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4A" w:rsidRDefault="00E11EC4" w:rsidP="0079480B">
      <w:pPr>
        <w:spacing w:after="0" w:line="240" w:lineRule="auto"/>
        <w:jc w:val="center"/>
        <w:rPr>
          <w:b/>
        </w:rPr>
      </w:pPr>
      <w:r w:rsidRPr="00E11EC4">
        <w:rPr>
          <w:b/>
        </w:rPr>
        <w:t>MEETING NOTES</w:t>
      </w:r>
      <w:r w:rsidR="009071F7">
        <w:rPr>
          <w:b/>
        </w:rPr>
        <w:t xml:space="preserve"> – </w:t>
      </w:r>
      <w:r w:rsidR="00164137">
        <w:rPr>
          <w:b/>
        </w:rPr>
        <w:t xml:space="preserve">SECOND </w:t>
      </w:r>
      <w:r w:rsidR="009071F7">
        <w:rPr>
          <w:b/>
        </w:rPr>
        <w:t xml:space="preserve">TELECONFERENCE </w:t>
      </w:r>
    </w:p>
    <w:p w:rsidR="009071F7" w:rsidRPr="00E11EC4" w:rsidRDefault="009071F7" w:rsidP="0079480B">
      <w:pPr>
        <w:spacing w:after="0" w:line="240" w:lineRule="auto"/>
        <w:jc w:val="center"/>
        <w:rPr>
          <w:b/>
        </w:rPr>
      </w:pPr>
      <w:r>
        <w:rPr>
          <w:b/>
        </w:rPr>
        <w:t xml:space="preserve">UNDPJAMAICACO/BEST </w:t>
      </w:r>
      <w:r w:rsidR="00AB1D8A">
        <w:rPr>
          <w:b/>
        </w:rPr>
        <w:t>–</w:t>
      </w:r>
      <w:r>
        <w:rPr>
          <w:b/>
        </w:rPr>
        <w:t xml:space="preserve"> BAHAMAS</w:t>
      </w:r>
    </w:p>
    <w:p w:rsidR="0079480B" w:rsidRDefault="0079480B">
      <w:pPr>
        <w:rPr>
          <w:b/>
        </w:rPr>
      </w:pPr>
    </w:p>
    <w:p w:rsidR="00E11EC4" w:rsidRDefault="00E11EC4">
      <w:r w:rsidRPr="00692BB6">
        <w:rPr>
          <w:b/>
        </w:rPr>
        <w:t>Date</w:t>
      </w:r>
      <w:r w:rsidR="00C03158">
        <w:rPr>
          <w:b/>
        </w:rPr>
        <w:t xml:space="preserve"> and Time</w:t>
      </w:r>
      <w:r w:rsidRPr="00692BB6">
        <w:rPr>
          <w:b/>
        </w:rPr>
        <w:t>:</w:t>
      </w:r>
      <w:r>
        <w:t xml:space="preserve"> </w:t>
      </w:r>
      <w:r w:rsidR="008976E1">
        <w:t>7</w:t>
      </w:r>
      <w:r w:rsidR="009071F7">
        <w:t xml:space="preserve"> August, 2014 </w:t>
      </w:r>
      <w:r w:rsidR="00C03158">
        <w:t>at 9am (Jamaican time)</w:t>
      </w:r>
    </w:p>
    <w:p w:rsidR="00E11EC4" w:rsidRDefault="00E11EC4">
      <w:r w:rsidRPr="00692BB6">
        <w:rPr>
          <w:b/>
        </w:rPr>
        <w:t>Venue:</w:t>
      </w:r>
      <w:r>
        <w:t xml:space="preserve"> </w:t>
      </w:r>
      <w:r w:rsidR="009071F7">
        <w:t xml:space="preserve">UNDP Jamaica </w:t>
      </w:r>
    </w:p>
    <w:p w:rsidR="00E11EC4" w:rsidRPr="00692BB6" w:rsidRDefault="00E11EC4" w:rsidP="00E11EC4">
      <w:pPr>
        <w:rPr>
          <w:b/>
        </w:rPr>
      </w:pPr>
      <w:r w:rsidRPr="00692BB6">
        <w:rPr>
          <w:b/>
        </w:rPr>
        <w:t xml:space="preserve">Objective: </w:t>
      </w:r>
    </w:p>
    <w:p w:rsidR="00E11EC4" w:rsidRDefault="00E11EC4" w:rsidP="00E11EC4">
      <w:pPr>
        <w:pStyle w:val="ListParagraph"/>
        <w:numPr>
          <w:ilvl w:val="0"/>
          <w:numId w:val="3"/>
        </w:numPr>
      </w:pPr>
      <w:r>
        <w:t xml:space="preserve">To </w:t>
      </w:r>
      <w:r w:rsidR="00B764BA">
        <w:t>address</w:t>
      </w:r>
      <w:r>
        <w:t xml:space="preserve"> </w:t>
      </w:r>
      <w:r w:rsidR="009071F7">
        <w:t>issues relating to the Second National Communication (SNC)</w:t>
      </w:r>
    </w:p>
    <w:p w:rsidR="00E11EC4" w:rsidRDefault="00E11EC4" w:rsidP="00E11EC4">
      <w:pPr>
        <w:pStyle w:val="ListParagraph"/>
        <w:numPr>
          <w:ilvl w:val="0"/>
          <w:numId w:val="3"/>
        </w:numPr>
      </w:pPr>
      <w:r>
        <w:t xml:space="preserve">To </w:t>
      </w:r>
      <w:r w:rsidR="009071F7">
        <w:t>decide on the way forward</w:t>
      </w:r>
      <w:r w:rsidR="00B764BA">
        <w:t xml:space="preserve"> for the Third National Communication (TNC)</w:t>
      </w:r>
    </w:p>
    <w:p w:rsidR="00E11EC4" w:rsidRPr="00692BB6" w:rsidRDefault="009071F7" w:rsidP="00E11EC4">
      <w:pPr>
        <w:rPr>
          <w:b/>
        </w:rPr>
      </w:pPr>
      <w:r>
        <w:rPr>
          <w:b/>
        </w:rPr>
        <w:t>Participants</w:t>
      </w:r>
      <w:r w:rsidR="00E11EC4" w:rsidRPr="00692BB6">
        <w:rPr>
          <w:b/>
        </w:rPr>
        <w:t>:</w:t>
      </w:r>
    </w:p>
    <w:p w:rsidR="00E11EC4" w:rsidRDefault="00E11EC4" w:rsidP="00E11EC4">
      <w:pPr>
        <w:spacing w:after="0" w:line="240" w:lineRule="auto"/>
      </w:pPr>
      <w:r>
        <w:t xml:space="preserve">Mr. </w:t>
      </w:r>
      <w:r w:rsidR="00C03158">
        <w:t xml:space="preserve">Philip </w:t>
      </w:r>
      <w:proofErr w:type="spellStart"/>
      <w:r w:rsidR="00C03158">
        <w:t>Weech</w:t>
      </w:r>
      <w:proofErr w:type="spellEnd"/>
      <w:r w:rsidR="00C03158">
        <w:t xml:space="preserve"> </w:t>
      </w:r>
      <w:r>
        <w:t xml:space="preserve">– </w:t>
      </w:r>
      <w:r w:rsidR="009071F7">
        <w:t xml:space="preserve">Bahamas Environment, Science and Technology (BEST) Commission </w:t>
      </w:r>
    </w:p>
    <w:p w:rsidR="00C03158" w:rsidRDefault="00C03158" w:rsidP="00E11EC4">
      <w:pPr>
        <w:spacing w:after="0" w:line="240" w:lineRule="auto"/>
      </w:pPr>
      <w:r>
        <w:t xml:space="preserve">Ms. Stacey </w:t>
      </w:r>
      <w:proofErr w:type="spellStart"/>
      <w:r>
        <w:t>Lubin</w:t>
      </w:r>
      <w:proofErr w:type="spellEnd"/>
      <w:r>
        <w:t xml:space="preserve">-Gray – BEST </w:t>
      </w:r>
    </w:p>
    <w:p w:rsidR="00C03158" w:rsidRDefault="00C03158" w:rsidP="00E11EC4">
      <w:pPr>
        <w:spacing w:after="0" w:line="240" w:lineRule="auto"/>
      </w:pPr>
      <w:r>
        <w:t xml:space="preserve">Mrs. Judy Collie-Simmons </w:t>
      </w:r>
      <w:r w:rsidR="00AB1D8A">
        <w:t>–</w:t>
      </w:r>
      <w:r>
        <w:t xml:space="preserve"> BEST</w:t>
      </w:r>
    </w:p>
    <w:p w:rsidR="00E11EC4" w:rsidRDefault="009071F7" w:rsidP="00E11EC4">
      <w:pPr>
        <w:spacing w:after="0" w:line="240" w:lineRule="auto"/>
      </w:pPr>
      <w:r>
        <w:t>Dr. Elsie Laurence-Chounoune</w:t>
      </w:r>
      <w:r w:rsidR="00E11EC4">
        <w:t xml:space="preserve"> – </w:t>
      </w:r>
      <w:r>
        <w:t>UNDP</w:t>
      </w:r>
    </w:p>
    <w:p w:rsidR="00E11EC4" w:rsidRDefault="00C03158" w:rsidP="00E11EC4">
      <w:pPr>
        <w:spacing w:after="0" w:line="240" w:lineRule="auto"/>
      </w:pPr>
      <w:r>
        <w:t xml:space="preserve">Mr. </w:t>
      </w:r>
      <w:r w:rsidR="00E11EC4">
        <w:t xml:space="preserve">Richard Kelly – UNDP </w:t>
      </w:r>
    </w:p>
    <w:p w:rsidR="00E11EC4" w:rsidRDefault="00C03158" w:rsidP="00E11EC4">
      <w:pPr>
        <w:spacing w:after="0" w:line="240" w:lineRule="auto"/>
      </w:pPr>
      <w:r>
        <w:t xml:space="preserve">Ms. </w:t>
      </w:r>
      <w:r w:rsidR="009071F7">
        <w:t>Sasha</w:t>
      </w:r>
      <w:r>
        <w:t xml:space="preserve"> </w:t>
      </w:r>
      <w:r w:rsidR="009071F7">
        <w:t>Shirley</w:t>
      </w:r>
      <w:r>
        <w:t xml:space="preserve"> – UNDP </w:t>
      </w:r>
    </w:p>
    <w:p w:rsidR="00E11EC4" w:rsidRDefault="00E11EC4" w:rsidP="00E11EC4">
      <w:pPr>
        <w:spacing w:after="0" w:line="240" w:lineRule="auto"/>
      </w:pPr>
    </w:p>
    <w:p w:rsidR="00E11EC4" w:rsidRPr="00591592" w:rsidRDefault="00E11EC4" w:rsidP="00E11EC4">
      <w:pPr>
        <w:spacing w:after="0" w:line="240" w:lineRule="auto"/>
        <w:rPr>
          <w:b/>
        </w:rPr>
      </w:pPr>
      <w:r w:rsidRPr="00591592">
        <w:rPr>
          <w:b/>
        </w:rPr>
        <w:t>DISCUSSION POINTS</w:t>
      </w:r>
    </w:p>
    <w:p w:rsidR="00E11EC4" w:rsidRPr="00591592" w:rsidRDefault="00E11EC4" w:rsidP="00E11EC4">
      <w:pPr>
        <w:spacing w:after="0" w:line="240" w:lineRule="auto"/>
        <w:rPr>
          <w:b/>
        </w:rPr>
      </w:pPr>
    </w:p>
    <w:p w:rsidR="00E11EC4" w:rsidRDefault="00A95A6B" w:rsidP="00E11E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Five documents sent by BEST to </w:t>
      </w:r>
      <w:r w:rsidR="0064614E">
        <w:t>UNDP Jamaica</w:t>
      </w:r>
      <w:bookmarkStart w:id="0" w:name="_GoBack"/>
      <w:bookmarkEnd w:id="0"/>
      <w:r>
        <w:t xml:space="preserve">. These are the Quarterly Reports for 2012 and the Annual Report for the same year. </w:t>
      </w:r>
    </w:p>
    <w:p w:rsidR="00A95A6B" w:rsidRDefault="00A95A6B" w:rsidP="00E11E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email trail of discussions on the issues with the SNC project was also sent by BEST </w:t>
      </w:r>
    </w:p>
    <w:p w:rsidR="00A95A6B" w:rsidRDefault="00A95A6B" w:rsidP="00E11E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Draft SNC was </w:t>
      </w:r>
      <w:r w:rsidR="005E662A">
        <w:t>shared with</w:t>
      </w:r>
      <w:r>
        <w:t xml:space="preserve"> </w:t>
      </w:r>
      <w:r w:rsidR="0064614E">
        <w:t>UNDP Jamaica</w:t>
      </w:r>
    </w:p>
    <w:p w:rsidR="00A547E5" w:rsidRDefault="00A547E5" w:rsidP="00A547E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Regarding the Final Audit for the Project, the Political Focal Point in Barbados highlighted unsatisfactory relationship with BDO, evidenced by past experiences. </w:t>
      </w:r>
    </w:p>
    <w:p w:rsidR="00664522" w:rsidRDefault="00664522" w:rsidP="00A547E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Another auditor/auditing firm will be explored to undertake the auditing of the project </w:t>
      </w:r>
    </w:p>
    <w:p w:rsidR="00A844E8" w:rsidRDefault="00A844E8" w:rsidP="00A547E5">
      <w:pPr>
        <w:pStyle w:val="ListParagraph"/>
        <w:numPr>
          <w:ilvl w:val="0"/>
          <w:numId w:val="4"/>
        </w:numPr>
        <w:spacing w:after="0" w:line="240" w:lineRule="auto"/>
      </w:pPr>
      <w:r>
        <w:t>UNDP would contract the auditor and manage the auditing process</w:t>
      </w:r>
    </w:p>
    <w:p w:rsidR="00C361E3" w:rsidRDefault="00A547E5" w:rsidP="00A547E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proofErr w:type="spellStart"/>
      <w:r>
        <w:t>ProDoc</w:t>
      </w:r>
      <w:proofErr w:type="spellEnd"/>
      <w:r>
        <w:t xml:space="preserve"> for the TNC has been completed  </w:t>
      </w:r>
      <w:r w:rsidR="00C361E3">
        <w:t xml:space="preserve"> </w:t>
      </w:r>
    </w:p>
    <w:p w:rsidR="005E662A" w:rsidRDefault="005E662A" w:rsidP="00A547E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BEST will require funds for printing of the SNC </w:t>
      </w:r>
      <w:r w:rsidR="00B21EBE">
        <w:t>document</w:t>
      </w:r>
    </w:p>
    <w:p w:rsidR="005E662A" w:rsidRDefault="005E662A" w:rsidP="00A547E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BEST proposes to host an Inception workshop to present the SNC as well as to advise on the TNC. </w:t>
      </w:r>
    </w:p>
    <w:p w:rsidR="00D86D43" w:rsidRDefault="00D86D43" w:rsidP="00A547E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BEST proposed that an Officer from UNDP Jamaica CO visit Bahamas to help with the review and finalization of the reports, especially the financial reports. </w:t>
      </w:r>
    </w:p>
    <w:p w:rsidR="0003211B" w:rsidRDefault="0003211B" w:rsidP="00A547E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After the reports and other documents relating to the SNC project are submitted by BEST, UNDP will review and see whether or not a Mission is necessary to the Bahamas to assist in finalization of the various reports. </w:t>
      </w:r>
    </w:p>
    <w:p w:rsidR="009E23CC" w:rsidRDefault="009E23CC" w:rsidP="00A547E5">
      <w:pPr>
        <w:pStyle w:val="ListParagraph"/>
        <w:numPr>
          <w:ilvl w:val="0"/>
          <w:numId w:val="4"/>
        </w:numPr>
        <w:spacing w:after="0" w:line="240" w:lineRule="auto"/>
      </w:pPr>
      <w:r>
        <w:t>An advance will be needed to facilitate the printing of the SNC document</w:t>
      </w:r>
    </w:p>
    <w:p w:rsidR="00E11EC4" w:rsidRDefault="00E11EC4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Pr="00363C29" w:rsidRDefault="00094DA6" w:rsidP="00E11EC4">
      <w:pPr>
        <w:spacing w:after="0" w:line="240" w:lineRule="auto"/>
        <w:rPr>
          <w:b/>
        </w:rPr>
      </w:pPr>
      <w:r w:rsidRPr="00363C29">
        <w:rPr>
          <w:b/>
        </w:rPr>
        <w:t xml:space="preserve">Please see Table below for Action Items and Timelines </w:t>
      </w: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4F10EC" w:rsidRDefault="004F10EC" w:rsidP="00E11EC4">
      <w:pPr>
        <w:spacing w:after="0" w:line="240" w:lineRule="auto"/>
        <w:rPr>
          <w:b/>
        </w:rPr>
      </w:pPr>
      <w:r w:rsidRPr="007E6C1E">
        <w:rPr>
          <w:b/>
        </w:rPr>
        <w:t xml:space="preserve">ACTION ITEMS </w:t>
      </w:r>
      <w:r w:rsidR="00B16079">
        <w:rPr>
          <w:b/>
        </w:rPr>
        <w:t>AND TIMELINES</w:t>
      </w:r>
    </w:p>
    <w:p w:rsidR="00A81E98" w:rsidRDefault="00A81E98" w:rsidP="00E11EC4">
      <w:pPr>
        <w:spacing w:after="0" w:line="240" w:lineRule="auto"/>
        <w:rPr>
          <w:b/>
        </w:rPr>
      </w:pPr>
    </w:p>
    <w:p w:rsidR="00A81E98" w:rsidRDefault="00A81E98" w:rsidP="00E11EC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066"/>
        <w:gridCol w:w="3066"/>
      </w:tblGrid>
      <w:tr w:rsidR="00A81E98" w:rsidTr="00A81E98">
        <w:tc>
          <w:tcPr>
            <w:tcW w:w="3218" w:type="dxa"/>
          </w:tcPr>
          <w:p w:rsidR="00A81E98" w:rsidRDefault="00A81E98" w:rsidP="00E11EC4">
            <w:pPr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3066" w:type="dxa"/>
          </w:tcPr>
          <w:p w:rsidR="00A81E98" w:rsidRDefault="00A81E98" w:rsidP="00E11EC4">
            <w:pPr>
              <w:rPr>
                <w:b/>
              </w:rPr>
            </w:pPr>
            <w:r>
              <w:rPr>
                <w:b/>
              </w:rPr>
              <w:t xml:space="preserve">Timeline </w:t>
            </w:r>
          </w:p>
        </w:tc>
        <w:tc>
          <w:tcPr>
            <w:tcW w:w="3066" w:type="dxa"/>
          </w:tcPr>
          <w:p w:rsidR="00A81E98" w:rsidRDefault="00A81E98" w:rsidP="00E11EC4">
            <w:pPr>
              <w:rPr>
                <w:b/>
              </w:rPr>
            </w:pPr>
            <w:r>
              <w:rPr>
                <w:b/>
              </w:rPr>
              <w:t xml:space="preserve">Responsible Party </w:t>
            </w:r>
          </w:p>
        </w:tc>
      </w:tr>
      <w:tr w:rsidR="00A81E98" w:rsidTr="00A81E98">
        <w:tc>
          <w:tcPr>
            <w:tcW w:w="3218" w:type="dxa"/>
          </w:tcPr>
          <w:p w:rsidR="00A81E98" w:rsidRPr="00A81E98" w:rsidRDefault="005E662A" w:rsidP="00A81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Quarterly Reports for quarters of expenditure for 2013 and 2014. Annual Report for 2013 and 2014</w:t>
            </w:r>
            <w:r w:rsidR="00A81E98" w:rsidRPr="00A81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6" w:type="dxa"/>
          </w:tcPr>
          <w:p w:rsidR="00A81E98" w:rsidRPr="00A81E98" w:rsidRDefault="00486B7E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August 2014</w:t>
            </w:r>
          </w:p>
        </w:tc>
        <w:tc>
          <w:tcPr>
            <w:tcW w:w="3066" w:type="dxa"/>
          </w:tcPr>
          <w:p w:rsidR="00A81E98" w:rsidRPr="00A81E98" w:rsidRDefault="00A81E98" w:rsidP="00E11EC4">
            <w:pPr>
              <w:rPr>
                <w:sz w:val="20"/>
                <w:szCs w:val="20"/>
              </w:rPr>
            </w:pPr>
            <w:r w:rsidRPr="00A81E98">
              <w:rPr>
                <w:sz w:val="20"/>
                <w:szCs w:val="20"/>
              </w:rPr>
              <w:t xml:space="preserve">BEST </w:t>
            </w:r>
          </w:p>
        </w:tc>
      </w:tr>
      <w:tr w:rsidR="00A81E98" w:rsidTr="00A81E98">
        <w:tc>
          <w:tcPr>
            <w:tcW w:w="3218" w:type="dxa"/>
          </w:tcPr>
          <w:p w:rsidR="00A81E98" w:rsidRPr="00A81E98" w:rsidRDefault="005E662A" w:rsidP="00A81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Sharing of Public Awareness document on SNC </w:t>
            </w:r>
          </w:p>
        </w:tc>
        <w:tc>
          <w:tcPr>
            <w:tcW w:w="3066" w:type="dxa"/>
          </w:tcPr>
          <w:p w:rsidR="00A81E98" w:rsidRPr="00A81E98" w:rsidRDefault="005E662A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81E98">
              <w:rPr>
                <w:sz w:val="20"/>
                <w:szCs w:val="20"/>
              </w:rPr>
              <w:t xml:space="preserve"> August 2014</w:t>
            </w:r>
          </w:p>
        </w:tc>
        <w:tc>
          <w:tcPr>
            <w:tcW w:w="3066" w:type="dxa"/>
          </w:tcPr>
          <w:p w:rsidR="00A81E98" w:rsidRPr="00A81E98" w:rsidRDefault="00A81E98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 </w:t>
            </w:r>
          </w:p>
        </w:tc>
      </w:tr>
      <w:tr w:rsidR="00A81E98" w:rsidTr="00A81E98">
        <w:tc>
          <w:tcPr>
            <w:tcW w:w="3218" w:type="dxa"/>
          </w:tcPr>
          <w:p w:rsidR="00A81E98" w:rsidRPr="00A81E98" w:rsidRDefault="00486B7E" w:rsidP="00A81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TOR for Auditing of Project </w:t>
            </w:r>
          </w:p>
          <w:p w:rsidR="00A81E98" w:rsidRPr="00A81E98" w:rsidRDefault="00A81E98" w:rsidP="00E11EC4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A81E98" w:rsidRPr="00A81E98" w:rsidRDefault="00A81E98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August 2014 </w:t>
            </w:r>
          </w:p>
        </w:tc>
        <w:tc>
          <w:tcPr>
            <w:tcW w:w="3066" w:type="dxa"/>
          </w:tcPr>
          <w:p w:rsidR="00A81E98" w:rsidRPr="00A81E98" w:rsidRDefault="00486B7E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UNDP</w:t>
            </w:r>
            <w:r w:rsidR="00A81E98">
              <w:rPr>
                <w:sz w:val="20"/>
                <w:szCs w:val="20"/>
              </w:rPr>
              <w:t xml:space="preserve"> </w:t>
            </w:r>
          </w:p>
        </w:tc>
      </w:tr>
      <w:tr w:rsidR="00A81E98" w:rsidTr="00A81E98">
        <w:tc>
          <w:tcPr>
            <w:tcW w:w="3218" w:type="dxa"/>
          </w:tcPr>
          <w:p w:rsidR="00A81E98" w:rsidRPr="00A81E98" w:rsidRDefault="00486B7E" w:rsidP="00A81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possibility of using Bahamian firm to undertake audit including obtaining cost</w:t>
            </w:r>
            <w:r w:rsidR="002D3E30">
              <w:rPr>
                <w:sz w:val="20"/>
                <w:szCs w:val="20"/>
              </w:rPr>
              <w:t>. Submit information on this to UNDP</w:t>
            </w:r>
            <w:r>
              <w:rPr>
                <w:sz w:val="20"/>
                <w:szCs w:val="20"/>
              </w:rPr>
              <w:t xml:space="preserve"> </w:t>
            </w:r>
          </w:p>
          <w:p w:rsidR="00A81E98" w:rsidRPr="00A81E98" w:rsidRDefault="00A81E98" w:rsidP="00E11EC4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A81E98" w:rsidRPr="00A81E98" w:rsidRDefault="00486B7E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81E98">
              <w:rPr>
                <w:sz w:val="20"/>
                <w:szCs w:val="20"/>
              </w:rPr>
              <w:t xml:space="preserve"> August 2014 </w:t>
            </w:r>
          </w:p>
        </w:tc>
        <w:tc>
          <w:tcPr>
            <w:tcW w:w="3066" w:type="dxa"/>
          </w:tcPr>
          <w:p w:rsidR="00A81E98" w:rsidRPr="00A81E98" w:rsidRDefault="002D3E30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</w:t>
            </w:r>
          </w:p>
        </w:tc>
      </w:tr>
      <w:tr w:rsidR="00A81E98" w:rsidTr="00A81E98">
        <w:tc>
          <w:tcPr>
            <w:tcW w:w="3218" w:type="dxa"/>
          </w:tcPr>
          <w:p w:rsidR="001B2DBE" w:rsidRPr="001B2DBE" w:rsidRDefault="001C203F" w:rsidP="001B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Credentials of auditor sent to UNDP</w:t>
            </w:r>
          </w:p>
          <w:p w:rsidR="00A81E98" w:rsidRPr="00A81E98" w:rsidRDefault="00A81E98" w:rsidP="00E11EC4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A81E98" w:rsidRPr="00A81E98" w:rsidRDefault="001C203F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83F31">
              <w:rPr>
                <w:sz w:val="20"/>
                <w:szCs w:val="20"/>
              </w:rPr>
              <w:t xml:space="preserve"> August 2014 </w:t>
            </w:r>
          </w:p>
        </w:tc>
        <w:tc>
          <w:tcPr>
            <w:tcW w:w="3066" w:type="dxa"/>
          </w:tcPr>
          <w:p w:rsidR="00A81E98" w:rsidRPr="00A81E98" w:rsidRDefault="001C203F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</w:t>
            </w:r>
          </w:p>
        </w:tc>
      </w:tr>
      <w:tr w:rsidR="0003211B" w:rsidTr="00A81E98">
        <w:tc>
          <w:tcPr>
            <w:tcW w:w="3218" w:type="dxa"/>
          </w:tcPr>
          <w:p w:rsidR="0003211B" w:rsidRDefault="0003211B" w:rsidP="004B3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of Reports by UNDP </w:t>
            </w:r>
            <w:r w:rsidR="004B3F70">
              <w:rPr>
                <w:sz w:val="20"/>
                <w:szCs w:val="20"/>
              </w:rPr>
              <w:t>and comments</w:t>
            </w:r>
            <w:r>
              <w:rPr>
                <w:sz w:val="20"/>
                <w:szCs w:val="20"/>
              </w:rPr>
              <w:t xml:space="preserve"> submitted to </w:t>
            </w:r>
            <w:r w:rsidR="004B3F70">
              <w:rPr>
                <w:sz w:val="20"/>
                <w:szCs w:val="20"/>
              </w:rPr>
              <w:t>BEST</w:t>
            </w:r>
          </w:p>
        </w:tc>
        <w:tc>
          <w:tcPr>
            <w:tcW w:w="3066" w:type="dxa"/>
          </w:tcPr>
          <w:p w:rsidR="0003211B" w:rsidRPr="001B2DBE" w:rsidRDefault="004B3F70" w:rsidP="001B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August 2014 </w:t>
            </w:r>
          </w:p>
        </w:tc>
        <w:tc>
          <w:tcPr>
            <w:tcW w:w="3066" w:type="dxa"/>
          </w:tcPr>
          <w:p w:rsidR="0003211B" w:rsidRDefault="004B3F70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UNDP </w:t>
            </w:r>
          </w:p>
        </w:tc>
      </w:tr>
      <w:tr w:rsidR="00CE39C2" w:rsidTr="00A81E98">
        <w:tc>
          <w:tcPr>
            <w:tcW w:w="3218" w:type="dxa"/>
          </w:tcPr>
          <w:p w:rsidR="00CE39C2" w:rsidRDefault="00CE39C2" w:rsidP="004B3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Advise BEST if a Mission to Bahamas to finalize reports will be necessary </w:t>
            </w:r>
          </w:p>
        </w:tc>
        <w:tc>
          <w:tcPr>
            <w:tcW w:w="3066" w:type="dxa"/>
          </w:tcPr>
          <w:p w:rsidR="00CE39C2" w:rsidRDefault="00CE39C2" w:rsidP="001B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August 2014</w:t>
            </w:r>
          </w:p>
        </w:tc>
        <w:tc>
          <w:tcPr>
            <w:tcW w:w="3066" w:type="dxa"/>
          </w:tcPr>
          <w:p w:rsidR="00CE39C2" w:rsidRDefault="00CE39C2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UNDP </w:t>
            </w:r>
          </w:p>
        </w:tc>
      </w:tr>
      <w:tr w:rsidR="00CE39C2" w:rsidTr="00A81E98">
        <w:tc>
          <w:tcPr>
            <w:tcW w:w="3218" w:type="dxa"/>
          </w:tcPr>
          <w:p w:rsidR="00CE39C2" w:rsidRDefault="00CE39C2" w:rsidP="004B3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Ascertain if there is still time for submission of</w:t>
            </w:r>
            <w:r w:rsidR="006E1270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 TNC </w:t>
            </w:r>
            <w:proofErr w:type="spellStart"/>
            <w:r w:rsidR="006E1270">
              <w:rPr>
                <w:sz w:val="20"/>
                <w:szCs w:val="20"/>
              </w:rPr>
              <w:t>ProDoc</w:t>
            </w:r>
            <w:proofErr w:type="spellEnd"/>
            <w:r w:rsidR="006E1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 well as find out if there is need for an extension of the SNC project to facilitate wrap up activities</w:t>
            </w:r>
          </w:p>
        </w:tc>
        <w:tc>
          <w:tcPr>
            <w:tcW w:w="3066" w:type="dxa"/>
          </w:tcPr>
          <w:p w:rsidR="00CE39C2" w:rsidRDefault="00CE39C2" w:rsidP="001B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August 2014 </w:t>
            </w:r>
          </w:p>
        </w:tc>
        <w:tc>
          <w:tcPr>
            <w:tcW w:w="3066" w:type="dxa"/>
          </w:tcPr>
          <w:p w:rsidR="00CE39C2" w:rsidRDefault="00CE39C2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UNDP </w:t>
            </w:r>
          </w:p>
        </w:tc>
      </w:tr>
      <w:tr w:rsidR="00AB1D8A" w:rsidTr="00A81E98">
        <w:tc>
          <w:tcPr>
            <w:tcW w:w="3218" w:type="dxa"/>
          </w:tcPr>
          <w:p w:rsidR="00AB1D8A" w:rsidRDefault="00AB1D8A" w:rsidP="004B3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Teleconference between UNDP and BEST </w:t>
            </w:r>
          </w:p>
        </w:tc>
        <w:tc>
          <w:tcPr>
            <w:tcW w:w="3066" w:type="dxa"/>
          </w:tcPr>
          <w:p w:rsidR="00AB1D8A" w:rsidRDefault="00AB1D8A" w:rsidP="001B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3066" w:type="dxa"/>
          </w:tcPr>
          <w:p w:rsidR="00AB1D8A" w:rsidRDefault="00AB1D8A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UNDP/BEST</w:t>
            </w:r>
          </w:p>
        </w:tc>
      </w:tr>
    </w:tbl>
    <w:p w:rsidR="00A81E98" w:rsidRPr="007E6C1E" w:rsidRDefault="00A81E98" w:rsidP="00E11EC4">
      <w:pPr>
        <w:spacing w:after="0" w:line="240" w:lineRule="auto"/>
        <w:rPr>
          <w:b/>
        </w:rPr>
      </w:pPr>
    </w:p>
    <w:p w:rsidR="004F10EC" w:rsidRDefault="004F10EC" w:rsidP="00E11EC4">
      <w:pPr>
        <w:spacing w:after="0" w:line="240" w:lineRule="auto"/>
      </w:pPr>
    </w:p>
    <w:sectPr w:rsidR="004F10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5A" w:rsidRDefault="00A0195A" w:rsidP="0034163C">
      <w:pPr>
        <w:spacing w:after="0" w:line="240" w:lineRule="auto"/>
      </w:pPr>
      <w:r>
        <w:separator/>
      </w:r>
    </w:p>
  </w:endnote>
  <w:endnote w:type="continuationSeparator" w:id="0">
    <w:p w:rsidR="00A0195A" w:rsidRDefault="00A0195A" w:rsidP="0034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665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63C" w:rsidRDefault="003416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163C" w:rsidRDefault="00341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5A" w:rsidRDefault="00A0195A" w:rsidP="0034163C">
      <w:pPr>
        <w:spacing w:after="0" w:line="240" w:lineRule="auto"/>
      </w:pPr>
      <w:r>
        <w:separator/>
      </w:r>
    </w:p>
  </w:footnote>
  <w:footnote w:type="continuationSeparator" w:id="0">
    <w:p w:rsidR="00A0195A" w:rsidRDefault="00A0195A" w:rsidP="0034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61EF"/>
    <w:multiLevelType w:val="hybridMultilevel"/>
    <w:tmpl w:val="A2FC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243FF"/>
    <w:multiLevelType w:val="hybridMultilevel"/>
    <w:tmpl w:val="ADAC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1A13"/>
    <w:multiLevelType w:val="hybridMultilevel"/>
    <w:tmpl w:val="274E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30AFB"/>
    <w:multiLevelType w:val="hybridMultilevel"/>
    <w:tmpl w:val="C138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C33FE"/>
    <w:multiLevelType w:val="hybridMultilevel"/>
    <w:tmpl w:val="CE74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B1475"/>
    <w:multiLevelType w:val="hybridMultilevel"/>
    <w:tmpl w:val="1C50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4"/>
    <w:rsid w:val="0000408F"/>
    <w:rsid w:val="0003211B"/>
    <w:rsid w:val="00047357"/>
    <w:rsid w:val="00094DA6"/>
    <w:rsid w:val="00164137"/>
    <w:rsid w:val="00170999"/>
    <w:rsid w:val="001B2DBE"/>
    <w:rsid w:val="001C203F"/>
    <w:rsid w:val="00205A74"/>
    <w:rsid w:val="00264F9B"/>
    <w:rsid w:val="0027372D"/>
    <w:rsid w:val="00283C07"/>
    <w:rsid w:val="002D3E30"/>
    <w:rsid w:val="0034163C"/>
    <w:rsid w:val="00363C29"/>
    <w:rsid w:val="003E37C7"/>
    <w:rsid w:val="00402BA8"/>
    <w:rsid w:val="00451A1E"/>
    <w:rsid w:val="00486B7E"/>
    <w:rsid w:val="004B3F70"/>
    <w:rsid w:val="004F10EC"/>
    <w:rsid w:val="00520B02"/>
    <w:rsid w:val="005264F1"/>
    <w:rsid w:val="005843D9"/>
    <w:rsid w:val="00584BCF"/>
    <w:rsid w:val="00585D35"/>
    <w:rsid w:val="00591592"/>
    <w:rsid w:val="005B516B"/>
    <w:rsid w:val="005D7BF5"/>
    <w:rsid w:val="005E662A"/>
    <w:rsid w:val="00602176"/>
    <w:rsid w:val="0064614E"/>
    <w:rsid w:val="006612A0"/>
    <w:rsid w:val="00664522"/>
    <w:rsid w:val="00692BB6"/>
    <w:rsid w:val="006B76E6"/>
    <w:rsid w:val="006C30FE"/>
    <w:rsid w:val="006D628F"/>
    <w:rsid w:val="006E1270"/>
    <w:rsid w:val="00714690"/>
    <w:rsid w:val="007458BE"/>
    <w:rsid w:val="00767635"/>
    <w:rsid w:val="007819D4"/>
    <w:rsid w:val="0079480B"/>
    <w:rsid w:val="007A00FE"/>
    <w:rsid w:val="007C5447"/>
    <w:rsid w:val="007E6C1E"/>
    <w:rsid w:val="008976E1"/>
    <w:rsid w:val="009071F7"/>
    <w:rsid w:val="00946E4A"/>
    <w:rsid w:val="00955910"/>
    <w:rsid w:val="00976D62"/>
    <w:rsid w:val="009E23CC"/>
    <w:rsid w:val="00A0195A"/>
    <w:rsid w:val="00A547E5"/>
    <w:rsid w:val="00A81E98"/>
    <w:rsid w:val="00A83F31"/>
    <w:rsid w:val="00A844E8"/>
    <w:rsid w:val="00A95A6B"/>
    <w:rsid w:val="00AB1D8A"/>
    <w:rsid w:val="00B16079"/>
    <w:rsid w:val="00B21EBE"/>
    <w:rsid w:val="00B764BA"/>
    <w:rsid w:val="00C03158"/>
    <w:rsid w:val="00C361E3"/>
    <w:rsid w:val="00C65237"/>
    <w:rsid w:val="00CE39C2"/>
    <w:rsid w:val="00D86D43"/>
    <w:rsid w:val="00DD0387"/>
    <w:rsid w:val="00E11EC4"/>
    <w:rsid w:val="00E5686D"/>
    <w:rsid w:val="00EF229A"/>
    <w:rsid w:val="00FC6122"/>
    <w:rsid w:val="00FD704F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FE0D3-7F1E-4FED-9DC0-81D3913A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63C"/>
  </w:style>
  <w:style w:type="paragraph" w:styleId="Footer">
    <w:name w:val="footer"/>
    <w:basedOn w:val="Normal"/>
    <w:link w:val="FooterChar"/>
    <w:uiPriority w:val="99"/>
    <w:unhideWhenUsed/>
    <w:rsid w:val="0034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3C"/>
  </w:style>
  <w:style w:type="table" w:styleId="TableGrid">
    <w:name w:val="Table Grid"/>
    <w:basedOn w:val="TableNormal"/>
    <w:uiPriority w:val="39"/>
    <w:rsid w:val="00A81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2015-01-28T19:00:00+00:00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1220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00036824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BHS</TermName>
          <TermId xmlns="http://schemas.microsoft.com/office/infopath/2007/PartnerControls">a7fa337d-04bf-4362-8c44-957fc50b7f9f</TermId>
        </TermInfo>
      </Terms>
    </gc6531b704974d528487414686b72f6f>
    <_dlc_DocId xmlns="f1161f5b-24a3-4c2d-bc81-44cb9325e8ee">ATLASPDC-4-25352</_dlc_DocId>
    <_dlc_DocIdUrl xmlns="f1161f5b-24a3-4c2d-bc81-44cb9325e8ee">
      <Url>https://info.undp.org/docs/pdc/_layouts/DocIdRedir.aspx?ID=ATLASPDC-4-25352</Url>
      <Description>ATLASPDC-4-25352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680C879-F804-4792-92E7-D1F75DBFCE5E}"/>
</file>

<file path=customXml/itemProps2.xml><?xml version="1.0" encoding="utf-8"?>
<ds:datastoreItem xmlns:ds="http://schemas.openxmlformats.org/officeDocument/2006/customXml" ds:itemID="{408AD8D3-58C0-48C6-8DCB-0E583A513D0D}"/>
</file>

<file path=customXml/itemProps3.xml><?xml version="1.0" encoding="utf-8"?>
<ds:datastoreItem xmlns:ds="http://schemas.openxmlformats.org/officeDocument/2006/customXml" ds:itemID="{30B96095-E9BA-481C-A8DC-C9AC722294DB}"/>
</file>

<file path=customXml/itemProps4.xml><?xml version="1.0" encoding="utf-8"?>
<ds:datastoreItem xmlns:ds="http://schemas.openxmlformats.org/officeDocument/2006/customXml" ds:itemID="{A21B8C74-F10F-4E17-B5F1-7FB9B7E4FDA7}"/>
</file>

<file path=customXml/itemProps5.xml><?xml version="1.0" encoding="utf-8"?>
<ds:datastoreItem xmlns:ds="http://schemas.openxmlformats.org/officeDocument/2006/customXml" ds:itemID="{B528DBE7-E4BA-4E33-BBB2-D0136F9C0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7 August 2014</dc:title>
  <dc:subject/>
  <dc:creator>Richard Kelly</dc:creator>
  <cp:keywords/>
  <dc:description/>
  <cp:lastModifiedBy>Richard Kelly</cp:lastModifiedBy>
  <cp:revision>28</cp:revision>
  <dcterms:created xsi:type="dcterms:W3CDTF">2014-08-07T20:20:00Z</dcterms:created>
  <dcterms:modified xsi:type="dcterms:W3CDTF">2014-08-07T21:50:00Z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1220;#BHS|a7fa337d-04bf-4362-8c44-957fc50b7f9f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cd6167fa-50be-45a1-87d8-f46dc5435cfa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