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298" w:rsidRPr="00E15BA4" w:rsidRDefault="001D3298" w:rsidP="001D3298">
      <w:pPr>
        <w:rPr>
          <w:b/>
          <w:sz w:val="22"/>
          <w:szCs w:val="22"/>
        </w:rPr>
      </w:pPr>
      <w:r w:rsidRPr="00FA5AC3">
        <w:rPr>
          <w:noProof/>
          <w:sz w:val="20"/>
          <w:szCs w:val="20"/>
          <w:lang w:val="en-US"/>
        </w:rPr>
        <w:drawing>
          <wp:anchor distT="0" distB="91440" distL="182880" distR="114300" simplePos="0" relativeHeight="251663360" behindDoc="0" locked="0" layoutInCell="1" allowOverlap="1" wp14:anchorId="1FB411E4" wp14:editId="5A1F1724">
            <wp:simplePos x="0" y="0"/>
            <wp:positionH relativeFrom="column">
              <wp:posOffset>5588000</wp:posOffset>
            </wp:positionH>
            <wp:positionV relativeFrom="paragraph">
              <wp:posOffset>524</wp:posOffset>
            </wp:positionV>
            <wp:extent cx="610235" cy="1282065"/>
            <wp:effectExtent l="0" t="0" r="0" b="0"/>
            <wp:wrapSquare wrapText="bothSides"/>
            <wp:docPr id="33" name="Picture 24" descr="UNDP_memo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NDP_memo_logo1"/>
                    <pic:cNvPicPr>
                      <a:picLocks noChangeAspect="1" noChangeArrowheads="1"/>
                    </pic:cNvPicPr>
                  </pic:nvPicPr>
                  <pic:blipFill>
                    <a:blip r:embed="rId11" cstate="print"/>
                    <a:srcRect/>
                    <a:stretch>
                      <a:fillRect/>
                    </a:stretch>
                  </pic:blipFill>
                  <pic:spPr bwMode="auto">
                    <a:xfrm>
                      <a:off x="0" y="0"/>
                      <a:ext cx="610235" cy="1282065"/>
                    </a:xfrm>
                    <a:prstGeom prst="rect">
                      <a:avLst/>
                    </a:prstGeom>
                    <a:noFill/>
                    <a:ln w="9525">
                      <a:noFill/>
                      <a:miter lim="800000"/>
                      <a:headEnd/>
                      <a:tailEnd/>
                    </a:ln>
                  </pic:spPr>
                </pic:pic>
              </a:graphicData>
            </a:graphic>
          </wp:anchor>
        </w:drawing>
      </w:r>
      <w:r w:rsidRPr="00E15BA4">
        <w:rPr>
          <w:b/>
          <w:sz w:val="22"/>
          <w:szCs w:val="22"/>
        </w:rPr>
        <w:t>United Nations Development Programme</w:t>
      </w:r>
    </w:p>
    <w:p w:rsidR="001D3298" w:rsidRDefault="001D3298" w:rsidP="005154DD">
      <w:pPr>
        <w:jc w:val="both"/>
        <w:rPr>
          <w:b/>
          <w:sz w:val="22"/>
          <w:szCs w:val="22"/>
        </w:rPr>
      </w:pPr>
    </w:p>
    <w:p w:rsidR="001D3298" w:rsidRDefault="001D3298" w:rsidP="005154DD">
      <w:pPr>
        <w:jc w:val="both"/>
        <w:rPr>
          <w:b/>
          <w:sz w:val="22"/>
          <w:szCs w:val="22"/>
        </w:rPr>
      </w:pPr>
    </w:p>
    <w:p w:rsidR="001D3298" w:rsidRDefault="001D3298" w:rsidP="005154DD">
      <w:pPr>
        <w:jc w:val="both"/>
        <w:rPr>
          <w:b/>
          <w:sz w:val="22"/>
          <w:szCs w:val="22"/>
        </w:rPr>
      </w:pPr>
    </w:p>
    <w:p w:rsidR="001D3298" w:rsidRDefault="001D3298" w:rsidP="005154DD">
      <w:pPr>
        <w:jc w:val="both"/>
        <w:rPr>
          <w:b/>
          <w:sz w:val="22"/>
          <w:szCs w:val="22"/>
        </w:rPr>
      </w:pPr>
    </w:p>
    <w:p w:rsidR="001D3298" w:rsidRDefault="001D3298" w:rsidP="005154DD">
      <w:pPr>
        <w:jc w:val="both"/>
        <w:rPr>
          <w:b/>
          <w:sz w:val="22"/>
          <w:szCs w:val="22"/>
        </w:rPr>
      </w:pPr>
    </w:p>
    <w:p w:rsidR="001D3298" w:rsidRDefault="001D3298" w:rsidP="005154DD">
      <w:pPr>
        <w:jc w:val="both"/>
        <w:rPr>
          <w:b/>
          <w:sz w:val="22"/>
          <w:szCs w:val="22"/>
        </w:rPr>
      </w:pPr>
    </w:p>
    <w:p w:rsidR="001D3298" w:rsidRDefault="001D3298" w:rsidP="005154DD">
      <w:pPr>
        <w:jc w:val="both"/>
        <w:rPr>
          <w:b/>
          <w:sz w:val="22"/>
          <w:szCs w:val="22"/>
        </w:rPr>
      </w:pPr>
    </w:p>
    <w:p w:rsidR="001D3298" w:rsidRDefault="001D3298" w:rsidP="005154DD">
      <w:pPr>
        <w:jc w:val="both"/>
        <w:rPr>
          <w:b/>
          <w:sz w:val="22"/>
          <w:szCs w:val="22"/>
        </w:rPr>
      </w:pPr>
    </w:p>
    <w:p w:rsidR="001D3298" w:rsidRDefault="001D3298" w:rsidP="005154DD">
      <w:pPr>
        <w:jc w:val="both"/>
        <w:rPr>
          <w:b/>
          <w:sz w:val="22"/>
          <w:szCs w:val="22"/>
        </w:rPr>
      </w:pPr>
    </w:p>
    <w:p w:rsidR="001D3298" w:rsidRPr="004C5C35" w:rsidRDefault="001D3298" w:rsidP="001D3298">
      <w:pPr>
        <w:ind w:left="2880" w:hanging="2880"/>
        <w:jc w:val="both"/>
        <w:rPr>
          <w:sz w:val="18"/>
        </w:rPr>
      </w:pPr>
      <w:r w:rsidRPr="00FA5AC3">
        <w:rPr>
          <w:b/>
        </w:rPr>
        <w:t>Project Title</w:t>
      </w:r>
      <w:r w:rsidRPr="00FA5AC3">
        <w:t>:</w:t>
      </w:r>
      <w:r w:rsidRPr="00FA5AC3">
        <w:tab/>
      </w:r>
      <w:r w:rsidRPr="001D3298">
        <w:rPr>
          <w:szCs w:val="28"/>
        </w:rPr>
        <w:t>Support for the Establishment of Vocational Training Centre in N</w:t>
      </w:r>
      <w:r w:rsidRPr="00957A0B">
        <w:rPr>
          <w:szCs w:val="28"/>
        </w:rPr>
        <w:t>orthern</w:t>
      </w:r>
      <w:r w:rsidRPr="001D3298">
        <w:rPr>
          <w:szCs w:val="28"/>
        </w:rPr>
        <w:t xml:space="preserve"> Bosnia</w:t>
      </w:r>
      <w:r w:rsidRPr="004C5C35">
        <w:rPr>
          <w:szCs w:val="28"/>
        </w:rPr>
        <w:t xml:space="preserve"> </w:t>
      </w:r>
    </w:p>
    <w:p w:rsidR="001D3298" w:rsidRPr="004C5C35" w:rsidRDefault="00767578" w:rsidP="001D3298">
      <w:pPr>
        <w:ind w:left="2160" w:hanging="2160"/>
        <w:rPr>
          <w:b/>
        </w:rPr>
      </w:pPr>
      <w:r>
        <w:rPr>
          <w:b/>
        </w:rPr>
        <w:t xml:space="preserve">Output </w:t>
      </w:r>
      <w:r w:rsidR="00474579">
        <w:rPr>
          <w:b/>
        </w:rPr>
        <w:t>P</w:t>
      </w:r>
      <w:r w:rsidR="001D3298" w:rsidRPr="004C5C35">
        <w:rPr>
          <w:b/>
        </w:rPr>
        <w:t xml:space="preserve">roject Number: </w:t>
      </w:r>
      <w:r w:rsidR="001D3298" w:rsidRPr="004C5C35">
        <w:rPr>
          <w:b/>
        </w:rPr>
        <w:tab/>
      </w:r>
      <w:r>
        <w:rPr>
          <w:b/>
        </w:rPr>
        <w:t>00104694 (Award ID 00102756)</w:t>
      </w:r>
      <w:r w:rsidR="001D3298" w:rsidRPr="004C5C35">
        <w:rPr>
          <w:b/>
        </w:rPr>
        <w:tab/>
      </w:r>
    </w:p>
    <w:p w:rsidR="001D3298" w:rsidRPr="004C5C35" w:rsidRDefault="001D3298" w:rsidP="001D3298">
      <w:pPr>
        <w:ind w:left="2880" w:hanging="2880"/>
        <w:rPr>
          <w:b/>
        </w:rPr>
      </w:pPr>
      <w:r w:rsidRPr="004C5C35">
        <w:rPr>
          <w:b/>
        </w:rPr>
        <w:t>Implementing Partner:</w:t>
      </w:r>
      <w:r w:rsidRPr="004C5C35">
        <w:rPr>
          <w:b/>
        </w:rPr>
        <w:tab/>
      </w:r>
      <w:r w:rsidRPr="004C5C35">
        <w:t>United Nations Development Programme (UNDP) in Bosnia and Herzegovina</w:t>
      </w:r>
    </w:p>
    <w:p w:rsidR="001D3298" w:rsidRPr="004C5C35" w:rsidRDefault="001D3298" w:rsidP="001D3298">
      <w:pPr>
        <w:rPr>
          <w:spacing w:val="-4"/>
        </w:rPr>
      </w:pPr>
      <w:r w:rsidRPr="004C5C35">
        <w:rPr>
          <w:b/>
          <w:spacing w:val="-4"/>
        </w:rPr>
        <w:t>Start / End Date:</w:t>
      </w:r>
      <w:r w:rsidRPr="004C5C35">
        <w:rPr>
          <w:b/>
          <w:spacing w:val="-4"/>
        </w:rPr>
        <w:tab/>
      </w:r>
      <w:r w:rsidRPr="004C5C35">
        <w:rPr>
          <w:b/>
          <w:spacing w:val="-4"/>
        </w:rPr>
        <w:tab/>
      </w:r>
      <w:r w:rsidR="006E192C">
        <w:t>15</w:t>
      </w:r>
      <w:r w:rsidR="00CD5900">
        <w:t>.0</w:t>
      </w:r>
      <w:r w:rsidR="006E192C">
        <w:t>4</w:t>
      </w:r>
      <w:r w:rsidR="00CD5900">
        <w:t xml:space="preserve">.2017 / </w:t>
      </w:r>
      <w:r w:rsidR="006E192C">
        <w:t>15</w:t>
      </w:r>
      <w:r w:rsidR="00CD5900">
        <w:t>.</w:t>
      </w:r>
      <w:r w:rsidR="00892317">
        <w:t>0</w:t>
      </w:r>
      <w:r w:rsidR="006E192C">
        <w:t>4</w:t>
      </w:r>
      <w:r w:rsidR="00CD5900">
        <w:t>.201</w:t>
      </w:r>
      <w:r w:rsidR="00892317">
        <w:t>8</w:t>
      </w:r>
    </w:p>
    <w:p w:rsidR="001D3298" w:rsidRPr="004C5C35" w:rsidRDefault="001D3298" w:rsidP="001D3298">
      <w:pPr>
        <w:rPr>
          <w:spacing w:val="-4"/>
        </w:rPr>
      </w:pPr>
      <w:r w:rsidRPr="004C5C35">
        <w:rPr>
          <w:b/>
          <w:spacing w:val="-4"/>
        </w:rPr>
        <w:t>PAC Meeting date:</w:t>
      </w:r>
      <w:r w:rsidRPr="004C5C35">
        <w:rPr>
          <w:spacing w:val="-4"/>
        </w:rPr>
        <w:t xml:space="preserve"> </w:t>
      </w:r>
      <w:r w:rsidRPr="004C5C35">
        <w:rPr>
          <w:spacing w:val="-4"/>
        </w:rPr>
        <w:tab/>
      </w:r>
      <w:r w:rsidRPr="004C5C35">
        <w:rPr>
          <w:spacing w:val="-4"/>
        </w:rPr>
        <w:tab/>
      </w:r>
    </w:p>
    <w:p w:rsidR="001D3298" w:rsidRPr="00FA5AC3" w:rsidRDefault="001D3298" w:rsidP="001D3298">
      <w:r w:rsidRPr="004C5C35">
        <w:rPr>
          <w:b/>
        </w:rPr>
        <w:t xml:space="preserve">Implementation modality: </w:t>
      </w:r>
      <w:r w:rsidRPr="004C5C35">
        <w:rPr>
          <w:b/>
        </w:rPr>
        <w:tab/>
      </w:r>
      <w:r w:rsidRPr="004C5C35">
        <w:t>Direct Implementation Modality (DIM)</w:t>
      </w:r>
    </w:p>
    <w:p w:rsidR="001D3298" w:rsidRDefault="001D3298" w:rsidP="005154DD">
      <w:pPr>
        <w:jc w:val="both"/>
        <w:rPr>
          <w:b/>
          <w:sz w:val="22"/>
          <w:szCs w:val="22"/>
        </w:rPr>
      </w:pPr>
    </w:p>
    <w:tbl>
      <w:tblPr>
        <w:tblW w:w="9895" w:type="dxa"/>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tblLook w:val="04A0" w:firstRow="1" w:lastRow="0" w:firstColumn="1" w:lastColumn="0" w:noHBand="0" w:noVBand="1"/>
      </w:tblPr>
      <w:tblGrid>
        <w:gridCol w:w="9895"/>
      </w:tblGrid>
      <w:tr w:rsidR="001D3298" w:rsidRPr="00FA5AC3" w:rsidTr="001D3298">
        <w:trPr>
          <w:trHeight w:val="361"/>
        </w:trPr>
        <w:tc>
          <w:tcPr>
            <w:tcW w:w="9895" w:type="dxa"/>
            <w:shd w:val="clear" w:color="auto" w:fill="auto"/>
            <w:vAlign w:val="center"/>
          </w:tcPr>
          <w:p w:rsidR="001D3298" w:rsidRPr="00FA5AC3" w:rsidRDefault="001D3298" w:rsidP="001D3298">
            <w:pPr>
              <w:jc w:val="center"/>
              <w:rPr>
                <w:b/>
              </w:rPr>
            </w:pPr>
            <w:r w:rsidRPr="00FA5AC3">
              <w:rPr>
                <w:b/>
              </w:rPr>
              <w:t>Brief Description</w:t>
            </w:r>
          </w:p>
        </w:tc>
      </w:tr>
      <w:tr w:rsidR="001D3298" w:rsidRPr="00FA5AC3" w:rsidTr="00320C6E">
        <w:trPr>
          <w:trHeight w:val="2951"/>
        </w:trPr>
        <w:tc>
          <w:tcPr>
            <w:tcW w:w="9895" w:type="dxa"/>
            <w:shd w:val="clear" w:color="auto" w:fill="auto"/>
          </w:tcPr>
          <w:p w:rsidR="001D3298" w:rsidRPr="00FA5AC3" w:rsidRDefault="002E1FC5" w:rsidP="002E1FC5">
            <w:pPr>
              <w:jc w:val="both"/>
            </w:pPr>
            <w:r w:rsidRPr="00E15BA4">
              <w:rPr>
                <w:rFonts w:cs="Times New Roman"/>
                <w:color w:val="0D0D0D" w:themeColor="text1" w:themeTint="F2"/>
                <w:sz w:val="22"/>
                <w:szCs w:val="22"/>
              </w:rPr>
              <w:t xml:space="preserve">The aim of the project is to address the shortage of skilled </w:t>
            </w:r>
            <w:r w:rsidRPr="00E57B6C">
              <w:rPr>
                <w:rFonts w:cs="Times New Roman"/>
                <w:color w:val="0D0D0D" w:themeColor="text1" w:themeTint="F2"/>
                <w:sz w:val="22"/>
                <w:szCs w:val="22"/>
              </w:rPr>
              <w:t>labour</w:t>
            </w:r>
            <w:r w:rsidRPr="00E15BA4">
              <w:rPr>
                <w:rFonts w:cs="Times New Roman"/>
                <w:color w:val="0D0D0D" w:themeColor="text1" w:themeTint="F2"/>
                <w:sz w:val="22"/>
                <w:szCs w:val="22"/>
              </w:rPr>
              <w:t xml:space="preserve"> in key industries in the North-East Bosnia region, thus addressing one of the main reasons for high unemployment and low productivity. By establishing a vocational training </w:t>
            </w:r>
            <w:r w:rsidRPr="00A612C4">
              <w:rPr>
                <w:rFonts w:cs="Times New Roman"/>
                <w:color w:val="0D0D0D" w:themeColor="text1" w:themeTint="F2"/>
                <w:sz w:val="22"/>
                <w:szCs w:val="22"/>
              </w:rPr>
              <w:t>centre</w:t>
            </w:r>
            <w:r w:rsidRPr="00E15BA4">
              <w:rPr>
                <w:rFonts w:cs="Times New Roman"/>
                <w:color w:val="0D0D0D" w:themeColor="text1" w:themeTint="F2"/>
                <w:sz w:val="22"/>
                <w:szCs w:val="22"/>
              </w:rPr>
              <w:t xml:space="preserve"> in the town of Gradačac the supply of adequate </w:t>
            </w:r>
            <w:r w:rsidRPr="00E57B6C">
              <w:rPr>
                <w:rFonts w:cs="Times New Roman"/>
                <w:color w:val="0D0D0D" w:themeColor="text1" w:themeTint="F2"/>
                <w:sz w:val="22"/>
                <w:szCs w:val="22"/>
              </w:rPr>
              <w:t>labour</w:t>
            </w:r>
            <w:r w:rsidRPr="00E15BA4">
              <w:rPr>
                <w:rFonts w:cs="Times New Roman"/>
                <w:color w:val="0D0D0D" w:themeColor="text1" w:themeTint="F2"/>
                <w:sz w:val="22"/>
                <w:szCs w:val="22"/>
              </w:rPr>
              <w:t xml:space="preserve"> force will be addressed in three manufacturing industries with a high potential for growth, namely: metal and automotive manufacturing; wood processing and textile manufacturing. The centre will provide tailored training for workers in both basic and advanced production techniques. In the short run, this will make existing jobs more secure and mitigate the challenges associated with the need for new employees. In the long run, it will enable knowledge and technology transfers from abroad, increasing productivity and creating new high-value added jobs. The project relies on partnerships between the private and public sector to ensure long-term sustainability of the training </w:t>
            </w:r>
            <w:r w:rsidRPr="00E57B6C">
              <w:rPr>
                <w:rFonts w:cs="Times New Roman"/>
                <w:color w:val="0D0D0D" w:themeColor="text1" w:themeTint="F2"/>
                <w:sz w:val="22"/>
                <w:szCs w:val="22"/>
              </w:rPr>
              <w:t>centre</w:t>
            </w:r>
            <w:r w:rsidRPr="00E15BA4">
              <w:rPr>
                <w:rFonts w:cs="Times New Roman"/>
                <w:color w:val="0D0D0D" w:themeColor="text1" w:themeTint="F2"/>
                <w:sz w:val="22"/>
                <w:szCs w:val="22"/>
              </w:rPr>
              <w:t>. Moreover, the partnership will insist upon public-private dialogue to build more coherent and specific workforce development initiatives.</w:t>
            </w:r>
          </w:p>
        </w:tc>
      </w:tr>
    </w:tbl>
    <w:p w:rsidR="001D3298" w:rsidRDefault="001D3298" w:rsidP="002E1FC5">
      <w:pPr>
        <w:jc w:val="both"/>
        <w:rPr>
          <w:b/>
          <w:sz w:val="22"/>
          <w:szCs w:val="22"/>
        </w:rPr>
      </w:pPr>
    </w:p>
    <w:tbl>
      <w:tblPr>
        <w:tblStyle w:val="TableGrid"/>
        <w:tblW w:w="0" w:type="auto"/>
        <w:tblLook w:val="04A0" w:firstRow="1" w:lastRow="0" w:firstColumn="1" w:lastColumn="0" w:noHBand="0" w:noVBand="1"/>
      </w:tblPr>
      <w:tblGrid>
        <w:gridCol w:w="4855"/>
        <w:gridCol w:w="360"/>
        <w:gridCol w:w="1555"/>
        <w:gridCol w:w="1775"/>
        <w:gridCol w:w="1336"/>
      </w:tblGrid>
      <w:tr w:rsidR="00DF6300" w:rsidRPr="004C5C35" w:rsidTr="00F67E54">
        <w:trPr>
          <w:trHeight w:val="566"/>
        </w:trPr>
        <w:tc>
          <w:tcPr>
            <w:tcW w:w="4855" w:type="dxa"/>
            <w:vMerge w:val="restart"/>
          </w:tcPr>
          <w:p w:rsidR="00DF6300" w:rsidRPr="004E4E3F" w:rsidRDefault="00DF6300" w:rsidP="001D3298">
            <w:pPr>
              <w:rPr>
                <w:b/>
                <w:sz w:val="20"/>
                <w:szCs w:val="20"/>
              </w:rPr>
            </w:pPr>
            <w:r w:rsidRPr="004E4E3F">
              <w:rPr>
                <w:b/>
                <w:sz w:val="20"/>
                <w:szCs w:val="20"/>
              </w:rPr>
              <w:t xml:space="preserve">Linkage with </w:t>
            </w:r>
            <w:r>
              <w:rPr>
                <w:b/>
                <w:sz w:val="20"/>
                <w:szCs w:val="20"/>
              </w:rPr>
              <w:t>SDGs: 8</w:t>
            </w:r>
          </w:p>
          <w:p w:rsidR="00DF6300" w:rsidRPr="004E4E3F" w:rsidRDefault="00DF6300" w:rsidP="001D3298">
            <w:pPr>
              <w:rPr>
                <w:b/>
                <w:sz w:val="20"/>
                <w:szCs w:val="20"/>
              </w:rPr>
            </w:pPr>
            <w:r w:rsidRPr="004E4E3F">
              <w:rPr>
                <w:b/>
                <w:sz w:val="20"/>
                <w:szCs w:val="20"/>
              </w:rPr>
              <w:t xml:space="preserve">Linkage with EU accession agenda: </w:t>
            </w:r>
            <w:r w:rsidRPr="00585010">
              <w:rPr>
                <w:sz w:val="20"/>
                <w:szCs w:val="20"/>
              </w:rPr>
              <w:t>Indirect contribution to Chapter 20 “</w:t>
            </w:r>
            <w:r>
              <w:rPr>
                <w:sz w:val="20"/>
                <w:szCs w:val="20"/>
              </w:rPr>
              <w:t>Enterprise and Industrial Policy”</w:t>
            </w:r>
          </w:p>
          <w:p w:rsidR="00DF6300" w:rsidRPr="00814522" w:rsidRDefault="00DF6300" w:rsidP="00320C6E">
            <w:pPr>
              <w:spacing w:before="240"/>
              <w:jc w:val="both"/>
              <w:rPr>
                <w:sz w:val="20"/>
                <w:szCs w:val="20"/>
              </w:rPr>
            </w:pPr>
            <w:r w:rsidRPr="004E4E3F">
              <w:rPr>
                <w:b/>
                <w:sz w:val="20"/>
                <w:szCs w:val="20"/>
              </w:rPr>
              <w:t>Linkage with UNDP Strategic Plan</w:t>
            </w:r>
            <w:r>
              <w:rPr>
                <w:b/>
                <w:sz w:val="20"/>
                <w:szCs w:val="20"/>
              </w:rPr>
              <w:t xml:space="preserve"> 2014-2017</w:t>
            </w:r>
            <w:r w:rsidRPr="004E4E3F">
              <w:rPr>
                <w:b/>
                <w:sz w:val="20"/>
                <w:szCs w:val="20"/>
              </w:rPr>
              <w:t>:</w:t>
            </w:r>
            <w:r>
              <w:rPr>
                <w:b/>
                <w:sz w:val="20"/>
                <w:szCs w:val="20"/>
              </w:rPr>
              <w:t xml:space="preserve"> </w:t>
            </w:r>
            <w:r w:rsidRPr="00320C6E">
              <w:rPr>
                <w:sz w:val="20"/>
                <w:szCs w:val="20"/>
              </w:rPr>
              <w:t>Growth and development are inclusive and sustainable,</w:t>
            </w:r>
            <w:r>
              <w:rPr>
                <w:sz w:val="20"/>
                <w:szCs w:val="20"/>
              </w:rPr>
              <w:t xml:space="preserve"> </w:t>
            </w:r>
            <w:r w:rsidRPr="00320C6E">
              <w:rPr>
                <w:sz w:val="20"/>
                <w:szCs w:val="20"/>
              </w:rPr>
              <w:t>incorporating productive capacities that create employment</w:t>
            </w:r>
            <w:r>
              <w:rPr>
                <w:sz w:val="20"/>
                <w:szCs w:val="20"/>
              </w:rPr>
              <w:t xml:space="preserve"> </w:t>
            </w:r>
            <w:r w:rsidRPr="00320C6E">
              <w:rPr>
                <w:sz w:val="20"/>
                <w:szCs w:val="20"/>
              </w:rPr>
              <w:t>and livelihoods for the poor and excluded</w:t>
            </w:r>
          </w:p>
          <w:p w:rsidR="00DF6300" w:rsidRDefault="00DF6300" w:rsidP="001D3298">
            <w:pPr>
              <w:rPr>
                <w:b/>
                <w:sz w:val="20"/>
                <w:szCs w:val="20"/>
              </w:rPr>
            </w:pPr>
          </w:p>
          <w:p w:rsidR="00DF6300" w:rsidRPr="00FA5AC3" w:rsidRDefault="00DF6300" w:rsidP="001D3298">
            <w:pPr>
              <w:rPr>
                <w:sz w:val="20"/>
                <w:szCs w:val="20"/>
              </w:rPr>
            </w:pPr>
            <w:r w:rsidRPr="004E4E3F">
              <w:rPr>
                <w:b/>
                <w:sz w:val="20"/>
                <w:szCs w:val="20"/>
              </w:rPr>
              <w:t>Contributing Outcome (UNDAF/CPD):</w:t>
            </w:r>
            <w:r>
              <w:rPr>
                <w:sz w:val="20"/>
                <w:szCs w:val="20"/>
              </w:rPr>
              <w:t xml:space="preserve"> </w:t>
            </w:r>
            <w:r w:rsidRPr="004C5C35">
              <w:rPr>
                <w:sz w:val="20"/>
                <w:szCs w:val="20"/>
              </w:rPr>
              <w:t>Outcomes 4 and 6</w:t>
            </w:r>
          </w:p>
          <w:p w:rsidR="00DF6300" w:rsidRDefault="00DF6300" w:rsidP="001D3298">
            <w:pPr>
              <w:rPr>
                <w:sz w:val="20"/>
                <w:szCs w:val="20"/>
              </w:rPr>
            </w:pPr>
            <w:r w:rsidRPr="00320C6E">
              <w:rPr>
                <w:b/>
                <w:sz w:val="20"/>
                <w:szCs w:val="20"/>
              </w:rPr>
              <w:t>Output</w:t>
            </w:r>
            <w:r w:rsidR="007B1075">
              <w:rPr>
                <w:b/>
                <w:sz w:val="20"/>
                <w:szCs w:val="20"/>
              </w:rPr>
              <w:t xml:space="preserve"> 3</w:t>
            </w:r>
            <w:r w:rsidRPr="00320C6E">
              <w:rPr>
                <w:b/>
                <w:sz w:val="20"/>
                <w:szCs w:val="20"/>
              </w:rPr>
              <w:t>:</w:t>
            </w:r>
            <w:r>
              <w:t xml:space="preserve"> </w:t>
            </w:r>
            <w:r w:rsidR="007B1075" w:rsidRPr="007B1075">
              <w:rPr>
                <w:sz w:val="20"/>
                <w:szCs w:val="20"/>
              </w:rPr>
              <w:t>Improved private sector competitiveness</w:t>
            </w:r>
          </w:p>
          <w:p w:rsidR="007B1075" w:rsidRDefault="007B1075" w:rsidP="001D3298">
            <w:pPr>
              <w:rPr>
                <w:sz w:val="20"/>
                <w:szCs w:val="20"/>
              </w:rPr>
            </w:pPr>
          </w:p>
          <w:p w:rsidR="007B1075" w:rsidRPr="005F2224" w:rsidRDefault="007B1075" w:rsidP="001D3298">
            <w:pPr>
              <w:rPr>
                <w:b/>
              </w:rPr>
            </w:pPr>
            <w:r w:rsidRPr="005F2224">
              <w:rPr>
                <w:rFonts w:ascii="Calibri" w:hAnsi="Calibri"/>
                <w:b/>
                <w:sz w:val="20"/>
                <w:szCs w:val="20"/>
              </w:rPr>
              <w:t xml:space="preserve">Indicative </w:t>
            </w:r>
            <w:r w:rsidR="00334827">
              <w:rPr>
                <w:rFonts w:ascii="Calibri" w:hAnsi="Calibri"/>
                <w:b/>
                <w:sz w:val="20"/>
                <w:szCs w:val="20"/>
              </w:rPr>
              <w:t xml:space="preserve">Project </w:t>
            </w:r>
            <w:r w:rsidRPr="005F2224">
              <w:rPr>
                <w:rFonts w:ascii="Calibri" w:hAnsi="Calibri"/>
                <w:b/>
                <w:sz w:val="20"/>
                <w:szCs w:val="20"/>
              </w:rPr>
              <w:t>Output:</w:t>
            </w:r>
            <w:r w:rsidR="00334827">
              <w:rPr>
                <w:rFonts w:ascii="Calibri" w:hAnsi="Calibri"/>
                <w:b/>
                <w:sz w:val="20"/>
                <w:szCs w:val="20"/>
              </w:rPr>
              <w:t xml:space="preserve"> </w:t>
            </w:r>
            <w:r w:rsidR="00334827" w:rsidRPr="005F2224">
              <w:rPr>
                <w:sz w:val="20"/>
                <w:szCs w:val="20"/>
              </w:rPr>
              <w:t>Functional vocational training centre providing tailored training to reduce the labour force skills gap in target industries within the Northern Bosnia region</w:t>
            </w:r>
          </w:p>
        </w:tc>
        <w:tc>
          <w:tcPr>
            <w:tcW w:w="360" w:type="dxa"/>
            <w:vMerge w:val="restart"/>
            <w:tcBorders>
              <w:top w:val="nil"/>
            </w:tcBorders>
          </w:tcPr>
          <w:p w:rsidR="00DF6300" w:rsidRPr="00FA5AC3" w:rsidRDefault="00DF6300" w:rsidP="001D3298"/>
        </w:tc>
        <w:tc>
          <w:tcPr>
            <w:tcW w:w="1555" w:type="dxa"/>
            <w:vAlign w:val="center"/>
          </w:tcPr>
          <w:p w:rsidR="00DF6300" w:rsidRPr="00FA5AC3" w:rsidRDefault="00DF6300" w:rsidP="001D3298">
            <w:r w:rsidRPr="00FA5AC3">
              <w:rPr>
                <w:b/>
                <w:sz w:val="20"/>
                <w:szCs w:val="20"/>
              </w:rPr>
              <w:t>Total resources required:</w:t>
            </w:r>
          </w:p>
        </w:tc>
        <w:tc>
          <w:tcPr>
            <w:tcW w:w="3111" w:type="dxa"/>
            <w:gridSpan w:val="2"/>
            <w:vAlign w:val="center"/>
          </w:tcPr>
          <w:p w:rsidR="00DF6300" w:rsidRPr="004C5C35" w:rsidRDefault="00DF6300" w:rsidP="001D3298">
            <w:pPr>
              <w:rPr>
                <w:bCs/>
                <w:sz w:val="20"/>
                <w:szCs w:val="20"/>
              </w:rPr>
            </w:pPr>
            <w:r w:rsidRPr="004C5C35">
              <w:rPr>
                <w:bCs/>
                <w:sz w:val="20"/>
                <w:szCs w:val="20"/>
              </w:rPr>
              <w:t xml:space="preserve">$ </w:t>
            </w:r>
            <w:r w:rsidR="00B94397">
              <w:rPr>
                <w:bCs/>
                <w:sz w:val="20"/>
                <w:szCs w:val="20"/>
              </w:rPr>
              <w:t>225,966</w:t>
            </w:r>
          </w:p>
        </w:tc>
      </w:tr>
      <w:tr w:rsidR="00DF6300" w:rsidRPr="004C5C35" w:rsidTr="00F67E54">
        <w:trPr>
          <w:trHeight w:val="181"/>
        </w:trPr>
        <w:tc>
          <w:tcPr>
            <w:tcW w:w="4855" w:type="dxa"/>
            <w:vMerge/>
          </w:tcPr>
          <w:p w:rsidR="00DF6300" w:rsidRPr="00FA5AC3" w:rsidRDefault="00DF6300" w:rsidP="001D3298">
            <w:pPr>
              <w:rPr>
                <w:sz w:val="20"/>
                <w:szCs w:val="20"/>
              </w:rPr>
            </w:pPr>
          </w:p>
        </w:tc>
        <w:tc>
          <w:tcPr>
            <w:tcW w:w="360" w:type="dxa"/>
            <w:vMerge/>
          </w:tcPr>
          <w:p w:rsidR="00DF6300" w:rsidRPr="00FA5AC3" w:rsidRDefault="00DF6300" w:rsidP="001D3298"/>
        </w:tc>
        <w:tc>
          <w:tcPr>
            <w:tcW w:w="1555" w:type="dxa"/>
            <w:vMerge w:val="restart"/>
            <w:vAlign w:val="center"/>
          </w:tcPr>
          <w:p w:rsidR="00DF6300" w:rsidRPr="00FA5AC3" w:rsidRDefault="00DF6300" w:rsidP="001D3298">
            <w:r w:rsidRPr="00FA5AC3">
              <w:rPr>
                <w:b/>
                <w:sz w:val="20"/>
                <w:szCs w:val="20"/>
              </w:rPr>
              <w:t>Total resources allocated:</w:t>
            </w:r>
          </w:p>
        </w:tc>
        <w:tc>
          <w:tcPr>
            <w:tcW w:w="1775" w:type="dxa"/>
            <w:vAlign w:val="center"/>
          </w:tcPr>
          <w:p w:rsidR="00DF6300" w:rsidRPr="004C5C35" w:rsidRDefault="00DF6300" w:rsidP="001D3298">
            <w:pPr>
              <w:rPr>
                <w:sz w:val="20"/>
                <w:szCs w:val="20"/>
              </w:rPr>
            </w:pPr>
            <w:r>
              <w:rPr>
                <w:sz w:val="20"/>
                <w:szCs w:val="20"/>
              </w:rPr>
              <w:t>TIKA</w:t>
            </w:r>
          </w:p>
        </w:tc>
        <w:tc>
          <w:tcPr>
            <w:tcW w:w="1336" w:type="dxa"/>
            <w:vAlign w:val="center"/>
          </w:tcPr>
          <w:p w:rsidR="00DF6300" w:rsidRPr="004C5C35" w:rsidRDefault="00DF6300" w:rsidP="001D3298">
            <w:pPr>
              <w:rPr>
                <w:sz w:val="20"/>
                <w:szCs w:val="20"/>
              </w:rPr>
            </w:pPr>
            <w:r w:rsidRPr="004C5C35">
              <w:rPr>
                <w:sz w:val="20"/>
                <w:szCs w:val="20"/>
              </w:rPr>
              <w:t xml:space="preserve">$ </w:t>
            </w:r>
            <w:r>
              <w:rPr>
                <w:sz w:val="20"/>
                <w:szCs w:val="20"/>
              </w:rPr>
              <w:t>103,790</w:t>
            </w:r>
          </w:p>
        </w:tc>
      </w:tr>
      <w:tr w:rsidR="00DF6300" w:rsidRPr="004C5C35" w:rsidTr="00DF6300">
        <w:trPr>
          <w:trHeight w:val="207"/>
        </w:trPr>
        <w:tc>
          <w:tcPr>
            <w:tcW w:w="4855" w:type="dxa"/>
            <w:vMerge/>
          </w:tcPr>
          <w:p w:rsidR="00DF6300" w:rsidRPr="00FA5AC3" w:rsidRDefault="00DF6300" w:rsidP="001D3298">
            <w:pPr>
              <w:rPr>
                <w:sz w:val="20"/>
                <w:szCs w:val="20"/>
              </w:rPr>
            </w:pPr>
          </w:p>
        </w:tc>
        <w:tc>
          <w:tcPr>
            <w:tcW w:w="360" w:type="dxa"/>
            <w:vMerge/>
          </w:tcPr>
          <w:p w:rsidR="00DF6300" w:rsidRPr="00FA5AC3" w:rsidRDefault="00DF6300" w:rsidP="001D3298"/>
        </w:tc>
        <w:tc>
          <w:tcPr>
            <w:tcW w:w="1555" w:type="dxa"/>
            <w:vMerge/>
            <w:vAlign w:val="center"/>
          </w:tcPr>
          <w:p w:rsidR="00DF6300" w:rsidRPr="00FA5AC3" w:rsidRDefault="00DF6300" w:rsidP="001D3298">
            <w:pPr>
              <w:rPr>
                <w:b/>
                <w:sz w:val="20"/>
                <w:szCs w:val="20"/>
              </w:rPr>
            </w:pPr>
          </w:p>
        </w:tc>
        <w:tc>
          <w:tcPr>
            <w:tcW w:w="1775" w:type="dxa"/>
            <w:vAlign w:val="center"/>
          </w:tcPr>
          <w:p w:rsidR="00DF6300" w:rsidRPr="004C5C35" w:rsidRDefault="00B94397" w:rsidP="001D3298">
            <w:pPr>
              <w:rPr>
                <w:sz w:val="20"/>
                <w:szCs w:val="20"/>
              </w:rPr>
            </w:pPr>
            <w:r>
              <w:rPr>
                <w:sz w:val="20"/>
                <w:szCs w:val="20"/>
              </w:rPr>
              <w:t>UNDP (in-kind)</w:t>
            </w:r>
          </w:p>
        </w:tc>
        <w:tc>
          <w:tcPr>
            <w:tcW w:w="1336" w:type="dxa"/>
            <w:vAlign w:val="center"/>
          </w:tcPr>
          <w:p w:rsidR="00DF6300" w:rsidRPr="004C5C35" w:rsidRDefault="00B94397" w:rsidP="001D3298">
            <w:pPr>
              <w:rPr>
                <w:sz w:val="20"/>
                <w:szCs w:val="20"/>
              </w:rPr>
            </w:pPr>
            <w:r>
              <w:rPr>
                <w:sz w:val="20"/>
                <w:szCs w:val="20"/>
              </w:rPr>
              <w:t>$ 17,000</w:t>
            </w:r>
          </w:p>
        </w:tc>
      </w:tr>
      <w:tr w:rsidR="00B94397" w:rsidRPr="004C5C35" w:rsidTr="00DF6300">
        <w:trPr>
          <w:trHeight w:val="206"/>
        </w:trPr>
        <w:tc>
          <w:tcPr>
            <w:tcW w:w="4855" w:type="dxa"/>
            <w:vMerge/>
          </w:tcPr>
          <w:p w:rsidR="00B94397" w:rsidRPr="00FA5AC3" w:rsidRDefault="00B94397" w:rsidP="00B94397">
            <w:pPr>
              <w:rPr>
                <w:sz w:val="20"/>
                <w:szCs w:val="20"/>
              </w:rPr>
            </w:pPr>
          </w:p>
        </w:tc>
        <w:tc>
          <w:tcPr>
            <w:tcW w:w="360" w:type="dxa"/>
            <w:vMerge/>
          </w:tcPr>
          <w:p w:rsidR="00B94397" w:rsidRPr="00FA5AC3" w:rsidRDefault="00B94397" w:rsidP="00B94397"/>
        </w:tc>
        <w:tc>
          <w:tcPr>
            <w:tcW w:w="1555" w:type="dxa"/>
            <w:vMerge/>
            <w:vAlign w:val="center"/>
          </w:tcPr>
          <w:p w:rsidR="00B94397" w:rsidRPr="00FA5AC3" w:rsidRDefault="00B94397" w:rsidP="00B94397">
            <w:pPr>
              <w:rPr>
                <w:b/>
                <w:sz w:val="20"/>
                <w:szCs w:val="20"/>
              </w:rPr>
            </w:pPr>
          </w:p>
        </w:tc>
        <w:tc>
          <w:tcPr>
            <w:tcW w:w="1775" w:type="dxa"/>
            <w:vAlign w:val="center"/>
          </w:tcPr>
          <w:p w:rsidR="00B94397" w:rsidRPr="004C5C35" w:rsidRDefault="00B94397" w:rsidP="00B94397">
            <w:pPr>
              <w:rPr>
                <w:sz w:val="20"/>
                <w:szCs w:val="20"/>
              </w:rPr>
            </w:pPr>
            <w:r>
              <w:rPr>
                <w:sz w:val="20"/>
                <w:szCs w:val="20"/>
              </w:rPr>
              <w:t>Municipal authorities (in-kind)</w:t>
            </w:r>
          </w:p>
        </w:tc>
        <w:tc>
          <w:tcPr>
            <w:tcW w:w="1336" w:type="dxa"/>
            <w:vAlign w:val="center"/>
          </w:tcPr>
          <w:p w:rsidR="00B94397" w:rsidRPr="004C5C35" w:rsidRDefault="00B94397" w:rsidP="00B94397">
            <w:pPr>
              <w:rPr>
                <w:sz w:val="20"/>
                <w:szCs w:val="20"/>
              </w:rPr>
            </w:pPr>
            <w:r w:rsidRPr="004C5C35">
              <w:rPr>
                <w:sz w:val="20"/>
                <w:szCs w:val="20"/>
              </w:rPr>
              <w:t xml:space="preserve">$ </w:t>
            </w:r>
            <w:r>
              <w:rPr>
                <w:sz w:val="20"/>
                <w:szCs w:val="20"/>
              </w:rPr>
              <w:t>35</w:t>
            </w:r>
            <w:r w:rsidRPr="004C5C35">
              <w:rPr>
                <w:sz w:val="20"/>
                <w:szCs w:val="20"/>
              </w:rPr>
              <w:t>,</w:t>
            </w:r>
            <w:r>
              <w:rPr>
                <w:sz w:val="20"/>
                <w:szCs w:val="20"/>
              </w:rPr>
              <w:t>176</w:t>
            </w:r>
          </w:p>
        </w:tc>
      </w:tr>
      <w:tr w:rsidR="00B94397" w:rsidRPr="004C5C35" w:rsidTr="00F67E54">
        <w:trPr>
          <w:trHeight w:val="180"/>
        </w:trPr>
        <w:tc>
          <w:tcPr>
            <w:tcW w:w="4855" w:type="dxa"/>
            <w:vMerge/>
          </w:tcPr>
          <w:p w:rsidR="00B94397" w:rsidRPr="00FA5AC3" w:rsidRDefault="00B94397" w:rsidP="00B94397">
            <w:pPr>
              <w:rPr>
                <w:sz w:val="20"/>
                <w:szCs w:val="20"/>
              </w:rPr>
            </w:pPr>
          </w:p>
        </w:tc>
        <w:tc>
          <w:tcPr>
            <w:tcW w:w="360" w:type="dxa"/>
            <w:vMerge/>
          </w:tcPr>
          <w:p w:rsidR="00B94397" w:rsidRPr="00FA5AC3" w:rsidRDefault="00B94397" w:rsidP="00B94397"/>
        </w:tc>
        <w:tc>
          <w:tcPr>
            <w:tcW w:w="1555" w:type="dxa"/>
            <w:vMerge/>
            <w:vAlign w:val="center"/>
          </w:tcPr>
          <w:p w:rsidR="00B94397" w:rsidRPr="00FA5AC3" w:rsidRDefault="00B94397" w:rsidP="00B94397">
            <w:pPr>
              <w:rPr>
                <w:b/>
                <w:sz w:val="20"/>
                <w:szCs w:val="20"/>
              </w:rPr>
            </w:pPr>
          </w:p>
        </w:tc>
        <w:tc>
          <w:tcPr>
            <w:tcW w:w="1775" w:type="dxa"/>
            <w:vAlign w:val="center"/>
          </w:tcPr>
          <w:p w:rsidR="00B94397" w:rsidRPr="004C5C35" w:rsidRDefault="00B94397" w:rsidP="00B94397">
            <w:pPr>
              <w:rPr>
                <w:sz w:val="20"/>
                <w:szCs w:val="20"/>
              </w:rPr>
            </w:pPr>
            <w:r>
              <w:rPr>
                <w:sz w:val="20"/>
                <w:szCs w:val="20"/>
              </w:rPr>
              <w:t>Private sector (in-kind)</w:t>
            </w:r>
          </w:p>
        </w:tc>
        <w:tc>
          <w:tcPr>
            <w:tcW w:w="1336" w:type="dxa"/>
            <w:vAlign w:val="center"/>
          </w:tcPr>
          <w:p w:rsidR="00B94397" w:rsidRPr="004C5C35" w:rsidRDefault="00B94397" w:rsidP="00B94397">
            <w:pPr>
              <w:rPr>
                <w:sz w:val="20"/>
                <w:szCs w:val="20"/>
              </w:rPr>
            </w:pPr>
            <w:r w:rsidRPr="004C5C35">
              <w:rPr>
                <w:sz w:val="20"/>
                <w:szCs w:val="20"/>
              </w:rPr>
              <w:t xml:space="preserve">$ </w:t>
            </w:r>
            <w:r>
              <w:rPr>
                <w:sz w:val="20"/>
                <w:szCs w:val="20"/>
              </w:rPr>
              <w:t>4</w:t>
            </w:r>
            <w:r w:rsidRPr="004C5C35">
              <w:rPr>
                <w:sz w:val="20"/>
                <w:szCs w:val="20"/>
              </w:rPr>
              <w:t>1,</w:t>
            </w:r>
            <w:r>
              <w:rPr>
                <w:sz w:val="20"/>
                <w:szCs w:val="20"/>
              </w:rPr>
              <w:t>000</w:t>
            </w:r>
          </w:p>
        </w:tc>
      </w:tr>
      <w:tr w:rsidR="00B94397" w:rsidRPr="004C5C35" w:rsidTr="00F67E54">
        <w:trPr>
          <w:trHeight w:val="180"/>
        </w:trPr>
        <w:tc>
          <w:tcPr>
            <w:tcW w:w="4855" w:type="dxa"/>
            <w:vMerge/>
          </w:tcPr>
          <w:p w:rsidR="00B94397" w:rsidRPr="00FA5AC3" w:rsidRDefault="00B94397" w:rsidP="00B94397">
            <w:pPr>
              <w:rPr>
                <w:sz w:val="20"/>
                <w:szCs w:val="20"/>
              </w:rPr>
            </w:pPr>
          </w:p>
        </w:tc>
        <w:tc>
          <w:tcPr>
            <w:tcW w:w="360" w:type="dxa"/>
            <w:vMerge/>
          </w:tcPr>
          <w:p w:rsidR="00B94397" w:rsidRPr="00FA5AC3" w:rsidRDefault="00B94397" w:rsidP="00B94397"/>
        </w:tc>
        <w:tc>
          <w:tcPr>
            <w:tcW w:w="1555" w:type="dxa"/>
            <w:vMerge/>
            <w:vAlign w:val="center"/>
          </w:tcPr>
          <w:p w:rsidR="00B94397" w:rsidRPr="00FA5AC3" w:rsidRDefault="00B94397" w:rsidP="00B94397">
            <w:pPr>
              <w:rPr>
                <w:b/>
                <w:sz w:val="20"/>
                <w:szCs w:val="20"/>
              </w:rPr>
            </w:pPr>
          </w:p>
        </w:tc>
        <w:tc>
          <w:tcPr>
            <w:tcW w:w="1775" w:type="dxa"/>
            <w:vAlign w:val="center"/>
          </w:tcPr>
          <w:p w:rsidR="00B94397" w:rsidRDefault="00B94397" w:rsidP="00B94397">
            <w:pPr>
              <w:rPr>
                <w:sz w:val="20"/>
                <w:szCs w:val="20"/>
              </w:rPr>
            </w:pPr>
            <w:r>
              <w:rPr>
                <w:sz w:val="20"/>
                <w:szCs w:val="20"/>
              </w:rPr>
              <w:t>Tuzla Canton (in-kind)</w:t>
            </w:r>
          </w:p>
        </w:tc>
        <w:tc>
          <w:tcPr>
            <w:tcW w:w="1336" w:type="dxa"/>
            <w:vAlign w:val="center"/>
          </w:tcPr>
          <w:p w:rsidR="00B94397" w:rsidRPr="004C5C35" w:rsidRDefault="00B94397" w:rsidP="00B94397">
            <w:pPr>
              <w:rPr>
                <w:sz w:val="20"/>
                <w:szCs w:val="20"/>
              </w:rPr>
            </w:pPr>
            <w:r w:rsidRPr="004C5C35">
              <w:rPr>
                <w:sz w:val="20"/>
                <w:szCs w:val="20"/>
              </w:rPr>
              <w:t>$</w:t>
            </w:r>
            <w:r>
              <w:rPr>
                <w:sz w:val="20"/>
                <w:szCs w:val="20"/>
              </w:rPr>
              <w:t xml:space="preserve"> 29,000</w:t>
            </w:r>
          </w:p>
        </w:tc>
      </w:tr>
      <w:tr w:rsidR="00B94397" w:rsidRPr="004C5C35" w:rsidTr="00320C6E">
        <w:trPr>
          <w:trHeight w:val="603"/>
        </w:trPr>
        <w:tc>
          <w:tcPr>
            <w:tcW w:w="4855" w:type="dxa"/>
            <w:vMerge/>
          </w:tcPr>
          <w:p w:rsidR="00B94397" w:rsidRPr="00FA5AC3" w:rsidRDefault="00B94397" w:rsidP="00B94397">
            <w:pPr>
              <w:rPr>
                <w:sz w:val="20"/>
                <w:szCs w:val="20"/>
              </w:rPr>
            </w:pPr>
          </w:p>
        </w:tc>
        <w:tc>
          <w:tcPr>
            <w:tcW w:w="360" w:type="dxa"/>
            <w:vMerge/>
            <w:tcBorders>
              <w:bottom w:val="nil"/>
            </w:tcBorders>
          </w:tcPr>
          <w:p w:rsidR="00B94397" w:rsidRPr="00FA5AC3" w:rsidRDefault="00B94397" w:rsidP="00B94397"/>
        </w:tc>
        <w:tc>
          <w:tcPr>
            <w:tcW w:w="1555" w:type="dxa"/>
            <w:vAlign w:val="center"/>
          </w:tcPr>
          <w:p w:rsidR="00B94397" w:rsidRPr="00FA5AC3" w:rsidRDefault="00B94397" w:rsidP="00B94397">
            <w:r w:rsidRPr="00FA5AC3">
              <w:rPr>
                <w:b/>
                <w:sz w:val="20"/>
                <w:szCs w:val="20"/>
              </w:rPr>
              <w:t>Unfunded:</w:t>
            </w:r>
          </w:p>
        </w:tc>
        <w:tc>
          <w:tcPr>
            <w:tcW w:w="3111" w:type="dxa"/>
            <w:gridSpan w:val="2"/>
            <w:vAlign w:val="center"/>
          </w:tcPr>
          <w:p w:rsidR="00B94397" w:rsidRPr="004C5C35" w:rsidRDefault="00B94397" w:rsidP="00B94397">
            <w:pPr>
              <w:rPr>
                <w:sz w:val="20"/>
                <w:szCs w:val="20"/>
              </w:rPr>
            </w:pPr>
            <w:r w:rsidRPr="004C5C35">
              <w:rPr>
                <w:sz w:val="20"/>
                <w:szCs w:val="20"/>
              </w:rPr>
              <w:t>N/A</w:t>
            </w:r>
          </w:p>
        </w:tc>
      </w:tr>
    </w:tbl>
    <w:p w:rsidR="001D3298" w:rsidRDefault="001D3298" w:rsidP="005154DD">
      <w:pPr>
        <w:jc w:val="both"/>
        <w:rPr>
          <w:b/>
          <w:bCs/>
          <w:sz w:val="22"/>
          <w:szCs w:val="22"/>
        </w:rPr>
      </w:pPr>
    </w:p>
    <w:p w:rsidR="000B23F4" w:rsidRPr="00E15BA4" w:rsidRDefault="000B23F4" w:rsidP="005154DD">
      <w:pPr>
        <w:jc w:val="both"/>
        <w:rPr>
          <w:b/>
          <w:color w:val="0D0D0D" w:themeColor="text1" w:themeTint="F2"/>
        </w:rPr>
      </w:pPr>
    </w:p>
    <w:p w:rsidR="000B23F4" w:rsidRDefault="000B23F4" w:rsidP="005154DD">
      <w:pPr>
        <w:jc w:val="both"/>
        <w:rPr>
          <w:b/>
          <w:color w:val="0D0D0D" w:themeColor="text1" w:themeTint="F2"/>
        </w:rPr>
      </w:pPr>
    </w:p>
    <w:p w:rsidR="002E1FC5" w:rsidRDefault="002E1FC5" w:rsidP="005154DD">
      <w:pPr>
        <w:jc w:val="both"/>
        <w:rPr>
          <w:b/>
          <w:color w:val="0D0D0D" w:themeColor="text1" w:themeTint="F2"/>
        </w:rPr>
      </w:pPr>
    </w:p>
    <w:p w:rsidR="002E1FC5" w:rsidRDefault="002E1FC5" w:rsidP="005154DD">
      <w:pPr>
        <w:jc w:val="both"/>
        <w:rPr>
          <w:b/>
          <w:color w:val="0D0D0D" w:themeColor="text1" w:themeTint="F2"/>
        </w:rPr>
      </w:pPr>
    </w:p>
    <w:p w:rsidR="00957A0B" w:rsidRDefault="00957A0B">
      <w:pPr>
        <w:spacing w:after="160" w:line="259" w:lineRule="auto"/>
        <w:rPr>
          <w:rFonts w:eastAsia="Times New Roman" w:cs="Times New Roman"/>
          <w:b/>
          <w:bCs/>
          <w:caps/>
          <w:sz w:val="22"/>
          <w:szCs w:val="22"/>
          <w:lang w:eastAsia="en-GB"/>
        </w:rPr>
      </w:pPr>
      <w:r>
        <w:rPr>
          <w:smallCaps/>
          <w:szCs w:val="22"/>
        </w:rPr>
        <w:br w:type="page"/>
      </w:r>
    </w:p>
    <w:p w:rsidR="002E1FC5" w:rsidRDefault="002E1FC5" w:rsidP="00974011">
      <w:pPr>
        <w:pStyle w:val="TOCHeading"/>
        <w:spacing w:before="120" w:after="0" w:line="240" w:lineRule="auto"/>
        <w:jc w:val="left"/>
        <w:rPr>
          <w:rFonts w:asciiTheme="minorHAnsi" w:hAnsiTheme="minorHAnsi"/>
          <w:smallCaps w:val="0"/>
          <w:szCs w:val="22"/>
        </w:rPr>
      </w:pPr>
      <w:r w:rsidRPr="00FA5AC3">
        <w:rPr>
          <w:rFonts w:asciiTheme="minorHAnsi" w:hAnsiTheme="minorHAnsi"/>
          <w:smallCaps w:val="0"/>
          <w:szCs w:val="22"/>
        </w:rPr>
        <w:lastRenderedPageBreak/>
        <w:t>CONTENTS</w:t>
      </w:r>
    </w:p>
    <w:sdt>
      <w:sdtPr>
        <w:id w:val="331960806"/>
        <w:docPartObj>
          <w:docPartGallery w:val="Table of Contents"/>
          <w:docPartUnique/>
        </w:docPartObj>
      </w:sdtPr>
      <w:sdtEndPr>
        <w:rPr>
          <w:b/>
          <w:bCs/>
          <w:noProof/>
        </w:rPr>
      </w:sdtEndPr>
      <w:sdtContent>
        <w:p w:rsidR="002E1FC5" w:rsidRDefault="002E1FC5" w:rsidP="002E1FC5"/>
        <w:p w:rsidR="00974011" w:rsidRPr="00974011" w:rsidRDefault="002E1FC5" w:rsidP="00974011">
          <w:pPr>
            <w:pStyle w:val="TOC1"/>
            <w:ind w:left="0"/>
            <w:rPr>
              <w:rFonts w:eastAsiaTheme="minorEastAsia"/>
              <w:noProof/>
              <w:sz w:val="20"/>
              <w:szCs w:val="22"/>
              <w:lang w:val="en-US"/>
            </w:rPr>
          </w:pPr>
          <w:r w:rsidRPr="00957A0B">
            <w:rPr>
              <w:sz w:val="22"/>
              <w:szCs w:val="22"/>
            </w:rPr>
            <w:fldChar w:fldCharType="begin"/>
          </w:r>
          <w:r w:rsidRPr="00957A0B">
            <w:rPr>
              <w:sz w:val="22"/>
              <w:szCs w:val="22"/>
            </w:rPr>
            <w:instrText xml:space="preserve"> TOC \o "1-3" \h \z \u </w:instrText>
          </w:r>
          <w:r w:rsidRPr="00957A0B">
            <w:rPr>
              <w:sz w:val="22"/>
              <w:szCs w:val="22"/>
            </w:rPr>
            <w:fldChar w:fldCharType="separate"/>
          </w:r>
          <w:hyperlink w:anchor="_Toc469409341" w:history="1">
            <w:r w:rsidR="00974011" w:rsidRPr="00974011">
              <w:rPr>
                <w:rStyle w:val="Hyperlink"/>
                <w:noProof/>
                <w:sz w:val="22"/>
              </w:rPr>
              <w:t>1. DEVELOPMENT CHALLENGE</w:t>
            </w:r>
            <w:r w:rsidR="00974011" w:rsidRPr="00974011">
              <w:rPr>
                <w:noProof/>
                <w:webHidden/>
                <w:sz w:val="22"/>
              </w:rPr>
              <w:tab/>
            </w:r>
            <w:r w:rsidR="00974011" w:rsidRPr="00974011">
              <w:rPr>
                <w:noProof/>
                <w:webHidden/>
                <w:sz w:val="22"/>
              </w:rPr>
              <w:fldChar w:fldCharType="begin"/>
            </w:r>
            <w:r w:rsidR="00974011" w:rsidRPr="00974011">
              <w:rPr>
                <w:noProof/>
                <w:webHidden/>
                <w:sz w:val="22"/>
              </w:rPr>
              <w:instrText xml:space="preserve"> PAGEREF _Toc469409341 \h </w:instrText>
            </w:r>
            <w:r w:rsidR="00974011" w:rsidRPr="00974011">
              <w:rPr>
                <w:noProof/>
                <w:webHidden/>
                <w:sz w:val="22"/>
              </w:rPr>
            </w:r>
            <w:r w:rsidR="00974011" w:rsidRPr="00974011">
              <w:rPr>
                <w:noProof/>
                <w:webHidden/>
                <w:sz w:val="22"/>
              </w:rPr>
              <w:fldChar w:fldCharType="separate"/>
            </w:r>
            <w:r w:rsidR="00DF6300">
              <w:rPr>
                <w:noProof/>
                <w:webHidden/>
                <w:sz w:val="22"/>
              </w:rPr>
              <w:t>4</w:t>
            </w:r>
            <w:r w:rsidR="00974011" w:rsidRPr="00974011">
              <w:rPr>
                <w:noProof/>
                <w:webHidden/>
                <w:sz w:val="22"/>
              </w:rPr>
              <w:fldChar w:fldCharType="end"/>
            </w:r>
          </w:hyperlink>
        </w:p>
        <w:p w:rsidR="00974011" w:rsidRPr="00974011" w:rsidRDefault="00B762BF" w:rsidP="00974011">
          <w:pPr>
            <w:pStyle w:val="TOC3"/>
            <w:tabs>
              <w:tab w:val="left" w:pos="180"/>
              <w:tab w:val="right" w:leader="dot" w:pos="9881"/>
            </w:tabs>
            <w:rPr>
              <w:rFonts w:eastAsiaTheme="minorEastAsia"/>
              <w:noProof/>
              <w:sz w:val="20"/>
              <w:szCs w:val="22"/>
              <w:lang w:val="en-US"/>
            </w:rPr>
          </w:pPr>
          <w:hyperlink w:anchor="_Toc469409342" w:history="1">
            <w:r w:rsidR="00974011" w:rsidRPr="00974011">
              <w:rPr>
                <w:rStyle w:val="Hyperlink"/>
                <w:noProof/>
                <w:sz w:val="22"/>
              </w:rPr>
              <w:t>1.1 Country context</w:t>
            </w:r>
            <w:r w:rsidR="00974011" w:rsidRPr="00974011">
              <w:rPr>
                <w:noProof/>
                <w:webHidden/>
                <w:sz w:val="22"/>
              </w:rPr>
              <w:tab/>
            </w:r>
            <w:r w:rsidR="00974011" w:rsidRPr="00974011">
              <w:rPr>
                <w:noProof/>
                <w:webHidden/>
                <w:sz w:val="22"/>
              </w:rPr>
              <w:fldChar w:fldCharType="begin"/>
            </w:r>
            <w:r w:rsidR="00974011" w:rsidRPr="00974011">
              <w:rPr>
                <w:noProof/>
                <w:webHidden/>
                <w:sz w:val="22"/>
              </w:rPr>
              <w:instrText xml:space="preserve"> PAGEREF _Toc469409342 \h </w:instrText>
            </w:r>
            <w:r w:rsidR="00974011" w:rsidRPr="00974011">
              <w:rPr>
                <w:noProof/>
                <w:webHidden/>
                <w:sz w:val="22"/>
              </w:rPr>
            </w:r>
            <w:r w:rsidR="00974011" w:rsidRPr="00974011">
              <w:rPr>
                <w:noProof/>
                <w:webHidden/>
                <w:sz w:val="22"/>
              </w:rPr>
              <w:fldChar w:fldCharType="separate"/>
            </w:r>
            <w:r w:rsidR="00DF6300">
              <w:rPr>
                <w:noProof/>
                <w:webHidden/>
                <w:sz w:val="22"/>
              </w:rPr>
              <w:t>4</w:t>
            </w:r>
            <w:r w:rsidR="00974011" w:rsidRPr="00974011">
              <w:rPr>
                <w:noProof/>
                <w:webHidden/>
                <w:sz w:val="22"/>
              </w:rPr>
              <w:fldChar w:fldCharType="end"/>
            </w:r>
          </w:hyperlink>
        </w:p>
        <w:p w:rsidR="00974011" w:rsidRPr="00974011" w:rsidRDefault="00B762BF" w:rsidP="00974011">
          <w:pPr>
            <w:pStyle w:val="TOC3"/>
            <w:tabs>
              <w:tab w:val="left" w:pos="180"/>
              <w:tab w:val="right" w:leader="dot" w:pos="9881"/>
            </w:tabs>
            <w:rPr>
              <w:rFonts w:eastAsiaTheme="minorEastAsia"/>
              <w:noProof/>
              <w:sz w:val="20"/>
              <w:szCs w:val="22"/>
              <w:lang w:val="en-US"/>
            </w:rPr>
          </w:pPr>
          <w:hyperlink w:anchor="_Toc469409343" w:history="1">
            <w:r w:rsidR="00974011" w:rsidRPr="00974011">
              <w:rPr>
                <w:rStyle w:val="Hyperlink"/>
                <w:noProof/>
                <w:sz w:val="22"/>
              </w:rPr>
              <w:t>1.2. Situation in the Target Region</w:t>
            </w:r>
            <w:r w:rsidR="00974011" w:rsidRPr="00974011">
              <w:rPr>
                <w:noProof/>
                <w:webHidden/>
                <w:sz w:val="22"/>
              </w:rPr>
              <w:tab/>
            </w:r>
            <w:r w:rsidR="00974011" w:rsidRPr="00974011">
              <w:rPr>
                <w:noProof/>
                <w:webHidden/>
                <w:sz w:val="22"/>
              </w:rPr>
              <w:fldChar w:fldCharType="begin"/>
            </w:r>
            <w:r w:rsidR="00974011" w:rsidRPr="00974011">
              <w:rPr>
                <w:noProof/>
                <w:webHidden/>
                <w:sz w:val="22"/>
              </w:rPr>
              <w:instrText xml:space="preserve"> PAGEREF _Toc469409343 \h </w:instrText>
            </w:r>
            <w:r w:rsidR="00974011" w:rsidRPr="00974011">
              <w:rPr>
                <w:noProof/>
                <w:webHidden/>
                <w:sz w:val="22"/>
              </w:rPr>
            </w:r>
            <w:r w:rsidR="00974011" w:rsidRPr="00974011">
              <w:rPr>
                <w:noProof/>
                <w:webHidden/>
                <w:sz w:val="22"/>
              </w:rPr>
              <w:fldChar w:fldCharType="separate"/>
            </w:r>
            <w:r w:rsidR="00DF6300">
              <w:rPr>
                <w:noProof/>
                <w:webHidden/>
                <w:sz w:val="22"/>
              </w:rPr>
              <w:t>4</w:t>
            </w:r>
            <w:r w:rsidR="00974011" w:rsidRPr="00974011">
              <w:rPr>
                <w:noProof/>
                <w:webHidden/>
                <w:sz w:val="22"/>
              </w:rPr>
              <w:fldChar w:fldCharType="end"/>
            </w:r>
          </w:hyperlink>
        </w:p>
        <w:p w:rsidR="00974011" w:rsidRPr="00974011" w:rsidRDefault="00B762BF" w:rsidP="00974011">
          <w:pPr>
            <w:pStyle w:val="TOC3"/>
            <w:tabs>
              <w:tab w:val="left" w:pos="180"/>
              <w:tab w:val="right" w:leader="dot" w:pos="9881"/>
            </w:tabs>
            <w:rPr>
              <w:rFonts w:eastAsiaTheme="minorEastAsia"/>
              <w:noProof/>
              <w:sz w:val="20"/>
              <w:szCs w:val="22"/>
              <w:lang w:val="en-US"/>
            </w:rPr>
          </w:pPr>
          <w:hyperlink w:anchor="_Toc469409344" w:history="1">
            <w:r w:rsidR="00974011" w:rsidRPr="00974011">
              <w:rPr>
                <w:rStyle w:val="Hyperlink"/>
                <w:noProof/>
                <w:sz w:val="22"/>
              </w:rPr>
              <w:t>1.3 Partnership Background</w:t>
            </w:r>
            <w:r w:rsidR="00974011" w:rsidRPr="00974011">
              <w:rPr>
                <w:noProof/>
                <w:webHidden/>
                <w:sz w:val="22"/>
              </w:rPr>
              <w:tab/>
            </w:r>
            <w:r w:rsidR="00974011" w:rsidRPr="00974011">
              <w:rPr>
                <w:noProof/>
                <w:webHidden/>
                <w:sz w:val="22"/>
              </w:rPr>
              <w:fldChar w:fldCharType="begin"/>
            </w:r>
            <w:r w:rsidR="00974011" w:rsidRPr="00974011">
              <w:rPr>
                <w:noProof/>
                <w:webHidden/>
                <w:sz w:val="22"/>
              </w:rPr>
              <w:instrText xml:space="preserve"> PAGEREF _Toc469409344 \h </w:instrText>
            </w:r>
            <w:r w:rsidR="00974011" w:rsidRPr="00974011">
              <w:rPr>
                <w:noProof/>
                <w:webHidden/>
                <w:sz w:val="22"/>
              </w:rPr>
            </w:r>
            <w:r w:rsidR="00974011" w:rsidRPr="00974011">
              <w:rPr>
                <w:noProof/>
                <w:webHidden/>
                <w:sz w:val="22"/>
              </w:rPr>
              <w:fldChar w:fldCharType="separate"/>
            </w:r>
            <w:r w:rsidR="00DF6300">
              <w:rPr>
                <w:noProof/>
                <w:webHidden/>
                <w:sz w:val="22"/>
              </w:rPr>
              <w:t>5</w:t>
            </w:r>
            <w:r w:rsidR="00974011" w:rsidRPr="00974011">
              <w:rPr>
                <w:noProof/>
                <w:webHidden/>
                <w:sz w:val="22"/>
              </w:rPr>
              <w:fldChar w:fldCharType="end"/>
            </w:r>
          </w:hyperlink>
        </w:p>
        <w:p w:rsidR="00974011" w:rsidRPr="00974011" w:rsidRDefault="00B762BF" w:rsidP="00974011">
          <w:pPr>
            <w:pStyle w:val="TOC1"/>
            <w:ind w:left="0"/>
            <w:rPr>
              <w:rFonts w:eastAsiaTheme="minorEastAsia"/>
              <w:noProof/>
              <w:sz w:val="20"/>
              <w:szCs w:val="22"/>
              <w:lang w:val="en-US"/>
            </w:rPr>
          </w:pPr>
          <w:hyperlink w:anchor="_Toc469409345" w:history="1">
            <w:r w:rsidR="00974011" w:rsidRPr="00974011">
              <w:rPr>
                <w:rStyle w:val="Hyperlink"/>
                <w:rFonts w:eastAsia="Times New Roman" w:cs="Times New Roman"/>
                <w:noProof/>
                <w:sz w:val="22"/>
                <w:lang w:eastAsia="en-GB"/>
              </w:rPr>
              <w:t>2. STRATEGY</w:t>
            </w:r>
            <w:r w:rsidR="00974011" w:rsidRPr="00974011">
              <w:rPr>
                <w:noProof/>
                <w:webHidden/>
                <w:sz w:val="22"/>
              </w:rPr>
              <w:tab/>
            </w:r>
            <w:r w:rsidR="00974011" w:rsidRPr="00974011">
              <w:rPr>
                <w:noProof/>
                <w:webHidden/>
                <w:sz w:val="22"/>
              </w:rPr>
              <w:fldChar w:fldCharType="begin"/>
            </w:r>
            <w:r w:rsidR="00974011" w:rsidRPr="00974011">
              <w:rPr>
                <w:noProof/>
                <w:webHidden/>
                <w:sz w:val="22"/>
              </w:rPr>
              <w:instrText xml:space="preserve"> PAGEREF _Toc469409345 \h </w:instrText>
            </w:r>
            <w:r w:rsidR="00974011" w:rsidRPr="00974011">
              <w:rPr>
                <w:noProof/>
                <w:webHidden/>
                <w:sz w:val="22"/>
              </w:rPr>
            </w:r>
            <w:r w:rsidR="00974011" w:rsidRPr="00974011">
              <w:rPr>
                <w:noProof/>
                <w:webHidden/>
                <w:sz w:val="22"/>
              </w:rPr>
              <w:fldChar w:fldCharType="separate"/>
            </w:r>
            <w:r w:rsidR="00DF6300">
              <w:rPr>
                <w:noProof/>
                <w:webHidden/>
                <w:sz w:val="22"/>
              </w:rPr>
              <w:t>6</w:t>
            </w:r>
            <w:r w:rsidR="00974011" w:rsidRPr="00974011">
              <w:rPr>
                <w:noProof/>
                <w:webHidden/>
                <w:sz w:val="22"/>
              </w:rPr>
              <w:fldChar w:fldCharType="end"/>
            </w:r>
          </w:hyperlink>
        </w:p>
        <w:p w:rsidR="00974011" w:rsidRPr="00974011" w:rsidRDefault="00B762BF" w:rsidP="00974011">
          <w:pPr>
            <w:pStyle w:val="TOC2"/>
            <w:tabs>
              <w:tab w:val="left" w:pos="450"/>
              <w:tab w:val="right" w:leader="dot" w:pos="9881"/>
            </w:tabs>
            <w:ind w:left="450"/>
            <w:rPr>
              <w:rFonts w:eastAsiaTheme="minorEastAsia"/>
              <w:noProof/>
              <w:sz w:val="20"/>
              <w:szCs w:val="22"/>
              <w:lang w:val="en-US"/>
            </w:rPr>
          </w:pPr>
          <w:hyperlink w:anchor="_Toc469409346" w:history="1">
            <w:r w:rsidR="00974011" w:rsidRPr="00974011">
              <w:rPr>
                <w:rStyle w:val="Hyperlink"/>
                <w:noProof/>
                <w:sz w:val="22"/>
              </w:rPr>
              <w:t>2.1 General Principles</w:t>
            </w:r>
            <w:r w:rsidR="00974011" w:rsidRPr="00974011">
              <w:rPr>
                <w:noProof/>
                <w:webHidden/>
                <w:sz w:val="22"/>
              </w:rPr>
              <w:tab/>
            </w:r>
            <w:r w:rsidR="00974011" w:rsidRPr="00974011">
              <w:rPr>
                <w:noProof/>
                <w:webHidden/>
                <w:sz w:val="22"/>
              </w:rPr>
              <w:fldChar w:fldCharType="begin"/>
            </w:r>
            <w:r w:rsidR="00974011" w:rsidRPr="00974011">
              <w:rPr>
                <w:noProof/>
                <w:webHidden/>
                <w:sz w:val="22"/>
              </w:rPr>
              <w:instrText xml:space="preserve"> PAGEREF _Toc469409346 \h </w:instrText>
            </w:r>
            <w:r w:rsidR="00974011" w:rsidRPr="00974011">
              <w:rPr>
                <w:noProof/>
                <w:webHidden/>
                <w:sz w:val="22"/>
              </w:rPr>
            </w:r>
            <w:r w:rsidR="00974011" w:rsidRPr="00974011">
              <w:rPr>
                <w:noProof/>
                <w:webHidden/>
                <w:sz w:val="22"/>
              </w:rPr>
              <w:fldChar w:fldCharType="separate"/>
            </w:r>
            <w:r w:rsidR="00DF6300">
              <w:rPr>
                <w:noProof/>
                <w:webHidden/>
                <w:sz w:val="22"/>
              </w:rPr>
              <w:t>6</w:t>
            </w:r>
            <w:r w:rsidR="00974011" w:rsidRPr="00974011">
              <w:rPr>
                <w:noProof/>
                <w:webHidden/>
                <w:sz w:val="22"/>
              </w:rPr>
              <w:fldChar w:fldCharType="end"/>
            </w:r>
          </w:hyperlink>
        </w:p>
        <w:p w:rsidR="00974011" w:rsidRPr="00974011" w:rsidRDefault="00B762BF" w:rsidP="00974011">
          <w:pPr>
            <w:pStyle w:val="TOC2"/>
            <w:tabs>
              <w:tab w:val="left" w:pos="450"/>
              <w:tab w:val="right" w:leader="dot" w:pos="9881"/>
            </w:tabs>
            <w:ind w:left="450"/>
            <w:rPr>
              <w:rFonts w:eastAsiaTheme="minorEastAsia"/>
              <w:noProof/>
              <w:sz w:val="20"/>
              <w:szCs w:val="22"/>
              <w:lang w:val="en-US"/>
            </w:rPr>
          </w:pPr>
          <w:hyperlink w:anchor="_Toc469409347" w:history="1">
            <w:r w:rsidR="00974011" w:rsidRPr="00974011">
              <w:rPr>
                <w:rStyle w:val="Hyperlink"/>
                <w:noProof/>
                <w:sz w:val="22"/>
              </w:rPr>
              <w:t>2.2 Project Rationale and the Theory of Change</w:t>
            </w:r>
            <w:r w:rsidR="00974011" w:rsidRPr="00974011">
              <w:rPr>
                <w:noProof/>
                <w:webHidden/>
                <w:sz w:val="22"/>
              </w:rPr>
              <w:tab/>
            </w:r>
            <w:r w:rsidR="00974011" w:rsidRPr="00974011">
              <w:rPr>
                <w:noProof/>
                <w:webHidden/>
                <w:sz w:val="22"/>
              </w:rPr>
              <w:fldChar w:fldCharType="begin"/>
            </w:r>
            <w:r w:rsidR="00974011" w:rsidRPr="00974011">
              <w:rPr>
                <w:noProof/>
                <w:webHidden/>
                <w:sz w:val="22"/>
              </w:rPr>
              <w:instrText xml:space="preserve"> PAGEREF _Toc469409347 \h </w:instrText>
            </w:r>
            <w:r w:rsidR="00974011" w:rsidRPr="00974011">
              <w:rPr>
                <w:noProof/>
                <w:webHidden/>
                <w:sz w:val="22"/>
              </w:rPr>
            </w:r>
            <w:r w:rsidR="00974011" w:rsidRPr="00974011">
              <w:rPr>
                <w:noProof/>
                <w:webHidden/>
                <w:sz w:val="22"/>
              </w:rPr>
              <w:fldChar w:fldCharType="separate"/>
            </w:r>
            <w:r w:rsidR="00DF6300">
              <w:rPr>
                <w:noProof/>
                <w:webHidden/>
                <w:sz w:val="22"/>
              </w:rPr>
              <w:t>6</w:t>
            </w:r>
            <w:r w:rsidR="00974011" w:rsidRPr="00974011">
              <w:rPr>
                <w:noProof/>
                <w:webHidden/>
                <w:sz w:val="22"/>
              </w:rPr>
              <w:fldChar w:fldCharType="end"/>
            </w:r>
          </w:hyperlink>
        </w:p>
        <w:p w:rsidR="00974011" w:rsidRPr="00974011" w:rsidRDefault="00B762BF" w:rsidP="00974011">
          <w:pPr>
            <w:pStyle w:val="TOC2"/>
            <w:tabs>
              <w:tab w:val="left" w:pos="450"/>
              <w:tab w:val="right" w:leader="dot" w:pos="9881"/>
            </w:tabs>
            <w:ind w:left="450"/>
            <w:rPr>
              <w:rFonts w:eastAsiaTheme="minorEastAsia"/>
              <w:noProof/>
              <w:sz w:val="20"/>
              <w:szCs w:val="22"/>
              <w:lang w:val="en-US"/>
            </w:rPr>
          </w:pPr>
          <w:hyperlink w:anchor="_Toc469409348" w:history="1">
            <w:r w:rsidR="00974011" w:rsidRPr="00974011">
              <w:rPr>
                <w:rStyle w:val="Hyperlink"/>
                <w:noProof/>
                <w:sz w:val="22"/>
              </w:rPr>
              <w:t>2.3 Relevance to and Coherence with Policy Frameworks</w:t>
            </w:r>
            <w:r w:rsidR="00974011" w:rsidRPr="00974011">
              <w:rPr>
                <w:noProof/>
                <w:webHidden/>
                <w:sz w:val="22"/>
              </w:rPr>
              <w:tab/>
            </w:r>
            <w:r w:rsidR="00974011" w:rsidRPr="00974011">
              <w:rPr>
                <w:noProof/>
                <w:webHidden/>
                <w:sz w:val="22"/>
              </w:rPr>
              <w:fldChar w:fldCharType="begin"/>
            </w:r>
            <w:r w:rsidR="00974011" w:rsidRPr="00974011">
              <w:rPr>
                <w:noProof/>
                <w:webHidden/>
                <w:sz w:val="22"/>
              </w:rPr>
              <w:instrText xml:space="preserve"> PAGEREF _Toc469409348 \h </w:instrText>
            </w:r>
            <w:r w:rsidR="00974011" w:rsidRPr="00974011">
              <w:rPr>
                <w:noProof/>
                <w:webHidden/>
                <w:sz w:val="22"/>
              </w:rPr>
            </w:r>
            <w:r w:rsidR="00974011" w:rsidRPr="00974011">
              <w:rPr>
                <w:noProof/>
                <w:webHidden/>
                <w:sz w:val="22"/>
              </w:rPr>
              <w:fldChar w:fldCharType="separate"/>
            </w:r>
            <w:r w:rsidR="00DF6300">
              <w:rPr>
                <w:noProof/>
                <w:webHidden/>
                <w:sz w:val="22"/>
              </w:rPr>
              <w:t>9</w:t>
            </w:r>
            <w:r w:rsidR="00974011" w:rsidRPr="00974011">
              <w:rPr>
                <w:noProof/>
                <w:webHidden/>
                <w:sz w:val="22"/>
              </w:rPr>
              <w:fldChar w:fldCharType="end"/>
            </w:r>
          </w:hyperlink>
        </w:p>
        <w:p w:rsidR="00974011" w:rsidRPr="00974011" w:rsidRDefault="00B762BF" w:rsidP="00974011">
          <w:pPr>
            <w:pStyle w:val="TOC2"/>
            <w:tabs>
              <w:tab w:val="left" w:pos="450"/>
              <w:tab w:val="right" w:leader="dot" w:pos="9881"/>
            </w:tabs>
            <w:ind w:left="450"/>
            <w:rPr>
              <w:rFonts w:eastAsiaTheme="minorEastAsia"/>
              <w:noProof/>
              <w:sz w:val="20"/>
              <w:szCs w:val="22"/>
              <w:lang w:val="en-US"/>
            </w:rPr>
          </w:pPr>
          <w:hyperlink w:anchor="_Toc469409349" w:history="1">
            <w:r w:rsidR="00974011" w:rsidRPr="00974011">
              <w:rPr>
                <w:rStyle w:val="Hyperlink"/>
                <w:noProof/>
                <w:sz w:val="22"/>
              </w:rPr>
              <w:t>2.4 Project Guiding Principles</w:t>
            </w:r>
            <w:r w:rsidR="00974011" w:rsidRPr="00974011">
              <w:rPr>
                <w:noProof/>
                <w:webHidden/>
                <w:sz w:val="22"/>
              </w:rPr>
              <w:tab/>
            </w:r>
            <w:r w:rsidR="00974011" w:rsidRPr="00974011">
              <w:rPr>
                <w:noProof/>
                <w:webHidden/>
                <w:sz w:val="22"/>
              </w:rPr>
              <w:fldChar w:fldCharType="begin"/>
            </w:r>
            <w:r w:rsidR="00974011" w:rsidRPr="00974011">
              <w:rPr>
                <w:noProof/>
                <w:webHidden/>
                <w:sz w:val="22"/>
              </w:rPr>
              <w:instrText xml:space="preserve"> PAGEREF _Toc469409349 \h </w:instrText>
            </w:r>
            <w:r w:rsidR="00974011" w:rsidRPr="00974011">
              <w:rPr>
                <w:noProof/>
                <w:webHidden/>
                <w:sz w:val="22"/>
              </w:rPr>
            </w:r>
            <w:r w:rsidR="00974011" w:rsidRPr="00974011">
              <w:rPr>
                <w:noProof/>
                <w:webHidden/>
                <w:sz w:val="22"/>
              </w:rPr>
              <w:fldChar w:fldCharType="separate"/>
            </w:r>
            <w:r w:rsidR="00DF6300">
              <w:rPr>
                <w:noProof/>
                <w:webHidden/>
                <w:sz w:val="22"/>
              </w:rPr>
              <w:t>9</w:t>
            </w:r>
            <w:r w:rsidR="00974011" w:rsidRPr="00974011">
              <w:rPr>
                <w:noProof/>
                <w:webHidden/>
                <w:sz w:val="22"/>
              </w:rPr>
              <w:fldChar w:fldCharType="end"/>
            </w:r>
          </w:hyperlink>
        </w:p>
        <w:p w:rsidR="00974011" w:rsidRPr="00974011" w:rsidRDefault="00B762BF" w:rsidP="00974011">
          <w:pPr>
            <w:pStyle w:val="TOC1"/>
            <w:ind w:left="0"/>
            <w:rPr>
              <w:rFonts w:eastAsiaTheme="minorEastAsia"/>
              <w:noProof/>
              <w:sz w:val="20"/>
              <w:szCs w:val="22"/>
              <w:lang w:val="en-US"/>
            </w:rPr>
          </w:pPr>
          <w:hyperlink w:anchor="_Toc469409350" w:history="1">
            <w:r w:rsidR="00974011" w:rsidRPr="00974011">
              <w:rPr>
                <w:rStyle w:val="Hyperlink"/>
                <w:rFonts w:eastAsia="Times New Roman" w:cs="Times New Roman"/>
                <w:noProof/>
                <w:sz w:val="22"/>
                <w:lang w:eastAsia="en-GB"/>
              </w:rPr>
              <w:t>3. RESULTS AND PARTNERSHIPS</w:t>
            </w:r>
            <w:r w:rsidR="00974011" w:rsidRPr="00974011">
              <w:rPr>
                <w:noProof/>
                <w:webHidden/>
                <w:sz w:val="22"/>
              </w:rPr>
              <w:tab/>
            </w:r>
            <w:r w:rsidR="00974011" w:rsidRPr="00974011">
              <w:rPr>
                <w:noProof/>
                <w:webHidden/>
                <w:sz w:val="22"/>
              </w:rPr>
              <w:fldChar w:fldCharType="begin"/>
            </w:r>
            <w:r w:rsidR="00974011" w:rsidRPr="00974011">
              <w:rPr>
                <w:noProof/>
                <w:webHidden/>
                <w:sz w:val="22"/>
              </w:rPr>
              <w:instrText xml:space="preserve"> PAGEREF _Toc469409350 \h </w:instrText>
            </w:r>
            <w:r w:rsidR="00974011" w:rsidRPr="00974011">
              <w:rPr>
                <w:noProof/>
                <w:webHidden/>
                <w:sz w:val="22"/>
              </w:rPr>
            </w:r>
            <w:r w:rsidR="00974011" w:rsidRPr="00974011">
              <w:rPr>
                <w:noProof/>
                <w:webHidden/>
                <w:sz w:val="22"/>
              </w:rPr>
              <w:fldChar w:fldCharType="separate"/>
            </w:r>
            <w:r w:rsidR="00DF6300">
              <w:rPr>
                <w:noProof/>
                <w:webHidden/>
                <w:sz w:val="22"/>
              </w:rPr>
              <w:t>10</w:t>
            </w:r>
            <w:r w:rsidR="00974011" w:rsidRPr="00974011">
              <w:rPr>
                <w:noProof/>
                <w:webHidden/>
                <w:sz w:val="22"/>
              </w:rPr>
              <w:fldChar w:fldCharType="end"/>
            </w:r>
          </w:hyperlink>
        </w:p>
        <w:p w:rsidR="00974011" w:rsidRPr="00974011" w:rsidRDefault="00B762BF" w:rsidP="00974011">
          <w:pPr>
            <w:pStyle w:val="TOC2"/>
            <w:tabs>
              <w:tab w:val="right" w:leader="dot" w:pos="9881"/>
            </w:tabs>
            <w:ind w:left="450"/>
            <w:rPr>
              <w:rFonts w:eastAsiaTheme="minorEastAsia"/>
              <w:noProof/>
              <w:sz w:val="20"/>
              <w:szCs w:val="22"/>
              <w:lang w:val="en-US"/>
            </w:rPr>
          </w:pPr>
          <w:hyperlink w:anchor="_Toc469409351" w:history="1">
            <w:r w:rsidR="00974011" w:rsidRPr="00974011">
              <w:rPr>
                <w:rStyle w:val="Hyperlink"/>
                <w:noProof/>
                <w:sz w:val="22"/>
              </w:rPr>
              <w:t>3.1 Project Goal and Output</w:t>
            </w:r>
            <w:r w:rsidR="00974011" w:rsidRPr="00974011">
              <w:rPr>
                <w:noProof/>
                <w:webHidden/>
                <w:sz w:val="22"/>
              </w:rPr>
              <w:tab/>
            </w:r>
            <w:r w:rsidR="00974011" w:rsidRPr="00974011">
              <w:rPr>
                <w:noProof/>
                <w:webHidden/>
                <w:sz w:val="22"/>
              </w:rPr>
              <w:fldChar w:fldCharType="begin"/>
            </w:r>
            <w:r w:rsidR="00974011" w:rsidRPr="00974011">
              <w:rPr>
                <w:noProof/>
                <w:webHidden/>
                <w:sz w:val="22"/>
              </w:rPr>
              <w:instrText xml:space="preserve"> PAGEREF _Toc469409351 \h </w:instrText>
            </w:r>
            <w:r w:rsidR="00974011" w:rsidRPr="00974011">
              <w:rPr>
                <w:noProof/>
                <w:webHidden/>
                <w:sz w:val="22"/>
              </w:rPr>
            </w:r>
            <w:r w:rsidR="00974011" w:rsidRPr="00974011">
              <w:rPr>
                <w:noProof/>
                <w:webHidden/>
                <w:sz w:val="22"/>
              </w:rPr>
              <w:fldChar w:fldCharType="separate"/>
            </w:r>
            <w:r w:rsidR="00DF6300">
              <w:rPr>
                <w:noProof/>
                <w:webHidden/>
                <w:sz w:val="22"/>
              </w:rPr>
              <w:t>10</w:t>
            </w:r>
            <w:r w:rsidR="00974011" w:rsidRPr="00974011">
              <w:rPr>
                <w:noProof/>
                <w:webHidden/>
                <w:sz w:val="22"/>
              </w:rPr>
              <w:fldChar w:fldCharType="end"/>
            </w:r>
          </w:hyperlink>
        </w:p>
        <w:p w:rsidR="00974011" w:rsidRPr="00974011" w:rsidRDefault="00B762BF" w:rsidP="00974011">
          <w:pPr>
            <w:pStyle w:val="TOC2"/>
            <w:tabs>
              <w:tab w:val="right" w:leader="dot" w:pos="9881"/>
            </w:tabs>
            <w:ind w:left="450"/>
            <w:rPr>
              <w:rFonts w:eastAsiaTheme="minorEastAsia"/>
              <w:noProof/>
              <w:sz w:val="20"/>
              <w:szCs w:val="22"/>
              <w:lang w:val="en-US"/>
            </w:rPr>
          </w:pPr>
          <w:hyperlink w:anchor="_Toc469409352" w:history="1">
            <w:r w:rsidR="00974011" w:rsidRPr="00974011">
              <w:rPr>
                <w:rStyle w:val="Hyperlink"/>
                <w:noProof/>
                <w:sz w:val="22"/>
              </w:rPr>
              <w:t>3.2 Methodological approach</w:t>
            </w:r>
            <w:r w:rsidR="00974011" w:rsidRPr="00974011">
              <w:rPr>
                <w:noProof/>
                <w:webHidden/>
                <w:sz w:val="22"/>
              </w:rPr>
              <w:tab/>
            </w:r>
            <w:r w:rsidR="00974011" w:rsidRPr="00974011">
              <w:rPr>
                <w:noProof/>
                <w:webHidden/>
                <w:sz w:val="22"/>
              </w:rPr>
              <w:fldChar w:fldCharType="begin"/>
            </w:r>
            <w:r w:rsidR="00974011" w:rsidRPr="00974011">
              <w:rPr>
                <w:noProof/>
                <w:webHidden/>
                <w:sz w:val="22"/>
              </w:rPr>
              <w:instrText xml:space="preserve"> PAGEREF _Toc469409352 \h </w:instrText>
            </w:r>
            <w:r w:rsidR="00974011" w:rsidRPr="00974011">
              <w:rPr>
                <w:noProof/>
                <w:webHidden/>
                <w:sz w:val="22"/>
              </w:rPr>
            </w:r>
            <w:r w:rsidR="00974011" w:rsidRPr="00974011">
              <w:rPr>
                <w:noProof/>
                <w:webHidden/>
                <w:sz w:val="22"/>
              </w:rPr>
              <w:fldChar w:fldCharType="separate"/>
            </w:r>
            <w:r w:rsidR="00DF6300">
              <w:rPr>
                <w:noProof/>
                <w:webHidden/>
                <w:sz w:val="22"/>
              </w:rPr>
              <w:t>11</w:t>
            </w:r>
            <w:r w:rsidR="00974011" w:rsidRPr="00974011">
              <w:rPr>
                <w:noProof/>
                <w:webHidden/>
                <w:sz w:val="22"/>
              </w:rPr>
              <w:fldChar w:fldCharType="end"/>
            </w:r>
          </w:hyperlink>
        </w:p>
        <w:p w:rsidR="00974011" w:rsidRPr="00974011" w:rsidRDefault="00B762BF" w:rsidP="00974011">
          <w:pPr>
            <w:pStyle w:val="TOC1"/>
            <w:ind w:left="0"/>
            <w:rPr>
              <w:rFonts w:eastAsiaTheme="minorEastAsia"/>
              <w:noProof/>
              <w:sz w:val="20"/>
              <w:szCs w:val="22"/>
              <w:lang w:val="en-US"/>
            </w:rPr>
          </w:pPr>
          <w:hyperlink w:anchor="_Toc469409353" w:history="1">
            <w:r w:rsidR="00974011" w:rsidRPr="00974011">
              <w:rPr>
                <w:rStyle w:val="Hyperlink"/>
                <w:rFonts w:eastAsia="Times New Roman" w:cs="Times New Roman"/>
                <w:noProof/>
                <w:sz w:val="22"/>
                <w:lang w:eastAsia="en-GB"/>
              </w:rPr>
              <w:t>4. PROJECT STAKEHOLDERS</w:t>
            </w:r>
            <w:r w:rsidR="00974011" w:rsidRPr="00974011">
              <w:rPr>
                <w:noProof/>
                <w:webHidden/>
                <w:sz w:val="22"/>
              </w:rPr>
              <w:tab/>
            </w:r>
            <w:r w:rsidR="00974011" w:rsidRPr="00974011">
              <w:rPr>
                <w:noProof/>
                <w:webHidden/>
                <w:sz w:val="22"/>
              </w:rPr>
              <w:fldChar w:fldCharType="begin"/>
            </w:r>
            <w:r w:rsidR="00974011" w:rsidRPr="00974011">
              <w:rPr>
                <w:noProof/>
                <w:webHidden/>
                <w:sz w:val="22"/>
              </w:rPr>
              <w:instrText xml:space="preserve"> PAGEREF _Toc469409353 \h </w:instrText>
            </w:r>
            <w:r w:rsidR="00974011" w:rsidRPr="00974011">
              <w:rPr>
                <w:noProof/>
                <w:webHidden/>
                <w:sz w:val="22"/>
              </w:rPr>
            </w:r>
            <w:r w:rsidR="00974011" w:rsidRPr="00974011">
              <w:rPr>
                <w:noProof/>
                <w:webHidden/>
                <w:sz w:val="22"/>
              </w:rPr>
              <w:fldChar w:fldCharType="separate"/>
            </w:r>
            <w:r w:rsidR="00DF6300">
              <w:rPr>
                <w:noProof/>
                <w:webHidden/>
                <w:sz w:val="22"/>
              </w:rPr>
              <w:t>15</w:t>
            </w:r>
            <w:r w:rsidR="00974011" w:rsidRPr="00974011">
              <w:rPr>
                <w:noProof/>
                <w:webHidden/>
                <w:sz w:val="22"/>
              </w:rPr>
              <w:fldChar w:fldCharType="end"/>
            </w:r>
          </w:hyperlink>
        </w:p>
        <w:p w:rsidR="00974011" w:rsidRPr="00974011" w:rsidRDefault="00B762BF" w:rsidP="00974011">
          <w:pPr>
            <w:pStyle w:val="TOC2"/>
            <w:tabs>
              <w:tab w:val="right" w:leader="dot" w:pos="9881"/>
            </w:tabs>
            <w:ind w:left="450"/>
            <w:rPr>
              <w:rFonts w:eastAsiaTheme="minorEastAsia"/>
              <w:noProof/>
              <w:sz w:val="20"/>
              <w:szCs w:val="22"/>
              <w:lang w:val="en-US"/>
            </w:rPr>
          </w:pPr>
          <w:hyperlink w:anchor="_Toc469409354" w:history="1">
            <w:r w:rsidR="00974011" w:rsidRPr="00974011">
              <w:rPr>
                <w:rStyle w:val="Hyperlink"/>
                <w:noProof/>
                <w:sz w:val="22"/>
              </w:rPr>
              <w:t>4.1 Beneficiaries</w:t>
            </w:r>
            <w:r w:rsidR="00974011" w:rsidRPr="00974011">
              <w:rPr>
                <w:noProof/>
                <w:webHidden/>
                <w:sz w:val="22"/>
              </w:rPr>
              <w:tab/>
            </w:r>
            <w:r w:rsidR="00974011" w:rsidRPr="00974011">
              <w:rPr>
                <w:noProof/>
                <w:webHidden/>
                <w:sz w:val="22"/>
              </w:rPr>
              <w:fldChar w:fldCharType="begin"/>
            </w:r>
            <w:r w:rsidR="00974011" w:rsidRPr="00974011">
              <w:rPr>
                <w:noProof/>
                <w:webHidden/>
                <w:sz w:val="22"/>
              </w:rPr>
              <w:instrText xml:space="preserve"> PAGEREF _Toc469409354 \h </w:instrText>
            </w:r>
            <w:r w:rsidR="00974011" w:rsidRPr="00974011">
              <w:rPr>
                <w:noProof/>
                <w:webHidden/>
                <w:sz w:val="22"/>
              </w:rPr>
            </w:r>
            <w:r w:rsidR="00974011" w:rsidRPr="00974011">
              <w:rPr>
                <w:noProof/>
                <w:webHidden/>
                <w:sz w:val="22"/>
              </w:rPr>
              <w:fldChar w:fldCharType="separate"/>
            </w:r>
            <w:r w:rsidR="00DF6300">
              <w:rPr>
                <w:noProof/>
                <w:webHidden/>
                <w:sz w:val="22"/>
              </w:rPr>
              <w:t>15</w:t>
            </w:r>
            <w:r w:rsidR="00974011" w:rsidRPr="00974011">
              <w:rPr>
                <w:noProof/>
                <w:webHidden/>
                <w:sz w:val="22"/>
              </w:rPr>
              <w:fldChar w:fldCharType="end"/>
            </w:r>
          </w:hyperlink>
        </w:p>
        <w:p w:rsidR="00974011" w:rsidRPr="00974011" w:rsidRDefault="00B762BF" w:rsidP="00974011">
          <w:pPr>
            <w:pStyle w:val="TOC2"/>
            <w:tabs>
              <w:tab w:val="right" w:leader="dot" w:pos="9881"/>
            </w:tabs>
            <w:ind w:left="450"/>
            <w:rPr>
              <w:rFonts w:eastAsiaTheme="minorEastAsia"/>
              <w:noProof/>
              <w:sz w:val="20"/>
              <w:szCs w:val="22"/>
              <w:lang w:val="en-US"/>
            </w:rPr>
          </w:pPr>
          <w:hyperlink w:anchor="_Toc469409355" w:history="1">
            <w:r w:rsidR="00974011" w:rsidRPr="00974011">
              <w:rPr>
                <w:rStyle w:val="Hyperlink"/>
                <w:noProof/>
                <w:sz w:val="22"/>
              </w:rPr>
              <w:t>4.2 Partnerships</w:t>
            </w:r>
            <w:r w:rsidR="00974011" w:rsidRPr="00974011">
              <w:rPr>
                <w:noProof/>
                <w:webHidden/>
                <w:sz w:val="22"/>
              </w:rPr>
              <w:tab/>
            </w:r>
            <w:r w:rsidR="00974011" w:rsidRPr="00974011">
              <w:rPr>
                <w:noProof/>
                <w:webHidden/>
                <w:sz w:val="22"/>
              </w:rPr>
              <w:fldChar w:fldCharType="begin"/>
            </w:r>
            <w:r w:rsidR="00974011" w:rsidRPr="00974011">
              <w:rPr>
                <w:noProof/>
                <w:webHidden/>
                <w:sz w:val="22"/>
              </w:rPr>
              <w:instrText xml:space="preserve"> PAGEREF _Toc469409355 \h </w:instrText>
            </w:r>
            <w:r w:rsidR="00974011" w:rsidRPr="00974011">
              <w:rPr>
                <w:noProof/>
                <w:webHidden/>
                <w:sz w:val="22"/>
              </w:rPr>
            </w:r>
            <w:r w:rsidR="00974011" w:rsidRPr="00974011">
              <w:rPr>
                <w:noProof/>
                <w:webHidden/>
                <w:sz w:val="22"/>
              </w:rPr>
              <w:fldChar w:fldCharType="separate"/>
            </w:r>
            <w:r w:rsidR="00DF6300">
              <w:rPr>
                <w:noProof/>
                <w:webHidden/>
                <w:sz w:val="22"/>
              </w:rPr>
              <w:t>16</w:t>
            </w:r>
            <w:r w:rsidR="00974011" w:rsidRPr="00974011">
              <w:rPr>
                <w:noProof/>
                <w:webHidden/>
                <w:sz w:val="22"/>
              </w:rPr>
              <w:fldChar w:fldCharType="end"/>
            </w:r>
          </w:hyperlink>
        </w:p>
        <w:p w:rsidR="00974011" w:rsidRPr="00974011" w:rsidRDefault="00B762BF" w:rsidP="00974011">
          <w:pPr>
            <w:pStyle w:val="TOC1"/>
            <w:ind w:left="0"/>
            <w:rPr>
              <w:rFonts w:eastAsiaTheme="minorEastAsia"/>
              <w:noProof/>
              <w:sz w:val="20"/>
              <w:szCs w:val="22"/>
              <w:lang w:val="en-US"/>
            </w:rPr>
          </w:pPr>
          <w:hyperlink w:anchor="_Toc469409356" w:history="1">
            <w:r w:rsidR="00974011" w:rsidRPr="00974011">
              <w:rPr>
                <w:rStyle w:val="Hyperlink"/>
                <w:rFonts w:eastAsia="Times New Roman" w:cs="Times New Roman"/>
                <w:noProof/>
                <w:sz w:val="22"/>
                <w:lang w:eastAsia="en-GB"/>
              </w:rPr>
              <w:t>5. SUSTAINABILITY AND RISKS</w:t>
            </w:r>
            <w:r w:rsidR="00974011" w:rsidRPr="00974011">
              <w:rPr>
                <w:noProof/>
                <w:webHidden/>
                <w:sz w:val="22"/>
              </w:rPr>
              <w:tab/>
            </w:r>
            <w:r w:rsidR="00974011" w:rsidRPr="00974011">
              <w:rPr>
                <w:noProof/>
                <w:webHidden/>
                <w:sz w:val="22"/>
              </w:rPr>
              <w:fldChar w:fldCharType="begin"/>
            </w:r>
            <w:r w:rsidR="00974011" w:rsidRPr="00974011">
              <w:rPr>
                <w:noProof/>
                <w:webHidden/>
                <w:sz w:val="22"/>
              </w:rPr>
              <w:instrText xml:space="preserve"> PAGEREF _Toc469409356 \h </w:instrText>
            </w:r>
            <w:r w:rsidR="00974011" w:rsidRPr="00974011">
              <w:rPr>
                <w:noProof/>
                <w:webHidden/>
                <w:sz w:val="22"/>
              </w:rPr>
            </w:r>
            <w:r w:rsidR="00974011" w:rsidRPr="00974011">
              <w:rPr>
                <w:noProof/>
                <w:webHidden/>
                <w:sz w:val="22"/>
              </w:rPr>
              <w:fldChar w:fldCharType="separate"/>
            </w:r>
            <w:r w:rsidR="00DF6300">
              <w:rPr>
                <w:noProof/>
                <w:webHidden/>
                <w:sz w:val="22"/>
              </w:rPr>
              <w:t>17</w:t>
            </w:r>
            <w:r w:rsidR="00974011" w:rsidRPr="00974011">
              <w:rPr>
                <w:noProof/>
                <w:webHidden/>
                <w:sz w:val="22"/>
              </w:rPr>
              <w:fldChar w:fldCharType="end"/>
            </w:r>
          </w:hyperlink>
        </w:p>
        <w:p w:rsidR="00974011" w:rsidRPr="00974011" w:rsidRDefault="00B762BF" w:rsidP="00974011">
          <w:pPr>
            <w:pStyle w:val="TOC2"/>
            <w:tabs>
              <w:tab w:val="right" w:leader="dot" w:pos="9881"/>
            </w:tabs>
            <w:ind w:left="450"/>
            <w:rPr>
              <w:rFonts w:eastAsiaTheme="minorEastAsia"/>
              <w:noProof/>
              <w:sz w:val="20"/>
              <w:szCs w:val="22"/>
              <w:lang w:val="en-US"/>
            </w:rPr>
          </w:pPr>
          <w:hyperlink w:anchor="_Toc469409357" w:history="1">
            <w:r w:rsidR="00974011" w:rsidRPr="00974011">
              <w:rPr>
                <w:rStyle w:val="Hyperlink"/>
                <w:noProof/>
                <w:sz w:val="22"/>
              </w:rPr>
              <w:t>5.1 Sustainability</w:t>
            </w:r>
            <w:r w:rsidR="00974011" w:rsidRPr="00974011">
              <w:rPr>
                <w:noProof/>
                <w:webHidden/>
                <w:sz w:val="22"/>
              </w:rPr>
              <w:tab/>
            </w:r>
            <w:r w:rsidR="00974011" w:rsidRPr="00974011">
              <w:rPr>
                <w:noProof/>
                <w:webHidden/>
                <w:sz w:val="22"/>
              </w:rPr>
              <w:fldChar w:fldCharType="begin"/>
            </w:r>
            <w:r w:rsidR="00974011" w:rsidRPr="00974011">
              <w:rPr>
                <w:noProof/>
                <w:webHidden/>
                <w:sz w:val="22"/>
              </w:rPr>
              <w:instrText xml:space="preserve"> PAGEREF _Toc469409357 \h </w:instrText>
            </w:r>
            <w:r w:rsidR="00974011" w:rsidRPr="00974011">
              <w:rPr>
                <w:noProof/>
                <w:webHidden/>
                <w:sz w:val="22"/>
              </w:rPr>
            </w:r>
            <w:r w:rsidR="00974011" w:rsidRPr="00974011">
              <w:rPr>
                <w:noProof/>
                <w:webHidden/>
                <w:sz w:val="22"/>
              </w:rPr>
              <w:fldChar w:fldCharType="separate"/>
            </w:r>
            <w:r w:rsidR="00DF6300">
              <w:rPr>
                <w:noProof/>
                <w:webHidden/>
                <w:sz w:val="22"/>
              </w:rPr>
              <w:t>17</w:t>
            </w:r>
            <w:r w:rsidR="00974011" w:rsidRPr="00974011">
              <w:rPr>
                <w:noProof/>
                <w:webHidden/>
                <w:sz w:val="22"/>
              </w:rPr>
              <w:fldChar w:fldCharType="end"/>
            </w:r>
          </w:hyperlink>
        </w:p>
        <w:p w:rsidR="00974011" w:rsidRPr="00974011" w:rsidRDefault="00B762BF" w:rsidP="00974011">
          <w:pPr>
            <w:pStyle w:val="TOC2"/>
            <w:tabs>
              <w:tab w:val="right" w:leader="dot" w:pos="9881"/>
            </w:tabs>
            <w:ind w:left="450"/>
            <w:rPr>
              <w:rFonts w:eastAsiaTheme="minorEastAsia"/>
              <w:noProof/>
              <w:sz w:val="20"/>
              <w:szCs w:val="22"/>
              <w:lang w:val="en-US"/>
            </w:rPr>
          </w:pPr>
          <w:hyperlink w:anchor="_Toc469409358" w:history="1">
            <w:r w:rsidR="00974011" w:rsidRPr="00974011">
              <w:rPr>
                <w:rStyle w:val="Hyperlink"/>
                <w:noProof/>
                <w:sz w:val="22"/>
              </w:rPr>
              <w:t>5.2 Scaling up</w:t>
            </w:r>
            <w:r w:rsidR="00974011" w:rsidRPr="00974011">
              <w:rPr>
                <w:noProof/>
                <w:webHidden/>
                <w:sz w:val="22"/>
              </w:rPr>
              <w:tab/>
            </w:r>
            <w:r w:rsidR="00974011" w:rsidRPr="00974011">
              <w:rPr>
                <w:noProof/>
                <w:webHidden/>
                <w:sz w:val="22"/>
              </w:rPr>
              <w:fldChar w:fldCharType="begin"/>
            </w:r>
            <w:r w:rsidR="00974011" w:rsidRPr="00974011">
              <w:rPr>
                <w:noProof/>
                <w:webHidden/>
                <w:sz w:val="22"/>
              </w:rPr>
              <w:instrText xml:space="preserve"> PAGEREF _Toc469409358 \h </w:instrText>
            </w:r>
            <w:r w:rsidR="00974011" w:rsidRPr="00974011">
              <w:rPr>
                <w:noProof/>
                <w:webHidden/>
                <w:sz w:val="22"/>
              </w:rPr>
            </w:r>
            <w:r w:rsidR="00974011" w:rsidRPr="00974011">
              <w:rPr>
                <w:noProof/>
                <w:webHidden/>
                <w:sz w:val="22"/>
              </w:rPr>
              <w:fldChar w:fldCharType="separate"/>
            </w:r>
            <w:r w:rsidR="00DF6300">
              <w:rPr>
                <w:noProof/>
                <w:webHidden/>
                <w:sz w:val="22"/>
              </w:rPr>
              <w:t>18</w:t>
            </w:r>
            <w:r w:rsidR="00974011" w:rsidRPr="00974011">
              <w:rPr>
                <w:noProof/>
                <w:webHidden/>
                <w:sz w:val="22"/>
              </w:rPr>
              <w:fldChar w:fldCharType="end"/>
            </w:r>
          </w:hyperlink>
        </w:p>
        <w:p w:rsidR="00974011" w:rsidRPr="00974011" w:rsidRDefault="00B762BF" w:rsidP="00974011">
          <w:pPr>
            <w:pStyle w:val="TOC2"/>
            <w:tabs>
              <w:tab w:val="right" w:leader="dot" w:pos="9881"/>
            </w:tabs>
            <w:ind w:left="450"/>
            <w:rPr>
              <w:rFonts w:eastAsiaTheme="minorEastAsia"/>
              <w:noProof/>
              <w:sz w:val="20"/>
              <w:szCs w:val="22"/>
              <w:lang w:val="en-US"/>
            </w:rPr>
          </w:pPr>
          <w:hyperlink w:anchor="_Toc469409359" w:history="1">
            <w:r w:rsidR="00974011" w:rsidRPr="00974011">
              <w:rPr>
                <w:rStyle w:val="Hyperlink"/>
                <w:noProof/>
                <w:sz w:val="22"/>
              </w:rPr>
              <w:t>5.3 Risk Analysis</w:t>
            </w:r>
            <w:r w:rsidR="00974011" w:rsidRPr="00974011">
              <w:rPr>
                <w:noProof/>
                <w:webHidden/>
                <w:sz w:val="22"/>
              </w:rPr>
              <w:tab/>
            </w:r>
            <w:r w:rsidR="00974011" w:rsidRPr="00974011">
              <w:rPr>
                <w:noProof/>
                <w:webHidden/>
                <w:sz w:val="22"/>
              </w:rPr>
              <w:fldChar w:fldCharType="begin"/>
            </w:r>
            <w:r w:rsidR="00974011" w:rsidRPr="00974011">
              <w:rPr>
                <w:noProof/>
                <w:webHidden/>
                <w:sz w:val="22"/>
              </w:rPr>
              <w:instrText xml:space="preserve"> PAGEREF _Toc469409359 \h </w:instrText>
            </w:r>
            <w:r w:rsidR="00974011" w:rsidRPr="00974011">
              <w:rPr>
                <w:noProof/>
                <w:webHidden/>
                <w:sz w:val="22"/>
              </w:rPr>
            </w:r>
            <w:r w:rsidR="00974011" w:rsidRPr="00974011">
              <w:rPr>
                <w:noProof/>
                <w:webHidden/>
                <w:sz w:val="22"/>
              </w:rPr>
              <w:fldChar w:fldCharType="separate"/>
            </w:r>
            <w:r w:rsidR="00DF6300">
              <w:rPr>
                <w:noProof/>
                <w:webHidden/>
                <w:sz w:val="22"/>
              </w:rPr>
              <w:t>18</w:t>
            </w:r>
            <w:r w:rsidR="00974011" w:rsidRPr="00974011">
              <w:rPr>
                <w:noProof/>
                <w:webHidden/>
                <w:sz w:val="22"/>
              </w:rPr>
              <w:fldChar w:fldCharType="end"/>
            </w:r>
          </w:hyperlink>
        </w:p>
        <w:p w:rsidR="00974011" w:rsidRPr="00974011" w:rsidRDefault="00B762BF" w:rsidP="00974011">
          <w:pPr>
            <w:pStyle w:val="TOC1"/>
            <w:ind w:left="0"/>
            <w:rPr>
              <w:rFonts w:eastAsiaTheme="minorEastAsia"/>
              <w:noProof/>
              <w:sz w:val="20"/>
              <w:szCs w:val="22"/>
              <w:lang w:val="en-US"/>
            </w:rPr>
          </w:pPr>
          <w:hyperlink w:anchor="_Toc469409360" w:history="1">
            <w:r w:rsidR="00974011" w:rsidRPr="00974011">
              <w:rPr>
                <w:rStyle w:val="Hyperlink"/>
                <w:noProof/>
                <w:sz w:val="22"/>
              </w:rPr>
              <w:t>6.</w:t>
            </w:r>
            <w:r w:rsidR="00974011" w:rsidRPr="00974011">
              <w:rPr>
                <w:rFonts w:eastAsiaTheme="minorEastAsia"/>
                <w:noProof/>
                <w:sz w:val="20"/>
                <w:szCs w:val="22"/>
                <w:lang w:val="en-US"/>
              </w:rPr>
              <w:tab/>
            </w:r>
            <w:r w:rsidR="00974011" w:rsidRPr="00974011">
              <w:rPr>
                <w:rStyle w:val="Hyperlink"/>
                <w:noProof/>
                <w:sz w:val="22"/>
              </w:rPr>
              <w:t>GOVERNANCE AND MANAGEMENT ARRANGEMENTS</w:t>
            </w:r>
            <w:r w:rsidR="00974011" w:rsidRPr="00974011">
              <w:rPr>
                <w:noProof/>
                <w:webHidden/>
                <w:sz w:val="22"/>
              </w:rPr>
              <w:tab/>
            </w:r>
            <w:r w:rsidR="00974011" w:rsidRPr="00974011">
              <w:rPr>
                <w:noProof/>
                <w:webHidden/>
                <w:sz w:val="22"/>
              </w:rPr>
              <w:fldChar w:fldCharType="begin"/>
            </w:r>
            <w:r w:rsidR="00974011" w:rsidRPr="00974011">
              <w:rPr>
                <w:noProof/>
                <w:webHidden/>
                <w:sz w:val="22"/>
              </w:rPr>
              <w:instrText xml:space="preserve"> PAGEREF _Toc469409360 \h </w:instrText>
            </w:r>
            <w:r w:rsidR="00974011" w:rsidRPr="00974011">
              <w:rPr>
                <w:noProof/>
                <w:webHidden/>
                <w:sz w:val="22"/>
              </w:rPr>
            </w:r>
            <w:r w:rsidR="00974011" w:rsidRPr="00974011">
              <w:rPr>
                <w:noProof/>
                <w:webHidden/>
                <w:sz w:val="22"/>
              </w:rPr>
              <w:fldChar w:fldCharType="separate"/>
            </w:r>
            <w:r w:rsidR="00DF6300">
              <w:rPr>
                <w:noProof/>
                <w:webHidden/>
                <w:sz w:val="22"/>
              </w:rPr>
              <w:t>19</w:t>
            </w:r>
            <w:r w:rsidR="00974011" w:rsidRPr="00974011">
              <w:rPr>
                <w:noProof/>
                <w:webHidden/>
                <w:sz w:val="22"/>
              </w:rPr>
              <w:fldChar w:fldCharType="end"/>
            </w:r>
          </w:hyperlink>
        </w:p>
        <w:p w:rsidR="00974011" w:rsidRPr="00974011" w:rsidRDefault="00B762BF" w:rsidP="00974011">
          <w:pPr>
            <w:pStyle w:val="TOC1"/>
            <w:rPr>
              <w:rFonts w:eastAsiaTheme="minorEastAsia"/>
              <w:noProof/>
              <w:sz w:val="20"/>
              <w:szCs w:val="22"/>
              <w:lang w:val="en-US"/>
            </w:rPr>
          </w:pPr>
          <w:hyperlink w:anchor="_Toc469409361" w:history="1">
            <w:r w:rsidR="00974011" w:rsidRPr="00974011">
              <w:rPr>
                <w:rStyle w:val="Hyperlink"/>
                <w:noProof/>
                <w:sz w:val="22"/>
              </w:rPr>
              <w:t>6.1. Organization, Management and Administration</w:t>
            </w:r>
            <w:r w:rsidR="00974011" w:rsidRPr="00974011">
              <w:rPr>
                <w:noProof/>
                <w:webHidden/>
                <w:sz w:val="22"/>
              </w:rPr>
              <w:tab/>
            </w:r>
            <w:r w:rsidR="00974011" w:rsidRPr="00974011">
              <w:rPr>
                <w:noProof/>
                <w:webHidden/>
                <w:sz w:val="22"/>
              </w:rPr>
              <w:fldChar w:fldCharType="begin"/>
            </w:r>
            <w:r w:rsidR="00974011" w:rsidRPr="00974011">
              <w:rPr>
                <w:noProof/>
                <w:webHidden/>
                <w:sz w:val="22"/>
              </w:rPr>
              <w:instrText xml:space="preserve"> PAGEREF _Toc469409361 \h </w:instrText>
            </w:r>
            <w:r w:rsidR="00974011" w:rsidRPr="00974011">
              <w:rPr>
                <w:noProof/>
                <w:webHidden/>
                <w:sz w:val="22"/>
              </w:rPr>
            </w:r>
            <w:r w:rsidR="00974011" w:rsidRPr="00974011">
              <w:rPr>
                <w:noProof/>
                <w:webHidden/>
                <w:sz w:val="22"/>
              </w:rPr>
              <w:fldChar w:fldCharType="separate"/>
            </w:r>
            <w:r w:rsidR="00DF6300">
              <w:rPr>
                <w:noProof/>
                <w:webHidden/>
                <w:sz w:val="22"/>
              </w:rPr>
              <w:t>19</w:t>
            </w:r>
            <w:r w:rsidR="00974011" w:rsidRPr="00974011">
              <w:rPr>
                <w:noProof/>
                <w:webHidden/>
                <w:sz w:val="22"/>
              </w:rPr>
              <w:fldChar w:fldCharType="end"/>
            </w:r>
          </w:hyperlink>
        </w:p>
        <w:p w:rsidR="00974011" w:rsidRPr="00974011" w:rsidRDefault="00B762BF" w:rsidP="00974011">
          <w:pPr>
            <w:pStyle w:val="TOC1"/>
            <w:ind w:left="0"/>
            <w:rPr>
              <w:rFonts w:eastAsiaTheme="minorEastAsia"/>
              <w:noProof/>
              <w:sz w:val="20"/>
              <w:szCs w:val="22"/>
              <w:lang w:val="en-US"/>
            </w:rPr>
          </w:pPr>
          <w:hyperlink w:anchor="_Toc469409362" w:history="1">
            <w:r w:rsidR="00974011" w:rsidRPr="00974011">
              <w:rPr>
                <w:rStyle w:val="Hyperlink"/>
                <w:noProof/>
                <w:sz w:val="22"/>
              </w:rPr>
              <w:t>ANNEX 1 – RESULTS AND RESOURCES FRAMEWORK</w:t>
            </w:r>
            <w:r w:rsidR="00974011" w:rsidRPr="00974011">
              <w:rPr>
                <w:noProof/>
                <w:webHidden/>
                <w:sz w:val="22"/>
              </w:rPr>
              <w:tab/>
            </w:r>
            <w:r w:rsidR="00974011" w:rsidRPr="00974011">
              <w:rPr>
                <w:noProof/>
                <w:webHidden/>
                <w:sz w:val="22"/>
              </w:rPr>
              <w:fldChar w:fldCharType="begin"/>
            </w:r>
            <w:r w:rsidR="00974011" w:rsidRPr="00974011">
              <w:rPr>
                <w:noProof/>
                <w:webHidden/>
                <w:sz w:val="22"/>
              </w:rPr>
              <w:instrText xml:space="preserve"> PAGEREF _Toc469409362 \h </w:instrText>
            </w:r>
            <w:r w:rsidR="00974011" w:rsidRPr="00974011">
              <w:rPr>
                <w:noProof/>
                <w:webHidden/>
                <w:sz w:val="22"/>
              </w:rPr>
            </w:r>
            <w:r w:rsidR="00974011" w:rsidRPr="00974011">
              <w:rPr>
                <w:noProof/>
                <w:webHidden/>
                <w:sz w:val="22"/>
              </w:rPr>
              <w:fldChar w:fldCharType="separate"/>
            </w:r>
            <w:r w:rsidR="00DF6300">
              <w:rPr>
                <w:noProof/>
                <w:webHidden/>
                <w:sz w:val="22"/>
              </w:rPr>
              <w:t>20</w:t>
            </w:r>
            <w:r w:rsidR="00974011" w:rsidRPr="00974011">
              <w:rPr>
                <w:noProof/>
                <w:webHidden/>
                <w:sz w:val="22"/>
              </w:rPr>
              <w:fldChar w:fldCharType="end"/>
            </w:r>
          </w:hyperlink>
        </w:p>
        <w:p w:rsidR="00974011" w:rsidRPr="00974011" w:rsidRDefault="00B762BF" w:rsidP="00974011">
          <w:pPr>
            <w:pStyle w:val="TOC1"/>
            <w:ind w:left="0"/>
            <w:rPr>
              <w:rFonts w:eastAsiaTheme="minorEastAsia"/>
              <w:noProof/>
              <w:sz w:val="20"/>
              <w:szCs w:val="22"/>
              <w:lang w:val="en-US"/>
            </w:rPr>
          </w:pPr>
          <w:hyperlink w:anchor="_Toc469409363" w:history="1">
            <w:r w:rsidR="00974011" w:rsidRPr="00974011">
              <w:rPr>
                <w:rStyle w:val="Hyperlink"/>
                <w:noProof/>
                <w:sz w:val="22"/>
              </w:rPr>
              <w:t>ANNEX 2 – PROJECT BUDGET</w:t>
            </w:r>
            <w:r w:rsidR="00974011" w:rsidRPr="00974011">
              <w:rPr>
                <w:noProof/>
                <w:webHidden/>
                <w:sz w:val="22"/>
              </w:rPr>
              <w:tab/>
            </w:r>
            <w:r w:rsidR="00974011" w:rsidRPr="00974011">
              <w:rPr>
                <w:noProof/>
                <w:webHidden/>
                <w:sz w:val="22"/>
              </w:rPr>
              <w:fldChar w:fldCharType="begin"/>
            </w:r>
            <w:r w:rsidR="00974011" w:rsidRPr="00974011">
              <w:rPr>
                <w:noProof/>
                <w:webHidden/>
                <w:sz w:val="22"/>
              </w:rPr>
              <w:instrText xml:space="preserve"> PAGEREF _Toc469409363 \h </w:instrText>
            </w:r>
            <w:r w:rsidR="00974011" w:rsidRPr="00974011">
              <w:rPr>
                <w:noProof/>
                <w:webHidden/>
                <w:sz w:val="22"/>
              </w:rPr>
            </w:r>
            <w:r w:rsidR="00974011" w:rsidRPr="00974011">
              <w:rPr>
                <w:noProof/>
                <w:webHidden/>
                <w:sz w:val="22"/>
              </w:rPr>
              <w:fldChar w:fldCharType="separate"/>
            </w:r>
            <w:r w:rsidR="00DF6300">
              <w:rPr>
                <w:noProof/>
                <w:webHidden/>
                <w:sz w:val="22"/>
              </w:rPr>
              <w:t>22</w:t>
            </w:r>
            <w:r w:rsidR="00974011" w:rsidRPr="00974011">
              <w:rPr>
                <w:noProof/>
                <w:webHidden/>
                <w:sz w:val="22"/>
              </w:rPr>
              <w:fldChar w:fldCharType="end"/>
            </w:r>
          </w:hyperlink>
        </w:p>
        <w:p w:rsidR="00974011" w:rsidRPr="00974011" w:rsidRDefault="00B762BF" w:rsidP="00974011">
          <w:pPr>
            <w:pStyle w:val="TOC1"/>
            <w:ind w:left="0"/>
            <w:rPr>
              <w:rFonts w:eastAsiaTheme="minorEastAsia"/>
              <w:noProof/>
              <w:sz w:val="20"/>
              <w:szCs w:val="22"/>
              <w:lang w:val="en-US"/>
            </w:rPr>
          </w:pPr>
          <w:hyperlink w:anchor="_Toc469409364" w:history="1">
            <w:r w:rsidR="00974011" w:rsidRPr="00974011">
              <w:rPr>
                <w:rStyle w:val="Hyperlink"/>
                <w:noProof/>
                <w:sz w:val="22"/>
              </w:rPr>
              <w:t>ANNEX 3 – PROJECT SCHEDULES</w:t>
            </w:r>
            <w:r w:rsidR="00974011" w:rsidRPr="00974011">
              <w:rPr>
                <w:noProof/>
                <w:webHidden/>
                <w:sz w:val="22"/>
              </w:rPr>
              <w:tab/>
            </w:r>
            <w:r w:rsidR="00974011" w:rsidRPr="00974011">
              <w:rPr>
                <w:noProof/>
                <w:webHidden/>
                <w:sz w:val="22"/>
              </w:rPr>
              <w:fldChar w:fldCharType="begin"/>
            </w:r>
            <w:r w:rsidR="00974011" w:rsidRPr="00974011">
              <w:rPr>
                <w:noProof/>
                <w:webHidden/>
                <w:sz w:val="22"/>
              </w:rPr>
              <w:instrText xml:space="preserve"> PAGEREF _Toc469409364 \h </w:instrText>
            </w:r>
            <w:r w:rsidR="00974011" w:rsidRPr="00974011">
              <w:rPr>
                <w:noProof/>
                <w:webHidden/>
                <w:sz w:val="22"/>
              </w:rPr>
            </w:r>
            <w:r w:rsidR="00974011" w:rsidRPr="00974011">
              <w:rPr>
                <w:noProof/>
                <w:webHidden/>
                <w:sz w:val="22"/>
              </w:rPr>
              <w:fldChar w:fldCharType="separate"/>
            </w:r>
            <w:r w:rsidR="00DF6300">
              <w:rPr>
                <w:noProof/>
                <w:webHidden/>
                <w:sz w:val="22"/>
              </w:rPr>
              <w:t>23</w:t>
            </w:r>
            <w:r w:rsidR="00974011" w:rsidRPr="00974011">
              <w:rPr>
                <w:noProof/>
                <w:webHidden/>
                <w:sz w:val="22"/>
              </w:rPr>
              <w:fldChar w:fldCharType="end"/>
            </w:r>
          </w:hyperlink>
        </w:p>
        <w:p w:rsidR="002E1FC5" w:rsidRDefault="002E1FC5">
          <w:r w:rsidRPr="00957A0B">
            <w:rPr>
              <w:b/>
              <w:bCs/>
              <w:noProof/>
              <w:sz w:val="22"/>
              <w:szCs w:val="22"/>
            </w:rPr>
            <w:fldChar w:fldCharType="end"/>
          </w:r>
        </w:p>
      </w:sdtContent>
    </w:sdt>
    <w:p w:rsidR="002E1FC5" w:rsidRDefault="002E1FC5" w:rsidP="005154DD">
      <w:pPr>
        <w:jc w:val="both"/>
        <w:rPr>
          <w:b/>
          <w:color w:val="0D0D0D" w:themeColor="text1" w:themeTint="F2"/>
        </w:rPr>
      </w:pPr>
    </w:p>
    <w:p w:rsidR="002E1FC5" w:rsidRDefault="002E1FC5">
      <w:pPr>
        <w:spacing w:after="160" w:line="259" w:lineRule="auto"/>
        <w:rPr>
          <w:b/>
          <w:color w:val="0D0D0D" w:themeColor="text1" w:themeTint="F2"/>
        </w:rPr>
      </w:pPr>
      <w:r>
        <w:rPr>
          <w:b/>
          <w:color w:val="0D0D0D" w:themeColor="text1" w:themeTint="F2"/>
        </w:rPr>
        <w:br w:type="page"/>
      </w:r>
    </w:p>
    <w:p w:rsidR="002E1FC5" w:rsidRPr="00FA5AC3" w:rsidRDefault="002E1FC5" w:rsidP="002E1FC5">
      <w:pPr>
        <w:spacing w:after="240"/>
        <w:rPr>
          <w:b/>
          <w:lang w:eastAsia="en-GB"/>
        </w:rPr>
      </w:pPr>
      <w:r w:rsidRPr="00FA5AC3">
        <w:rPr>
          <w:b/>
          <w:lang w:eastAsia="en-GB"/>
        </w:rPr>
        <w:lastRenderedPageBreak/>
        <w:t>LIST OF ABBREVIATIONS</w:t>
      </w:r>
    </w:p>
    <w:tbl>
      <w:tblPr>
        <w:tblStyle w:val="TableGrid12"/>
        <w:tblW w:w="5000" w:type="pct"/>
        <w:tblLook w:val="04A0" w:firstRow="1" w:lastRow="0" w:firstColumn="1" w:lastColumn="0" w:noHBand="0" w:noVBand="1"/>
      </w:tblPr>
      <w:tblGrid>
        <w:gridCol w:w="3162"/>
        <w:gridCol w:w="6719"/>
      </w:tblGrid>
      <w:tr w:rsidR="00BC51BC" w:rsidRPr="00546C05" w:rsidTr="001946AB">
        <w:tc>
          <w:tcPr>
            <w:tcW w:w="1600" w:type="pct"/>
            <w:vAlign w:val="center"/>
          </w:tcPr>
          <w:p w:rsidR="00BC51BC" w:rsidRPr="00546C05" w:rsidRDefault="00BC51BC" w:rsidP="001946AB">
            <w:pPr>
              <w:spacing w:before="60" w:after="60"/>
              <w:rPr>
                <w:sz w:val="22"/>
                <w:szCs w:val="22"/>
                <w:lang w:eastAsia="en-GB"/>
              </w:rPr>
            </w:pPr>
            <w:r>
              <w:rPr>
                <w:sz w:val="22"/>
              </w:rPr>
              <w:t>BCCI</w:t>
            </w:r>
          </w:p>
        </w:tc>
        <w:tc>
          <w:tcPr>
            <w:tcW w:w="3400" w:type="pct"/>
            <w:vAlign w:val="center"/>
          </w:tcPr>
          <w:p w:rsidR="00BC51BC" w:rsidRPr="00546C05" w:rsidRDefault="00BC51BC" w:rsidP="001946AB">
            <w:pPr>
              <w:spacing w:before="60" w:after="60"/>
              <w:rPr>
                <w:sz w:val="22"/>
                <w:szCs w:val="22"/>
                <w:lang w:eastAsia="en-GB"/>
              </w:rPr>
            </w:pPr>
            <w:r w:rsidRPr="00E15BA4">
              <w:rPr>
                <w:sz w:val="22"/>
              </w:rPr>
              <w:t xml:space="preserve">Bursa Chamber of Commerce and Industry </w:t>
            </w:r>
          </w:p>
        </w:tc>
      </w:tr>
      <w:tr w:rsidR="002E1FC5" w:rsidRPr="00546C05" w:rsidTr="001946AB">
        <w:tc>
          <w:tcPr>
            <w:tcW w:w="1600" w:type="pct"/>
            <w:vAlign w:val="center"/>
          </w:tcPr>
          <w:p w:rsidR="002E1FC5" w:rsidRPr="00546C05" w:rsidRDefault="002E1FC5" w:rsidP="001946AB">
            <w:pPr>
              <w:spacing w:before="60" w:after="60"/>
              <w:rPr>
                <w:rFonts w:asciiTheme="minorHAnsi" w:hAnsiTheme="minorHAnsi"/>
                <w:sz w:val="22"/>
                <w:szCs w:val="22"/>
                <w:lang w:eastAsia="en-GB"/>
              </w:rPr>
            </w:pPr>
            <w:r w:rsidRPr="00546C05">
              <w:rPr>
                <w:rFonts w:asciiTheme="minorHAnsi" w:hAnsiTheme="minorHAnsi"/>
                <w:sz w:val="22"/>
                <w:szCs w:val="22"/>
                <w:lang w:eastAsia="en-GB"/>
              </w:rPr>
              <w:t>BIH</w:t>
            </w:r>
          </w:p>
        </w:tc>
        <w:tc>
          <w:tcPr>
            <w:tcW w:w="3400" w:type="pct"/>
            <w:vAlign w:val="center"/>
          </w:tcPr>
          <w:p w:rsidR="002E1FC5" w:rsidRPr="00546C05" w:rsidRDefault="002E1FC5" w:rsidP="001946AB">
            <w:pPr>
              <w:spacing w:before="60" w:after="60"/>
              <w:rPr>
                <w:rFonts w:asciiTheme="minorHAnsi" w:hAnsiTheme="minorHAnsi"/>
                <w:sz w:val="22"/>
                <w:szCs w:val="22"/>
                <w:lang w:eastAsia="en-GB"/>
              </w:rPr>
            </w:pPr>
            <w:r w:rsidRPr="00546C05">
              <w:rPr>
                <w:rFonts w:asciiTheme="minorHAnsi" w:hAnsiTheme="minorHAnsi"/>
                <w:sz w:val="22"/>
                <w:szCs w:val="22"/>
                <w:lang w:eastAsia="en-GB"/>
              </w:rPr>
              <w:t>Bosnia and Herzegovina</w:t>
            </w:r>
          </w:p>
        </w:tc>
      </w:tr>
      <w:tr w:rsidR="00BC51BC" w:rsidRPr="00546C05" w:rsidTr="001946AB">
        <w:tc>
          <w:tcPr>
            <w:tcW w:w="1600" w:type="pct"/>
            <w:vAlign w:val="center"/>
          </w:tcPr>
          <w:p w:rsidR="00BC51BC" w:rsidRPr="00546C05" w:rsidRDefault="00BC51BC" w:rsidP="001946AB">
            <w:pPr>
              <w:spacing w:before="60" w:after="60"/>
              <w:rPr>
                <w:sz w:val="22"/>
                <w:szCs w:val="22"/>
                <w:lang w:eastAsia="en-GB"/>
              </w:rPr>
            </w:pPr>
            <w:r>
              <w:rPr>
                <w:sz w:val="22"/>
                <w:szCs w:val="22"/>
                <w:lang w:eastAsia="en-GB"/>
              </w:rPr>
              <w:t>BUTGEM</w:t>
            </w:r>
          </w:p>
        </w:tc>
        <w:tc>
          <w:tcPr>
            <w:tcW w:w="3400" w:type="pct"/>
            <w:vAlign w:val="center"/>
          </w:tcPr>
          <w:p w:rsidR="00BC51BC" w:rsidRPr="00546C05" w:rsidRDefault="00BC51BC" w:rsidP="00AD1315">
            <w:pPr>
              <w:spacing w:before="60" w:after="60"/>
              <w:rPr>
                <w:sz w:val="22"/>
                <w:szCs w:val="22"/>
                <w:lang w:eastAsia="en-GB"/>
              </w:rPr>
            </w:pPr>
            <w:r w:rsidRPr="00E15BA4">
              <w:rPr>
                <w:sz w:val="22"/>
              </w:rPr>
              <w:t>Bursa Chamber of Commerce and Industry</w:t>
            </w:r>
            <w:r w:rsidR="00AD1315">
              <w:rPr>
                <w:sz w:val="22"/>
              </w:rPr>
              <w:t xml:space="preserve"> Education Foundation</w:t>
            </w:r>
            <w:r w:rsidRPr="00E15BA4">
              <w:rPr>
                <w:sz w:val="22"/>
              </w:rPr>
              <w:t xml:space="preserve"> </w:t>
            </w:r>
          </w:p>
        </w:tc>
      </w:tr>
      <w:tr w:rsidR="00BC51BC" w:rsidRPr="00546C05" w:rsidTr="001946AB">
        <w:tc>
          <w:tcPr>
            <w:tcW w:w="1600" w:type="pct"/>
            <w:vAlign w:val="center"/>
          </w:tcPr>
          <w:p w:rsidR="00BC51BC" w:rsidRPr="00546C05" w:rsidRDefault="00BC51BC" w:rsidP="001946AB">
            <w:pPr>
              <w:spacing w:before="60" w:after="60"/>
              <w:rPr>
                <w:sz w:val="22"/>
                <w:szCs w:val="22"/>
                <w:lang w:eastAsia="en-GB"/>
              </w:rPr>
            </w:pPr>
            <w:r>
              <w:rPr>
                <w:sz w:val="22"/>
                <w:szCs w:val="22"/>
                <w:lang w:eastAsia="en-GB"/>
              </w:rPr>
              <w:t>CIS</w:t>
            </w:r>
          </w:p>
        </w:tc>
        <w:tc>
          <w:tcPr>
            <w:tcW w:w="3400" w:type="pct"/>
            <w:vAlign w:val="center"/>
          </w:tcPr>
          <w:p w:rsidR="00BC51BC" w:rsidRPr="00546C05" w:rsidRDefault="00BC51BC" w:rsidP="001946AB">
            <w:pPr>
              <w:spacing w:before="60" w:after="60"/>
              <w:rPr>
                <w:sz w:val="22"/>
                <w:szCs w:val="22"/>
                <w:lang w:eastAsia="en-GB"/>
              </w:rPr>
            </w:pPr>
            <w:r w:rsidRPr="00E15BA4">
              <w:rPr>
                <w:sz w:val="22"/>
              </w:rPr>
              <w:t>Commonwealth of Independent States</w:t>
            </w:r>
          </w:p>
        </w:tc>
      </w:tr>
      <w:tr w:rsidR="005B26D3" w:rsidRPr="00546C05" w:rsidTr="001946AB">
        <w:tc>
          <w:tcPr>
            <w:tcW w:w="1600" w:type="pct"/>
            <w:vAlign w:val="center"/>
          </w:tcPr>
          <w:p w:rsidR="005B26D3" w:rsidRDefault="005B26D3" w:rsidP="001946AB">
            <w:pPr>
              <w:spacing w:before="60" w:after="60"/>
              <w:rPr>
                <w:sz w:val="22"/>
                <w:szCs w:val="22"/>
                <w:lang w:eastAsia="en-GB"/>
              </w:rPr>
            </w:pPr>
            <w:r>
              <w:rPr>
                <w:sz w:val="22"/>
                <w:szCs w:val="22"/>
                <w:lang w:eastAsia="en-GB"/>
              </w:rPr>
              <w:t>CPD</w:t>
            </w:r>
          </w:p>
        </w:tc>
        <w:tc>
          <w:tcPr>
            <w:tcW w:w="3400" w:type="pct"/>
            <w:vAlign w:val="center"/>
          </w:tcPr>
          <w:p w:rsidR="005B26D3" w:rsidRPr="00E15BA4" w:rsidRDefault="005B26D3" w:rsidP="001946AB">
            <w:pPr>
              <w:spacing w:before="60" w:after="60"/>
              <w:rPr>
                <w:sz w:val="22"/>
              </w:rPr>
            </w:pPr>
            <w:r>
              <w:rPr>
                <w:sz w:val="22"/>
              </w:rPr>
              <w:t>Country Programme Document</w:t>
            </w:r>
          </w:p>
        </w:tc>
      </w:tr>
      <w:tr w:rsidR="002E1FC5" w:rsidRPr="00546C05" w:rsidTr="001946AB">
        <w:tc>
          <w:tcPr>
            <w:tcW w:w="1600" w:type="pct"/>
            <w:vAlign w:val="center"/>
          </w:tcPr>
          <w:p w:rsidR="002E1FC5" w:rsidRPr="00546C05" w:rsidRDefault="002E1FC5" w:rsidP="001946AB">
            <w:pPr>
              <w:spacing w:before="60" w:after="60"/>
              <w:rPr>
                <w:rFonts w:asciiTheme="minorHAnsi" w:hAnsiTheme="minorHAnsi"/>
                <w:sz w:val="22"/>
                <w:szCs w:val="22"/>
                <w:lang w:eastAsia="en-GB"/>
              </w:rPr>
            </w:pPr>
            <w:r w:rsidRPr="00546C05">
              <w:rPr>
                <w:rFonts w:asciiTheme="minorHAnsi" w:hAnsiTheme="minorHAnsi"/>
                <w:sz w:val="22"/>
                <w:szCs w:val="22"/>
                <w:lang w:eastAsia="en-GB"/>
              </w:rPr>
              <w:t>EU</w:t>
            </w:r>
          </w:p>
        </w:tc>
        <w:tc>
          <w:tcPr>
            <w:tcW w:w="3400" w:type="pct"/>
            <w:vAlign w:val="center"/>
          </w:tcPr>
          <w:p w:rsidR="002E1FC5" w:rsidRPr="00546C05" w:rsidRDefault="002E1FC5" w:rsidP="001946AB">
            <w:pPr>
              <w:spacing w:before="60" w:after="60"/>
              <w:rPr>
                <w:rFonts w:asciiTheme="minorHAnsi" w:hAnsiTheme="minorHAnsi"/>
                <w:sz w:val="22"/>
                <w:szCs w:val="22"/>
                <w:lang w:eastAsia="en-GB"/>
              </w:rPr>
            </w:pPr>
            <w:r w:rsidRPr="00546C05">
              <w:rPr>
                <w:rFonts w:asciiTheme="minorHAnsi" w:hAnsiTheme="minorHAnsi"/>
                <w:sz w:val="22"/>
                <w:szCs w:val="22"/>
                <w:lang w:eastAsia="en-GB"/>
              </w:rPr>
              <w:t>European Union</w:t>
            </w:r>
          </w:p>
        </w:tc>
      </w:tr>
      <w:tr w:rsidR="002E1FC5" w:rsidRPr="00546C05" w:rsidTr="001946AB">
        <w:tc>
          <w:tcPr>
            <w:tcW w:w="1600" w:type="pct"/>
            <w:vAlign w:val="center"/>
          </w:tcPr>
          <w:p w:rsidR="002E1FC5" w:rsidRPr="00546C05" w:rsidRDefault="002E1FC5" w:rsidP="001946AB">
            <w:pPr>
              <w:spacing w:before="60" w:after="60"/>
              <w:rPr>
                <w:rFonts w:asciiTheme="minorHAnsi" w:hAnsiTheme="minorHAnsi"/>
                <w:sz w:val="22"/>
                <w:szCs w:val="22"/>
                <w:lang w:eastAsia="en-GB"/>
              </w:rPr>
            </w:pPr>
            <w:r w:rsidRPr="00546C05">
              <w:rPr>
                <w:rFonts w:asciiTheme="minorHAnsi" w:hAnsiTheme="minorHAnsi"/>
                <w:sz w:val="22"/>
                <w:szCs w:val="22"/>
                <w:lang w:eastAsia="en-GB"/>
              </w:rPr>
              <w:t>FBIH</w:t>
            </w:r>
          </w:p>
        </w:tc>
        <w:tc>
          <w:tcPr>
            <w:tcW w:w="3400" w:type="pct"/>
            <w:vAlign w:val="center"/>
          </w:tcPr>
          <w:p w:rsidR="002E1FC5" w:rsidRPr="00546C05" w:rsidRDefault="002E1FC5" w:rsidP="001946AB">
            <w:pPr>
              <w:spacing w:before="60" w:after="60"/>
              <w:rPr>
                <w:rFonts w:asciiTheme="minorHAnsi" w:hAnsiTheme="minorHAnsi"/>
                <w:sz w:val="22"/>
                <w:szCs w:val="22"/>
                <w:lang w:eastAsia="en-GB"/>
              </w:rPr>
            </w:pPr>
            <w:r w:rsidRPr="00546C05">
              <w:rPr>
                <w:rFonts w:asciiTheme="minorHAnsi" w:hAnsiTheme="minorHAnsi"/>
                <w:sz w:val="22"/>
                <w:szCs w:val="22"/>
                <w:lang w:eastAsia="en-GB"/>
              </w:rPr>
              <w:t>Federation of Bosnia and Herzegovina</w:t>
            </w:r>
          </w:p>
        </w:tc>
      </w:tr>
      <w:tr w:rsidR="00F70A5D" w:rsidRPr="00546C05" w:rsidTr="001946AB">
        <w:tc>
          <w:tcPr>
            <w:tcW w:w="1600" w:type="pct"/>
            <w:vAlign w:val="center"/>
          </w:tcPr>
          <w:p w:rsidR="00F70A5D" w:rsidRPr="00546C05" w:rsidRDefault="00F70A5D" w:rsidP="001946AB">
            <w:pPr>
              <w:spacing w:before="60" w:after="60"/>
              <w:rPr>
                <w:sz w:val="22"/>
                <w:szCs w:val="22"/>
                <w:lang w:eastAsia="en-GB"/>
              </w:rPr>
            </w:pPr>
            <w:r w:rsidRPr="00546C05">
              <w:rPr>
                <w:sz w:val="22"/>
                <w:szCs w:val="22"/>
                <w:lang w:eastAsia="en-GB"/>
              </w:rPr>
              <w:t>FDI</w:t>
            </w:r>
          </w:p>
        </w:tc>
        <w:tc>
          <w:tcPr>
            <w:tcW w:w="3400" w:type="pct"/>
            <w:vAlign w:val="center"/>
          </w:tcPr>
          <w:p w:rsidR="00F70A5D" w:rsidRPr="00546C05" w:rsidRDefault="00F70A5D" w:rsidP="001946AB">
            <w:pPr>
              <w:spacing w:before="60" w:after="60"/>
              <w:rPr>
                <w:sz w:val="22"/>
                <w:szCs w:val="22"/>
                <w:lang w:eastAsia="en-GB"/>
              </w:rPr>
            </w:pPr>
            <w:r w:rsidRPr="00546C05">
              <w:rPr>
                <w:sz w:val="22"/>
                <w:szCs w:val="22"/>
                <w:lang w:eastAsia="en-GB"/>
              </w:rPr>
              <w:t>Foreign Direct Investment</w:t>
            </w:r>
          </w:p>
        </w:tc>
      </w:tr>
      <w:tr w:rsidR="002E1FC5" w:rsidRPr="00546C05" w:rsidTr="001946AB">
        <w:tc>
          <w:tcPr>
            <w:tcW w:w="1600" w:type="pct"/>
            <w:vAlign w:val="center"/>
          </w:tcPr>
          <w:p w:rsidR="002E1FC5" w:rsidRPr="00546C05" w:rsidRDefault="002E1FC5" w:rsidP="001946AB">
            <w:pPr>
              <w:spacing w:before="60" w:after="60"/>
              <w:rPr>
                <w:rFonts w:asciiTheme="minorHAnsi" w:hAnsiTheme="minorHAnsi"/>
                <w:sz w:val="22"/>
                <w:szCs w:val="22"/>
                <w:lang w:eastAsia="en-GB"/>
              </w:rPr>
            </w:pPr>
            <w:r w:rsidRPr="00546C05">
              <w:rPr>
                <w:rFonts w:asciiTheme="minorHAnsi" w:hAnsiTheme="minorHAnsi"/>
                <w:sz w:val="22"/>
                <w:szCs w:val="22"/>
                <w:lang w:eastAsia="en-GB"/>
              </w:rPr>
              <w:t>GDP</w:t>
            </w:r>
          </w:p>
        </w:tc>
        <w:tc>
          <w:tcPr>
            <w:tcW w:w="3400" w:type="pct"/>
            <w:vAlign w:val="center"/>
          </w:tcPr>
          <w:p w:rsidR="002E1FC5" w:rsidRPr="00546C05" w:rsidRDefault="002E1FC5" w:rsidP="001946AB">
            <w:pPr>
              <w:spacing w:before="60" w:after="60"/>
              <w:rPr>
                <w:rFonts w:asciiTheme="minorHAnsi" w:hAnsiTheme="minorHAnsi"/>
                <w:sz w:val="22"/>
                <w:szCs w:val="22"/>
                <w:lang w:eastAsia="en-GB"/>
              </w:rPr>
            </w:pPr>
            <w:r w:rsidRPr="00546C05">
              <w:rPr>
                <w:rFonts w:asciiTheme="minorHAnsi" w:hAnsiTheme="minorHAnsi"/>
                <w:sz w:val="22"/>
                <w:szCs w:val="22"/>
                <w:lang w:eastAsia="en-GB"/>
              </w:rPr>
              <w:t>Gross Domestic Product</w:t>
            </w:r>
          </w:p>
        </w:tc>
      </w:tr>
      <w:tr w:rsidR="00BC51BC" w:rsidRPr="00546C05" w:rsidTr="001946AB">
        <w:tc>
          <w:tcPr>
            <w:tcW w:w="1600" w:type="pct"/>
            <w:vAlign w:val="center"/>
          </w:tcPr>
          <w:p w:rsidR="00BC51BC" w:rsidRPr="00546C05" w:rsidRDefault="00BC51BC" w:rsidP="001946AB">
            <w:pPr>
              <w:spacing w:before="60" w:after="60"/>
              <w:rPr>
                <w:sz w:val="22"/>
                <w:szCs w:val="22"/>
                <w:lang w:eastAsia="en-GB"/>
              </w:rPr>
            </w:pPr>
            <w:r>
              <w:rPr>
                <w:sz w:val="22"/>
                <w:szCs w:val="22"/>
                <w:lang w:eastAsia="en-GB"/>
              </w:rPr>
              <w:t>GIM</w:t>
            </w:r>
          </w:p>
        </w:tc>
        <w:tc>
          <w:tcPr>
            <w:tcW w:w="3400" w:type="pct"/>
            <w:vAlign w:val="center"/>
          </w:tcPr>
          <w:p w:rsidR="00BC51BC" w:rsidRPr="00546C05" w:rsidRDefault="00BC51BC" w:rsidP="001946AB">
            <w:pPr>
              <w:spacing w:before="60" w:after="60"/>
              <w:rPr>
                <w:sz w:val="22"/>
                <w:szCs w:val="22"/>
                <w:lang w:eastAsia="en-GB"/>
              </w:rPr>
            </w:pPr>
            <w:r w:rsidRPr="00E15BA4">
              <w:rPr>
                <w:sz w:val="22"/>
              </w:rPr>
              <w:t>Growing Inclusive Markets</w:t>
            </w:r>
          </w:p>
        </w:tc>
      </w:tr>
      <w:tr w:rsidR="00957A0B" w:rsidRPr="00546C05" w:rsidTr="001946AB">
        <w:tc>
          <w:tcPr>
            <w:tcW w:w="1600" w:type="pct"/>
            <w:vAlign w:val="center"/>
          </w:tcPr>
          <w:p w:rsidR="00957A0B" w:rsidRDefault="00957A0B" w:rsidP="001946AB">
            <w:pPr>
              <w:spacing w:before="60" w:after="60"/>
              <w:rPr>
                <w:sz w:val="22"/>
                <w:szCs w:val="22"/>
                <w:lang w:eastAsia="en-GB"/>
              </w:rPr>
            </w:pPr>
            <w:r w:rsidRPr="00E15BA4">
              <w:rPr>
                <w:sz w:val="22"/>
              </w:rPr>
              <w:t>IICPSD</w:t>
            </w:r>
          </w:p>
        </w:tc>
        <w:tc>
          <w:tcPr>
            <w:tcW w:w="3400" w:type="pct"/>
            <w:vAlign w:val="center"/>
          </w:tcPr>
          <w:p w:rsidR="00957A0B" w:rsidRPr="00E15BA4" w:rsidRDefault="00957A0B" w:rsidP="001946AB">
            <w:pPr>
              <w:spacing w:before="60" w:after="60"/>
              <w:rPr>
                <w:sz w:val="22"/>
              </w:rPr>
            </w:pPr>
            <w:r w:rsidRPr="00E15BA4">
              <w:rPr>
                <w:sz w:val="22"/>
              </w:rPr>
              <w:t xml:space="preserve">Istanbul International </w:t>
            </w:r>
            <w:r w:rsidRPr="00E57B6C">
              <w:rPr>
                <w:sz w:val="22"/>
              </w:rPr>
              <w:t>Centre</w:t>
            </w:r>
            <w:r w:rsidRPr="00E15BA4">
              <w:rPr>
                <w:sz w:val="22"/>
              </w:rPr>
              <w:t xml:space="preserve"> for Private Sector in Development</w:t>
            </w:r>
          </w:p>
        </w:tc>
      </w:tr>
      <w:tr w:rsidR="00D75035" w:rsidRPr="00546C05" w:rsidTr="001946AB">
        <w:tc>
          <w:tcPr>
            <w:tcW w:w="1600" w:type="pct"/>
            <w:vAlign w:val="center"/>
          </w:tcPr>
          <w:p w:rsidR="00D75035" w:rsidRPr="00E15BA4" w:rsidRDefault="00D75035" w:rsidP="001946AB">
            <w:pPr>
              <w:spacing w:before="60" w:after="60"/>
              <w:rPr>
                <w:sz w:val="22"/>
              </w:rPr>
            </w:pPr>
            <w:r>
              <w:rPr>
                <w:sz w:val="22"/>
              </w:rPr>
              <w:t>MSMEs</w:t>
            </w:r>
          </w:p>
        </w:tc>
        <w:tc>
          <w:tcPr>
            <w:tcW w:w="3400" w:type="pct"/>
            <w:vAlign w:val="center"/>
          </w:tcPr>
          <w:p w:rsidR="00D75035" w:rsidRPr="00E15BA4" w:rsidRDefault="00D75035" w:rsidP="001946AB">
            <w:pPr>
              <w:spacing w:before="60" w:after="60"/>
              <w:rPr>
                <w:sz w:val="22"/>
              </w:rPr>
            </w:pPr>
            <w:r>
              <w:rPr>
                <w:sz w:val="22"/>
              </w:rPr>
              <w:t xml:space="preserve">Micro, small and medium enterprises </w:t>
            </w:r>
          </w:p>
        </w:tc>
      </w:tr>
      <w:tr w:rsidR="002E1FC5" w:rsidRPr="00546C05" w:rsidTr="001946AB">
        <w:tc>
          <w:tcPr>
            <w:tcW w:w="1600" w:type="pct"/>
            <w:vAlign w:val="center"/>
          </w:tcPr>
          <w:p w:rsidR="002E1FC5" w:rsidRPr="00546C05" w:rsidRDefault="002E1FC5" w:rsidP="001946AB">
            <w:pPr>
              <w:spacing w:before="60" w:after="60"/>
              <w:rPr>
                <w:rFonts w:asciiTheme="minorHAnsi" w:hAnsiTheme="minorHAnsi"/>
                <w:sz w:val="22"/>
                <w:szCs w:val="22"/>
                <w:lang w:eastAsia="en-GB"/>
              </w:rPr>
            </w:pPr>
            <w:r w:rsidRPr="00546C05">
              <w:rPr>
                <w:rFonts w:asciiTheme="minorHAnsi" w:hAnsiTheme="minorHAnsi"/>
                <w:sz w:val="22"/>
                <w:szCs w:val="22"/>
                <w:lang w:eastAsia="en-GB"/>
              </w:rPr>
              <w:t>SDGs</w:t>
            </w:r>
          </w:p>
        </w:tc>
        <w:tc>
          <w:tcPr>
            <w:tcW w:w="3400" w:type="pct"/>
            <w:vAlign w:val="center"/>
          </w:tcPr>
          <w:p w:rsidR="002E1FC5" w:rsidRPr="00546C05" w:rsidRDefault="002E1FC5" w:rsidP="001946AB">
            <w:pPr>
              <w:spacing w:before="60" w:after="60"/>
              <w:rPr>
                <w:rFonts w:asciiTheme="minorHAnsi" w:hAnsiTheme="minorHAnsi"/>
                <w:sz w:val="22"/>
                <w:szCs w:val="22"/>
                <w:lang w:eastAsia="en-GB"/>
              </w:rPr>
            </w:pPr>
            <w:r w:rsidRPr="00546C05">
              <w:rPr>
                <w:rFonts w:asciiTheme="minorHAnsi" w:hAnsiTheme="minorHAnsi"/>
                <w:sz w:val="22"/>
                <w:szCs w:val="22"/>
                <w:lang w:eastAsia="en-GB"/>
              </w:rPr>
              <w:t>Sustainable Development Goals</w:t>
            </w:r>
          </w:p>
        </w:tc>
      </w:tr>
      <w:tr w:rsidR="00BC51BC" w:rsidRPr="00546C05" w:rsidTr="001946AB">
        <w:tc>
          <w:tcPr>
            <w:tcW w:w="1600" w:type="pct"/>
            <w:vAlign w:val="center"/>
          </w:tcPr>
          <w:p w:rsidR="00BC51BC" w:rsidRPr="00546C05" w:rsidRDefault="00BC51BC" w:rsidP="001946AB">
            <w:pPr>
              <w:spacing w:before="60" w:after="60"/>
              <w:rPr>
                <w:sz w:val="22"/>
                <w:szCs w:val="22"/>
                <w:lang w:eastAsia="en-GB"/>
              </w:rPr>
            </w:pPr>
            <w:r>
              <w:rPr>
                <w:sz w:val="22"/>
                <w:szCs w:val="22"/>
                <w:lang w:eastAsia="en-GB"/>
              </w:rPr>
              <w:t>TIKA</w:t>
            </w:r>
          </w:p>
        </w:tc>
        <w:tc>
          <w:tcPr>
            <w:tcW w:w="3400" w:type="pct"/>
            <w:vAlign w:val="center"/>
          </w:tcPr>
          <w:p w:rsidR="00BC51BC" w:rsidRPr="00546C05" w:rsidRDefault="00BC51BC" w:rsidP="00AD1315">
            <w:pPr>
              <w:spacing w:before="60" w:after="60"/>
              <w:rPr>
                <w:sz w:val="22"/>
                <w:szCs w:val="22"/>
                <w:lang w:eastAsia="en-GB"/>
              </w:rPr>
            </w:pPr>
            <w:r w:rsidRPr="00E15BA4">
              <w:rPr>
                <w:sz w:val="22"/>
              </w:rPr>
              <w:t xml:space="preserve">Turkish International Cooperation and </w:t>
            </w:r>
            <w:r w:rsidR="00AD1315">
              <w:rPr>
                <w:sz w:val="22"/>
              </w:rPr>
              <w:t>Coordination</w:t>
            </w:r>
            <w:r w:rsidR="00AD1315" w:rsidRPr="00E15BA4">
              <w:rPr>
                <w:sz w:val="22"/>
              </w:rPr>
              <w:t xml:space="preserve"> </w:t>
            </w:r>
            <w:r w:rsidRPr="00E15BA4">
              <w:rPr>
                <w:sz w:val="22"/>
              </w:rPr>
              <w:t>Agency</w:t>
            </w:r>
          </w:p>
        </w:tc>
      </w:tr>
      <w:tr w:rsidR="00546C05" w:rsidRPr="00546C05" w:rsidTr="001946AB">
        <w:tc>
          <w:tcPr>
            <w:tcW w:w="1600" w:type="pct"/>
            <w:vAlign w:val="center"/>
          </w:tcPr>
          <w:p w:rsidR="00546C05" w:rsidRPr="00546C05" w:rsidRDefault="00546C05" w:rsidP="001946AB">
            <w:pPr>
              <w:spacing w:before="60" w:after="60"/>
              <w:rPr>
                <w:sz w:val="22"/>
                <w:szCs w:val="22"/>
                <w:lang w:eastAsia="en-GB"/>
              </w:rPr>
            </w:pPr>
            <w:r w:rsidRPr="00546C05">
              <w:rPr>
                <w:sz w:val="22"/>
                <w:szCs w:val="22"/>
              </w:rPr>
              <w:t>TVET</w:t>
            </w:r>
          </w:p>
        </w:tc>
        <w:tc>
          <w:tcPr>
            <w:tcW w:w="3400" w:type="pct"/>
            <w:vAlign w:val="center"/>
          </w:tcPr>
          <w:p w:rsidR="00546C05" w:rsidRPr="00546C05" w:rsidRDefault="00546C05" w:rsidP="001946AB">
            <w:pPr>
              <w:spacing w:before="60" w:after="60"/>
              <w:rPr>
                <w:sz w:val="22"/>
                <w:szCs w:val="22"/>
                <w:lang w:eastAsia="en-GB"/>
              </w:rPr>
            </w:pPr>
            <w:r w:rsidRPr="00546C05">
              <w:rPr>
                <w:sz w:val="22"/>
                <w:szCs w:val="22"/>
              </w:rPr>
              <w:t>Technical and Vocational Education and Training</w:t>
            </w:r>
          </w:p>
        </w:tc>
      </w:tr>
      <w:tr w:rsidR="002E1FC5" w:rsidRPr="00546C05" w:rsidTr="001946AB">
        <w:tc>
          <w:tcPr>
            <w:tcW w:w="1600" w:type="pct"/>
            <w:vAlign w:val="center"/>
          </w:tcPr>
          <w:p w:rsidR="002E1FC5" w:rsidRPr="00546C05" w:rsidRDefault="002E1FC5" w:rsidP="001946AB">
            <w:pPr>
              <w:spacing w:before="60" w:after="60"/>
              <w:rPr>
                <w:rFonts w:asciiTheme="minorHAnsi" w:hAnsiTheme="minorHAnsi"/>
                <w:sz w:val="22"/>
                <w:szCs w:val="22"/>
                <w:lang w:eastAsia="en-GB"/>
              </w:rPr>
            </w:pPr>
            <w:r w:rsidRPr="00546C05">
              <w:rPr>
                <w:rFonts w:asciiTheme="minorHAnsi" w:hAnsiTheme="minorHAnsi"/>
                <w:sz w:val="22"/>
                <w:szCs w:val="22"/>
                <w:lang w:eastAsia="en-GB"/>
              </w:rPr>
              <w:t>UN</w:t>
            </w:r>
            <w:r w:rsidR="005B26D3">
              <w:rPr>
                <w:rFonts w:asciiTheme="minorHAnsi" w:hAnsiTheme="minorHAnsi"/>
                <w:sz w:val="22"/>
                <w:szCs w:val="22"/>
                <w:lang w:eastAsia="en-GB"/>
              </w:rPr>
              <w:t>DAF</w:t>
            </w:r>
          </w:p>
        </w:tc>
        <w:tc>
          <w:tcPr>
            <w:tcW w:w="3400" w:type="pct"/>
            <w:vAlign w:val="center"/>
          </w:tcPr>
          <w:p w:rsidR="002E1FC5" w:rsidRPr="00546C05" w:rsidRDefault="002E1FC5" w:rsidP="001946AB">
            <w:pPr>
              <w:spacing w:before="60" w:after="60"/>
              <w:rPr>
                <w:rFonts w:asciiTheme="minorHAnsi" w:hAnsiTheme="minorHAnsi"/>
                <w:sz w:val="22"/>
                <w:szCs w:val="22"/>
                <w:lang w:eastAsia="en-GB"/>
              </w:rPr>
            </w:pPr>
            <w:r w:rsidRPr="00546C05">
              <w:rPr>
                <w:rFonts w:asciiTheme="minorHAnsi" w:hAnsiTheme="minorHAnsi"/>
                <w:sz w:val="22"/>
                <w:szCs w:val="22"/>
                <w:lang w:eastAsia="en-GB"/>
              </w:rPr>
              <w:t>United Nations</w:t>
            </w:r>
            <w:r w:rsidR="005B26D3">
              <w:rPr>
                <w:rFonts w:asciiTheme="minorHAnsi" w:hAnsiTheme="minorHAnsi"/>
                <w:sz w:val="22"/>
                <w:szCs w:val="22"/>
                <w:lang w:eastAsia="en-GB"/>
              </w:rPr>
              <w:t xml:space="preserve"> Development Assistance Framework</w:t>
            </w:r>
          </w:p>
        </w:tc>
      </w:tr>
      <w:tr w:rsidR="002E1FC5" w:rsidRPr="00546C05" w:rsidTr="001946AB">
        <w:tc>
          <w:tcPr>
            <w:tcW w:w="1600" w:type="pct"/>
            <w:vAlign w:val="center"/>
          </w:tcPr>
          <w:p w:rsidR="002E1FC5" w:rsidRPr="00546C05" w:rsidRDefault="002E1FC5" w:rsidP="001946AB">
            <w:pPr>
              <w:spacing w:before="60" w:after="60"/>
              <w:rPr>
                <w:rFonts w:asciiTheme="minorHAnsi" w:hAnsiTheme="minorHAnsi"/>
                <w:sz w:val="22"/>
                <w:szCs w:val="22"/>
                <w:lang w:eastAsia="en-GB"/>
              </w:rPr>
            </w:pPr>
            <w:r w:rsidRPr="00546C05">
              <w:rPr>
                <w:rFonts w:asciiTheme="minorHAnsi" w:hAnsiTheme="minorHAnsi"/>
                <w:sz w:val="22"/>
                <w:szCs w:val="22"/>
                <w:lang w:eastAsia="en-GB"/>
              </w:rPr>
              <w:t>UNDP</w:t>
            </w:r>
          </w:p>
        </w:tc>
        <w:tc>
          <w:tcPr>
            <w:tcW w:w="3400" w:type="pct"/>
            <w:vAlign w:val="center"/>
          </w:tcPr>
          <w:p w:rsidR="002E1FC5" w:rsidRPr="00546C05" w:rsidRDefault="002E1FC5" w:rsidP="001946AB">
            <w:pPr>
              <w:spacing w:before="60" w:after="60"/>
              <w:rPr>
                <w:rFonts w:asciiTheme="minorHAnsi" w:hAnsiTheme="minorHAnsi"/>
                <w:sz w:val="22"/>
                <w:szCs w:val="22"/>
                <w:lang w:eastAsia="en-GB"/>
              </w:rPr>
            </w:pPr>
            <w:r w:rsidRPr="00546C05">
              <w:rPr>
                <w:rFonts w:asciiTheme="minorHAnsi" w:hAnsiTheme="minorHAnsi"/>
                <w:sz w:val="22"/>
                <w:szCs w:val="22"/>
                <w:lang w:eastAsia="en-GB"/>
              </w:rPr>
              <w:t>United Nations Development Programme</w:t>
            </w:r>
          </w:p>
        </w:tc>
      </w:tr>
      <w:tr w:rsidR="002E1FC5" w:rsidRPr="00546C05" w:rsidTr="001946AB">
        <w:tc>
          <w:tcPr>
            <w:tcW w:w="1600" w:type="pct"/>
            <w:vAlign w:val="center"/>
          </w:tcPr>
          <w:p w:rsidR="002E1FC5" w:rsidRPr="00546C05" w:rsidRDefault="002E1FC5" w:rsidP="001946AB">
            <w:pPr>
              <w:spacing w:before="60" w:after="60"/>
              <w:rPr>
                <w:rFonts w:asciiTheme="minorHAnsi" w:hAnsiTheme="minorHAnsi"/>
                <w:sz w:val="22"/>
                <w:szCs w:val="22"/>
                <w:lang w:eastAsia="en-GB"/>
              </w:rPr>
            </w:pPr>
            <w:r w:rsidRPr="00546C05">
              <w:rPr>
                <w:rFonts w:asciiTheme="minorHAnsi" w:hAnsiTheme="minorHAnsi"/>
                <w:sz w:val="22"/>
                <w:szCs w:val="22"/>
                <w:lang w:eastAsia="en-GB"/>
              </w:rPr>
              <w:t>USAID</w:t>
            </w:r>
          </w:p>
        </w:tc>
        <w:tc>
          <w:tcPr>
            <w:tcW w:w="3400" w:type="pct"/>
            <w:vAlign w:val="center"/>
          </w:tcPr>
          <w:p w:rsidR="002E1FC5" w:rsidRPr="00546C05" w:rsidRDefault="002E1FC5" w:rsidP="001946AB">
            <w:pPr>
              <w:spacing w:before="60" w:after="60"/>
              <w:rPr>
                <w:rFonts w:asciiTheme="minorHAnsi" w:hAnsiTheme="minorHAnsi"/>
                <w:sz w:val="22"/>
                <w:szCs w:val="22"/>
                <w:lang w:eastAsia="en-GB"/>
              </w:rPr>
            </w:pPr>
            <w:r w:rsidRPr="00546C05">
              <w:rPr>
                <w:rFonts w:asciiTheme="minorHAnsi" w:hAnsiTheme="minorHAnsi"/>
                <w:sz w:val="22"/>
                <w:szCs w:val="22"/>
                <w:lang w:eastAsia="en-GB"/>
              </w:rPr>
              <w:t>United States Agency for International Development</w:t>
            </w:r>
          </w:p>
        </w:tc>
      </w:tr>
    </w:tbl>
    <w:p w:rsidR="002E1FC5" w:rsidRDefault="002E1FC5" w:rsidP="005154DD">
      <w:pPr>
        <w:jc w:val="both"/>
        <w:rPr>
          <w:b/>
          <w:color w:val="0D0D0D" w:themeColor="text1" w:themeTint="F2"/>
        </w:rPr>
      </w:pPr>
    </w:p>
    <w:p w:rsidR="002E1FC5" w:rsidRDefault="002E1FC5">
      <w:pPr>
        <w:spacing w:after="160" w:line="259" w:lineRule="auto"/>
        <w:rPr>
          <w:b/>
          <w:color w:val="0D0D0D" w:themeColor="text1" w:themeTint="F2"/>
        </w:rPr>
      </w:pPr>
      <w:r>
        <w:rPr>
          <w:b/>
          <w:color w:val="0D0D0D" w:themeColor="text1" w:themeTint="F2"/>
        </w:rPr>
        <w:br w:type="page"/>
      </w:r>
    </w:p>
    <w:p w:rsidR="002E1FC5" w:rsidRPr="002E1FC5" w:rsidRDefault="00957A0B" w:rsidP="002E1FC5">
      <w:pPr>
        <w:pStyle w:val="Heading1"/>
        <w:keepLines w:val="0"/>
        <w:pBdr>
          <w:top w:val="single" w:sz="4" w:space="1" w:color="auto"/>
        </w:pBdr>
        <w:suppressAutoHyphens/>
        <w:spacing w:before="104" w:after="226"/>
        <w:ind w:left="432" w:hanging="432"/>
        <w:rPr>
          <w:rFonts w:asciiTheme="minorHAnsi" w:hAnsiTheme="minorHAnsi"/>
          <w:smallCaps w:val="0"/>
          <w:color w:val="2F5496" w:themeColor="accent5" w:themeShade="BF"/>
          <w:sz w:val="24"/>
        </w:rPr>
      </w:pPr>
      <w:bookmarkStart w:id="0" w:name="_Toc452558808"/>
      <w:bookmarkStart w:id="1" w:name="_Toc468458963"/>
      <w:bookmarkStart w:id="2" w:name="_Toc469409246"/>
      <w:bookmarkStart w:id="3" w:name="_Toc469409341"/>
      <w:r>
        <w:rPr>
          <w:rFonts w:asciiTheme="minorHAnsi" w:hAnsiTheme="minorHAnsi"/>
          <w:smallCaps w:val="0"/>
          <w:color w:val="2F5496" w:themeColor="accent5" w:themeShade="BF"/>
          <w:sz w:val="24"/>
        </w:rPr>
        <w:lastRenderedPageBreak/>
        <w:t xml:space="preserve">1. </w:t>
      </w:r>
      <w:r w:rsidR="002E1FC5" w:rsidRPr="002E1FC5">
        <w:rPr>
          <w:rFonts w:asciiTheme="minorHAnsi" w:hAnsiTheme="minorHAnsi"/>
          <w:smallCaps w:val="0"/>
          <w:color w:val="2F5496" w:themeColor="accent5" w:themeShade="BF"/>
          <w:sz w:val="24"/>
        </w:rPr>
        <w:t>DEVELOPMENT CHALLENGE</w:t>
      </w:r>
      <w:bookmarkEnd w:id="0"/>
      <w:bookmarkEnd w:id="1"/>
      <w:bookmarkEnd w:id="2"/>
      <w:bookmarkEnd w:id="3"/>
      <w:r w:rsidR="002E1FC5" w:rsidRPr="002E1FC5">
        <w:rPr>
          <w:rFonts w:asciiTheme="minorHAnsi" w:hAnsiTheme="minorHAnsi"/>
          <w:smallCaps w:val="0"/>
          <w:color w:val="2F5496" w:themeColor="accent5" w:themeShade="BF"/>
          <w:sz w:val="24"/>
        </w:rPr>
        <w:t xml:space="preserve"> </w:t>
      </w:r>
    </w:p>
    <w:p w:rsidR="005A5DED" w:rsidRPr="002E1FC5" w:rsidRDefault="005A5DED" w:rsidP="00E15BA4">
      <w:pPr>
        <w:pStyle w:val="Heading3"/>
        <w:spacing w:after="120"/>
        <w:jc w:val="both"/>
        <w:rPr>
          <w:color w:val="auto"/>
        </w:rPr>
      </w:pPr>
      <w:bookmarkStart w:id="4" w:name="_Toc469409247"/>
      <w:bookmarkStart w:id="5" w:name="_Toc469409342"/>
      <w:r w:rsidRPr="00E15BA4">
        <w:rPr>
          <w:rFonts w:asciiTheme="minorHAnsi" w:hAnsiTheme="minorHAnsi"/>
          <w:color w:val="auto"/>
          <w:szCs w:val="22"/>
        </w:rPr>
        <w:t xml:space="preserve">1.1 Country </w:t>
      </w:r>
      <w:r w:rsidRPr="002E1FC5">
        <w:rPr>
          <w:rFonts w:asciiTheme="minorHAnsi" w:hAnsiTheme="minorHAnsi"/>
          <w:color w:val="auto"/>
          <w:szCs w:val="22"/>
        </w:rPr>
        <w:t>context</w:t>
      </w:r>
      <w:bookmarkEnd w:id="4"/>
      <w:bookmarkEnd w:id="5"/>
    </w:p>
    <w:p w:rsidR="005A5DED" w:rsidRPr="00D75035" w:rsidRDefault="005A5DED" w:rsidP="00E15BA4">
      <w:pPr>
        <w:pStyle w:val="Char2"/>
        <w:spacing w:after="120" w:line="240" w:lineRule="auto"/>
        <w:rPr>
          <w:color w:val="0D0D0D" w:themeColor="text1" w:themeTint="F2"/>
          <w:spacing w:val="-4"/>
          <w:vertAlign w:val="baseline"/>
          <w:lang w:val="en-GB"/>
        </w:rPr>
      </w:pPr>
      <w:r w:rsidRPr="00D75035">
        <w:rPr>
          <w:color w:val="0D0D0D" w:themeColor="text1" w:themeTint="F2"/>
          <w:spacing w:val="-4"/>
          <w:vertAlign w:val="baseline"/>
          <w:lang w:val="en-GB"/>
        </w:rPr>
        <w:t xml:space="preserve">Following </w:t>
      </w:r>
      <w:r w:rsidR="00B259D6" w:rsidRPr="00D75035">
        <w:rPr>
          <w:color w:val="0D0D0D" w:themeColor="text1" w:themeTint="F2"/>
          <w:spacing w:val="-4"/>
          <w:vertAlign w:val="baseline"/>
          <w:lang w:val="en-GB"/>
        </w:rPr>
        <w:t>strong and stable</w:t>
      </w:r>
      <w:r w:rsidR="00E93008" w:rsidRPr="00D75035">
        <w:rPr>
          <w:color w:val="0D0D0D" w:themeColor="text1" w:themeTint="F2"/>
          <w:spacing w:val="-4"/>
          <w:vertAlign w:val="baseline"/>
          <w:lang w:val="en-GB"/>
        </w:rPr>
        <w:t xml:space="preserve"> growth of around 5% annually</w:t>
      </w:r>
      <w:r w:rsidR="00B259D6" w:rsidRPr="00D75035">
        <w:rPr>
          <w:color w:val="0D0D0D" w:themeColor="text1" w:themeTint="F2"/>
          <w:spacing w:val="-4"/>
          <w:vertAlign w:val="baseline"/>
          <w:lang w:val="en-GB"/>
        </w:rPr>
        <w:t xml:space="preserve"> between 2000 and 2008, the economy of Bosnia and Herzegovina deteriorated </w:t>
      </w:r>
      <w:r w:rsidR="00526C62" w:rsidRPr="00D75035">
        <w:rPr>
          <w:color w:val="0D0D0D" w:themeColor="text1" w:themeTint="F2"/>
          <w:spacing w:val="-4"/>
          <w:vertAlign w:val="baseline"/>
          <w:lang w:val="en-GB"/>
        </w:rPr>
        <w:t>as a consequence</w:t>
      </w:r>
      <w:r w:rsidR="00B259D6" w:rsidRPr="00D75035">
        <w:rPr>
          <w:color w:val="0D0D0D" w:themeColor="text1" w:themeTint="F2"/>
          <w:spacing w:val="-4"/>
          <w:vertAlign w:val="baseline"/>
          <w:lang w:val="en-GB"/>
        </w:rPr>
        <w:t xml:space="preserve"> of the global economic crisis between 2009 and 2012, posting very low and negative growth. </w:t>
      </w:r>
      <w:r w:rsidR="00526C62" w:rsidRPr="00D75035">
        <w:rPr>
          <w:color w:val="0D0D0D" w:themeColor="text1" w:themeTint="F2"/>
          <w:spacing w:val="-4"/>
          <w:vertAlign w:val="baseline"/>
          <w:lang w:val="en-GB"/>
        </w:rPr>
        <w:t>Despite</w:t>
      </w:r>
      <w:r w:rsidR="00B259D6" w:rsidRPr="00D75035">
        <w:rPr>
          <w:color w:val="0D0D0D" w:themeColor="text1" w:themeTint="F2"/>
          <w:spacing w:val="-4"/>
          <w:vertAlign w:val="baseline"/>
          <w:lang w:val="en-GB"/>
        </w:rPr>
        <w:t xml:space="preserve"> the global recovery since 2012, the country has been unable to reach pre-crisis growth rates.</w:t>
      </w:r>
      <w:r w:rsidR="00B259D6" w:rsidRPr="00D75035">
        <w:rPr>
          <w:spacing w:val="-4"/>
          <w:lang w:val="en-GB"/>
        </w:rPr>
        <w:footnoteReference w:id="1"/>
      </w:r>
      <w:r w:rsidR="00B259D6" w:rsidRPr="00D75035">
        <w:rPr>
          <w:color w:val="0D0D0D" w:themeColor="text1" w:themeTint="F2"/>
          <w:spacing w:val="-4"/>
          <w:vertAlign w:val="baseline"/>
          <w:lang w:val="en-GB"/>
        </w:rPr>
        <w:t xml:space="preserve"> The causes of economic laggardness include slow pace of transitional reforms, a</w:t>
      </w:r>
      <w:r w:rsidRPr="00D75035">
        <w:rPr>
          <w:color w:val="0D0D0D" w:themeColor="text1" w:themeTint="F2"/>
          <w:spacing w:val="-4"/>
          <w:vertAlign w:val="baseline"/>
          <w:lang w:val="en-GB"/>
        </w:rPr>
        <w:t>n unfriendly business and investment climate</w:t>
      </w:r>
      <w:r w:rsidR="009148A4" w:rsidRPr="00D75035">
        <w:rPr>
          <w:color w:val="0D0D0D" w:themeColor="text1" w:themeTint="F2"/>
          <w:spacing w:val="-4"/>
          <w:vertAlign w:val="baseline"/>
          <w:lang w:val="en-GB"/>
        </w:rPr>
        <w:t xml:space="preserve"> (the country ranked </w:t>
      </w:r>
      <w:r w:rsidR="00990D3E" w:rsidRPr="00D75035">
        <w:rPr>
          <w:color w:val="0D0D0D" w:themeColor="text1" w:themeTint="F2"/>
          <w:spacing w:val="-4"/>
          <w:vertAlign w:val="baseline"/>
          <w:lang w:val="en-GB"/>
        </w:rPr>
        <w:t>81</w:t>
      </w:r>
      <w:r w:rsidR="00990D3E" w:rsidRPr="00D75035">
        <w:rPr>
          <w:color w:val="0D0D0D" w:themeColor="text1" w:themeTint="F2"/>
          <w:spacing w:val="-4"/>
          <w:lang w:val="en-GB"/>
        </w:rPr>
        <w:t>st</w:t>
      </w:r>
      <w:r w:rsidR="00990D3E" w:rsidRPr="00D75035">
        <w:rPr>
          <w:color w:val="0D0D0D" w:themeColor="text1" w:themeTint="F2"/>
          <w:spacing w:val="-4"/>
          <w:vertAlign w:val="baseline"/>
          <w:lang w:val="en-GB"/>
        </w:rPr>
        <w:t xml:space="preserve"> </w:t>
      </w:r>
      <w:r w:rsidR="009148A4" w:rsidRPr="00D75035">
        <w:rPr>
          <w:color w:val="0D0D0D" w:themeColor="text1" w:themeTint="F2"/>
          <w:spacing w:val="-4"/>
          <w:vertAlign w:val="baseline"/>
          <w:lang w:val="en-GB"/>
        </w:rPr>
        <w:t>in the 201</w:t>
      </w:r>
      <w:r w:rsidR="00990D3E" w:rsidRPr="00D75035">
        <w:rPr>
          <w:color w:val="0D0D0D" w:themeColor="text1" w:themeTint="F2"/>
          <w:spacing w:val="-4"/>
          <w:vertAlign w:val="baseline"/>
          <w:lang w:val="en-GB"/>
        </w:rPr>
        <w:t>7</w:t>
      </w:r>
      <w:r w:rsidR="009148A4" w:rsidRPr="00D75035">
        <w:rPr>
          <w:color w:val="0D0D0D" w:themeColor="text1" w:themeTint="F2"/>
          <w:spacing w:val="-4"/>
          <w:vertAlign w:val="baseline"/>
          <w:lang w:val="en-GB"/>
        </w:rPr>
        <w:t xml:space="preserve"> Doing Business Report</w:t>
      </w:r>
      <w:r w:rsidR="00990D3E" w:rsidRPr="00D75035">
        <w:rPr>
          <w:color w:val="0D0D0D" w:themeColor="text1" w:themeTint="F2"/>
          <w:spacing w:val="-4"/>
          <w:vertAlign w:val="baseline"/>
          <w:lang w:val="en-GB"/>
        </w:rPr>
        <w:t xml:space="preserve"> among 190 economies</w:t>
      </w:r>
      <w:r w:rsidR="009148A4" w:rsidRPr="00D75035">
        <w:rPr>
          <w:spacing w:val="-4"/>
          <w:lang w:val="en-GB"/>
        </w:rPr>
        <w:footnoteReference w:id="2"/>
      </w:r>
      <w:r w:rsidR="009148A4" w:rsidRPr="00D75035">
        <w:rPr>
          <w:color w:val="0D0D0D" w:themeColor="text1" w:themeTint="F2"/>
          <w:spacing w:val="-4"/>
          <w:vertAlign w:val="baseline"/>
          <w:lang w:val="en-GB"/>
        </w:rPr>
        <w:t>)</w:t>
      </w:r>
      <w:r w:rsidRPr="00D75035">
        <w:rPr>
          <w:color w:val="0D0D0D" w:themeColor="text1" w:themeTint="F2"/>
          <w:spacing w:val="-4"/>
          <w:vertAlign w:val="baseline"/>
          <w:lang w:val="en-GB"/>
        </w:rPr>
        <w:t>, inefficient government spending, low investments</w:t>
      </w:r>
      <w:r w:rsidR="00B26DA9" w:rsidRPr="00D75035">
        <w:rPr>
          <w:color w:val="0D0D0D" w:themeColor="text1" w:themeTint="F2"/>
          <w:spacing w:val="-4"/>
          <w:vertAlign w:val="baseline"/>
          <w:lang w:val="en-GB"/>
        </w:rPr>
        <w:t xml:space="preserve"> (gros</w:t>
      </w:r>
      <w:r w:rsidR="002A60EE" w:rsidRPr="00D75035">
        <w:rPr>
          <w:color w:val="0D0D0D" w:themeColor="text1" w:themeTint="F2"/>
          <w:spacing w:val="-4"/>
          <w:vertAlign w:val="baseline"/>
          <w:lang w:val="en-GB"/>
        </w:rPr>
        <w:t>s fixed capital formation was 18.9</w:t>
      </w:r>
      <w:r w:rsidR="00B26DA9" w:rsidRPr="00D75035">
        <w:rPr>
          <w:color w:val="0D0D0D" w:themeColor="text1" w:themeTint="F2"/>
          <w:spacing w:val="-4"/>
          <w:vertAlign w:val="baseline"/>
          <w:lang w:val="en-GB"/>
        </w:rPr>
        <w:t>% of GDP in 2014</w:t>
      </w:r>
      <w:r w:rsidR="002A60EE" w:rsidRPr="00D75035">
        <w:rPr>
          <w:color w:val="0D0D0D" w:themeColor="text1" w:themeTint="F2"/>
          <w:spacing w:val="-4"/>
          <w:vertAlign w:val="baseline"/>
          <w:lang w:val="en-GB"/>
        </w:rPr>
        <w:t>, down from a high of 27.1% in 2005</w:t>
      </w:r>
      <w:r w:rsidR="002A60EE" w:rsidRPr="00D75035">
        <w:rPr>
          <w:spacing w:val="-4"/>
          <w:lang w:val="en-GB"/>
        </w:rPr>
        <w:footnoteReference w:id="3"/>
      </w:r>
      <w:r w:rsidR="00F70A5D" w:rsidRPr="00D75035">
        <w:rPr>
          <w:color w:val="0D0D0D" w:themeColor="text1" w:themeTint="F2"/>
          <w:spacing w:val="-4"/>
          <w:vertAlign w:val="baseline"/>
          <w:lang w:val="en-GB"/>
        </w:rPr>
        <w:t>),</w:t>
      </w:r>
      <w:r w:rsidRPr="00D75035">
        <w:rPr>
          <w:color w:val="0D0D0D" w:themeColor="text1" w:themeTint="F2"/>
          <w:spacing w:val="-4"/>
          <w:vertAlign w:val="baseline"/>
          <w:lang w:val="en-GB"/>
        </w:rPr>
        <w:t xml:space="preserve"> </w:t>
      </w:r>
      <w:r w:rsidR="009148A4" w:rsidRPr="00D75035">
        <w:rPr>
          <w:color w:val="0D0D0D" w:themeColor="text1" w:themeTint="F2"/>
          <w:spacing w:val="-4"/>
          <w:vertAlign w:val="baseline"/>
          <w:lang w:val="en-GB"/>
        </w:rPr>
        <w:t>and perhaps most importantly, a</w:t>
      </w:r>
      <w:r w:rsidRPr="00D75035">
        <w:rPr>
          <w:color w:val="0D0D0D" w:themeColor="text1" w:themeTint="F2"/>
          <w:spacing w:val="-4"/>
          <w:vertAlign w:val="baseline"/>
          <w:lang w:val="en-GB"/>
        </w:rPr>
        <w:t xml:space="preserve"> painfully high level of unemployment. </w:t>
      </w:r>
      <w:r w:rsidR="00686FF3" w:rsidRPr="00D75035">
        <w:rPr>
          <w:color w:val="0D0D0D" w:themeColor="text1" w:themeTint="F2"/>
          <w:spacing w:val="-4"/>
          <w:vertAlign w:val="baseline"/>
          <w:lang w:val="en-GB"/>
        </w:rPr>
        <w:t>In 2015 the rate of unemployment was 27.7</w:t>
      </w:r>
      <w:r w:rsidRPr="00D75035">
        <w:rPr>
          <w:color w:val="0D0D0D" w:themeColor="text1" w:themeTint="F2"/>
          <w:spacing w:val="-4"/>
          <w:vertAlign w:val="baseline"/>
          <w:lang w:val="en-GB"/>
        </w:rPr>
        <w:t xml:space="preserve">%, reaching up to </w:t>
      </w:r>
      <w:r w:rsidR="000E26B6" w:rsidRPr="00D75035">
        <w:rPr>
          <w:color w:val="0D0D0D" w:themeColor="text1" w:themeTint="F2"/>
          <w:spacing w:val="-4"/>
          <w:vertAlign w:val="baseline"/>
          <w:lang w:val="en-GB"/>
        </w:rPr>
        <w:t>62.2</w:t>
      </w:r>
      <w:r w:rsidR="00686FF3" w:rsidRPr="00D75035">
        <w:rPr>
          <w:color w:val="0D0D0D" w:themeColor="text1" w:themeTint="F2"/>
          <w:spacing w:val="-4"/>
          <w:vertAlign w:val="baseline"/>
          <w:lang w:val="en-GB"/>
        </w:rPr>
        <w:t xml:space="preserve"> % among youth (aged 15-24),</w:t>
      </w:r>
      <w:r w:rsidRPr="00D75035">
        <w:rPr>
          <w:color w:val="0D0D0D" w:themeColor="text1" w:themeTint="F2"/>
          <w:spacing w:val="-4"/>
          <w:vertAlign w:val="baseline"/>
          <w:lang w:val="en-GB"/>
        </w:rPr>
        <w:t xml:space="preserve"> </w:t>
      </w:r>
      <w:r w:rsidR="000E26B6" w:rsidRPr="00D75035">
        <w:rPr>
          <w:color w:val="0D0D0D" w:themeColor="text1" w:themeTint="F2"/>
          <w:spacing w:val="-4"/>
          <w:vertAlign w:val="baseline"/>
          <w:lang w:val="en-GB"/>
        </w:rPr>
        <w:t xml:space="preserve">and </w:t>
      </w:r>
      <w:r w:rsidRPr="00D75035">
        <w:rPr>
          <w:color w:val="0D0D0D" w:themeColor="text1" w:themeTint="F2"/>
          <w:spacing w:val="-4"/>
          <w:vertAlign w:val="baseline"/>
          <w:lang w:val="en-GB"/>
        </w:rPr>
        <w:t>the rate</w:t>
      </w:r>
      <w:r w:rsidR="00686FF3" w:rsidRPr="00D75035">
        <w:rPr>
          <w:color w:val="0D0D0D" w:themeColor="text1" w:themeTint="F2"/>
          <w:spacing w:val="-4"/>
          <w:vertAlign w:val="baseline"/>
          <w:lang w:val="en-GB"/>
        </w:rPr>
        <w:t xml:space="preserve"> of inactivity was very high at 55.9</w:t>
      </w:r>
      <w:r w:rsidRPr="00D75035">
        <w:rPr>
          <w:color w:val="0D0D0D" w:themeColor="text1" w:themeTint="F2"/>
          <w:spacing w:val="-4"/>
          <w:vertAlign w:val="baseline"/>
          <w:lang w:val="en-GB"/>
        </w:rPr>
        <w:t>%.</w:t>
      </w:r>
      <w:r w:rsidR="00686FF3" w:rsidRPr="00D75035">
        <w:rPr>
          <w:spacing w:val="-4"/>
          <w:lang w:val="en-GB"/>
        </w:rPr>
        <w:footnoteReference w:id="4"/>
      </w:r>
      <w:r w:rsidRPr="00D75035">
        <w:rPr>
          <w:color w:val="0D0D0D" w:themeColor="text1" w:themeTint="F2"/>
          <w:spacing w:val="-4"/>
          <w:lang w:val="en-GB"/>
        </w:rPr>
        <w:t xml:space="preserve"> </w:t>
      </w:r>
      <w:r w:rsidR="000E26B6" w:rsidRPr="00D75035">
        <w:rPr>
          <w:color w:val="0D0D0D" w:themeColor="text1" w:themeTint="F2"/>
          <w:spacing w:val="-4"/>
          <w:vertAlign w:val="baseline"/>
          <w:lang w:val="en-GB"/>
        </w:rPr>
        <w:t>Even after social transfers, 27% of the population is at risk of poverty.</w:t>
      </w:r>
      <w:r w:rsidR="000E26B6" w:rsidRPr="00D75035">
        <w:rPr>
          <w:spacing w:val="-4"/>
          <w:lang w:val="en-GB"/>
        </w:rPr>
        <w:footnoteReference w:id="5"/>
      </w:r>
      <w:r w:rsidR="000E26B6" w:rsidRPr="00D75035">
        <w:rPr>
          <w:color w:val="0D0D0D" w:themeColor="text1" w:themeTint="F2"/>
          <w:spacing w:val="-4"/>
          <w:lang w:val="en-GB"/>
        </w:rPr>
        <w:t xml:space="preserve"> </w:t>
      </w:r>
    </w:p>
    <w:p w:rsidR="005A5DED" w:rsidRPr="00E57B6C" w:rsidRDefault="005A5DED" w:rsidP="0027704E">
      <w:pPr>
        <w:tabs>
          <w:tab w:val="left" w:pos="-720"/>
        </w:tabs>
        <w:suppressAutoHyphens/>
        <w:jc w:val="both"/>
        <w:rPr>
          <w:sz w:val="22"/>
          <w:szCs w:val="22"/>
        </w:rPr>
      </w:pPr>
      <w:r w:rsidRPr="00E57B6C">
        <w:rPr>
          <w:color w:val="0D0D0D" w:themeColor="text1" w:themeTint="F2"/>
          <w:sz w:val="22"/>
          <w:szCs w:val="22"/>
        </w:rPr>
        <w:t xml:space="preserve">Despite the prevailing unfavourable environment in the country, positive initiatives from private sector and investors, both foreign and domestic, are taking place in specific leading and export-oriented industries such as metal and automotive, wood processing, textile and leather. </w:t>
      </w:r>
      <w:r w:rsidR="00174097" w:rsidRPr="00E15BA4">
        <w:rPr>
          <w:rFonts w:eastAsiaTheme="minorEastAsia" w:cs="TimesNewRoman"/>
          <w:color w:val="0D0D0D" w:themeColor="text1" w:themeTint="F2"/>
          <w:sz w:val="22"/>
          <w:szCs w:val="22"/>
        </w:rPr>
        <w:t>Manufacturing sector accounted for the largest share of FDI in Bosnia and Herzegovina, 34% in 2015.</w:t>
      </w:r>
      <w:r w:rsidR="00174097" w:rsidRPr="00E57B6C">
        <w:rPr>
          <w:rStyle w:val="Heading2Char"/>
          <w:rFonts w:asciiTheme="minorHAnsi" w:hAnsiTheme="minorHAnsi"/>
          <w:b w:val="0"/>
          <w:color w:val="0D0D0D" w:themeColor="text1" w:themeTint="F2"/>
          <w:sz w:val="22"/>
          <w:szCs w:val="22"/>
          <w:vertAlign w:val="superscript"/>
        </w:rPr>
        <w:footnoteReference w:id="6"/>
      </w:r>
      <w:r w:rsidR="00174097" w:rsidRPr="00E57B6C">
        <w:rPr>
          <w:color w:val="0D0D0D" w:themeColor="text1" w:themeTint="F2"/>
          <w:sz w:val="22"/>
          <w:szCs w:val="22"/>
        </w:rPr>
        <w:t xml:space="preserve"> </w:t>
      </w:r>
      <w:r w:rsidRPr="00E57B6C">
        <w:rPr>
          <w:color w:val="0D0D0D" w:themeColor="text1" w:themeTint="F2"/>
          <w:sz w:val="22"/>
          <w:szCs w:val="22"/>
        </w:rPr>
        <w:t>Thes</w:t>
      </w:r>
      <w:r w:rsidRPr="00E57B6C">
        <w:rPr>
          <w:sz w:val="22"/>
          <w:szCs w:val="22"/>
        </w:rPr>
        <w:t xml:space="preserve">e industries are growing steadily, but are still far from reaching their full potential. One of the major obstacles reported by the private businesses, especially those that are expanding and adopting innovative technologies prerequisite for access to high value and demanding markets, is lack of skilled labour relevant to their industries despite the availability of </w:t>
      </w:r>
      <w:r w:rsidR="00F70A5D">
        <w:rPr>
          <w:sz w:val="22"/>
          <w:szCs w:val="22"/>
        </w:rPr>
        <w:t xml:space="preserve">formally registered </w:t>
      </w:r>
      <w:r w:rsidRPr="00E57B6C">
        <w:rPr>
          <w:sz w:val="22"/>
          <w:szCs w:val="22"/>
        </w:rPr>
        <w:t xml:space="preserve">unemployed labour across the country. These businesses in many cases must invest substantial resources and time to train and retrain the newly recruited employees, which represents a real burden to their performance and causes significant financial losses due to delays in delivery of goods to buyers, low quality of products, waste of raw materials etc. All of this has a negative impact on their competitiveness in the market. The abundance of unemployed labour, especially youth, represents an important potential to meet the labour demand of the growing industries, but this is only possible if their skills are aligned with the needs of growing industries.  </w:t>
      </w:r>
    </w:p>
    <w:p w:rsidR="005A5DED" w:rsidRPr="00E57B6C" w:rsidRDefault="005A5DED" w:rsidP="0027704E">
      <w:pPr>
        <w:autoSpaceDE w:val="0"/>
        <w:autoSpaceDN w:val="0"/>
        <w:adjustRightInd w:val="0"/>
        <w:jc w:val="both"/>
        <w:rPr>
          <w:rFonts w:cs="Arial"/>
          <w:b/>
          <w:szCs w:val="22"/>
        </w:rPr>
      </w:pPr>
    </w:p>
    <w:p w:rsidR="005A5DED" w:rsidRPr="00E15BA4" w:rsidRDefault="00D75035" w:rsidP="0027704E">
      <w:pPr>
        <w:pStyle w:val="Heading3"/>
        <w:spacing w:after="120"/>
        <w:jc w:val="both"/>
        <w:rPr>
          <w:rFonts w:asciiTheme="minorHAnsi" w:hAnsiTheme="minorHAnsi"/>
          <w:color w:val="000000" w:themeColor="text1"/>
          <w:sz w:val="22"/>
          <w:szCs w:val="22"/>
        </w:rPr>
      </w:pPr>
      <w:bookmarkStart w:id="6" w:name="_Toc354755848"/>
      <w:bookmarkStart w:id="7" w:name="_Toc371591455"/>
      <w:bookmarkStart w:id="8" w:name="_Toc469409248"/>
      <w:bookmarkStart w:id="9" w:name="_Toc469409343"/>
      <w:r w:rsidRPr="00E15BA4">
        <w:rPr>
          <w:noProof/>
          <w:sz w:val="22"/>
          <w:szCs w:val="22"/>
          <w:lang w:val="en-US"/>
        </w:rPr>
        <w:drawing>
          <wp:anchor distT="0" distB="0" distL="114300" distR="114300" simplePos="0" relativeHeight="251660288" behindDoc="0" locked="0" layoutInCell="1" allowOverlap="1" wp14:anchorId="75C7AC92" wp14:editId="08345DD8">
            <wp:simplePos x="0" y="0"/>
            <wp:positionH relativeFrom="column">
              <wp:posOffset>-1905</wp:posOffset>
            </wp:positionH>
            <wp:positionV relativeFrom="paragraph">
              <wp:posOffset>50165</wp:posOffset>
            </wp:positionV>
            <wp:extent cx="2792095" cy="2667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rget region.png"/>
                    <pic:cNvPicPr/>
                  </pic:nvPicPr>
                  <pic:blipFill rotWithShape="1">
                    <a:blip r:embed="rId12" cstate="print">
                      <a:extLst>
                        <a:ext uri="{28A0092B-C50C-407E-A947-70E740481C1C}">
                          <a14:useLocalDpi xmlns:a14="http://schemas.microsoft.com/office/drawing/2010/main" val="0"/>
                        </a:ext>
                      </a:extLst>
                    </a:blip>
                    <a:srcRect l="2365" b="1849"/>
                    <a:stretch/>
                  </pic:blipFill>
                  <pic:spPr bwMode="auto">
                    <a:xfrm>
                      <a:off x="0" y="0"/>
                      <a:ext cx="2792095" cy="2667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5DED" w:rsidRPr="00E15BA4">
        <w:rPr>
          <w:rFonts w:asciiTheme="minorHAnsi" w:hAnsiTheme="minorHAnsi"/>
          <w:color w:val="000000" w:themeColor="text1"/>
          <w:szCs w:val="22"/>
        </w:rPr>
        <w:t>1.2. Situation in the Target Region</w:t>
      </w:r>
      <w:bookmarkEnd w:id="6"/>
      <w:bookmarkEnd w:id="7"/>
      <w:bookmarkEnd w:id="8"/>
      <w:bookmarkEnd w:id="9"/>
    </w:p>
    <w:p w:rsidR="005A5DED" w:rsidRPr="00D75035" w:rsidRDefault="005A5DED" w:rsidP="00F858BF">
      <w:pPr>
        <w:jc w:val="both"/>
        <w:rPr>
          <w:spacing w:val="-2"/>
          <w:sz w:val="22"/>
          <w:szCs w:val="22"/>
        </w:rPr>
      </w:pPr>
      <w:r w:rsidRPr="00D75035">
        <w:rPr>
          <w:spacing w:val="-2"/>
          <w:sz w:val="22"/>
          <w:szCs w:val="22"/>
        </w:rPr>
        <w:t xml:space="preserve">The project target region </w:t>
      </w:r>
      <w:r w:rsidR="00F70A5D" w:rsidRPr="00D75035">
        <w:rPr>
          <w:spacing w:val="-2"/>
          <w:sz w:val="22"/>
          <w:szCs w:val="22"/>
        </w:rPr>
        <w:t>is in</w:t>
      </w:r>
      <w:r w:rsidRPr="00D75035">
        <w:rPr>
          <w:spacing w:val="-2"/>
          <w:sz w:val="22"/>
          <w:szCs w:val="22"/>
        </w:rPr>
        <w:t xml:space="preserve"> the North</w:t>
      </w:r>
      <w:r w:rsidR="00D75035" w:rsidRPr="00D75035">
        <w:rPr>
          <w:spacing w:val="-2"/>
          <w:sz w:val="22"/>
          <w:szCs w:val="22"/>
        </w:rPr>
        <w:t>ern</w:t>
      </w:r>
      <w:r w:rsidRPr="00D75035">
        <w:rPr>
          <w:spacing w:val="-2"/>
          <w:sz w:val="22"/>
          <w:szCs w:val="22"/>
        </w:rPr>
        <w:t xml:space="preserve"> Bosnia, comprising Tuz</w:t>
      </w:r>
      <w:r w:rsidR="00DA086B" w:rsidRPr="00D75035">
        <w:rPr>
          <w:spacing w:val="-2"/>
          <w:sz w:val="22"/>
          <w:szCs w:val="22"/>
        </w:rPr>
        <w:t xml:space="preserve">la </w:t>
      </w:r>
      <w:r w:rsidR="00F70A5D" w:rsidRPr="00D75035">
        <w:rPr>
          <w:spacing w:val="-2"/>
          <w:sz w:val="22"/>
          <w:szCs w:val="22"/>
        </w:rPr>
        <w:t xml:space="preserve">and </w:t>
      </w:r>
      <w:r w:rsidR="00DA086B" w:rsidRPr="00D75035">
        <w:rPr>
          <w:spacing w:val="-2"/>
          <w:sz w:val="22"/>
          <w:szCs w:val="22"/>
        </w:rPr>
        <w:t>Posavina Canton</w:t>
      </w:r>
      <w:r w:rsidR="00F70A5D" w:rsidRPr="00D75035">
        <w:rPr>
          <w:spacing w:val="-2"/>
          <w:sz w:val="22"/>
          <w:szCs w:val="22"/>
        </w:rPr>
        <w:t>s</w:t>
      </w:r>
      <w:r w:rsidR="005D7B32" w:rsidRPr="00D75035">
        <w:rPr>
          <w:spacing w:val="-2"/>
          <w:sz w:val="22"/>
          <w:szCs w:val="22"/>
        </w:rPr>
        <w:t>, Brčko</w:t>
      </w:r>
      <w:r w:rsidRPr="00D75035">
        <w:rPr>
          <w:spacing w:val="-2"/>
          <w:sz w:val="22"/>
          <w:szCs w:val="22"/>
        </w:rPr>
        <w:t xml:space="preserve"> Dist</w:t>
      </w:r>
      <w:r w:rsidR="00DA086B" w:rsidRPr="00D75035">
        <w:rPr>
          <w:spacing w:val="-2"/>
          <w:sz w:val="22"/>
          <w:szCs w:val="22"/>
        </w:rPr>
        <w:t>rict and the M</w:t>
      </w:r>
      <w:r w:rsidRPr="00D75035">
        <w:rPr>
          <w:spacing w:val="-2"/>
          <w:sz w:val="22"/>
          <w:szCs w:val="22"/>
        </w:rPr>
        <w:t xml:space="preserve">unicipalities of Doboj, Doboj </w:t>
      </w:r>
      <w:r w:rsidR="00F70A5D" w:rsidRPr="00D75035">
        <w:rPr>
          <w:spacing w:val="-2"/>
          <w:sz w:val="22"/>
          <w:szCs w:val="22"/>
        </w:rPr>
        <w:t>Jug</w:t>
      </w:r>
      <w:r w:rsidRPr="00D75035">
        <w:rPr>
          <w:spacing w:val="-2"/>
          <w:sz w:val="22"/>
          <w:szCs w:val="22"/>
        </w:rPr>
        <w:t>, and Te</w:t>
      </w:r>
      <w:r w:rsidR="00DA086B" w:rsidRPr="00D75035">
        <w:rPr>
          <w:spacing w:val="-2"/>
          <w:sz w:val="22"/>
          <w:szCs w:val="22"/>
        </w:rPr>
        <w:t>š</w:t>
      </w:r>
      <w:r w:rsidRPr="00D75035">
        <w:rPr>
          <w:spacing w:val="-2"/>
          <w:sz w:val="22"/>
          <w:szCs w:val="22"/>
        </w:rPr>
        <w:t xml:space="preserve">anj. Despite these areas not being entirely geographically contiguous, they comprise a region as defined by common and integrated economic activities </w:t>
      </w:r>
      <w:r w:rsidR="005D7B32" w:rsidRPr="00D75035">
        <w:rPr>
          <w:spacing w:val="-2"/>
          <w:sz w:val="22"/>
          <w:szCs w:val="22"/>
        </w:rPr>
        <w:t>centred</w:t>
      </w:r>
      <w:r w:rsidRPr="00D75035">
        <w:rPr>
          <w:spacing w:val="-2"/>
          <w:sz w:val="22"/>
          <w:szCs w:val="22"/>
        </w:rPr>
        <w:t xml:space="preserve"> on three manufacturing sectors: the textile industry, the wood-processing industry, and the metals and automotive industry. </w:t>
      </w:r>
    </w:p>
    <w:p w:rsidR="005A5DED" w:rsidRPr="00E15BA4" w:rsidRDefault="005A5DED" w:rsidP="0027704E">
      <w:pPr>
        <w:jc w:val="both"/>
        <w:rPr>
          <w:sz w:val="22"/>
          <w:szCs w:val="22"/>
        </w:rPr>
      </w:pPr>
    </w:p>
    <w:p w:rsidR="00782107" w:rsidRPr="00E15BA4" w:rsidRDefault="005A5DED" w:rsidP="00782107">
      <w:pPr>
        <w:pStyle w:val="CommentText"/>
        <w:jc w:val="both"/>
        <w:rPr>
          <w:sz w:val="22"/>
          <w:szCs w:val="22"/>
        </w:rPr>
      </w:pPr>
      <w:r w:rsidRPr="00E15BA4">
        <w:rPr>
          <w:sz w:val="22"/>
          <w:szCs w:val="22"/>
        </w:rPr>
        <w:t>Like the rest of the country, the region is plagued by high unemployment rate.</w:t>
      </w:r>
      <w:r w:rsidRPr="00E15BA4">
        <w:rPr>
          <w:sz w:val="22"/>
          <w:szCs w:val="22"/>
          <w:vertAlign w:val="superscript"/>
        </w:rPr>
        <w:t xml:space="preserve"> </w:t>
      </w:r>
      <w:r w:rsidRPr="00E15BA4">
        <w:rPr>
          <w:sz w:val="22"/>
          <w:szCs w:val="22"/>
        </w:rPr>
        <w:t>Nevertheless, this grim statistic is as much an opportunity as it is a setback. The target region is home to almost 700,000 inhabitants</w:t>
      </w:r>
      <w:r w:rsidRPr="00E15BA4">
        <w:rPr>
          <w:sz w:val="22"/>
          <w:szCs w:val="22"/>
          <w:vertAlign w:val="superscript"/>
        </w:rPr>
        <w:footnoteReference w:id="7"/>
      </w:r>
      <w:r w:rsidRPr="00E15BA4">
        <w:rPr>
          <w:sz w:val="22"/>
          <w:szCs w:val="22"/>
        </w:rPr>
        <w:t xml:space="preserve"> – almost one fifth of the population of Bosnia and Herzegovina. Of these, 36.65% </w:t>
      </w:r>
      <w:r w:rsidRPr="00E15BA4">
        <w:rPr>
          <w:sz w:val="22"/>
          <w:szCs w:val="22"/>
        </w:rPr>
        <w:lastRenderedPageBreak/>
        <w:t>is under the age of 30, which is higher than the EU average of 33.3%</w:t>
      </w:r>
      <w:r w:rsidRPr="00E15BA4">
        <w:rPr>
          <w:sz w:val="22"/>
          <w:szCs w:val="22"/>
          <w:vertAlign w:val="superscript"/>
        </w:rPr>
        <w:footnoteReference w:id="8"/>
      </w:r>
      <w:r w:rsidRPr="00E15BA4">
        <w:rPr>
          <w:sz w:val="22"/>
          <w:szCs w:val="22"/>
        </w:rPr>
        <w:t xml:space="preserve"> and slightly higher than the country average of 35.88%. </w:t>
      </w:r>
      <w:r w:rsidR="00E54A06" w:rsidRPr="00E15BA4">
        <w:rPr>
          <w:sz w:val="22"/>
          <w:szCs w:val="22"/>
        </w:rPr>
        <w:t xml:space="preserve">Additionally, 50.2% of the working age population holds a high school degree, </w:t>
      </w:r>
      <w:r w:rsidR="00782107" w:rsidRPr="00E15BA4">
        <w:rPr>
          <w:sz w:val="22"/>
          <w:szCs w:val="22"/>
        </w:rPr>
        <w:t xml:space="preserve">making </w:t>
      </w:r>
      <w:r w:rsidR="00E54A06" w:rsidRPr="00E15BA4">
        <w:rPr>
          <w:sz w:val="22"/>
          <w:szCs w:val="22"/>
        </w:rPr>
        <w:t xml:space="preserve">it a </w:t>
      </w:r>
      <w:r w:rsidR="00782107" w:rsidRPr="00E15BA4">
        <w:rPr>
          <w:sz w:val="22"/>
          <w:szCs w:val="22"/>
        </w:rPr>
        <w:t xml:space="preserve">good base for the introduction of tailored </w:t>
      </w:r>
      <w:r w:rsidR="00546C05">
        <w:rPr>
          <w:sz w:val="22"/>
          <w:szCs w:val="22"/>
        </w:rPr>
        <w:t>Technical and Vocational Education and Training (</w:t>
      </w:r>
      <w:r w:rsidR="004D097A" w:rsidRPr="00E15BA4">
        <w:rPr>
          <w:sz w:val="22"/>
          <w:szCs w:val="22"/>
        </w:rPr>
        <w:t>T</w:t>
      </w:r>
      <w:r w:rsidR="00782107" w:rsidRPr="00E15BA4">
        <w:rPr>
          <w:sz w:val="22"/>
          <w:szCs w:val="22"/>
        </w:rPr>
        <w:t>V</w:t>
      </w:r>
      <w:r w:rsidR="004D097A" w:rsidRPr="00E15BA4">
        <w:rPr>
          <w:sz w:val="22"/>
          <w:szCs w:val="22"/>
        </w:rPr>
        <w:t>E</w:t>
      </w:r>
      <w:r w:rsidR="00782107" w:rsidRPr="00E15BA4">
        <w:rPr>
          <w:sz w:val="22"/>
          <w:szCs w:val="22"/>
        </w:rPr>
        <w:t>T</w:t>
      </w:r>
      <w:r w:rsidR="00546C05">
        <w:rPr>
          <w:sz w:val="22"/>
          <w:szCs w:val="22"/>
        </w:rPr>
        <w:t>)</w:t>
      </w:r>
      <w:r w:rsidR="00782107" w:rsidRPr="00E15BA4">
        <w:rPr>
          <w:sz w:val="22"/>
          <w:szCs w:val="22"/>
        </w:rPr>
        <w:t xml:space="preserve"> </w:t>
      </w:r>
      <w:r w:rsidR="00546C05">
        <w:rPr>
          <w:sz w:val="22"/>
          <w:szCs w:val="22"/>
        </w:rPr>
        <w:t xml:space="preserve">in line with </w:t>
      </w:r>
      <w:r w:rsidR="00782107" w:rsidRPr="00E15BA4">
        <w:rPr>
          <w:sz w:val="22"/>
          <w:szCs w:val="22"/>
        </w:rPr>
        <w:t xml:space="preserve">private sector needs. </w:t>
      </w:r>
    </w:p>
    <w:p w:rsidR="005A5DED" w:rsidRPr="00E15BA4" w:rsidRDefault="005A5DED" w:rsidP="00782107">
      <w:pPr>
        <w:jc w:val="both"/>
        <w:rPr>
          <w:sz w:val="22"/>
          <w:szCs w:val="22"/>
        </w:rPr>
      </w:pPr>
    </w:p>
    <w:p w:rsidR="005E0FFE" w:rsidRPr="00E15BA4" w:rsidRDefault="00D75035" w:rsidP="00F858BF">
      <w:pPr>
        <w:jc w:val="both"/>
        <w:rPr>
          <w:sz w:val="22"/>
          <w:szCs w:val="22"/>
        </w:rPr>
      </w:pPr>
      <w:r w:rsidRPr="00E15BA4">
        <w:rPr>
          <w:noProof/>
          <w:sz w:val="22"/>
          <w:szCs w:val="22"/>
          <w:lang w:val="en-US"/>
        </w:rPr>
        <w:drawing>
          <wp:anchor distT="0" distB="0" distL="114300" distR="114300" simplePos="0" relativeHeight="251661312" behindDoc="0" locked="0" layoutInCell="1" allowOverlap="1" wp14:anchorId="5C00E43C" wp14:editId="2940B78D">
            <wp:simplePos x="0" y="0"/>
            <wp:positionH relativeFrom="column">
              <wp:posOffset>3002915</wp:posOffset>
            </wp:positionH>
            <wp:positionV relativeFrom="paragraph">
              <wp:posOffset>208915</wp:posOffset>
            </wp:positionV>
            <wp:extent cx="3446780" cy="2677160"/>
            <wp:effectExtent l="0" t="0" r="127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46780" cy="2677160"/>
                    </a:xfrm>
                    <a:prstGeom prst="rect">
                      <a:avLst/>
                    </a:prstGeom>
                    <a:noFill/>
                  </pic:spPr>
                </pic:pic>
              </a:graphicData>
            </a:graphic>
            <wp14:sizeRelH relativeFrom="page">
              <wp14:pctWidth>0</wp14:pctWidth>
            </wp14:sizeRelH>
            <wp14:sizeRelV relativeFrom="page">
              <wp14:pctHeight>0</wp14:pctHeight>
            </wp14:sizeRelV>
          </wp:anchor>
        </w:drawing>
      </w:r>
      <w:r w:rsidR="005A5DED" w:rsidRPr="00E15BA4">
        <w:rPr>
          <w:sz w:val="22"/>
          <w:szCs w:val="22"/>
        </w:rPr>
        <w:t xml:space="preserve">Despite the </w:t>
      </w:r>
      <w:r w:rsidR="00782107" w:rsidRPr="00E15BA4">
        <w:rPr>
          <w:sz w:val="22"/>
          <w:szCs w:val="22"/>
        </w:rPr>
        <w:t xml:space="preserve">overall </w:t>
      </w:r>
      <w:r w:rsidR="005A5DED" w:rsidRPr="00E15BA4">
        <w:rPr>
          <w:sz w:val="22"/>
          <w:szCs w:val="22"/>
        </w:rPr>
        <w:t xml:space="preserve">high unemployment rate, </w:t>
      </w:r>
      <w:r w:rsidR="00782107" w:rsidRPr="00E15BA4">
        <w:rPr>
          <w:sz w:val="22"/>
          <w:szCs w:val="22"/>
        </w:rPr>
        <w:t xml:space="preserve">the </w:t>
      </w:r>
      <w:r w:rsidR="005A5DED" w:rsidRPr="00E15BA4">
        <w:rPr>
          <w:sz w:val="22"/>
          <w:szCs w:val="22"/>
        </w:rPr>
        <w:t xml:space="preserve">employment in </w:t>
      </w:r>
      <w:r w:rsidR="00782107" w:rsidRPr="00E15BA4">
        <w:rPr>
          <w:sz w:val="22"/>
          <w:szCs w:val="22"/>
        </w:rPr>
        <w:t xml:space="preserve">the </w:t>
      </w:r>
      <w:r w:rsidR="005A5DED" w:rsidRPr="00E15BA4">
        <w:rPr>
          <w:sz w:val="22"/>
          <w:szCs w:val="22"/>
        </w:rPr>
        <w:t xml:space="preserve">key </w:t>
      </w:r>
      <w:r w:rsidR="00782107" w:rsidRPr="00E15BA4">
        <w:rPr>
          <w:sz w:val="22"/>
          <w:szCs w:val="22"/>
        </w:rPr>
        <w:t xml:space="preserve">three </w:t>
      </w:r>
      <w:r w:rsidR="005A5DED" w:rsidRPr="00E15BA4">
        <w:rPr>
          <w:sz w:val="22"/>
          <w:szCs w:val="22"/>
        </w:rPr>
        <w:t>industries for this region has grown in the past two years. Although the number of companies in the</w:t>
      </w:r>
      <w:r w:rsidR="00782107" w:rsidRPr="00E15BA4">
        <w:rPr>
          <w:sz w:val="22"/>
          <w:szCs w:val="22"/>
        </w:rPr>
        <w:t>se</w:t>
      </w:r>
      <w:r w:rsidR="005A5DED" w:rsidRPr="00E15BA4">
        <w:rPr>
          <w:sz w:val="22"/>
          <w:szCs w:val="22"/>
        </w:rPr>
        <w:t xml:space="preserve"> industries decreased </w:t>
      </w:r>
      <w:r w:rsidR="00782107" w:rsidRPr="00E15BA4">
        <w:rPr>
          <w:sz w:val="22"/>
          <w:szCs w:val="22"/>
        </w:rPr>
        <w:t xml:space="preserve">4 % </w:t>
      </w:r>
      <w:r w:rsidR="005A5DED" w:rsidRPr="00E15BA4">
        <w:rPr>
          <w:sz w:val="22"/>
          <w:szCs w:val="22"/>
        </w:rPr>
        <w:t xml:space="preserve">between 2013 and 2015, the total number of employees increased by 7% over the same </w:t>
      </w:r>
      <w:r w:rsidR="005D7B32" w:rsidRPr="00E57B6C">
        <w:rPr>
          <w:sz w:val="22"/>
          <w:szCs w:val="22"/>
        </w:rPr>
        <w:t>period</w:t>
      </w:r>
      <w:r w:rsidR="005A5DED" w:rsidRPr="00E15BA4">
        <w:rPr>
          <w:sz w:val="22"/>
          <w:szCs w:val="22"/>
          <w:vertAlign w:val="superscript"/>
        </w:rPr>
        <w:footnoteReference w:id="9"/>
      </w:r>
      <w:r w:rsidR="005D7B32" w:rsidRPr="00E57B6C">
        <w:rPr>
          <w:sz w:val="22"/>
          <w:szCs w:val="22"/>
        </w:rPr>
        <w:t xml:space="preserve">, </w:t>
      </w:r>
      <w:r w:rsidR="005D7B32" w:rsidRPr="00E15BA4">
        <w:rPr>
          <w:sz w:val="22"/>
          <w:szCs w:val="22"/>
        </w:rPr>
        <w:t>indicating</w:t>
      </w:r>
      <w:r w:rsidR="005A5DED" w:rsidRPr="00E15BA4">
        <w:rPr>
          <w:sz w:val="22"/>
          <w:szCs w:val="22"/>
        </w:rPr>
        <w:t xml:space="preserve"> healthy economic activity and market competition. </w:t>
      </w:r>
      <w:r w:rsidR="00F229CA">
        <w:rPr>
          <w:sz w:val="22"/>
          <w:szCs w:val="22"/>
        </w:rPr>
        <w:t>In the target region, s</w:t>
      </w:r>
      <w:r w:rsidR="005A5DED" w:rsidRPr="00E15BA4">
        <w:rPr>
          <w:sz w:val="22"/>
          <w:szCs w:val="22"/>
        </w:rPr>
        <w:t>ales in the</w:t>
      </w:r>
      <w:r w:rsidR="00D66C7D" w:rsidRPr="00E15BA4">
        <w:rPr>
          <w:sz w:val="22"/>
          <w:szCs w:val="22"/>
        </w:rPr>
        <w:t>se</w:t>
      </w:r>
      <w:r w:rsidR="00F229CA">
        <w:rPr>
          <w:sz w:val="22"/>
          <w:szCs w:val="22"/>
        </w:rPr>
        <w:t xml:space="preserve"> </w:t>
      </w:r>
      <w:r w:rsidR="005A5DED" w:rsidRPr="00E15BA4">
        <w:rPr>
          <w:sz w:val="22"/>
          <w:szCs w:val="22"/>
        </w:rPr>
        <w:t xml:space="preserve">industries increased by approximately </w:t>
      </w:r>
      <w:r w:rsidR="00F60EEF" w:rsidRPr="00E15BA4">
        <w:rPr>
          <w:sz w:val="22"/>
          <w:szCs w:val="22"/>
        </w:rPr>
        <w:t xml:space="preserve">BAM </w:t>
      </w:r>
      <w:r w:rsidR="005A5DED" w:rsidRPr="00E15BA4">
        <w:rPr>
          <w:sz w:val="22"/>
          <w:szCs w:val="22"/>
        </w:rPr>
        <w:t>100,000,0</w:t>
      </w:r>
      <w:r w:rsidR="005A5DED" w:rsidRPr="00D75035">
        <w:rPr>
          <w:spacing w:val="2"/>
          <w:sz w:val="22"/>
          <w:szCs w:val="22"/>
        </w:rPr>
        <w:t xml:space="preserve">00 since 2013, amounting to an impressive 13% growth rate over two years (6% in 2014 and 7% in 2015). With this, earnings from sales in the three industries reached </w:t>
      </w:r>
      <w:r w:rsidR="00F60EEF" w:rsidRPr="00D75035">
        <w:rPr>
          <w:spacing w:val="2"/>
          <w:sz w:val="22"/>
          <w:szCs w:val="22"/>
        </w:rPr>
        <w:t xml:space="preserve">BAM </w:t>
      </w:r>
      <w:r w:rsidR="005A5DED" w:rsidRPr="00D75035">
        <w:rPr>
          <w:spacing w:val="2"/>
          <w:sz w:val="22"/>
          <w:szCs w:val="22"/>
        </w:rPr>
        <w:t>864,031,647 in 2015. A growing portion of these earnings has come from sales abroad, as industry exports grew at twice the rate of sales, 26% over two years. Since 2013, share of exports in total sales for the three industries in the target region increased from 49% to 55%.</w:t>
      </w:r>
    </w:p>
    <w:p w:rsidR="005E0FFE" w:rsidRPr="00E15BA4" w:rsidRDefault="005E0FFE" w:rsidP="00F858BF">
      <w:pPr>
        <w:jc w:val="both"/>
        <w:rPr>
          <w:sz w:val="22"/>
          <w:szCs w:val="22"/>
        </w:rPr>
      </w:pPr>
    </w:p>
    <w:p w:rsidR="005E0FFE" w:rsidRPr="00DF6300" w:rsidRDefault="005E0FFE" w:rsidP="00DF6300">
      <w:pPr>
        <w:pStyle w:val="Heading3"/>
        <w:spacing w:after="120"/>
        <w:jc w:val="both"/>
        <w:rPr>
          <w:rFonts w:asciiTheme="minorHAnsi" w:hAnsiTheme="minorHAnsi"/>
          <w:color w:val="000000" w:themeColor="text1"/>
          <w:szCs w:val="22"/>
        </w:rPr>
      </w:pPr>
      <w:bookmarkStart w:id="10" w:name="_Toc469409249"/>
      <w:bookmarkStart w:id="11" w:name="_Toc469409344"/>
      <w:r w:rsidRPr="00DF6300">
        <w:rPr>
          <w:rFonts w:asciiTheme="minorHAnsi" w:hAnsiTheme="minorHAnsi"/>
          <w:color w:val="000000" w:themeColor="text1"/>
          <w:szCs w:val="22"/>
        </w:rPr>
        <w:t>1.3 Partnership Background</w:t>
      </w:r>
      <w:bookmarkEnd w:id="10"/>
      <w:bookmarkEnd w:id="11"/>
      <w:r w:rsidRPr="00DF6300">
        <w:rPr>
          <w:rFonts w:asciiTheme="minorHAnsi" w:hAnsiTheme="minorHAnsi"/>
          <w:color w:val="000000" w:themeColor="text1"/>
          <w:szCs w:val="22"/>
        </w:rPr>
        <w:t xml:space="preserve"> </w:t>
      </w:r>
    </w:p>
    <w:p w:rsidR="005E0FFE" w:rsidRPr="00E15BA4" w:rsidRDefault="005E0FFE" w:rsidP="005E0FFE">
      <w:pPr>
        <w:jc w:val="both"/>
        <w:rPr>
          <w:sz w:val="22"/>
        </w:rPr>
      </w:pPr>
      <w:r w:rsidRPr="00E15BA4">
        <w:rPr>
          <w:sz w:val="22"/>
        </w:rPr>
        <w:t>The promotion of inclusive and sustainable development, at heart of which lies generation of employment and skills development, has been an important item on the UNDP</w:t>
      </w:r>
      <w:r w:rsidR="00BC51BC">
        <w:rPr>
          <w:sz w:val="22"/>
        </w:rPr>
        <w:t>’s</w:t>
      </w:r>
      <w:r w:rsidRPr="00E15BA4">
        <w:rPr>
          <w:sz w:val="22"/>
        </w:rPr>
        <w:t xml:space="preserve"> agenda. In the UNDP’s Global Programme 2014 – 2017 this item has been ranked as one of five programmatic priorities, closely related to other four which are: eradication of poverty, reduction of inequalities and exclusion; the post-2015 development agenda and sustainable development goals; climate and disaster risks; inclusive and effective governance; and gender equality and women’s empowerment. To that end the Programme foresees drawing on the broader experiences of UNDP and donor countries, to establish a collaborative network that identifies, develops, tests, assesses and promotes innovative ways of tackling issues of employment. In the context of Bosnia and Herzegovina</w:t>
      </w:r>
      <w:r w:rsidR="00BC51BC">
        <w:rPr>
          <w:sz w:val="22"/>
        </w:rPr>
        <w:t>,</w:t>
      </w:r>
      <w:r w:rsidRPr="00E15BA4">
        <w:rPr>
          <w:sz w:val="22"/>
        </w:rPr>
        <w:t xml:space="preserve"> the efforts in this area are mostly structured around support to private sector through active employment measures, upgrading value chains and facilitating access to markets, leading to the creation of sustainable and equitable employment opportunities. A great part of these efforts also regard cooperation with private sector </w:t>
      </w:r>
      <w:r w:rsidR="00BC51BC" w:rsidRPr="00E15BA4">
        <w:rPr>
          <w:sz w:val="22"/>
        </w:rPr>
        <w:t>to</w:t>
      </w:r>
      <w:r w:rsidRPr="00E15BA4">
        <w:rPr>
          <w:sz w:val="22"/>
        </w:rPr>
        <w:t xml:space="preserve"> raise capacities of local </w:t>
      </w:r>
      <w:r w:rsidR="00BC51BC" w:rsidRPr="00E15BA4">
        <w:rPr>
          <w:sz w:val="22"/>
        </w:rPr>
        <w:t>labour</w:t>
      </w:r>
      <w:r w:rsidRPr="00E15BA4">
        <w:rPr>
          <w:sz w:val="22"/>
        </w:rPr>
        <w:t xml:space="preserve"> force. Although successful (in 2015 UNDP’s support resulted in the creation of 676 employments </w:t>
      </w:r>
      <w:r w:rsidR="00BC51BC">
        <w:rPr>
          <w:sz w:val="22"/>
        </w:rPr>
        <w:t>in Bosnia and Herzegovina</w:t>
      </w:r>
      <w:r w:rsidRPr="00E15BA4">
        <w:rPr>
          <w:sz w:val="22"/>
        </w:rPr>
        <w:t>), the interventions require further improvement and more systemic approach.</w:t>
      </w:r>
    </w:p>
    <w:p w:rsidR="005E0FFE" w:rsidRPr="00E15BA4" w:rsidRDefault="005E0FFE" w:rsidP="005E0FFE">
      <w:pPr>
        <w:jc w:val="both"/>
        <w:rPr>
          <w:sz w:val="22"/>
        </w:rPr>
      </w:pPr>
    </w:p>
    <w:p w:rsidR="005E0FFE" w:rsidRPr="00E15BA4" w:rsidRDefault="005E0FFE" w:rsidP="005E0FFE">
      <w:pPr>
        <w:jc w:val="both"/>
        <w:rPr>
          <w:sz w:val="22"/>
        </w:rPr>
      </w:pPr>
      <w:r w:rsidRPr="00E15BA4">
        <w:rPr>
          <w:sz w:val="22"/>
        </w:rPr>
        <w:t xml:space="preserve">In August 2010, UNDP signed a memorandum of understanding with Bursa Chamber of Commerce and Industry (BCCI)—the largest chamber of commerce in Turkey—and its partners, with whom UNDP shares a long-standing cooperation experience. UNDP and BCCI agreed to host Business Outreach Operations in Turkey, which included engaging the private sector in the country to build awareness for inclusive market business models and approaches, and to broker concrete inclusive market investment projects in Turkey and the target countries in Eastern Europe and the Commonwealth of Independent States (CIS). The cooperation builds on the lessons learned from the Growing Inclusive Markets (GIM) initiative launched in 2006, implemented by UNDP and supported by </w:t>
      </w:r>
      <w:r w:rsidR="00AD1315">
        <w:rPr>
          <w:sz w:val="22"/>
        </w:rPr>
        <w:t xml:space="preserve">the </w:t>
      </w:r>
      <w:r w:rsidRPr="00E15BA4">
        <w:rPr>
          <w:sz w:val="22"/>
        </w:rPr>
        <w:t xml:space="preserve">Turkish International Cooperation and </w:t>
      </w:r>
      <w:r w:rsidR="00AD1315">
        <w:rPr>
          <w:sz w:val="22"/>
        </w:rPr>
        <w:t>Coordination</w:t>
      </w:r>
      <w:r w:rsidR="00AD1315" w:rsidRPr="00E15BA4">
        <w:rPr>
          <w:sz w:val="22"/>
        </w:rPr>
        <w:t xml:space="preserve"> </w:t>
      </w:r>
      <w:r w:rsidRPr="00E15BA4">
        <w:rPr>
          <w:sz w:val="22"/>
        </w:rPr>
        <w:t xml:space="preserve">Agency (TIKA), and designed to create a </w:t>
      </w:r>
      <w:r w:rsidRPr="00E15BA4">
        <w:rPr>
          <w:sz w:val="22"/>
        </w:rPr>
        <w:lastRenderedPageBreak/>
        <w:t>platform for the development of inclusive business models and an appropriate enabling environment for human development. The GIM initiative also encompassed B</w:t>
      </w:r>
      <w:r w:rsidR="00BC51BC">
        <w:rPr>
          <w:sz w:val="22"/>
        </w:rPr>
        <w:t xml:space="preserve">osnia and </w:t>
      </w:r>
      <w:r w:rsidRPr="00E15BA4">
        <w:rPr>
          <w:sz w:val="22"/>
        </w:rPr>
        <w:t>H</w:t>
      </w:r>
      <w:r w:rsidR="00BC51BC">
        <w:rPr>
          <w:sz w:val="22"/>
        </w:rPr>
        <w:t>erzegovina</w:t>
      </w:r>
      <w:r w:rsidRPr="00E15BA4">
        <w:rPr>
          <w:sz w:val="22"/>
        </w:rPr>
        <w:t xml:space="preserve">, as one of 53 countries around the world. The BCCI is the founder of the Bursa Chamber of Commerce and Industry </w:t>
      </w:r>
      <w:r w:rsidR="00AD1315">
        <w:rPr>
          <w:sz w:val="22"/>
        </w:rPr>
        <w:t>Education Foundation</w:t>
      </w:r>
      <w:r w:rsidRPr="00E15BA4">
        <w:rPr>
          <w:sz w:val="22"/>
        </w:rPr>
        <w:t xml:space="preserve"> (BUTGEM), a non-profit vocational training </w:t>
      </w:r>
      <w:r w:rsidR="005D7B32" w:rsidRPr="00E57B6C">
        <w:rPr>
          <w:sz w:val="22"/>
        </w:rPr>
        <w:t>centre</w:t>
      </w:r>
      <w:r w:rsidRPr="00E15BA4">
        <w:rPr>
          <w:sz w:val="22"/>
        </w:rPr>
        <w:t xml:space="preserve">, funded entirely by private sector stakeholders, that provides the training tailored to the needs of industries in Bursa and aims to close the supply- demand gap in the job market. The Istanbul International </w:t>
      </w:r>
      <w:r w:rsidR="005D7B32" w:rsidRPr="00E57B6C">
        <w:rPr>
          <w:sz w:val="22"/>
        </w:rPr>
        <w:t>Centre</w:t>
      </w:r>
      <w:r w:rsidRPr="00E15BA4">
        <w:rPr>
          <w:sz w:val="22"/>
        </w:rPr>
        <w:t xml:space="preserve"> for Private Sector in Development (IICPSD), established as the UNDP’s global policy </w:t>
      </w:r>
      <w:r w:rsidR="005D7B32" w:rsidRPr="00E57B6C">
        <w:rPr>
          <w:sz w:val="22"/>
        </w:rPr>
        <w:t>centre</w:t>
      </w:r>
      <w:r w:rsidRPr="00E15BA4">
        <w:rPr>
          <w:sz w:val="22"/>
        </w:rPr>
        <w:t xml:space="preserve">, has promoted the BUTGEM model among the private sector, policy makers, and development practitioners from various countries, including Bosnia and Herzegovina. </w:t>
      </w:r>
    </w:p>
    <w:p w:rsidR="005E0FFE" w:rsidRPr="00E15BA4" w:rsidRDefault="005E0FFE" w:rsidP="005E0FFE">
      <w:pPr>
        <w:jc w:val="both"/>
        <w:rPr>
          <w:sz w:val="22"/>
        </w:rPr>
      </w:pPr>
    </w:p>
    <w:p w:rsidR="00957A0B" w:rsidRDefault="005E0FFE" w:rsidP="005E0FFE">
      <w:pPr>
        <w:jc w:val="both"/>
        <w:rPr>
          <w:sz w:val="22"/>
        </w:rPr>
      </w:pPr>
      <w:r w:rsidRPr="00E15BA4">
        <w:rPr>
          <w:sz w:val="22"/>
        </w:rPr>
        <w:t xml:space="preserve">In 2016, the founder and director of BUTGEM, accompanied by the representatives of TIKA and UNDP conducted a study visit to this country to help assessing the possibilities and developing a concept of a vocational training </w:t>
      </w:r>
      <w:r w:rsidR="005D7B32" w:rsidRPr="00E57B6C">
        <w:rPr>
          <w:sz w:val="22"/>
        </w:rPr>
        <w:t>centre</w:t>
      </w:r>
      <w:r w:rsidRPr="00E15BA4">
        <w:rPr>
          <w:sz w:val="22"/>
        </w:rPr>
        <w:t xml:space="preserve"> that would emulate the BUTGEM’s model and success. As a result, UNDP decided to explore possible interventions for a joint venture by a group of local private companies in their effort to establish a similar private sector</w:t>
      </w:r>
      <w:r w:rsidR="00957A0B">
        <w:rPr>
          <w:sz w:val="22"/>
        </w:rPr>
        <w:t>-</w:t>
      </w:r>
      <w:r w:rsidRPr="00E15BA4">
        <w:rPr>
          <w:sz w:val="22"/>
        </w:rPr>
        <w:t>le</w:t>
      </w:r>
      <w:r w:rsidR="00957A0B">
        <w:rPr>
          <w:sz w:val="22"/>
        </w:rPr>
        <w:t>d</w:t>
      </w:r>
      <w:r w:rsidRPr="00E15BA4">
        <w:rPr>
          <w:sz w:val="22"/>
        </w:rPr>
        <w:t xml:space="preserve"> vocational training </w:t>
      </w:r>
      <w:r w:rsidR="005D7B32" w:rsidRPr="00E57B6C">
        <w:rPr>
          <w:sz w:val="22"/>
        </w:rPr>
        <w:t>centre</w:t>
      </w:r>
      <w:r w:rsidRPr="00E15BA4">
        <w:rPr>
          <w:sz w:val="22"/>
        </w:rPr>
        <w:t xml:space="preserve">, and establish an effective cooperation with BUTGEM. Such </w:t>
      </w:r>
      <w:r w:rsidR="00957A0B">
        <w:rPr>
          <w:sz w:val="22"/>
        </w:rPr>
        <w:t xml:space="preserve">a </w:t>
      </w:r>
      <w:r w:rsidRPr="00E15BA4">
        <w:rPr>
          <w:sz w:val="22"/>
        </w:rPr>
        <w:t xml:space="preserve">training centre represents a strategic and sustainable intervention that would strengthen the private sector by lowering the costs of recruitment, and increasing employment and business growth. The </w:t>
      </w:r>
      <w:r w:rsidR="005D7B32" w:rsidRPr="00E57B6C">
        <w:rPr>
          <w:sz w:val="22"/>
        </w:rPr>
        <w:t>centre</w:t>
      </w:r>
      <w:r w:rsidRPr="00E15BA4">
        <w:rPr>
          <w:sz w:val="22"/>
        </w:rPr>
        <w:t xml:space="preserve"> would be implementing specific and adequate adult training programs </w:t>
      </w:r>
      <w:r w:rsidR="00957A0B" w:rsidRPr="00E15BA4">
        <w:rPr>
          <w:sz w:val="22"/>
        </w:rPr>
        <w:t>to</w:t>
      </w:r>
      <w:r w:rsidRPr="00E15BA4">
        <w:rPr>
          <w:sz w:val="22"/>
        </w:rPr>
        <w:t xml:space="preserve"> reduce the demand-supply gap in the skilled </w:t>
      </w:r>
      <w:r w:rsidR="005D7B32" w:rsidRPr="00E57B6C">
        <w:rPr>
          <w:sz w:val="22"/>
        </w:rPr>
        <w:t>labour</w:t>
      </w:r>
      <w:r w:rsidRPr="00E15BA4">
        <w:rPr>
          <w:sz w:val="22"/>
        </w:rPr>
        <w:t xml:space="preserve"> market. It would also coordinate between the representatives of relevant key industries, on one side, and </w:t>
      </w:r>
      <w:r w:rsidR="005D7B32" w:rsidRPr="00E57B6C">
        <w:rPr>
          <w:sz w:val="22"/>
        </w:rPr>
        <w:t>labour</w:t>
      </w:r>
      <w:r w:rsidRPr="00E15BA4">
        <w:rPr>
          <w:sz w:val="22"/>
        </w:rPr>
        <w:t xml:space="preserve"> market and educational institutions, on the other.</w:t>
      </w:r>
    </w:p>
    <w:p w:rsidR="00D75035" w:rsidRDefault="00D75035">
      <w:pPr>
        <w:spacing w:after="160" w:line="259" w:lineRule="auto"/>
        <w:rPr>
          <w:sz w:val="22"/>
        </w:rPr>
      </w:pPr>
    </w:p>
    <w:p w:rsidR="007528CC" w:rsidRDefault="007528CC">
      <w:pPr>
        <w:spacing w:after="160" w:line="259" w:lineRule="auto"/>
        <w:rPr>
          <w:sz w:val="22"/>
        </w:rPr>
      </w:pPr>
    </w:p>
    <w:p w:rsidR="00D75035" w:rsidRDefault="00D75035">
      <w:pPr>
        <w:spacing w:after="160" w:line="259" w:lineRule="auto"/>
        <w:rPr>
          <w:sz w:val="22"/>
        </w:rPr>
      </w:pPr>
    </w:p>
    <w:p w:rsidR="00356F5F" w:rsidRPr="00D75035" w:rsidRDefault="00D75035" w:rsidP="00D75035">
      <w:pPr>
        <w:pStyle w:val="Heading1"/>
        <w:keepLines w:val="0"/>
        <w:pBdr>
          <w:top w:val="single" w:sz="4" w:space="1" w:color="auto"/>
        </w:pBdr>
        <w:suppressAutoHyphens/>
        <w:spacing w:before="104" w:after="226"/>
        <w:ind w:left="432" w:hanging="432"/>
        <w:rPr>
          <w:rFonts w:asciiTheme="minorHAnsi" w:eastAsia="Times New Roman" w:hAnsiTheme="minorHAnsi" w:cs="Times New Roman"/>
          <w:smallCaps w:val="0"/>
          <w:color w:val="2F5496" w:themeColor="accent5" w:themeShade="BF"/>
          <w:sz w:val="24"/>
          <w:szCs w:val="24"/>
          <w:lang w:val="en-GB" w:eastAsia="en-GB"/>
        </w:rPr>
      </w:pPr>
      <w:bookmarkStart w:id="12" w:name="_Toc469409250"/>
      <w:bookmarkStart w:id="13" w:name="_Toc469409345"/>
      <w:r w:rsidRPr="00D75035">
        <w:rPr>
          <w:rFonts w:asciiTheme="minorHAnsi" w:eastAsia="Times New Roman" w:hAnsiTheme="minorHAnsi" w:cs="Times New Roman"/>
          <w:smallCaps w:val="0"/>
          <w:color w:val="2F5496" w:themeColor="accent5" w:themeShade="BF"/>
          <w:sz w:val="24"/>
          <w:szCs w:val="24"/>
          <w:lang w:val="en-GB" w:eastAsia="en-GB"/>
        </w:rPr>
        <w:t>2. STRATEGY</w:t>
      </w:r>
      <w:bookmarkEnd w:id="12"/>
      <w:bookmarkEnd w:id="13"/>
    </w:p>
    <w:p w:rsidR="00493634" w:rsidRPr="00E15BA4" w:rsidRDefault="00493634" w:rsidP="0076482B">
      <w:pPr>
        <w:pStyle w:val="Heading2"/>
        <w:jc w:val="both"/>
        <w:rPr>
          <w:rFonts w:asciiTheme="minorHAnsi" w:hAnsiTheme="minorHAnsi"/>
          <w:color w:val="auto"/>
          <w:sz w:val="24"/>
        </w:rPr>
      </w:pPr>
      <w:bookmarkStart w:id="14" w:name="_Toc469409251"/>
      <w:bookmarkStart w:id="15" w:name="_Toc469409346"/>
      <w:r w:rsidRPr="00E15BA4">
        <w:rPr>
          <w:rFonts w:asciiTheme="minorHAnsi" w:hAnsiTheme="minorHAnsi"/>
          <w:color w:val="auto"/>
          <w:sz w:val="24"/>
        </w:rPr>
        <w:t>2.1 General Principles</w:t>
      </w:r>
      <w:bookmarkEnd w:id="14"/>
      <w:bookmarkEnd w:id="15"/>
    </w:p>
    <w:p w:rsidR="00493634" w:rsidRPr="00E15BA4" w:rsidRDefault="00493634" w:rsidP="00F858BF">
      <w:pPr>
        <w:jc w:val="both"/>
      </w:pPr>
    </w:p>
    <w:p w:rsidR="00493634" w:rsidRPr="00E57B6C" w:rsidRDefault="00493634" w:rsidP="0076482B">
      <w:pPr>
        <w:jc w:val="both"/>
        <w:rPr>
          <w:iCs/>
          <w:sz w:val="22"/>
          <w:szCs w:val="22"/>
        </w:rPr>
      </w:pPr>
      <w:r w:rsidRPr="00E57B6C">
        <w:rPr>
          <w:iCs/>
          <w:sz w:val="22"/>
          <w:szCs w:val="22"/>
        </w:rPr>
        <w:t xml:space="preserve">The mechanism behind addressing high unemployment, poor workplace matching and the resulting low productivity with a vocational training centre relies on the </w:t>
      </w:r>
      <w:r w:rsidR="0076482B" w:rsidRPr="00E57B6C">
        <w:rPr>
          <w:iCs/>
          <w:sz w:val="22"/>
          <w:szCs w:val="22"/>
        </w:rPr>
        <w:t>well-established</w:t>
      </w:r>
      <w:r w:rsidRPr="00E57B6C">
        <w:rPr>
          <w:iCs/>
          <w:sz w:val="22"/>
          <w:szCs w:val="22"/>
        </w:rPr>
        <w:t xml:space="preserve"> importance of human capital for economic growth. For this reason, the </w:t>
      </w:r>
      <w:r w:rsidR="0076482B" w:rsidRPr="00E57B6C">
        <w:rPr>
          <w:iCs/>
          <w:sz w:val="22"/>
          <w:szCs w:val="22"/>
        </w:rPr>
        <w:t xml:space="preserve">here-proposed </w:t>
      </w:r>
      <w:r w:rsidRPr="00E57B6C">
        <w:rPr>
          <w:iCs/>
          <w:sz w:val="22"/>
          <w:szCs w:val="22"/>
        </w:rPr>
        <w:t xml:space="preserve">vocational training centre relies on a partnership between the public and the private sector. Once the public and private sector stakeholders agree to address the skills gap in the labour market through a vocational training centre, the combination of public and private financial and material resources will ensure that the training centre is functional, efficient, sustainable and tailored to the needs of the private sector. In this arrangement, the primary role of the public sector is to solve the coordination problem in the private market and support the training centre at its inception. The key requirement, however, is that the private sector take on the role of the leader. While public money is important to overcome the disadvantages of the relatively small local market, private sector ownership of the training centre will ensure that the training centre addresses its needs. Employees and employers in the target region are the primary beneficiaries of the training centre, so they are best positioned to define priorities and inform decision making that will make the training centre a success. </w:t>
      </w:r>
    </w:p>
    <w:p w:rsidR="00493634" w:rsidRPr="00E57B6C" w:rsidRDefault="00493634" w:rsidP="00CC4A93">
      <w:pPr>
        <w:jc w:val="both"/>
        <w:rPr>
          <w:iCs/>
          <w:sz w:val="22"/>
          <w:szCs w:val="22"/>
        </w:rPr>
      </w:pPr>
    </w:p>
    <w:p w:rsidR="00274BF4" w:rsidRPr="00E15BA4" w:rsidRDefault="00274BF4" w:rsidP="00CC4A93">
      <w:pPr>
        <w:pStyle w:val="Heading2"/>
        <w:jc w:val="both"/>
        <w:rPr>
          <w:rFonts w:asciiTheme="minorHAnsi" w:hAnsiTheme="minorHAnsi"/>
          <w:color w:val="auto"/>
          <w:sz w:val="24"/>
        </w:rPr>
      </w:pPr>
      <w:bookmarkStart w:id="16" w:name="_Toc469409252"/>
      <w:bookmarkStart w:id="17" w:name="_Toc469409347"/>
      <w:r w:rsidRPr="00E15BA4">
        <w:rPr>
          <w:rFonts w:asciiTheme="minorHAnsi" w:hAnsiTheme="minorHAnsi"/>
          <w:color w:val="auto"/>
          <w:sz w:val="24"/>
        </w:rPr>
        <w:t>2.2 Project Rationale and the Theory of Change</w:t>
      </w:r>
      <w:bookmarkEnd w:id="16"/>
      <w:bookmarkEnd w:id="17"/>
    </w:p>
    <w:p w:rsidR="00274BF4" w:rsidRPr="00E15BA4" w:rsidRDefault="00274BF4" w:rsidP="00F858BF">
      <w:pPr>
        <w:jc w:val="both"/>
      </w:pPr>
    </w:p>
    <w:p w:rsidR="000C0959" w:rsidRPr="00E57B6C" w:rsidRDefault="00274BF4" w:rsidP="00F858BF">
      <w:pPr>
        <w:jc w:val="both"/>
        <w:rPr>
          <w:iCs/>
          <w:sz w:val="22"/>
          <w:szCs w:val="22"/>
        </w:rPr>
      </w:pPr>
      <w:r w:rsidRPr="00E57B6C">
        <w:rPr>
          <w:iCs/>
          <w:sz w:val="22"/>
          <w:szCs w:val="22"/>
        </w:rPr>
        <w:t>The rationale behind the establishment of the vocational Training Centre</w:t>
      </w:r>
      <w:r w:rsidR="000E6D23" w:rsidRPr="00E57B6C">
        <w:rPr>
          <w:iCs/>
          <w:sz w:val="22"/>
          <w:szCs w:val="22"/>
        </w:rPr>
        <w:t xml:space="preserve"> in Gradačac</w:t>
      </w:r>
      <w:r w:rsidRPr="00E57B6C">
        <w:rPr>
          <w:iCs/>
          <w:sz w:val="22"/>
          <w:szCs w:val="22"/>
        </w:rPr>
        <w:t xml:space="preserve"> is to </w:t>
      </w:r>
      <w:r w:rsidR="004D2136" w:rsidRPr="00E57B6C">
        <w:rPr>
          <w:iCs/>
          <w:sz w:val="22"/>
          <w:szCs w:val="22"/>
        </w:rPr>
        <w:t xml:space="preserve">bridge the private sector workforce needs with high quality vocational training. </w:t>
      </w:r>
      <w:r w:rsidR="000E6D23" w:rsidRPr="00E57B6C">
        <w:rPr>
          <w:iCs/>
          <w:sz w:val="22"/>
          <w:szCs w:val="22"/>
        </w:rPr>
        <w:t>Furthermore, currently</w:t>
      </w:r>
      <w:r w:rsidRPr="00E57B6C">
        <w:rPr>
          <w:iCs/>
          <w:sz w:val="22"/>
          <w:szCs w:val="22"/>
        </w:rPr>
        <w:t xml:space="preserve"> available financial and material assets </w:t>
      </w:r>
      <w:r w:rsidR="004D2136" w:rsidRPr="00E57B6C">
        <w:rPr>
          <w:iCs/>
          <w:sz w:val="22"/>
          <w:szCs w:val="22"/>
        </w:rPr>
        <w:t>will be used to</w:t>
      </w:r>
      <w:r w:rsidRPr="00E57B6C">
        <w:rPr>
          <w:iCs/>
          <w:sz w:val="22"/>
          <w:szCs w:val="22"/>
        </w:rPr>
        <w:t xml:space="preserve"> provide vocational education/training to employed and unemployed persons, </w:t>
      </w:r>
      <w:r w:rsidR="00D75035" w:rsidRPr="00E57B6C">
        <w:rPr>
          <w:iCs/>
          <w:sz w:val="22"/>
          <w:szCs w:val="22"/>
        </w:rPr>
        <w:t>to</w:t>
      </w:r>
      <w:r w:rsidRPr="00E57B6C">
        <w:rPr>
          <w:iCs/>
          <w:sz w:val="22"/>
          <w:szCs w:val="22"/>
        </w:rPr>
        <w:t xml:space="preserve"> meet the increasing demand </w:t>
      </w:r>
      <w:r w:rsidR="004D2136" w:rsidRPr="00E57B6C">
        <w:rPr>
          <w:iCs/>
          <w:sz w:val="22"/>
          <w:szCs w:val="22"/>
        </w:rPr>
        <w:t xml:space="preserve">for higher skilled labour </w:t>
      </w:r>
      <w:r w:rsidRPr="00E57B6C">
        <w:rPr>
          <w:iCs/>
          <w:sz w:val="22"/>
          <w:szCs w:val="22"/>
        </w:rPr>
        <w:t xml:space="preserve">from </w:t>
      </w:r>
      <w:r w:rsidR="00D75035">
        <w:rPr>
          <w:iCs/>
          <w:sz w:val="22"/>
          <w:szCs w:val="22"/>
        </w:rPr>
        <w:t>micro, small and medium enterprises (</w:t>
      </w:r>
      <w:r w:rsidRPr="00E57B6C">
        <w:rPr>
          <w:iCs/>
          <w:sz w:val="22"/>
          <w:szCs w:val="22"/>
        </w:rPr>
        <w:t>MSME</w:t>
      </w:r>
      <w:r w:rsidR="00D75035">
        <w:rPr>
          <w:iCs/>
          <w:sz w:val="22"/>
          <w:szCs w:val="22"/>
        </w:rPr>
        <w:t>)</w:t>
      </w:r>
      <w:r w:rsidRPr="00E57B6C">
        <w:rPr>
          <w:iCs/>
          <w:sz w:val="22"/>
          <w:szCs w:val="22"/>
        </w:rPr>
        <w:t xml:space="preserve"> in the </w:t>
      </w:r>
      <w:r w:rsidR="00D75035">
        <w:rPr>
          <w:iCs/>
          <w:sz w:val="22"/>
          <w:szCs w:val="22"/>
        </w:rPr>
        <w:t>w</w:t>
      </w:r>
      <w:r w:rsidRPr="00E57B6C">
        <w:rPr>
          <w:iCs/>
          <w:sz w:val="22"/>
          <w:szCs w:val="22"/>
        </w:rPr>
        <w:t xml:space="preserve">ood </w:t>
      </w:r>
      <w:r w:rsidR="00D75035">
        <w:rPr>
          <w:iCs/>
          <w:sz w:val="22"/>
          <w:szCs w:val="22"/>
        </w:rPr>
        <w:t>p</w:t>
      </w:r>
      <w:r w:rsidRPr="00E57B6C">
        <w:rPr>
          <w:iCs/>
          <w:sz w:val="22"/>
          <w:szCs w:val="22"/>
        </w:rPr>
        <w:t xml:space="preserve">rocessing, </w:t>
      </w:r>
      <w:r w:rsidR="00D75035">
        <w:rPr>
          <w:iCs/>
          <w:sz w:val="22"/>
          <w:szCs w:val="22"/>
        </w:rPr>
        <w:t>m</w:t>
      </w:r>
      <w:r w:rsidRPr="00E57B6C">
        <w:rPr>
          <w:iCs/>
          <w:sz w:val="22"/>
          <w:szCs w:val="22"/>
        </w:rPr>
        <w:t xml:space="preserve">etal and </w:t>
      </w:r>
      <w:r w:rsidR="00D75035">
        <w:rPr>
          <w:iCs/>
          <w:sz w:val="22"/>
          <w:szCs w:val="22"/>
        </w:rPr>
        <w:t>t</w:t>
      </w:r>
      <w:r w:rsidRPr="00E57B6C">
        <w:rPr>
          <w:iCs/>
          <w:sz w:val="22"/>
          <w:szCs w:val="22"/>
        </w:rPr>
        <w:t xml:space="preserve">extile industries in the project </w:t>
      </w:r>
      <w:r w:rsidR="00D75035">
        <w:rPr>
          <w:iCs/>
          <w:sz w:val="22"/>
          <w:szCs w:val="22"/>
        </w:rPr>
        <w:t>t</w:t>
      </w:r>
      <w:r w:rsidRPr="00E57B6C">
        <w:rPr>
          <w:iCs/>
          <w:sz w:val="22"/>
          <w:szCs w:val="22"/>
        </w:rPr>
        <w:t xml:space="preserve">arget </w:t>
      </w:r>
      <w:r w:rsidR="00D75035">
        <w:rPr>
          <w:iCs/>
          <w:sz w:val="22"/>
          <w:szCs w:val="22"/>
        </w:rPr>
        <w:t>r</w:t>
      </w:r>
      <w:r w:rsidRPr="00E57B6C">
        <w:rPr>
          <w:iCs/>
          <w:sz w:val="22"/>
          <w:szCs w:val="22"/>
        </w:rPr>
        <w:t>egion</w:t>
      </w:r>
      <w:r w:rsidR="004D2136" w:rsidRPr="00E57B6C">
        <w:rPr>
          <w:iCs/>
          <w:sz w:val="22"/>
          <w:szCs w:val="22"/>
        </w:rPr>
        <w:t>.</w:t>
      </w:r>
      <w:r w:rsidRPr="00E57B6C">
        <w:rPr>
          <w:iCs/>
          <w:sz w:val="22"/>
          <w:szCs w:val="22"/>
        </w:rPr>
        <w:t xml:space="preserve"> </w:t>
      </w:r>
    </w:p>
    <w:p w:rsidR="00274BF4" w:rsidRPr="00E57B6C" w:rsidRDefault="00274BF4" w:rsidP="00AA5367">
      <w:pPr>
        <w:jc w:val="both"/>
        <w:rPr>
          <w:iCs/>
          <w:sz w:val="22"/>
          <w:szCs w:val="22"/>
        </w:rPr>
      </w:pPr>
    </w:p>
    <w:p w:rsidR="00C1211B" w:rsidRPr="00E57B6C" w:rsidRDefault="00274BF4" w:rsidP="00AA5367">
      <w:pPr>
        <w:jc w:val="both"/>
        <w:rPr>
          <w:iCs/>
          <w:sz w:val="22"/>
          <w:szCs w:val="22"/>
        </w:rPr>
      </w:pPr>
      <w:r w:rsidRPr="00E57B6C">
        <w:rPr>
          <w:iCs/>
          <w:sz w:val="22"/>
          <w:szCs w:val="22"/>
        </w:rPr>
        <w:t>The chart</w:t>
      </w:r>
      <w:r w:rsidR="00C1211B" w:rsidRPr="00E57B6C">
        <w:rPr>
          <w:iCs/>
          <w:sz w:val="22"/>
          <w:szCs w:val="22"/>
        </w:rPr>
        <w:t>s below present first the problem tree analysis and then</w:t>
      </w:r>
      <w:r w:rsidRPr="00E57B6C">
        <w:rPr>
          <w:iCs/>
          <w:sz w:val="22"/>
          <w:szCs w:val="22"/>
        </w:rPr>
        <w:t xml:space="preserve"> the theory</w:t>
      </w:r>
      <w:r w:rsidR="00C1211B" w:rsidRPr="00E57B6C">
        <w:rPr>
          <w:iCs/>
          <w:sz w:val="22"/>
          <w:szCs w:val="22"/>
        </w:rPr>
        <w:t xml:space="preserve"> of change behind this project.</w:t>
      </w:r>
    </w:p>
    <w:p w:rsidR="005154DD" w:rsidRPr="00E57B6C" w:rsidRDefault="005154DD">
      <w:pPr>
        <w:jc w:val="both"/>
        <w:rPr>
          <w:iCs/>
          <w:sz w:val="22"/>
          <w:szCs w:val="22"/>
        </w:rPr>
        <w:sectPr w:rsidR="005154DD" w:rsidRPr="00E57B6C" w:rsidSect="001D3298">
          <w:footerReference w:type="default" r:id="rId14"/>
          <w:pgSz w:w="11907" w:h="16839" w:code="9"/>
          <w:pgMar w:top="1008" w:right="1008" w:bottom="1008" w:left="1008" w:header="720" w:footer="720" w:gutter="0"/>
          <w:cols w:space="720"/>
          <w:docGrid w:linePitch="360"/>
        </w:sectPr>
      </w:pPr>
    </w:p>
    <w:p w:rsidR="00C1211B" w:rsidRPr="00E15BA4" w:rsidRDefault="00C1211B" w:rsidP="00D75035">
      <w:pPr>
        <w:jc w:val="center"/>
        <w:rPr>
          <w:iCs/>
          <w:noProof/>
          <w:sz w:val="22"/>
          <w:szCs w:val="22"/>
        </w:rPr>
      </w:pPr>
      <w:r w:rsidRPr="00E15BA4">
        <w:rPr>
          <w:iCs/>
          <w:noProof/>
          <w:sz w:val="22"/>
          <w:szCs w:val="22"/>
          <w:lang w:val="en-US"/>
        </w:rPr>
        <w:lastRenderedPageBreak/>
        <w:drawing>
          <wp:inline distT="0" distB="0" distL="0" distR="0" wp14:anchorId="32CE6953" wp14:editId="33AB6B79">
            <wp:extent cx="8839200" cy="423601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55685" cy="4243919"/>
                    </a:xfrm>
                    <a:prstGeom prst="rect">
                      <a:avLst/>
                    </a:prstGeom>
                    <a:noFill/>
                  </pic:spPr>
                </pic:pic>
              </a:graphicData>
            </a:graphic>
          </wp:inline>
        </w:drawing>
      </w:r>
    </w:p>
    <w:p w:rsidR="00C1211B" w:rsidRPr="00E15BA4" w:rsidRDefault="00C1211B">
      <w:pPr>
        <w:jc w:val="both"/>
        <w:rPr>
          <w:iCs/>
          <w:noProof/>
          <w:sz w:val="22"/>
          <w:szCs w:val="22"/>
        </w:rPr>
      </w:pPr>
    </w:p>
    <w:p w:rsidR="00C1211B" w:rsidRPr="00E15BA4" w:rsidRDefault="00C1211B">
      <w:pPr>
        <w:jc w:val="both"/>
        <w:rPr>
          <w:iCs/>
          <w:noProof/>
          <w:sz w:val="22"/>
          <w:szCs w:val="22"/>
        </w:rPr>
      </w:pPr>
    </w:p>
    <w:p w:rsidR="00C1211B" w:rsidRPr="00E57B6C" w:rsidRDefault="00C1211B" w:rsidP="00D75035">
      <w:pPr>
        <w:jc w:val="center"/>
        <w:rPr>
          <w:iCs/>
          <w:sz w:val="22"/>
          <w:szCs w:val="22"/>
        </w:rPr>
      </w:pPr>
      <w:r w:rsidRPr="00E15BA4">
        <w:rPr>
          <w:iCs/>
          <w:noProof/>
          <w:sz w:val="22"/>
          <w:szCs w:val="22"/>
          <w:lang w:val="en-US"/>
        </w:rPr>
        <w:lastRenderedPageBreak/>
        <w:drawing>
          <wp:inline distT="0" distB="0" distL="0" distR="0" wp14:anchorId="5246BE06" wp14:editId="7EF4C770">
            <wp:extent cx="8839200" cy="566540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62460" cy="5680317"/>
                    </a:xfrm>
                    <a:prstGeom prst="rect">
                      <a:avLst/>
                    </a:prstGeom>
                    <a:noFill/>
                  </pic:spPr>
                </pic:pic>
              </a:graphicData>
            </a:graphic>
          </wp:inline>
        </w:drawing>
      </w:r>
    </w:p>
    <w:p w:rsidR="005154DD" w:rsidRPr="00E57B6C" w:rsidRDefault="005154DD">
      <w:pPr>
        <w:jc w:val="both"/>
        <w:rPr>
          <w:iCs/>
          <w:sz w:val="22"/>
          <w:szCs w:val="22"/>
        </w:rPr>
        <w:sectPr w:rsidR="005154DD" w:rsidRPr="00E57B6C" w:rsidSect="00D75035">
          <w:pgSz w:w="16839" w:h="11907" w:orient="landscape" w:code="9"/>
          <w:pgMar w:top="1008" w:right="1008" w:bottom="1008" w:left="1008" w:header="720" w:footer="720" w:gutter="0"/>
          <w:cols w:space="720"/>
          <w:docGrid w:linePitch="360"/>
        </w:sectPr>
      </w:pPr>
    </w:p>
    <w:p w:rsidR="00C1211B" w:rsidRPr="00E57B6C" w:rsidRDefault="00C1211B" w:rsidP="000E6D23">
      <w:pPr>
        <w:pStyle w:val="Heading2"/>
        <w:jc w:val="both"/>
        <w:rPr>
          <w:rFonts w:asciiTheme="minorHAnsi" w:hAnsiTheme="minorHAnsi"/>
          <w:color w:val="auto"/>
          <w:sz w:val="24"/>
        </w:rPr>
      </w:pPr>
      <w:bookmarkStart w:id="18" w:name="_Toc469409253"/>
      <w:bookmarkStart w:id="19" w:name="_Toc469409348"/>
      <w:r w:rsidRPr="00E57B6C">
        <w:rPr>
          <w:rFonts w:asciiTheme="minorHAnsi" w:hAnsiTheme="minorHAnsi"/>
          <w:color w:val="auto"/>
          <w:sz w:val="24"/>
        </w:rPr>
        <w:lastRenderedPageBreak/>
        <w:t>2.3 Relevance to and Coherence with Policy Frameworks</w:t>
      </w:r>
      <w:bookmarkEnd w:id="18"/>
      <w:bookmarkEnd w:id="19"/>
    </w:p>
    <w:p w:rsidR="00C1211B" w:rsidRPr="00E57B6C" w:rsidRDefault="00C1211B" w:rsidP="000E6D23">
      <w:pPr>
        <w:jc w:val="both"/>
      </w:pPr>
    </w:p>
    <w:p w:rsidR="00C1211B" w:rsidRPr="00DF6300" w:rsidRDefault="00C1211B" w:rsidP="00F858BF">
      <w:pPr>
        <w:spacing w:after="200"/>
        <w:jc w:val="both"/>
        <w:rPr>
          <w:spacing w:val="-4"/>
          <w:sz w:val="22"/>
          <w:szCs w:val="22"/>
        </w:rPr>
      </w:pPr>
      <w:r w:rsidRPr="00DF6300">
        <w:rPr>
          <w:spacing w:val="-4"/>
          <w:sz w:val="22"/>
          <w:szCs w:val="22"/>
        </w:rPr>
        <w:t xml:space="preserve">The </w:t>
      </w:r>
      <w:r w:rsidR="000C6307" w:rsidRPr="00DF6300">
        <w:rPr>
          <w:spacing w:val="-4"/>
          <w:sz w:val="22"/>
          <w:szCs w:val="22"/>
        </w:rPr>
        <w:t xml:space="preserve">project </w:t>
      </w:r>
      <w:r w:rsidRPr="00DF6300">
        <w:rPr>
          <w:spacing w:val="-4"/>
          <w:sz w:val="22"/>
          <w:szCs w:val="22"/>
        </w:rPr>
        <w:t>is</w:t>
      </w:r>
      <w:r w:rsidR="000C6307" w:rsidRPr="00DF6300">
        <w:rPr>
          <w:spacing w:val="-4"/>
          <w:sz w:val="22"/>
          <w:szCs w:val="22"/>
        </w:rPr>
        <w:t xml:space="preserve"> aligned </w:t>
      </w:r>
      <w:r w:rsidRPr="00DF6300">
        <w:rPr>
          <w:spacing w:val="-4"/>
          <w:sz w:val="22"/>
          <w:szCs w:val="22"/>
        </w:rPr>
        <w:t xml:space="preserve">with key priorities set by the </w:t>
      </w:r>
      <w:r w:rsidRPr="00DF6300">
        <w:rPr>
          <w:b/>
          <w:spacing w:val="-4"/>
          <w:sz w:val="22"/>
          <w:szCs w:val="22"/>
        </w:rPr>
        <w:t>Reform Agenda for B</w:t>
      </w:r>
      <w:r w:rsidR="00D75035" w:rsidRPr="00DF6300">
        <w:rPr>
          <w:b/>
          <w:spacing w:val="-4"/>
          <w:sz w:val="22"/>
          <w:szCs w:val="22"/>
        </w:rPr>
        <w:t xml:space="preserve">osnia and </w:t>
      </w:r>
      <w:r w:rsidRPr="00DF6300">
        <w:rPr>
          <w:b/>
          <w:spacing w:val="-4"/>
          <w:sz w:val="22"/>
          <w:szCs w:val="22"/>
        </w:rPr>
        <w:t>H</w:t>
      </w:r>
      <w:r w:rsidR="00D75035" w:rsidRPr="00DF6300">
        <w:rPr>
          <w:b/>
          <w:spacing w:val="-4"/>
          <w:sz w:val="22"/>
          <w:szCs w:val="22"/>
        </w:rPr>
        <w:t>erzegovina</w:t>
      </w:r>
      <w:r w:rsidRPr="00DF6300">
        <w:rPr>
          <w:b/>
          <w:spacing w:val="-4"/>
          <w:sz w:val="22"/>
          <w:szCs w:val="22"/>
        </w:rPr>
        <w:t xml:space="preserve"> 2015-2018</w:t>
      </w:r>
      <w:r w:rsidRPr="00DF6300">
        <w:rPr>
          <w:spacing w:val="-4"/>
          <w:sz w:val="22"/>
          <w:szCs w:val="22"/>
        </w:rPr>
        <w:t xml:space="preserve">, specifically in terms of improving business environment and competitiveness, and economic governance. The reform agenda sets out the main plans for socio-economic and related reforms of all levels of government. It is set around six medium-term priorities: Public finance, Taxation and Fiscal Sustainability; Business Climate and Competitiveness; Market Labour; Social Welfare and Pension Reform; Rule of Law and Good Governance; and Public Administration Reform. While the main drivers for the implementation of the reform agenda will be the state and entity governments, some aspects of the agenda could be addressed at the local level. </w:t>
      </w:r>
      <w:r w:rsidR="000C6307" w:rsidRPr="00DF6300">
        <w:rPr>
          <w:spacing w:val="-4"/>
          <w:sz w:val="22"/>
          <w:szCs w:val="22"/>
        </w:rPr>
        <w:t>Municipal</w:t>
      </w:r>
      <w:r w:rsidRPr="00DF6300">
        <w:rPr>
          <w:spacing w:val="-4"/>
          <w:sz w:val="22"/>
          <w:szCs w:val="22"/>
        </w:rPr>
        <w:t xml:space="preserve"> authorities and local actors could contribute to the </w:t>
      </w:r>
      <w:r w:rsidR="000C6307" w:rsidRPr="00DF6300">
        <w:rPr>
          <w:spacing w:val="-4"/>
          <w:sz w:val="22"/>
          <w:szCs w:val="22"/>
        </w:rPr>
        <w:t xml:space="preserve">business climate and competitiveness </w:t>
      </w:r>
      <w:r w:rsidRPr="00DF6300">
        <w:rPr>
          <w:spacing w:val="-4"/>
          <w:sz w:val="22"/>
          <w:szCs w:val="22"/>
        </w:rPr>
        <w:t>as well as in term</w:t>
      </w:r>
      <w:r w:rsidR="000C6307" w:rsidRPr="00DF6300">
        <w:rPr>
          <w:spacing w:val="-4"/>
          <w:sz w:val="22"/>
          <w:szCs w:val="22"/>
        </w:rPr>
        <w:t>s</w:t>
      </w:r>
      <w:r w:rsidRPr="00DF6300">
        <w:rPr>
          <w:spacing w:val="-4"/>
          <w:sz w:val="22"/>
          <w:szCs w:val="22"/>
        </w:rPr>
        <w:t xml:space="preserve"> of </w:t>
      </w:r>
      <w:r w:rsidR="000C6307" w:rsidRPr="00DF6300">
        <w:rPr>
          <w:spacing w:val="-4"/>
          <w:sz w:val="22"/>
          <w:szCs w:val="22"/>
        </w:rPr>
        <w:t>labour market</w:t>
      </w:r>
      <w:r w:rsidRPr="00DF6300">
        <w:rPr>
          <w:spacing w:val="-4"/>
          <w:sz w:val="22"/>
          <w:szCs w:val="22"/>
        </w:rPr>
        <w:t xml:space="preserve">. </w:t>
      </w:r>
    </w:p>
    <w:p w:rsidR="00C1211B" w:rsidRPr="00E57B6C" w:rsidRDefault="00C1211B" w:rsidP="00AA5367">
      <w:pPr>
        <w:autoSpaceDE w:val="0"/>
        <w:autoSpaceDN w:val="0"/>
        <w:adjustRightInd w:val="0"/>
        <w:spacing w:after="200"/>
        <w:jc w:val="both"/>
        <w:rPr>
          <w:rFonts w:cs="Arial"/>
          <w:bCs/>
          <w:sz w:val="22"/>
          <w:szCs w:val="22"/>
        </w:rPr>
      </w:pPr>
      <w:r w:rsidRPr="00DF6300">
        <w:rPr>
          <w:spacing w:val="-4"/>
          <w:sz w:val="22"/>
          <w:szCs w:val="22"/>
        </w:rPr>
        <w:t xml:space="preserve">The Project is in </w:t>
      </w:r>
      <w:r w:rsidR="000C6307">
        <w:rPr>
          <w:spacing w:val="-4"/>
          <w:sz w:val="22"/>
          <w:szCs w:val="22"/>
        </w:rPr>
        <w:t xml:space="preserve">line </w:t>
      </w:r>
      <w:r w:rsidRPr="00DF6300">
        <w:rPr>
          <w:spacing w:val="-4"/>
          <w:sz w:val="22"/>
          <w:szCs w:val="22"/>
        </w:rPr>
        <w:t xml:space="preserve">with the European </w:t>
      </w:r>
      <w:r w:rsidR="000C6307">
        <w:rPr>
          <w:spacing w:val="-4"/>
          <w:sz w:val="22"/>
          <w:szCs w:val="22"/>
        </w:rPr>
        <w:t>Union</w:t>
      </w:r>
      <w:r w:rsidRPr="00DF6300">
        <w:rPr>
          <w:spacing w:val="-4"/>
          <w:sz w:val="22"/>
          <w:szCs w:val="22"/>
        </w:rPr>
        <w:t xml:space="preserve">’s </w:t>
      </w:r>
      <w:r w:rsidRPr="00DF6300">
        <w:rPr>
          <w:b/>
          <w:spacing w:val="-4"/>
          <w:sz w:val="22"/>
          <w:szCs w:val="22"/>
        </w:rPr>
        <w:t>Indicative Strategy Paper 2014-2017 for B</w:t>
      </w:r>
      <w:r w:rsidR="005B26D3" w:rsidRPr="00DF6300">
        <w:rPr>
          <w:b/>
          <w:spacing w:val="-4"/>
          <w:sz w:val="22"/>
          <w:szCs w:val="22"/>
        </w:rPr>
        <w:t xml:space="preserve">osnia and </w:t>
      </w:r>
      <w:r w:rsidRPr="00DF6300">
        <w:rPr>
          <w:b/>
          <w:spacing w:val="-4"/>
          <w:sz w:val="22"/>
          <w:szCs w:val="22"/>
        </w:rPr>
        <w:t>H</w:t>
      </w:r>
      <w:r w:rsidR="005B26D3" w:rsidRPr="00DF6300">
        <w:rPr>
          <w:b/>
          <w:spacing w:val="-4"/>
          <w:sz w:val="22"/>
          <w:szCs w:val="22"/>
        </w:rPr>
        <w:t>erzegovina</w:t>
      </w:r>
      <w:r w:rsidRPr="00DF6300">
        <w:rPr>
          <w:spacing w:val="-4"/>
          <w:sz w:val="22"/>
          <w:szCs w:val="22"/>
        </w:rPr>
        <w:t>, or more specifically with its priority “Competitiveness and innovation, local development strategies”</w:t>
      </w:r>
      <w:r w:rsidR="000C6307" w:rsidRPr="00DF6300">
        <w:rPr>
          <w:spacing w:val="-4"/>
          <w:sz w:val="22"/>
          <w:szCs w:val="22"/>
        </w:rPr>
        <w:t>.</w:t>
      </w:r>
      <w:r w:rsidRPr="00DF6300">
        <w:rPr>
          <w:spacing w:val="-4"/>
          <w:sz w:val="22"/>
          <w:szCs w:val="22"/>
          <w:vertAlign w:val="superscript"/>
        </w:rPr>
        <w:footnoteReference w:id="10"/>
      </w:r>
      <w:r w:rsidRPr="00E15BA4">
        <w:rPr>
          <w:sz w:val="22"/>
          <w:szCs w:val="22"/>
          <w:vertAlign w:val="superscript"/>
        </w:rPr>
        <w:t>.</w:t>
      </w:r>
    </w:p>
    <w:p w:rsidR="00C1211B" w:rsidRPr="00DF6300" w:rsidRDefault="00C1211B" w:rsidP="00AA5367">
      <w:pPr>
        <w:spacing w:after="200"/>
        <w:jc w:val="both"/>
        <w:rPr>
          <w:rFonts w:cs="Arial"/>
          <w:bCs/>
          <w:spacing w:val="-4"/>
          <w:sz w:val="22"/>
          <w:szCs w:val="22"/>
        </w:rPr>
      </w:pPr>
      <w:r w:rsidRPr="00DF6300">
        <w:rPr>
          <w:rFonts w:cs="Arial"/>
          <w:bCs/>
          <w:spacing w:val="-4"/>
          <w:sz w:val="22"/>
          <w:szCs w:val="22"/>
        </w:rPr>
        <w:t xml:space="preserve">The project originates from the </w:t>
      </w:r>
      <w:r w:rsidR="000C6307" w:rsidRPr="00DF6300">
        <w:rPr>
          <w:rFonts w:cs="Arial"/>
          <w:bCs/>
          <w:spacing w:val="-4"/>
          <w:sz w:val="22"/>
          <w:szCs w:val="22"/>
        </w:rPr>
        <w:t xml:space="preserve">Outcome </w:t>
      </w:r>
      <w:r w:rsidRPr="00DF6300">
        <w:rPr>
          <w:rFonts w:cs="Arial"/>
          <w:bCs/>
          <w:spacing w:val="-4"/>
          <w:sz w:val="22"/>
          <w:szCs w:val="22"/>
        </w:rPr>
        <w:t>4 related to economic</w:t>
      </w:r>
      <w:r w:rsidR="000C6307">
        <w:rPr>
          <w:rFonts w:cs="Arial"/>
          <w:bCs/>
          <w:spacing w:val="-4"/>
          <w:sz w:val="22"/>
          <w:szCs w:val="22"/>
        </w:rPr>
        <w:t xml:space="preserve"> </w:t>
      </w:r>
      <w:r w:rsidRPr="00DF6300">
        <w:rPr>
          <w:rFonts w:cs="Arial"/>
          <w:bCs/>
          <w:spacing w:val="-4"/>
          <w:sz w:val="22"/>
          <w:szCs w:val="22"/>
        </w:rPr>
        <w:t xml:space="preserve">and social disparities of both the </w:t>
      </w:r>
      <w:r w:rsidRPr="00DF6300">
        <w:rPr>
          <w:rFonts w:cs="Arial"/>
          <w:b/>
          <w:bCs/>
          <w:spacing w:val="-4"/>
          <w:sz w:val="22"/>
          <w:szCs w:val="22"/>
        </w:rPr>
        <w:t>United Nations Development Assistance Framework (UNDAF) 2015-2019</w:t>
      </w:r>
      <w:r w:rsidRPr="00DF6300">
        <w:rPr>
          <w:rFonts w:cs="Arial"/>
          <w:bCs/>
          <w:spacing w:val="-4"/>
          <w:sz w:val="22"/>
          <w:szCs w:val="22"/>
        </w:rPr>
        <w:t xml:space="preserve"> and the </w:t>
      </w:r>
      <w:r w:rsidRPr="00DF6300">
        <w:rPr>
          <w:rFonts w:cs="Arial"/>
          <w:b/>
          <w:bCs/>
          <w:spacing w:val="-4"/>
          <w:sz w:val="22"/>
          <w:szCs w:val="22"/>
        </w:rPr>
        <w:t>UNDP Country Programme Document (CPD)</w:t>
      </w:r>
      <w:r w:rsidRPr="00DF6300">
        <w:rPr>
          <w:rFonts w:cs="Arial"/>
          <w:bCs/>
          <w:spacing w:val="-4"/>
          <w:sz w:val="22"/>
          <w:szCs w:val="22"/>
        </w:rPr>
        <w:t>.</w:t>
      </w:r>
    </w:p>
    <w:p w:rsidR="00274BF4" w:rsidRPr="00DF6300" w:rsidRDefault="00C1211B" w:rsidP="00AA5367">
      <w:pPr>
        <w:jc w:val="both"/>
        <w:rPr>
          <w:rFonts w:cs="Arial"/>
          <w:spacing w:val="-4"/>
          <w:sz w:val="22"/>
          <w:szCs w:val="22"/>
          <w:lang w:eastAsia="en-GB"/>
        </w:rPr>
      </w:pPr>
      <w:r w:rsidRPr="00DF6300">
        <w:rPr>
          <w:rFonts w:cs="Arial"/>
          <w:spacing w:val="-4"/>
          <w:sz w:val="22"/>
          <w:szCs w:val="22"/>
          <w:lang w:eastAsia="en-GB"/>
        </w:rPr>
        <w:t xml:space="preserve">As stated in its expected output, the project intends to build local capacities </w:t>
      </w:r>
      <w:r w:rsidR="005B26D3" w:rsidRPr="00DF6300">
        <w:rPr>
          <w:rFonts w:cs="Arial"/>
          <w:spacing w:val="-4"/>
          <w:sz w:val="22"/>
          <w:szCs w:val="22"/>
          <w:lang w:eastAsia="en-GB"/>
        </w:rPr>
        <w:t>to</w:t>
      </w:r>
      <w:r w:rsidRPr="00DF6300">
        <w:rPr>
          <w:rFonts w:cs="Arial"/>
          <w:spacing w:val="-4"/>
          <w:sz w:val="22"/>
          <w:szCs w:val="22"/>
          <w:lang w:eastAsia="en-GB"/>
        </w:rPr>
        <w:t xml:space="preserve"> sustain economic growth. As such, the project will work with local actors </w:t>
      </w:r>
      <w:r w:rsidR="000C6307" w:rsidRPr="000C6307">
        <w:rPr>
          <w:rFonts w:cs="Arial"/>
          <w:spacing w:val="-4"/>
          <w:sz w:val="22"/>
          <w:szCs w:val="22"/>
          <w:lang w:eastAsia="en-GB"/>
        </w:rPr>
        <w:t>to</w:t>
      </w:r>
      <w:r w:rsidRPr="00DF6300">
        <w:rPr>
          <w:rFonts w:cs="Arial"/>
          <w:spacing w:val="-4"/>
          <w:sz w:val="22"/>
          <w:szCs w:val="22"/>
          <w:lang w:eastAsia="en-GB"/>
        </w:rPr>
        <w:t xml:space="preserve"> promote development-oriented policies that support productive activities, decent job creation, entrepreneurship, creativity and innovation. In parallel, the project will continue to work with the private sector to increase its competitiveness by achieving higher levels of economic productivity through technological upgrading and innovation, including through a focus on high-value added and labour-intensive sectors. As such, the project will contribute at the project target region level to the achievement of targets set under the </w:t>
      </w:r>
      <w:r w:rsidRPr="00DF6300">
        <w:rPr>
          <w:rFonts w:cs="Arial"/>
          <w:b/>
          <w:spacing w:val="-4"/>
          <w:sz w:val="22"/>
          <w:szCs w:val="22"/>
          <w:lang w:eastAsia="en-GB"/>
        </w:rPr>
        <w:t>Sustainable Development Goal (SDG)</w:t>
      </w:r>
      <w:r w:rsidR="005B26D3" w:rsidRPr="00DF6300">
        <w:rPr>
          <w:rFonts w:cs="Arial"/>
          <w:b/>
          <w:spacing w:val="-4"/>
          <w:sz w:val="22"/>
          <w:szCs w:val="22"/>
          <w:lang w:eastAsia="en-GB"/>
        </w:rPr>
        <w:t xml:space="preserve"> 8</w:t>
      </w:r>
      <w:r w:rsidRPr="00DF6300">
        <w:rPr>
          <w:rFonts w:cs="Arial"/>
          <w:b/>
          <w:spacing w:val="-4"/>
          <w:sz w:val="22"/>
          <w:szCs w:val="22"/>
          <w:lang w:eastAsia="en-GB"/>
        </w:rPr>
        <w:t>, Decent Work and Economic Growth</w:t>
      </w:r>
      <w:r w:rsidRPr="00DF6300">
        <w:rPr>
          <w:rFonts w:cs="Arial"/>
          <w:spacing w:val="-4"/>
          <w:sz w:val="22"/>
          <w:szCs w:val="22"/>
          <w:lang w:eastAsia="en-GB"/>
        </w:rPr>
        <w:t>.</w:t>
      </w:r>
    </w:p>
    <w:p w:rsidR="00C1211B" w:rsidRPr="00E57B6C" w:rsidRDefault="00C1211B" w:rsidP="00F5552F">
      <w:pPr>
        <w:jc w:val="both"/>
        <w:rPr>
          <w:rFonts w:cs="Arial"/>
          <w:sz w:val="22"/>
          <w:szCs w:val="22"/>
          <w:lang w:eastAsia="en-GB"/>
        </w:rPr>
      </w:pPr>
    </w:p>
    <w:p w:rsidR="008C4B84" w:rsidRPr="00DF6300" w:rsidRDefault="00C1211B" w:rsidP="00DF6300">
      <w:pPr>
        <w:pStyle w:val="Heading2"/>
        <w:spacing w:before="360"/>
        <w:jc w:val="both"/>
        <w:rPr>
          <w:rFonts w:asciiTheme="minorHAnsi" w:hAnsiTheme="minorHAnsi"/>
          <w:color w:val="auto"/>
          <w:sz w:val="24"/>
        </w:rPr>
      </w:pPr>
      <w:bookmarkStart w:id="20" w:name="_Toc469409254"/>
      <w:bookmarkStart w:id="21" w:name="_Toc469409349"/>
      <w:r w:rsidRPr="00DF6300">
        <w:rPr>
          <w:rFonts w:asciiTheme="minorHAnsi" w:hAnsiTheme="minorHAnsi"/>
          <w:color w:val="auto"/>
          <w:sz w:val="24"/>
        </w:rPr>
        <w:t>2.4 Project Guiding Principles</w:t>
      </w:r>
      <w:bookmarkEnd w:id="20"/>
      <w:bookmarkEnd w:id="21"/>
    </w:p>
    <w:p w:rsidR="005B26D3" w:rsidRDefault="005B26D3" w:rsidP="005B26D3">
      <w:pPr>
        <w:jc w:val="both"/>
        <w:rPr>
          <w:sz w:val="22"/>
        </w:rPr>
      </w:pPr>
    </w:p>
    <w:p w:rsidR="007528CC" w:rsidRDefault="005B26D3" w:rsidP="00DF6300">
      <w:pPr>
        <w:jc w:val="both"/>
        <w:rPr>
          <w:sz w:val="22"/>
        </w:rPr>
      </w:pPr>
      <w:r w:rsidRPr="00CB6C00">
        <w:rPr>
          <w:sz w:val="22"/>
        </w:rPr>
        <w:t>Towards bridging the education and training frameworks with the labour market and generating employment, partnerships with the private sector are essential. Private sector can provide the necessary labour market signals to link skills development to concrete employment results, and in turn benefit from higher productivity and competitiveness. At the same time, the individuals</w:t>
      </w:r>
      <w:r w:rsidRPr="005B26D3">
        <w:rPr>
          <w:sz w:val="22"/>
        </w:rPr>
        <w:t xml:space="preserve"> also gain access to employment and sustainable incomes through acquiring market-relevant skills. </w:t>
      </w:r>
    </w:p>
    <w:p w:rsidR="007528CC" w:rsidRDefault="007528CC" w:rsidP="00DF6300">
      <w:pPr>
        <w:jc w:val="both"/>
        <w:rPr>
          <w:sz w:val="22"/>
        </w:rPr>
      </w:pPr>
    </w:p>
    <w:p w:rsidR="005B26D3" w:rsidRPr="00EC3578" w:rsidRDefault="005B26D3" w:rsidP="00DF6300">
      <w:pPr>
        <w:jc w:val="both"/>
        <w:rPr>
          <w:b/>
          <w:sz w:val="22"/>
        </w:rPr>
      </w:pPr>
      <w:r>
        <w:rPr>
          <w:sz w:val="22"/>
        </w:rPr>
        <w:t xml:space="preserve">In relation to this, the project will apply the </w:t>
      </w:r>
      <w:r w:rsidRPr="00EC3578">
        <w:rPr>
          <w:b/>
          <w:sz w:val="22"/>
        </w:rPr>
        <w:t>UNDP IICPSD Guidance on Private Sector’s Role in Skills Development</w:t>
      </w:r>
      <w:r w:rsidRPr="00DF6300">
        <w:rPr>
          <w:sz w:val="22"/>
        </w:rPr>
        <w:t>, as defined below.</w:t>
      </w:r>
      <w:r>
        <w:rPr>
          <w:b/>
          <w:sz w:val="22"/>
        </w:rPr>
        <w:t xml:space="preserve"> </w:t>
      </w:r>
    </w:p>
    <w:p w:rsidR="008C4B84" w:rsidRPr="00E57B6C" w:rsidRDefault="008C4B84" w:rsidP="00E15BA4">
      <w:r w:rsidRPr="00E15BA4">
        <w:rPr>
          <w:rFonts w:eastAsia="Times New Roman"/>
          <w:noProof/>
          <w:lang w:val="en-US"/>
        </w:rPr>
        <w:lastRenderedPageBreak/>
        <mc:AlternateContent>
          <mc:Choice Requires="wps">
            <w:drawing>
              <wp:inline distT="0" distB="0" distL="0" distR="0" wp14:anchorId="0F941D09" wp14:editId="402A93CC">
                <wp:extent cx="6238875" cy="3800475"/>
                <wp:effectExtent l="0" t="0" r="28575" b="28575"/>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00475"/>
                        </a:xfrm>
                        <a:prstGeom prst="rect">
                          <a:avLst/>
                        </a:prstGeom>
                        <a:solidFill>
                          <a:srgbClr val="FFFFFF"/>
                        </a:solidFill>
                        <a:ln w="9525">
                          <a:solidFill>
                            <a:srgbClr val="000000"/>
                          </a:solidFill>
                          <a:miter lim="800000"/>
                          <a:headEnd/>
                          <a:tailEnd/>
                        </a:ln>
                      </wps:spPr>
                      <wps:txbx>
                        <w:txbxContent>
                          <w:p w:rsidR="006E192C" w:rsidRPr="005B26D3" w:rsidRDefault="006E192C" w:rsidP="00E15BA4">
                            <w:pPr>
                              <w:jc w:val="center"/>
                            </w:pPr>
                            <w:r w:rsidRPr="005B26D3">
                              <w:rPr>
                                <w:noProof/>
                                <w:lang w:val="en-US"/>
                              </w:rPr>
                              <w:drawing>
                                <wp:inline distT="0" distB="0" distL="0" distR="0" wp14:anchorId="3DEF96E0" wp14:editId="2B7BE6BE">
                                  <wp:extent cx="5591175" cy="3800475"/>
                                  <wp:effectExtent l="0" t="0" r="9525" b="9525"/>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20000" cy="6248399"/>
                                            <a:chOff x="609600" y="533400"/>
                                            <a:chExt cx="7620000" cy="6248399"/>
                                          </a:xfrm>
                                        </a:grpSpPr>
                                        <a:grpSp>
                                          <a:nvGrpSpPr>
                                            <a:cNvPr id="9" name="Group 155"/>
                                            <a:cNvGrpSpPr>
                                              <a:grpSpLocks/>
                                            </a:cNvGrpSpPr>
                                          </a:nvGrpSpPr>
                                          <a:grpSpPr bwMode="auto">
                                            <a:xfrm rot="5400000">
                                              <a:off x="2699148" y="1034652"/>
                                              <a:ext cx="3517104" cy="2514600"/>
                                              <a:chOff x="5357241" y="5433046"/>
                                              <a:chExt cx="3642217" cy="1778000"/>
                                            </a:xfrm>
                                          </a:grpSpPr>
                                          <a:sp>
                                            <a:nvSpPr>
                                              <a:cNvPr id="10" name="Rounded Rectangle 9"/>
                                              <a:cNvSpPr/>
                                            </a:nvSpPr>
                                            <a:spPr>
                                              <a:xfrm>
                                                <a:off x="5357241" y="5433046"/>
                                                <a:ext cx="2596117" cy="1778000"/>
                                              </a:xfrm>
                                              <a:prstGeom prst="roundRect">
                                                <a:avLst/>
                                              </a:prstGeom>
                                              <a:solidFill>
                                                <a:srgbClr val="56A2C3"/>
                                              </a:solidFill>
                                              <a:ln w="28575" cmpd="sng">
                                                <a:solidFill>
                                                  <a:srgbClr val="FFFFFF"/>
                                                </a:solidFill>
                                              </a:ln>
                                              <a:effectLst/>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en-US"/>
                                                </a:p>
                                              </a:txBody>
                                              <a:useSpRect/>
                                            </a:txSp>
                                            <a:style>
                                              <a:lnRef idx="1">
                                                <a:schemeClr val="accent1"/>
                                              </a:lnRef>
                                              <a:fillRef idx="3">
                                                <a:schemeClr val="accent1"/>
                                              </a:fillRef>
                                              <a:effectRef idx="2">
                                                <a:schemeClr val="accent1"/>
                                              </a:effectRef>
                                              <a:fontRef idx="minor">
                                                <a:schemeClr val="lt1"/>
                                              </a:fontRef>
                                            </a:style>
                                          </a:sp>
                                          <a:sp>
                                            <a:nvSpPr>
                                              <a:cNvPr id="11" name="Oval 10"/>
                                              <a:cNvSpPr/>
                                            </a:nvSpPr>
                                            <a:spPr>
                                              <a:xfrm>
                                                <a:off x="7553334" y="6024126"/>
                                                <a:ext cx="800053" cy="594253"/>
                                              </a:xfrm>
                                              <a:prstGeom prst="ellipse">
                                                <a:avLst/>
                                              </a:prstGeom>
                                              <a:solidFill>
                                                <a:srgbClr val="56A2C3"/>
                                              </a:solidFill>
                                              <a:ln w="28575" cmpd="sng">
                                                <a:solidFill>
                                                  <a:srgbClr val="FFFFFF"/>
                                                </a:solidFill>
                                              </a:ln>
                                              <a:effectLst/>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en-US"/>
                                                </a:p>
                                              </a:txBody>
                                              <a:useSpRect/>
                                            </a:txSp>
                                            <a:style>
                                              <a:lnRef idx="1">
                                                <a:schemeClr val="accent1"/>
                                              </a:lnRef>
                                              <a:fillRef idx="3">
                                                <a:schemeClr val="accent1"/>
                                              </a:fillRef>
                                              <a:effectRef idx="2">
                                                <a:schemeClr val="accent1"/>
                                              </a:effectRef>
                                              <a:fontRef idx="minor">
                                                <a:schemeClr val="lt1"/>
                                              </a:fontRef>
                                            </a:style>
                                          </a:sp>
                                          <a:cxnSp>
                                            <a:nvCxnSpPr>
                                              <a:cNvPr id="12" name="Straight Connector 11"/>
                                              <a:cNvCxnSpPr/>
                                            </a:nvCxnSpPr>
                                            <a:spPr>
                                              <a:xfrm flipV="1">
                                                <a:off x="8364496" y="6309346"/>
                                                <a:ext cx="634962" cy="6350"/>
                                              </a:xfrm>
                                              <a:prstGeom prst="line">
                                                <a:avLst/>
                                              </a:prstGeom>
                                              <a:ln>
                                                <a:solidFill>
                                                  <a:srgbClr val="FFFFFF"/>
                                                </a:solidFill>
                                              </a:ln>
                                              <a:effectLst/>
                                            </a:spPr>
                                            <a:style>
                                              <a:lnRef idx="2">
                                                <a:schemeClr val="accent1"/>
                                              </a:lnRef>
                                              <a:fillRef idx="0">
                                                <a:schemeClr val="accent1"/>
                                              </a:fillRef>
                                              <a:effectRef idx="1">
                                                <a:schemeClr val="accent1"/>
                                              </a:effectRef>
                                              <a:fontRef idx="minor">
                                                <a:schemeClr val="tx1"/>
                                              </a:fontRef>
                                            </a:style>
                                          </a:cxnSp>
                                        </a:grpSp>
                                        <a:sp>
                                          <a:nvSpPr>
                                            <a:cNvPr id="13" name="TextBox 159"/>
                                            <a:cNvSpPr txBox="1">
                                              <a:spLocks noChangeArrowheads="1"/>
                                            </a:cNvSpPr>
                                          </a:nvSpPr>
                                          <a:spPr bwMode="auto">
                                            <a:xfrm>
                                              <a:off x="3395662" y="1129603"/>
                                              <a:ext cx="2116138" cy="1631216"/>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50" dirty="0"/>
                                                  <a:t>Each step of the Programme is interconnected and is parts of a whole. This contributes to the sustainability of the results and allows the value chain to present these activities in an integrated manner.</a:t>
                                                </a:r>
                                                <a:endParaRPr lang="en-US" sz="1250" dirty="0">
                                                  <a:latin typeface="Bookman Old Style" pitchFamily="18" charset="0"/>
                                                </a:endParaRPr>
                                              </a:p>
                                            </a:txBody>
                                            <a:useSpRect/>
                                          </a:txSp>
                                        </a:sp>
                                        <a:sp>
                                          <a:nvSpPr>
                                            <a:cNvPr id="14" name="TextBox 160"/>
                                            <a:cNvSpPr txBox="1">
                                              <a:spLocks noChangeArrowheads="1"/>
                                            </a:cNvSpPr>
                                          </a:nvSpPr>
                                          <a:spPr bwMode="auto">
                                            <a:xfrm>
                                              <a:off x="3370262" y="897167"/>
                                              <a:ext cx="2571750" cy="307975"/>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b="1" dirty="0" smtClean="0">
                                                    <a:solidFill>
                                                      <a:srgbClr val="212F3F"/>
                                                    </a:solidFill>
                                                    <a:latin typeface="Century Gothic" pitchFamily="34" charset="0"/>
                                                  </a:rPr>
                                                  <a:t>HOLISTIC APPROACH</a:t>
                                                </a:r>
                                                <a:endParaRPr lang="en-US" sz="1400" b="1" dirty="0">
                                                  <a:solidFill>
                                                    <a:srgbClr val="212F3F"/>
                                                  </a:solidFill>
                                                  <a:latin typeface="Century Gothic" pitchFamily="34" charset="0"/>
                                                </a:endParaRPr>
                                              </a:p>
                                            </a:txBody>
                                            <a:useSpRect/>
                                          </a:txSp>
                                        </a:sp>
                                        <a:pic>
                                          <a:nvPicPr>
                                            <a:cNvPr id="15" name="Picture 66"/>
                                            <a:cNvPicPr>
                                              <a:picLocks noChangeAspect="1"/>
                                            </a:cNvPicPr>
                                          </a:nvPicPr>
                                          <a:blipFill>
                                            <a:blip r:embed="rId17" cstate="print"/>
                                            <a:srcRect/>
                                            <a:stretch>
                                              <a:fillRect/>
                                            </a:stretch>
                                          </a:blipFill>
                                          <a:spPr bwMode="auto">
                                            <a:xfrm>
                                              <a:off x="4189412" y="2741611"/>
                                              <a:ext cx="534988" cy="534987"/>
                                            </a:xfrm>
                                            <a:prstGeom prst="rect">
                                              <a:avLst/>
                                            </a:prstGeom>
                                            <a:noFill/>
                                            <a:ln w="9525">
                                              <a:noFill/>
                                              <a:miter lim="800000"/>
                                              <a:headEnd/>
                                              <a:tailEnd/>
                                            </a:ln>
                                          </a:spPr>
                                        </a:pic>
                                        <a:grpSp>
                                          <a:nvGrpSpPr>
                                            <a:cNvPr id="16" name="Group 166"/>
                                            <a:cNvGrpSpPr>
                                              <a:grpSpLocks/>
                                            </a:cNvGrpSpPr>
                                          </a:nvGrpSpPr>
                                          <a:grpSpPr bwMode="auto">
                                            <a:xfrm rot="10800000">
                                              <a:off x="4167187" y="5003799"/>
                                              <a:ext cx="4037013" cy="1778000"/>
                                              <a:chOff x="4962685" y="5431459"/>
                                              <a:chExt cx="4036773" cy="1778000"/>
                                            </a:xfrm>
                                          </a:grpSpPr>
                                          <a:sp>
                                            <a:nvSpPr>
                                              <a:cNvPr id="17" name="Rounded Rectangle 16"/>
                                              <a:cNvSpPr/>
                                            </a:nvSpPr>
                                            <a:spPr>
                                              <a:xfrm>
                                                <a:off x="4962685" y="5433046"/>
                                                <a:ext cx="2990672" cy="1778000"/>
                                              </a:xfrm>
                                              <a:prstGeom prst="roundRect">
                                                <a:avLst/>
                                              </a:prstGeom>
                                              <a:solidFill>
                                                <a:srgbClr val="E12C3B"/>
                                              </a:solidFill>
                                              <a:ln w="28575" cmpd="sng">
                                                <a:solidFill>
                                                  <a:srgbClr val="FFFFFF"/>
                                                </a:solidFill>
                                              </a:ln>
                                              <a:effectLst/>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en-US"/>
                                                </a:p>
                                              </a:txBody>
                                              <a:useSpRect/>
                                            </a:txSp>
                                            <a:style>
                                              <a:lnRef idx="1">
                                                <a:schemeClr val="accent1"/>
                                              </a:lnRef>
                                              <a:fillRef idx="3">
                                                <a:schemeClr val="accent1"/>
                                              </a:fillRef>
                                              <a:effectRef idx="2">
                                                <a:schemeClr val="accent1"/>
                                              </a:effectRef>
                                              <a:fontRef idx="minor">
                                                <a:schemeClr val="lt1"/>
                                              </a:fontRef>
                                            </a:style>
                                          </a:sp>
                                          <a:sp>
                                            <a:nvSpPr>
                                              <a:cNvPr id="18" name="Oval 17"/>
                                              <a:cNvSpPr/>
                                            </a:nvSpPr>
                                            <a:spPr>
                                              <a:xfrm>
                                                <a:off x="7553331" y="5918821"/>
                                                <a:ext cx="800052" cy="798513"/>
                                              </a:xfrm>
                                              <a:prstGeom prst="ellipse">
                                                <a:avLst/>
                                              </a:prstGeom>
                                              <a:solidFill>
                                                <a:srgbClr val="E12C3B"/>
                                              </a:solidFill>
                                              <a:ln w="28575" cmpd="sng">
                                                <a:solidFill>
                                                  <a:srgbClr val="FFFFFF"/>
                                                </a:solidFill>
                                              </a:ln>
                                              <a:effectLst/>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en-US"/>
                                                </a:p>
                                              </a:txBody>
                                              <a:useSpRect/>
                                            </a:txSp>
                                            <a:style>
                                              <a:lnRef idx="1">
                                                <a:schemeClr val="accent1"/>
                                              </a:lnRef>
                                              <a:fillRef idx="3">
                                                <a:schemeClr val="accent1"/>
                                              </a:fillRef>
                                              <a:effectRef idx="2">
                                                <a:schemeClr val="accent1"/>
                                              </a:effectRef>
                                              <a:fontRef idx="minor">
                                                <a:schemeClr val="lt1"/>
                                              </a:fontRef>
                                            </a:style>
                                          </a:sp>
                                          <a:cxnSp>
                                            <a:nvCxnSpPr>
                                              <a:cNvPr id="19" name="Straight Connector 18"/>
                                              <a:cNvCxnSpPr/>
                                            </a:nvCxnSpPr>
                                            <a:spPr>
                                              <a:xfrm flipV="1">
                                                <a:off x="8364496" y="6309346"/>
                                                <a:ext cx="634962" cy="6350"/>
                                              </a:xfrm>
                                              <a:prstGeom prst="line">
                                                <a:avLst/>
                                              </a:prstGeom>
                                              <a:ln>
                                                <a:solidFill>
                                                  <a:srgbClr val="FFFFFF"/>
                                                </a:solidFill>
                                              </a:ln>
                                              <a:effectLst/>
                                            </a:spPr>
                                            <a:style>
                                              <a:lnRef idx="2">
                                                <a:schemeClr val="accent1"/>
                                              </a:lnRef>
                                              <a:fillRef idx="0">
                                                <a:schemeClr val="accent1"/>
                                              </a:fillRef>
                                              <a:effectRef idx="1">
                                                <a:schemeClr val="accent1"/>
                                              </a:effectRef>
                                              <a:fontRef idx="minor">
                                                <a:schemeClr val="tx1"/>
                                              </a:fontRef>
                                            </a:style>
                                          </a:cxnSp>
                                        </a:grpSp>
                                        <a:sp>
                                          <a:nvSpPr>
                                            <a:cNvPr id="20" name="TextBox 170"/>
                                            <a:cNvSpPr txBox="1">
                                              <a:spLocks noChangeArrowheads="1"/>
                                            </a:cNvSpPr>
                                          </a:nvSpPr>
                                          <a:spPr bwMode="auto">
                                            <a:xfrm>
                                              <a:off x="5683250" y="5334000"/>
                                              <a:ext cx="2116137" cy="1292662"/>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r>
                                                  <a:rPr lang="en-US" sz="1300" dirty="0"/>
                                                  <a:t>Employers are the end beneficiaries of the Programme and will thus provide inputs to it, such as experience and occupational needs.</a:t>
                                                </a:r>
                                              </a:p>
                                            </a:txBody>
                                            <a:useSpRect/>
                                          </a:txSp>
                                        </a:sp>
                                        <a:sp>
                                          <a:nvSpPr>
                                            <a:cNvPr id="21" name="TextBox 171"/>
                                            <a:cNvSpPr txBox="1">
                                              <a:spLocks noChangeArrowheads="1"/>
                                            </a:cNvSpPr>
                                          </a:nvSpPr>
                                          <a:spPr bwMode="auto">
                                            <a:xfrm>
                                              <a:off x="5657850" y="5130799"/>
                                              <a:ext cx="2571750" cy="307975"/>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b="1" dirty="0" smtClean="0">
                                                    <a:solidFill>
                                                      <a:schemeClr val="bg1"/>
                                                    </a:solidFill>
                                                    <a:latin typeface="Century Gothic" pitchFamily="34" charset="0"/>
                                                  </a:rPr>
                                                  <a:t>EMPLOYER ENGAGEMENT</a:t>
                                                </a:r>
                                                <a:endParaRPr lang="en-US" sz="1400" b="1" dirty="0">
                                                  <a:solidFill>
                                                    <a:schemeClr val="bg1"/>
                                                  </a:solidFill>
                                                  <a:latin typeface="Century Gothic" pitchFamily="34" charset="0"/>
                                                </a:endParaRPr>
                                              </a:p>
                                            </a:txBody>
                                            <a:useSpRect/>
                                          </a:txSp>
                                        </a:sp>
                                        <a:pic>
                                          <a:nvPicPr>
                                            <a:cNvPr id="22" name="Picture 69"/>
                                            <a:cNvPicPr>
                                              <a:picLocks noChangeAspect="1"/>
                                            </a:cNvPicPr>
                                          </a:nvPicPr>
                                          <a:blipFill>
                                            <a:blip r:embed="rId18" cstate="print"/>
                                            <a:srcRect/>
                                            <a:stretch>
                                              <a:fillRect/>
                                            </a:stretch>
                                          </a:blipFill>
                                          <a:spPr bwMode="auto">
                                            <a:xfrm>
                                              <a:off x="5014912" y="5734049"/>
                                              <a:ext cx="447675" cy="336550"/>
                                            </a:xfrm>
                                            <a:prstGeom prst="rect">
                                              <a:avLst/>
                                            </a:prstGeom>
                                            <a:noFill/>
                                            <a:ln w="9525">
                                              <a:noFill/>
                                              <a:miter lim="800000"/>
                                              <a:headEnd/>
                                              <a:tailEnd/>
                                            </a:ln>
                                          </a:spPr>
                                        </a:pic>
                                        <a:grpSp>
                                          <a:nvGrpSpPr>
                                            <a:cNvPr id="23" name="Group 203"/>
                                            <a:cNvGrpSpPr>
                                              <a:grpSpLocks/>
                                            </a:cNvGrpSpPr>
                                          </a:nvGrpSpPr>
                                          <a:grpSpPr bwMode="auto">
                                            <a:xfrm>
                                              <a:off x="685800" y="3049631"/>
                                              <a:ext cx="4037012" cy="1825625"/>
                                              <a:chOff x="4961098" y="5433047"/>
                                              <a:chExt cx="4036772" cy="1778000"/>
                                            </a:xfrm>
                                          </a:grpSpPr>
                                          <a:sp>
                                            <a:nvSpPr>
                                              <a:cNvPr id="24" name="Rounded Rectangle 23"/>
                                              <a:cNvSpPr/>
                                            </a:nvSpPr>
                                            <a:spPr>
                                              <a:xfrm>
                                                <a:off x="4961098" y="5433047"/>
                                                <a:ext cx="2990672" cy="1778000"/>
                                              </a:xfrm>
                                              <a:prstGeom prst="roundRect">
                                                <a:avLst/>
                                              </a:prstGeom>
                                              <a:solidFill>
                                                <a:srgbClr val="E12C3B"/>
                                              </a:solidFill>
                                              <a:ln w="28575" cmpd="sng">
                                                <a:solidFill>
                                                  <a:srgbClr val="FFFFFF"/>
                                                </a:solidFill>
                                              </a:ln>
                                              <a:effectLst/>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en-US"/>
                                                </a:p>
                                              </a:txBody>
                                              <a:useSpRect/>
                                            </a:txSp>
                                            <a:style>
                                              <a:lnRef idx="1">
                                                <a:schemeClr val="accent1"/>
                                              </a:lnRef>
                                              <a:fillRef idx="3">
                                                <a:schemeClr val="accent1"/>
                                              </a:fillRef>
                                              <a:effectRef idx="2">
                                                <a:schemeClr val="accent1"/>
                                              </a:effectRef>
                                              <a:fontRef idx="minor">
                                                <a:schemeClr val="lt1"/>
                                              </a:fontRef>
                                            </a:style>
                                          </a:sp>
                                          <a:sp>
                                            <a:nvSpPr>
                                              <a:cNvPr id="25" name="Oval 24"/>
                                              <a:cNvSpPr/>
                                            </a:nvSpPr>
                                            <a:spPr>
                                              <a:xfrm>
                                                <a:off x="7551744" y="5918821"/>
                                                <a:ext cx="800052" cy="798512"/>
                                              </a:xfrm>
                                              <a:prstGeom prst="ellipse">
                                                <a:avLst/>
                                              </a:prstGeom>
                                              <a:solidFill>
                                                <a:srgbClr val="E12C3B"/>
                                              </a:solidFill>
                                              <a:ln w="28575" cmpd="sng">
                                                <a:solidFill>
                                                  <a:srgbClr val="FFFFFF"/>
                                                </a:solidFill>
                                              </a:ln>
                                              <a:effectLst/>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en-US"/>
                                                </a:p>
                                              </a:txBody>
                                              <a:useSpRect/>
                                            </a:txSp>
                                            <a:style>
                                              <a:lnRef idx="1">
                                                <a:schemeClr val="accent1"/>
                                              </a:lnRef>
                                              <a:fillRef idx="3">
                                                <a:schemeClr val="accent1"/>
                                              </a:fillRef>
                                              <a:effectRef idx="2">
                                                <a:schemeClr val="accent1"/>
                                              </a:effectRef>
                                              <a:fontRef idx="minor">
                                                <a:schemeClr val="lt1"/>
                                              </a:fontRef>
                                            </a:style>
                                          </a:sp>
                                          <a:cxnSp>
                                            <a:nvCxnSpPr>
                                              <a:cNvPr id="26" name="Straight Connector 25"/>
                                              <a:cNvCxnSpPr/>
                                            </a:nvCxnSpPr>
                                            <a:spPr>
                                              <a:xfrm flipV="1">
                                                <a:off x="8362908" y="6309347"/>
                                                <a:ext cx="634962" cy="6350"/>
                                              </a:xfrm>
                                              <a:prstGeom prst="line">
                                                <a:avLst/>
                                              </a:prstGeom>
                                              <a:ln>
                                                <a:solidFill>
                                                  <a:srgbClr val="FFFFFF"/>
                                                </a:solidFill>
                                              </a:ln>
                                              <a:effectLst/>
                                            </a:spPr>
                                            <a:style>
                                              <a:lnRef idx="2">
                                                <a:schemeClr val="accent1"/>
                                              </a:lnRef>
                                              <a:fillRef idx="0">
                                                <a:schemeClr val="accent1"/>
                                              </a:fillRef>
                                              <a:effectRef idx="1">
                                                <a:schemeClr val="accent1"/>
                                              </a:effectRef>
                                              <a:fontRef idx="minor">
                                                <a:schemeClr val="tx1"/>
                                              </a:fontRef>
                                            </a:style>
                                          </a:cxnSp>
                                        </a:grpSp>
                                        <a:sp>
                                          <a:nvSpPr>
                                            <a:cNvPr id="27" name="TextBox 207"/>
                                            <a:cNvSpPr txBox="1">
                                              <a:spLocks noChangeArrowheads="1"/>
                                            </a:cNvSpPr>
                                          </a:nvSpPr>
                                          <a:spPr bwMode="auto">
                                            <a:xfrm>
                                              <a:off x="1031877" y="3428702"/>
                                              <a:ext cx="2117725" cy="1569660"/>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r>
                                                  <a:rPr lang="en-US" sz="1200" dirty="0"/>
                                                  <a:t>The Programme aims the skills to be driven by the needs of the market, bringing together education and work training. Here the private sector engagement ensures that this connection is </a:t>
                                                </a:r>
                                                <a:r>
                                                  <a:rPr lang="en-US" sz="1200" dirty="0" smtClean="0"/>
                                                  <a:t>upheld.</a:t>
                                                </a:r>
                                                <a:endParaRPr lang="en-US" sz="1200" dirty="0"/>
                                              </a:p>
                                              <a:p>
                                                <a:r>
                                                  <a:rPr lang="en-US" sz="1200" dirty="0" smtClean="0">
                                                    <a:solidFill>
                                                      <a:schemeClr val="bg1"/>
                                                    </a:solidFill>
                                                    <a:latin typeface="Bookman Old Style" pitchFamily="18" charset="0"/>
                                                  </a:rPr>
                                                  <a:t>.</a:t>
                                                </a:r>
                                                <a:endParaRPr lang="en-US" sz="1200" dirty="0">
                                                  <a:solidFill>
                                                    <a:schemeClr val="bg1"/>
                                                  </a:solidFill>
                                                  <a:latin typeface="Bookman Old Style" pitchFamily="18" charset="0"/>
                                                </a:endParaRPr>
                                              </a:p>
                                            </a:txBody>
                                            <a:useSpRect/>
                                          </a:txSp>
                                        </a:sp>
                                        <a:sp>
                                          <a:nvSpPr>
                                            <a:cNvPr id="28" name="TextBox 208"/>
                                            <a:cNvSpPr txBox="1">
                                              <a:spLocks noChangeArrowheads="1"/>
                                            </a:cNvSpPr>
                                          </a:nvSpPr>
                                          <a:spPr bwMode="auto">
                                            <a:xfrm>
                                              <a:off x="1006477" y="3175000"/>
                                              <a:ext cx="2573338" cy="307975"/>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b="1" dirty="0" smtClean="0">
                                                    <a:solidFill>
                                                      <a:schemeClr val="bg1"/>
                                                    </a:solidFill>
                                                    <a:latin typeface="Century Gothic" pitchFamily="34" charset="0"/>
                                                  </a:rPr>
                                                  <a:t>MARKET ORIENTATION</a:t>
                                                </a:r>
                                                <a:endParaRPr lang="en-US" sz="1400" b="1" dirty="0">
                                                  <a:solidFill>
                                                    <a:schemeClr val="bg1"/>
                                                  </a:solidFill>
                                                  <a:latin typeface="Century Gothic" pitchFamily="34" charset="0"/>
                                                </a:endParaRPr>
                                              </a:p>
                                            </a:txBody>
                                            <a:useSpRect/>
                                          </a:txSp>
                                        </a:sp>
                                        <a:pic>
                                          <a:nvPicPr>
                                            <a:cNvPr id="29" name="Picture 222"/>
                                            <a:cNvPicPr>
                                              <a:picLocks noChangeAspect="1"/>
                                            </a:cNvPicPr>
                                          </a:nvPicPr>
                                          <a:blipFill>
                                            <a:blip r:embed="rId19" cstate="print"/>
                                            <a:srcRect/>
                                            <a:stretch>
                                              <a:fillRect/>
                                            </a:stretch>
                                          </a:blipFill>
                                          <a:spPr bwMode="auto">
                                            <a:xfrm>
                                              <a:off x="3506787" y="3702962"/>
                                              <a:ext cx="298450" cy="473075"/>
                                            </a:xfrm>
                                            <a:prstGeom prst="rect">
                                              <a:avLst/>
                                            </a:prstGeom>
                                            <a:noFill/>
                                            <a:ln w="9525">
                                              <a:noFill/>
                                              <a:miter lim="800000"/>
                                              <a:headEnd/>
                                              <a:tailEnd/>
                                            </a:ln>
                                          </a:spPr>
                                        </a:pic>
                                        <a:grpSp>
                                          <a:nvGrpSpPr>
                                            <a:cNvPr id="49" name="Group 48"/>
                                            <a:cNvGrpSpPr>
                                              <a:grpSpLocks/>
                                            </a:cNvGrpSpPr>
                                          </a:nvGrpSpPr>
                                          <a:grpSpPr bwMode="auto">
                                            <a:xfrm rot="10800000">
                                              <a:off x="4116388" y="3124200"/>
                                              <a:ext cx="4037012" cy="1778000"/>
                                              <a:chOff x="4962685" y="5431459"/>
                                              <a:chExt cx="4036773" cy="1778000"/>
                                            </a:xfrm>
                                          </a:grpSpPr>
                                          <a:sp>
                                            <a:nvSpPr>
                                              <a:cNvPr id="50" name="Rounded Rectangle 49"/>
                                              <a:cNvSpPr/>
                                            </a:nvSpPr>
                                            <a:spPr>
                                              <a:xfrm>
                                                <a:off x="4962685" y="5433046"/>
                                                <a:ext cx="2990673" cy="1778000"/>
                                              </a:xfrm>
                                              <a:prstGeom prst="roundRect">
                                                <a:avLst/>
                                              </a:prstGeom>
                                              <a:solidFill>
                                                <a:srgbClr val="CED3D4"/>
                                              </a:solidFill>
                                              <a:ln w="28575" cmpd="sng">
                                                <a:solidFill>
                                                  <a:srgbClr val="FFFFFF"/>
                                                </a:solidFill>
                                              </a:ln>
                                              <a:effectLst/>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en-US"/>
                                                </a:p>
                                              </a:txBody>
                                              <a:useSpRect/>
                                            </a:txSp>
                                            <a:style>
                                              <a:lnRef idx="1">
                                                <a:schemeClr val="accent1"/>
                                              </a:lnRef>
                                              <a:fillRef idx="3">
                                                <a:schemeClr val="accent1"/>
                                              </a:fillRef>
                                              <a:effectRef idx="2">
                                                <a:schemeClr val="accent1"/>
                                              </a:effectRef>
                                              <a:fontRef idx="minor">
                                                <a:schemeClr val="lt1"/>
                                              </a:fontRef>
                                            </a:style>
                                          </a:sp>
                                          <a:sp>
                                            <a:nvSpPr>
                                              <a:cNvPr id="51" name="Oval 50"/>
                                              <a:cNvSpPr/>
                                            </a:nvSpPr>
                                            <a:spPr>
                                              <a:xfrm>
                                                <a:off x="7553332" y="5918821"/>
                                                <a:ext cx="800053" cy="798513"/>
                                              </a:xfrm>
                                              <a:prstGeom prst="ellipse">
                                                <a:avLst/>
                                              </a:prstGeom>
                                              <a:solidFill>
                                                <a:srgbClr val="CED3D4"/>
                                              </a:solidFill>
                                              <a:ln w="28575" cmpd="sng">
                                                <a:solidFill>
                                                  <a:srgbClr val="FFFFFF"/>
                                                </a:solidFill>
                                              </a:ln>
                                              <a:effectLst/>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en-US"/>
                                                </a:p>
                                              </a:txBody>
                                              <a:useSpRect/>
                                            </a:txSp>
                                            <a:style>
                                              <a:lnRef idx="1">
                                                <a:schemeClr val="accent1"/>
                                              </a:lnRef>
                                              <a:fillRef idx="3">
                                                <a:schemeClr val="accent1"/>
                                              </a:fillRef>
                                              <a:effectRef idx="2">
                                                <a:schemeClr val="accent1"/>
                                              </a:effectRef>
                                              <a:fontRef idx="minor">
                                                <a:schemeClr val="lt1"/>
                                              </a:fontRef>
                                            </a:style>
                                          </a:sp>
                                          <a:cxnSp>
                                            <a:nvCxnSpPr>
                                              <a:cNvPr id="52" name="Straight Connector 51"/>
                                              <a:cNvCxnSpPr/>
                                            </a:nvCxnSpPr>
                                            <a:spPr>
                                              <a:xfrm flipV="1">
                                                <a:off x="8364496" y="6309346"/>
                                                <a:ext cx="634962" cy="6350"/>
                                              </a:xfrm>
                                              <a:prstGeom prst="line">
                                                <a:avLst/>
                                              </a:prstGeom>
                                              <a:ln>
                                                <a:solidFill>
                                                  <a:srgbClr val="FFFFFF"/>
                                                </a:solidFill>
                                              </a:ln>
                                              <a:effectLst/>
                                            </a:spPr>
                                            <a:style>
                                              <a:lnRef idx="2">
                                                <a:schemeClr val="accent1"/>
                                              </a:lnRef>
                                              <a:fillRef idx="0">
                                                <a:schemeClr val="accent1"/>
                                              </a:fillRef>
                                              <a:effectRef idx="1">
                                                <a:schemeClr val="accent1"/>
                                              </a:effectRef>
                                              <a:fontRef idx="minor">
                                                <a:schemeClr val="tx1"/>
                                              </a:fontRef>
                                            </a:style>
                                          </a:cxnSp>
                                        </a:grpSp>
                                        <a:sp>
                                          <a:nvSpPr>
                                            <a:cNvPr id="53" name="TextBox 151"/>
                                            <a:cNvSpPr txBox="1">
                                              <a:spLocks noChangeArrowheads="1"/>
                                            </a:cNvSpPr>
                                          </a:nvSpPr>
                                          <a:spPr bwMode="auto">
                                            <a:xfrm>
                                              <a:off x="5665788" y="3505200"/>
                                              <a:ext cx="2116137" cy="1292662"/>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300" dirty="0"/>
                                                  <a:t>The skills development Programme will be aimed at disadvantaged and marginalized populations including youth, women, refugees and disabled etc.</a:t>
                                                </a:r>
                                                <a:endParaRPr lang="en-US" sz="1300" dirty="0">
                                                  <a:latin typeface="Bookman Old Style" pitchFamily="18" charset="0"/>
                                                </a:endParaRPr>
                                              </a:p>
                                            </a:txBody>
                                            <a:useSpRect/>
                                          </a:txSp>
                                        </a:sp>
                                        <a:sp>
                                          <a:nvSpPr>
                                            <a:cNvPr id="54" name="TextBox 152"/>
                                            <a:cNvSpPr txBox="1">
                                              <a:spLocks noChangeArrowheads="1"/>
                                            </a:cNvSpPr>
                                          </a:nvSpPr>
                                          <a:spPr bwMode="auto">
                                            <a:xfrm>
                                              <a:off x="5640388" y="3251200"/>
                                              <a:ext cx="2589212" cy="307975"/>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b="1" dirty="0" smtClean="0">
                                                    <a:solidFill>
                                                      <a:srgbClr val="212F3F"/>
                                                    </a:solidFill>
                                                    <a:latin typeface="Century Gothic" pitchFamily="34" charset="0"/>
                                                  </a:rPr>
                                                  <a:t>INCLUSIVITY</a:t>
                                                </a:r>
                                                <a:endParaRPr lang="en-US" sz="1400" b="1" dirty="0">
                                                  <a:solidFill>
                                                    <a:srgbClr val="212F3F"/>
                                                  </a:solidFill>
                                                  <a:latin typeface="Century Gothic" pitchFamily="34" charset="0"/>
                                                </a:endParaRPr>
                                              </a:p>
                                            </a:txBody>
                                            <a:useSpRect/>
                                          </a:txSp>
                                        </a:sp>
                                        <a:pic>
                                          <a:nvPicPr>
                                            <a:cNvPr id="56" name="Picture 222"/>
                                            <a:cNvPicPr>
                                              <a:picLocks noChangeAspect="1"/>
                                            </a:cNvPicPr>
                                          </a:nvPicPr>
                                          <a:blipFill>
                                            <a:blip r:embed="rId19" cstate="print"/>
                                            <a:srcRect/>
                                            <a:stretch>
                                              <a:fillRect/>
                                            </a:stretch>
                                          </a:blipFill>
                                          <a:spPr bwMode="auto">
                                            <a:xfrm>
                                              <a:off x="5035550" y="3794125"/>
                                              <a:ext cx="298450" cy="473075"/>
                                            </a:xfrm>
                                            <a:prstGeom prst="rect">
                                              <a:avLst/>
                                            </a:prstGeom>
                                            <a:noFill/>
                                            <a:ln w="9525">
                                              <a:noFill/>
                                              <a:miter lim="800000"/>
                                              <a:headEnd/>
                                              <a:tailEnd/>
                                            </a:ln>
                                          </a:spPr>
                                        </a:pic>
                                        <a:pic>
                                          <a:nvPicPr>
                                            <a:cNvPr id="63" name="Picture 34"/>
                                            <a:cNvPicPr>
                                              <a:picLocks noChangeAspect="1"/>
                                            </a:cNvPicPr>
                                          </a:nvPicPr>
                                          <a:blipFill>
                                            <a:blip r:embed="rId20" cstate="print"/>
                                            <a:srcRect/>
                                            <a:stretch>
                                              <a:fillRect/>
                                            </a:stretch>
                                          </a:blipFill>
                                          <a:spPr bwMode="auto">
                                            <a:xfrm>
                                              <a:off x="3937000" y="4394200"/>
                                              <a:ext cx="1016000" cy="1016000"/>
                                            </a:xfrm>
                                            <a:prstGeom prst="rect">
                                              <a:avLst/>
                                            </a:prstGeom>
                                            <a:noFill/>
                                            <a:ln w="9525">
                                              <a:noFill/>
                                              <a:miter lim="800000"/>
                                              <a:headEnd/>
                                              <a:tailEnd/>
                                            </a:ln>
                                          </a:spPr>
                                        </a:pic>
                                        <a:grpSp>
                                          <a:nvGrpSpPr>
                                            <a:cNvPr id="64" name="Group 63"/>
                                            <a:cNvGrpSpPr>
                                              <a:grpSpLocks/>
                                            </a:cNvGrpSpPr>
                                          </a:nvGrpSpPr>
                                          <a:grpSpPr bwMode="auto">
                                            <a:xfrm>
                                              <a:off x="609600" y="4953000"/>
                                              <a:ext cx="4037012" cy="1778000"/>
                                              <a:chOff x="4962685" y="5431459"/>
                                              <a:chExt cx="4036773" cy="1778000"/>
                                            </a:xfrm>
                                          </a:grpSpPr>
                                          <a:sp>
                                            <a:nvSpPr>
                                              <a:cNvPr id="65" name="Rounded Rectangle 64"/>
                                              <a:cNvSpPr/>
                                            </a:nvSpPr>
                                            <a:spPr>
                                              <a:xfrm>
                                                <a:off x="4962685" y="5433046"/>
                                                <a:ext cx="2990673" cy="1778000"/>
                                              </a:xfrm>
                                              <a:prstGeom prst="roundRect">
                                                <a:avLst/>
                                              </a:prstGeom>
                                              <a:solidFill>
                                                <a:srgbClr val="CED3D4"/>
                                              </a:solidFill>
                                              <a:ln w="28575" cmpd="sng">
                                                <a:solidFill>
                                                  <a:srgbClr val="FFFFFF"/>
                                                </a:solidFill>
                                              </a:ln>
                                              <a:effectLst/>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en-US"/>
                                                </a:p>
                                              </a:txBody>
                                              <a:useSpRect/>
                                            </a:txSp>
                                            <a:style>
                                              <a:lnRef idx="1">
                                                <a:schemeClr val="accent1"/>
                                              </a:lnRef>
                                              <a:fillRef idx="3">
                                                <a:schemeClr val="accent1"/>
                                              </a:fillRef>
                                              <a:effectRef idx="2">
                                                <a:schemeClr val="accent1"/>
                                              </a:effectRef>
                                              <a:fontRef idx="minor">
                                                <a:schemeClr val="lt1"/>
                                              </a:fontRef>
                                            </a:style>
                                          </a:sp>
                                          <a:sp>
                                            <a:nvSpPr>
                                              <a:cNvPr id="66" name="Oval 65"/>
                                              <a:cNvSpPr/>
                                            </a:nvSpPr>
                                            <a:spPr>
                                              <a:xfrm>
                                                <a:off x="7553332" y="5918821"/>
                                                <a:ext cx="800053" cy="798513"/>
                                              </a:xfrm>
                                              <a:prstGeom prst="ellipse">
                                                <a:avLst/>
                                              </a:prstGeom>
                                              <a:solidFill>
                                                <a:srgbClr val="CED3D4"/>
                                              </a:solidFill>
                                              <a:ln w="28575" cmpd="sng">
                                                <a:solidFill>
                                                  <a:srgbClr val="FFFFFF"/>
                                                </a:solidFill>
                                              </a:ln>
                                              <a:effectLst/>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en-US"/>
                                                </a:p>
                                              </a:txBody>
                                              <a:useSpRect/>
                                            </a:txSp>
                                            <a:style>
                                              <a:lnRef idx="1">
                                                <a:schemeClr val="accent1"/>
                                              </a:lnRef>
                                              <a:fillRef idx="3">
                                                <a:schemeClr val="accent1"/>
                                              </a:fillRef>
                                              <a:effectRef idx="2">
                                                <a:schemeClr val="accent1"/>
                                              </a:effectRef>
                                              <a:fontRef idx="minor">
                                                <a:schemeClr val="lt1"/>
                                              </a:fontRef>
                                            </a:style>
                                          </a:sp>
                                          <a:cxnSp>
                                            <a:nvCxnSpPr>
                                              <a:cNvPr id="67" name="Straight Connector 66"/>
                                              <a:cNvCxnSpPr/>
                                            </a:nvCxnSpPr>
                                            <a:spPr>
                                              <a:xfrm flipV="1">
                                                <a:off x="8364496" y="6309346"/>
                                                <a:ext cx="634962" cy="6350"/>
                                              </a:xfrm>
                                              <a:prstGeom prst="line">
                                                <a:avLst/>
                                              </a:prstGeom>
                                              <a:ln>
                                                <a:solidFill>
                                                  <a:srgbClr val="FFFFFF"/>
                                                </a:solidFill>
                                              </a:ln>
                                              <a:effectLst/>
                                            </a:spPr>
                                            <a:style>
                                              <a:lnRef idx="2">
                                                <a:schemeClr val="accent1"/>
                                              </a:lnRef>
                                              <a:fillRef idx="0">
                                                <a:schemeClr val="accent1"/>
                                              </a:fillRef>
                                              <a:effectRef idx="1">
                                                <a:schemeClr val="accent1"/>
                                              </a:effectRef>
                                              <a:fontRef idx="minor">
                                                <a:schemeClr val="tx1"/>
                                              </a:fontRef>
                                            </a:style>
                                          </a:cxnSp>
                                        </a:grpSp>
                                        <a:pic>
                                          <a:nvPicPr>
                                            <a:cNvPr id="68" name="Picture 225"/>
                                            <a:cNvPicPr>
                                              <a:picLocks noChangeAspect="1"/>
                                            </a:cNvPicPr>
                                          </a:nvPicPr>
                                          <a:blipFill>
                                            <a:blip r:embed="rId21" cstate="print"/>
                                            <a:srcRect/>
                                            <a:stretch>
                                              <a:fillRect/>
                                            </a:stretch>
                                          </a:blipFill>
                                          <a:spPr bwMode="auto">
                                            <a:xfrm>
                                              <a:off x="3355975" y="5540376"/>
                                              <a:ext cx="528637" cy="504825"/>
                                            </a:xfrm>
                                            <a:prstGeom prst="rect">
                                              <a:avLst/>
                                            </a:prstGeom>
                                            <a:noFill/>
                                            <a:ln w="9525">
                                              <a:noFill/>
                                              <a:miter lim="800000"/>
                                              <a:headEnd/>
                                              <a:tailEnd/>
                                            </a:ln>
                                          </a:spPr>
                                        </a:pic>
                                        <a:sp>
                                          <a:nvSpPr>
                                            <a:cNvPr id="69" name="TextBox 211"/>
                                            <a:cNvSpPr txBox="1">
                                              <a:spLocks noChangeArrowheads="1"/>
                                            </a:cNvSpPr>
                                          </a:nvSpPr>
                                          <a:spPr bwMode="auto">
                                            <a:xfrm>
                                              <a:off x="946149" y="5403851"/>
                                              <a:ext cx="2117725" cy="1092607"/>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r>
                                                  <a:rPr lang="en-US" sz="1300" dirty="0"/>
                                                  <a:t>The Programme will ensure that skills training contributes to the end goal of wage or self-employment.</a:t>
                                                </a:r>
                                              </a:p>
                                            </a:txBody>
                                            <a:useSpRect/>
                                          </a:txSp>
                                        </a:sp>
                                        <a:sp>
                                          <a:nvSpPr>
                                            <a:cNvPr id="70" name="TextBox 212"/>
                                            <a:cNvSpPr txBox="1">
                                              <a:spLocks noChangeArrowheads="1"/>
                                            </a:cNvSpPr>
                                          </a:nvSpPr>
                                          <a:spPr bwMode="auto">
                                            <a:xfrm>
                                              <a:off x="920749" y="5130801"/>
                                              <a:ext cx="2582863" cy="317500"/>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b="1" dirty="0" smtClean="0">
                                                    <a:solidFill>
                                                      <a:srgbClr val="212F3F"/>
                                                    </a:solidFill>
                                                    <a:latin typeface="Century Gothic" pitchFamily="34" charset="0"/>
                                                  </a:rPr>
                                                  <a:t>RESULTS ORIENTATION</a:t>
                                                </a:r>
                                                <a:endParaRPr lang="en-US" sz="1400" b="1" dirty="0">
                                                  <a:solidFill>
                                                    <a:srgbClr val="212F3F"/>
                                                  </a:solidFill>
                                                  <a:latin typeface="Century Gothic" pitchFamily="34" charset="0"/>
                                                </a:endParaRPr>
                                              </a:p>
                                            </a:txBody>
                                            <a:useSpRect/>
                                          </a:txSp>
                                        </a:sp>
                                      </lc:lockedCanvas>
                                    </a:graphicData>
                                  </a:graphic>
                                </wp:inline>
                              </w:drawing>
                            </w:r>
                          </w:p>
                          <w:p w:rsidR="006E192C" w:rsidRPr="005B26D3" w:rsidRDefault="006E192C" w:rsidP="00C1211B"/>
                          <w:p w:rsidR="006E192C" w:rsidRDefault="006E192C"/>
                        </w:txbxContent>
                      </wps:txbx>
                      <wps:bodyPr rot="0" vert="horz" wrap="square" lIns="91440" tIns="45720" rIns="91440" bIns="45720" anchor="t" anchorCtr="0" upright="1">
                        <a:noAutofit/>
                      </wps:bodyPr>
                    </wps:wsp>
                  </a:graphicData>
                </a:graphic>
              </wp:inline>
            </w:drawing>
          </mc:Choice>
          <mc:Fallback>
            <w:pict>
              <v:shapetype w14:anchorId="0F941D09" id="_x0000_t202" coordsize="21600,21600" o:spt="202" path="m,l,21600r21600,l21600,xe">
                <v:stroke joinstyle="miter"/>
                <v:path gradientshapeok="t" o:connecttype="rect"/>
              </v:shapetype>
              <v:shape id="Text Box 5" o:spid="_x0000_s1026" type="#_x0000_t202" style="width:491.25pt;height:29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">
                <v:textbox>
                  <w:txbxContent>
                    <w:p w:rsidR="006E192C" w:rsidRPr="005B26D3" w:rsidRDefault="006E192C" w:rsidP="00E15BA4">
                      <w:pPr>
                        <w:jc w:val="center"/>
                      </w:pPr>
                      <w:r w:rsidRPr="005B26D3">
                        <w:rPr>
                          <w:noProof/>
                          <w:lang w:val="en-US"/>
                        </w:rPr>
                        <w:drawing>
                          <wp:inline distT="0" distB="0" distL="0" distR="0" wp14:anchorId="3DEF96E0" wp14:editId="2B7BE6BE">
                            <wp:extent cx="5591175" cy="3800475"/>
                            <wp:effectExtent l="0" t="0" r="9525" b="9525"/>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20000" cy="6248399"/>
                                      <a:chOff x="609600" y="533400"/>
                                      <a:chExt cx="7620000" cy="6248399"/>
                                    </a:xfrm>
                                  </a:grpSpPr>
                                  <a:grpSp>
                                    <a:nvGrpSpPr>
                                      <a:cNvPr id="9" name="Group 155"/>
                                      <a:cNvGrpSpPr>
                                        <a:grpSpLocks/>
                                      </a:cNvGrpSpPr>
                                    </a:nvGrpSpPr>
                                    <a:grpSpPr bwMode="auto">
                                      <a:xfrm rot="5400000">
                                        <a:off x="2699148" y="1034652"/>
                                        <a:ext cx="3517104" cy="2514600"/>
                                        <a:chOff x="5357241" y="5433046"/>
                                        <a:chExt cx="3642217" cy="1778000"/>
                                      </a:xfrm>
                                    </a:grpSpPr>
                                    <a:sp>
                                      <a:nvSpPr>
                                        <a:cNvPr id="10" name="Rounded Rectangle 9"/>
                                        <a:cNvSpPr/>
                                      </a:nvSpPr>
                                      <a:spPr>
                                        <a:xfrm>
                                          <a:off x="5357241" y="5433046"/>
                                          <a:ext cx="2596117" cy="1778000"/>
                                        </a:xfrm>
                                        <a:prstGeom prst="roundRect">
                                          <a:avLst/>
                                        </a:prstGeom>
                                        <a:solidFill>
                                          <a:srgbClr val="56A2C3"/>
                                        </a:solidFill>
                                        <a:ln w="28575" cmpd="sng">
                                          <a:solidFill>
                                            <a:srgbClr val="FFFFFF"/>
                                          </a:solidFill>
                                        </a:ln>
                                        <a:effectLst/>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en-US"/>
                                          </a:p>
                                        </a:txBody>
                                        <a:useSpRect/>
                                      </a:txSp>
                                      <a:style>
                                        <a:lnRef idx="1">
                                          <a:schemeClr val="accent1"/>
                                        </a:lnRef>
                                        <a:fillRef idx="3">
                                          <a:schemeClr val="accent1"/>
                                        </a:fillRef>
                                        <a:effectRef idx="2">
                                          <a:schemeClr val="accent1"/>
                                        </a:effectRef>
                                        <a:fontRef idx="minor">
                                          <a:schemeClr val="lt1"/>
                                        </a:fontRef>
                                      </a:style>
                                    </a:sp>
                                    <a:sp>
                                      <a:nvSpPr>
                                        <a:cNvPr id="11" name="Oval 10"/>
                                        <a:cNvSpPr/>
                                      </a:nvSpPr>
                                      <a:spPr>
                                        <a:xfrm>
                                          <a:off x="7553334" y="6024126"/>
                                          <a:ext cx="800053" cy="594253"/>
                                        </a:xfrm>
                                        <a:prstGeom prst="ellipse">
                                          <a:avLst/>
                                        </a:prstGeom>
                                        <a:solidFill>
                                          <a:srgbClr val="56A2C3"/>
                                        </a:solidFill>
                                        <a:ln w="28575" cmpd="sng">
                                          <a:solidFill>
                                            <a:srgbClr val="FFFFFF"/>
                                          </a:solidFill>
                                        </a:ln>
                                        <a:effectLst/>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en-US"/>
                                          </a:p>
                                        </a:txBody>
                                        <a:useSpRect/>
                                      </a:txSp>
                                      <a:style>
                                        <a:lnRef idx="1">
                                          <a:schemeClr val="accent1"/>
                                        </a:lnRef>
                                        <a:fillRef idx="3">
                                          <a:schemeClr val="accent1"/>
                                        </a:fillRef>
                                        <a:effectRef idx="2">
                                          <a:schemeClr val="accent1"/>
                                        </a:effectRef>
                                        <a:fontRef idx="minor">
                                          <a:schemeClr val="lt1"/>
                                        </a:fontRef>
                                      </a:style>
                                    </a:sp>
                                    <a:cxnSp>
                                      <a:nvCxnSpPr>
                                        <a:cNvPr id="12" name="Straight Connector 11"/>
                                        <a:cNvCxnSpPr/>
                                      </a:nvCxnSpPr>
                                      <a:spPr>
                                        <a:xfrm flipV="1">
                                          <a:off x="8364496" y="6309346"/>
                                          <a:ext cx="634962" cy="6350"/>
                                        </a:xfrm>
                                        <a:prstGeom prst="line">
                                          <a:avLst/>
                                        </a:prstGeom>
                                        <a:ln>
                                          <a:solidFill>
                                            <a:srgbClr val="FFFFFF"/>
                                          </a:solidFill>
                                        </a:ln>
                                        <a:effectLst/>
                                      </a:spPr>
                                      <a:style>
                                        <a:lnRef idx="2">
                                          <a:schemeClr val="accent1"/>
                                        </a:lnRef>
                                        <a:fillRef idx="0">
                                          <a:schemeClr val="accent1"/>
                                        </a:fillRef>
                                        <a:effectRef idx="1">
                                          <a:schemeClr val="accent1"/>
                                        </a:effectRef>
                                        <a:fontRef idx="minor">
                                          <a:schemeClr val="tx1"/>
                                        </a:fontRef>
                                      </a:style>
                                    </a:cxnSp>
                                  </a:grpSp>
                                  <a:sp>
                                    <a:nvSpPr>
                                      <a:cNvPr id="13" name="TextBox 159"/>
                                      <a:cNvSpPr txBox="1">
                                        <a:spLocks noChangeArrowheads="1"/>
                                      </a:cNvSpPr>
                                    </a:nvSpPr>
                                    <a:spPr bwMode="auto">
                                      <a:xfrm>
                                        <a:off x="3395662" y="1129603"/>
                                        <a:ext cx="2116138" cy="1631216"/>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50" dirty="0"/>
                                            <a:t>Each step of the Programme is interconnected and is parts of a whole. This contributes to the sustainability of the results and allows the value chain to present these activities in an integrated manner.</a:t>
                                          </a:r>
                                          <a:endParaRPr lang="en-US" sz="1250" dirty="0">
                                            <a:latin typeface="Bookman Old Style" pitchFamily="18" charset="0"/>
                                          </a:endParaRPr>
                                        </a:p>
                                      </a:txBody>
                                      <a:useSpRect/>
                                    </a:txSp>
                                  </a:sp>
                                  <a:sp>
                                    <a:nvSpPr>
                                      <a:cNvPr id="14" name="TextBox 160"/>
                                      <a:cNvSpPr txBox="1">
                                        <a:spLocks noChangeArrowheads="1"/>
                                      </a:cNvSpPr>
                                    </a:nvSpPr>
                                    <a:spPr bwMode="auto">
                                      <a:xfrm>
                                        <a:off x="3370262" y="897167"/>
                                        <a:ext cx="2571750" cy="307975"/>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b="1" dirty="0" smtClean="0">
                                              <a:solidFill>
                                                <a:srgbClr val="212F3F"/>
                                              </a:solidFill>
                                              <a:latin typeface="Century Gothic" pitchFamily="34" charset="0"/>
                                            </a:rPr>
                                            <a:t>HOLISTIC APPROACH</a:t>
                                          </a:r>
                                          <a:endParaRPr lang="en-US" sz="1400" b="1" dirty="0">
                                            <a:solidFill>
                                              <a:srgbClr val="212F3F"/>
                                            </a:solidFill>
                                            <a:latin typeface="Century Gothic" pitchFamily="34" charset="0"/>
                                          </a:endParaRPr>
                                        </a:p>
                                      </a:txBody>
                                      <a:useSpRect/>
                                    </a:txSp>
                                  </a:sp>
                                  <a:pic>
                                    <a:nvPicPr>
                                      <a:cNvPr id="15" name="Picture 66"/>
                                      <a:cNvPicPr>
                                        <a:picLocks noChangeAspect="1"/>
                                      </a:cNvPicPr>
                                    </a:nvPicPr>
                                    <a:blipFill>
                                      <a:blip r:embed="rId22" cstate="print"/>
                                      <a:srcRect/>
                                      <a:stretch>
                                        <a:fillRect/>
                                      </a:stretch>
                                    </a:blipFill>
                                    <a:spPr bwMode="auto">
                                      <a:xfrm>
                                        <a:off x="4189412" y="2741611"/>
                                        <a:ext cx="534988" cy="534987"/>
                                      </a:xfrm>
                                      <a:prstGeom prst="rect">
                                        <a:avLst/>
                                      </a:prstGeom>
                                      <a:noFill/>
                                      <a:ln w="9525">
                                        <a:noFill/>
                                        <a:miter lim="800000"/>
                                        <a:headEnd/>
                                        <a:tailEnd/>
                                      </a:ln>
                                    </a:spPr>
                                  </a:pic>
                                  <a:grpSp>
                                    <a:nvGrpSpPr>
                                      <a:cNvPr id="16" name="Group 166"/>
                                      <a:cNvGrpSpPr>
                                        <a:grpSpLocks/>
                                      </a:cNvGrpSpPr>
                                    </a:nvGrpSpPr>
                                    <a:grpSpPr bwMode="auto">
                                      <a:xfrm rot="10800000">
                                        <a:off x="4167187" y="5003799"/>
                                        <a:ext cx="4037013" cy="1778000"/>
                                        <a:chOff x="4962685" y="5431459"/>
                                        <a:chExt cx="4036773" cy="1778000"/>
                                      </a:xfrm>
                                    </a:grpSpPr>
                                    <a:sp>
                                      <a:nvSpPr>
                                        <a:cNvPr id="17" name="Rounded Rectangle 16"/>
                                        <a:cNvSpPr/>
                                      </a:nvSpPr>
                                      <a:spPr>
                                        <a:xfrm>
                                          <a:off x="4962685" y="5433046"/>
                                          <a:ext cx="2990672" cy="1778000"/>
                                        </a:xfrm>
                                        <a:prstGeom prst="roundRect">
                                          <a:avLst/>
                                        </a:prstGeom>
                                        <a:solidFill>
                                          <a:srgbClr val="E12C3B"/>
                                        </a:solidFill>
                                        <a:ln w="28575" cmpd="sng">
                                          <a:solidFill>
                                            <a:srgbClr val="FFFFFF"/>
                                          </a:solidFill>
                                        </a:ln>
                                        <a:effectLst/>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en-US"/>
                                          </a:p>
                                        </a:txBody>
                                        <a:useSpRect/>
                                      </a:txSp>
                                      <a:style>
                                        <a:lnRef idx="1">
                                          <a:schemeClr val="accent1"/>
                                        </a:lnRef>
                                        <a:fillRef idx="3">
                                          <a:schemeClr val="accent1"/>
                                        </a:fillRef>
                                        <a:effectRef idx="2">
                                          <a:schemeClr val="accent1"/>
                                        </a:effectRef>
                                        <a:fontRef idx="minor">
                                          <a:schemeClr val="lt1"/>
                                        </a:fontRef>
                                      </a:style>
                                    </a:sp>
                                    <a:sp>
                                      <a:nvSpPr>
                                        <a:cNvPr id="18" name="Oval 17"/>
                                        <a:cNvSpPr/>
                                      </a:nvSpPr>
                                      <a:spPr>
                                        <a:xfrm>
                                          <a:off x="7553331" y="5918821"/>
                                          <a:ext cx="800052" cy="798513"/>
                                        </a:xfrm>
                                        <a:prstGeom prst="ellipse">
                                          <a:avLst/>
                                        </a:prstGeom>
                                        <a:solidFill>
                                          <a:srgbClr val="E12C3B"/>
                                        </a:solidFill>
                                        <a:ln w="28575" cmpd="sng">
                                          <a:solidFill>
                                            <a:srgbClr val="FFFFFF"/>
                                          </a:solidFill>
                                        </a:ln>
                                        <a:effectLst/>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en-US"/>
                                          </a:p>
                                        </a:txBody>
                                        <a:useSpRect/>
                                      </a:txSp>
                                      <a:style>
                                        <a:lnRef idx="1">
                                          <a:schemeClr val="accent1"/>
                                        </a:lnRef>
                                        <a:fillRef idx="3">
                                          <a:schemeClr val="accent1"/>
                                        </a:fillRef>
                                        <a:effectRef idx="2">
                                          <a:schemeClr val="accent1"/>
                                        </a:effectRef>
                                        <a:fontRef idx="minor">
                                          <a:schemeClr val="lt1"/>
                                        </a:fontRef>
                                      </a:style>
                                    </a:sp>
                                    <a:cxnSp>
                                      <a:nvCxnSpPr>
                                        <a:cNvPr id="19" name="Straight Connector 18"/>
                                        <a:cNvCxnSpPr/>
                                      </a:nvCxnSpPr>
                                      <a:spPr>
                                        <a:xfrm flipV="1">
                                          <a:off x="8364496" y="6309346"/>
                                          <a:ext cx="634962" cy="6350"/>
                                        </a:xfrm>
                                        <a:prstGeom prst="line">
                                          <a:avLst/>
                                        </a:prstGeom>
                                        <a:ln>
                                          <a:solidFill>
                                            <a:srgbClr val="FFFFFF"/>
                                          </a:solidFill>
                                        </a:ln>
                                        <a:effectLst/>
                                      </a:spPr>
                                      <a:style>
                                        <a:lnRef idx="2">
                                          <a:schemeClr val="accent1"/>
                                        </a:lnRef>
                                        <a:fillRef idx="0">
                                          <a:schemeClr val="accent1"/>
                                        </a:fillRef>
                                        <a:effectRef idx="1">
                                          <a:schemeClr val="accent1"/>
                                        </a:effectRef>
                                        <a:fontRef idx="minor">
                                          <a:schemeClr val="tx1"/>
                                        </a:fontRef>
                                      </a:style>
                                    </a:cxnSp>
                                  </a:grpSp>
                                  <a:sp>
                                    <a:nvSpPr>
                                      <a:cNvPr id="20" name="TextBox 170"/>
                                      <a:cNvSpPr txBox="1">
                                        <a:spLocks noChangeArrowheads="1"/>
                                      </a:cNvSpPr>
                                    </a:nvSpPr>
                                    <a:spPr bwMode="auto">
                                      <a:xfrm>
                                        <a:off x="5683250" y="5334000"/>
                                        <a:ext cx="2116137" cy="1292662"/>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r>
                                            <a:rPr lang="en-US" sz="1300" dirty="0"/>
                                            <a:t>Employers are the end beneficiaries of the Programme and will thus provide inputs to it, such as experience and occupational needs.</a:t>
                                          </a:r>
                                        </a:p>
                                      </a:txBody>
                                      <a:useSpRect/>
                                    </a:txSp>
                                  </a:sp>
                                  <a:sp>
                                    <a:nvSpPr>
                                      <a:cNvPr id="21" name="TextBox 171"/>
                                      <a:cNvSpPr txBox="1">
                                        <a:spLocks noChangeArrowheads="1"/>
                                      </a:cNvSpPr>
                                    </a:nvSpPr>
                                    <a:spPr bwMode="auto">
                                      <a:xfrm>
                                        <a:off x="5657850" y="5130799"/>
                                        <a:ext cx="2571750" cy="307975"/>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b="1" dirty="0" smtClean="0">
                                              <a:solidFill>
                                                <a:schemeClr val="bg1"/>
                                              </a:solidFill>
                                              <a:latin typeface="Century Gothic" pitchFamily="34" charset="0"/>
                                            </a:rPr>
                                            <a:t>EMPLOYER ENGAGEMENT</a:t>
                                          </a:r>
                                          <a:endParaRPr lang="en-US" sz="1400" b="1" dirty="0">
                                            <a:solidFill>
                                              <a:schemeClr val="bg1"/>
                                            </a:solidFill>
                                            <a:latin typeface="Century Gothic" pitchFamily="34" charset="0"/>
                                          </a:endParaRPr>
                                        </a:p>
                                      </a:txBody>
                                      <a:useSpRect/>
                                    </a:txSp>
                                  </a:sp>
                                  <a:pic>
                                    <a:nvPicPr>
                                      <a:cNvPr id="22" name="Picture 69"/>
                                      <a:cNvPicPr>
                                        <a:picLocks noChangeAspect="1"/>
                                      </a:cNvPicPr>
                                    </a:nvPicPr>
                                    <a:blipFill>
                                      <a:blip r:embed="rId23" cstate="print"/>
                                      <a:srcRect/>
                                      <a:stretch>
                                        <a:fillRect/>
                                      </a:stretch>
                                    </a:blipFill>
                                    <a:spPr bwMode="auto">
                                      <a:xfrm>
                                        <a:off x="5014912" y="5734049"/>
                                        <a:ext cx="447675" cy="336550"/>
                                      </a:xfrm>
                                      <a:prstGeom prst="rect">
                                        <a:avLst/>
                                      </a:prstGeom>
                                      <a:noFill/>
                                      <a:ln w="9525">
                                        <a:noFill/>
                                        <a:miter lim="800000"/>
                                        <a:headEnd/>
                                        <a:tailEnd/>
                                      </a:ln>
                                    </a:spPr>
                                  </a:pic>
                                  <a:grpSp>
                                    <a:nvGrpSpPr>
                                      <a:cNvPr id="23" name="Group 203"/>
                                      <a:cNvGrpSpPr>
                                        <a:grpSpLocks/>
                                      </a:cNvGrpSpPr>
                                    </a:nvGrpSpPr>
                                    <a:grpSpPr bwMode="auto">
                                      <a:xfrm>
                                        <a:off x="685800" y="3049631"/>
                                        <a:ext cx="4037012" cy="1825625"/>
                                        <a:chOff x="4961098" y="5433047"/>
                                        <a:chExt cx="4036772" cy="1778000"/>
                                      </a:xfrm>
                                    </a:grpSpPr>
                                    <a:sp>
                                      <a:nvSpPr>
                                        <a:cNvPr id="24" name="Rounded Rectangle 23"/>
                                        <a:cNvSpPr/>
                                      </a:nvSpPr>
                                      <a:spPr>
                                        <a:xfrm>
                                          <a:off x="4961098" y="5433047"/>
                                          <a:ext cx="2990672" cy="1778000"/>
                                        </a:xfrm>
                                        <a:prstGeom prst="roundRect">
                                          <a:avLst/>
                                        </a:prstGeom>
                                        <a:solidFill>
                                          <a:srgbClr val="E12C3B"/>
                                        </a:solidFill>
                                        <a:ln w="28575" cmpd="sng">
                                          <a:solidFill>
                                            <a:srgbClr val="FFFFFF"/>
                                          </a:solidFill>
                                        </a:ln>
                                        <a:effectLst/>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en-US"/>
                                          </a:p>
                                        </a:txBody>
                                        <a:useSpRect/>
                                      </a:txSp>
                                      <a:style>
                                        <a:lnRef idx="1">
                                          <a:schemeClr val="accent1"/>
                                        </a:lnRef>
                                        <a:fillRef idx="3">
                                          <a:schemeClr val="accent1"/>
                                        </a:fillRef>
                                        <a:effectRef idx="2">
                                          <a:schemeClr val="accent1"/>
                                        </a:effectRef>
                                        <a:fontRef idx="minor">
                                          <a:schemeClr val="lt1"/>
                                        </a:fontRef>
                                      </a:style>
                                    </a:sp>
                                    <a:sp>
                                      <a:nvSpPr>
                                        <a:cNvPr id="25" name="Oval 24"/>
                                        <a:cNvSpPr/>
                                      </a:nvSpPr>
                                      <a:spPr>
                                        <a:xfrm>
                                          <a:off x="7551744" y="5918821"/>
                                          <a:ext cx="800052" cy="798512"/>
                                        </a:xfrm>
                                        <a:prstGeom prst="ellipse">
                                          <a:avLst/>
                                        </a:prstGeom>
                                        <a:solidFill>
                                          <a:srgbClr val="E12C3B"/>
                                        </a:solidFill>
                                        <a:ln w="28575" cmpd="sng">
                                          <a:solidFill>
                                            <a:srgbClr val="FFFFFF"/>
                                          </a:solidFill>
                                        </a:ln>
                                        <a:effectLst/>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en-US"/>
                                          </a:p>
                                        </a:txBody>
                                        <a:useSpRect/>
                                      </a:txSp>
                                      <a:style>
                                        <a:lnRef idx="1">
                                          <a:schemeClr val="accent1"/>
                                        </a:lnRef>
                                        <a:fillRef idx="3">
                                          <a:schemeClr val="accent1"/>
                                        </a:fillRef>
                                        <a:effectRef idx="2">
                                          <a:schemeClr val="accent1"/>
                                        </a:effectRef>
                                        <a:fontRef idx="minor">
                                          <a:schemeClr val="lt1"/>
                                        </a:fontRef>
                                      </a:style>
                                    </a:sp>
                                    <a:cxnSp>
                                      <a:nvCxnSpPr>
                                        <a:cNvPr id="26" name="Straight Connector 25"/>
                                        <a:cNvCxnSpPr/>
                                      </a:nvCxnSpPr>
                                      <a:spPr>
                                        <a:xfrm flipV="1">
                                          <a:off x="8362908" y="6309347"/>
                                          <a:ext cx="634962" cy="6350"/>
                                        </a:xfrm>
                                        <a:prstGeom prst="line">
                                          <a:avLst/>
                                        </a:prstGeom>
                                        <a:ln>
                                          <a:solidFill>
                                            <a:srgbClr val="FFFFFF"/>
                                          </a:solidFill>
                                        </a:ln>
                                        <a:effectLst/>
                                      </a:spPr>
                                      <a:style>
                                        <a:lnRef idx="2">
                                          <a:schemeClr val="accent1"/>
                                        </a:lnRef>
                                        <a:fillRef idx="0">
                                          <a:schemeClr val="accent1"/>
                                        </a:fillRef>
                                        <a:effectRef idx="1">
                                          <a:schemeClr val="accent1"/>
                                        </a:effectRef>
                                        <a:fontRef idx="minor">
                                          <a:schemeClr val="tx1"/>
                                        </a:fontRef>
                                      </a:style>
                                    </a:cxnSp>
                                  </a:grpSp>
                                  <a:sp>
                                    <a:nvSpPr>
                                      <a:cNvPr id="27" name="TextBox 207"/>
                                      <a:cNvSpPr txBox="1">
                                        <a:spLocks noChangeArrowheads="1"/>
                                      </a:cNvSpPr>
                                    </a:nvSpPr>
                                    <a:spPr bwMode="auto">
                                      <a:xfrm>
                                        <a:off x="1031877" y="3428702"/>
                                        <a:ext cx="2117725" cy="1569660"/>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r>
                                            <a:rPr lang="en-US" sz="1200" dirty="0"/>
                                            <a:t>The Programme aims the skills to be driven by the needs of the market, bringing together education and work training. Here the private sector engagement ensures that this connection is </a:t>
                                          </a:r>
                                          <a:r>
                                            <a:rPr lang="en-US" sz="1200" dirty="0" smtClean="0"/>
                                            <a:t>upheld.</a:t>
                                          </a:r>
                                          <a:endParaRPr lang="en-US" sz="1200" dirty="0"/>
                                        </a:p>
                                        <a:p>
                                          <a:r>
                                            <a:rPr lang="en-US" sz="1200" dirty="0" smtClean="0">
                                              <a:solidFill>
                                                <a:schemeClr val="bg1"/>
                                              </a:solidFill>
                                              <a:latin typeface="Bookman Old Style" pitchFamily="18" charset="0"/>
                                            </a:rPr>
                                            <a:t>.</a:t>
                                          </a:r>
                                          <a:endParaRPr lang="en-US" sz="1200" dirty="0">
                                            <a:solidFill>
                                              <a:schemeClr val="bg1"/>
                                            </a:solidFill>
                                            <a:latin typeface="Bookman Old Style" pitchFamily="18" charset="0"/>
                                          </a:endParaRPr>
                                        </a:p>
                                      </a:txBody>
                                      <a:useSpRect/>
                                    </a:txSp>
                                  </a:sp>
                                  <a:sp>
                                    <a:nvSpPr>
                                      <a:cNvPr id="28" name="TextBox 208"/>
                                      <a:cNvSpPr txBox="1">
                                        <a:spLocks noChangeArrowheads="1"/>
                                      </a:cNvSpPr>
                                    </a:nvSpPr>
                                    <a:spPr bwMode="auto">
                                      <a:xfrm>
                                        <a:off x="1006477" y="3175000"/>
                                        <a:ext cx="2573338" cy="307975"/>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b="1" dirty="0" smtClean="0">
                                              <a:solidFill>
                                                <a:schemeClr val="bg1"/>
                                              </a:solidFill>
                                              <a:latin typeface="Century Gothic" pitchFamily="34" charset="0"/>
                                            </a:rPr>
                                            <a:t>MARKET ORIENTATION</a:t>
                                          </a:r>
                                          <a:endParaRPr lang="en-US" sz="1400" b="1" dirty="0">
                                            <a:solidFill>
                                              <a:schemeClr val="bg1"/>
                                            </a:solidFill>
                                            <a:latin typeface="Century Gothic" pitchFamily="34" charset="0"/>
                                          </a:endParaRPr>
                                        </a:p>
                                      </a:txBody>
                                      <a:useSpRect/>
                                    </a:txSp>
                                  </a:sp>
                                  <a:pic>
                                    <a:nvPicPr>
                                      <a:cNvPr id="29" name="Picture 222"/>
                                      <a:cNvPicPr>
                                        <a:picLocks noChangeAspect="1"/>
                                      </a:cNvPicPr>
                                    </a:nvPicPr>
                                    <a:blipFill>
                                      <a:blip r:embed="rId24" cstate="print"/>
                                      <a:srcRect/>
                                      <a:stretch>
                                        <a:fillRect/>
                                      </a:stretch>
                                    </a:blipFill>
                                    <a:spPr bwMode="auto">
                                      <a:xfrm>
                                        <a:off x="3506787" y="3702962"/>
                                        <a:ext cx="298450" cy="473075"/>
                                      </a:xfrm>
                                      <a:prstGeom prst="rect">
                                        <a:avLst/>
                                      </a:prstGeom>
                                      <a:noFill/>
                                      <a:ln w="9525">
                                        <a:noFill/>
                                        <a:miter lim="800000"/>
                                        <a:headEnd/>
                                        <a:tailEnd/>
                                      </a:ln>
                                    </a:spPr>
                                  </a:pic>
                                  <a:grpSp>
                                    <a:nvGrpSpPr>
                                      <a:cNvPr id="49" name="Group 48"/>
                                      <a:cNvGrpSpPr>
                                        <a:grpSpLocks/>
                                      </a:cNvGrpSpPr>
                                    </a:nvGrpSpPr>
                                    <a:grpSpPr bwMode="auto">
                                      <a:xfrm rot="10800000">
                                        <a:off x="4116388" y="3124200"/>
                                        <a:ext cx="4037012" cy="1778000"/>
                                        <a:chOff x="4962685" y="5431459"/>
                                        <a:chExt cx="4036773" cy="1778000"/>
                                      </a:xfrm>
                                    </a:grpSpPr>
                                    <a:sp>
                                      <a:nvSpPr>
                                        <a:cNvPr id="50" name="Rounded Rectangle 49"/>
                                        <a:cNvSpPr/>
                                      </a:nvSpPr>
                                      <a:spPr>
                                        <a:xfrm>
                                          <a:off x="4962685" y="5433046"/>
                                          <a:ext cx="2990673" cy="1778000"/>
                                        </a:xfrm>
                                        <a:prstGeom prst="roundRect">
                                          <a:avLst/>
                                        </a:prstGeom>
                                        <a:solidFill>
                                          <a:srgbClr val="CED3D4"/>
                                        </a:solidFill>
                                        <a:ln w="28575" cmpd="sng">
                                          <a:solidFill>
                                            <a:srgbClr val="FFFFFF"/>
                                          </a:solidFill>
                                        </a:ln>
                                        <a:effectLst/>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en-US"/>
                                          </a:p>
                                        </a:txBody>
                                        <a:useSpRect/>
                                      </a:txSp>
                                      <a:style>
                                        <a:lnRef idx="1">
                                          <a:schemeClr val="accent1"/>
                                        </a:lnRef>
                                        <a:fillRef idx="3">
                                          <a:schemeClr val="accent1"/>
                                        </a:fillRef>
                                        <a:effectRef idx="2">
                                          <a:schemeClr val="accent1"/>
                                        </a:effectRef>
                                        <a:fontRef idx="minor">
                                          <a:schemeClr val="lt1"/>
                                        </a:fontRef>
                                      </a:style>
                                    </a:sp>
                                    <a:sp>
                                      <a:nvSpPr>
                                        <a:cNvPr id="51" name="Oval 50"/>
                                        <a:cNvSpPr/>
                                      </a:nvSpPr>
                                      <a:spPr>
                                        <a:xfrm>
                                          <a:off x="7553332" y="5918821"/>
                                          <a:ext cx="800053" cy="798513"/>
                                        </a:xfrm>
                                        <a:prstGeom prst="ellipse">
                                          <a:avLst/>
                                        </a:prstGeom>
                                        <a:solidFill>
                                          <a:srgbClr val="CED3D4"/>
                                        </a:solidFill>
                                        <a:ln w="28575" cmpd="sng">
                                          <a:solidFill>
                                            <a:srgbClr val="FFFFFF"/>
                                          </a:solidFill>
                                        </a:ln>
                                        <a:effectLst/>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en-US"/>
                                          </a:p>
                                        </a:txBody>
                                        <a:useSpRect/>
                                      </a:txSp>
                                      <a:style>
                                        <a:lnRef idx="1">
                                          <a:schemeClr val="accent1"/>
                                        </a:lnRef>
                                        <a:fillRef idx="3">
                                          <a:schemeClr val="accent1"/>
                                        </a:fillRef>
                                        <a:effectRef idx="2">
                                          <a:schemeClr val="accent1"/>
                                        </a:effectRef>
                                        <a:fontRef idx="minor">
                                          <a:schemeClr val="lt1"/>
                                        </a:fontRef>
                                      </a:style>
                                    </a:sp>
                                    <a:cxnSp>
                                      <a:nvCxnSpPr>
                                        <a:cNvPr id="52" name="Straight Connector 51"/>
                                        <a:cNvCxnSpPr/>
                                      </a:nvCxnSpPr>
                                      <a:spPr>
                                        <a:xfrm flipV="1">
                                          <a:off x="8364496" y="6309346"/>
                                          <a:ext cx="634962" cy="6350"/>
                                        </a:xfrm>
                                        <a:prstGeom prst="line">
                                          <a:avLst/>
                                        </a:prstGeom>
                                        <a:ln>
                                          <a:solidFill>
                                            <a:srgbClr val="FFFFFF"/>
                                          </a:solidFill>
                                        </a:ln>
                                        <a:effectLst/>
                                      </a:spPr>
                                      <a:style>
                                        <a:lnRef idx="2">
                                          <a:schemeClr val="accent1"/>
                                        </a:lnRef>
                                        <a:fillRef idx="0">
                                          <a:schemeClr val="accent1"/>
                                        </a:fillRef>
                                        <a:effectRef idx="1">
                                          <a:schemeClr val="accent1"/>
                                        </a:effectRef>
                                        <a:fontRef idx="minor">
                                          <a:schemeClr val="tx1"/>
                                        </a:fontRef>
                                      </a:style>
                                    </a:cxnSp>
                                  </a:grpSp>
                                  <a:sp>
                                    <a:nvSpPr>
                                      <a:cNvPr id="53" name="TextBox 151"/>
                                      <a:cNvSpPr txBox="1">
                                        <a:spLocks noChangeArrowheads="1"/>
                                      </a:cNvSpPr>
                                    </a:nvSpPr>
                                    <a:spPr bwMode="auto">
                                      <a:xfrm>
                                        <a:off x="5665788" y="3505200"/>
                                        <a:ext cx="2116137" cy="1292662"/>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300" dirty="0"/>
                                            <a:t>The skills development Programme will be aimed at disadvantaged and marginalized populations including youth, women, refugees and disabled etc.</a:t>
                                          </a:r>
                                          <a:endParaRPr lang="en-US" sz="1300" dirty="0">
                                            <a:latin typeface="Bookman Old Style" pitchFamily="18" charset="0"/>
                                          </a:endParaRPr>
                                        </a:p>
                                      </a:txBody>
                                      <a:useSpRect/>
                                    </a:txSp>
                                  </a:sp>
                                  <a:sp>
                                    <a:nvSpPr>
                                      <a:cNvPr id="54" name="TextBox 152"/>
                                      <a:cNvSpPr txBox="1">
                                        <a:spLocks noChangeArrowheads="1"/>
                                      </a:cNvSpPr>
                                    </a:nvSpPr>
                                    <a:spPr bwMode="auto">
                                      <a:xfrm>
                                        <a:off x="5640388" y="3251200"/>
                                        <a:ext cx="2589212" cy="307975"/>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b="1" dirty="0" smtClean="0">
                                              <a:solidFill>
                                                <a:srgbClr val="212F3F"/>
                                              </a:solidFill>
                                              <a:latin typeface="Century Gothic" pitchFamily="34" charset="0"/>
                                            </a:rPr>
                                            <a:t>INCLUSIVITY</a:t>
                                          </a:r>
                                          <a:endParaRPr lang="en-US" sz="1400" b="1" dirty="0">
                                            <a:solidFill>
                                              <a:srgbClr val="212F3F"/>
                                            </a:solidFill>
                                            <a:latin typeface="Century Gothic" pitchFamily="34" charset="0"/>
                                          </a:endParaRPr>
                                        </a:p>
                                      </a:txBody>
                                      <a:useSpRect/>
                                    </a:txSp>
                                  </a:sp>
                                  <a:pic>
                                    <a:nvPicPr>
                                      <a:cNvPr id="56" name="Picture 222"/>
                                      <a:cNvPicPr>
                                        <a:picLocks noChangeAspect="1"/>
                                      </a:cNvPicPr>
                                    </a:nvPicPr>
                                    <a:blipFill>
                                      <a:blip r:embed="rId24" cstate="print"/>
                                      <a:srcRect/>
                                      <a:stretch>
                                        <a:fillRect/>
                                      </a:stretch>
                                    </a:blipFill>
                                    <a:spPr bwMode="auto">
                                      <a:xfrm>
                                        <a:off x="5035550" y="3794125"/>
                                        <a:ext cx="298450" cy="473075"/>
                                      </a:xfrm>
                                      <a:prstGeom prst="rect">
                                        <a:avLst/>
                                      </a:prstGeom>
                                      <a:noFill/>
                                      <a:ln w="9525">
                                        <a:noFill/>
                                        <a:miter lim="800000"/>
                                        <a:headEnd/>
                                        <a:tailEnd/>
                                      </a:ln>
                                    </a:spPr>
                                  </a:pic>
                                  <a:pic>
                                    <a:nvPicPr>
                                      <a:cNvPr id="63" name="Picture 34"/>
                                      <a:cNvPicPr>
                                        <a:picLocks noChangeAspect="1"/>
                                      </a:cNvPicPr>
                                    </a:nvPicPr>
                                    <a:blipFill>
                                      <a:blip r:embed="rId25" cstate="print"/>
                                      <a:srcRect/>
                                      <a:stretch>
                                        <a:fillRect/>
                                      </a:stretch>
                                    </a:blipFill>
                                    <a:spPr bwMode="auto">
                                      <a:xfrm>
                                        <a:off x="3937000" y="4394200"/>
                                        <a:ext cx="1016000" cy="1016000"/>
                                      </a:xfrm>
                                      <a:prstGeom prst="rect">
                                        <a:avLst/>
                                      </a:prstGeom>
                                      <a:noFill/>
                                      <a:ln w="9525">
                                        <a:noFill/>
                                        <a:miter lim="800000"/>
                                        <a:headEnd/>
                                        <a:tailEnd/>
                                      </a:ln>
                                    </a:spPr>
                                  </a:pic>
                                  <a:grpSp>
                                    <a:nvGrpSpPr>
                                      <a:cNvPr id="64" name="Group 63"/>
                                      <a:cNvGrpSpPr>
                                        <a:grpSpLocks/>
                                      </a:cNvGrpSpPr>
                                    </a:nvGrpSpPr>
                                    <a:grpSpPr bwMode="auto">
                                      <a:xfrm>
                                        <a:off x="609600" y="4953000"/>
                                        <a:ext cx="4037012" cy="1778000"/>
                                        <a:chOff x="4962685" y="5431459"/>
                                        <a:chExt cx="4036773" cy="1778000"/>
                                      </a:xfrm>
                                    </a:grpSpPr>
                                    <a:sp>
                                      <a:nvSpPr>
                                        <a:cNvPr id="65" name="Rounded Rectangle 64"/>
                                        <a:cNvSpPr/>
                                      </a:nvSpPr>
                                      <a:spPr>
                                        <a:xfrm>
                                          <a:off x="4962685" y="5433046"/>
                                          <a:ext cx="2990673" cy="1778000"/>
                                        </a:xfrm>
                                        <a:prstGeom prst="roundRect">
                                          <a:avLst/>
                                        </a:prstGeom>
                                        <a:solidFill>
                                          <a:srgbClr val="CED3D4"/>
                                        </a:solidFill>
                                        <a:ln w="28575" cmpd="sng">
                                          <a:solidFill>
                                            <a:srgbClr val="FFFFFF"/>
                                          </a:solidFill>
                                        </a:ln>
                                        <a:effectLst/>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en-US"/>
                                          </a:p>
                                        </a:txBody>
                                        <a:useSpRect/>
                                      </a:txSp>
                                      <a:style>
                                        <a:lnRef idx="1">
                                          <a:schemeClr val="accent1"/>
                                        </a:lnRef>
                                        <a:fillRef idx="3">
                                          <a:schemeClr val="accent1"/>
                                        </a:fillRef>
                                        <a:effectRef idx="2">
                                          <a:schemeClr val="accent1"/>
                                        </a:effectRef>
                                        <a:fontRef idx="minor">
                                          <a:schemeClr val="lt1"/>
                                        </a:fontRef>
                                      </a:style>
                                    </a:sp>
                                    <a:sp>
                                      <a:nvSpPr>
                                        <a:cNvPr id="66" name="Oval 65"/>
                                        <a:cNvSpPr/>
                                      </a:nvSpPr>
                                      <a:spPr>
                                        <a:xfrm>
                                          <a:off x="7553332" y="5918821"/>
                                          <a:ext cx="800053" cy="798513"/>
                                        </a:xfrm>
                                        <a:prstGeom prst="ellipse">
                                          <a:avLst/>
                                        </a:prstGeom>
                                        <a:solidFill>
                                          <a:srgbClr val="CED3D4"/>
                                        </a:solidFill>
                                        <a:ln w="28575" cmpd="sng">
                                          <a:solidFill>
                                            <a:srgbClr val="FFFFFF"/>
                                          </a:solidFill>
                                        </a:ln>
                                        <a:effectLst/>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en-US"/>
                                          </a:p>
                                        </a:txBody>
                                        <a:useSpRect/>
                                      </a:txSp>
                                      <a:style>
                                        <a:lnRef idx="1">
                                          <a:schemeClr val="accent1"/>
                                        </a:lnRef>
                                        <a:fillRef idx="3">
                                          <a:schemeClr val="accent1"/>
                                        </a:fillRef>
                                        <a:effectRef idx="2">
                                          <a:schemeClr val="accent1"/>
                                        </a:effectRef>
                                        <a:fontRef idx="minor">
                                          <a:schemeClr val="lt1"/>
                                        </a:fontRef>
                                      </a:style>
                                    </a:sp>
                                    <a:cxnSp>
                                      <a:nvCxnSpPr>
                                        <a:cNvPr id="67" name="Straight Connector 66"/>
                                        <a:cNvCxnSpPr/>
                                      </a:nvCxnSpPr>
                                      <a:spPr>
                                        <a:xfrm flipV="1">
                                          <a:off x="8364496" y="6309346"/>
                                          <a:ext cx="634962" cy="6350"/>
                                        </a:xfrm>
                                        <a:prstGeom prst="line">
                                          <a:avLst/>
                                        </a:prstGeom>
                                        <a:ln>
                                          <a:solidFill>
                                            <a:srgbClr val="FFFFFF"/>
                                          </a:solidFill>
                                        </a:ln>
                                        <a:effectLst/>
                                      </a:spPr>
                                      <a:style>
                                        <a:lnRef idx="2">
                                          <a:schemeClr val="accent1"/>
                                        </a:lnRef>
                                        <a:fillRef idx="0">
                                          <a:schemeClr val="accent1"/>
                                        </a:fillRef>
                                        <a:effectRef idx="1">
                                          <a:schemeClr val="accent1"/>
                                        </a:effectRef>
                                        <a:fontRef idx="minor">
                                          <a:schemeClr val="tx1"/>
                                        </a:fontRef>
                                      </a:style>
                                    </a:cxnSp>
                                  </a:grpSp>
                                  <a:pic>
                                    <a:nvPicPr>
                                      <a:cNvPr id="68" name="Picture 225"/>
                                      <a:cNvPicPr>
                                        <a:picLocks noChangeAspect="1"/>
                                      </a:cNvPicPr>
                                    </a:nvPicPr>
                                    <a:blipFill>
                                      <a:blip r:embed="rId26" cstate="print"/>
                                      <a:srcRect/>
                                      <a:stretch>
                                        <a:fillRect/>
                                      </a:stretch>
                                    </a:blipFill>
                                    <a:spPr bwMode="auto">
                                      <a:xfrm>
                                        <a:off x="3355975" y="5540376"/>
                                        <a:ext cx="528637" cy="504825"/>
                                      </a:xfrm>
                                      <a:prstGeom prst="rect">
                                        <a:avLst/>
                                      </a:prstGeom>
                                      <a:noFill/>
                                      <a:ln w="9525">
                                        <a:noFill/>
                                        <a:miter lim="800000"/>
                                        <a:headEnd/>
                                        <a:tailEnd/>
                                      </a:ln>
                                    </a:spPr>
                                  </a:pic>
                                  <a:sp>
                                    <a:nvSpPr>
                                      <a:cNvPr id="69" name="TextBox 211"/>
                                      <a:cNvSpPr txBox="1">
                                        <a:spLocks noChangeArrowheads="1"/>
                                      </a:cNvSpPr>
                                    </a:nvSpPr>
                                    <a:spPr bwMode="auto">
                                      <a:xfrm>
                                        <a:off x="946149" y="5403851"/>
                                        <a:ext cx="2117725" cy="1092607"/>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r>
                                            <a:rPr lang="en-US" sz="1300" dirty="0"/>
                                            <a:t>The Programme will ensure that skills training contributes to the end goal of wage or self-employment.</a:t>
                                          </a:r>
                                        </a:p>
                                      </a:txBody>
                                      <a:useSpRect/>
                                    </a:txSp>
                                  </a:sp>
                                  <a:sp>
                                    <a:nvSpPr>
                                      <a:cNvPr id="70" name="TextBox 212"/>
                                      <a:cNvSpPr txBox="1">
                                        <a:spLocks noChangeArrowheads="1"/>
                                      </a:cNvSpPr>
                                    </a:nvSpPr>
                                    <a:spPr bwMode="auto">
                                      <a:xfrm>
                                        <a:off x="920749" y="5130801"/>
                                        <a:ext cx="2582863" cy="317500"/>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b="1" dirty="0" smtClean="0">
                                              <a:solidFill>
                                                <a:srgbClr val="212F3F"/>
                                              </a:solidFill>
                                              <a:latin typeface="Century Gothic" pitchFamily="34" charset="0"/>
                                            </a:rPr>
                                            <a:t>RESULTS ORIENTATION</a:t>
                                          </a:r>
                                          <a:endParaRPr lang="en-US" sz="1400" b="1" dirty="0">
                                            <a:solidFill>
                                              <a:srgbClr val="212F3F"/>
                                            </a:solidFill>
                                            <a:latin typeface="Century Gothic" pitchFamily="34" charset="0"/>
                                          </a:endParaRPr>
                                        </a:p>
                                      </a:txBody>
                                      <a:useSpRect/>
                                    </a:txSp>
                                  </a:sp>
                                </lc:lockedCanvas>
                              </a:graphicData>
                            </a:graphic>
                          </wp:inline>
                        </w:drawing>
                      </w:r>
                    </w:p>
                    <w:p w:rsidR="006E192C" w:rsidRPr="005B26D3" w:rsidRDefault="006E192C" w:rsidP="00C1211B"/>
                    <w:p w:rsidR="006E192C" w:rsidRDefault="006E192C"/>
                  </w:txbxContent>
                </v:textbox>
                <w10:anchorlock/>
              </v:shape>
            </w:pict>
          </mc:Fallback>
        </mc:AlternateContent>
      </w:r>
    </w:p>
    <w:p w:rsidR="008C4B84" w:rsidRPr="00E57B6C" w:rsidRDefault="008C4B84" w:rsidP="008C4B84"/>
    <w:p w:rsidR="008C4B84" w:rsidRPr="00E15BA4" w:rsidRDefault="005B26D3" w:rsidP="00E15BA4">
      <w:pPr>
        <w:jc w:val="both"/>
        <w:rPr>
          <w:sz w:val="22"/>
        </w:rPr>
      </w:pPr>
      <w:r>
        <w:rPr>
          <w:sz w:val="22"/>
        </w:rPr>
        <w:t>T</w:t>
      </w:r>
      <w:r w:rsidR="008C4B84" w:rsidRPr="00E15BA4">
        <w:rPr>
          <w:sz w:val="22"/>
        </w:rPr>
        <w:t xml:space="preserve">he project will primarily involve the private sector in the design and delivery of skills and accordingly ensure that the trainings are placement-driven. The private sector-led approach will be the guiding governance framework for the project. Accordingly, private sector will contribute to the capacity development for skilling through offering insights on labour market needs, renovating the training </w:t>
      </w:r>
      <w:r w:rsidR="005D7B32" w:rsidRPr="00E57B6C">
        <w:rPr>
          <w:sz w:val="22"/>
        </w:rPr>
        <w:t>centre</w:t>
      </w:r>
      <w:r w:rsidR="008C4B84" w:rsidRPr="00E15BA4">
        <w:rPr>
          <w:sz w:val="22"/>
        </w:rPr>
        <w:t xml:space="preserve">, providing training of trainers in line with the up-to-date industrial practices and support demand-driven curriculum development. For training delivery, the private sector, as the final beneficiary of a skilled workforce, will ensure that trainees gain the necessary employability skills and life skills to tap job and career advancement opportunities, particularly for individuals from disadvantaged backgrounds. </w:t>
      </w:r>
    </w:p>
    <w:p w:rsidR="008C4B84" w:rsidRPr="00E15BA4" w:rsidRDefault="008C4B84" w:rsidP="00E15BA4">
      <w:pPr>
        <w:jc w:val="both"/>
        <w:rPr>
          <w:sz w:val="22"/>
        </w:rPr>
      </w:pPr>
    </w:p>
    <w:p w:rsidR="008C4B84" w:rsidRPr="00E15BA4" w:rsidRDefault="008C4B84" w:rsidP="00E15BA4">
      <w:pPr>
        <w:jc w:val="both"/>
        <w:rPr>
          <w:sz w:val="22"/>
        </w:rPr>
      </w:pPr>
      <w:r w:rsidRPr="00E15BA4">
        <w:rPr>
          <w:sz w:val="22"/>
        </w:rPr>
        <w:t>The project will improve the managerial capacity of training initiatives, particularly through linking them with the private sector, to achieve its goals. It will increase the responsiveness of training initiatives to the labour market. The private sector will be an instrumental partner in developing both the technical and managerial capacity of training initiatives required for running market-driven programs.</w:t>
      </w:r>
    </w:p>
    <w:p w:rsidR="008C4B84" w:rsidRPr="00E15BA4" w:rsidRDefault="008C4B84" w:rsidP="00E15BA4">
      <w:pPr>
        <w:jc w:val="both"/>
        <w:rPr>
          <w:sz w:val="22"/>
        </w:rPr>
      </w:pPr>
    </w:p>
    <w:p w:rsidR="008C4B84" w:rsidRDefault="008C4B84" w:rsidP="00E15BA4">
      <w:pPr>
        <w:jc w:val="both"/>
        <w:rPr>
          <w:sz w:val="22"/>
        </w:rPr>
      </w:pPr>
      <w:r w:rsidRPr="00E15BA4">
        <w:rPr>
          <w:sz w:val="22"/>
        </w:rPr>
        <w:t>In addition, the trainees will be equipped with the skills required in the available jobs and vacancies, particularly in the sectors that demonstrate high growth potential and decent career prospects. Right candidates will be trained for the right jobs in collaboration with the private sector and matching the aspirations and capabilities of youth with the skills demand of the industry. Along with the vocational and technical skills, the trainees will gain the necessary soft and life skills to enrich their learning and to improve their career prospects.</w:t>
      </w:r>
    </w:p>
    <w:p w:rsidR="007528CC" w:rsidRDefault="007528CC" w:rsidP="00DF6300">
      <w:pPr>
        <w:spacing w:after="120"/>
        <w:jc w:val="both"/>
        <w:rPr>
          <w:sz w:val="22"/>
        </w:rPr>
      </w:pPr>
    </w:p>
    <w:p w:rsidR="007528CC" w:rsidRPr="00E15BA4" w:rsidRDefault="007528CC" w:rsidP="00DF6300">
      <w:pPr>
        <w:spacing w:after="120"/>
        <w:jc w:val="both"/>
        <w:rPr>
          <w:sz w:val="22"/>
        </w:rPr>
      </w:pPr>
    </w:p>
    <w:p w:rsidR="008C4B84" w:rsidRDefault="008C4B84" w:rsidP="00DF6300">
      <w:pPr>
        <w:spacing w:after="120"/>
      </w:pPr>
    </w:p>
    <w:p w:rsidR="00925FBA" w:rsidRDefault="00925FBA" w:rsidP="00DF6300">
      <w:pPr>
        <w:spacing w:after="120"/>
      </w:pPr>
    </w:p>
    <w:p w:rsidR="00925FBA" w:rsidRDefault="00925FBA" w:rsidP="00DF6300">
      <w:pPr>
        <w:spacing w:after="120"/>
      </w:pPr>
    </w:p>
    <w:p w:rsidR="00BE3667" w:rsidRPr="00DF6300" w:rsidRDefault="00BE3667" w:rsidP="00DF6300">
      <w:pPr>
        <w:pStyle w:val="Heading1"/>
        <w:keepLines w:val="0"/>
        <w:pBdr>
          <w:top w:val="single" w:sz="4" w:space="1" w:color="auto"/>
        </w:pBdr>
        <w:suppressAutoHyphens/>
        <w:spacing w:before="104" w:after="226"/>
        <w:ind w:left="432" w:hanging="432"/>
        <w:rPr>
          <w:rFonts w:asciiTheme="minorHAnsi" w:eastAsia="Times New Roman" w:hAnsiTheme="minorHAnsi" w:cs="Times New Roman"/>
          <w:smallCaps w:val="0"/>
          <w:color w:val="2F5496" w:themeColor="accent5" w:themeShade="BF"/>
          <w:sz w:val="24"/>
          <w:szCs w:val="24"/>
          <w:lang w:val="en-GB" w:eastAsia="en-GB"/>
        </w:rPr>
      </w:pPr>
      <w:bookmarkStart w:id="22" w:name="_Toc469409255"/>
      <w:bookmarkStart w:id="23" w:name="_Toc469409350"/>
      <w:r w:rsidRPr="00DF6300">
        <w:rPr>
          <w:rFonts w:asciiTheme="minorHAnsi" w:eastAsia="Times New Roman" w:hAnsiTheme="minorHAnsi" w:cs="Times New Roman"/>
          <w:smallCaps w:val="0"/>
          <w:color w:val="2F5496" w:themeColor="accent5" w:themeShade="BF"/>
          <w:sz w:val="24"/>
          <w:szCs w:val="24"/>
          <w:lang w:val="en-GB" w:eastAsia="en-GB"/>
        </w:rPr>
        <w:lastRenderedPageBreak/>
        <w:t xml:space="preserve">3. </w:t>
      </w:r>
      <w:r w:rsidR="00ED15ED" w:rsidRPr="00DF6300">
        <w:rPr>
          <w:rFonts w:asciiTheme="minorHAnsi" w:eastAsia="Times New Roman" w:hAnsiTheme="minorHAnsi" w:cs="Times New Roman"/>
          <w:smallCaps w:val="0"/>
          <w:color w:val="2F5496" w:themeColor="accent5" w:themeShade="BF"/>
          <w:sz w:val="24"/>
          <w:szCs w:val="24"/>
          <w:lang w:val="en-GB" w:eastAsia="en-GB"/>
        </w:rPr>
        <w:t>RESULTS AND PARTNERSHIPS</w:t>
      </w:r>
      <w:bookmarkEnd w:id="22"/>
      <w:bookmarkEnd w:id="23"/>
    </w:p>
    <w:p w:rsidR="00ED15ED" w:rsidRPr="00E57B6C" w:rsidRDefault="00ED15ED" w:rsidP="000E6D23">
      <w:pPr>
        <w:pStyle w:val="Heading2"/>
        <w:jc w:val="both"/>
        <w:rPr>
          <w:rFonts w:asciiTheme="minorHAnsi" w:hAnsiTheme="minorHAnsi"/>
          <w:color w:val="auto"/>
          <w:sz w:val="24"/>
          <w:szCs w:val="22"/>
        </w:rPr>
      </w:pPr>
      <w:bookmarkStart w:id="24" w:name="_Toc469409256"/>
      <w:bookmarkStart w:id="25" w:name="_Toc469409351"/>
      <w:r w:rsidRPr="00E57B6C">
        <w:rPr>
          <w:rFonts w:asciiTheme="minorHAnsi" w:hAnsiTheme="minorHAnsi"/>
          <w:color w:val="auto"/>
          <w:sz w:val="24"/>
        </w:rPr>
        <w:t xml:space="preserve">3.1 </w:t>
      </w:r>
      <w:r w:rsidR="00A93FBE" w:rsidRPr="00E57B6C">
        <w:rPr>
          <w:rFonts w:asciiTheme="minorHAnsi" w:hAnsiTheme="minorHAnsi"/>
          <w:color w:val="auto"/>
          <w:sz w:val="24"/>
          <w:szCs w:val="22"/>
        </w:rPr>
        <w:t>Project Goal</w:t>
      </w:r>
      <w:r w:rsidR="00F5552F">
        <w:rPr>
          <w:rFonts w:asciiTheme="minorHAnsi" w:hAnsiTheme="minorHAnsi"/>
          <w:color w:val="auto"/>
          <w:sz w:val="24"/>
          <w:szCs w:val="22"/>
        </w:rPr>
        <w:t xml:space="preserve"> and</w:t>
      </w:r>
      <w:r w:rsidR="00A93FBE" w:rsidRPr="00E57B6C">
        <w:rPr>
          <w:rFonts w:asciiTheme="minorHAnsi" w:hAnsiTheme="minorHAnsi"/>
          <w:color w:val="auto"/>
          <w:sz w:val="24"/>
          <w:szCs w:val="22"/>
        </w:rPr>
        <w:t xml:space="preserve"> </w:t>
      </w:r>
      <w:r w:rsidR="00F5552F">
        <w:rPr>
          <w:rFonts w:asciiTheme="minorHAnsi" w:hAnsiTheme="minorHAnsi"/>
          <w:color w:val="auto"/>
          <w:sz w:val="24"/>
          <w:szCs w:val="22"/>
        </w:rPr>
        <w:t>Output</w:t>
      </w:r>
      <w:bookmarkEnd w:id="24"/>
      <w:bookmarkEnd w:id="25"/>
    </w:p>
    <w:p w:rsidR="00ED15ED" w:rsidRPr="00E57B6C" w:rsidRDefault="00ED15ED" w:rsidP="000E6D23">
      <w:pPr>
        <w:jc w:val="both"/>
      </w:pPr>
    </w:p>
    <w:p w:rsidR="00ED15ED" w:rsidRPr="00E57B6C" w:rsidRDefault="00ED15ED" w:rsidP="00F858BF">
      <w:pPr>
        <w:jc w:val="both"/>
        <w:rPr>
          <w:rFonts w:cs="Arial"/>
          <w:sz w:val="22"/>
          <w:szCs w:val="22"/>
        </w:rPr>
      </w:pPr>
      <w:r w:rsidRPr="00E57B6C">
        <w:rPr>
          <w:sz w:val="22"/>
          <w:szCs w:val="22"/>
        </w:rPr>
        <w:t xml:space="preserve">The </w:t>
      </w:r>
      <w:r w:rsidRPr="00E57B6C">
        <w:rPr>
          <w:b/>
          <w:bCs/>
          <w:sz w:val="22"/>
          <w:szCs w:val="22"/>
        </w:rPr>
        <w:t>goal</w:t>
      </w:r>
      <w:r w:rsidRPr="00E57B6C">
        <w:rPr>
          <w:sz w:val="22"/>
          <w:szCs w:val="22"/>
        </w:rPr>
        <w:t xml:space="preserve"> of th</w:t>
      </w:r>
      <w:r w:rsidR="00CE7012">
        <w:rPr>
          <w:sz w:val="22"/>
          <w:szCs w:val="22"/>
        </w:rPr>
        <w:t>e</w:t>
      </w:r>
      <w:r w:rsidRPr="00E57B6C">
        <w:rPr>
          <w:sz w:val="22"/>
          <w:szCs w:val="22"/>
        </w:rPr>
        <w:t xml:space="preserve"> project is </w:t>
      </w:r>
      <w:r w:rsidRPr="00E57B6C">
        <w:rPr>
          <w:b/>
          <w:sz w:val="22"/>
          <w:szCs w:val="22"/>
        </w:rPr>
        <w:t>to contribute to the creation of an enabling environment conducive to private sector growth, competi</w:t>
      </w:r>
      <w:r w:rsidR="00D46683" w:rsidRPr="00E57B6C">
        <w:rPr>
          <w:b/>
          <w:sz w:val="22"/>
          <w:szCs w:val="22"/>
        </w:rPr>
        <w:t>ti</w:t>
      </w:r>
      <w:r w:rsidRPr="00E57B6C">
        <w:rPr>
          <w:b/>
          <w:sz w:val="22"/>
          <w:szCs w:val="22"/>
        </w:rPr>
        <w:t>veness, and to promote investment and employment by investing in skills and knowledge relevant to key sectors and industries of the target region</w:t>
      </w:r>
      <w:r w:rsidRPr="00E57B6C">
        <w:rPr>
          <w:rFonts w:cs="Arial"/>
          <w:sz w:val="22"/>
          <w:szCs w:val="22"/>
        </w:rPr>
        <w:t xml:space="preserve">. This will be achieved through mobilization and leveraging of public and private partnerships and resources to promote vocational training and upgrade labour force skills.  </w:t>
      </w:r>
    </w:p>
    <w:p w:rsidR="00ED15ED" w:rsidRPr="00E15BA4" w:rsidRDefault="00ED15ED" w:rsidP="000E6D23">
      <w:pPr>
        <w:jc w:val="both"/>
        <w:rPr>
          <w:sz w:val="22"/>
          <w:szCs w:val="22"/>
        </w:rPr>
      </w:pPr>
    </w:p>
    <w:p w:rsidR="00ED15ED" w:rsidRDefault="00ED15ED" w:rsidP="00F858BF">
      <w:pPr>
        <w:jc w:val="both"/>
        <w:rPr>
          <w:sz w:val="22"/>
          <w:szCs w:val="22"/>
        </w:rPr>
      </w:pPr>
      <w:r w:rsidRPr="00E57B6C">
        <w:rPr>
          <w:rFonts w:cs="Arial"/>
          <w:sz w:val="22"/>
          <w:szCs w:val="22"/>
        </w:rPr>
        <w:t xml:space="preserve">The project </w:t>
      </w:r>
      <w:r w:rsidR="001946AB">
        <w:rPr>
          <w:rFonts w:cs="Arial"/>
          <w:sz w:val="22"/>
          <w:szCs w:val="22"/>
        </w:rPr>
        <w:t xml:space="preserve">output is: </w:t>
      </w:r>
      <w:r w:rsidR="001946AB" w:rsidRPr="00F5552F">
        <w:rPr>
          <w:b/>
          <w:sz w:val="22"/>
          <w:szCs w:val="22"/>
        </w:rPr>
        <w:t>F</w:t>
      </w:r>
      <w:r w:rsidR="001946AB" w:rsidRPr="00E57B6C">
        <w:rPr>
          <w:b/>
          <w:sz w:val="22"/>
          <w:szCs w:val="22"/>
        </w:rPr>
        <w:t>unctional vocational training centre providing tailored training to reduce the labour force skills gap in target industries within the North</w:t>
      </w:r>
      <w:r w:rsidR="001946AB">
        <w:rPr>
          <w:b/>
          <w:sz w:val="22"/>
          <w:szCs w:val="22"/>
        </w:rPr>
        <w:t xml:space="preserve">ern </w:t>
      </w:r>
      <w:r w:rsidR="001946AB" w:rsidRPr="00E57B6C">
        <w:rPr>
          <w:b/>
          <w:sz w:val="22"/>
          <w:szCs w:val="22"/>
        </w:rPr>
        <w:t>Bosnia region</w:t>
      </w:r>
      <w:r w:rsidR="001946AB">
        <w:rPr>
          <w:b/>
          <w:sz w:val="22"/>
          <w:szCs w:val="22"/>
        </w:rPr>
        <w:t xml:space="preserve">. </w:t>
      </w:r>
      <w:r w:rsidR="001946AB" w:rsidRPr="00DF6300">
        <w:rPr>
          <w:sz w:val="22"/>
          <w:szCs w:val="22"/>
        </w:rPr>
        <w:t xml:space="preserve">The centre will be </w:t>
      </w:r>
      <w:r w:rsidRPr="00E57B6C">
        <w:rPr>
          <w:sz w:val="22"/>
          <w:szCs w:val="22"/>
        </w:rPr>
        <w:t xml:space="preserve">led by private companies in partnership with interested local governments, private sector membership organizations and other professional organizations. </w:t>
      </w:r>
      <w:r w:rsidR="001946AB">
        <w:rPr>
          <w:sz w:val="22"/>
          <w:szCs w:val="22"/>
        </w:rPr>
        <w:t xml:space="preserve">It </w:t>
      </w:r>
      <w:r w:rsidRPr="00E57B6C">
        <w:rPr>
          <w:sz w:val="22"/>
          <w:szCs w:val="22"/>
        </w:rPr>
        <w:t>is to assume the following roles:</w:t>
      </w:r>
    </w:p>
    <w:p w:rsidR="00ED15ED" w:rsidRPr="00E57B6C" w:rsidRDefault="00ED15ED" w:rsidP="00D62320">
      <w:pPr>
        <w:numPr>
          <w:ilvl w:val="0"/>
          <w:numId w:val="5"/>
        </w:numPr>
        <w:jc w:val="both"/>
        <w:rPr>
          <w:sz w:val="22"/>
          <w:szCs w:val="22"/>
        </w:rPr>
      </w:pPr>
      <w:r w:rsidRPr="00E57B6C">
        <w:rPr>
          <w:rFonts w:cs="Arial"/>
          <w:bCs/>
          <w:sz w:val="22"/>
          <w:szCs w:val="22"/>
        </w:rPr>
        <w:t xml:space="preserve">to assist companies in </w:t>
      </w:r>
      <w:r w:rsidR="00D46683" w:rsidRPr="00E57B6C">
        <w:rPr>
          <w:rFonts w:cs="Arial"/>
          <w:bCs/>
          <w:sz w:val="22"/>
          <w:szCs w:val="22"/>
        </w:rPr>
        <w:t>upgrading of</w:t>
      </w:r>
      <w:r w:rsidRPr="00E57B6C">
        <w:rPr>
          <w:rFonts w:cs="Arial"/>
          <w:bCs/>
          <w:sz w:val="22"/>
          <w:szCs w:val="22"/>
        </w:rPr>
        <w:t xml:space="preserve"> existing employees’ skills </w:t>
      </w:r>
      <w:r w:rsidR="00F5552F" w:rsidRPr="00E57B6C">
        <w:rPr>
          <w:rFonts w:cs="Arial"/>
          <w:bCs/>
          <w:sz w:val="22"/>
          <w:szCs w:val="22"/>
        </w:rPr>
        <w:t>to</w:t>
      </w:r>
      <w:r w:rsidRPr="00E57B6C">
        <w:rPr>
          <w:rFonts w:cs="Arial"/>
          <w:bCs/>
          <w:sz w:val="22"/>
          <w:szCs w:val="22"/>
        </w:rPr>
        <w:t xml:space="preserve"> track fast changing technology and innovation, and in applying lifelong learning philosophy;</w:t>
      </w:r>
    </w:p>
    <w:p w:rsidR="00ED15ED" w:rsidRPr="00E57B6C" w:rsidRDefault="00ED15ED" w:rsidP="00D62320">
      <w:pPr>
        <w:numPr>
          <w:ilvl w:val="0"/>
          <w:numId w:val="5"/>
        </w:numPr>
        <w:jc w:val="both"/>
        <w:rPr>
          <w:sz w:val="22"/>
          <w:szCs w:val="22"/>
        </w:rPr>
      </w:pPr>
      <w:r w:rsidRPr="00E57B6C">
        <w:rPr>
          <w:rFonts w:cs="Arial"/>
          <w:bCs/>
          <w:sz w:val="22"/>
          <w:szCs w:val="22"/>
        </w:rPr>
        <w:t xml:space="preserve">to provide training to newly recruited employees </w:t>
      </w:r>
      <w:r w:rsidRPr="00E57B6C">
        <w:rPr>
          <w:sz w:val="22"/>
          <w:szCs w:val="22"/>
        </w:rPr>
        <w:t>to improve their skills to meet companies’ needs;</w:t>
      </w:r>
    </w:p>
    <w:p w:rsidR="00ED15ED" w:rsidRPr="00E57B6C" w:rsidRDefault="00ED15ED" w:rsidP="00D62320">
      <w:pPr>
        <w:numPr>
          <w:ilvl w:val="0"/>
          <w:numId w:val="5"/>
        </w:numPr>
        <w:jc w:val="both"/>
      </w:pPr>
      <w:r w:rsidRPr="00E57B6C">
        <w:rPr>
          <w:sz w:val="22"/>
          <w:szCs w:val="22"/>
        </w:rPr>
        <w:t>to provide vocational training and retraining to unemployed populations to improve or re-shape their skills according to demands of the labour market and thus increase their employability; and</w:t>
      </w:r>
    </w:p>
    <w:p w:rsidR="00ED15ED" w:rsidRPr="00E57B6C" w:rsidRDefault="00ED15ED" w:rsidP="00D62320">
      <w:pPr>
        <w:numPr>
          <w:ilvl w:val="0"/>
          <w:numId w:val="5"/>
        </w:numPr>
        <w:jc w:val="both"/>
      </w:pPr>
      <w:r w:rsidRPr="00E57B6C">
        <w:rPr>
          <w:rFonts w:cs="Arial"/>
          <w:bCs/>
          <w:sz w:val="22"/>
          <w:szCs w:val="22"/>
        </w:rPr>
        <w:t xml:space="preserve">to serve as a site for practical training and </w:t>
      </w:r>
      <w:r w:rsidRPr="00E57B6C">
        <w:rPr>
          <w:sz w:val="22"/>
          <w:szCs w:val="22"/>
        </w:rPr>
        <w:t>skills development of technical high school students.</w:t>
      </w:r>
    </w:p>
    <w:p w:rsidR="00A93FBE" w:rsidRPr="00E57B6C" w:rsidRDefault="00A93FBE" w:rsidP="00491207">
      <w:pPr>
        <w:jc w:val="both"/>
      </w:pPr>
    </w:p>
    <w:p w:rsidR="00A93FBE" w:rsidRPr="00E57B6C" w:rsidRDefault="00A93FBE" w:rsidP="000E6D23">
      <w:pPr>
        <w:pStyle w:val="Heading2"/>
        <w:jc w:val="both"/>
        <w:rPr>
          <w:rFonts w:asciiTheme="minorHAnsi" w:hAnsiTheme="minorHAnsi"/>
          <w:color w:val="auto"/>
          <w:sz w:val="24"/>
        </w:rPr>
      </w:pPr>
      <w:bookmarkStart w:id="26" w:name="_Toc469409257"/>
      <w:bookmarkStart w:id="27" w:name="_Toc469409352"/>
      <w:r w:rsidRPr="00E57B6C">
        <w:rPr>
          <w:rFonts w:asciiTheme="minorHAnsi" w:hAnsiTheme="minorHAnsi"/>
          <w:color w:val="auto"/>
          <w:sz w:val="24"/>
        </w:rPr>
        <w:t>3.2 Methodological approach</w:t>
      </w:r>
      <w:bookmarkEnd w:id="26"/>
      <w:bookmarkEnd w:id="27"/>
    </w:p>
    <w:p w:rsidR="00A93FBE" w:rsidRPr="00E57B6C" w:rsidRDefault="00A93FBE" w:rsidP="000E6D23">
      <w:pPr>
        <w:jc w:val="both"/>
      </w:pPr>
    </w:p>
    <w:p w:rsidR="000578E5" w:rsidRPr="00E57B6C" w:rsidRDefault="000578E5" w:rsidP="000E6D23">
      <w:pPr>
        <w:jc w:val="both"/>
      </w:pPr>
      <w:r w:rsidRPr="00E15BA4">
        <w:rPr>
          <w:sz w:val="22"/>
        </w:rPr>
        <w:t xml:space="preserve">The </w:t>
      </w:r>
      <w:r w:rsidR="001946AB" w:rsidRPr="00E15BA4">
        <w:rPr>
          <w:sz w:val="22"/>
        </w:rPr>
        <w:t xml:space="preserve">project </w:t>
      </w:r>
      <w:r w:rsidRPr="00E15BA4">
        <w:rPr>
          <w:sz w:val="22"/>
        </w:rPr>
        <w:t xml:space="preserve">will have two distinct phases, the </w:t>
      </w:r>
      <w:r w:rsidR="001946AB">
        <w:rPr>
          <w:sz w:val="22"/>
        </w:rPr>
        <w:t>inception p</w:t>
      </w:r>
      <w:r w:rsidRPr="00E15BA4">
        <w:rPr>
          <w:sz w:val="22"/>
        </w:rPr>
        <w:t xml:space="preserve">hase </w:t>
      </w:r>
      <w:r w:rsidR="00E90AF0" w:rsidRPr="00E15BA4">
        <w:rPr>
          <w:sz w:val="22"/>
        </w:rPr>
        <w:t>and</w:t>
      </w:r>
      <w:r w:rsidRPr="00E15BA4">
        <w:rPr>
          <w:sz w:val="22"/>
        </w:rPr>
        <w:t xml:space="preserve"> the </w:t>
      </w:r>
      <w:r w:rsidR="001946AB" w:rsidRPr="00E15BA4">
        <w:rPr>
          <w:sz w:val="22"/>
        </w:rPr>
        <w:t>main phase</w:t>
      </w:r>
      <w:r w:rsidRPr="00E15BA4">
        <w:rPr>
          <w:sz w:val="22"/>
        </w:rPr>
        <w:t xml:space="preserve">. The </w:t>
      </w:r>
      <w:r w:rsidR="001946AB">
        <w:rPr>
          <w:sz w:val="22"/>
        </w:rPr>
        <w:t>inception</w:t>
      </w:r>
      <w:r w:rsidR="001946AB" w:rsidRPr="00E15BA4">
        <w:rPr>
          <w:sz w:val="22"/>
        </w:rPr>
        <w:t xml:space="preserve"> </w:t>
      </w:r>
      <w:r w:rsidR="001946AB">
        <w:rPr>
          <w:sz w:val="22"/>
        </w:rPr>
        <w:t>p</w:t>
      </w:r>
      <w:r w:rsidRPr="00E15BA4">
        <w:rPr>
          <w:sz w:val="22"/>
        </w:rPr>
        <w:t xml:space="preserve">hase will be used to scope out </w:t>
      </w:r>
      <w:r w:rsidR="00D877DB" w:rsidRPr="00E15BA4">
        <w:rPr>
          <w:sz w:val="22"/>
        </w:rPr>
        <w:t xml:space="preserve">missing information and explore </w:t>
      </w:r>
      <w:r w:rsidR="00E90AF0" w:rsidRPr="00E15BA4">
        <w:rPr>
          <w:sz w:val="22"/>
        </w:rPr>
        <w:t>organizational</w:t>
      </w:r>
      <w:r w:rsidR="00D877DB" w:rsidRPr="00E15BA4">
        <w:rPr>
          <w:sz w:val="22"/>
        </w:rPr>
        <w:t xml:space="preserve"> </w:t>
      </w:r>
      <w:r w:rsidR="00E90AF0" w:rsidRPr="00E15BA4">
        <w:rPr>
          <w:sz w:val="22"/>
        </w:rPr>
        <w:t xml:space="preserve">structure of other training </w:t>
      </w:r>
      <w:r w:rsidR="00E20D81" w:rsidRPr="00E57B6C">
        <w:rPr>
          <w:sz w:val="22"/>
        </w:rPr>
        <w:t>centres</w:t>
      </w:r>
      <w:r w:rsidR="00E90AF0" w:rsidRPr="00E15BA4">
        <w:rPr>
          <w:sz w:val="22"/>
        </w:rPr>
        <w:t xml:space="preserve"> that currently operate </w:t>
      </w:r>
      <w:r w:rsidR="001946AB" w:rsidRPr="00E15BA4">
        <w:rPr>
          <w:sz w:val="22"/>
        </w:rPr>
        <w:t>to</w:t>
      </w:r>
      <w:r w:rsidR="00E90AF0" w:rsidRPr="00E15BA4">
        <w:rPr>
          <w:sz w:val="22"/>
        </w:rPr>
        <w:t xml:space="preserve"> verify the operational context of the </w:t>
      </w:r>
      <w:r w:rsidR="00E20D81" w:rsidRPr="00E57B6C">
        <w:rPr>
          <w:sz w:val="22"/>
        </w:rPr>
        <w:t>centre</w:t>
      </w:r>
      <w:r w:rsidR="00E90AF0" w:rsidRPr="00E15BA4">
        <w:rPr>
          <w:sz w:val="22"/>
        </w:rPr>
        <w:t xml:space="preserve"> and to replicate and adjust best practices to the context</w:t>
      </w:r>
      <w:r w:rsidR="001946AB">
        <w:rPr>
          <w:sz w:val="22"/>
        </w:rPr>
        <w:t xml:space="preserve"> of Bosnia and Herzegovina and targeted region</w:t>
      </w:r>
      <w:r w:rsidR="00E90AF0" w:rsidRPr="00E15BA4">
        <w:rPr>
          <w:sz w:val="22"/>
        </w:rPr>
        <w:t>.</w:t>
      </w:r>
      <w:r w:rsidR="00D877DB" w:rsidRPr="00E15BA4">
        <w:rPr>
          <w:sz w:val="22"/>
        </w:rPr>
        <w:t xml:space="preserve"> The </w:t>
      </w:r>
      <w:r w:rsidR="001946AB" w:rsidRPr="00E15BA4">
        <w:rPr>
          <w:sz w:val="22"/>
        </w:rPr>
        <w:t>main phase</w:t>
      </w:r>
      <w:r w:rsidR="00D62320">
        <w:rPr>
          <w:sz w:val="22"/>
        </w:rPr>
        <w:t>, composed of three interrelated activities,</w:t>
      </w:r>
      <w:r w:rsidR="00D877DB" w:rsidRPr="00E15BA4">
        <w:rPr>
          <w:sz w:val="22"/>
        </w:rPr>
        <w:t xml:space="preserve"> will be used to implement selected training </w:t>
      </w:r>
      <w:r w:rsidR="00E20D81" w:rsidRPr="00E57B6C">
        <w:rPr>
          <w:sz w:val="22"/>
        </w:rPr>
        <w:t>centre</w:t>
      </w:r>
      <w:r w:rsidR="00D877DB" w:rsidRPr="00E15BA4">
        <w:rPr>
          <w:sz w:val="22"/>
        </w:rPr>
        <w:t xml:space="preserve"> model </w:t>
      </w:r>
      <w:r w:rsidR="00E90AF0" w:rsidRPr="00E15BA4">
        <w:rPr>
          <w:sz w:val="22"/>
        </w:rPr>
        <w:t xml:space="preserve">by </w:t>
      </w:r>
      <w:r w:rsidR="00D877DB" w:rsidRPr="00E15BA4">
        <w:rPr>
          <w:sz w:val="22"/>
        </w:rPr>
        <w:t>establish</w:t>
      </w:r>
      <w:r w:rsidR="00E90AF0" w:rsidRPr="00E15BA4">
        <w:rPr>
          <w:sz w:val="22"/>
        </w:rPr>
        <w:t xml:space="preserve">ing </w:t>
      </w:r>
      <w:r w:rsidR="001946AB">
        <w:rPr>
          <w:sz w:val="22"/>
        </w:rPr>
        <w:t xml:space="preserve">the </w:t>
      </w:r>
      <w:r w:rsidR="00E20D81" w:rsidRPr="00E57B6C">
        <w:rPr>
          <w:sz w:val="22"/>
        </w:rPr>
        <w:t>centre</w:t>
      </w:r>
      <w:r w:rsidR="00E90AF0" w:rsidRPr="00E15BA4">
        <w:rPr>
          <w:sz w:val="22"/>
        </w:rPr>
        <w:t xml:space="preserve"> in Grada</w:t>
      </w:r>
      <w:r w:rsidR="001946AB">
        <w:rPr>
          <w:sz w:val="22"/>
        </w:rPr>
        <w:t>č</w:t>
      </w:r>
      <w:r w:rsidR="00E90AF0" w:rsidRPr="00E15BA4">
        <w:rPr>
          <w:sz w:val="22"/>
        </w:rPr>
        <w:t xml:space="preserve">ac. Furthermore, the </w:t>
      </w:r>
      <w:r w:rsidR="001946AB" w:rsidRPr="00E15BA4">
        <w:rPr>
          <w:sz w:val="22"/>
        </w:rPr>
        <w:t>main phase</w:t>
      </w:r>
      <w:r w:rsidR="00E90AF0" w:rsidRPr="00E15BA4">
        <w:rPr>
          <w:sz w:val="22"/>
        </w:rPr>
        <w:t xml:space="preserve"> will be used to link private and public sector and to create a platform for dialogue between the stakeholders. </w:t>
      </w:r>
    </w:p>
    <w:p w:rsidR="00D877DB" w:rsidRPr="00E57B6C" w:rsidRDefault="00D877DB" w:rsidP="000E6D23">
      <w:pPr>
        <w:jc w:val="both"/>
      </w:pPr>
    </w:p>
    <w:p w:rsidR="00A93FBE" w:rsidRPr="00DF6300" w:rsidRDefault="00D62320" w:rsidP="000E6D23">
      <w:pPr>
        <w:jc w:val="both"/>
        <w:rPr>
          <w:b/>
          <w:i/>
        </w:rPr>
      </w:pPr>
      <w:r w:rsidRPr="00DF6300">
        <w:rPr>
          <w:b/>
          <w:i/>
        </w:rPr>
        <w:t>Activity 1</w:t>
      </w:r>
      <w:r w:rsidR="00F5552F" w:rsidRPr="00DF6300">
        <w:rPr>
          <w:b/>
          <w:i/>
        </w:rPr>
        <w:t xml:space="preserve"> – Scoping Visit </w:t>
      </w:r>
    </w:p>
    <w:p w:rsidR="00A93FBE" w:rsidRPr="00DF6300" w:rsidRDefault="00A93FBE" w:rsidP="000E6D23">
      <w:pPr>
        <w:jc w:val="both"/>
        <w:rPr>
          <w:sz w:val="22"/>
        </w:rPr>
      </w:pPr>
    </w:p>
    <w:p w:rsidR="00A93FBE" w:rsidRPr="00E57B6C" w:rsidRDefault="00A93FBE" w:rsidP="00F858BF">
      <w:pPr>
        <w:spacing w:after="200"/>
        <w:jc w:val="both"/>
        <w:rPr>
          <w:sz w:val="22"/>
          <w:szCs w:val="22"/>
        </w:rPr>
      </w:pPr>
      <w:r w:rsidRPr="00E57B6C">
        <w:rPr>
          <w:sz w:val="22"/>
          <w:szCs w:val="22"/>
        </w:rPr>
        <w:t>The project envisages organizing</w:t>
      </w:r>
      <w:r w:rsidR="00D62320">
        <w:rPr>
          <w:sz w:val="22"/>
          <w:szCs w:val="22"/>
        </w:rPr>
        <w:t xml:space="preserve"> </w:t>
      </w:r>
      <w:r w:rsidR="00D62320" w:rsidRPr="007C36CA">
        <w:rPr>
          <w:sz w:val="22"/>
          <w:szCs w:val="22"/>
        </w:rPr>
        <w:t>a</w:t>
      </w:r>
      <w:r w:rsidRPr="007C36CA">
        <w:rPr>
          <w:sz w:val="22"/>
          <w:szCs w:val="22"/>
        </w:rPr>
        <w:t xml:space="preserve"> </w:t>
      </w:r>
      <w:r w:rsidRPr="00DF6300">
        <w:rPr>
          <w:sz w:val="22"/>
          <w:szCs w:val="22"/>
        </w:rPr>
        <w:t>scoping visit</w:t>
      </w:r>
      <w:r w:rsidRPr="00E57B6C">
        <w:rPr>
          <w:sz w:val="22"/>
          <w:szCs w:val="22"/>
        </w:rPr>
        <w:t xml:space="preserve"> for key public and private stakeholders to the training centre BUTGEM established by </w:t>
      </w:r>
      <w:r w:rsidR="001946AB">
        <w:rPr>
          <w:sz w:val="22"/>
          <w:szCs w:val="22"/>
        </w:rPr>
        <w:t>Bursa</w:t>
      </w:r>
      <w:r w:rsidRPr="00E57B6C">
        <w:rPr>
          <w:sz w:val="22"/>
          <w:szCs w:val="22"/>
        </w:rPr>
        <w:t xml:space="preserve"> Chamber of </w:t>
      </w:r>
      <w:r w:rsidR="001946AB">
        <w:rPr>
          <w:sz w:val="22"/>
          <w:szCs w:val="22"/>
        </w:rPr>
        <w:t>C</w:t>
      </w:r>
      <w:r w:rsidRPr="00E57B6C">
        <w:rPr>
          <w:sz w:val="22"/>
          <w:szCs w:val="22"/>
        </w:rPr>
        <w:t xml:space="preserve">ommerce and </w:t>
      </w:r>
      <w:r w:rsidR="001946AB">
        <w:rPr>
          <w:sz w:val="22"/>
          <w:szCs w:val="22"/>
        </w:rPr>
        <w:t>I</w:t>
      </w:r>
      <w:r w:rsidRPr="00E57B6C">
        <w:rPr>
          <w:sz w:val="22"/>
          <w:szCs w:val="22"/>
        </w:rPr>
        <w:t xml:space="preserve">ndustry. </w:t>
      </w:r>
    </w:p>
    <w:p w:rsidR="00D62320" w:rsidRDefault="00A93FBE" w:rsidP="00AA5367">
      <w:pPr>
        <w:jc w:val="both"/>
        <w:rPr>
          <w:sz w:val="22"/>
        </w:rPr>
      </w:pPr>
      <w:r w:rsidRPr="00E57B6C">
        <w:rPr>
          <w:sz w:val="22"/>
          <w:szCs w:val="22"/>
        </w:rPr>
        <w:t>The project through th</w:t>
      </w:r>
      <w:r w:rsidR="00D62320">
        <w:rPr>
          <w:sz w:val="22"/>
          <w:szCs w:val="22"/>
        </w:rPr>
        <w:t>i</w:t>
      </w:r>
      <w:r w:rsidRPr="00E57B6C">
        <w:rPr>
          <w:sz w:val="22"/>
          <w:szCs w:val="22"/>
        </w:rPr>
        <w:t xml:space="preserve">s scoping visit intends to: (i) increase participants’ understanding of the </w:t>
      </w:r>
      <w:r w:rsidR="00D62320">
        <w:rPr>
          <w:sz w:val="22"/>
          <w:szCs w:val="22"/>
        </w:rPr>
        <w:t>set-up</w:t>
      </w:r>
      <w:r w:rsidR="00D62320" w:rsidRPr="00E57B6C">
        <w:rPr>
          <w:sz w:val="22"/>
          <w:szCs w:val="22"/>
        </w:rPr>
        <w:t xml:space="preserve"> </w:t>
      </w:r>
      <w:r w:rsidRPr="00E57B6C">
        <w:rPr>
          <w:sz w:val="22"/>
          <w:szCs w:val="22"/>
        </w:rPr>
        <w:t>of vocational institutions in labour skills development and alignment with the fast changing demands of the labour market</w:t>
      </w:r>
      <w:r w:rsidR="00D46683" w:rsidRPr="00E57B6C">
        <w:rPr>
          <w:sz w:val="22"/>
          <w:szCs w:val="22"/>
        </w:rPr>
        <w:t>,</w:t>
      </w:r>
      <w:r w:rsidRPr="00E57B6C">
        <w:rPr>
          <w:sz w:val="22"/>
          <w:szCs w:val="22"/>
        </w:rPr>
        <w:t xml:space="preserve"> and </w:t>
      </w:r>
      <w:r w:rsidR="00D46683" w:rsidRPr="00E57B6C">
        <w:rPr>
          <w:sz w:val="22"/>
          <w:szCs w:val="22"/>
        </w:rPr>
        <w:t xml:space="preserve">of </w:t>
      </w:r>
      <w:r w:rsidRPr="00E57B6C">
        <w:rPr>
          <w:sz w:val="22"/>
          <w:szCs w:val="22"/>
        </w:rPr>
        <w:t xml:space="preserve">the benefits </w:t>
      </w:r>
      <w:r w:rsidR="00D46683" w:rsidRPr="00E57B6C">
        <w:rPr>
          <w:sz w:val="22"/>
          <w:szCs w:val="22"/>
        </w:rPr>
        <w:t>to</w:t>
      </w:r>
      <w:r w:rsidRPr="00E57B6C">
        <w:rPr>
          <w:sz w:val="22"/>
          <w:szCs w:val="22"/>
        </w:rPr>
        <w:t xml:space="preserve"> the private and public sector through institutionali</w:t>
      </w:r>
      <w:r w:rsidR="00D46683" w:rsidRPr="00E57B6C">
        <w:rPr>
          <w:sz w:val="22"/>
          <w:szCs w:val="22"/>
        </w:rPr>
        <w:t>sed</w:t>
      </w:r>
      <w:r w:rsidRPr="00E57B6C">
        <w:rPr>
          <w:sz w:val="22"/>
          <w:szCs w:val="22"/>
        </w:rPr>
        <w:t xml:space="preserve"> provision of vocational training; (ii) provide an insight </w:t>
      </w:r>
      <w:r w:rsidR="00F5552F">
        <w:rPr>
          <w:sz w:val="22"/>
          <w:szCs w:val="22"/>
        </w:rPr>
        <w:t>in</w:t>
      </w:r>
      <w:r w:rsidRPr="00E57B6C">
        <w:rPr>
          <w:sz w:val="22"/>
          <w:szCs w:val="22"/>
        </w:rPr>
        <w:t xml:space="preserve">to </w:t>
      </w:r>
      <w:r w:rsidR="00F229CA">
        <w:rPr>
          <w:sz w:val="22"/>
          <w:szCs w:val="22"/>
        </w:rPr>
        <w:t>the</w:t>
      </w:r>
      <w:r w:rsidR="00F5552F">
        <w:rPr>
          <w:sz w:val="22"/>
          <w:szCs w:val="22"/>
        </w:rPr>
        <w:t xml:space="preserve"> specific </w:t>
      </w:r>
      <w:r w:rsidR="00F229CA">
        <w:rPr>
          <w:sz w:val="22"/>
          <w:szCs w:val="22"/>
        </w:rPr>
        <w:t xml:space="preserve">BUTGEM </w:t>
      </w:r>
      <w:r w:rsidRPr="00E57B6C">
        <w:rPr>
          <w:sz w:val="22"/>
          <w:szCs w:val="22"/>
        </w:rPr>
        <w:t>training centre model</w:t>
      </w:r>
      <w:r w:rsidR="00F5552F">
        <w:rPr>
          <w:sz w:val="22"/>
          <w:szCs w:val="22"/>
        </w:rPr>
        <w:t xml:space="preserve">, with focus on its </w:t>
      </w:r>
      <w:r w:rsidRPr="00E57B6C">
        <w:rPr>
          <w:sz w:val="22"/>
          <w:szCs w:val="22"/>
        </w:rPr>
        <w:t xml:space="preserve">institutional arrangements, management, sources of funding, training services and other </w:t>
      </w:r>
      <w:r w:rsidR="00E90AF0" w:rsidRPr="00E57B6C">
        <w:rPr>
          <w:sz w:val="22"/>
          <w:szCs w:val="22"/>
        </w:rPr>
        <w:t xml:space="preserve">key </w:t>
      </w:r>
      <w:r w:rsidRPr="00E57B6C">
        <w:rPr>
          <w:sz w:val="22"/>
          <w:szCs w:val="22"/>
        </w:rPr>
        <w:t xml:space="preserve">activities for </w:t>
      </w:r>
      <w:r w:rsidR="00F5552F">
        <w:rPr>
          <w:sz w:val="22"/>
          <w:szCs w:val="22"/>
        </w:rPr>
        <w:t xml:space="preserve">its </w:t>
      </w:r>
      <w:r w:rsidRPr="00E57B6C">
        <w:rPr>
          <w:sz w:val="22"/>
          <w:szCs w:val="22"/>
        </w:rPr>
        <w:t>further development</w:t>
      </w:r>
      <w:r w:rsidR="00B7562A" w:rsidRPr="00E15BA4">
        <w:rPr>
          <w:sz w:val="20"/>
          <w:szCs w:val="22"/>
        </w:rPr>
        <w:t xml:space="preserve">; </w:t>
      </w:r>
      <w:r w:rsidR="000D15CE" w:rsidRPr="00E15BA4">
        <w:rPr>
          <w:sz w:val="22"/>
        </w:rPr>
        <w:t xml:space="preserve">(iii) </w:t>
      </w:r>
      <w:r w:rsidR="00C711CD" w:rsidRPr="00E15BA4">
        <w:rPr>
          <w:sz w:val="22"/>
        </w:rPr>
        <w:t>verify the training modules selected as the most suitable for given sectoral focus and the private sector needs</w:t>
      </w:r>
      <w:r w:rsidR="00D62320">
        <w:rPr>
          <w:sz w:val="22"/>
        </w:rPr>
        <w:t>; and (iv) define and fine tune the curricula of the training programme that will be organised by BUTGEM to meet the specific needs of private sector</w:t>
      </w:r>
      <w:r w:rsidR="00F5552F">
        <w:rPr>
          <w:sz w:val="22"/>
        </w:rPr>
        <w:t xml:space="preserve"> in Northern part of Bosnia</w:t>
      </w:r>
      <w:r w:rsidR="00D62320">
        <w:rPr>
          <w:sz w:val="22"/>
        </w:rPr>
        <w:t>.</w:t>
      </w:r>
    </w:p>
    <w:p w:rsidR="00A93FBE" w:rsidRPr="00E57B6C" w:rsidRDefault="00A93FBE" w:rsidP="00AA5367">
      <w:pPr>
        <w:jc w:val="both"/>
      </w:pPr>
    </w:p>
    <w:p w:rsidR="00A93FBE" w:rsidRPr="00DF6300" w:rsidRDefault="00A93FBE" w:rsidP="000E6D23">
      <w:pPr>
        <w:jc w:val="both"/>
        <w:rPr>
          <w:b/>
          <w:i/>
        </w:rPr>
      </w:pPr>
      <w:r w:rsidRPr="00DF6300">
        <w:rPr>
          <w:b/>
          <w:i/>
        </w:rPr>
        <w:t xml:space="preserve">Activity </w:t>
      </w:r>
      <w:r w:rsidR="00D62320" w:rsidRPr="00DF6300">
        <w:rPr>
          <w:b/>
          <w:i/>
        </w:rPr>
        <w:t>2</w:t>
      </w:r>
      <w:r w:rsidRPr="00DF6300">
        <w:rPr>
          <w:b/>
          <w:i/>
        </w:rPr>
        <w:t xml:space="preserve"> – Training Centre Establishment</w:t>
      </w:r>
    </w:p>
    <w:p w:rsidR="00A93FBE" w:rsidRPr="00E57B6C" w:rsidRDefault="00A93FBE" w:rsidP="000E6D23">
      <w:pPr>
        <w:jc w:val="both"/>
        <w:rPr>
          <w:i/>
          <w:iCs/>
          <w:sz w:val="22"/>
          <w:szCs w:val="22"/>
        </w:rPr>
      </w:pPr>
    </w:p>
    <w:p w:rsidR="00A93FBE" w:rsidRPr="00E57B6C" w:rsidRDefault="00A93FBE" w:rsidP="000E6D23">
      <w:pPr>
        <w:jc w:val="both"/>
        <w:rPr>
          <w:sz w:val="22"/>
          <w:szCs w:val="22"/>
          <w:u w:val="single"/>
        </w:rPr>
      </w:pPr>
      <w:r w:rsidRPr="00E57B6C">
        <w:rPr>
          <w:sz w:val="22"/>
          <w:szCs w:val="22"/>
          <w:u w:val="single"/>
        </w:rPr>
        <w:t xml:space="preserve">Action </w:t>
      </w:r>
      <w:r w:rsidR="00D62320">
        <w:rPr>
          <w:sz w:val="22"/>
          <w:szCs w:val="22"/>
          <w:u w:val="single"/>
        </w:rPr>
        <w:t>2</w:t>
      </w:r>
      <w:r w:rsidRPr="00E57B6C">
        <w:rPr>
          <w:sz w:val="22"/>
          <w:szCs w:val="22"/>
          <w:u w:val="single"/>
        </w:rPr>
        <w:t xml:space="preserve">.1 Institutional arrangement, ownership, governance and management structure </w:t>
      </w:r>
    </w:p>
    <w:p w:rsidR="00A93FBE" w:rsidRPr="00E57B6C" w:rsidRDefault="00A93FBE" w:rsidP="000E6D23">
      <w:pPr>
        <w:ind w:left="360"/>
        <w:jc w:val="both"/>
        <w:rPr>
          <w:sz w:val="22"/>
          <w:szCs w:val="22"/>
          <w:u w:val="single"/>
        </w:rPr>
      </w:pPr>
    </w:p>
    <w:p w:rsidR="00A93FBE" w:rsidRPr="00E57B6C" w:rsidRDefault="00A93FBE" w:rsidP="000E6D23">
      <w:pPr>
        <w:spacing w:after="120"/>
        <w:jc w:val="both"/>
        <w:rPr>
          <w:sz w:val="22"/>
          <w:szCs w:val="22"/>
        </w:rPr>
      </w:pPr>
      <w:r w:rsidRPr="00E57B6C">
        <w:rPr>
          <w:sz w:val="22"/>
          <w:szCs w:val="22"/>
        </w:rPr>
        <w:t xml:space="preserve">Based on a consultation process conducted with interested private companies and other public institutions, the most suitable legal structure for formalization of the training centre is non-profit </w:t>
      </w:r>
      <w:r w:rsidR="00C711CD" w:rsidRPr="00E57B6C">
        <w:rPr>
          <w:sz w:val="22"/>
          <w:szCs w:val="22"/>
        </w:rPr>
        <w:t>b</w:t>
      </w:r>
      <w:r w:rsidRPr="00E57B6C">
        <w:rPr>
          <w:sz w:val="22"/>
          <w:szCs w:val="22"/>
        </w:rPr>
        <w:t xml:space="preserve">usiness association </w:t>
      </w:r>
      <w:r w:rsidRPr="00E57B6C">
        <w:rPr>
          <w:sz w:val="22"/>
          <w:szCs w:val="22"/>
        </w:rPr>
        <w:lastRenderedPageBreak/>
        <w:t xml:space="preserve">specialized in provision of vocational training services, owned and managed by selected leading private companies. This institutional arrangement has been recommended due to the following advantages: </w:t>
      </w:r>
    </w:p>
    <w:p w:rsidR="00A93FBE" w:rsidRPr="00EC3A6B" w:rsidRDefault="00A93FBE" w:rsidP="00D62320">
      <w:pPr>
        <w:numPr>
          <w:ilvl w:val="0"/>
          <w:numId w:val="6"/>
        </w:numPr>
        <w:spacing w:after="60"/>
        <w:jc w:val="both"/>
        <w:rPr>
          <w:sz w:val="22"/>
          <w:szCs w:val="22"/>
        </w:rPr>
      </w:pPr>
      <w:r w:rsidRPr="00E57B6C">
        <w:rPr>
          <w:sz w:val="22"/>
          <w:szCs w:val="22"/>
        </w:rPr>
        <w:t xml:space="preserve">The </w:t>
      </w:r>
      <w:r w:rsidR="00C711CD" w:rsidRPr="00E57B6C">
        <w:rPr>
          <w:sz w:val="22"/>
          <w:szCs w:val="22"/>
        </w:rPr>
        <w:t>A</w:t>
      </w:r>
      <w:r w:rsidRPr="00E57B6C">
        <w:rPr>
          <w:sz w:val="22"/>
          <w:szCs w:val="22"/>
        </w:rPr>
        <w:t xml:space="preserve">ssociation </w:t>
      </w:r>
      <w:r w:rsidR="00A26550" w:rsidRPr="00D62320">
        <w:rPr>
          <w:sz w:val="22"/>
          <w:szCs w:val="22"/>
        </w:rPr>
        <w:t>will</w:t>
      </w:r>
      <w:r w:rsidR="00A26550" w:rsidRPr="00EC3A6B">
        <w:rPr>
          <w:sz w:val="22"/>
          <w:szCs w:val="22"/>
        </w:rPr>
        <w:t xml:space="preserve"> have </w:t>
      </w:r>
      <w:r w:rsidR="00E20D81" w:rsidRPr="00EC3A6B">
        <w:rPr>
          <w:sz w:val="22"/>
          <w:szCs w:val="22"/>
        </w:rPr>
        <w:t xml:space="preserve">the </w:t>
      </w:r>
      <w:r w:rsidR="00A26550" w:rsidRPr="00EC3A6B">
        <w:rPr>
          <w:sz w:val="22"/>
          <w:szCs w:val="22"/>
        </w:rPr>
        <w:t>following governing structure</w:t>
      </w:r>
      <w:r w:rsidR="00E20D81" w:rsidRPr="00EC3A6B">
        <w:rPr>
          <w:sz w:val="22"/>
          <w:szCs w:val="22"/>
        </w:rPr>
        <w:t>:</w:t>
      </w:r>
      <w:r w:rsidR="00A26550" w:rsidRPr="00EC3A6B">
        <w:rPr>
          <w:sz w:val="22"/>
          <w:szCs w:val="22"/>
        </w:rPr>
        <w:t xml:space="preserve"> i) </w:t>
      </w:r>
      <w:r w:rsidRPr="00EC3A6B">
        <w:rPr>
          <w:sz w:val="22"/>
          <w:szCs w:val="22"/>
        </w:rPr>
        <w:t xml:space="preserve">an </w:t>
      </w:r>
      <w:r w:rsidR="00A26550" w:rsidRPr="00EC3A6B">
        <w:rPr>
          <w:sz w:val="22"/>
          <w:szCs w:val="22"/>
        </w:rPr>
        <w:t>A</w:t>
      </w:r>
      <w:r w:rsidRPr="00EC3A6B">
        <w:rPr>
          <w:sz w:val="22"/>
          <w:szCs w:val="22"/>
        </w:rPr>
        <w:t>ssembly</w:t>
      </w:r>
      <w:r w:rsidR="00E20D81" w:rsidRPr="00EC3A6B">
        <w:rPr>
          <w:sz w:val="22"/>
          <w:szCs w:val="22"/>
        </w:rPr>
        <w:t>;</w:t>
      </w:r>
      <w:r w:rsidRPr="00EC3A6B">
        <w:rPr>
          <w:sz w:val="22"/>
          <w:szCs w:val="22"/>
        </w:rPr>
        <w:t xml:space="preserve"> </w:t>
      </w:r>
      <w:r w:rsidR="00A26550" w:rsidRPr="00EC3A6B">
        <w:rPr>
          <w:sz w:val="22"/>
          <w:szCs w:val="22"/>
        </w:rPr>
        <w:t xml:space="preserve">ii) </w:t>
      </w:r>
      <w:r w:rsidRPr="00EC3A6B">
        <w:rPr>
          <w:sz w:val="22"/>
          <w:szCs w:val="22"/>
        </w:rPr>
        <w:t xml:space="preserve">a </w:t>
      </w:r>
      <w:r w:rsidR="00A26550" w:rsidRPr="00EC3A6B">
        <w:rPr>
          <w:sz w:val="22"/>
          <w:szCs w:val="22"/>
        </w:rPr>
        <w:t>Steering B</w:t>
      </w:r>
      <w:r w:rsidRPr="00EC3A6B">
        <w:rPr>
          <w:sz w:val="22"/>
          <w:szCs w:val="22"/>
        </w:rPr>
        <w:t>oard</w:t>
      </w:r>
      <w:r w:rsidR="00E20D81" w:rsidRPr="00EC3A6B">
        <w:rPr>
          <w:sz w:val="22"/>
          <w:szCs w:val="22"/>
        </w:rPr>
        <w:t>;</w:t>
      </w:r>
      <w:r w:rsidRPr="00EC3A6B">
        <w:rPr>
          <w:sz w:val="22"/>
          <w:szCs w:val="22"/>
        </w:rPr>
        <w:t xml:space="preserve"> and </w:t>
      </w:r>
      <w:r w:rsidR="00A26550" w:rsidRPr="00EC3A6B">
        <w:rPr>
          <w:sz w:val="22"/>
          <w:szCs w:val="22"/>
        </w:rPr>
        <w:t xml:space="preserve">iii) </w:t>
      </w:r>
      <w:r w:rsidRPr="00EC3A6B">
        <w:rPr>
          <w:sz w:val="22"/>
          <w:szCs w:val="22"/>
        </w:rPr>
        <w:t xml:space="preserve">manager. The </w:t>
      </w:r>
      <w:r w:rsidR="00A26550" w:rsidRPr="00EC3A6B">
        <w:rPr>
          <w:sz w:val="22"/>
          <w:szCs w:val="22"/>
        </w:rPr>
        <w:t>S</w:t>
      </w:r>
      <w:r w:rsidRPr="00EC3A6B">
        <w:rPr>
          <w:sz w:val="22"/>
          <w:szCs w:val="22"/>
        </w:rPr>
        <w:t xml:space="preserve">teering </w:t>
      </w:r>
      <w:r w:rsidR="00A26550" w:rsidRPr="00EC3A6B">
        <w:rPr>
          <w:sz w:val="22"/>
          <w:szCs w:val="22"/>
        </w:rPr>
        <w:t>B</w:t>
      </w:r>
      <w:r w:rsidRPr="00EC3A6B">
        <w:rPr>
          <w:sz w:val="22"/>
          <w:szCs w:val="22"/>
        </w:rPr>
        <w:t xml:space="preserve">oard </w:t>
      </w:r>
      <w:r w:rsidRPr="00D62320">
        <w:rPr>
          <w:sz w:val="22"/>
          <w:szCs w:val="22"/>
        </w:rPr>
        <w:t>will</w:t>
      </w:r>
      <w:r w:rsidRPr="00EC3A6B">
        <w:rPr>
          <w:sz w:val="22"/>
          <w:szCs w:val="22"/>
        </w:rPr>
        <w:t xml:space="preserve"> provide seats to public sector</w:t>
      </w:r>
      <w:r w:rsidR="00A26550" w:rsidRPr="00EC3A6B">
        <w:rPr>
          <w:sz w:val="22"/>
          <w:szCs w:val="22"/>
        </w:rPr>
        <w:t xml:space="preserve"> stakeholders</w:t>
      </w:r>
      <w:r w:rsidRPr="00EC3A6B">
        <w:rPr>
          <w:sz w:val="22"/>
          <w:szCs w:val="22"/>
        </w:rPr>
        <w:t xml:space="preserve"> willing to support the training centre </w:t>
      </w:r>
      <w:r w:rsidR="00C923CC" w:rsidRPr="00EC3A6B">
        <w:rPr>
          <w:sz w:val="22"/>
          <w:szCs w:val="22"/>
        </w:rPr>
        <w:t>to</w:t>
      </w:r>
      <w:r w:rsidRPr="00EC3A6B">
        <w:rPr>
          <w:sz w:val="22"/>
          <w:szCs w:val="22"/>
        </w:rPr>
        <w:t xml:space="preserve"> provide oversight </w:t>
      </w:r>
      <w:r w:rsidR="00A26550" w:rsidRPr="00EC3A6B">
        <w:rPr>
          <w:sz w:val="22"/>
          <w:szCs w:val="22"/>
        </w:rPr>
        <w:t xml:space="preserve">and alignment with the </w:t>
      </w:r>
      <w:r w:rsidR="000E6D23" w:rsidRPr="00EC3A6B">
        <w:rPr>
          <w:sz w:val="22"/>
          <w:szCs w:val="22"/>
        </w:rPr>
        <w:t>public-sector</w:t>
      </w:r>
      <w:r w:rsidR="00A26550" w:rsidRPr="00EC3A6B">
        <w:rPr>
          <w:sz w:val="22"/>
          <w:szCs w:val="22"/>
        </w:rPr>
        <w:t xml:space="preserve"> priorities</w:t>
      </w:r>
      <w:r w:rsidRPr="00EC3A6B">
        <w:rPr>
          <w:sz w:val="22"/>
          <w:szCs w:val="22"/>
        </w:rPr>
        <w:t xml:space="preserve">. </w:t>
      </w:r>
    </w:p>
    <w:p w:rsidR="00A93FBE" w:rsidRPr="00E57B6C" w:rsidRDefault="00A93FBE" w:rsidP="00D62320">
      <w:pPr>
        <w:numPr>
          <w:ilvl w:val="0"/>
          <w:numId w:val="6"/>
        </w:numPr>
        <w:spacing w:after="60"/>
        <w:jc w:val="both"/>
        <w:rPr>
          <w:sz w:val="22"/>
          <w:szCs w:val="22"/>
        </w:rPr>
      </w:pPr>
      <w:r w:rsidRPr="00EC3A6B">
        <w:rPr>
          <w:sz w:val="22"/>
          <w:szCs w:val="22"/>
        </w:rPr>
        <w:t xml:space="preserve">The Association </w:t>
      </w:r>
      <w:r w:rsidR="000E2CF1">
        <w:rPr>
          <w:sz w:val="22"/>
          <w:szCs w:val="22"/>
        </w:rPr>
        <w:t>is meant to</w:t>
      </w:r>
      <w:r w:rsidR="000E2CF1" w:rsidRPr="00EC3A6B">
        <w:rPr>
          <w:sz w:val="22"/>
          <w:szCs w:val="22"/>
        </w:rPr>
        <w:t xml:space="preserve"> </w:t>
      </w:r>
      <w:r w:rsidRPr="00EC3A6B">
        <w:rPr>
          <w:sz w:val="22"/>
          <w:szCs w:val="22"/>
        </w:rPr>
        <w:t>gather businesses, municipalities and other relevant partners that present future clientele and f</w:t>
      </w:r>
      <w:r w:rsidR="00A26550" w:rsidRPr="00EC3A6B">
        <w:rPr>
          <w:sz w:val="22"/>
          <w:szCs w:val="22"/>
        </w:rPr>
        <w:t>ou</w:t>
      </w:r>
      <w:r w:rsidRPr="00EC3A6B">
        <w:rPr>
          <w:sz w:val="22"/>
          <w:szCs w:val="22"/>
        </w:rPr>
        <w:t xml:space="preserve">nders of the </w:t>
      </w:r>
      <w:r w:rsidR="007C36CA">
        <w:rPr>
          <w:sz w:val="22"/>
          <w:szCs w:val="22"/>
        </w:rPr>
        <w:t>t</w:t>
      </w:r>
      <w:r w:rsidRPr="00EC3A6B">
        <w:rPr>
          <w:sz w:val="22"/>
          <w:szCs w:val="22"/>
        </w:rPr>
        <w:t>raining centre themselves</w:t>
      </w:r>
      <w:r w:rsidR="00A26550" w:rsidRPr="00EC3A6B">
        <w:rPr>
          <w:sz w:val="22"/>
          <w:szCs w:val="22"/>
        </w:rPr>
        <w:t>. The inclusion of different actors will create open and transparent</w:t>
      </w:r>
      <w:r w:rsidR="00A26550" w:rsidRPr="00E57B6C">
        <w:rPr>
          <w:sz w:val="22"/>
          <w:szCs w:val="22"/>
        </w:rPr>
        <w:t xml:space="preserve"> platform, which can be used by many businesses</w:t>
      </w:r>
      <w:r w:rsidRPr="00E57B6C">
        <w:rPr>
          <w:sz w:val="22"/>
          <w:szCs w:val="22"/>
        </w:rPr>
        <w:t>;</w:t>
      </w:r>
    </w:p>
    <w:p w:rsidR="00A93FBE" w:rsidRPr="00E57B6C" w:rsidRDefault="00A93FBE" w:rsidP="00D62320">
      <w:pPr>
        <w:numPr>
          <w:ilvl w:val="0"/>
          <w:numId w:val="6"/>
        </w:numPr>
        <w:spacing w:after="60"/>
        <w:jc w:val="both"/>
        <w:rPr>
          <w:sz w:val="22"/>
          <w:szCs w:val="22"/>
        </w:rPr>
      </w:pPr>
      <w:r w:rsidRPr="00E57B6C">
        <w:rPr>
          <w:sz w:val="22"/>
          <w:szCs w:val="22"/>
        </w:rPr>
        <w:t xml:space="preserve">Opportunity to approach other donor institutions as Association can result in serious financial and other support to the </w:t>
      </w:r>
      <w:r w:rsidR="00A26550" w:rsidRPr="00E57B6C">
        <w:rPr>
          <w:sz w:val="22"/>
          <w:szCs w:val="22"/>
        </w:rPr>
        <w:t>t</w:t>
      </w:r>
      <w:r w:rsidRPr="00E57B6C">
        <w:rPr>
          <w:sz w:val="22"/>
          <w:szCs w:val="22"/>
        </w:rPr>
        <w:t xml:space="preserve">raining </w:t>
      </w:r>
      <w:r w:rsidR="00A26550" w:rsidRPr="00E57B6C">
        <w:rPr>
          <w:sz w:val="22"/>
          <w:szCs w:val="22"/>
        </w:rPr>
        <w:t>c</w:t>
      </w:r>
      <w:r w:rsidRPr="00E57B6C">
        <w:rPr>
          <w:sz w:val="22"/>
          <w:szCs w:val="22"/>
        </w:rPr>
        <w:t xml:space="preserve">entre; </w:t>
      </w:r>
    </w:p>
    <w:p w:rsidR="00A93FBE" w:rsidRPr="00E57B6C" w:rsidRDefault="00A93FBE" w:rsidP="00D62320">
      <w:pPr>
        <w:numPr>
          <w:ilvl w:val="0"/>
          <w:numId w:val="6"/>
        </w:numPr>
        <w:spacing w:after="60"/>
        <w:jc w:val="both"/>
        <w:rPr>
          <w:sz w:val="22"/>
          <w:szCs w:val="22"/>
        </w:rPr>
      </w:pPr>
      <w:r w:rsidRPr="00E57B6C">
        <w:rPr>
          <w:sz w:val="22"/>
          <w:szCs w:val="22"/>
        </w:rPr>
        <w:t xml:space="preserve">The Association would gather large number of private companies, relevant public institutions with years of experience in management and new venture creation that can give critical boost to the training centre. </w:t>
      </w:r>
    </w:p>
    <w:p w:rsidR="00A93FBE" w:rsidRPr="00E57B6C" w:rsidRDefault="00A93FBE" w:rsidP="00D62320">
      <w:pPr>
        <w:numPr>
          <w:ilvl w:val="0"/>
          <w:numId w:val="6"/>
        </w:numPr>
        <w:spacing w:after="200"/>
        <w:jc w:val="both"/>
        <w:rPr>
          <w:sz w:val="22"/>
          <w:szCs w:val="22"/>
        </w:rPr>
      </w:pPr>
      <w:r w:rsidRPr="00E57B6C">
        <w:rPr>
          <w:sz w:val="22"/>
          <w:szCs w:val="22"/>
        </w:rPr>
        <w:t xml:space="preserve">Flexible taxation regime applied on associations/foundation, specifically at the start-up phase. </w:t>
      </w:r>
    </w:p>
    <w:p w:rsidR="00A93FBE" w:rsidRPr="00E57B6C" w:rsidRDefault="00EC3A6B" w:rsidP="000E6D23">
      <w:pPr>
        <w:spacing w:after="200"/>
        <w:jc w:val="both"/>
        <w:rPr>
          <w:sz w:val="22"/>
          <w:szCs w:val="22"/>
        </w:rPr>
      </w:pPr>
      <w:r>
        <w:rPr>
          <w:sz w:val="22"/>
          <w:szCs w:val="22"/>
        </w:rPr>
        <w:t>Under this action, the project intends to provide technical assistance to the private and public sectors partners in the establishment of the Association.</w:t>
      </w:r>
      <w:r w:rsidR="00A93FBE" w:rsidRPr="00E57B6C">
        <w:rPr>
          <w:sz w:val="22"/>
          <w:szCs w:val="22"/>
        </w:rPr>
        <w:t xml:space="preserve"> </w:t>
      </w:r>
      <w:r w:rsidR="000E6D23" w:rsidRPr="00E57B6C">
        <w:rPr>
          <w:sz w:val="22"/>
          <w:szCs w:val="22"/>
        </w:rPr>
        <w:t>To</w:t>
      </w:r>
      <w:r w:rsidR="00A93FBE" w:rsidRPr="00E57B6C">
        <w:rPr>
          <w:sz w:val="22"/>
          <w:szCs w:val="22"/>
        </w:rPr>
        <w:t xml:space="preserve"> gain critical mass</w:t>
      </w:r>
      <w:r>
        <w:rPr>
          <w:sz w:val="22"/>
          <w:szCs w:val="22"/>
        </w:rPr>
        <w:t xml:space="preserve"> in the future</w:t>
      </w:r>
      <w:r w:rsidR="00A93FBE" w:rsidRPr="00E57B6C">
        <w:rPr>
          <w:sz w:val="22"/>
          <w:szCs w:val="22"/>
        </w:rPr>
        <w:t xml:space="preserve">, the association/training centre will have an open membership policy </w:t>
      </w:r>
      <w:r>
        <w:rPr>
          <w:sz w:val="22"/>
          <w:szCs w:val="22"/>
        </w:rPr>
        <w:t xml:space="preserve">to enable new </w:t>
      </w:r>
      <w:r w:rsidR="00A93FBE" w:rsidRPr="00E57B6C">
        <w:rPr>
          <w:sz w:val="22"/>
          <w:szCs w:val="22"/>
        </w:rPr>
        <w:t xml:space="preserve">private companies to join </w:t>
      </w:r>
      <w:r>
        <w:rPr>
          <w:sz w:val="22"/>
          <w:szCs w:val="22"/>
        </w:rPr>
        <w:t>the Association in the future</w:t>
      </w:r>
      <w:r w:rsidR="00A26550" w:rsidRPr="00E57B6C">
        <w:rPr>
          <w:sz w:val="22"/>
          <w:szCs w:val="22"/>
        </w:rPr>
        <w:t>.</w:t>
      </w:r>
    </w:p>
    <w:p w:rsidR="00A93FBE" w:rsidRPr="00E57B6C" w:rsidRDefault="00A93FBE" w:rsidP="00C923CC">
      <w:pPr>
        <w:spacing w:after="200"/>
        <w:jc w:val="both"/>
        <w:rPr>
          <w:sz w:val="22"/>
          <w:szCs w:val="22"/>
        </w:rPr>
      </w:pPr>
      <w:r w:rsidRPr="00E57B6C">
        <w:rPr>
          <w:sz w:val="22"/>
          <w:szCs w:val="22"/>
        </w:rPr>
        <w:t xml:space="preserve">The association would elect Board members that would govern the training centre and appoint small management/administrative structure for running day to day training centre operations. </w:t>
      </w:r>
      <w:r w:rsidR="00F229CA" w:rsidRPr="004D1725">
        <w:rPr>
          <w:sz w:val="22"/>
          <w:szCs w:val="22"/>
        </w:rPr>
        <w:t>The Board will be composed of at least 70% representatives from the private sector with the remaining 30% from the public sector</w:t>
      </w:r>
      <w:r w:rsidR="00F229CA">
        <w:rPr>
          <w:sz w:val="22"/>
          <w:szCs w:val="22"/>
        </w:rPr>
        <w:t>.</w:t>
      </w:r>
      <w:r w:rsidR="00F229CA" w:rsidRPr="00E57B6C">
        <w:rPr>
          <w:sz w:val="22"/>
          <w:szCs w:val="22"/>
        </w:rPr>
        <w:t xml:space="preserve"> </w:t>
      </w:r>
      <w:r w:rsidRPr="00E57B6C">
        <w:rPr>
          <w:sz w:val="22"/>
          <w:szCs w:val="22"/>
        </w:rPr>
        <w:t xml:space="preserve">The management/administrative structure </w:t>
      </w:r>
      <w:r w:rsidR="00A26550" w:rsidRPr="00E57B6C">
        <w:rPr>
          <w:sz w:val="22"/>
          <w:szCs w:val="22"/>
        </w:rPr>
        <w:t xml:space="preserve">would </w:t>
      </w:r>
      <w:r w:rsidR="000E6D23" w:rsidRPr="00E57B6C">
        <w:rPr>
          <w:sz w:val="22"/>
          <w:szCs w:val="22"/>
        </w:rPr>
        <w:t>consist</w:t>
      </w:r>
      <w:r w:rsidRPr="00E57B6C">
        <w:rPr>
          <w:sz w:val="22"/>
          <w:szCs w:val="22"/>
        </w:rPr>
        <w:t xml:space="preserve"> of experienced manager and admin-finance assistant</w:t>
      </w:r>
      <w:r w:rsidR="00A26550" w:rsidRPr="00E57B6C">
        <w:rPr>
          <w:sz w:val="22"/>
          <w:szCs w:val="22"/>
        </w:rPr>
        <w:t>.</w:t>
      </w:r>
    </w:p>
    <w:p w:rsidR="00A93FBE" w:rsidRPr="00E57B6C" w:rsidRDefault="00A93FBE" w:rsidP="00ED6F6B">
      <w:pPr>
        <w:jc w:val="both"/>
        <w:rPr>
          <w:sz w:val="22"/>
          <w:szCs w:val="22"/>
          <w:u w:val="single"/>
        </w:rPr>
      </w:pPr>
      <w:r w:rsidRPr="00E57B6C">
        <w:rPr>
          <w:sz w:val="22"/>
          <w:szCs w:val="22"/>
          <w:u w:val="single"/>
        </w:rPr>
        <w:t xml:space="preserve">Action </w:t>
      </w:r>
      <w:r w:rsidR="00D62320">
        <w:rPr>
          <w:sz w:val="22"/>
          <w:szCs w:val="22"/>
          <w:u w:val="single"/>
        </w:rPr>
        <w:t>2</w:t>
      </w:r>
      <w:r w:rsidRPr="00E57B6C">
        <w:rPr>
          <w:sz w:val="22"/>
          <w:szCs w:val="22"/>
          <w:u w:val="single"/>
        </w:rPr>
        <w:t xml:space="preserve">.2 Training Centre infrastructure and equipment </w:t>
      </w:r>
    </w:p>
    <w:p w:rsidR="00A93FBE" w:rsidRPr="00E57B6C" w:rsidRDefault="00A93FBE" w:rsidP="00884FE0">
      <w:pPr>
        <w:ind w:left="360"/>
        <w:jc w:val="both"/>
        <w:rPr>
          <w:sz w:val="22"/>
          <w:szCs w:val="22"/>
        </w:rPr>
      </w:pPr>
    </w:p>
    <w:p w:rsidR="00C357E1" w:rsidRPr="00E57B6C" w:rsidRDefault="00C357E1" w:rsidP="00C923CC">
      <w:pPr>
        <w:jc w:val="both"/>
        <w:rPr>
          <w:sz w:val="22"/>
          <w:szCs w:val="22"/>
        </w:rPr>
      </w:pPr>
      <w:r w:rsidRPr="00E57B6C">
        <w:rPr>
          <w:sz w:val="22"/>
          <w:szCs w:val="22"/>
        </w:rPr>
        <w:t xml:space="preserve">The municipality of Gradačac currently has already allocated a former school building to accommodate the training centre in its initial configuration. This building has sufficient space and rooms, but needs reconstruction work and refurbishing. UNDP has already initiated the conversation with </w:t>
      </w:r>
      <w:r w:rsidR="00F229CA">
        <w:rPr>
          <w:sz w:val="22"/>
          <w:szCs w:val="22"/>
        </w:rPr>
        <w:t>the Municipality of Grada</w:t>
      </w:r>
      <w:r w:rsidR="00F229CA">
        <w:rPr>
          <w:sz w:val="22"/>
          <w:szCs w:val="22"/>
          <w:lang w:val="hr-BA"/>
        </w:rPr>
        <w:t>č</w:t>
      </w:r>
      <w:r w:rsidR="00F229CA">
        <w:rPr>
          <w:sz w:val="22"/>
          <w:szCs w:val="22"/>
        </w:rPr>
        <w:t xml:space="preserve">ac </w:t>
      </w:r>
      <w:r w:rsidRPr="00E57B6C">
        <w:rPr>
          <w:sz w:val="22"/>
          <w:szCs w:val="22"/>
        </w:rPr>
        <w:t xml:space="preserve">the Tuzla Canton, and </w:t>
      </w:r>
      <w:r w:rsidR="007C36CA">
        <w:rPr>
          <w:sz w:val="22"/>
          <w:szCs w:val="22"/>
        </w:rPr>
        <w:t xml:space="preserve">the Entity Government of </w:t>
      </w:r>
      <w:r w:rsidRPr="00E57B6C">
        <w:rPr>
          <w:sz w:val="22"/>
          <w:szCs w:val="22"/>
        </w:rPr>
        <w:t>Federa</w:t>
      </w:r>
      <w:r w:rsidR="007C36CA">
        <w:rPr>
          <w:sz w:val="22"/>
          <w:szCs w:val="22"/>
        </w:rPr>
        <w:t>tion of Bosnia and Herzegovina (FBIH)</w:t>
      </w:r>
      <w:r w:rsidRPr="00E57B6C">
        <w:rPr>
          <w:sz w:val="22"/>
          <w:szCs w:val="22"/>
        </w:rPr>
        <w:t xml:space="preserve"> for possible cooperation on funding required reconstruction. The training centre </w:t>
      </w:r>
      <w:r w:rsidR="000E2CF1">
        <w:rPr>
          <w:sz w:val="22"/>
          <w:szCs w:val="22"/>
        </w:rPr>
        <w:t>is meant to</w:t>
      </w:r>
      <w:r w:rsidR="000E2CF1" w:rsidRPr="00E57B6C">
        <w:rPr>
          <w:sz w:val="22"/>
          <w:szCs w:val="22"/>
        </w:rPr>
        <w:t xml:space="preserve"> </w:t>
      </w:r>
      <w:r w:rsidRPr="00E57B6C">
        <w:rPr>
          <w:sz w:val="22"/>
          <w:szCs w:val="22"/>
        </w:rPr>
        <w:t>include in its first configuration: one or two classrooms; three workshops, one for metal work, one for textile industry, and one for wood-processing; and office space for the management of training centre.</w:t>
      </w:r>
    </w:p>
    <w:p w:rsidR="00C357E1" w:rsidRPr="00E57B6C" w:rsidRDefault="00C357E1" w:rsidP="00C923CC">
      <w:pPr>
        <w:jc w:val="both"/>
        <w:rPr>
          <w:sz w:val="22"/>
          <w:szCs w:val="22"/>
        </w:rPr>
      </w:pPr>
    </w:p>
    <w:p w:rsidR="00A93FBE" w:rsidRPr="00E57B6C" w:rsidRDefault="00A93FBE" w:rsidP="00C923CC">
      <w:pPr>
        <w:jc w:val="both"/>
        <w:rPr>
          <w:sz w:val="22"/>
          <w:szCs w:val="22"/>
        </w:rPr>
      </w:pPr>
      <w:r w:rsidRPr="00E57B6C">
        <w:rPr>
          <w:rFonts w:cs="Tahoma"/>
          <w:sz w:val="22"/>
          <w:szCs w:val="22"/>
        </w:rPr>
        <w:t>The specification of the required equipment</w:t>
      </w:r>
      <w:r w:rsidR="00E96582">
        <w:rPr>
          <w:rFonts w:cs="Tahoma"/>
          <w:sz w:val="22"/>
          <w:szCs w:val="22"/>
        </w:rPr>
        <w:t xml:space="preserve"> to be installed in the training centre</w:t>
      </w:r>
      <w:r w:rsidRPr="00E57B6C">
        <w:rPr>
          <w:rFonts w:cs="Tahoma"/>
          <w:sz w:val="22"/>
          <w:szCs w:val="22"/>
        </w:rPr>
        <w:t xml:space="preserve"> </w:t>
      </w:r>
      <w:r w:rsidR="00136112" w:rsidRPr="00E57B6C">
        <w:rPr>
          <w:rFonts w:cs="Tahoma"/>
          <w:sz w:val="22"/>
          <w:szCs w:val="22"/>
        </w:rPr>
        <w:t xml:space="preserve">is </w:t>
      </w:r>
      <w:r w:rsidR="00E96582">
        <w:rPr>
          <w:rFonts w:cs="Tahoma"/>
          <w:sz w:val="22"/>
          <w:szCs w:val="22"/>
        </w:rPr>
        <w:t xml:space="preserve">currently </w:t>
      </w:r>
      <w:r w:rsidR="00136112" w:rsidRPr="00E57B6C">
        <w:rPr>
          <w:rFonts w:cs="Tahoma"/>
          <w:sz w:val="22"/>
          <w:szCs w:val="22"/>
        </w:rPr>
        <w:t>being</w:t>
      </w:r>
      <w:r w:rsidRPr="00E57B6C">
        <w:rPr>
          <w:rFonts w:cs="Tahoma"/>
          <w:sz w:val="22"/>
          <w:szCs w:val="22"/>
        </w:rPr>
        <w:t xml:space="preserve"> defined in collaboration with representatives from the private sector</w:t>
      </w:r>
      <w:r w:rsidR="00E96582">
        <w:rPr>
          <w:rFonts w:cs="Tahoma"/>
          <w:sz w:val="22"/>
          <w:szCs w:val="22"/>
        </w:rPr>
        <w:t xml:space="preserve"> and will be finalised during the visit to BUTGEM</w:t>
      </w:r>
      <w:r w:rsidRPr="00E57B6C">
        <w:rPr>
          <w:rFonts w:cs="Tahoma"/>
          <w:sz w:val="22"/>
          <w:szCs w:val="22"/>
        </w:rPr>
        <w:t xml:space="preserve">. </w:t>
      </w:r>
      <w:r w:rsidR="00F229CA">
        <w:rPr>
          <w:rFonts w:cs="Tahoma"/>
          <w:sz w:val="22"/>
          <w:szCs w:val="22"/>
        </w:rPr>
        <w:t>Within the scope of this project,</w:t>
      </w:r>
      <w:r w:rsidR="00F229CA" w:rsidRPr="00E57B6C">
        <w:rPr>
          <w:sz w:val="22"/>
          <w:szCs w:val="22"/>
        </w:rPr>
        <w:t xml:space="preserve"> </w:t>
      </w:r>
      <w:r w:rsidR="00F229CA">
        <w:rPr>
          <w:sz w:val="22"/>
          <w:szCs w:val="22"/>
        </w:rPr>
        <w:t xml:space="preserve">minimum </w:t>
      </w:r>
      <w:r w:rsidR="007B6D69">
        <w:rPr>
          <w:sz w:val="22"/>
          <w:szCs w:val="22"/>
        </w:rPr>
        <w:t xml:space="preserve">of </w:t>
      </w:r>
      <w:r w:rsidR="00F229CA" w:rsidRPr="00E57B6C">
        <w:rPr>
          <w:sz w:val="22"/>
          <w:szCs w:val="22"/>
        </w:rPr>
        <w:t xml:space="preserve">equipment and machines </w:t>
      </w:r>
      <w:r w:rsidR="007B6D69">
        <w:rPr>
          <w:sz w:val="22"/>
          <w:szCs w:val="22"/>
        </w:rPr>
        <w:t xml:space="preserve">sufficient </w:t>
      </w:r>
      <w:r w:rsidR="00F229CA" w:rsidRPr="00E57B6C">
        <w:rPr>
          <w:sz w:val="22"/>
          <w:szCs w:val="22"/>
        </w:rPr>
        <w:t>for practical training</w:t>
      </w:r>
      <w:r w:rsidR="00F229CA">
        <w:rPr>
          <w:sz w:val="22"/>
          <w:szCs w:val="22"/>
        </w:rPr>
        <w:t xml:space="preserve"> </w:t>
      </w:r>
      <w:r w:rsidR="00F229CA" w:rsidRPr="00E57B6C">
        <w:rPr>
          <w:sz w:val="22"/>
          <w:szCs w:val="22"/>
        </w:rPr>
        <w:t xml:space="preserve">shall be provided by </w:t>
      </w:r>
      <w:r w:rsidR="007B6D69">
        <w:rPr>
          <w:sz w:val="22"/>
          <w:szCs w:val="22"/>
        </w:rPr>
        <w:t xml:space="preserve">the </w:t>
      </w:r>
      <w:r w:rsidR="00F229CA" w:rsidRPr="00E57B6C">
        <w:rPr>
          <w:sz w:val="22"/>
          <w:szCs w:val="22"/>
        </w:rPr>
        <w:t>private companies</w:t>
      </w:r>
      <w:r w:rsidR="007B6D69">
        <w:rPr>
          <w:sz w:val="22"/>
          <w:szCs w:val="22"/>
        </w:rPr>
        <w:t>.</w:t>
      </w:r>
      <w:r w:rsidR="00F229CA" w:rsidRPr="00E57B6C">
        <w:rPr>
          <w:sz w:val="22"/>
          <w:szCs w:val="22"/>
        </w:rPr>
        <w:t xml:space="preserve"> </w:t>
      </w:r>
      <w:r w:rsidR="00F229CA">
        <w:rPr>
          <w:sz w:val="22"/>
          <w:szCs w:val="22"/>
        </w:rPr>
        <w:t xml:space="preserve"> </w:t>
      </w:r>
      <w:r w:rsidR="007B6D69">
        <w:rPr>
          <w:sz w:val="22"/>
          <w:szCs w:val="22"/>
        </w:rPr>
        <w:t>Upon</w:t>
      </w:r>
      <w:r w:rsidR="00F229CA">
        <w:rPr>
          <w:sz w:val="22"/>
          <w:szCs w:val="22"/>
        </w:rPr>
        <w:t xml:space="preserve"> the completion of the project, the </w:t>
      </w:r>
      <w:r w:rsidR="007B6D69">
        <w:rPr>
          <w:sz w:val="22"/>
          <w:szCs w:val="22"/>
        </w:rPr>
        <w:t xml:space="preserve">equipment for the training centre will be further provided by the interested private companies, in line with the expansion of the training activities. The </w:t>
      </w:r>
      <w:r w:rsidR="00F229CA">
        <w:rPr>
          <w:sz w:val="22"/>
          <w:szCs w:val="22"/>
        </w:rPr>
        <w:t xml:space="preserve">training centre will </w:t>
      </w:r>
      <w:r w:rsidR="007B6D69">
        <w:rPr>
          <w:sz w:val="22"/>
          <w:szCs w:val="22"/>
        </w:rPr>
        <w:t xml:space="preserve">also </w:t>
      </w:r>
      <w:r w:rsidR="00F229CA">
        <w:rPr>
          <w:sz w:val="22"/>
          <w:szCs w:val="22"/>
        </w:rPr>
        <w:t xml:space="preserve">apply for additional support to </w:t>
      </w:r>
      <w:r w:rsidR="00F229CA" w:rsidRPr="00E57B6C">
        <w:rPr>
          <w:sz w:val="22"/>
          <w:szCs w:val="22"/>
        </w:rPr>
        <w:t>the SDC project “Prilika Plus”</w:t>
      </w:r>
      <w:r w:rsidR="00F229CA">
        <w:rPr>
          <w:sz w:val="22"/>
          <w:szCs w:val="22"/>
        </w:rPr>
        <w:t xml:space="preserve"> to expand its services</w:t>
      </w:r>
      <w:r w:rsidR="00F229CA" w:rsidRPr="00E57B6C">
        <w:rPr>
          <w:sz w:val="22"/>
          <w:szCs w:val="22"/>
        </w:rPr>
        <w:t>.</w:t>
      </w:r>
    </w:p>
    <w:p w:rsidR="00A93FBE" w:rsidRPr="00E57B6C" w:rsidRDefault="00A93FBE" w:rsidP="00C923CC">
      <w:pPr>
        <w:jc w:val="both"/>
        <w:rPr>
          <w:sz w:val="22"/>
          <w:szCs w:val="22"/>
        </w:rPr>
      </w:pPr>
    </w:p>
    <w:p w:rsidR="00A93FBE" w:rsidRDefault="00E448CB" w:rsidP="00C923CC">
      <w:pPr>
        <w:jc w:val="both"/>
        <w:rPr>
          <w:sz w:val="22"/>
          <w:szCs w:val="22"/>
        </w:rPr>
      </w:pPr>
      <w:r w:rsidRPr="00E57B6C">
        <w:rPr>
          <w:sz w:val="22"/>
          <w:szCs w:val="22"/>
        </w:rPr>
        <w:t>However</w:t>
      </w:r>
      <w:r w:rsidR="007C36CA">
        <w:rPr>
          <w:sz w:val="22"/>
          <w:szCs w:val="22"/>
        </w:rPr>
        <w:t>,</w:t>
      </w:r>
      <w:r w:rsidRPr="00E57B6C">
        <w:rPr>
          <w:sz w:val="22"/>
          <w:szCs w:val="22"/>
        </w:rPr>
        <w:t xml:space="preserve"> as the allocated premises are not yet in function to accommodate </w:t>
      </w:r>
      <w:r w:rsidR="007C36CA">
        <w:rPr>
          <w:sz w:val="22"/>
          <w:szCs w:val="22"/>
        </w:rPr>
        <w:t>it</w:t>
      </w:r>
      <w:r w:rsidRPr="00E57B6C">
        <w:rPr>
          <w:sz w:val="22"/>
          <w:szCs w:val="22"/>
        </w:rPr>
        <w:t xml:space="preserve">, </w:t>
      </w:r>
      <w:r w:rsidR="00A93FBE" w:rsidRPr="00E57B6C">
        <w:rPr>
          <w:sz w:val="22"/>
          <w:szCs w:val="22"/>
        </w:rPr>
        <w:t xml:space="preserve">the training centre will be </w:t>
      </w:r>
      <w:r w:rsidR="007C36CA">
        <w:rPr>
          <w:sz w:val="22"/>
          <w:szCs w:val="22"/>
        </w:rPr>
        <w:t xml:space="preserve">initially </w:t>
      </w:r>
      <w:r w:rsidR="00A93FBE" w:rsidRPr="00E57B6C">
        <w:rPr>
          <w:sz w:val="22"/>
          <w:szCs w:val="22"/>
        </w:rPr>
        <w:t>located</w:t>
      </w:r>
      <w:r w:rsidRPr="00E57B6C">
        <w:rPr>
          <w:sz w:val="22"/>
          <w:szCs w:val="22"/>
        </w:rPr>
        <w:t xml:space="preserve"> </w:t>
      </w:r>
      <w:r w:rsidR="00A93FBE" w:rsidRPr="00E57B6C">
        <w:rPr>
          <w:sz w:val="22"/>
          <w:szCs w:val="22"/>
        </w:rPr>
        <w:t>in small premises</w:t>
      </w:r>
      <w:r w:rsidRPr="00E57B6C">
        <w:rPr>
          <w:sz w:val="22"/>
          <w:szCs w:val="22"/>
        </w:rPr>
        <w:t xml:space="preserve"> offered by the business association of Gradač</w:t>
      </w:r>
      <w:r w:rsidRPr="00E15BA4">
        <w:rPr>
          <w:sz w:val="22"/>
          <w:szCs w:val="22"/>
        </w:rPr>
        <w:t>ac</w:t>
      </w:r>
      <w:r w:rsidR="00A93FBE" w:rsidRPr="00E57B6C">
        <w:rPr>
          <w:sz w:val="22"/>
          <w:szCs w:val="22"/>
        </w:rPr>
        <w:t xml:space="preserve"> that include an office for management and</w:t>
      </w:r>
      <w:r w:rsidR="00E96582">
        <w:rPr>
          <w:sz w:val="22"/>
          <w:szCs w:val="22"/>
        </w:rPr>
        <w:t xml:space="preserve"> a</w:t>
      </w:r>
      <w:r w:rsidR="00A93FBE" w:rsidRPr="00E57B6C">
        <w:rPr>
          <w:sz w:val="22"/>
          <w:szCs w:val="22"/>
        </w:rPr>
        <w:t xml:space="preserve"> classroom for </w:t>
      </w:r>
      <w:r w:rsidR="00E96582" w:rsidRPr="00E57B6C">
        <w:rPr>
          <w:sz w:val="22"/>
          <w:szCs w:val="22"/>
        </w:rPr>
        <w:t xml:space="preserve">theoretical training, presentations and </w:t>
      </w:r>
      <w:r w:rsidR="00A93FBE" w:rsidRPr="00E57B6C">
        <w:rPr>
          <w:sz w:val="22"/>
          <w:szCs w:val="22"/>
        </w:rPr>
        <w:t xml:space="preserve">meetings. </w:t>
      </w:r>
      <w:r w:rsidR="00C357E1" w:rsidRPr="00E57B6C">
        <w:rPr>
          <w:sz w:val="22"/>
          <w:szCs w:val="22"/>
        </w:rPr>
        <w:t>Practical training will be held on production facilities offered by the partner private companies</w:t>
      </w:r>
      <w:r w:rsidR="007C36CA">
        <w:rPr>
          <w:sz w:val="22"/>
          <w:szCs w:val="22"/>
        </w:rPr>
        <w:t>,</w:t>
      </w:r>
      <w:r w:rsidR="00E96582">
        <w:rPr>
          <w:sz w:val="22"/>
          <w:szCs w:val="22"/>
        </w:rPr>
        <w:t xml:space="preserve"> which have all the require</w:t>
      </w:r>
      <w:r w:rsidR="007C36CA">
        <w:rPr>
          <w:sz w:val="22"/>
          <w:szCs w:val="22"/>
        </w:rPr>
        <w:t xml:space="preserve">d </w:t>
      </w:r>
      <w:r w:rsidR="00E96582">
        <w:rPr>
          <w:sz w:val="22"/>
          <w:szCs w:val="22"/>
        </w:rPr>
        <w:t>equipment to conduct such training</w:t>
      </w:r>
      <w:r w:rsidR="00C357E1" w:rsidRPr="00E57B6C">
        <w:rPr>
          <w:sz w:val="22"/>
          <w:szCs w:val="22"/>
        </w:rPr>
        <w:t xml:space="preserve">. </w:t>
      </w:r>
      <w:r w:rsidR="00A93FBE" w:rsidRPr="00E57B6C">
        <w:rPr>
          <w:sz w:val="22"/>
          <w:szCs w:val="22"/>
        </w:rPr>
        <w:t>The project will make available funds for equipping the training centre with basic equipment</w:t>
      </w:r>
      <w:r w:rsidR="007C36CA">
        <w:rPr>
          <w:sz w:val="22"/>
          <w:szCs w:val="22"/>
        </w:rPr>
        <w:t>,</w:t>
      </w:r>
      <w:r w:rsidR="00A93FBE" w:rsidRPr="00E57B6C">
        <w:rPr>
          <w:sz w:val="22"/>
          <w:szCs w:val="22"/>
        </w:rPr>
        <w:t xml:space="preserve"> including computers hardware and software, office and classroom furniture, telecommunication equipment, copying machine and basic training equipment. </w:t>
      </w:r>
    </w:p>
    <w:p w:rsidR="007B6D69" w:rsidRDefault="007B6D69" w:rsidP="00C923CC">
      <w:pPr>
        <w:jc w:val="both"/>
        <w:rPr>
          <w:sz w:val="22"/>
          <w:szCs w:val="22"/>
        </w:rPr>
      </w:pPr>
    </w:p>
    <w:p w:rsidR="007B6D69" w:rsidRDefault="007B6D69" w:rsidP="00C923CC">
      <w:pPr>
        <w:jc w:val="both"/>
        <w:rPr>
          <w:sz w:val="22"/>
          <w:szCs w:val="22"/>
        </w:rPr>
      </w:pPr>
    </w:p>
    <w:p w:rsidR="00F67E54" w:rsidRPr="00E57B6C" w:rsidRDefault="00F67E54" w:rsidP="00C923CC">
      <w:pPr>
        <w:jc w:val="both"/>
        <w:rPr>
          <w:sz w:val="22"/>
          <w:szCs w:val="22"/>
        </w:rPr>
      </w:pPr>
    </w:p>
    <w:p w:rsidR="00A93FBE" w:rsidRPr="00E57B6C" w:rsidRDefault="00A93FBE" w:rsidP="00CC4A93">
      <w:pPr>
        <w:ind w:left="360"/>
        <w:jc w:val="both"/>
        <w:rPr>
          <w:sz w:val="22"/>
          <w:szCs w:val="22"/>
        </w:rPr>
      </w:pPr>
    </w:p>
    <w:p w:rsidR="00A93FBE" w:rsidRPr="00DF6300" w:rsidRDefault="00A93FBE" w:rsidP="00CC4A93">
      <w:pPr>
        <w:jc w:val="both"/>
        <w:rPr>
          <w:b/>
          <w:i/>
        </w:rPr>
      </w:pPr>
      <w:r w:rsidRPr="00DF6300">
        <w:rPr>
          <w:b/>
          <w:i/>
        </w:rPr>
        <w:lastRenderedPageBreak/>
        <w:t xml:space="preserve">Activity </w:t>
      </w:r>
      <w:r w:rsidR="00D62320" w:rsidRPr="00DF6300">
        <w:rPr>
          <w:b/>
          <w:i/>
        </w:rPr>
        <w:t>3</w:t>
      </w:r>
      <w:r w:rsidRPr="00DF6300">
        <w:rPr>
          <w:b/>
          <w:i/>
        </w:rPr>
        <w:t xml:space="preserve">. Technical support to the training Centre </w:t>
      </w:r>
    </w:p>
    <w:p w:rsidR="00A93FBE" w:rsidRPr="00E57B6C" w:rsidRDefault="00A93FBE" w:rsidP="00CC4A93">
      <w:pPr>
        <w:ind w:left="360"/>
        <w:jc w:val="both"/>
        <w:rPr>
          <w:sz w:val="22"/>
          <w:szCs w:val="22"/>
        </w:rPr>
      </w:pPr>
    </w:p>
    <w:p w:rsidR="00A93FBE" w:rsidRPr="00E57B6C" w:rsidRDefault="00A93FBE" w:rsidP="00F858BF">
      <w:pPr>
        <w:jc w:val="both"/>
        <w:rPr>
          <w:sz w:val="22"/>
          <w:szCs w:val="22"/>
        </w:rPr>
      </w:pPr>
      <w:r w:rsidRPr="00E57B6C">
        <w:rPr>
          <w:sz w:val="22"/>
          <w:szCs w:val="22"/>
        </w:rPr>
        <w:t>Under this activity</w:t>
      </w:r>
      <w:r w:rsidR="007C36CA">
        <w:rPr>
          <w:sz w:val="22"/>
          <w:szCs w:val="22"/>
        </w:rPr>
        <w:t>,</w:t>
      </w:r>
      <w:r w:rsidRPr="00E57B6C">
        <w:rPr>
          <w:sz w:val="22"/>
          <w:szCs w:val="22"/>
        </w:rPr>
        <w:t xml:space="preserve"> the </w:t>
      </w:r>
      <w:r w:rsidR="007C36CA" w:rsidRPr="00E57B6C">
        <w:rPr>
          <w:sz w:val="22"/>
          <w:szCs w:val="22"/>
        </w:rPr>
        <w:t xml:space="preserve">project </w:t>
      </w:r>
      <w:r w:rsidRPr="00E57B6C">
        <w:rPr>
          <w:sz w:val="22"/>
          <w:szCs w:val="22"/>
        </w:rPr>
        <w:t xml:space="preserve">envisages actions to strengthen the capacity of training centre in management of design and delivery of vocational training and to raise awareness among various key stakeholders from both public and private sector about the benefits of establishing a vocational training centre. </w:t>
      </w:r>
    </w:p>
    <w:p w:rsidR="00D8126D" w:rsidRPr="00E57B6C" w:rsidRDefault="00D8126D" w:rsidP="00AA5367">
      <w:pPr>
        <w:jc w:val="both"/>
      </w:pPr>
    </w:p>
    <w:p w:rsidR="007623EF" w:rsidRPr="00E57B6C" w:rsidRDefault="007623EF" w:rsidP="00AA5367">
      <w:pPr>
        <w:jc w:val="both"/>
        <w:rPr>
          <w:sz w:val="22"/>
          <w:szCs w:val="22"/>
          <w:u w:val="single"/>
        </w:rPr>
      </w:pPr>
      <w:r w:rsidRPr="00E57B6C">
        <w:rPr>
          <w:sz w:val="22"/>
          <w:szCs w:val="22"/>
          <w:u w:val="single"/>
        </w:rPr>
        <w:t xml:space="preserve">Action </w:t>
      </w:r>
      <w:r w:rsidR="00D62320">
        <w:rPr>
          <w:sz w:val="22"/>
          <w:szCs w:val="22"/>
          <w:u w:val="single"/>
        </w:rPr>
        <w:t>3</w:t>
      </w:r>
      <w:r w:rsidRPr="00E57B6C">
        <w:rPr>
          <w:sz w:val="22"/>
          <w:szCs w:val="22"/>
          <w:u w:val="single"/>
        </w:rPr>
        <w:t xml:space="preserve">.1 Conducting a </w:t>
      </w:r>
      <w:r w:rsidR="00E23D33" w:rsidRPr="00E57B6C">
        <w:rPr>
          <w:sz w:val="22"/>
          <w:szCs w:val="22"/>
          <w:u w:val="single"/>
        </w:rPr>
        <w:t>l</w:t>
      </w:r>
      <w:r w:rsidRPr="00E57B6C">
        <w:rPr>
          <w:sz w:val="22"/>
          <w:szCs w:val="22"/>
          <w:u w:val="single"/>
        </w:rPr>
        <w:t xml:space="preserve">abour </w:t>
      </w:r>
      <w:r w:rsidR="00E23D33" w:rsidRPr="00E57B6C">
        <w:rPr>
          <w:sz w:val="22"/>
          <w:szCs w:val="22"/>
          <w:u w:val="single"/>
        </w:rPr>
        <w:t xml:space="preserve">market </w:t>
      </w:r>
      <w:r w:rsidRPr="00E57B6C">
        <w:rPr>
          <w:sz w:val="22"/>
          <w:szCs w:val="22"/>
          <w:u w:val="single"/>
        </w:rPr>
        <w:t>demand survey, developing training programmes and curricula, and regular monitoring of the needs of private companies for skills</w:t>
      </w:r>
    </w:p>
    <w:p w:rsidR="007623EF" w:rsidRPr="00E57B6C" w:rsidRDefault="007623EF" w:rsidP="00AA5367">
      <w:pPr>
        <w:ind w:left="360"/>
        <w:jc w:val="both"/>
        <w:rPr>
          <w:sz w:val="22"/>
          <w:szCs w:val="22"/>
          <w:u w:val="single"/>
        </w:rPr>
      </w:pPr>
    </w:p>
    <w:p w:rsidR="007623EF" w:rsidRPr="00E57B6C" w:rsidRDefault="007623EF" w:rsidP="00322DCA">
      <w:pPr>
        <w:jc w:val="both"/>
        <w:rPr>
          <w:sz w:val="22"/>
          <w:szCs w:val="22"/>
        </w:rPr>
      </w:pPr>
      <w:r w:rsidRPr="00E57B6C">
        <w:rPr>
          <w:sz w:val="22"/>
          <w:szCs w:val="22"/>
        </w:rPr>
        <w:t xml:space="preserve">The project will </w:t>
      </w:r>
      <w:r w:rsidR="00E4640C" w:rsidRPr="00E57B6C">
        <w:rPr>
          <w:sz w:val="22"/>
          <w:szCs w:val="22"/>
        </w:rPr>
        <w:t>assist</w:t>
      </w:r>
      <w:r w:rsidRPr="00E57B6C">
        <w:rPr>
          <w:sz w:val="22"/>
          <w:szCs w:val="22"/>
        </w:rPr>
        <w:t xml:space="preserve"> the training centre in conducting labour market demand survey </w:t>
      </w:r>
      <w:r w:rsidR="00D76D02" w:rsidRPr="00E57B6C">
        <w:rPr>
          <w:sz w:val="22"/>
          <w:szCs w:val="22"/>
        </w:rPr>
        <w:t>to</w:t>
      </w:r>
      <w:r w:rsidRPr="00E57B6C">
        <w:rPr>
          <w:sz w:val="22"/>
          <w:szCs w:val="22"/>
        </w:rPr>
        <w:t xml:space="preserve"> better understand </w:t>
      </w:r>
      <w:r w:rsidR="00322DCA" w:rsidRPr="00E57B6C">
        <w:rPr>
          <w:sz w:val="22"/>
          <w:szCs w:val="22"/>
        </w:rPr>
        <w:t>the private</w:t>
      </w:r>
      <w:r w:rsidR="00E23D33" w:rsidRPr="00E57B6C">
        <w:rPr>
          <w:sz w:val="22"/>
          <w:szCs w:val="22"/>
        </w:rPr>
        <w:t xml:space="preserve"> sector workforce needs </w:t>
      </w:r>
      <w:r w:rsidR="00322DCA" w:rsidRPr="00E57B6C">
        <w:rPr>
          <w:sz w:val="22"/>
          <w:szCs w:val="22"/>
        </w:rPr>
        <w:t>in relevant</w:t>
      </w:r>
      <w:r w:rsidRPr="00E57B6C">
        <w:rPr>
          <w:sz w:val="22"/>
          <w:szCs w:val="22"/>
        </w:rPr>
        <w:t xml:space="preserve"> sectors. A representative sample of companies from the targeted industries in the region will be interviewed </w:t>
      </w:r>
      <w:r w:rsidR="00322DCA" w:rsidRPr="00E57B6C">
        <w:rPr>
          <w:sz w:val="22"/>
          <w:szCs w:val="22"/>
        </w:rPr>
        <w:t>to</w:t>
      </w:r>
      <w:r w:rsidRPr="00E57B6C">
        <w:rPr>
          <w:sz w:val="22"/>
          <w:szCs w:val="22"/>
        </w:rPr>
        <w:t xml:space="preserve"> (i) estimate labour demand in target industries in the region, (ii) identify the skills gap or skills mismatching in target industries, (iii) understand causes of the skills gap and related obstacles, (iv) identify appropriate training approaches to bridge the skills gap in the short, medium and long term. Through the survey, the project will attempt to understand the experience of the private companies with employees training, retraining, and career development, to appraise their interest in supporting the vocational training centre and willingness to financially contribute and pay for its services. </w:t>
      </w:r>
    </w:p>
    <w:p w:rsidR="007623EF" w:rsidRPr="00E57B6C" w:rsidRDefault="007623EF" w:rsidP="00281012">
      <w:pPr>
        <w:ind w:left="360"/>
        <w:jc w:val="both"/>
        <w:rPr>
          <w:sz w:val="22"/>
          <w:szCs w:val="22"/>
        </w:rPr>
      </w:pPr>
    </w:p>
    <w:p w:rsidR="006665FC" w:rsidRPr="00E57B6C" w:rsidRDefault="00322DCA" w:rsidP="006665FC">
      <w:pPr>
        <w:jc w:val="both"/>
        <w:rPr>
          <w:sz w:val="22"/>
        </w:rPr>
      </w:pPr>
      <w:r w:rsidRPr="00E57B6C">
        <w:rPr>
          <w:sz w:val="22"/>
          <w:szCs w:val="22"/>
        </w:rPr>
        <w:t>Based on</w:t>
      </w:r>
      <w:r w:rsidR="007623EF" w:rsidRPr="00E57B6C">
        <w:rPr>
          <w:sz w:val="22"/>
          <w:szCs w:val="22"/>
        </w:rPr>
        <w:t xml:space="preserve"> the labour </w:t>
      </w:r>
      <w:r w:rsidR="008F7391" w:rsidRPr="00E57B6C">
        <w:rPr>
          <w:sz w:val="22"/>
          <w:szCs w:val="22"/>
        </w:rPr>
        <w:t xml:space="preserve">market </w:t>
      </w:r>
      <w:r w:rsidR="007623EF" w:rsidRPr="00E57B6C">
        <w:rPr>
          <w:sz w:val="22"/>
          <w:szCs w:val="22"/>
        </w:rPr>
        <w:t xml:space="preserve">demand survey outcomes, the project </w:t>
      </w:r>
      <w:r w:rsidR="008F7391" w:rsidRPr="00E57B6C">
        <w:rPr>
          <w:sz w:val="22"/>
          <w:szCs w:val="22"/>
        </w:rPr>
        <w:t xml:space="preserve">will develop curriculums and training programmes </w:t>
      </w:r>
      <w:r w:rsidR="007623EF" w:rsidRPr="00E57B6C">
        <w:rPr>
          <w:sz w:val="22"/>
          <w:szCs w:val="22"/>
        </w:rPr>
        <w:t xml:space="preserve">for upgrading labour force and its alignment with the skills needs of target industries. </w:t>
      </w:r>
      <w:r w:rsidR="008F7391" w:rsidRPr="00E57B6C">
        <w:rPr>
          <w:sz w:val="22"/>
          <w:szCs w:val="22"/>
        </w:rPr>
        <w:t xml:space="preserve">The curriculums will be </w:t>
      </w:r>
      <w:r w:rsidRPr="00E57B6C">
        <w:rPr>
          <w:sz w:val="22"/>
          <w:szCs w:val="22"/>
        </w:rPr>
        <w:t>developed</w:t>
      </w:r>
      <w:r w:rsidR="008F7391" w:rsidRPr="00E57B6C">
        <w:rPr>
          <w:sz w:val="22"/>
          <w:szCs w:val="22"/>
        </w:rPr>
        <w:t xml:space="preserve"> based on the labour market demand survey and will be conducted with BUTGEM experts and key private sector actors. The training</w:t>
      </w:r>
      <w:r w:rsidR="00D76D02">
        <w:rPr>
          <w:sz w:val="22"/>
          <w:szCs w:val="22"/>
        </w:rPr>
        <w:t xml:space="preserve"> programme</w:t>
      </w:r>
      <w:r w:rsidR="008F7391" w:rsidRPr="00E57B6C">
        <w:rPr>
          <w:sz w:val="22"/>
          <w:szCs w:val="22"/>
        </w:rPr>
        <w:t xml:space="preserve">s will be also tailored towards the </w:t>
      </w:r>
      <w:r w:rsidRPr="00E57B6C">
        <w:rPr>
          <w:sz w:val="22"/>
          <w:szCs w:val="22"/>
        </w:rPr>
        <w:t>adults, particularly</w:t>
      </w:r>
      <w:r w:rsidR="007623EF" w:rsidRPr="00E57B6C">
        <w:rPr>
          <w:rFonts w:cs="Tahoma"/>
          <w:sz w:val="22"/>
          <w:szCs w:val="22"/>
        </w:rPr>
        <w:t xml:space="preserve"> when the adults have not been in a formal learning environment for several years. BUTGEM has considerable experience in commissioning and designing </w:t>
      </w:r>
      <w:r w:rsidR="008F7391" w:rsidRPr="00E57B6C">
        <w:rPr>
          <w:rFonts w:cs="Tahoma"/>
          <w:sz w:val="22"/>
          <w:szCs w:val="22"/>
        </w:rPr>
        <w:t xml:space="preserve">empirical </w:t>
      </w:r>
      <w:r w:rsidR="007623EF" w:rsidRPr="00E57B6C">
        <w:rPr>
          <w:rFonts w:cs="Tahoma"/>
          <w:sz w:val="22"/>
          <w:szCs w:val="22"/>
        </w:rPr>
        <w:t>adult learning courses that have been successful in developing new skills.</w:t>
      </w:r>
      <w:r w:rsidR="006665FC" w:rsidRPr="00E57B6C">
        <w:rPr>
          <w:sz w:val="22"/>
        </w:rPr>
        <w:t xml:space="preserve"> The envisaged training programmes might include but </w:t>
      </w:r>
      <w:r w:rsidR="00D76D02">
        <w:rPr>
          <w:sz w:val="22"/>
        </w:rPr>
        <w:t xml:space="preserve">are </w:t>
      </w:r>
      <w:r w:rsidR="006665FC" w:rsidRPr="00E57B6C">
        <w:rPr>
          <w:sz w:val="22"/>
        </w:rPr>
        <w:t>not limited to:</w:t>
      </w:r>
    </w:p>
    <w:p w:rsidR="006665FC" w:rsidRPr="00E57B6C" w:rsidRDefault="006665FC" w:rsidP="00D62320">
      <w:pPr>
        <w:pStyle w:val="ListParagraph"/>
        <w:numPr>
          <w:ilvl w:val="0"/>
          <w:numId w:val="14"/>
        </w:numPr>
        <w:spacing w:after="160" w:line="259" w:lineRule="auto"/>
        <w:jc w:val="both"/>
        <w:rPr>
          <w:sz w:val="22"/>
        </w:rPr>
      </w:pPr>
      <w:r w:rsidRPr="00E57B6C">
        <w:rPr>
          <w:sz w:val="22"/>
        </w:rPr>
        <w:t>Technical training related to target industries aimed at workers;</w:t>
      </w:r>
    </w:p>
    <w:p w:rsidR="006665FC" w:rsidRPr="00E57B6C" w:rsidRDefault="006665FC" w:rsidP="00D62320">
      <w:pPr>
        <w:pStyle w:val="ListParagraph"/>
        <w:numPr>
          <w:ilvl w:val="0"/>
          <w:numId w:val="14"/>
        </w:numPr>
        <w:spacing w:after="160" w:line="259" w:lineRule="auto"/>
        <w:jc w:val="both"/>
        <w:rPr>
          <w:sz w:val="22"/>
        </w:rPr>
      </w:pPr>
      <w:r w:rsidRPr="00E57B6C">
        <w:rPr>
          <w:sz w:val="22"/>
        </w:rPr>
        <w:t>First level management skills (soft and technical) aimed at foreman, shift manager, section chief in target industries;</w:t>
      </w:r>
    </w:p>
    <w:p w:rsidR="006665FC" w:rsidRPr="00E57B6C" w:rsidRDefault="006665FC" w:rsidP="00D62320">
      <w:pPr>
        <w:pStyle w:val="ListParagraph"/>
        <w:numPr>
          <w:ilvl w:val="0"/>
          <w:numId w:val="14"/>
        </w:numPr>
        <w:spacing w:after="160" w:line="259" w:lineRule="auto"/>
        <w:jc w:val="both"/>
        <w:rPr>
          <w:sz w:val="22"/>
          <w:szCs w:val="22"/>
        </w:rPr>
      </w:pPr>
      <w:r w:rsidRPr="00E57B6C">
        <w:rPr>
          <w:sz w:val="22"/>
        </w:rPr>
        <w:t>Non-technical training related to the target industries such as standards (like ISO TS, ISO 14001, OHSAS, and others) which are becoming mandatory to export; and</w:t>
      </w:r>
    </w:p>
    <w:p w:rsidR="006665FC" w:rsidRPr="00E57B6C" w:rsidRDefault="006665FC" w:rsidP="00D62320">
      <w:pPr>
        <w:pStyle w:val="ListParagraph"/>
        <w:numPr>
          <w:ilvl w:val="0"/>
          <w:numId w:val="14"/>
        </w:numPr>
        <w:spacing w:after="160" w:line="259" w:lineRule="auto"/>
        <w:jc w:val="both"/>
        <w:rPr>
          <w:sz w:val="22"/>
          <w:szCs w:val="22"/>
        </w:rPr>
      </w:pPr>
      <w:r w:rsidRPr="00E57B6C">
        <w:rPr>
          <w:sz w:val="22"/>
        </w:rPr>
        <w:t>Soft skills like secretarial skills, language skills, communications skills, team work as identified during the labour market analysis.</w:t>
      </w:r>
    </w:p>
    <w:p w:rsidR="007623EF" w:rsidRDefault="007623EF" w:rsidP="00E4640C">
      <w:pPr>
        <w:jc w:val="both"/>
        <w:rPr>
          <w:rFonts w:cs="Tahoma"/>
          <w:sz w:val="22"/>
          <w:szCs w:val="22"/>
        </w:rPr>
      </w:pPr>
      <w:r w:rsidRPr="00E57B6C">
        <w:rPr>
          <w:rFonts w:cs="Tahoma"/>
          <w:sz w:val="22"/>
          <w:szCs w:val="22"/>
        </w:rPr>
        <w:t xml:space="preserve">The </w:t>
      </w:r>
      <w:r w:rsidR="008F7391" w:rsidRPr="00E57B6C">
        <w:rPr>
          <w:rFonts w:cs="Tahoma"/>
          <w:sz w:val="22"/>
          <w:szCs w:val="22"/>
        </w:rPr>
        <w:t xml:space="preserve">training </w:t>
      </w:r>
      <w:r w:rsidRPr="00E57B6C">
        <w:rPr>
          <w:rFonts w:cs="Tahoma"/>
          <w:sz w:val="22"/>
          <w:szCs w:val="22"/>
        </w:rPr>
        <w:t>courses will be delivered by in-company trainers from the private sector, trained trainer and training specialists from BUTGEM</w:t>
      </w:r>
      <w:r w:rsidR="001D5D75" w:rsidRPr="00E57B6C">
        <w:rPr>
          <w:rFonts w:cs="Tahoma"/>
          <w:sz w:val="22"/>
          <w:szCs w:val="22"/>
        </w:rPr>
        <w:t xml:space="preserve">. BUTGEM will also provide organizational and managerial know-how </w:t>
      </w:r>
      <w:r w:rsidR="00D76D02" w:rsidRPr="00E57B6C">
        <w:rPr>
          <w:rFonts w:cs="Tahoma"/>
          <w:sz w:val="22"/>
          <w:szCs w:val="22"/>
        </w:rPr>
        <w:t>to</w:t>
      </w:r>
      <w:r w:rsidR="001D5D75" w:rsidRPr="00E57B6C">
        <w:rPr>
          <w:rFonts w:cs="Tahoma"/>
          <w:sz w:val="22"/>
          <w:szCs w:val="22"/>
        </w:rPr>
        <w:t xml:space="preserve"> build training centre capacity and capabilities. </w:t>
      </w:r>
      <w:r w:rsidRPr="00E57B6C">
        <w:rPr>
          <w:rFonts w:cs="Tahoma"/>
          <w:sz w:val="22"/>
          <w:szCs w:val="22"/>
        </w:rPr>
        <w:t>The training courses will be a blend of practical and theoretical training, directly related to the practical and managerial skills required for upgrading the workforce. Much of the work will focus on basic skills to improve the qualifications and skills of the long-term unemployed</w:t>
      </w:r>
      <w:r w:rsidR="001C4364" w:rsidRPr="00E57B6C">
        <w:rPr>
          <w:rFonts w:cs="Tahoma"/>
          <w:sz w:val="22"/>
          <w:szCs w:val="22"/>
        </w:rPr>
        <w:t>.</w:t>
      </w:r>
    </w:p>
    <w:p w:rsidR="00DC624B" w:rsidRDefault="00DC624B" w:rsidP="00E4640C">
      <w:pPr>
        <w:jc w:val="both"/>
        <w:rPr>
          <w:rFonts w:cs="Tahoma"/>
          <w:sz w:val="22"/>
          <w:szCs w:val="22"/>
        </w:rPr>
      </w:pPr>
    </w:p>
    <w:p w:rsidR="00DC624B" w:rsidRPr="00E57B6C" w:rsidRDefault="00DC624B" w:rsidP="00E4640C">
      <w:pPr>
        <w:jc w:val="both"/>
        <w:rPr>
          <w:rFonts w:cs="Tahoma"/>
          <w:sz w:val="22"/>
          <w:szCs w:val="22"/>
        </w:rPr>
      </w:pPr>
      <w:r>
        <w:rPr>
          <w:rFonts w:cs="Tahoma"/>
          <w:sz w:val="22"/>
          <w:szCs w:val="22"/>
        </w:rPr>
        <w:t xml:space="preserve">The training centre will </w:t>
      </w:r>
      <w:r w:rsidRPr="00E15BA4">
        <w:rPr>
          <w:sz w:val="22"/>
          <w:szCs w:val="22"/>
        </w:rPr>
        <w:t>assess skills and competencies</w:t>
      </w:r>
      <w:r>
        <w:rPr>
          <w:sz w:val="22"/>
          <w:szCs w:val="22"/>
        </w:rPr>
        <w:t xml:space="preserve"> of trainees</w:t>
      </w:r>
      <w:r w:rsidRPr="00E15BA4">
        <w:rPr>
          <w:sz w:val="22"/>
          <w:szCs w:val="22"/>
        </w:rPr>
        <w:t xml:space="preserve"> </w:t>
      </w:r>
      <w:r>
        <w:rPr>
          <w:sz w:val="22"/>
          <w:szCs w:val="22"/>
        </w:rPr>
        <w:t xml:space="preserve">so </w:t>
      </w:r>
      <w:r w:rsidRPr="00E15BA4">
        <w:rPr>
          <w:sz w:val="22"/>
          <w:szCs w:val="22"/>
        </w:rPr>
        <w:t xml:space="preserve">to assign them to the right training program. Throughout the program, the trainees could also benefit from mentorship </w:t>
      </w:r>
      <w:r>
        <w:rPr>
          <w:sz w:val="22"/>
          <w:szCs w:val="22"/>
        </w:rPr>
        <w:t xml:space="preserve">and counselling </w:t>
      </w:r>
      <w:r w:rsidRPr="00E15BA4">
        <w:rPr>
          <w:sz w:val="22"/>
          <w:szCs w:val="22"/>
        </w:rPr>
        <w:t>support. Through private sector partnerships, the project could mobilize coaches to guide the trainees and help with their professional development.</w:t>
      </w:r>
    </w:p>
    <w:p w:rsidR="007623EF" w:rsidRPr="00E57B6C" w:rsidRDefault="007623EF" w:rsidP="00E4640C">
      <w:pPr>
        <w:ind w:left="360"/>
        <w:jc w:val="both"/>
        <w:rPr>
          <w:sz w:val="22"/>
          <w:szCs w:val="22"/>
        </w:rPr>
      </w:pPr>
    </w:p>
    <w:p w:rsidR="007623EF" w:rsidRPr="00E57B6C" w:rsidRDefault="00B94BBD" w:rsidP="00E4640C">
      <w:pPr>
        <w:jc w:val="both"/>
        <w:rPr>
          <w:sz w:val="22"/>
          <w:szCs w:val="22"/>
        </w:rPr>
      </w:pPr>
      <w:r w:rsidRPr="00E57B6C">
        <w:rPr>
          <w:sz w:val="22"/>
          <w:szCs w:val="22"/>
        </w:rPr>
        <w:t>Furthermore,</w:t>
      </w:r>
      <w:r w:rsidR="007623EF" w:rsidRPr="00E57B6C">
        <w:rPr>
          <w:sz w:val="22"/>
          <w:szCs w:val="22"/>
        </w:rPr>
        <w:t xml:space="preserve"> the training centre management will regularly monitor the needs of labour market in target industries for new skills </w:t>
      </w:r>
      <w:r w:rsidR="00D76D02" w:rsidRPr="00E57B6C">
        <w:rPr>
          <w:sz w:val="22"/>
          <w:szCs w:val="22"/>
        </w:rPr>
        <w:t>to</w:t>
      </w:r>
      <w:r w:rsidR="007623EF" w:rsidRPr="00E57B6C">
        <w:rPr>
          <w:sz w:val="22"/>
          <w:szCs w:val="22"/>
        </w:rPr>
        <w:t xml:space="preserve"> be able to respond to emerging skills gaps by developing and delivering the required training programmes. </w:t>
      </w:r>
    </w:p>
    <w:p w:rsidR="007623EF" w:rsidRPr="00E57B6C" w:rsidRDefault="007623EF" w:rsidP="00E4640C">
      <w:pPr>
        <w:ind w:left="360"/>
        <w:jc w:val="both"/>
        <w:rPr>
          <w:sz w:val="22"/>
          <w:szCs w:val="22"/>
        </w:rPr>
      </w:pPr>
    </w:p>
    <w:p w:rsidR="007623EF" w:rsidRPr="00E57B6C" w:rsidRDefault="007623EF" w:rsidP="00E4640C">
      <w:pPr>
        <w:jc w:val="both"/>
        <w:rPr>
          <w:sz w:val="22"/>
          <w:szCs w:val="22"/>
          <w:u w:val="single"/>
        </w:rPr>
      </w:pPr>
      <w:r w:rsidRPr="00E57B6C">
        <w:rPr>
          <w:sz w:val="22"/>
          <w:szCs w:val="22"/>
          <w:u w:val="single"/>
        </w:rPr>
        <w:t xml:space="preserve">Action </w:t>
      </w:r>
      <w:r w:rsidR="00D62320">
        <w:rPr>
          <w:sz w:val="22"/>
          <w:szCs w:val="22"/>
          <w:u w:val="single"/>
        </w:rPr>
        <w:t>3</w:t>
      </w:r>
      <w:r w:rsidRPr="00E57B6C">
        <w:rPr>
          <w:sz w:val="22"/>
          <w:szCs w:val="22"/>
          <w:u w:val="single"/>
        </w:rPr>
        <w:t xml:space="preserve">.2 Preparing Vocational Training Centre Business </w:t>
      </w:r>
      <w:r w:rsidR="001D5D75" w:rsidRPr="00E57B6C">
        <w:rPr>
          <w:sz w:val="22"/>
          <w:szCs w:val="22"/>
          <w:u w:val="single"/>
        </w:rPr>
        <w:t>P</w:t>
      </w:r>
      <w:r w:rsidRPr="00E57B6C">
        <w:rPr>
          <w:sz w:val="22"/>
          <w:szCs w:val="22"/>
          <w:u w:val="single"/>
        </w:rPr>
        <w:t xml:space="preserve">lan with </w:t>
      </w:r>
      <w:r w:rsidR="001D5D75" w:rsidRPr="00E57B6C">
        <w:rPr>
          <w:sz w:val="22"/>
          <w:szCs w:val="22"/>
          <w:u w:val="single"/>
        </w:rPr>
        <w:t>one-year</w:t>
      </w:r>
      <w:r w:rsidRPr="00E57B6C">
        <w:rPr>
          <w:sz w:val="22"/>
          <w:szCs w:val="22"/>
          <w:u w:val="single"/>
        </w:rPr>
        <w:t xml:space="preserve"> operational plan for running the training centre</w:t>
      </w:r>
    </w:p>
    <w:p w:rsidR="007623EF" w:rsidRPr="00E57B6C" w:rsidRDefault="007623EF" w:rsidP="00F858BF">
      <w:pPr>
        <w:ind w:left="360"/>
        <w:jc w:val="both"/>
        <w:rPr>
          <w:sz w:val="22"/>
          <w:szCs w:val="22"/>
        </w:rPr>
      </w:pPr>
    </w:p>
    <w:p w:rsidR="007623EF" w:rsidRPr="00E57B6C" w:rsidRDefault="007623EF" w:rsidP="00E15BA4">
      <w:pPr>
        <w:spacing w:after="200"/>
        <w:jc w:val="both"/>
        <w:rPr>
          <w:sz w:val="22"/>
          <w:szCs w:val="22"/>
        </w:rPr>
      </w:pPr>
      <w:r w:rsidRPr="00E57B6C">
        <w:rPr>
          <w:sz w:val="22"/>
          <w:szCs w:val="22"/>
        </w:rPr>
        <w:t xml:space="preserve">The </w:t>
      </w:r>
      <w:r w:rsidR="001D5D75" w:rsidRPr="00E57B6C">
        <w:rPr>
          <w:sz w:val="22"/>
          <w:szCs w:val="22"/>
        </w:rPr>
        <w:t>P</w:t>
      </w:r>
      <w:r w:rsidRPr="00E57B6C">
        <w:rPr>
          <w:sz w:val="22"/>
          <w:szCs w:val="22"/>
        </w:rPr>
        <w:t xml:space="preserve">roject will assist the training centre appointed management in preparing </w:t>
      </w:r>
      <w:r w:rsidR="00D76D02">
        <w:rPr>
          <w:sz w:val="22"/>
          <w:szCs w:val="22"/>
        </w:rPr>
        <w:t xml:space="preserve">a </w:t>
      </w:r>
      <w:r w:rsidRPr="00E57B6C">
        <w:rPr>
          <w:sz w:val="22"/>
          <w:szCs w:val="22"/>
        </w:rPr>
        <w:t xml:space="preserve">business plan using the findings of the labour force survey and other data that will be collected and analysed, including: market analysis </w:t>
      </w:r>
      <w:r w:rsidRPr="00E57B6C">
        <w:rPr>
          <w:sz w:val="22"/>
          <w:szCs w:val="22"/>
        </w:rPr>
        <w:lastRenderedPageBreak/>
        <w:t xml:space="preserve">(including potential clients), required training needs, analysis of training and non-educational/technical services, analysis of training and education providers in the market and the pricing of offered services, stakeholders analysis and identification of potential partners and sources of funding, etc. The plan should include marketing strategy, training and services pricing, and promotion and advertising. The business plan should contain (i) operational plan which consists of basic information on the training, management plan, and technical capacity (ii) financial plan including required minimal operating costs, marketing cost, revenues and expenses, and different scenarios of training centre operations. </w:t>
      </w:r>
    </w:p>
    <w:p w:rsidR="007623EF" w:rsidRPr="00E15BA4" w:rsidRDefault="007623EF" w:rsidP="00E4640C">
      <w:pPr>
        <w:jc w:val="both"/>
        <w:rPr>
          <w:sz w:val="22"/>
          <w:szCs w:val="22"/>
        </w:rPr>
      </w:pPr>
      <w:r w:rsidRPr="00E57B6C">
        <w:rPr>
          <w:sz w:val="22"/>
          <w:szCs w:val="22"/>
        </w:rPr>
        <w:t xml:space="preserve">The business plan will not be required just to quantify and secure donor and investor funding for training centre start-up phase and its further development, but also as a vital tool in helping the management to manage the training centre effectively. By accounting for different scenarios on paper, the management can better understand training centre business operations and plan specific choices </w:t>
      </w:r>
      <w:r w:rsidRPr="00E15BA4">
        <w:rPr>
          <w:sz w:val="22"/>
          <w:szCs w:val="22"/>
        </w:rPr>
        <w:t>of actions needed to improve the</w:t>
      </w:r>
      <w:r w:rsidR="00D76D02">
        <w:rPr>
          <w:sz w:val="22"/>
          <w:szCs w:val="22"/>
        </w:rPr>
        <w:t>m</w:t>
      </w:r>
      <w:r w:rsidRPr="00E15BA4">
        <w:rPr>
          <w:sz w:val="22"/>
          <w:szCs w:val="22"/>
        </w:rPr>
        <w:t xml:space="preserve">. The Business plan can provide details on alternative future scenarios and set specific objectives along with resources required to achieve these goals. </w:t>
      </w:r>
    </w:p>
    <w:p w:rsidR="007623EF" w:rsidRPr="00E57B6C" w:rsidRDefault="007623EF" w:rsidP="00E4640C">
      <w:pPr>
        <w:jc w:val="both"/>
        <w:rPr>
          <w:sz w:val="22"/>
          <w:szCs w:val="22"/>
        </w:rPr>
      </w:pPr>
      <w:r w:rsidRPr="00E57B6C">
        <w:rPr>
          <w:sz w:val="22"/>
          <w:szCs w:val="22"/>
        </w:rPr>
        <w:t xml:space="preserve">      </w:t>
      </w:r>
    </w:p>
    <w:p w:rsidR="007623EF" w:rsidRPr="00E57B6C" w:rsidRDefault="007623EF" w:rsidP="00E4640C">
      <w:pPr>
        <w:jc w:val="both"/>
        <w:rPr>
          <w:sz w:val="22"/>
          <w:szCs w:val="22"/>
          <w:u w:val="single"/>
        </w:rPr>
      </w:pPr>
      <w:r w:rsidRPr="00E57B6C">
        <w:rPr>
          <w:sz w:val="22"/>
          <w:szCs w:val="22"/>
          <w:u w:val="single"/>
        </w:rPr>
        <w:t xml:space="preserve">Action </w:t>
      </w:r>
      <w:r w:rsidR="00D62320">
        <w:rPr>
          <w:sz w:val="22"/>
          <w:szCs w:val="22"/>
          <w:u w:val="single"/>
        </w:rPr>
        <w:t>3</w:t>
      </w:r>
      <w:r w:rsidRPr="00E57B6C">
        <w:rPr>
          <w:sz w:val="22"/>
          <w:szCs w:val="22"/>
          <w:u w:val="single"/>
        </w:rPr>
        <w:t>.3 Preparing Advocacy and promotional campaign and starting training sales activities</w:t>
      </w:r>
    </w:p>
    <w:p w:rsidR="007623EF" w:rsidRPr="00E57B6C" w:rsidRDefault="007623EF" w:rsidP="00E4640C">
      <w:pPr>
        <w:ind w:left="360"/>
        <w:jc w:val="both"/>
        <w:rPr>
          <w:sz w:val="22"/>
          <w:szCs w:val="22"/>
        </w:rPr>
      </w:pPr>
    </w:p>
    <w:p w:rsidR="00D8126D" w:rsidRPr="00E15BA4" w:rsidRDefault="007623EF" w:rsidP="00E4640C">
      <w:pPr>
        <w:jc w:val="both"/>
        <w:rPr>
          <w:sz w:val="22"/>
          <w:szCs w:val="22"/>
        </w:rPr>
      </w:pPr>
      <w:r w:rsidRPr="00E15BA4">
        <w:rPr>
          <w:sz w:val="22"/>
          <w:szCs w:val="22"/>
        </w:rPr>
        <w:t>Limited assistance will be provided to the training centre in preparing an advocacy and promotional plan with the aim to raise awareness of the importance of the training centre in the business community and among employment seekers. This will be done though the training centre website, printed promotional materials, and various media campaigns.</w:t>
      </w:r>
    </w:p>
    <w:p w:rsidR="007623EF" w:rsidRPr="00E57B6C" w:rsidRDefault="007623EF" w:rsidP="00AA5367">
      <w:pPr>
        <w:jc w:val="both"/>
        <w:rPr>
          <w:sz w:val="22"/>
          <w:szCs w:val="22"/>
        </w:rPr>
      </w:pPr>
    </w:p>
    <w:p w:rsidR="007623EF" w:rsidRPr="00DF6300" w:rsidRDefault="007623EF" w:rsidP="00842FA6">
      <w:pPr>
        <w:jc w:val="both"/>
        <w:rPr>
          <w:b/>
          <w:i/>
        </w:rPr>
      </w:pPr>
      <w:r w:rsidRPr="00DF6300">
        <w:rPr>
          <w:b/>
          <w:i/>
        </w:rPr>
        <w:t xml:space="preserve">Activity </w:t>
      </w:r>
      <w:r w:rsidR="00D62320" w:rsidRPr="00DF6300">
        <w:rPr>
          <w:b/>
          <w:i/>
        </w:rPr>
        <w:t>4</w:t>
      </w:r>
      <w:r w:rsidRPr="00DF6300">
        <w:rPr>
          <w:b/>
          <w:i/>
        </w:rPr>
        <w:t xml:space="preserve">. Delivery of Vocational training programme in selected industries </w:t>
      </w:r>
    </w:p>
    <w:p w:rsidR="007623EF" w:rsidRPr="00E57B6C" w:rsidRDefault="007623EF" w:rsidP="00842FA6">
      <w:pPr>
        <w:jc w:val="both"/>
        <w:rPr>
          <w:sz w:val="22"/>
          <w:szCs w:val="22"/>
        </w:rPr>
      </w:pPr>
    </w:p>
    <w:p w:rsidR="007623EF" w:rsidRPr="00E57B6C" w:rsidRDefault="007623EF" w:rsidP="00E15BA4">
      <w:pPr>
        <w:spacing w:after="120"/>
        <w:jc w:val="both"/>
        <w:rPr>
          <w:sz w:val="22"/>
          <w:szCs w:val="22"/>
        </w:rPr>
      </w:pPr>
      <w:r w:rsidRPr="00E57B6C">
        <w:rPr>
          <w:sz w:val="22"/>
          <w:szCs w:val="22"/>
        </w:rPr>
        <w:t xml:space="preserve">In this initial phase of the project, it is crucial to demonstrate to key players, private sector, and other stakeholders such as donors, the feasibility and benefits of delivery of vocational training with support of BUTGEM. BUTGEM is expected to provide training of trainers in its training facility and </w:t>
      </w:r>
      <w:r w:rsidR="001D5D75" w:rsidRPr="00E57B6C">
        <w:rPr>
          <w:sz w:val="22"/>
          <w:szCs w:val="22"/>
        </w:rPr>
        <w:t xml:space="preserve">help design the </w:t>
      </w:r>
      <w:r w:rsidRPr="00E57B6C">
        <w:rPr>
          <w:sz w:val="22"/>
          <w:szCs w:val="22"/>
        </w:rPr>
        <w:t>training curricula and programmes for specific identified topics relevant to target industries in the project region. Upgrading labour skills in a coordinated manner through provision of training programmes has the added economic benefit of increasing private sector ownership of the training centre and ensuring the engagement of key players in target industries and various stakeholders including donors and BUTGEM. Therefore, the project together with Grada</w:t>
      </w:r>
      <w:r w:rsidR="00842FA6" w:rsidRPr="00E57B6C">
        <w:rPr>
          <w:sz w:val="22"/>
          <w:szCs w:val="22"/>
        </w:rPr>
        <w:t>čac Business A</w:t>
      </w:r>
      <w:r w:rsidRPr="00E57B6C">
        <w:rPr>
          <w:sz w:val="22"/>
          <w:szCs w:val="22"/>
        </w:rPr>
        <w:t xml:space="preserve">ssociation and other key interested stakeholders will conduct activities to select potential trainers, and private companies as potential beneficiaries of the training programmes. The training programmes in selected topics will be delivered to newly recruited employees or to existing low-skilled employees with support of BUTGEM training centre in Bursa. </w:t>
      </w:r>
      <w:r w:rsidRPr="00E57B6C">
        <w:rPr>
          <w:rFonts w:cs="Tahoma"/>
          <w:sz w:val="22"/>
          <w:szCs w:val="22"/>
        </w:rPr>
        <w:t xml:space="preserve">The project will work closely with the private sector partners, to identify </w:t>
      </w:r>
      <w:r w:rsidR="001D5D75" w:rsidRPr="00E57B6C">
        <w:rPr>
          <w:rFonts w:cs="Tahoma"/>
          <w:sz w:val="22"/>
          <w:szCs w:val="22"/>
        </w:rPr>
        <w:t xml:space="preserve">current </w:t>
      </w:r>
      <w:r w:rsidRPr="00E57B6C">
        <w:rPr>
          <w:rFonts w:cs="Tahoma"/>
          <w:sz w:val="22"/>
          <w:szCs w:val="22"/>
        </w:rPr>
        <w:t>training needs</w:t>
      </w:r>
      <w:r w:rsidRPr="00E57B6C">
        <w:rPr>
          <w:sz w:val="22"/>
          <w:szCs w:val="22"/>
        </w:rPr>
        <w:t xml:space="preserve">. Priority will be given to training needs that are critical for </w:t>
      </w:r>
      <w:r w:rsidR="003D32B0" w:rsidRPr="00E57B6C">
        <w:rPr>
          <w:sz w:val="22"/>
          <w:szCs w:val="22"/>
        </w:rPr>
        <w:t>new jobs creation</w:t>
      </w:r>
      <w:r w:rsidR="00BD4610" w:rsidRPr="00E57B6C">
        <w:rPr>
          <w:sz w:val="22"/>
          <w:szCs w:val="22"/>
        </w:rPr>
        <w:t xml:space="preserve"> where the training programmes will be linked to placement opportunities</w:t>
      </w:r>
      <w:r w:rsidRPr="00E57B6C">
        <w:rPr>
          <w:sz w:val="22"/>
          <w:szCs w:val="22"/>
        </w:rPr>
        <w:t xml:space="preserve">, but also those that contribute to </w:t>
      </w:r>
      <w:r w:rsidR="003D32B0" w:rsidRPr="00E57B6C">
        <w:rPr>
          <w:sz w:val="22"/>
          <w:szCs w:val="22"/>
        </w:rPr>
        <w:t xml:space="preserve">better productivity through </w:t>
      </w:r>
      <w:r w:rsidRPr="00E57B6C">
        <w:rPr>
          <w:sz w:val="22"/>
          <w:szCs w:val="22"/>
        </w:rPr>
        <w:t>upgrad</w:t>
      </w:r>
      <w:r w:rsidR="003D32B0" w:rsidRPr="00E57B6C">
        <w:rPr>
          <w:sz w:val="22"/>
          <w:szCs w:val="22"/>
        </w:rPr>
        <w:t>e</w:t>
      </w:r>
      <w:r w:rsidRPr="00E57B6C">
        <w:rPr>
          <w:sz w:val="22"/>
          <w:szCs w:val="22"/>
        </w:rPr>
        <w:t xml:space="preserve"> </w:t>
      </w:r>
      <w:r w:rsidR="003D32B0" w:rsidRPr="00E57B6C">
        <w:rPr>
          <w:sz w:val="22"/>
          <w:szCs w:val="22"/>
        </w:rPr>
        <w:t xml:space="preserve">of </w:t>
      </w:r>
      <w:r w:rsidR="00842FA6" w:rsidRPr="00E57B6C">
        <w:rPr>
          <w:sz w:val="22"/>
          <w:szCs w:val="22"/>
        </w:rPr>
        <w:t>employees’ skills.</w:t>
      </w:r>
      <w:r w:rsidR="00BD4610" w:rsidRPr="00E57B6C">
        <w:rPr>
          <w:sz w:val="22"/>
          <w:szCs w:val="22"/>
        </w:rPr>
        <w:t xml:space="preserve"> IICPSD will provide technical expertise and know-how on how to establish employment linkages based on its extensive field research in Turkey and India, knowledge acquired from its skills development network and relevant guides and tools.</w:t>
      </w:r>
      <w:r w:rsidR="00842FA6" w:rsidRPr="00E57B6C">
        <w:rPr>
          <w:sz w:val="22"/>
          <w:szCs w:val="22"/>
        </w:rPr>
        <w:t xml:space="preserve"> </w:t>
      </w:r>
      <w:r w:rsidR="00BE02EA" w:rsidRPr="00E57B6C">
        <w:rPr>
          <w:sz w:val="22"/>
          <w:szCs w:val="22"/>
        </w:rPr>
        <w:t>B</w:t>
      </w:r>
      <w:r w:rsidR="00D76D02">
        <w:rPr>
          <w:sz w:val="22"/>
          <w:szCs w:val="22"/>
        </w:rPr>
        <w:t>ased on</w:t>
      </w:r>
      <w:r w:rsidR="00BE02EA" w:rsidRPr="00E57B6C">
        <w:rPr>
          <w:sz w:val="22"/>
          <w:szCs w:val="22"/>
        </w:rPr>
        <w:t xml:space="preserve"> preliminary discussions with the private sector, t</w:t>
      </w:r>
      <w:r w:rsidRPr="00E57B6C">
        <w:rPr>
          <w:sz w:val="22"/>
          <w:szCs w:val="22"/>
        </w:rPr>
        <w:t xml:space="preserve">he training topics </w:t>
      </w:r>
      <w:r w:rsidR="00BE02EA" w:rsidRPr="00E57B6C">
        <w:rPr>
          <w:sz w:val="22"/>
          <w:szCs w:val="22"/>
        </w:rPr>
        <w:t>might include:</w:t>
      </w:r>
    </w:p>
    <w:p w:rsidR="007623EF" w:rsidRPr="00E57B6C" w:rsidRDefault="007623EF" w:rsidP="00D62320">
      <w:pPr>
        <w:numPr>
          <w:ilvl w:val="0"/>
          <w:numId w:val="8"/>
        </w:numPr>
        <w:ind w:left="720"/>
        <w:jc w:val="both"/>
        <w:rPr>
          <w:sz w:val="22"/>
          <w:szCs w:val="22"/>
        </w:rPr>
      </w:pPr>
      <w:r w:rsidRPr="00E57B6C">
        <w:rPr>
          <w:sz w:val="22"/>
          <w:szCs w:val="22"/>
        </w:rPr>
        <w:t>CNC operating and programming:</w:t>
      </w:r>
    </w:p>
    <w:p w:rsidR="007623EF" w:rsidRPr="00E15BA4" w:rsidRDefault="007623EF" w:rsidP="00D62320">
      <w:pPr>
        <w:numPr>
          <w:ilvl w:val="0"/>
          <w:numId w:val="7"/>
        </w:numPr>
        <w:spacing w:after="100" w:afterAutospacing="1"/>
        <w:ind w:left="2160"/>
        <w:jc w:val="both"/>
        <w:rPr>
          <w:sz w:val="22"/>
          <w:szCs w:val="22"/>
        </w:rPr>
      </w:pPr>
      <w:r w:rsidRPr="00E15BA4">
        <w:rPr>
          <w:sz w:val="22"/>
          <w:szCs w:val="22"/>
        </w:rPr>
        <w:t>Cutting Tool Geometry and Technical Data</w:t>
      </w:r>
    </w:p>
    <w:p w:rsidR="007623EF" w:rsidRPr="00E15BA4" w:rsidRDefault="007623EF" w:rsidP="00D62320">
      <w:pPr>
        <w:numPr>
          <w:ilvl w:val="0"/>
          <w:numId w:val="7"/>
        </w:numPr>
        <w:spacing w:before="100" w:beforeAutospacing="1" w:after="100" w:afterAutospacing="1"/>
        <w:ind w:left="2160"/>
        <w:jc w:val="both"/>
        <w:rPr>
          <w:sz w:val="22"/>
          <w:szCs w:val="22"/>
        </w:rPr>
      </w:pPr>
      <w:r w:rsidRPr="00E15BA4">
        <w:rPr>
          <w:sz w:val="22"/>
          <w:szCs w:val="22"/>
        </w:rPr>
        <w:t>Tool Life and Coordinate Systems</w:t>
      </w:r>
    </w:p>
    <w:p w:rsidR="007623EF" w:rsidRPr="00E15BA4" w:rsidRDefault="007623EF" w:rsidP="00D62320">
      <w:pPr>
        <w:numPr>
          <w:ilvl w:val="0"/>
          <w:numId w:val="7"/>
        </w:numPr>
        <w:spacing w:before="100" w:beforeAutospacing="1" w:after="100" w:afterAutospacing="1"/>
        <w:ind w:left="2160"/>
        <w:jc w:val="both"/>
        <w:rPr>
          <w:sz w:val="22"/>
          <w:szCs w:val="22"/>
        </w:rPr>
      </w:pPr>
      <w:r w:rsidRPr="00E15BA4">
        <w:rPr>
          <w:sz w:val="22"/>
          <w:szCs w:val="22"/>
        </w:rPr>
        <w:t>Cutting Tool Functions and Program Configurations</w:t>
      </w:r>
    </w:p>
    <w:p w:rsidR="007623EF" w:rsidRPr="00E15BA4" w:rsidRDefault="007623EF" w:rsidP="00D62320">
      <w:pPr>
        <w:numPr>
          <w:ilvl w:val="0"/>
          <w:numId w:val="7"/>
        </w:numPr>
        <w:spacing w:before="100" w:beforeAutospacing="1" w:after="100" w:afterAutospacing="1"/>
        <w:ind w:left="2160"/>
        <w:jc w:val="both"/>
        <w:rPr>
          <w:sz w:val="22"/>
          <w:szCs w:val="22"/>
        </w:rPr>
      </w:pPr>
      <w:r w:rsidRPr="00E15BA4">
        <w:rPr>
          <w:sz w:val="22"/>
          <w:szCs w:val="22"/>
        </w:rPr>
        <w:t>Precision Turning and Milling</w:t>
      </w:r>
    </w:p>
    <w:p w:rsidR="007623EF" w:rsidRPr="00E15BA4" w:rsidRDefault="007623EF" w:rsidP="00D62320">
      <w:pPr>
        <w:numPr>
          <w:ilvl w:val="0"/>
          <w:numId w:val="7"/>
        </w:numPr>
        <w:spacing w:before="100" w:beforeAutospacing="1" w:after="100" w:afterAutospacing="1"/>
        <w:ind w:left="2160"/>
        <w:jc w:val="both"/>
        <w:rPr>
          <w:sz w:val="22"/>
          <w:szCs w:val="22"/>
        </w:rPr>
      </w:pPr>
      <w:r w:rsidRPr="00E15BA4">
        <w:rPr>
          <w:sz w:val="22"/>
          <w:szCs w:val="22"/>
        </w:rPr>
        <w:t>CNC Program Functions, Machine Controls and CAD-CAM System</w:t>
      </w:r>
    </w:p>
    <w:p w:rsidR="007623EF" w:rsidRPr="00E57B6C" w:rsidRDefault="007623EF" w:rsidP="00D62320">
      <w:pPr>
        <w:numPr>
          <w:ilvl w:val="0"/>
          <w:numId w:val="8"/>
        </w:numPr>
        <w:ind w:left="720"/>
        <w:jc w:val="both"/>
        <w:rPr>
          <w:sz w:val="22"/>
          <w:szCs w:val="22"/>
        </w:rPr>
      </w:pPr>
      <w:r w:rsidRPr="00E15BA4">
        <w:rPr>
          <w:sz w:val="22"/>
          <w:szCs w:val="22"/>
        </w:rPr>
        <w:t>Automation &amp; Industrial Electrician</w:t>
      </w:r>
      <w:r w:rsidRPr="00E57B6C">
        <w:rPr>
          <w:sz w:val="22"/>
          <w:szCs w:val="22"/>
        </w:rPr>
        <w:t>:</w:t>
      </w:r>
    </w:p>
    <w:p w:rsidR="007623EF" w:rsidRPr="00E15BA4" w:rsidRDefault="007623EF" w:rsidP="00D62320">
      <w:pPr>
        <w:numPr>
          <w:ilvl w:val="0"/>
          <w:numId w:val="7"/>
        </w:numPr>
        <w:spacing w:after="100" w:afterAutospacing="1"/>
        <w:ind w:left="2160"/>
        <w:jc w:val="both"/>
        <w:rPr>
          <w:sz w:val="22"/>
          <w:szCs w:val="22"/>
        </w:rPr>
      </w:pPr>
      <w:r w:rsidRPr="00E15BA4">
        <w:rPr>
          <w:sz w:val="22"/>
          <w:szCs w:val="22"/>
        </w:rPr>
        <w:t>Electrical Codes</w:t>
      </w:r>
    </w:p>
    <w:p w:rsidR="007623EF" w:rsidRPr="00E15BA4" w:rsidRDefault="007623EF" w:rsidP="00D62320">
      <w:pPr>
        <w:numPr>
          <w:ilvl w:val="0"/>
          <w:numId w:val="7"/>
        </w:numPr>
        <w:spacing w:before="100" w:beforeAutospacing="1" w:after="100" w:afterAutospacing="1"/>
        <w:ind w:left="2160"/>
        <w:jc w:val="both"/>
        <w:rPr>
          <w:sz w:val="22"/>
          <w:szCs w:val="22"/>
        </w:rPr>
      </w:pPr>
      <w:r w:rsidRPr="00E15BA4">
        <w:rPr>
          <w:sz w:val="22"/>
          <w:szCs w:val="22"/>
        </w:rPr>
        <w:t>PLC Programming for both Siemens and Allan Bradley</w:t>
      </w:r>
    </w:p>
    <w:p w:rsidR="007623EF" w:rsidRPr="00E15BA4" w:rsidRDefault="007623EF" w:rsidP="00D62320">
      <w:pPr>
        <w:numPr>
          <w:ilvl w:val="0"/>
          <w:numId w:val="7"/>
        </w:numPr>
        <w:spacing w:before="100" w:beforeAutospacing="1" w:after="100" w:afterAutospacing="1"/>
        <w:ind w:left="2160"/>
        <w:jc w:val="both"/>
        <w:rPr>
          <w:sz w:val="22"/>
          <w:szCs w:val="22"/>
        </w:rPr>
      </w:pPr>
      <w:r w:rsidRPr="00E15BA4">
        <w:rPr>
          <w:sz w:val="22"/>
          <w:szCs w:val="22"/>
        </w:rPr>
        <w:t>CNC Controls</w:t>
      </w:r>
    </w:p>
    <w:p w:rsidR="007623EF" w:rsidRPr="00E15BA4" w:rsidRDefault="007623EF" w:rsidP="00D62320">
      <w:pPr>
        <w:numPr>
          <w:ilvl w:val="0"/>
          <w:numId w:val="7"/>
        </w:numPr>
        <w:spacing w:before="100" w:beforeAutospacing="1" w:after="100" w:afterAutospacing="1"/>
        <w:ind w:left="2160"/>
        <w:jc w:val="both"/>
        <w:rPr>
          <w:sz w:val="22"/>
          <w:szCs w:val="22"/>
        </w:rPr>
      </w:pPr>
      <w:r w:rsidRPr="00E15BA4">
        <w:rPr>
          <w:sz w:val="22"/>
          <w:szCs w:val="22"/>
        </w:rPr>
        <w:t>CNC Machine Components</w:t>
      </w:r>
    </w:p>
    <w:p w:rsidR="007623EF" w:rsidRPr="00E15BA4" w:rsidRDefault="007623EF" w:rsidP="00D62320">
      <w:pPr>
        <w:numPr>
          <w:ilvl w:val="0"/>
          <w:numId w:val="7"/>
        </w:numPr>
        <w:spacing w:before="100" w:beforeAutospacing="1" w:after="100" w:afterAutospacing="1"/>
        <w:ind w:left="2160"/>
        <w:jc w:val="both"/>
        <w:rPr>
          <w:sz w:val="22"/>
          <w:szCs w:val="22"/>
        </w:rPr>
      </w:pPr>
      <w:r w:rsidRPr="00E15BA4">
        <w:rPr>
          <w:sz w:val="22"/>
          <w:szCs w:val="22"/>
        </w:rPr>
        <w:lastRenderedPageBreak/>
        <w:t>CNC Integration</w:t>
      </w:r>
    </w:p>
    <w:p w:rsidR="007623EF" w:rsidRPr="00E15BA4" w:rsidRDefault="007623EF" w:rsidP="00D62320">
      <w:pPr>
        <w:numPr>
          <w:ilvl w:val="0"/>
          <w:numId w:val="7"/>
        </w:numPr>
        <w:spacing w:before="100" w:beforeAutospacing="1" w:after="100" w:afterAutospacing="1"/>
        <w:ind w:left="2160"/>
        <w:jc w:val="both"/>
        <w:rPr>
          <w:sz w:val="22"/>
          <w:szCs w:val="22"/>
        </w:rPr>
      </w:pPr>
      <w:r w:rsidRPr="00E15BA4">
        <w:rPr>
          <w:sz w:val="22"/>
          <w:szCs w:val="22"/>
        </w:rPr>
        <w:t>Magnetic Circuits</w:t>
      </w:r>
    </w:p>
    <w:p w:rsidR="007623EF" w:rsidRPr="00E15BA4" w:rsidRDefault="007623EF" w:rsidP="00D62320">
      <w:pPr>
        <w:numPr>
          <w:ilvl w:val="0"/>
          <w:numId w:val="7"/>
        </w:numPr>
        <w:spacing w:before="100" w:beforeAutospacing="1" w:after="100" w:afterAutospacing="1"/>
        <w:ind w:left="2160"/>
        <w:jc w:val="both"/>
        <w:rPr>
          <w:sz w:val="22"/>
          <w:szCs w:val="22"/>
        </w:rPr>
      </w:pPr>
      <w:r w:rsidRPr="00E15BA4">
        <w:rPr>
          <w:sz w:val="22"/>
          <w:szCs w:val="22"/>
        </w:rPr>
        <w:t>HMI Systems (Human Machine Interface)</w:t>
      </w:r>
    </w:p>
    <w:p w:rsidR="007623EF" w:rsidRPr="00E15BA4" w:rsidRDefault="007623EF" w:rsidP="00D62320">
      <w:pPr>
        <w:numPr>
          <w:ilvl w:val="0"/>
          <w:numId w:val="7"/>
        </w:numPr>
        <w:spacing w:before="100" w:beforeAutospacing="1" w:after="100" w:afterAutospacing="1"/>
        <w:ind w:left="2160"/>
        <w:jc w:val="both"/>
        <w:rPr>
          <w:sz w:val="22"/>
          <w:szCs w:val="22"/>
        </w:rPr>
      </w:pPr>
      <w:r w:rsidRPr="00E15BA4">
        <w:rPr>
          <w:sz w:val="22"/>
          <w:szCs w:val="22"/>
        </w:rPr>
        <w:t>CAD Tool for hardware design</w:t>
      </w:r>
    </w:p>
    <w:p w:rsidR="007623EF" w:rsidRPr="00E15BA4" w:rsidRDefault="007623EF" w:rsidP="00D62320">
      <w:pPr>
        <w:numPr>
          <w:ilvl w:val="0"/>
          <w:numId w:val="7"/>
        </w:numPr>
        <w:spacing w:before="100" w:beforeAutospacing="1" w:after="100" w:afterAutospacing="1"/>
        <w:ind w:left="2160"/>
        <w:jc w:val="both"/>
        <w:rPr>
          <w:sz w:val="22"/>
          <w:szCs w:val="22"/>
        </w:rPr>
      </w:pPr>
      <w:r w:rsidRPr="00E15BA4">
        <w:rPr>
          <w:sz w:val="22"/>
          <w:szCs w:val="22"/>
        </w:rPr>
        <w:t>Servo Parameterization and Adjustments</w:t>
      </w:r>
    </w:p>
    <w:p w:rsidR="007623EF" w:rsidRPr="00E15BA4" w:rsidRDefault="007623EF" w:rsidP="00D62320">
      <w:pPr>
        <w:numPr>
          <w:ilvl w:val="0"/>
          <w:numId w:val="7"/>
        </w:numPr>
        <w:spacing w:before="100" w:beforeAutospacing="1" w:after="100" w:afterAutospacing="1"/>
        <w:ind w:left="2160"/>
        <w:jc w:val="both"/>
        <w:rPr>
          <w:sz w:val="22"/>
          <w:szCs w:val="22"/>
        </w:rPr>
      </w:pPr>
      <w:r w:rsidRPr="00E15BA4">
        <w:rPr>
          <w:sz w:val="22"/>
          <w:szCs w:val="22"/>
        </w:rPr>
        <w:t>Machine Performance and Adjustments</w:t>
      </w:r>
    </w:p>
    <w:p w:rsidR="00BD4610" w:rsidRPr="00E15BA4" w:rsidRDefault="007623EF" w:rsidP="00D62320">
      <w:pPr>
        <w:numPr>
          <w:ilvl w:val="0"/>
          <w:numId w:val="7"/>
        </w:numPr>
        <w:spacing w:before="100" w:beforeAutospacing="1" w:after="100" w:afterAutospacing="1"/>
        <w:ind w:left="2160"/>
        <w:jc w:val="both"/>
        <w:rPr>
          <w:sz w:val="22"/>
          <w:szCs w:val="22"/>
        </w:rPr>
      </w:pPr>
      <w:r w:rsidRPr="00E15BA4">
        <w:rPr>
          <w:sz w:val="22"/>
          <w:szCs w:val="22"/>
        </w:rPr>
        <w:t>Calibration and Compensation Techniques</w:t>
      </w:r>
    </w:p>
    <w:p w:rsidR="007C77CB" w:rsidRDefault="007C77CB" w:rsidP="007C77CB">
      <w:pPr>
        <w:jc w:val="both"/>
        <w:rPr>
          <w:sz w:val="22"/>
          <w:szCs w:val="22"/>
        </w:rPr>
      </w:pPr>
      <w:r>
        <w:rPr>
          <w:sz w:val="22"/>
          <w:szCs w:val="22"/>
        </w:rPr>
        <w:t>The selection of the most adequate trainers as well as initial trainees will be key to the success of the project and further buy-in by the private sector in the target region. For that reason, clear selection criteria will be set for the trainers and trainees that will attend the training programme in BUTGEM.</w:t>
      </w:r>
    </w:p>
    <w:p w:rsidR="007C77CB" w:rsidRDefault="007C77CB" w:rsidP="007C77CB">
      <w:pPr>
        <w:rPr>
          <w:sz w:val="22"/>
          <w:szCs w:val="22"/>
        </w:rPr>
      </w:pPr>
      <w:r>
        <w:rPr>
          <w:sz w:val="22"/>
          <w:szCs w:val="22"/>
        </w:rPr>
        <w:t xml:space="preserve"> </w:t>
      </w:r>
    </w:p>
    <w:p w:rsidR="007C77CB" w:rsidRPr="00DF6300" w:rsidRDefault="007C77CB" w:rsidP="00DF6300">
      <w:pPr>
        <w:rPr>
          <w:sz w:val="22"/>
          <w:szCs w:val="22"/>
          <w:u w:val="single"/>
        </w:rPr>
      </w:pPr>
      <w:r w:rsidRPr="00DF6300">
        <w:rPr>
          <w:sz w:val="22"/>
          <w:szCs w:val="22"/>
        </w:rPr>
        <w:t xml:space="preserve">Each trainer </w:t>
      </w:r>
      <w:r>
        <w:rPr>
          <w:sz w:val="22"/>
          <w:szCs w:val="22"/>
        </w:rPr>
        <w:t>will have to</w:t>
      </w:r>
      <w:r w:rsidRPr="00DF6300">
        <w:rPr>
          <w:sz w:val="22"/>
          <w:szCs w:val="22"/>
        </w:rPr>
        <w:t xml:space="preserve"> meet the following criteria, including</w:t>
      </w:r>
      <w:r w:rsidRPr="00DF6300">
        <w:rPr>
          <w:sz w:val="22"/>
          <w:szCs w:val="22"/>
          <w:u w:val="single"/>
        </w:rPr>
        <w:t xml:space="preserve"> but not limited to:</w:t>
      </w:r>
    </w:p>
    <w:p w:rsidR="007C77CB" w:rsidRPr="00E96582" w:rsidRDefault="007C77CB" w:rsidP="007C77CB">
      <w:pPr>
        <w:pStyle w:val="ListParagraph"/>
        <w:numPr>
          <w:ilvl w:val="0"/>
          <w:numId w:val="39"/>
        </w:numPr>
        <w:rPr>
          <w:sz w:val="22"/>
          <w:szCs w:val="22"/>
        </w:rPr>
      </w:pPr>
      <w:r w:rsidRPr="00E96582">
        <w:rPr>
          <w:sz w:val="22"/>
          <w:szCs w:val="22"/>
        </w:rPr>
        <w:t>Motivated highly qualified university graduates, holders of university diploma i</w:t>
      </w:r>
      <w:r>
        <w:rPr>
          <w:sz w:val="22"/>
          <w:szCs w:val="22"/>
        </w:rPr>
        <w:t>n mechanics or electro-technics;</w:t>
      </w:r>
    </w:p>
    <w:p w:rsidR="007C77CB" w:rsidRPr="00E96582" w:rsidRDefault="007C77CB" w:rsidP="007C77CB">
      <w:pPr>
        <w:pStyle w:val="ListParagraph"/>
        <w:numPr>
          <w:ilvl w:val="0"/>
          <w:numId w:val="39"/>
        </w:numPr>
        <w:jc w:val="both"/>
        <w:rPr>
          <w:sz w:val="22"/>
        </w:rPr>
      </w:pPr>
      <w:r w:rsidRPr="00E96582">
        <w:rPr>
          <w:sz w:val="22"/>
          <w:szCs w:val="22"/>
        </w:rPr>
        <w:t>Employed in a private company or an education institution (High school or University) in BiH</w:t>
      </w:r>
      <w:r>
        <w:rPr>
          <w:sz w:val="22"/>
          <w:szCs w:val="22"/>
        </w:rPr>
        <w:t>; and</w:t>
      </w:r>
    </w:p>
    <w:p w:rsidR="007C77CB" w:rsidRDefault="007C77CB" w:rsidP="007C77CB">
      <w:pPr>
        <w:pStyle w:val="ListParagraph"/>
        <w:numPr>
          <w:ilvl w:val="0"/>
          <w:numId w:val="39"/>
        </w:numPr>
        <w:jc w:val="both"/>
        <w:rPr>
          <w:sz w:val="22"/>
        </w:rPr>
      </w:pPr>
      <w:r w:rsidRPr="00E96582">
        <w:rPr>
          <w:sz w:val="22"/>
          <w:szCs w:val="22"/>
        </w:rPr>
        <w:t>Willing to sign a contract with the training centre committing to availability for provision of training to students and newly recruited employees upon successful completion of TOT training in Bursa. The contract will regulate the responsibilities and rights of both parties, training fees, and minimum number of training hours due per year. The contract will last for a period of no less than 5 years</w:t>
      </w:r>
      <w:r>
        <w:rPr>
          <w:sz w:val="22"/>
        </w:rPr>
        <w:t>.</w:t>
      </w:r>
    </w:p>
    <w:p w:rsidR="007C77CB" w:rsidRPr="00E96582" w:rsidRDefault="007C77CB" w:rsidP="00DF6300">
      <w:pPr>
        <w:pStyle w:val="ListParagraph"/>
        <w:ind w:left="1080"/>
        <w:jc w:val="both"/>
        <w:rPr>
          <w:sz w:val="22"/>
        </w:rPr>
      </w:pPr>
    </w:p>
    <w:p w:rsidR="007C77CB" w:rsidRPr="00DF6300" w:rsidRDefault="007C77CB" w:rsidP="00DF6300">
      <w:pPr>
        <w:rPr>
          <w:sz w:val="22"/>
          <w:szCs w:val="22"/>
        </w:rPr>
      </w:pPr>
      <w:r w:rsidRPr="00DF6300">
        <w:rPr>
          <w:sz w:val="22"/>
          <w:szCs w:val="22"/>
        </w:rPr>
        <w:t>The eligible candidate</w:t>
      </w:r>
      <w:r>
        <w:rPr>
          <w:sz w:val="22"/>
          <w:szCs w:val="22"/>
        </w:rPr>
        <w:t>, as trainee,</w:t>
      </w:r>
      <w:r w:rsidRPr="00DF6300">
        <w:rPr>
          <w:sz w:val="22"/>
          <w:szCs w:val="22"/>
        </w:rPr>
        <w:t xml:space="preserve"> must fulfil the following minimum criteria:</w:t>
      </w:r>
    </w:p>
    <w:p w:rsidR="007C77CB" w:rsidRPr="00E96582" w:rsidRDefault="007C77CB" w:rsidP="007C77CB">
      <w:pPr>
        <w:pStyle w:val="ListParagraph"/>
        <w:numPr>
          <w:ilvl w:val="0"/>
          <w:numId w:val="41"/>
        </w:numPr>
        <w:rPr>
          <w:sz w:val="22"/>
          <w:szCs w:val="22"/>
        </w:rPr>
      </w:pPr>
      <w:r w:rsidRPr="00E96582">
        <w:rPr>
          <w:sz w:val="22"/>
          <w:szCs w:val="22"/>
        </w:rPr>
        <w:t>Young not older than 25 years with high mechanic or</w:t>
      </w:r>
      <w:r>
        <w:rPr>
          <w:sz w:val="22"/>
          <w:szCs w:val="22"/>
        </w:rPr>
        <w:t xml:space="preserve"> electronic high school diploma;</w:t>
      </w:r>
    </w:p>
    <w:p w:rsidR="007C77CB" w:rsidRDefault="007C77CB" w:rsidP="00F67E54">
      <w:pPr>
        <w:pStyle w:val="ListParagraph"/>
        <w:numPr>
          <w:ilvl w:val="0"/>
          <w:numId w:val="41"/>
        </w:numPr>
        <w:jc w:val="both"/>
        <w:rPr>
          <w:sz w:val="22"/>
          <w:szCs w:val="22"/>
        </w:rPr>
      </w:pPr>
      <w:r w:rsidRPr="007C77CB">
        <w:rPr>
          <w:sz w:val="22"/>
          <w:szCs w:val="22"/>
        </w:rPr>
        <w:t>Young not older than 30 years high school graduates with basic experience in metal work or electronics</w:t>
      </w:r>
      <w:r>
        <w:rPr>
          <w:sz w:val="22"/>
          <w:szCs w:val="22"/>
        </w:rPr>
        <w:t>; and</w:t>
      </w:r>
    </w:p>
    <w:p w:rsidR="007C77CB" w:rsidRPr="007C77CB" w:rsidRDefault="007C77CB" w:rsidP="00F67E54">
      <w:pPr>
        <w:pStyle w:val="ListParagraph"/>
        <w:numPr>
          <w:ilvl w:val="0"/>
          <w:numId w:val="41"/>
        </w:numPr>
        <w:jc w:val="both"/>
        <w:rPr>
          <w:sz w:val="22"/>
          <w:szCs w:val="22"/>
        </w:rPr>
      </w:pPr>
      <w:r w:rsidRPr="007C77CB">
        <w:rPr>
          <w:sz w:val="22"/>
          <w:szCs w:val="22"/>
        </w:rPr>
        <w:t>Committed to work for one of private companies that are members of the training centre.</w:t>
      </w:r>
    </w:p>
    <w:p w:rsidR="007C77CB" w:rsidRDefault="007C77CB" w:rsidP="00BE02EA">
      <w:pPr>
        <w:jc w:val="both"/>
        <w:rPr>
          <w:sz w:val="22"/>
          <w:szCs w:val="22"/>
        </w:rPr>
      </w:pPr>
    </w:p>
    <w:p w:rsidR="009601DA" w:rsidRDefault="007623EF" w:rsidP="00BE02EA">
      <w:pPr>
        <w:jc w:val="both"/>
        <w:rPr>
          <w:sz w:val="22"/>
          <w:szCs w:val="22"/>
        </w:rPr>
      </w:pPr>
      <w:r w:rsidRPr="00E57B6C">
        <w:rPr>
          <w:sz w:val="22"/>
          <w:szCs w:val="22"/>
        </w:rPr>
        <w:t>Together with concerned private companies and other relevant public and private institutions, th</w:t>
      </w:r>
      <w:r w:rsidR="006C2432" w:rsidRPr="00E57B6C">
        <w:rPr>
          <w:sz w:val="22"/>
          <w:szCs w:val="22"/>
        </w:rPr>
        <w:t xml:space="preserve">e project will select at least </w:t>
      </w:r>
      <w:r w:rsidR="009601DA">
        <w:rPr>
          <w:sz w:val="22"/>
          <w:szCs w:val="22"/>
        </w:rPr>
        <w:t>13</w:t>
      </w:r>
      <w:r w:rsidR="009601DA" w:rsidRPr="00E57B6C">
        <w:rPr>
          <w:sz w:val="22"/>
          <w:szCs w:val="22"/>
        </w:rPr>
        <w:t xml:space="preserve"> </w:t>
      </w:r>
      <w:r w:rsidR="00E7374A" w:rsidRPr="00E57B6C">
        <w:rPr>
          <w:sz w:val="22"/>
          <w:szCs w:val="22"/>
        </w:rPr>
        <w:t>potential trainees</w:t>
      </w:r>
      <w:r w:rsidRPr="00E57B6C">
        <w:rPr>
          <w:sz w:val="22"/>
          <w:szCs w:val="22"/>
        </w:rPr>
        <w:t xml:space="preserve"> that will participate in </w:t>
      </w:r>
      <w:r w:rsidR="00C357E1" w:rsidRPr="00E57B6C">
        <w:rPr>
          <w:sz w:val="22"/>
          <w:szCs w:val="22"/>
        </w:rPr>
        <w:t xml:space="preserve">the </w:t>
      </w:r>
      <w:r w:rsidRPr="00E57B6C">
        <w:rPr>
          <w:sz w:val="22"/>
          <w:szCs w:val="22"/>
        </w:rPr>
        <w:t>CNC training programme in BUTGEM, Turkey</w:t>
      </w:r>
      <w:r w:rsidR="009601DA">
        <w:rPr>
          <w:sz w:val="22"/>
          <w:szCs w:val="22"/>
        </w:rPr>
        <w:t xml:space="preserve"> as well as 7 trainers allocated by the partner companies and public educational institutions. The profile of the trainers and trainees has already been defined together with </w:t>
      </w:r>
      <w:r w:rsidR="00D76D02">
        <w:rPr>
          <w:sz w:val="22"/>
          <w:szCs w:val="22"/>
        </w:rPr>
        <w:t xml:space="preserve">the </w:t>
      </w:r>
      <w:r w:rsidR="009601DA">
        <w:rPr>
          <w:sz w:val="22"/>
          <w:szCs w:val="22"/>
        </w:rPr>
        <w:t>local private sector partners and is presented in the next section.</w:t>
      </w:r>
    </w:p>
    <w:p w:rsidR="00D76D02" w:rsidRDefault="00D76D02" w:rsidP="00DF6300">
      <w:pPr>
        <w:spacing w:after="120"/>
        <w:jc w:val="both"/>
        <w:rPr>
          <w:sz w:val="22"/>
          <w:szCs w:val="22"/>
        </w:rPr>
      </w:pPr>
    </w:p>
    <w:p w:rsidR="00D76D02" w:rsidRDefault="00D76D02" w:rsidP="00DF6300">
      <w:pPr>
        <w:spacing w:after="120"/>
        <w:jc w:val="both"/>
        <w:rPr>
          <w:sz w:val="22"/>
          <w:szCs w:val="22"/>
        </w:rPr>
      </w:pPr>
    </w:p>
    <w:p w:rsidR="00872D3C" w:rsidRPr="00DF6300" w:rsidRDefault="00EA0D9D" w:rsidP="00DF6300">
      <w:pPr>
        <w:pStyle w:val="Heading1"/>
        <w:keepLines w:val="0"/>
        <w:pBdr>
          <w:top w:val="single" w:sz="4" w:space="1" w:color="auto"/>
        </w:pBdr>
        <w:suppressAutoHyphens/>
        <w:spacing w:before="104" w:after="226"/>
        <w:ind w:left="432" w:hanging="432"/>
        <w:rPr>
          <w:rFonts w:asciiTheme="minorHAnsi" w:eastAsia="Times New Roman" w:hAnsiTheme="minorHAnsi" w:cs="Times New Roman"/>
          <w:smallCaps w:val="0"/>
          <w:color w:val="2F5496" w:themeColor="accent5" w:themeShade="BF"/>
          <w:sz w:val="24"/>
          <w:szCs w:val="24"/>
          <w:lang w:val="en-GB" w:eastAsia="en-GB"/>
        </w:rPr>
      </w:pPr>
      <w:bookmarkStart w:id="28" w:name="_Toc469409258"/>
      <w:bookmarkStart w:id="29" w:name="_Toc469409353"/>
      <w:r w:rsidRPr="00DF6300">
        <w:rPr>
          <w:rFonts w:asciiTheme="minorHAnsi" w:eastAsia="Times New Roman" w:hAnsiTheme="minorHAnsi" w:cs="Times New Roman"/>
          <w:smallCaps w:val="0"/>
          <w:color w:val="2F5496" w:themeColor="accent5" w:themeShade="BF"/>
          <w:sz w:val="24"/>
          <w:szCs w:val="24"/>
          <w:lang w:val="en-GB" w:eastAsia="en-GB"/>
        </w:rPr>
        <w:t>4</w:t>
      </w:r>
      <w:r w:rsidR="00872D3C" w:rsidRPr="00DF6300">
        <w:rPr>
          <w:rFonts w:asciiTheme="minorHAnsi" w:eastAsia="Times New Roman" w:hAnsiTheme="minorHAnsi" w:cs="Times New Roman"/>
          <w:smallCaps w:val="0"/>
          <w:color w:val="2F5496" w:themeColor="accent5" w:themeShade="BF"/>
          <w:sz w:val="24"/>
          <w:szCs w:val="24"/>
          <w:lang w:val="en-GB" w:eastAsia="en-GB"/>
        </w:rPr>
        <w:t xml:space="preserve">. </w:t>
      </w:r>
      <w:r w:rsidR="00D76D02" w:rsidRPr="00D76D02">
        <w:rPr>
          <w:rFonts w:asciiTheme="minorHAnsi" w:eastAsia="Times New Roman" w:hAnsiTheme="minorHAnsi" w:cs="Times New Roman"/>
          <w:smallCaps w:val="0"/>
          <w:color w:val="2F5496" w:themeColor="accent5" w:themeShade="BF"/>
          <w:sz w:val="24"/>
          <w:szCs w:val="24"/>
          <w:lang w:val="en-GB" w:eastAsia="en-GB"/>
        </w:rPr>
        <w:t>PROJECT STAKEHOLDERS</w:t>
      </w:r>
      <w:bookmarkEnd w:id="28"/>
      <w:bookmarkEnd w:id="29"/>
    </w:p>
    <w:p w:rsidR="004231D8" w:rsidRPr="00E15BA4" w:rsidRDefault="004231D8" w:rsidP="004231D8">
      <w:pPr>
        <w:pStyle w:val="Heading2"/>
        <w:jc w:val="both"/>
        <w:rPr>
          <w:rFonts w:asciiTheme="minorHAnsi" w:hAnsiTheme="minorHAnsi"/>
          <w:color w:val="auto"/>
          <w:sz w:val="24"/>
        </w:rPr>
      </w:pPr>
      <w:bookmarkStart w:id="30" w:name="_Toc469409259"/>
      <w:bookmarkStart w:id="31" w:name="_Toc469409354"/>
      <w:r w:rsidRPr="00E15BA4">
        <w:rPr>
          <w:rFonts w:asciiTheme="minorHAnsi" w:hAnsiTheme="minorHAnsi"/>
          <w:color w:val="auto"/>
          <w:sz w:val="24"/>
        </w:rPr>
        <w:t>4.1 Beneficiaries</w:t>
      </w:r>
      <w:bookmarkEnd w:id="30"/>
      <w:bookmarkEnd w:id="31"/>
    </w:p>
    <w:p w:rsidR="00D76D02" w:rsidRPr="00DF6300" w:rsidRDefault="00D76D02" w:rsidP="00DF6300">
      <w:pPr>
        <w:spacing w:before="120" w:after="120"/>
        <w:jc w:val="both"/>
        <w:rPr>
          <w:sz w:val="22"/>
        </w:rPr>
      </w:pPr>
      <w:r w:rsidRPr="00DF6300">
        <w:rPr>
          <w:sz w:val="22"/>
        </w:rPr>
        <w:t>The table below gives an indication of the number of beneficiaries to</w:t>
      </w:r>
      <w:r w:rsidR="004231D8" w:rsidRPr="00730FDD">
        <w:rPr>
          <w:sz w:val="22"/>
        </w:rPr>
        <w:t xml:space="preserve"> be directly involved with the p</w:t>
      </w:r>
      <w:r w:rsidRPr="00DF6300">
        <w:rPr>
          <w:sz w:val="22"/>
        </w:rPr>
        <w:t xml:space="preserve">roject at various levels. </w:t>
      </w:r>
    </w:p>
    <w:tbl>
      <w:tblPr>
        <w:tblW w:w="5000" w:type="pct"/>
        <w:jc w:val="center"/>
        <w:tblLayout w:type="fixed"/>
        <w:tblCellMar>
          <w:left w:w="0" w:type="dxa"/>
          <w:right w:w="0" w:type="dxa"/>
        </w:tblCellMar>
        <w:tblLook w:val="04A0" w:firstRow="1" w:lastRow="0" w:firstColumn="1" w:lastColumn="0" w:noHBand="0" w:noVBand="1"/>
      </w:tblPr>
      <w:tblGrid>
        <w:gridCol w:w="8179"/>
        <w:gridCol w:w="1692"/>
      </w:tblGrid>
      <w:tr w:rsidR="00D76D02" w:rsidRPr="00D76D02" w:rsidTr="00CD5900">
        <w:trPr>
          <w:trHeight w:val="294"/>
          <w:jc w:val="center"/>
        </w:trPr>
        <w:tc>
          <w:tcPr>
            <w:tcW w:w="4143" w:type="pct"/>
            <w:tcBorders>
              <w:top w:val="single" w:sz="8" w:space="0" w:color="auto"/>
              <w:left w:val="single" w:sz="8" w:space="0" w:color="auto"/>
              <w:bottom w:val="single" w:sz="8" w:space="0" w:color="auto"/>
              <w:right w:val="nil"/>
            </w:tcBorders>
            <w:shd w:val="clear" w:color="auto" w:fill="D9D9D9"/>
            <w:noWrap/>
            <w:tcMar>
              <w:top w:w="0" w:type="dxa"/>
              <w:left w:w="108" w:type="dxa"/>
              <w:bottom w:w="0" w:type="dxa"/>
              <w:right w:w="108" w:type="dxa"/>
            </w:tcMar>
            <w:vAlign w:val="center"/>
            <w:hideMark/>
          </w:tcPr>
          <w:p w:rsidR="00D76D02" w:rsidRPr="00DF6300" w:rsidRDefault="00D76D02" w:rsidP="00CD5900">
            <w:pPr>
              <w:keepNext/>
              <w:spacing w:before="20" w:after="20"/>
              <w:rPr>
                <w:b/>
                <w:bCs/>
                <w:sz w:val="22"/>
                <w:szCs w:val="22"/>
              </w:rPr>
            </w:pPr>
            <w:r w:rsidRPr="00DF6300">
              <w:rPr>
                <w:b/>
                <w:bCs/>
                <w:sz w:val="22"/>
                <w:szCs w:val="22"/>
              </w:rPr>
              <w:lastRenderedPageBreak/>
              <w:t>Direct Project beneficiaries</w:t>
            </w:r>
          </w:p>
        </w:tc>
        <w:tc>
          <w:tcPr>
            <w:tcW w:w="857" w:type="pct"/>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D76D02" w:rsidRPr="00DF6300" w:rsidRDefault="00D76D02" w:rsidP="00CD5900">
            <w:pPr>
              <w:spacing w:before="20" w:after="20"/>
              <w:jc w:val="center"/>
              <w:rPr>
                <w:b/>
                <w:bCs/>
                <w:sz w:val="22"/>
                <w:szCs w:val="22"/>
              </w:rPr>
            </w:pPr>
          </w:p>
        </w:tc>
      </w:tr>
      <w:tr w:rsidR="00D76D02" w:rsidRPr="00D76D02" w:rsidTr="00CD5900">
        <w:trPr>
          <w:trHeight w:val="294"/>
          <w:jc w:val="center"/>
        </w:trPr>
        <w:tc>
          <w:tcPr>
            <w:tcW w:w="4143" w:type="pct"/>
            <w:tcBorders>
              <w:top w:val="single" w:sz="8" w:space="0" w:color="auto"/>
              <w:left w:val="single" w:sz="8" w:space="0" w:color="auto"/>
              <w:bottom w:val="single" w:sz="8" w:space="0" w:color="auto"/>
              <w:right w:val="nil"/>
            </w:tcBorders>
            <w:shd w:val="clear" w:color="auto" w:fill="F2F2F2" w:themeFill="background1" w:themeFillShade="F2"/>
            <w:noWrap/>
            <w:tcMar>
              <w:top w:w="0" w:type="dxa"/>
              <w:left w:w="108" w:type="dxa"/>
              <w:bottom w:w="0" w:type="dxa"/>
              <w:right w:w="108" w:type="dxa"/>
            </w:tcMar>
            <w:vAlign w:val="center"/>
          </w:tcPr>
          <w:p w:rsidR="00D76D02" w:rsidRPr="00DF6300" w:rsidRDefault="00D76D02" w:rsidP="00CD5900">
            <w:pPr>
              <w:keepNext/>
              <w:spacing w:before="20" w:after="20"/>
              <w:rPr>
                <w:b/>
                <w:bCs/>
                <w:color w:val="000000"/>
                <w:sz w:val="22"/>
                <w:szCs w:val="22"/>
              </w:rPr>
            </w:pPr>
            <w:r w:rsidRPr="00DF6300">
              <w:rPr>
                <w:b/>
                <w:bCs/>
                <w:color w:val="000000"/>
                <w:sz w:val="22"/>
                <w:szCs w:val="22"/>
              </w:rPr>
              <w:t>Private sector</w:t>
            </w:r>
            <w:r w:rsidR="00D206F9">
              <w:rPr>
                <w:b/>
                <w:bCs/>
                <w:color w:val="000000"/>
                <w:sz w:val="22"/>
                <w:szCs w:val="22"/>
              </w:rPr>
              <w:t xml:space="preserve"> deriving immediate and long-term benefits from the project</w:t>
            </w:r>
          </w:p>
        </w:tc>
        <w:tc>
          <w:tcPr>
            <w:tcW w:w="857" w:type="pct"/>
            <w:tcBorders>
              <w:top w:val="single" w:sz="8" w:space="0" w:color="auto"/>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tcPr>
          <w:p w:rsidR="00D76D02" w:rsidRPr="00DF6300" w:rsidRDefault="003D0A06" w:rsidP="003D0A06">
            <w:pPr>
              <w:keepNext/>
              <w:spacing w:before="20" w:after="20"/>
              <w:jc w:val="center"/>
              <w:rPr>
                <w:b/>
                <w:bCs/>
                <w:color w:val="000000"/>
                <w:sz w:val="22"/>
                <w:szCs w:val="22"/>
              </w:rPr>
            </w:pPr>
            <w:r>
              <w:rPr>
                <w:b/>
                <w:bCs/>
                <w:color w:val="000000"/>
                <w:sz w:val="22"/>
                <w:szCs w:val="22"/>
              </w:rPr>
              <w:t>6</w:t>
            </w:r>
          </w:p>
        </w:tc>
      </w:tr>
      <w:tr w:rsidR="004231D8" w:rsidRPr="00D76D02" w:rsidTr="00CD5900">
        <w:trPr>
          <w:trHeight w:val="294"/>
          <w:jc w:val="center"/>
        </w:trPr>
        <w:tc>
          <w:tcPr>
            <w:tcW w:w="4143" w:type="pct"/>
            <w:tcBorders>
              <w:top w:val="single" w:sz="8" w:space="0" w:color="auto"/>
              <w:left w:val="single" w:sz="8" w:space="0" w:color="auto"/>
              <w:bottom w:val="single" w:sz="8" w:space="0" w:color="auto"/>
              <w:right w:val="nil"/>
            </w:tcBorders>
            <w:shd w:val="clear" w:color="auto" w:fill="FFFFFF" w:themeFill="background1"/>
            <w:noWrap/>
            <w:tcMar>
              <w:top w:w="0" w:type="dxa"/>
              <w:left w:w="108" w:type="dxa"/>
              <w:bottom w:w="0" w:type="dxa"/>
              <w:right w:w="108" w:type="dxa"/>
            </w:tcMar>
            <w:vAlign w:val="center"/>
          </w:tcPr>
          <w:p w:rsidR="004231D8" w:rsidRPr="00DF6300" w:rsidRDefault="00D206F9" w:rsidP="004231D8">
            <w:pPr>
              <w:keepNext/>
              <w:spacing w:before="20" w:after="20"/>
              <w:rPr>
                <w:bCs/>
                <w:color w:val="000000"/>
                <w:sz w:val="22"/>
                <w:szCs w:val="22"/>
              </w:rPr>
            </w:pPr>
            <w:r>
              <w:rPr>
                <w:sz w:val="22"/>
                <w:szCs w:val="22"/>
              </w:rPr>
              <w:t>P</w:t>
            </w:r>
            <w:r w:rsidR="004231D8" w:rsidRPr="00E15BA4">
              <w:rPr>
                <w:sz w:val="22"/>
              </w:rPr>
              <w:t>rivate companies in the metal and automotive industry within the target region whose new and current employees will advance their skills</w:t>
            </w:r>
            <w:r w:rsidR="004231D8" w:rsidRPr="009237B5">
              <w:rPr>
                <w:sz w:val="22"/>
                <w:szCs w:val="22"/>
              </w:rPr>
              <w:t xml:space="preserve"> </w:t>
            </w:r>
          </w:p>
        </w:tc>
        <w:tc>
          <w:tcPr>
            <w:tcW w:w="857" w:type="pct"/>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4231D8" w:rsidRPr="00DF6300" w:rsidRDefault="00DC624B" w:rsidP="004231D8">
            <w:pPr>
              <w:keepNext/>
              <w:spacing w:before="20" w:after="20"/>
              <w:jc w:val="center"/>
              <w:rPr>
                <w:bCs/>
                <w:color w:val="000000"/>
                <w:sz w:val="22"/>
                <w:szCs w:val="22"/>
              </w:rPr>
            </w:pPr>
            <w:r>
              <w:rPr>
                <w:bCs/>
                <w:color w:val="000000"/>
                <w:sz w:val="22"/>
                <w:szCs w:val="22"/>
              </w:rPr>
              <w:t>6</w:t>
            </w:r>
          </w:p>
        </w:tc>
      </w:tr>
      <w:tr w:rsidR="004231D8" w:rsidRPr="00D76D02" w:rsidTr="00DF6300">
        <w:trPr>
          <w:trHeight w:val="287"/>
          <w:jc w:val="center"/>
        </w:trPr>
        <w:tc>
          <w:tcPr>
            <w:tcW w:w="4143" w:type="pct"/>
            <w:tcBorders>
              <w:top w:val="nil"/>
              <w:left w:val="single" w:sz="8" w:space="0" w:color="auto"/>
              <w:bottom w:val="single" w:sz="8" w:space="0" w:color="auto"/>
              <w:right w:val="nil"/>
            </w:tcBorders>
            <w:shd w:val="clear" w:color="auto" w:fill="F2F2F2"/>
            <w:noWrap/>
            <w:tcMar>
              <w:top w:w="0" w:type="dxa"/>
              <w:left w:w="108" w:type="dxa"/>
              <w:bottom w:w="0" w:type="dxa"/>
              <w:right w:w="108" w:type="dxa"/>
            </w:tcMar>
            <w:vAlign w:val="center"/>
          </w:tcPr>
          <w:p w:rsidR="004231D8" w:rsidRPr="00DF6300" w:rsidRDefault="004231D8" w:rsidP="004231D8">
            <w:pPr>
              <w:keepNext/>
              <w:spacing w:before="20" w:after="20"/>
              <w:rPr>
                <w:b/>
                <w:bCs/>
                <w:color w:val="000000"/>
                <w:sz w:val="22"/>
                <w:szCs w:val="22"/>
              </w:rPr>
            </w:pPr>
            <w:r>
              <w:rPr>
                <w:b/>
                <w:bCs/>
                <w:color w:val="000000"/>
                <w:sz w:val="22"/>
                <w:szCs w:val="22"/>
              </w:rPr>
              <w:t xml:space="preserve">Individuals deriving immediate and long-term benefits from the project </w:t>
            </w:r>
          </w:p>
        </w:tc>
        <w:tc>
          <w:tcPr>
            <w:tcW w:w="857" w:type="pct"/>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rsidR="004231D8" w:rsidRPr="00DF6300" w:rsidRDefault="004231D8" w:rsidP="00DF6300">
            <w:pPr>
              <w:spacing w:before="20" w:after="20"/>
              <w:jc w:val="center"/>
              <w:rPr>
                <w:b/>
                <w:bCs/>
                <w:color w:val="000000"/>
                <w:sz w:val="22"/>
                <w:szCs w:val="22"/>
              </w:rPr>
            </w:pPr>
            <w:r>
              <w:rPr>
                <w:b/>
                <w:bCs/>
                <w:color w:val="000000"/>
                <w:sz w:val="22"/>
                <w:szCs w:val="22"/>
              </w:rPr>
              <w:t>90</w:t>
            </w:r>
          </w:p>
        </w:tc>
      </w:tr>
      <w:tr w:rsidR="004231D8" w:rsidRPr="00D76D02" w:rsidTr="00CD5900">
        <w:trPr>
          <w:trHeight w:val="287"/>
          <w:jc w:val="center"/>
        </w:trPr>
        <w:tc>
          <w:tcPr>
            <w:tcW w:w="4143" w:type="pct"/>
            <w:tcBorders>
              <w:top w:val="nil"/>
              <w:left w:val="single" w:sz="8" w:space="0" w:color="auto"/>
              <w:bottom w:val="single" w:sz="8" w:space="0" w:color="auto"/>
              <w:right w:val="nil"/>
            </w:tcBorders>
            <w:shd w:val="clear" w:color="auto" w:fill="FFFFFF" w:themeFill="background1"/>
            <w:noWrap/>
            <w:tcMar>
              <w:top w:w="0" w:type="dxa"/>
              <w:left w:w="108" w:type="dxa"/>
              <w:bottom w:w="0" w:type="dxa"/>
              <w:right w:w="108" w:type="dxa"/>
            </w:tcMar>
            <w:vAlign w:val="center"/>
          </w:tcPr>
          <w:p w:rsidR="004231D8" w:rsidRPr="00DF6300" w:rsidRDefault="004231D8" w:rsidP="004231D8">
            <w:pPr>
              <w:keepNext/>
              <w:spacing w:before="20" w:after="20"/>
              <w:rPr>
                <w:bCs/>
                <w:color w:val="000000"/>
                <w:sz w:val="22"/>
                <w:szCs w:val="22"/>
              </w:rPr>
            </w:pPr>
            <w:r w:rsidRPr="00DF6300">
              <w:rPr>
                <w:bCs/>
                <w:color w:val="000000"/>
                <w:sz w:val="22"/>
                <w:szCs w:val="22"/>
              </w:rPr>
              <w:t xml:space="preserve">No. of </w:t>
            </w:r>
            <w:r w:rsidRPr="00E15BA4">
              <w:rPr>
                <w:sz w:val="22"/>
              </w:rPr>
              <w:t>individuals who will receive training of trainers</w:t>
            </w:r>
            <w:r w:rsidR="00DC624B">
              <w:rPr>
                <w:sz w:val="22"/>
              </w:rPr>
              <w:t xml:space="preserve"> in BUTGEM, Bursa, Turkey</w:t>
            </w:r>
          </w:p>
        </w:tc>
        <w:tc>
          <w:tcPr>
            <w:tcW w:w="857" w:type="pct"/>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4231D8" w:rsidRPr="00DF6300" w:rsidRDefault="004231D8" w:rsidP="004231D8">
            <w:pPr>
              <w:spacing w:before="20" w:after="20"/>
              <w:jc w:val="center"/>
              <w:rPr>
                <w:bCs/>
                <w:color w:val="000000"/>
                <w:sz w:val="22"/>
                <w:szCs w:val="22"/>
              </w:rPr>
            </w:pPr>
            <w:r>
              <w:rPr>
                <w:bCs/>
                <w:color w:val="000000"/>
                <w:sz w:val="22"/>
                <w:szCs w:val="22"/>
              </w:rPr>
              <w:t>7</w:t>
            </w:r>
          </w:p>
        </w:tc>
      </w:tr>
      <w:tr w:rsidR="004231D8" w:rsidRPr="00D76D02" w:rsidTr="00CD5900">
        <w:trPr>
          <w:trHeight w:val="287"/>
          <w:jc w:val="center"/>
        </w:trPr>
        <w:tc>
          <w:tcPr>
            <w:tcW w:w="4143" w:type="pct"/>
            <w:tcBorders>
              <w:top w:val="nil"/>
              <w:left w:val="single" w:sz="8" w:space="0" w:color="auto"/>
              <w:bottom w:val="single" w:sz="8" w:space="0" w:color="auto"/>
              <w:right w:val="nil"/>
            </w:tcBorders>
            <w:shd w:val="clear" w:color="auto" w:fill="FFFFFF" w:themeFill="background1"/>
            <w:noWrap/>
            <w:tcMar>
              <w:top w:w="0" w:type="dxa"/>
              <w:left w:w="108" w:type="dxa"/>
              <w:bottom w:w="0" w:type="dxa"/>
              <w:right w:w="108" w:type="dxa"/>
            </w:tcMar>
            <w:vAlign w:val="center"/>
          </w:tcPr>
          <w:p w:rsidR="004231D8" w:rsidRPr="00730FDD" w:rsidRDefault="004231D8" w:rsidP="004231D8">
            <w:pPr>
              <w:keepNext/>
              <w:spacing w:before="20" w:after="20"/>
              <w:rPr>
                <w:bCs/>
                <w:color w:val="000000"/>
                <w:sz w:val="22"/>
                <w:szCs w:val="22"/>
              </w:rPr>
            </w:pPr>
            <w:r>
              <w:rPr>
                <w:bCs/>
                <w:color w:val="000000"/>
                <w:sz w:val="22"/>
                <w:szCs w:val="22"/>
              </w:rPr>
              <w:t xml:space="preserve">No. of </w:t>
            </w:r>
            <w:r w:rsidRPr="00E15BA4">
              <w:rPr>
                <w:sz w:val="22"/>
              </w:rPr>
              <w:t>current and newly recruited private sector employees</w:t>
            </w:r>
            <w:r>
              <w:rPr>
                <w:bCs/>
                <w:color w:val="000000"/>
                <w:sz w:val="22"/>
                <w:szCs w:val="22"/>
              </w:rPr>
              <w:t xml:space="preserve"> who will receive </w:t>
            </w:r>
            <w:r w:rsidR="00DC624B">
              <w:rPr>
                <w:bCs/>
                <w:color w:val="000000"/>
                <w:sz w:val="22"/>
                <w:szCs w:val="22"/>
              </w:rPr>
              <w:t>training in BUTGEM, Bursa, Turkey</w:t>
            </w:r>
          </w:p>
        </w:tc>
        <w:tc>
          <w:tcPr>
            <w:tcW w:w="857" w:type="pct"/>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4231D8" w:rsidRPr="00730FDD" w:rsidRDefault="00DC624B" w:rsidP="004231D8">
            <w:pPr>
              <w:spacing w:before="20" w:after="20"/>
              <w:jc w:val="center"/>
              <w:rPr>
                <w:bCs/>
                <w:color w:val="000000"/>
                <w:sz w:val="22"/>
                <w:szCs w:val="22"/>
              </w:rPr>
            </w:pPr>
            <w:r>
              <w:rPr>
                <w:bCs/>
                <w:color w:val="000000"/>
                <w:sz w:val="22"/>
                <w:szCs w:val="22"/>
              </w:rPr>
              <w:t>1</w:t>
            </w:r>
            <w:r w:rsidR="004231D8">
              <w:rPr>
                <w:bCs/>
                <w:color w:val="000000"/>
                <w:sz w:val="22"/>
                <w:szCs w:val="22"/>
              </w:rPr>
              <w:t>3</w:t>
            </w:r>
          </w:p>
        </w:tc>
      </w:tr>
      <w:tr w:rsidR="00DC624B" w:rsidRPr="00D76D02" w:rsidTr="00CD5900">
        <w:trPr>
          <w:trHeight w:val="287"/>
          <w:jc w:val="center"/>
        </w:trPr>
        <w:tc>
          <w:tcPr>
            <w:tcW w:w="4143" w:type="pct"/>
            <w:tcBorders>
              <w:top w:val="nil"/>
              <w:left w:val="single" w:sz="8" w:space="0" w:color="auto"/>
              <w:bottom w:val="single" w:sz="8" w:space="0" w:color="auto"/>
              <w:right w:val="nil"/>
            </w:tcBorders>
            <w:shd w:val="clear" w:color="auto" w:fill="FFFFFF" w:themeFill="background1"/>
            <w:noWrap/>
            <w:tcMar>
              <w:top w:w="0" w:type="dxa"/>
              <w:left w:w="108" w:type="dxa"/>
              <w:bottom w:w="0" w:type="dxa"/>
              <w:right w:w="108" w:type="dxa"/>
            </w:tcMar>
            <w:vAlign w:val="center"/>
          </w:tcPr>
          <w:p w:rsidR="00DC624B" w:rsidRPr="00DC624B" w:rsidRDefault="00DC624B" w:rsidP="00DC624B">
            <w:pPr>
              <w:keepNext/>
              <w:spacing w:before="20" w:after="20"/>
              <w:rPr>
                <w:bCs/>
                <w:color w:val="000000"/>
                <w:sz w:val="22"/>
                <w:szCs w:val="22"/>
              </w:rPr>
            </w:pPr>
            <w:r>
              <w:rPr>
                <w:bCs/>
                <w:color w:val="000000"/>
                <w:sz w:val="22"/>
                <w:szCs w:val="22"/>
              </w:rPr>
              <w:t xml:space="preserve">No. of </w:t>
            </w:r>
            <w:r w:rsidRPr="00E15BA4">
              <w:rPr>
                <w:sz w:val="22"/>
              </w:rPr>
              <w:t>current and newly recruited private sector employees</w:t>
            </w:r>
            <w:r>
              <w:rPr>
                <w:bCs/>
                <w:color w:val="000000"/>
                <w:sz w:val="22"/>
                <w:szCs w:val="22"/>
              </w:rPr>
              <w:t xml:space="preserve"> who will receive training in Gradačac (on-production facility training)</w:t>
            </w:r>
          </w:p>
        </w:tc>
        <w:tc>
          <w:tcPr>
            <w:tcW w:w="857" w:type="pct"/>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DC624B" w:rsidRDefault="00DC624B" w:rsidP="00DC624B">
            <w:pPr>
              <w:spacing w:before="20" w:after="20"/>
              <w:jc w:val="center"/>
              <w:rPr>
                <w:bCs/>
                <w:color w:val="000000"/>
                <w:sz w:val="22"/>
                <w:szCs w:val="22"/>
              </w:rPr>
            </w:pPr>
            <w:r>
              <w:rPr>
                <w:bCs/>
                <w:color w:val="000000"/>
                <w:sz w:val="22"/>
                <w:szCs w:val="22"/>
              </w:rPr>
              <w:t>20</w:t>
            </w:r>
          </w:p>
        </w:tc>
      </w:tr>
      <w:tr w:rsidR="00DC624B" w:rsidRPr="00D76D02" w:rsidTr="00CD5900">
        <w:trPr>
          <w:trHeight w:val="287"/>
          <w:jc w:val="center"/>
        </w:trPr>
        <w:tc>
          <w:tcPr>
            <w:tcW w:w="4143" w:type="pct"/>
            <w:tcBorders>
              <w:top w:val="nil"/>
              <w:left w:val="single" w:sz="8" w:space="0" w:color="auto"/>
              <w:bottom w:val="single" w:sz="8" w:space="0" w:color="auto"/>
              <w:right w:val="nil"/>
            </w:tcBorders>
            <w:shd w:val="clear" w:color="auto" w:fill="FFFFFF" w:themeFill="background1"/>
            <w:noWrap/>
            <w:tcMar>
              <w:top w:w="0" w:type="dxa"/>
              <w:left w:w="108" w:type="dxa"/>
              <w:bottom w:w="0" w:type="dxa"/>
              <w:right w:w="108" w:type="dxa"/>
            </w:tcMar>
            <w:vAlign w:val="center"/>
          </w:tcPr>
          <w:p w:rsidR="00DC624B" w:rsidRDefault="00DC624B" w:rsidP="00DC624B">
            <w:pPr>
              <w:keepNext/>
              <w:spacing w:before="20" w:after="20"/>
              <w:rPr>
                <w:bCs/>
                <w:color w:val="000000"/>
                <w:sz w:val="22"/>
                <w:szCs w:val="22"/>
              </w:rPr>
            </w:pPr>
            <w:r>
              <w:rPr>
                <w:bCs/>
                <w:color w:val="000000"/>
                <w:sz w:val="22"/>
                <w:szCs w:val="22"/>
              </w:rPr>
              <w:t>No. of unemployed yo</w:t>
            </w:r>
            <w:r w:rsidRPr="00E15BA4">
              <w:rPr>
                <w:sz w:val="22"/>
              </w:rPr>
              <w:t>uth who learn in-demand skills through training (or re-training)</w:t>
            </w:r>
            <w:r>
              <w:rPr>
                <w:sz w:val="22"/>
              </w:rPr>
              <w:t xml:space="preserve"> in </w:t>
            </w:r>
            <w:r>
              <w:rPr>
                <w:bCs/>
                <w:color w:val="000000"/>
                <w:sz w:val="22"/>
                <w:szCs w:val="22"/>
              </w:rPr>
              <w:t>Gradačac (on-production facility training)</w:t>
            </w:r>
          </w:p>
        </w:tc>
        <w:tc>
          <w:tcPr>
            <w:tcW w:w="857" w:type="pct"/>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DC624B" w:rsidRDefault="00DC624B" w:rsidP="00DC624B">
            <w:pPr>
              <w:spacing w:before="20" w:after="20"/>
              <w:jc w:val="center"/>
              <w:rPr>
                <w:bCs/>
                <w:color w:val="000000"/>
                <w:sz w:val="22"/>
                <w:szCs w:val="22"/>
              </w:rPr>
            </w:pPr>
            <w:r>
              <w:rPr>
                <w:bCs/>
                <w:color w:val="000000"/>
                <w:sz w:val="22"/>
                <w:szCs w:val="22"/>
              </w:rPr>
              <w:t>35</w:t>
            </w:r>
          </w:p>
        </w:tc>
      </w:tr>
      <w:tr w:rsidR="00DC624B" w:rsidRPr="00D76D02" w:rsidTr="00CD5900">
        <w:trPr>
          <w:trHeight w:val="287"/>
          <w:jc w:val="center"/>
        </w:trPr>
        <w:tc>
          <w:tcPr>
            <w:tcW w:w="4143" w:type="pct"/>
            <w:tcBorders>
              <w:top w:val="nil"/>
              <w:left w:val="single" w:sz="8" w:space="0" w:color="auto"/>
              <w:bottom w:val="single" w:sz="8" w:space="0" w:color="auto"/>
              <w:right w:val="nil"/>
            </w:tcBorders>
            <w:shd w:val="clear" w:color="auto" w:fill="FFFFFF" w:themeFill="background1"/>
            <w:noWrap/>
            <w:tcMar>
              <w:top w:w="0" w:type="dxa"/>
              <w:left w:w="108" w:type="dxa"/>
              <w:bottom w:w="0" w:type="dxa"/>
              <w:right w:w="108" w:type="dxa"/>
            </w:tcMar>
            <w:vAlign w:val="center"/>
          </w:tcPr>
          <w:p w:rsidR="00DC624B" w:rsidRDefault="00DC624B" w:rsidP="00DC624B">
            <w:pPr>
              <w:keepNext/>
              <w:spacing w:before="20" w:after="20"/>
              <w:rPr>
                <w:bCs/>
                <w:color w:val="000000"/>
                <w:sz w:val="22"/>
                <w:szCs w:val="22"/>
              </w:rPr>
            </w:pPr>
            <w:r>
              <w:rPr>
                <w:sz w:val="22"/>
              </w:rPr>
              <w:t>No. of t</w:t>
            </w:r>
            <w:r w:rsidRPr="00E15BA4">
              <w:rPr>
                <w:sz w:val="22"/>
              </w:rPr>
              <w:t>echnical high school students</w:t>
            </w:r>
            <w:r>
              <w:rPr>
                <w:sz w:val="22"/>
              </w:rPr>
              <w:t xml:space="preserve"> who </w:t>
            </w:r>
            <w:r w:rsidRPr="00E15BA4">
              <w:rPr>
                <w:sz w:val="22"/>
              </w:rPr>
              <w:t>rec</w:t>
            </w:r>
            <w:r>
              <w:rPr>
                <w:sz w:val="22"/>
              </w:rPr>
              <w:t xml:space="preserve">eive </w:t>
            </w:r>
            <w:r w:rsidRPr="00E15BA4">
              <w:rPr>
                <w:sz w:val="22"/>
              </w:rPr>
              <w:t>practical training</w:t>
            </w:r>
            <w:r>
              <w:rPr>
                <w:sz w:val="22"/>
              </w:rPr>
              <w:t xml:space="preserve"> in </w:t>
            </w:r>
            <w:r>
              <w:rPr>
                <w:bCs/>
                <w:color w:val="000000"/>
                <w:sz w:val="22"/>
                <w:szCs w:val="22"/>
              </w:rPr>
              <w:t>Gradačac (on-production facility training)</w:t>
            </w:r>
          </w:p>
        </w:tc>
        <w:tc>
          <w:tcPr>
            <w:tcW w:w="857" w:type="pct"/>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DC624B" w:rsidRDefault="00DC624B" w:rsidP="00DC624B">
            <w:pPr>
              <w:spacing w:before="20" w:after="20"/>
              <w:jc w:val="center"/>
              <w:rPr>
                <w:bCs/>
                <w:color w:val="000000"/>
                <w:sz w:val="22"/>
                <w:szCs w:val="22"/>
              </w:rPr>
            </w:pPr>
            <w:r>
              <w:rPr>
                <w:bCs/>
                <w:color w:val="000000"/>
                <w:sz w:val="22"/>
                <w:szCs w:val="22"/>
              </w:rPr>
              <w:t>15</w:t>
            </w:r>
          </w:p>
        </w:tc>
      </w:tr>
      <w:tr w:rsidR="00DC624B" w:rsidRPr="00D76D02" w:rsidTr="00CD5900">
        <w:trPr>
          <w:trHeight w:val="287"/>
          <w:jc w:val="center"/>
        </w:trPr>
        <w:tc>
          <w:tcPr>
            <w:tcW w:w="4143" w:type="pct"/>
            <w:tcBorders>
              <w:top w:val="nil"/>
              <w:left w:val="single" w:sz="8" w:space="0" w:color="auto"/>
              <w:bottom w:val="single" w:sz="8" w:space="0" w:color="auto"/>
              <w:right w:val="nil"/>
            </w:tcBorders>
            <w:shd w:val="clear" w:color="auto" w:fill="F2F2F2"/>
            <w:noWrap/>
            <w:tcMar>
              <w:top w:w="0" w:type="dxa"/>
              <w:left w:w="108" w:type="dxa"/>
              <w:bottom w:w="0" w:type="dxa"/>
              <w:right w:w="108" w:type="dxa"/>
            </w:tcMar>
            <w:vAlign w:val="center"/>
          </w:tcPr>
          <w:p w:rsidR="00DC624B" w:rsidRPr="00DF6300" w:rsidRDefault="00DC624B" w:rsidP="00DC624B">
            <w:pPr>
              <w:keepNext/>
              <w:spacing w:before="20" w:after="20"/>
              <w:rPr>
                <w:b/>
                <w:bCs/>
                <w:color w:val="000000"/>
                <w:sz w:val="22"/>
                <w:szCs w:val="22"/>
              </w:rPr>
            </w:pPr>
            <w:r>
              <w:rPr>
                <w:b/>
                <w:bCs/>
                <w:color w:val="000000"/>
                <w:sz w:val="22"/>
                <w:szCs w:val="22"/>
              </w:rPr>
              <w:t>Educational institutions</w:t>
            </w:r>
          </w:p>
        </w:tc>
        <w:tc>
          <w:tcPr>
            <w:tcW w:w="857" w:type="pct"/>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tcPr>
          <w:p w:rsidR="00DC624B" w:rsidRPr="00DF6300" w:rsidRDefault="00DC624B" w:rsidP="00DC624B">
            <w:pPr>
              <w:spacing w:before="20" w:after="20"/>
              <w:rPr>
                <w:b/>
                <w:bCs/>
                <w:color w:val="000000"/>
                <w:sz w:val="22"/>
                <w:szCs w:val="22"/>
              </w:rPr>
            </w:pPr>
          </w:p>
        </w:tc>
      </w:tr>
      <w:tr w:rsidR="00DC624B" w:rsidRPr="00D76D02" w:rsidTr="00DF6300">
        <w:trPr>
          <w:trHeight w:val="279"/>
          <w:jc w:val="center"/>
        </w:trPr>
        <w:tc>
          <w:tcPr>
            <w:tcW w:w="4143" w:type="pct"/>
            <w:tcBorders>
              <w:top w:val="nil"/>
              <w:left w:val="single" w:sz="8" w:space="0" w:color="auto"/>
              <w:bottom w:val="single" w:sz="4" w:space="0" w:color="auto"/>
              <w:right w:val="nil"/>
            </w:tcBorders>
            <w:noWrap/>
            <w:tcMar>
              <w:top w:w="0" w:type="dxa"/>
              <w:left w:w="108" w:type="dxa"/>
              <w:bottom w:w="0" w:type="dxa"/>
              <w:right w:w="108" w:type="dxa"/>
            </w:tcMar>
            <w:vAlign w:val="center"/>
            <w:hideMark/>
          </w:tcPr>
          <w:p w:rsidR="00DC624B" w:rsidRPr="00DF6300" w:rsidRDefault="00DC624B" w:rsidP="00DC624B">
            <w:pPr>
              <w:keepNext/>
              <w:spacing w:before="20" w:after="20"/>
              <w:rPr>
                <w:color w:val="000000"/>
                <w:sz w:val="22"/>
                <w:szCs w:val="22"/>
              </w:rPr>
            </w:pPr>
            <w:r w:rsidRPr="00DF6300">
              <w:rPr>
                <w:color w:val="000000"/>
                <w:sz w:val="22"/>
                <w:szCs w:val="22"/>
              </w:rPr>
              <w:t xml:space="preserve">No. of </w:t>
            </w:r>
            <w:r>
              <w:rPr>
                <w:color w:val="000000"/>
                <w:sz w:val="22"/>
                <w:szCs w:val="22"/>
              </w:rPr>
              <w:t>educational institution</w:t>
            </w:r>
            <w:r w:rsidR="00D206F9">
              <w:rPr>
                <w:color w:val="000000"/>
                <w:sz w:val="22"/>
                <w:szCs w:val="22"/>
              </w:rPr>
              <w:t xml:space="preserve">s whose students will have access to </w:t>
            </w:r>
            <w:r w:rsidR="00D206F9" w:rsidRPr="00E15BA4">
              <w:rPr>
                <w:sz w:val="22"/>
              </w:rPr>
              <w:t>high quality practical training</w:t>
            </w:r>
          </w:p>
        </w:tc>
        <w:tc>
          <w:tcPr>
            <w:tcW w:w="857" w:type="pct"/>
            <w:tcBorders>
              <w:top w:val="nil"/>
              <w:left w:val="nil"/>
              <w:bottom w:val="single" w:sz="4" w:space="0" w:color="auto"/>
              <w:right w:val="single" w:sz="8" w:space="0" w:color="auto"/>
            </w:tcBorders>
            <w:noWrap/>
            <w:tcMar>
              <w:top w:w="0" w:type="dxa"/>
              <w:left w:w="108" w:type="dxa"/>
              <w:bottom w:w="0" w:type="dxa"/>
              <w:right w:w="108" w:type="dxa"/>
            </w:tcMar>
            <w:vAlign w:val="center"/>
          </w:tcPr>
          <w:p w:rsidR="00DC624B" w:rsidRPr="00DF6300" w:rsidRDefault="00DC624B" w:rsidP="00DC624B">
            <w:pPr>
              <w:spacing w:before="20" w:after="20"/>
              <w:jc w:val="center"/>
              <w:rPr>
                <w:color w:val="000000"/>
                <w:sz w:val="22"/>
                <w:szCs w:val="22"/>
              </w:rPr>
            </w:pPr>
            <w:r>
              <w:rPr>
                <w:color w:val="000000"/>
                <w:sz w:val="22"/>
                <w:szCs w:val="22"/>
              </w:rPr>
              <w:t>2</w:t>
            </w:r>
          </w:p>
        </w:tc>
      </w:tr>
    </w:tbl>
    <w:p w:rsidR="004231D8" w:rsidRPr="00DF6300" w:rsidRDefault="004231D8" w:rsidP="00DF6300">
      <w:pPr>
        <w:rPr>
          <w:sz w:val="22"/>
          <w:szCs w:val="22"/>
          <w:u w:val="single"/>
        </w:rPr>
      </w:pPr>
    </w:p>
    <w:p w:rsidR="003D0A06" w:rsidRPr="007C77CB" w:rsidRDefault="003D0A06" w:rsidP="007C77CB">
      <w:pPr>
        <w:rPr>
          <w:rFonts w:asciiTheme="majorHAnsi" w:hAnsiTheme="majorHAnsi"/>
          <w:sz w:val="22"/>
          <w:szCs w:val="22"/>
        </w:rPr>
      </w:pPr>
    </w:p>
    <w:p w:rsidR="009D280C" w:rsidRPr="00E15BA4" w:rsidRDefault="009D280C" w:rsidP="00491207">
      <w:pPr>
        <w:jc w:val="both"/>
        <w:rPr>
          <w:sz w:val="22"/>
        </w:rPr>
      </w:pPr>
    </w:p>
    <w:p w:rsidR="00032AC1" w:rsidRPr="00E15BA4" w:rsidRDefault="004231D8" w:rsidP="00DF6300">
      <w:pPr>
        <w:jc w:val="both"/>
        <w:rPr>
          <w:sz w:val="22"/>
        </w:rPr>
      </w:pPr>
      <w:r>
        <w:rPr>
          <w:sz w:val="22"/>
        </w:rPr>
        <w:t>Additionally, p</w:t>
      </w:r>
      <w:r w:rsidR="00032AC1" w:rsidRPr="00E15BA4">
        <w:rPr>
          <w:sz w:val="22"/>
        </w:rPr>
        <w:t xml:space="preserve">rivate companies in the textile, wood processing, and metal and automotive industries within the target region whose new and </w:t>
      </w:r>
      <w:r w:rsidR="008141AD" w:rsidRPr="00E15BA4">
        <w:rPr>
          <w:sz w:val="22"/>
        </w:rPr>
        <w:t>current employees will advance their skills and enable effective knowledge and technology transfer</w:t>
      </w:r>
    </w:p>
    <w:p w:rsidR="009D280C" w:rsidRPr="00E15BA4" w:rsidRDefault="009D280C" w:rsidP="009D280C">
      <w:pPr>
        <w:ind w:left="720"/>
        <w:jc w:val="both"/>
      </w:pPr>
    </w:p>
    <w:p w:rsidR="007A4407" w:rsidRPr="00E57B6C" w:rsidRDefault="000C36BB" w:rsidP="009D280C">
      <w:pPr>
        <w:pStyle w:val="Heading2"/>
        <w:jc w:val="both"/>
        <w:rPr>
          <w:rFonts w:asciiTheme="minorHAnsi" w:hAnsiTheme="minorHAnsi"/>
          <w:color w:val="auto"/>
          <w:sz w:val="24"/>
        </w:rPr>
      </w:pPr>
      <w:bookmarkStart w:id="32" w:name="_Toc469409260"/>
      <w:bookmarkStart w:id="33" w:name="_Toc469409355"/>
      <w:r w:rsidRPr="00E57B6C">
        <w:rPr>
          <w:rFonts w:asciiTheme="minorHAnsi" w:hAnsiTheme="minorHAnsi"/>
          <w:color w:val="auto"/>
          <w:sz w:val="24"/>
        </w:rPr>
        <w:t>4.2 Partnerships</w:t>
      </w:r>
      <w:bookmarkEnd w:id="32"/>
      <w:bookmarkEnd w:id="33"/>
    </w:p>
    <w:p w:rsidR="000C36BB" w:rsidRPr="00E57B6C" w:rsidRDefault="000C36BB" w:rsidP="009D280C">
      <w:pPr>
        <w:jc w:val="both"/>
      </w:pPr>
    </w:p>
    <w:p w:rsidR="004C17BF" w:rsidRPr="00E57B6C" w:rsidRDefault="004C17BF" w:rsidP="00F858BF">
      <w:pPr>
        <w:jc w:val="both"/>
        <w:rPr>
          <w:sz w:val="22"/>
        </w:rPr>
      </w:pPr>
      <w:r w:rsidRPr="00DF6300">
        <w:rPr>
          <w:sz w:val="22"/>
        </w:rPr>
        <w:t>Th</w:t>
      </w:r>
      <w:r w:rsidR="00B00820" w:rsidRPr="00DF6300">
        <w:rPr>
          <w:sz w:val="22"/>
        </w:rPr>
        <w:t>e partnerships for the vocational training centre include private companies</w:t>
      </w:r>
      <w:r w:rsidR="00B74ECD" w:rsidRPr="00DF6300">
        <w:rPr>
          <w:sz w:val="22"/>
        </w:rPr>
        <w:t>, local governments, and educational institutions in the target region, and BUTGEM.</w:t>
      </w:r>
      <w:r w:rsidR="00B74ECD" w:rsidRPr="00E57B6C">
        <w:rPr>
          <w:b/>
          <w:sz w:val="22"/>
        </w:rPr>
        <w:t xml:space="preserve"> </w:t>
      </w:r>
      <w:r w:rsidR="00B74ECD" w:rsidRPr="00E57B6C">
        <w:rPr>
          <w:sz w:val="22"/>
        </w:rPr>
        <w:t xml:space="preserve"> These partnerships will be further defined in the inception phase of the project. </w:t>
      </w:r>
    </w:p>
    <w:p w:rsidR="004C17BF" w:rsidRPr="00E57B6C" w:rsidRDefault="004C17BF" w:rsidP="00AA5367">
      <w:pPr>
        <w:jc w:val="both"/>
        <w:rPr>
          <w:sz w:val="22"/>
        </w:rPr>
      </w:pPr>
    </w:p>
    <w:p w:rsidR="009C613F" w:rsidRPr="00E57B6C" w:rsidRDefault="004C17BF" w:rsidP="00D62320">
      <w:pPr>
        <w:numPr>
          <w:ilvl w:val="0"/>
          <w:numId w:val="3"/>
        </w:numPr>
        <w:jc w:val="both"/>
        <w:rPr>
          <w:sz w:val="22"/>
        </w:rPr>
      </w:pPr>
      <w:r w:rsidRPr="00E57B6C">
        <w:rPr>
          <w:b/>
          <w:sz w:val="22"/>
        </w:rPr>
        <w:t>UNDP</w:t>
      </w:r>
      <w:r w:rsidR="00F908D4" w:rsidRPr="00E57B6C">
        <w:rPr>
          <w:b/>
          <w:sz w:val="22"/>
        </w:rPr>
        <w:t xml:space="preserve"> </w:t>
      </w:r>
      <w:r w:rsidR="00CC6C83">
        <w:rPr>
          <w:b/>
          <w:sz w:val="22"/>
        </w:rPr>
        <w:t xml:space="preserve">in </w:t>
      </w:r>
      <w:r w:rsidR="00F908D4" w:rsidRPr="00E57B6C">
        <w:rPr>
          <w:b/>
          <w:sz w:val="22"/>
        </w:rPr>
        <w:t>B</w:t>
      </w:r>
      <w:r w:rsidR="00CC6C83">
        <w:rPr>
          <w:b/>
          <w:sz w:val="22"/>
        </w:rPr>
        <w:t xml:space="preserve">osnia and </w:t>
      </w:r>
      <w:r w:rsidR="00F908D4" w:rsidRPr="00E57B6C">
        <w:rPr>
          <w:b/>
          <w:sz w:val="22"/>
        </w:rPr>
        <w:t>H</w:t>
      </w:r>
      <w:r w:rsidR="00CC6C83">
        <w:rPr>
          <w:b/>
          <w:sz w:val="22"/>
        </w:rPr>
        <w:t>erzegovina</w:t>
      </w:r>
      <w:r w:rsidRPr="00E57B6C">
        <w:rPr>
          <w:b/>
          <w:sz w:val="22"/>
        </w:rPr>
        <w:t xml:space="preserve"> </w:t>
      </w:r>
      <w:r w:rsidRPr="00E57B6C">
        <w:rPr>
          <w:sz w:val="22"/>
        </w:rPr>
        <w:t>w</w:t>
      </w:r>
      <w:r w:rsidR="00F908D4" w:rsidRPr="00E57B6C">
        <w:rPr>
          <w:sz w:val="22"/>
        </w:rPr>
        <w:t xml:space="preserve">ill be involved in the project from its inception, raising awareness in the business community of the importance and benefits of the training centre, </w:t>
      </w:r>
      <w:r w:rsidR="00E27CFF" w:rsidRPr="00E57B6C">
        <w:rPr>
          <w:sz w:val="22"/>
        </w:rPr>
        <w:t xml:space="preserve">identifying suitable private companies for the association, assisting with legal matters associated with establishment of the training centre, </w:t>
      </w:r>
      <w:r w:rsidR="00F908D4" w:rsidRPr="00E57B6C">
        <w:rPr>
          <w:sz w:val="22"/>
        </w:rPr>
        <w:t xml:space="preserve">and facilitating cooperation among all partners. </w:t>
      </w:r>
      <w:r w:rsidR="00E27CFF" w:rsidRPr="00E57B6C">
        <w:rPr>
          <w:sz w:val="22"/>
        </w:rPr>
        <w:t>In the implementation phase, t</w:t>
      </w:r>
      <w:r w:rsidR="00F908D4" w:rsidRPr="00E57B6C">
        <w:rPr>
          <w:sz w:val="22"/>
        </w:rPr>
        <w:t>he primary role of UNDP will be</w:t>
      </w:r>
      <w:r w:rsidR="009C613F" w:rsidRPr="00E57B6C">
        <w:rPr>
          <w:sz w:val="22"/>
        </w:rPr>
        <w:t>:</w:t>
      </w:r>
    </w:p>
    <w:p w:rsidR="009C613F" w:rsidRPr="00E57B6C" w:rsidRDefault="009C613F" w:rsidP="00D62320">
      <w:pPr>
        <w:pStyle w:val="ListParagraph"/>
        <w:numPr>
          <w:ilvl w:val="0"/>
          <w:numId w:val="16"/>
        </w:numPr>
        <w:jc w:val="both"/>
        <w:rPr>
          <w:sz w:val="22"/>
        </w:rPr>
      </w:pPr>
      <w:r w:rsidRPr="00E57B6C">
        <w:rPr>
          <w:sz w:val="22"/>
        </w:rPr>
        <w:t>the allocation of human resources for the management and implementation of the project; and</w:t>
      </w:r>
    </w:p>
    <w:p w:rsidR="004C17BF" w:rsidRPr="00E15BA4" w:rsidRDefault="009C613F" w:rsidP="00D62320">
      <w:pPr>
        <w:pStyle w:val="ListParagraph"/>
        <w:numPr>
          <w:ilvl w:val="0"/>
          <w:numId w:val="16"/>
        </w:numPr>
        <w:jc w:val="both"/>
        <w:rPr>
          <w:sz w:val="22"/>
        </w:rPr>
      </w:pPr>
      <w:r w:rsidRPr="00E57B6C">
        <w:rPr>
          <w:sz w:val="22"/>
        </w:rPr>
        <w:t xml:space="preserve">the provision of </w:t>
      </w:r>
      <w:r w:rsidR="00F908D4" w:rsidRPr="00E57B6C">
        <w:rPr>
          <w:sz w:val="22"/>
        </w:rPr>
        <w:t>technical</w:t>
      </w:r>
      <w:r w:rsidR="00E27CFF" w:rsidRPr="00E57B6C">
        <w:rPr>
          <w:sz w:val="22"/>
        </w:rPr>
        <w:t xml:space="preserve"> assistance aimed at minimizing risks of project failure, most importantly assistance with assessing labour demand and skill gaps in the target industries and with preparation of the business plan</w:t>
      </w:r>
      <w:r w:rsidRPr="00E57B6C">
        <w:rPr>
          <w:sz w:val="22"/>
        </w:rPr>
        <w:t>.</w:t>
      </w:r>
    </w:p>
    <w:p w:rsidR="00E20D81" w:rsidRPr="00E57B6C" w:rsidRDefault="00E20D81" w:rsidP="00E15BA4">
      <w:pPr>
        <w:ind w:left="720"/>
        <w:jc w:val="both"/>
        <w:rPr>
          <w:sz w:val="22"/>
        </w:rPr>
      </w:pPr>
    </w:p>
    <w:p w:rsidR="00C86292" w:rsidRPr="00E15BA4" w:rsidRDefault="00C86292" w:rsidP="00D62320">
      <w:pPr>
        <w:pStyle w:val="ListParagraph"/>
        <w:numPr>
          <w:ilvl w:val="0"/>
          <w:numId w:val="3"/>
        </w:numPr>
        <w:jc w:val="both"/>
        <w:rPr>
          <w:szCs w:val="22"/>
        </w:rPr>
      </w:pPr>
      <w:r w:rsidRPr="00E15BA4">
        <w:rPr>
          <w:b/>
          <w:sz w:val="22"/>
          <w:szCs w:val="22"/>
        </w:rPr>
        <w:t>UNDP IICPSD</w:t>
      </w:r>
      <w:r w:rsidR="00CC6C83">
        <w:rPr>
          <w:sz w:val="22"/>
          <w:szCs w:val="22"/>
        </w:rPr>
        <w:t xml:space="preserve"> </w:t>
      </w:r>
      <w:r w:rsidRPr="00E15BA4">
        <w:rPr>
          <w:sz w:val="22"/>
          <w:szCs w:val="22"/>
        </w:rPr>
        <w:t xml:space="preserve">aims to support the development of inclusive and competitive markets and inclusive business models. Fostering private sector engagement and advocacy for the achievement of the SDGs is another focus of the </w:t>
      </w:r>
      <w:r w:rsidR="009C613F" w:rsidRPr="00E57B6C">
        <w:rPr>
          <w:sz w:val="22"/>
          <w:szCs w:val="22"/>
        </w:rPr>
        <w:t>centre</w:t>
      </w:r>
      <w:r w:rsidRPr="00E15BA4">
        <w:rPr>
          <w:sz w:val="22"/>
          <w:szCs w:val="22"/>
        </w:rPr>
        <w:t xml:space="preserve">. This involves becoming a </w:t>
      </w:r>
      <w:r w:rsidR="009C613F" w:rsidRPr="00E57B6C">
        <w:rPr>
          <w:sz w:val="22"/>
          <w:szCs w:val="22"/>
        </w:rPr>
        <w:t>centre</w:t>
      </w:r>
      <w:r w:rsidRPr="00E15BA4">
        <w:rPr>
          <w:sz w:val="22"/>
          <w:szCs w:val="22"/>
        </w:rPr>
        <w:t xml:space="preserve"> of excellence in terms of capacity development activities, as well as supporting actors to expand dialogue and create actionable partnerships. The IICPSD builds on Turkey’s convening power and dynamic private sector as well as UNDP’s global mandate to engage the private sector constructively in supporting global and local efforts to address development challenges. The </w:t>
      </w:r>
      <w:r w:rsidR="009C613F" w:rsidRPr="00E57B6C">
        <w:rPr>
          <w:sz w:val="22"/>
          <w:szCs w:val="22"/>
        </w:rPr>
        <w:t>centre</w:t>
      </w:r>
      <w:r w:rsidRPr="00E15BA4">
        <w:rPr>
          <w:sz w:val="22"/>
          <w:szCs w:val="22"/>
        </w:rPr>
        <w:t xml:space="preserve"> builds partnerships to address the challenges of developing countries and to accelerate progress in achieving internationally agreed upon development goals.</w:t>
      </w:r>
      <w:r w:rsidR="009C613F" w:rsidRPr="00E57B6C">
        <w:rPr>
          <w:sz w:val="22"/>
          <w:szCs w:val="22"/>
        </w:rPr>
        <w:t xml:space="preserve"> Within the scope of this project, the UNDP IICPSD responsibility will be to:</w:t>
      </w:r>
    </w:p>
    <w:p w:rsidR="009C613F" w:rsidRPr="00E57B6C" w:rsidRDefault="009C613F" w:rsidP="00D62320">
      <w:pPr>
        <w:pStyle w:val="ListParagraph"/>
        <w:numPr>
          <w:ilvl w:val="0"/>
          <w:numId w:val="17"/>
        </w:numPr>
        <w:jc w:val="both"/>
        <w:rPr>
          <w:sz w:val="22"/>
          <w:szCs w:val="22"/>
        </w:rPr>
      </w:pPr>
      <w:r w:rsidRPr="00E57B6C">
        <w:rPr>
          <w:sz w:val="22"/>
          <w:szCs w:val="22"/>
        </w:rPr>
        <w:lastRenderedPageBreak/>
        <w:t>s</w:t>
      </w:r>
      <w:r w:rsidRPr="00E15BA4">
        <w:rPr>
          <w:sz w:val="22"/>
          <w:szCs w:val="22"/>
        </w:rPr>
        <w:t>hare their technical expertise in the establishment of training systems gained through the implementation of similar projects in other countries within the RBEC region;</w:t>
      </w:r>
    </w:p>
    <w:p w:rsidR="009C613F" w:rsidRPr="00E57B6C" w:rsidRDefault="009C613F" w:rsidP="00D62320">
      <w:pPr>
        <w:pStyle w:val="ListParagraph"/>
        <w:numPr>
          <w:ilvl w:val="0"/>
          <w:numId w:val="17"/>
        </w:numPr>
        <w:jc w:val="both"/>
        <w:rPr>
          <w:sz w:val="22"/>
          <w:szCs w:val="22"/>
        </w:rPr>
      </w:pPr>
      <w:r w:rsidRPr="00E57B6C">
        <w:rPr>
          <w:sz w:val="22"/>
          <w:szCs w:val="22"/>
        </w:rPr>
        <w:t>facilitate communication and coordination with TIKA and BUTGEM; and</w:t>
      </w:r>
    </w:p>
    <w:p w:rsidR="009C613F" w:rsidRPr="00E15BA4" w:rsidRDefault="009C613F" w:rsidP="00D62320">
      <w:pPr>
        <w:pStyle w:val="ListParagraph"/>
        <w:numPr>
          <w:ilvl w:val="0"/>
          <w:numId w:val="17"/>
        </w:numPr>
        <w:jc w:val="both"/>
        <w:rPr>
          <w:sz w:val="22"/>
          <w:szCs w:val="22"/>
        </w:rPr>
      </w:pPr>
      <w:r w:rsidRPr="00E57B6C">
        <w:rPr>
          <w:sz w:val="22"/>
          <w:szCs w:val="22"/>
        </w:rPr>
        <w:t xml:space="preserve">actively assist UNDP </w:t>
      </w:r>
      <w:r w:rsidR="00CC6C83">
        <w:rPr>
          <w:sz w:val="22"/>
          <w:szCs w:val="22"/>
        </w:rPr>
        <w:t xml:space="preserve">in </w:t>
      </w:r>
      <w:r w:rsidRPr="00E57B6C">
        <w:rPr>
          <w:sz w:val="22"/>
          <w:szCs w:val="22"/>
        </w:rPr>
        <w:t>B</w:t>
      </w:r>
      <w:r w:rsidR="00CC6C83">
        <w:rPr>
          <w:sz w:val="22"/>
          <w:szCs w:val="22"/>
        </w:rPr>
        <w:t xml:space="preserve">osnia and </w:t>
      </w:r>
      <w:r w:rsidRPr="00E57B6C">
        <w:rPr>
          <w:sz w:val="22"/>
          <w:szCs w:val="22"/>
        </w:rPr>
        <w:t>H</w:t>
      </w:r>
      <w:r w:rsidR="00CC6C83">
        <w:rPr>
          <w:sz w:val="22"/>
          <w:szCs w:val="22"/>
        </w:rPr>
        <w:t>erzegovina</w:t>
      </w:r>
      <w:r w:rsidRPr="00E57B6C">
        <w:rPr>
          <w:sz w:val="22"/>
          <w:szCs w:val="22"/>
        </w:rPr>
        <w:t xml:space="preserve"> in mobilising additional financial resources to bring the proposed training centre to its full capacity.</w:t>
      </w:r>
    </w:p>
    <w:p w:rsidR="007543F6" w:rsidRPr="00E15BA4" w:rsidRDefault="007543F6" w:rsidP="00AA5367">
      <w:pPr>
        <w:jc w:val="both"/>
        <w:rPr>
          <w:sz w:val="22"/>
        </w:rPr>
      </w:pPr>
    </w:p>
    <w:p w:rsidR="007543F6" w:rsidRPr="00E57B6C" w:rsidRDefault="007543F6" w:rsidP="00D62320">
      <w:pPr>
        <w:numPr>
          <w:ilvl w:val="0"/>
          <w:numId w:val="3"/>
        </w:numPr>
        <w:jc w:val="both"/>
        <w:rPr>
          <w:sz w:val="22"/>
        </w:rPr>
      </w:pPr>
      <w:r w:rsidRPr="00E15BA4">
        <w:rPr>
          <w:b/>
          <w:sz w:val="22"/>
        </w:rPr>
        <w:t>BUTGEM</w:t>
      </w:r>
      <w:r w:rsidRPr="00E15BA4">
        <w:rPr>
          <w:sz w:val="22"/>
        </w:rPr>
        <w:t xml:space="preserve"> will be involved in the project both as a partner in project development and as a service supplier in the implementation phase. BUTGEM’s experience in providing vocational training is an invaluable source of information for the project, and makes BUTGEM the ideal starting point for training of trainers of CNC operators and programmers. </w:t>
      </w:r>
      <w:r w:rsidR="00E57B6C" w:rsidRPr="00E57B6C">
        <w:rPr>
          <w:sz w:val="22"/>
        </w:rPr>
        <w:t>The responsibility of BUTGEM will be to:</w:t>
      </w:r>
    </w:p>
    <w:p w:rsidR="00E57B6C" w:rsidRPr="00E57B6C" w:rsidRDefault="00E57B6C" w:rsidP="00D62320">
      <w:pPr>
        <w:pStyle w:val="ListParagraph"/>
        <w:numPr>
          <w:ilvl w:val="0"/>
          <w:numId w:val="18"/>
        </w:numPr>
        <w:jc w:val="both"/>
        <w:rPr>
          <w:sz w:val="22"/>
        </w:rPr>
      </w:pPr>
      <w:r w:rsidRPr="00E57B6C">
        <w:rPr>
          <w:sz w:val="22"/>
        </w:rPr>
        <w:t>assist the partners from Grada</w:t>
      </w:r>
      <w:r w:rsidRPr="00E15BA4">
        <w:rPr>
          <w:sz w:val="22"/>
        </w:rPr>
        <w:t>čac in defining the most suitable and effective training centre model according to the local circumstance</w:t>
      </w:r>
      <w:r>
        <w:rPr>
          <w:sz w:val="22"/>
        </w:rPr>
        <w:t xml:space="preserve"> through sharing of experiences and tools used by BUTGEM</w:t>
      </w:r>
      <w:r w:rsidRPr="00E57B6C">
        <w:rPr>
          <w:sz w:val="22"/>
        </w:rPr>
        <w:t>;</w:t>
      </w:r>
    </w:p>
    <w:p w:rsidR="00E57B6C" w:rsidRDefault="00E57B6C" w:rsidP="00D62320">
      <w:pPr>
        <w:pStyle w:val="ListParagraph"/>
        <w:numPr>
          <w:ilvl w:val="0"/>
          <w:numId w:val="18"/>
        </w:numPr>
        <w:jc w:val="both"/>
        <w:rPr>
          <w:sz w:val="22"/>
        </w:rPr>
      </w:pPr>
      <w:r>
        <w:rPr>
          <w:sz w:val="22"/>
        </w:rPr>
        <w:t>provide their technical expertise in developing the curricula according to the results from the skill gap analysis;</w:t>
      </w:r>
    </w:p>
    <w:p w:rsidR="00E57B6C" w:rsidRDefault="00E57B6C" w:rsidP="00D62320">
      <w:pPr>
        <w:pStyle w:val="ListParagraph"/>
        <w:numPr>
          <w:ilvl w:val="0"/>
          <w:numId w:val="18"/>
        </w:numPr>
        <w:jc w:val="both"/>
        <w:rPr>
          <w:sz w:val="22"/>
        </w:rPr>
      </w:pPr>
      <w:r>
        <w:rPr>
          <w:sz w:val="22"/>
        </w:rPr>
        <w:t>organise and deliver training programme to trainers and trainees in BUTGEM premises in Bursa, Turkey; and</w:t>
      </w:r>
    </w:p>
    <w:p w:rsidR="00E57B6C" w:rsidRPr="00E15BA4" w:rsidRDefault="00E57B6C" w:rsidP="00D62320">
      <w:pPr>
        <w:pStyle w:val="ListParagraph"/>
        <w:numPr>
          <w:ilvl w:val="0"/>
          <w:numId w:val="18"/>
        </w:numPr>
        <w:jc w:val="both"/>
        <w:rPr>
          <w:sz w:val="22"/>
        </w:rPr>
      </w:pPr>
      <w:r>
        <w:rPr>
          <w:sz w:val="22"/>
        </w:rPr>
        <w:t>send experts to Grada</w:t>
      </w:r>
      <w:r>
        <w:rPr>
          <w:sz w:val="22"/>
          <w:lang w:val="hr-BA"/>
        </w:rPr>
        <w:t>čac</w:t>
      </w:r>
      <w:r>
        <w:rPr>
          <w:sz w:val="22"/>
        </w:rPr>
        <w:t xml:space="preserve"> to monitor and follow the delivery of training and provide recommendations to improve either the curricula or the delivery methodology. </w:t>
      </w:r>
    </w:p>
    <w:p w:rsidR="001B6B3D" w:rsidRPr="00E15BA4" w:rsidRDefault="001B6B3D" w:rsidP="00491207">
      <w:pPr>
        <w:jc w:val="both"/>
        <w:rPr>
          <w:sz w:val="22"/>
        </w:rPr>
      </w:pPr>
    </w:p>
    <w:p w:rsidR="008B60E1" w:rsidRPr="00E15BA4" w:rsidRDefault="00E02372" w:rsidP="00D62320">
      <w:pPr>
        <w:numPr>
          <w:ilvl w:val="0"/>
          <w:numId w:val="3"/>
        </w:numPr>
        <w:jc w:val="both"/>
        <w:rPr>
          <w:b/>
          <w:sz w:val="22"/>
        </w:rPr>
      </w:pPr>
      <w:r w:rsidRPr="00E57B6C">
        <w:rPr>
          <w:b/>
          <w:sz w:val="22"/>
        </w:rPr>
        <w:t>Private Sector</w:t>
      </w:r>
      <w:r w:rsidR="00CC6C83">
        <w:rPr>
          <w:b/>
          <w:sz w:val="22"/>
        </w:rPr>
        <w:t xml:space="preserve"> Companies</w:t>
      </w:r>
      <w:r w:rsidRPr="00E57B6C">
        <w:rPr>
          <w:b/>
          <w:sz w:val="22"/>
        </w:rPr>
        <w:t xml:space="preserve"> </w:t>
      </w:r>
      <w:r w:rsidRPr="00E57B6C">
        <w:rPr>
          <w:sz w:val="22"/>
        </w:rPr>
        <w:t xml:space="preserve">in three industries of interest in the target region are the most important partner to the project. They will form the business association that will take ownership of the training centre, build the management structure, and ensure </w:t>
      </w:r>
      <w:r w:rsidR="00F44E17" w:rsidRPr="00E57B6C">
        <w:rPr>
          <w:sz w:val="22"/>
        </w:rPr>
        <w:t xml:space="preserve">daily operations of the centre once it is a functional business entity. This means that their role will increase over time, so their </w:t>
      </w:r>
      <w:r w:rsidR="009E2C99" w:rsidRPr="00E57B6C">
        <w:rPr>
          <w:sz w:val="22"/>
        </w:rPr>
        <w:t xml:space="preserve">long-term commitment is </w:t>
      </w:r>
      <w:r w:rsidR="00FB0C3B" w:rsidRPr="00E57B6C">
        <w:rPr>
          <w:sz w:val="22"/>
        </w:rPr>
        <w:t>crucial</w:t>
      </w:r>
      <w:r w:rsidR="009E2C99" w:rsidRPr="00E57B6C">
        <w:rPr>
          <w:sz w:val="22"/>
        </w:rPr>
        <w:t xml:space="preserve"> if the training centre is to succeed</w:t>
      </w:r>
      <w:r w:rsidR="00F44E17" w:rsidRPr="00E57B6C">
        <w:rPr>
          <w:sz w:val="22"/>
        </w:rPr>
        <w:t xml:space="preserve">. </w:t>
      </w:r>
      <w:r w:rsidR="009A5323" w:rsidRPr="00E57B6C">
        <w:rPr>
          <w:sz w:val="22"/>
        </w:rPr>
        <w:t>This long-term commitment is assumed because these private companies are among the primary beneficiaries of the training centre, whose services</w:t>
      </w:r>
      <w:r w:rsidR="007543F6" w:rsidRPr="00E57B6C">
        <w:rPr>
          <w:sz w:val="22"/>
        </w:rPr>
        <w:t xml:space="preserve"> will upskill their employees, from which they derive immediate and long-term benefits.</w:t>
      </w:r>
      <w:r w:rsidR="008B60E1" w:rsidRPr="00E57B6C">
        <w:rPr>
          <w:b/>
          <w:sz w:val="22"/>
        </w:rPr>
        <w:t xml:space="preserve"> </w:t>
      </w:r>
      <w:r w:rsidR="008B60E1" w:rsidRPr="00E15BA4">
        <w:rPr>
          <w:sz w:val="22"/>
        </w:rPr>
        <w:t xml:space="preserve">The </w:t>
      </w:r>
      <w:r w:rsidR="008B60E1" w:rsidRPr="00E57B6C">
        <w:rPr>
          <w:sz w:val="22"/>
        </w:rPr>
        <w:t>main responsibilities of the private sector will be:</w:t>
      </w:r>
    </w:p>
    <w:p w:rsidR="008B60E1" w:rsidRPr="00E57B6C" w:rsidRDefault="008B60E1" w:rsidP="00D62320">
      <w:pPr>
        <w:pStyle w:val="ListParagraph"/>
        <w:numPr>
          <w:ilvl w:val="0"/>
          <w:numId w:val="15"/>
        </w:numPr>
        <w:jc w:val="both"/>
        <w:rPr>
          <w:sz w:val="22"/>
        </w:rPr>
      </w:pPr>
      <w:r w:rsidRPr="00E57B6C">
        <w:rPr>
          <w:sz w:val="22"/>
        </w:rPr>
        <w:t>the</w:t>
      </w:r>
      <w:r w:rsidRPr="00E15BA4">
        <w:rPr>
          <w:sz w:val="22"/>
        </w:rPr>
        <w:t xml:space="preserve"> </w:t>
      </w:r>
      <w:r w:rsidRPr="00E57B6C">
        <w:rPr>
          <w:sz w:val="22"/>
        </w:rPr>
        <w:t>allocation of</w:t>
      </w:r>
      <w:r w:rsidRPr="00E15BA4">
        <w:rPr>
          <w:sz w:val="22"/>
        </w:rPr>
        <w:t xml:space="preserve"> </w:t>
      </w:r>
      <w:r w:rsidRPr="00E57B6C">
        <w:rPr>
          <w:sz w:val="22"/>
        </w:rPr>
        <w:t xml:space="preserve">skilled </w:t>
      </w:r>
      <w:r w:rsidRPr="00E15BA4">
        <w:rPr>
          <w:sz w:val="22"/>
        </w:rPr>
        <w:t xml:space="preserve">human resources </w:t>
      </w:r>
      <w:r w:rsidRPr="00E57B6C">
        <w:rPr>
          <w:sz w:val="22"/>
        </w:rPr>
        <w:t>as trainers;</w:t>
      </w:r>
    </w:p>
    <w:p w:rsidR="008B60E1" w:rsidRPr="00E57B6C" w:rsidRDefault="008B60E1" w:rsidP="00D62320">
      <w:pPr>
        <w:pStyle w:val="ListParagraph"/>
        <w:numPr>
          <w:ilvl w:val="0"/>
          <w:numId w:val="15"/>
        </w:numPr>
        <w:jc w:val="both"/>
        <w:rPr>
          <w:sz w:val="22"/>
        </w:rPr>
      </w:pPr>
      <w:r w:rsidRPr="00E57B6C">
        <w:rPr>
          <w:sz w:val="22"/>
        </w:rPr>
        <w:t>the allotment of their production facilities for the organisation of on-site training;</w:t>
      </w:r>
    </w:p>
    <w:p w:rsidR="008B60E1" w:rsidRPr="00E57B6C" w:rsidRDefault="008B60E1" w:rsidP="00D62320">
      <w:pPr>
        <w:pStyle w:val="ListParagraph"/>
        <w:numPr>
          <w:ilvl w:val="0"/>
          <w:numId w:val="15"/>
        </w:numPr>
        <w:jc w:val="both"/>
        <w:rPr>
          <w:sz w:val="22"/>
        </w:rPr>
      </w:pPr>
      <w:r w:rsidRPr="00E57B6C">
        <w:rPr>
          <w:sz w:val="22"/>
        </w:rPr>
        <w:t>the provision of financial resources to cover at least 30% of the training centre running costs through membership fee;</w:t>
      </w:r>
    </w:p>
    <w:p w:rsidR="008B60E1" w:rsidRPr="00E57B6C" w:rsidRDefault="008B60E1" w:rsidP="00D62320">
      <w:pPr>
        <w:pStyle w:val="ListParagraph"/>
        <w:numPr>
          <w:ilvl w:val="0"/>
          <w:numId w:val="15"/>
        </w:numPr>
        <w:jc w:val="both"/>
        <w:rPr>
          <w:sz w:val="22"/>
        </w:rPr>
      </w:pPr>
      <w:r w:rsidRPr="00E57B6C">
        <w:rPr>
          <w:sz w:val="22"/>
        </w:rPr>
        <w:t>the donation of initial equipment to the training centre; and</w:t>
      </w:r>
    </w:p>
    <w:p w:rsidR="008B60E1" w:rsidRPr="00E15BA4" w:rsidRDefault="008B60E1" w:rsidP="00D62320">
      <w:pPr>
        <w:pStyle w:val="ListParagraph"/>
        <w:numPr>
          <w:ilvl w:val="0"/>
          <w:numId w:val="15"/>
        </w:numPr>
        <w:jc w:val="both"/>
        <w:rPr>
          <w:sz w:val="22"/>
        </w:rPr>
      </w:pPr>
      <w:r w:rsidRPr="00E57B6C">
        <w:rPr>
          <w:sz w:val="22"/>
        </w:rPr>
        <w:t>their active participation in the governance bodies of the training centre.</w:t>
      </w:r>
    </w:p>
    <w:p w:rsidR="00E02372" w:rsidRPr="00E57B6C" w:rsidRDefault="00E02372" w:rsidP="00491207">
      <w:pPr>
        <w:jc w:val="both"/>
        <w:rPr>
          <w:b/>
          <w:sz w:val="22"/>
        </w:rPr>
      </w:pPr>
    </w:p>
    <w:p w:rsidR="00E57B6C" w:rsidRPr="00E15BA4" w:rsidRDefault="004C17BF" w:rsidP="00D62320">
      <w:pPr>
        <w:numPr>
          <w:ilvl w:val="0"/>
          <w:numId w:val="3"/>
        </w:numPr>
        <w:jc w:val="both"/>
        <w:rPr>
          <w:b/>
          <w:sz w:val="22"/>
        </w:rPr>
      </w:pPr>
      <w:r w:rsidRPr="00E57B6C">
        <w:rPr>
          <w:b/>
          <w:sz w:val="22"/>
        </w:rPr>
        <w:t xml:space="preserve">Local </w:t>
      </w:r>
      <w:r w:rsidR="00CC6C83">
        <w:rPr>
          <w:b/>
          <w:sz w:val="22"/>
        </w:rPr>
        <w:t xml:space="preserve">authorities </w:t>
      </w:r>
      <w:r w:rsidR="00E27CFF" w:rsidRPr="00E57B6C">
        <w:rPr>
          <w:sz w:val="22"/>
        </w:rPr>
        <w:t>in the target region</w:t>
      </w:r>
      <w:r w:rsidR="00E02372" w:rsidRPr="00E57B6C">
        <w:rPr>
          <w:sz w:val="22"/>
        </w:rPr>
        <w:t xml:space="preserve"> are the key public</w:t>
      </w:r>
      <w:r w:rsidR="009A5323" w:rsidRPr="00E57B6C">
        <w:rPr>
          <w:sz w:val="22"/>
        </w:rPr>
        <w:t xml:space="preserve"> sector partners to the project, including as founders of the training centre and active members overseeing its work.</w:t>
      </w:r>
      <w:r w:rsidR="00E02372" w:rsidRPr="00E57B6C">
        <w:rPr>
          <w:sz w:val="22"/>
        </w:rPr>
        <w:t xml:space="preserve"> </w:t>
      </w:r>
      <w:r w:rsidR="00E57B6C" w:rsidRPr="00E57B6C">
        <w:rPr>
          <w:sz w:val="22"/>
        </w:rPr>
        <w:t>Neighbouring municipalities, as well as Tuzla and Posavina Canton</w:t>
      </w:r>
      <w:r w:rsidR="00CC6C83">
        <w:rPr>
          <w:sz w:val="22"/>
        </w:rPr>
        <w:t>s</w:t>
      </w:r>
      <w:r w:rsidR="00E57B6C" w:rsidRPr="00E57B6C">
        <w:rPr>
          <w:sz w:val="22"/>
        </w:rPr>
        <w:t xml:space="preserve"> will be invited to make similar financial contributions. </w:t>
      </w:r>
      <w:r w:rsidR="00E57B6C">
        <w:rPr>
          <w:sz w:val="22"/>
        </w:rPr>
        <w:t>So far, t</w:t>
      </w:r>
      <w:r w:rsidR="00E02372" w:rsidRPr="00E57B6C">
        <w:rPr>
          <w:sz w:val="22"/>
        </w:rPr>
        <w:t>he Municipality of Grada</w:t>
      </w:r>
      <w:r w:rsidR="00CC6C83">
        <w:rPr>
          <w:sz w:val="22"/>
        </w:rPr>
        <w:t>č</w:t>
      </w:r>
      <w:r w:rsidR="00E02372" w:rsidRPr="00E57B6C">
        <w:rPr>
          <w:sz w:val="22"/>
        </w:rPr>
        <w:t xml:space="preserve">ac has already committed </w:t>
      </w:r>
      <w:r w:rsidR="00E57B6C">
        <w:rPr>
          <w:sz w:val="22"/>
        </w:rPr>
        <w:t>to the following responsibilities:</w:t>
      </w:r>
    </w:p>
    <w:p w:rsidR="00E57B6C" w:rsidRPr="00E15BA4" w:rsidRDefault="0048576D" w:rsidP="00D62320">
      <w:pPr>
        <w:pStyle w:val="ListParagraph"/>
        <w:numPr>
          <w:ilvl w:val="0"/>
          <w:numId w:val="15"/>
        </w:numPr>
        <w:jc w:val="both"/>
        <w:rPr>
          <w:b/>
          <w:sz w:val="22"/>
        </w:rPr>
      </w:pPr>
      <w:r>
        <w:rPr>
          <w:sz w:val="22"/>
        </w:rPr>
        <w:t>allotment</w:t>
      </w:r>
      <w:r w:rsidR="00E57B6C" w:rsidRPr="00E15BA4">
        <w:rPr>
          <w:sz w:val="22"/>
        </w:rPr>
        <w:t xml:space="preserve"> of </w:t>
      </w:r>
      <w:r w:rsidR="00E02372" w:rsidRPr="00E15BA4">
        <w:rPr>
          <w:sz w:val="22"/>
        </w:rPr>
        <w:t>physical assets for the needs of the training centre</w:t>
      </w:r>
      <w:r w:rsidR="00E57B6C">
        <w:rPr>
          <w:sz w:val="22"/>
        </w:rPr>
        <w:t xml:space="preserve">; </w:t>
      </w:r>
    </w:p>
    <w:p w:rsidR="00E57B6C" w:rsidRPr="00E15BA4" w:rsidRDefault="00E57B6C" w:rsidP="00D62320">
      <w:pPr>
        <w:pStyle w:val="ListParagraph"/>
        <w:numPr>
          <w:ilvl w:val="0"/>
          <w:numId w:val="15"/>
        </w:numPr>
        <w:jc w:val="both"/>
        <w:rPr>
          <w:b/>
          <w:sz w:val="22"/>
        </w:rPr>
      </w:pPr>
      <w:r>
        <w:rPr>
          <w:sz w:val="22"/>
        </w:rPr>
        <w:t>allocation of</w:t>
      </w:r>
      <w:r w:rsidR="00E02372" w:rsidRPr="00E15BA4">
        <w:rPr>
          <w:sz w:val="22"/>
        </w:rPr>
        <w:t xml:space="preserve"> annual financial contribution to cover operating costs</w:t>
      </w:r>
      <w:r>
        <w:rPr>
          <w:sz w:val="22"/>
        </w:rPr>
        <w:t>;</w:t>
      </w:r>
      <w:r w:rsidR="0048576D">
        <w:rPr>
          <w:sz w:val="22"/>
        </w:rPr>
        <w:t xml:space="preserve"> and</w:t>
      </w:r>
    </w:p>
    <w:p w:rsidR="004C17BF" w:rsidRPr="00E15BA4" w:rsidRDefault="00E57B6C" w:rsidP="00D62320">
      <w:pPr>
        <w:pStyle w:val="ListParagraph"/>
        <w:numPr>
          <w:ilvl w:val="0"/>
          <w:numId w:val="15"/>
        </w:numPr>
        <w:jc w:val="both"/>
        <w:rPr>
          <w:b/>
          <w:sz w:val="22"/>
        </w:rPr>
      </w:pPr>
      <w:r>
        <w:rPr>
          <w:sz w:val="22"/>
        </w:rPr>
        <w:t xml:space="preserve">active participation in </w:t>
      </w:r>
      <w:r w:rsidR="0048576D">
        <w:rPr>
          <w:sz w:val="22"/>
        </w:rPr>
        <w:t xml:space="preserve">the governance of the training centre, especially in </w:t>
      </w:r>
      <w:r>
        <w:rPr>
          <w:sz w:val="22"/>
        </w:rPr>
        <w:t>resource mobilisation, including promotion of the training centre at various government levels or other peer municipalities</w:t>
      </w:r>
      <w:r w:rsidR="0048576D">
        <w:rPr>
          <w:sz w:val="22"/>
        </w:rPr>
        <w:t>.</w:t>
      </w:r>
    </w:p>
    <w:p w:rsidR="00B00820" w:rsidRPr="00E57B6C" w:rsidRDefault="00B00820" w:rsidP="00906E28">
      <w:pPr>
        <w:jc w:val="both"/>
        <w:rPr>
          <w:b/>
          <w:sz w:val="22"/>
        </w:rPr>
      </w:pPr>
    </w:p>
    <w:p w:rsidR="00AC620B" w:rsidRPr="00E57B6C" w:rsidRDefault="00CC6C83" w:rsidP="00D62320">
      <w:pPr>
        <w:numPr>
          <w:ilvl w:val="0"/>
          <w:numId w:val="3"/>
        </w:numPr>
        <w:jc w:val="both"/>
        <w:rPr>
          <w:b/>
        </w:rPr>
      </w:pPr>
      <w:r>
        <w:rPr>
          <w:b/>
          <w:sz w:val="22"/>
        </w:rPr>
        <w:t>E</w:t>
      </w:r>
      <w:r w:rsidR="00AC620B" w:rsidRPr="00E57B6C">
        <w:rPr>
          <w:b/>
          <w:sz w:val="22"/>
        </w:rPr>
        <w:t>ducational Institutions</w:t>
      </w:r>
      <w:r w:rsidR="00AC620B" w:rsidRPr="00E57B6C">
        <w:rPr>
          <w:sz w:val="22"/>
        </w:rPr>
        <w:t xml:space="preserve"> are both partners and beneficiaries to the project. Technical high schools in the target region as well as the Faculty of Mechanical Engineering of the University of Tuzla will benefit from the centre as a site to which they can outsource portions of practical training</w:t>
      </w:r>
      <w:r w:rsidR="00B00820" w:rsidRPr="00E57B6C">
        <w:rPr>
          <w:sz w:val="22"/>
        </w:rPr>
        <w:t xml:space="preserve"> for their students, giving them valuable practical experience that will make them more employable in a cost-effective manner. In return, these educational institutions will assist with curriculum development and serve as a source of potential trainers for the training centre.</w:t>
      </w:r>
      <w:r w:rsidR="00B00820" w:rsidRPr="00E57B6C">
        <w:t xml:space="preserve"> </w:t>
      </w:r>
    </w:p>
    <w:p w:rsidR="001B6B3D" w:rsidRPr="00E57B6C" w:rsidRDefault="001B6B3D" w:rsidP="009D280C">
      <w:pPr>
        <w:jc w:val="both"/>
        <w:rPr>
          <w:b/>
        </w:rPr>
      </w:pPr>
    </w:p>
    <w:p w:rsidR="005F6F7E" w:rsidRPr="00E15BA4" w:rsidRDefault="005F6F7E" w:rsidP="00491207">
      <w:pPr>
        <w:spacing w:after="240" w:line="240" w:lineRule="atLeast"/>
        <w:jc w:val="both"/>
        <w:rPr>
          <w:rFonts w:eastAsia="Times New Roman"/>
          <w:lang w:eastAsia="ru-RU"/>
        </w:rPr>
      </w:pPr>
    </w:p>
    <w:p w:rsidR="005F6F7E" w:rsidRPr="00E15BA4" w:rsidRDefault="005F6F7E" w:rsidP="009B0D91">
      <w:pPr>
        <w:spacing w:after="240" w:line="240" w:lineRule="atLeast"/>
        <w:jc w:val="both"/>
        <w:rPr>
          <w:rFonts w:eastAsia="Times New Roman"/>
          <w:lang w:eastAsia="ru-RU"/>
        </w:rPr>
      </w:pPr>
    </w:p>
    <w:p w:rsidR="005F6F7E" w:rsidRPr="00DF6300" w:rsidRDefault="00EA0D9D" w:rsidP="00DF6300">
      <w:pPr>
        <w:pStyle w:val="Heading1"/>
        <w:keepLines w:val="0"/>
        <w:pBdr>
          <w:top w:val="single" w:sz="4" w:space="1" w:color="auto"/>
        </w:pBdr>
        <w:suppressAutoHyphens/>
        <w:spacing w:before="104" w:after="226"/>
        <w:ind w:left="432" w:hanging="432"/>
        <w:rPr>
          <w:rFonts w:asciiTheme="minorHAnsi" w:eastAsia="Times New Roman" w:hAnsiTheme="minorHAnsi" w:cs="Times New Roman"/>
          <w:smallCaps w:val="0"/>
          <w:color w:val="2F5496" w:themeColor="accent5" w:themeShade="BF"/>
          <w:sz w:val="24"/>
          <w:szCs w:val="24"/>
          <w:lang w:val="en-GB" w:eastAsia="en-GB"/>
        </w:rPr>
      </w:pPr>
      <w:bookmarkStart w:id="34" w:name="_Toc469409261"/>
      <w:bookmarkStart w:id="35" w:name="_Toc469409356"/>
      <w:r w:rsidRPr="00DF6300">
        <w:rPr>
          <w:rFonts w:asciiTheme="minorHAnsi" w:eastAsia="Times New Roman" w:hAnsiTheme="minorHAnsi" w:cs="Times New Roman"/>
          <w:smallCaps w:val="0"/>
          <w:color w:val="2F5496" w:themeColor="accent5" w:themeShade="BF"/>
          <w:sz w:val="24"/>
          <w:szCs w:val="24"/>
          <w:lang w:val="en-GB" w:eastAsia="en-GB"/>
        </w:rPr>
        <w:t>5</w:t>
      </w:r>
      <w:r w:rsidR="005F6F7E" w:rsidRPr="00DF6300">
        <w:rPr>
          <w:rFonts w:asciiTheme="minorHAnsi" w:eastAsia="Times New Roman" w:hAnsiTheme="minorHAnsi" w:cs="Times New Roman"/>
          <w:smallCaps w:val="0"/>
          <w:color w:val="2F5496" w:themeColor="accent5" w:themeShade="BF"/>
          <w:sz w:val="24"/>
          <w:szCs w:val="24"/>
          <w:lang w:val="en-GB" w:eastAsia="en-GB"/>
        </w:rPr>
        <w:t xml:space="preserve">. </w:t>
      </w:r>
      <w:r w:rsidR="00CC6C83" w:rsidRPr="00730FDD">
        <w:rPr>
          <w:rFonts w:asciiTheme="minorHAnsi" w:eastAsia="Times New Roman" w:hAnsiTheme="minorHAnsi" w:cs="Times New Roman"/>
          <w:smallCaps w:val="0"/>
          <w:color w:val="2F5496" w:themeColor="accent5" w:themeShade="BF"/>
          <w:sz w:val="24"/>
          <w:szCs w:val="24"/>
          <w:lang w:val="en-GB" w:eastAsia="en-GB"/>
        </w:rPr>
        <w:t>SUSTAINABILITY AND RISKS</w:t>
      </w:r>
      <w:bookmarkEnd w:id="34"/>
      <w:bookmarkEnd w:id="35"/>
    </w:p>
    <w:p w:rsidR="009B4746" w:rsidRPr="00E57B6C" w:rsidRDefault="000C36BB" w:rsidP="00CC4A93">
      <w:pPr>
        <w:pStyle w:val="Heading2"/>
        <w:jc w:val="both"/>
        <w:rPr>
          <w:rFonts w:asciiTheme="minorHAnsi" w:hAnsiTheme="minorHAnsi"/>
        </w:rPr>
      </w:pPr>
      <w:bookmarkStart w:id="36" w:name="_Toc469409262"/>
      <w:bookmarkStart w:id="37" w:name="_Toc469409357"/>
      <w:r w:rsidRPr="00E57B6C">
        <w:rPr>
          <w:rFonts w:asciiTheme="minorHAnsi" w:hAnsiTheme="minorHAnsi"/>
          <w:color w:val="auto"/>
          <w:sz w:val="24"/>
        </w:rPr>
        <w:t xml:space="preserve">5.1 </w:t>
      </w:r>
      <w:r w:rsidR="009B4746" w:rsidRPr="00E57B6C">
        <w:rPr>
          <w:rFonts w:asciiTheme="minorHAnsi" w:hAnsiTheme="minorHAnsi"/>
          <w:color w:val="auto"/>
          <w:sz w:val="24"/>
        </w:rPr>
        <w:t>Sustainability</w:t>
      </w:r>
      <w:bookmarkEnd w:id="36"/>
      <w:bookmarkEnd w:id="37"/>
    </w:p>
    <w:p w:rsidR="009B4746" w:rsidRPr="00E57B6C" w:rsidRDefault="009B4746" w:rsidP="00F858BF">
      <w:pPr>
        <w:jc w:val="both"/>
        <w:rPr>
          <w:b/>
        </w:rPr>
      </w:pPr>
      <w:r w:rsidRPr="00E57B6C">
        <w:rPr>
          <w:b/>
        </w:rPr>
        <w:t xml:space="preserve"> </w:t>
      </w:r>
    </w:p>
    <w:p w:rsidR="00D144DC" w:rsidRPr="00E57B6C" w:rsidRDefault="00D144DC" w:rsidP="00F858BF">
      <w:pPr>
        <w:jc w:val="both"/>
        <w:rPr>
          <w:bCs/>
          <w:sz w:val="22"/>
        </w:rPr>
      </w:pPr>
      <w:r w:rsidRPr="00E57B6C">
        <w:rPr>
          <w:bCs/>
          <w:sz w:val="22"/>
        </w:rPr>
        <w:t xml:space="preserve">The foremost important factor that will affect the sustainability of the vocational training centre is </w:t>
      </w:r>
      <w:r w:rsidRPr="00E57B6C">
        <w:rPr>
          <w:bCs/>
          <w:sz w:val="22"/>
          <w:u w:val="single"/>
        </w:rPr>
        <w:t>the commitment of key public and private stakeholders</w:t>
      </w:r>
      <w:r w:rsidRPr="00E57B6C">
        <w:rPr>
          <w:bCs/>
          <w:sz w:val="22"/>
        </w:rPr>
        <w:t xml:space="preserve"> to lead the development and support the work of the training centre. This factor will be addressed from the early stage of the project implementation through the inception activity, namely the scoping visit to be organised to the BUTGEM training centre in Bursa, Turkey. The visit will be organised in a way to demonstrate that the establishment of a training centre is the most effective and efficient approach to address the mismatch in the labour force market, especially compared to the current approach based on individual efforts by companies to upgrade their labour force skills or compared to formal educational institutions like vocational schools. In addition, the visit will also inform the participants on the importance of the link between the public and private sectors as support of the public sector will be crucial in the viability of such a centre especially during the early years of the centre operations. Following the scoping visit, the project will seek formal commitments from the private sector actors as well as from the public sectors expressed through the allocation of financial, physical and human resources. While initial commitments have been obtained from both the private and public sectors, the continuation of the project will be conditional for these commitments to become formal. </w:t>
      </w:r>
    </w:p>
    <w:p w:rsidR="00D144DC" w:rsidRPr="00E57B6C" w:rsidRDefault="00D144DC" w:rsidP="00AA5367">
      <w:pPr>
        <w:jc w:val="both"/>
        <w:rPr>
          <w:bCs/>
          <w:sz w:val="22"/>
        </w:rPr>
      </w:pPr>
    </w:p>
    <w:p w:rsidR="00D144DC" w:rsidRPr="00E57B6C" w:rsidRDefault="00D144DC" w:rsidP="00AA5367">
      <w:pPr>
        <w:jc w:val="both"/>
        <w:rPr>
          <w:bCs/>
          <w:sz w:val="22"/>
        </w:rPr>
      </w:pPr>
      <w:r w:rsidRPr="00E57B6C">
        <w:rPr>
          <w:bCs/>
          <w:sz w:val="22"/>
        </w:rPr>
        <w:t>The sustainability of the training centre will also be addressed by sub-activities specifically design</w:t>
      </w:r>
      <w:r w:rsidR="003408E6" w:rsidRPr="00E57B6C">
        <w:rPr>
          <w:bCs/>
          <w:sz w:val="22"/>
        </w:rPr>
        <w:t>ed</w:t>
      </w:r>
      <w:r w:rsidRPr="00E57B6C">
        <w:rPr>
          <w:bCs/>
          <w:sz w:val="22"/>
        </w:rPr>
        <w:t xml:space="preserve"> to ensure its financial viability. First, under the second activity, a business plan will be developed that will assess the costs as well as the potential revenues based on a detailed market research in terms of technical and non-technical training services that could be provided to companies, individuals and institutions. The business plan will also include capacity development plans for the training centre. As such</w:t>
      </w:r>
      <w:r w:rsidR="00CC6C83">
        <w:rPr>
          <w:bCs/>
          <w:sz w:val="22"/>
        </w:rPr>
        <w:t>,</w:t>
      </w:r>
      <w:r w:rsidRPr="00E57B6C">
        <w:rPr>
          <w:bCs/>
          <w:sz w:val="22"/>
        </w:rPr>
        <w:t xml:space="preserve"> it will be the guiding document for the management of the centre, including for resource mobilisation. Given the small size of the industry and companies in B</w:t>
      </w:r>
      <w:r w:rsidR="00CC6C83">
        <w:rPr>
          <w:bCs/>
          <w:sz w:val="22"/>
        </w:rPr>
        <w:t xml:space="preserve">osnia and </w:t>
      </w:r>
      <w:r w:rsidRPr="00E57B6C">
        <w:rPr>
          <w:bCs/>
          <w:sz w:val="22"/>
        </w:rPr>
        <w:t>H</w:t>
      </w:r>
      <w:r w:rsidR="00CC6C83">
        <w:rPr>
          <w:bCs/>
          <w:sz w:val="22"/>
        </w:rPr>
        <w:t>erzegovina</w:t>
      </w:r>
      <w:r w:rsidRPr="00E57B6C">
        <w:rPr>
          <w:bCs/>
          <w:sz w:val="22"/>
        </w:rPr>
        <w:t>, it w</w:t>
      </w:r>
      <w:r w:rsidR="00CC6C83">
        <w:rPr>
          <w:bCs/>
          <w:sz w:val="22"/>
        </w:rPr>
        <w:t xml:space="preserve">ill not </w:t>
      </w:r>
      <w:r w:rsidRPr="00E57B6C">
        <w:rPr>
          <w:bCs/>
          <w:sz w:val="22"/>
        </w:rPr>
        <w:t xml:space="preserve">be possible for the private sector to bear the financial costs for the development and work of the vocational training centre </w:t>
      </w:r>
      <w:r w:rsidR="00730FDD">
        <w:rPr>
          <w:bCs/>
          <w:sz w:val="22"/>
        </w:rPr>
        <w:t xml:space="preserve">as it is </w:t>
      </w:r>
      <w:r w:rsidRPr="00E57B6C">
        <w:rPr>
          <w:bCs/>
          <w:sz w:val="22"/>
        </w:rPr>
        <w:t>the case</w:t>
      </w:r>
      <w:r w:rsidR="00730FDD">
        <w:rPr>
          <w:bCs/>
          <w:sz w:val="22"/>
        </w:rPr>
        <w:t xml:space="preserve"> with</w:t>
      </w:r>
      <w:r w:rsidRPr="00E57B6C">
        <w:rPr>
          <w:bCs/>
          <w:sz w:val="22"/>
        </w:rPr>
        <w:t xml:space="preserve"> BUTGEM. Therefore, the training centre will need to mobilise resources from various sources, such as local or higher level governments that could subsidise workers and unemployed persons’ training, international donors, as well as from willing to invest in </w:t>
      </w:r>
      <w:r w:rsidR="000C36BB" w:rsidRPr="00E57B6C">
        <w:rPr>
          <w:bCs/>
          <w:sz w:val="22"/>
        </w:rPr>
        <w:t>increasing</w:t>
      </w:r>
      <w:r w:rsidRPr="00E57B6C">
        <w:rPr>
          <w:bCs/>
          <w:sz w:val="22"/>
        </w:rPr>
        <w:t xml:space="preserve"> their employability. </w:t>
      </w:r>
    </w:p>
    <w:p w:rsidR="00D144DC" w:rsidRPr="00E57B6C" w:rsidRDefault="00D144DC" w:rsidP="00AA5367">
      <w:pPr>
        <w:jc w:val="both"/>
        <w:rPr>
          <w:bCs/>
          <w:sz w:val="22"/>
        </w:rPr>
      </w:pPr>
    </w:p>
    <w:p w:rsidR="00BD4610" w:rsidRPr="00E15BA4" w:rsidRDefault="00BD4610" w:rsidP="00E15BA4">
      <w:pPr>
        <w:jc w:val="both"/>
        <w:rPr>
          <w:bCs/>
          <w:sz w:val="22"/>
        </w:rPr>
      </w:pPr>
      <w:r w:rsidRPr="00E15BA4">
        <w:rPr>
          <w:bCs/>
          <w:sz w:val="22"/>
        </w:rPr>
        <w:t>The project will monitor all activities in accordance with the objectives and targets set in the project document. It will utilize key performance indicators on skills development, employability and employment to evaluate progress and take the necessary corrective measures accordingly. IICPSD will provide KPIs for skills development, employability and employment supplemented by the necessary guidelines and tools for their utilization.</w:t>
      </w:r>
    </w:p>
    <w:p w:rsidR="00BD4610" w:rsidRPr="00E57B6C" w:rsidRDefault="00BD4610" w:rsidP="00AA5367">
      <w:pPr>
        <w:jc w:val="both"/>
        <w:rPr>
          <w:bCs/>
          <w:sz w:val="22"/>
        </w:rPr>
      </w:pPr>
    </w:p>
    <w:p w:rsidR="00335285" w:rsidRPr="00E57B6C" w:rsidRDefault="000C36BB" w:rsidP="00733D75">
      <w:pPr>
        <w:pStyle w:val="Heading2"/>
        <w:jc w:val="both"/>
        <w:rPr>
          <w:rFonts w:asciiTheme="minorHAnsi" w:hAnsiTheme="minorHAnsi"/>
          <w:color w:val="auto"/>
          <w:sz w:val="24"/>
        </w:rPr>
      </w:pPr>
      <w:bookmarkStart w:id="38" w:name="_Toc469409263"/>
      <w:bookmarkStart w:id="39" w:name="_Toc469409358"/>
      <w:r w:rsidRPr="00E57B6C">
        <w:rPr>
          <w:rFonts w:asciiTheme="minorHAnsi" w:hAnsiTheme="minorHAnsi"/>
          <w:color w:val="auto"/>
          <w:sz w:val="24"/>
        </w:rPr>
        <w:t xml:space="preserve">5.2 </w:t>
      </w:r>
      <w:r w:rsidR="00335285" w:rsidRPr="00E57B6C">
        <w:rPr>
          <w:rFonts w:asciiTheme="minorHAnsi" w:hAnsiTheme="minorHAnsi"/>
          <w:color w:val="auto"/>
          <w:sz w:val="24"/>
        </w:rPr>
        <w:t>Scaling up</w:t>
      </w:r>
      <w:bookmarkEnd w:id="38"/>
      <w:bookmarkEnd w:id="39"/>
    </w:p>
    <w:p w:rsidR="000C36BB" w:rsidRPr="00E57B6C" w:rsidRDefault="000C36BB" w:rsidP="00733D75">
      <w:pPr>
        <w:jc w:val="both"/>
      </w:pPr>
    </w:p>
    <w:p w:rsidR="00116C9D" w:rsidRPr="00E57B6C" w:rsidRDefault="00C93924" w:rsidP="00733D75">
      <w:pPr>
        <w:jc w:val="both"/>
        <w:rPr>
          <w:sz w:val="22"/>
          <w:szCs w:val="22"/>
        </w:rPr>
      </w:pPr>
      <w:r w:rsidRPr="00E57B6C">
        <w:rPr>
          <w:sz w:val="22"/>
          <w:szCs w:val="22"/>
        </w:rPr>
        <w:t>T</w:t>
      </w:r>
      <w:r w:rsidR="00A30809" w:rsidRPr="00E57B6C">
        <w:rPr>
          <w:sz w:val="22"/>
          <w:szCs w:val="22"/>
        </w:rPr>
        <w:t>he project team has embedded scaling up in</w:t>
      </w:r>
      <w:r w:rsidRPr="00E57B6C">
        <w:rPr>
          <w:sz w:val="22"/>
          <w:szCs w:val="22"/>
        </w:rPr>
        <w:t xml:space="preserve"> this planning</w:t>
      </w:r>
      <w:r w:rsidR="00FA1251" w:rsidRPr="00E57B6C">
        <w:rPr>
          <w:sz w:val="22"/>
          <w:szCs w:val="22"/>
        </w:rPr>
        <w:t xml:space="preserve"> project phase,</w:t>
      </w:r>
      <w:r w:rsidRPr="00E57B6C">
        <w:rPr>
          <w:sz w:val="22"/>
          <w:szCs w:val="22"/>
        </w:rPr>
        <w:t xml:space="preserve"> however two key e</w:t>
      </w:r>
      <w:r w:rsidR="00A30809" w:rsidRPr="00E57B6C">
        <w:rPr>
          <w:sz w:val="22"/>
          <w:szCs w:val="22"/>
        </w:rPr>
        <w:t>lements are prerequi</w:t>
      </w:r>
      <w:r w:rsidR="009931E5" w:rsidRPr="00E57B6C">
        <w:rPr>
          <w:sz w:val="22"/>
          <w:szCs w:val="22"/>
        </w:rPr>
        <w:t>site to achieve the set-out target: (i) e</w:t>
      </w:r>
      <w:r w:rsidR="00A30809" w:rsidRPr="00E57B6C">
        <w:rPr>
          <w:sz w:val="22"/>
          <w:szCs w:val="22"/>
        </w:rPr>
        <w:t>nsuring the sustainability of the project as argued</w:t>
      </w:r>
      <w:r w:rsidR="00FA1251" w:rsidRPr="00E57B6C">
        <w:rPr>
          <w:sz w:val="22"/>
          <w:szCs w:val="22"/>
        </w:rPr>
        <w:t xml:space="preserve"> in the above section</w:t>
      </w:r>
      <w:r w:rsidR="009931E5" w:rsidRPr="00E57B6C">
        <w:rPr>
          <w:sz w:val="22"/>
          <w:szCs w:val="22"/>
        </w:rPr>
        <w:t>, and e</w:t>
      </w:r>
      <w:r w:rsidR="00FA1251" w:rsidRPr="00E57B6C">
        <w:rPr>
          <w:sz w:val="22"/>
          <w:szCs w:val="22"/>
        </w:rPr>
        <w:t>nsuring</w:t>
      </w:r>
      <w:r w:rsidR="00A30809" w:rsidRPr="00E57B6C">
        <w:rPr>
          <w:sz w:val="22"/>
          <w:szCs w:val="22"/>
        </w:rPr>
        <w:t xml:space="preserve"> the commitment of UNDP and </w:t>
      </w:r>
      <w:r w:rsidR="009931E5" w:rsidRPr="00E57B6C">
        <w:rPr>
          <w:sz w:val="22"/>
          <w:szCs w:val="22"/>
        </w:rPr>
        <w:t xml:space="preserve">other </w:t>
      </w:r>
      <w:r w:rsidR="00A30809" w:rsidRPr="00E57B6C">
        <w:rPr>
          <w:sz w:val="22"/>
          <w:szCs w:val="22"/>
        </w:rPr>
        <w:t>donor</w:t>
      </w:r>
      <w:r w:rsidR="009931E5" w:rsidRPr="00E57B6C">
        <w:rPr>
          <w:sz w:val="22"/>
          <w:szCs w:val="22"/>
        </w:rPr>
        <w:t>s</w:t>
      </w:r>
      <w:r w:rsidR="00A30809" w:rsidRPr="00E57B6C">
        <w:rPr>
          <w:sz w:val="22"/>
          <w:szCs w:val="22"/>
        </w:rPr>
        <w:t xml:space="preserve"> to allocate sufficient funds for project scalability</w:t>
      </w:r>
      <w:r w:rsidRPr="00E57B6C">
        <w:rPr>
          <w:sz w:val="22"/>
          <w:szCs w:val="22"/>
        </w:rPr>
        <w:t xml:space="preserve">. </w:t>
      </w:r>
      <w:r w:rsidR="00A30809" w:rsidRPr="00E57B6C">
        <w:rPr>
          <w:sz w:val="22"/>
          <w:szCs w:val="22"/>
        </w:rPr>
        <w:t xml:space="preserve">The project scale up is reachable if we </w:t>
      </w:r>
      <w:r w:rsidR="00116C9D" w:rsidRPr="00E57B6C">
        <w:rPr>
          <w:sz w:val="22"/>
          <w:szCs w:val="22"/>
        </w:rPr>
        <w:t>undertake</w:t>
      </w:r>
      <w:r w:rsidR="00A30809" w:rsidRPr="00E57B6C">
        <w:rPr>
          <w:sz w:val="22"/>
          <w:szCs w:val="22"/>
        </w:rPr>
        <w:t xml:space="preserve"> the following</w:t>
      </w:r>
      <w:r w:rsidR="00116C9D" w:rsidRPr="00E57B6C">
        <w:rPr>
          <w:sz w:val="22"/>
          <w:szCs w:val="22"/>
        </w:rPr>
        <w:t xml:space="preserve"> actions successfully including:</w:t>
      </w:r>
    </w:p>
    <w:p w:rsidR="00AC7479" w:rsidRPr="00E57B6C" w:rsidRDefault="00791267" w:rsidP="00D62320">
      <w:pPr>
        <w:numPr>
          <w:ilvl w:val="0"/>
          <w:numId w:val="11"/>
        </w:numPr>
        <w:jc w:val="both"/>
        <w:rPr>
          <w:sz w:val="22"/>
          <w:szCs w:val="22"/>
        </w:rPr>
      </w:pPr>
      <w:r w:rsidRPr="00E57B6C">
        <w:rPr>
          <w:sz w:val="22"/>
          <w:szCs w:val="22"/>
        </w:rPr>
        <w:t>O</w:t>
      </w:r>
      <w:r w:rsidR="009931E5" w:rsidRPr="00E57B6C">
        <w:rPr>
          <w:sz w:val="22"/>
          <w:szCs w:val="22"/>
        </w:rPr>
        <w:t xml:space="preserve">btaining </w:t>
      </w:r>
      <w:r w:rsidR="00AC7479" w:rsidRPr="00E57B6C">
        <w:rPr>
          <w:sz w:val="22"/>
          <w:szCs w:val="22"/>
        </w:rPr>
        <w:t xml:space="preserve">accreditation for </w:t>
      </w:r>
      <w:r w:rsidRPr="00E57B6C">
        <w:rPr>
          <w:sz w:val="22"/>
          <w:szCs w:val="22"/>
        </w:rPr>
        <w:t xml:space="preserve">vocational training centre and certification </w:t>
      </w:r>
      <w:r w:rsidR="00FA1251" w:rsidRPr="00E57B6C">
        <w:rPr>
          <w:sz w:val="22"/>
          <w:szCs w:val="22"/>
        </w:rPr>
        <w:t xml:space="preserve">of </w:t>
      </w:r>
      <w:r w:rsidRPr="00E57B6C">
        <w:rPr>
          <w:sz w:val="22"/>
          <w:szCs w:val="22"/>
        </w:rPr>
        <w:t xml:space="preserve">trainers and </w:t>
      </w:r>
      <w:r w:rsidR="00AC7479" w:rsidRPr="00E57B6C">
        <w:rPr>
          <w:sz w:val="22"/>
          <w:szCs w:val="22"/>
        </w:rPr>
        <w:t>trainees</w:t>
      </w:r>
      <w:r w:rsidR="00B43A58" w:rsidRPr="00E57B6C">
        <w:rPr>
          <w:sz w:val="22"/>
          <w:szCs w:val="22"/>
        </w:rPr>
        <w:t>,</w:t>
      </w:r>
      <w:r w:rsidR="00AC7479" w:rsidRPr="00E57B6C">
        <w:rPr>
          <w:sz w:val="22"/>
          <w:szCs w:val="22"/>
        </w:rPr>
        <w:t xml:space="preserve">  </w:t>
      </w:r>
    </w:p>
    <w:p w:rsidR="00AC7479" w:rsidRPr="00E57B6C" w:rsidRDefault="00AC7479" w:rsidP="00D62320">
      <w:pPr>
        <w:numPr>
          <w:ilvl w:val="0"/>
          <w:numId w:val="11"/>
        </w:numPr>
        <w:jc w:val="both"/>
        <w:rPr>
          <w:sz w:val="22"/>
          <w:szCs w:val="22"/>
        </w:rPr>
      </w:pPr>
      <w:r w:rsidRPr="00E57B6C">
        <w:rPr>
          <w:sz w:val="22"/>
          <w:szCs w:val="22"/>
        </w:rPr>
        <w:t>Extend</w:t>
      </w:r>
      <w:r w:rsidR="00B43A58" w:rsidRPr="00E57B6C">
        <w:rPr>
          <w:sz w:val="22"/>
          <w:szCs w:val="22"/>
        </w:rPr>
        <w:t>ing</w:t>
      </w:r>
      <w:r w:rsidRPr="00E57B6C">
        <w:rPr>
          <w:sz w:val="22"/>
          <w:szCs w:val="22"/>
        </w:rPr>
        <w:t xml:space="preserve"> the vocational training to the whole country,</w:t>
      </w:r>
      <w:r w:rsidR="00B43A58" w:rsidRPr="00E57B6C">
        <w:rPr>
          <w:sz w:val="22"/>
          <w:szCs w:val="22"/>
        </w:rPr>
        <w:t xml:space="preserve"> which ca</w:t>
      </w:r>
      <w:r w:rsidRPr="00E57B6C">
        <w:rPr>
          <w:sz w:val="22"/>
          <w:szCs w:val="22"/>
        </w:rPr>
        <w:t xml:space="preserve">n be done through organization of training </w:t>
      </w:r>
      <w:r w:rsidR="00FA1251" w:rsidRPr="00E57B6C">
        <w:rPr>
          <w:sz w:val="22"/>
          <w:szCs w:val="22"/>
        </w:rPr>
        <w:t>in</w:t>
      </w:r>
      <w:r w:rsidRPr="00E57B6C">
        <w:rPr>
          <w:sz w:val="22"/>
          <w:szCs w:val="22"/>
        </w:rPr>
        <w:t xml:space="preserve"> other region</w:t>
      </w:r>
      <w:r w:rsidR="00FA1251" w:rsidRPr="00E57B6C">
        <w:rPr>
          <w:sz w:val="22"/>
          <w:szCs w:val="22"/>
        </w:rPr>
        <w:t>s</w:t>
      </w:r>
      <w:r w:rsidRPr="00E57B6C">
        <w:rPr>
          <w:sz w:val="22"/>
          <w:szCs w:val="22"/>
        </w:rPr>
        <w:t xml:space="preserve"> of B</w:t>
      </w:r>
      <w:r w:rsidR="00730FDD">
        <w:rPr>
          <w:sz w:val="22"/>
          <w:szCs w:val="22"/>
        </w:rPr>
        <w:t xml:space="preserve">osnia and </w:t>
      </w:r>
      <w:r w:rsidR="00FA1251" w:rsidRPr="00E57B6C">
        <w:rPr>
          <w:sz w:val="22"/>
          <w:szCs w:val="22"/>
        </w:rPr>
        <w:t>H</w:t>
      </w:r>
      <w:r w:rsidR="00730FDD">
        <w:rPr>
          <w:sz w:val="22"/>
          <w:szCs w:val="22"/>
        </w:rPr>
        <w:t>erzegovina</w:t>
      </w:r>
      <w:r w:rsidR="00FA1251" w:rsidRPr="00E57B6C">
        <w:rPr>
          <w:sz w:val="22"/>
          <w:szCs w:val="22"/>
        </w:rPr>
        <w:t xml:space="preserve"> or </w:t>
      </w:r>
      <w:r w:rsidR="00B43A58" w:rsidRPr="00E57B6C">
        <w:rPr>
          <w:sz w:val="22"/>
          <w:szCs w:val="22"/>
        </w:rPr>
        <w:t xml:space="preserve">through </w:t>
      </w:r>
      <w:r w:rsidR="00FA1251" w:rsidRPr="00E57B6C">
        <w:rPr>
          <w:sz w:val="22"/>
          <w:szCs w:val="22"/>
        </w:rPr>
        <w:t>providing</w:t>
      </w:r>
      <w:r w:rsidRPr="00E57B6C">
        <w:rPr>
          <w:sz w:val="22"/>
          <w:szCs w:val="22"/>
        </w:rPr>
        <w:t xml:space="preserve"> </w:t>
      </w:r>
      <w:r w:rsidR="00FA1251" w:rsidRPr="00E57B6C">
        <w:rPr>
          <w:sz w:val="22"/>
          <w:szCs w:val="22"/>
        </w:rPr>
        <w:t xml:space="preserve">a </w:t>
      </w:r>
      <w:r w:rsidRPr="00E57B6C">
        <w:rPr>
          <w:sz w:val="22"/>
          <w:szCs w:val="22"/>
        </w:rPr>
        <w:t>full training package including training premises, accommodation and meals</w:t>
      </w:r>
      <w:r w:rsidR="00B43A58" w:rsidRPr="00E57B6C">
        <w:rPr>
          <w:sz w:val="22"/>
          <w:szCs w:val="22"/>
        </w:rPr>
        <w:t xml:space="preserve"> in Grada</w:t>
      </w:r>
      <w:r w:rsidR="00B10020" w:rsidRPr="00E57B6C">
        <w:rPr>
          <w:sz w:val="22"/>
          <w:szCs w:val="22"/>
        </w:rPr>
        <w:t>č</w:t>
      </w:r>
      <w:r w:rsidR="00B43A58" w:rsidRPr="00E57B6C">
        <w:rPr>
          <w:sz w:val="22"/>
          <w:szCs w:val="22"/>
        </w:rPr>
        <w:t>ac,</w:t>
      </w:r>
      <w:r w:rsidRPr="00E57B6C">
        <w:rPr>
          <w:sz w:val="22"/>
          <w:szCs w:val="22"/>
        </w:rPr>
        <w:t xml:space="preserve"> </w:t>
      </w:r>
    </w:p>
    <w:p w:rsidR="00AC7479" w:rsidRPr="00E57B6C" w:rsidRDefault="00AC7479" w:rsidP="00D62320">
      <w:pPr>
        <w:numPr>
          <w:ilvl w:val="0"/>
          <w:numId w:val="11"/>
        </w:numPr>
        <w:jc w:val="both"/>
        <w:rPr>
          <w:sz w:val="22"/>
          <w:szCs w:val="22"/>
        </w:rPr>
      </w:pPr>
      <w:r w:rsidRPr="00E57B6C">
        <w:rPr>
          <w:sz w:val="22"/>
          <w:szCs w:val="22"/>
        </w:rPr>
        <w:t>Extend</w:t>
      </w:r>
      <w:r w:rsidR="00B43A58" w:rsidRPr="00E57B6C">
        <w:rPr>
          <w:sz w:val="22"/>
          <w:szCs w:val="22"/>
        </w:rPr>
        <w:t>ing</w:t>
      </w:r>
      <w:r w:rsidRPr="00E57B6C">
        <w:rPr>
          <w:sz w:val="22"/>
          <w:szCs w:val="22"/>
        </w:rPr>
        <w:t xml:space="preserve"> the training to cover other important industries such as plastic, electric manufacturing etc.</w:t>
      </w:r>
      <w:r w:rsidR="00B43A58" w:rsidRPr="00E57B6C">
        <w:rPr>
          <w:sz w:val="22"/>
          <w:szCs w:val="22"/>
        </w:rPr>
        <w:t>,</w:t>
      </w:r>
    </w:p>
    <w:p w:rsidR="00B46A45" w:rsidRPr="00E57B6C" w:rsidRDefault="00DD5E31" w:rsidP="00D62320">
      <w:pPr>
        <w:numPr>
          <w:ilvl w:val="0"/>
          <w:numId w:val="11"/>
        </w:numPr>
        <w:jc w:val="both"/>
        <w:rPr>
          <w:sz w:val="22"/>
          <w:szCs w:val="22"/>
        </w:rPr>
      </w:pPr>
      <w:r w:rsidRPr="00E57B6C">
        <w:rPr>
          <w:sz w:val="22"/>
          <w:szCs w:val="22"/>
        </w:rPr>
        <w:t>Offering i</w:t>
      </w:r>
      <w:r w:rsidR="00DD197F" w:rsidRPr="00E57B6C">
        <w:rPr>
          <w:sz w:val="22"/>
          <w:szCs w:val="22"/>
        </w:rPr>
        <w:t xml:space="preserve">nternationally accredited training schemes by EU </w:t>
      </w:r>
      <w:r w:rsidR="00AC7479" w:rsidRPr="00E57B6C">
        <w:rPr>
          <w:sz w:val="22"/>
          <w:szCs w:val="22"/>
        </w:rPr>
        <w:t xml:space="preserve">recognized </w:t>
      </w:r>
      <w:r w:rsidR="00DD197F" w:rsidRPr="00E57B6C">
        <w:rPr>
          <w:sz w:val="22"/>
          <w:szCs w:val="22"/>
        </w:rPr>
        <w:t>institution</w:t>
      </w:r>
      <w:r w:rsidR="00B43A58" w:rsidRPr="00E57B6C">
        <w:rPr>
          <w:sz w:val="22"/>
          <w:szCs w:val="22"/>
        </w:rPr>
        <w:t>s,</w:t>
      </w:r>
      <w:r w:rsidR="00DD197F" w:rsidRPr="00E57B6C">
        <w:rPr>
          <w:sz w:val="22"/>
          <w:szCs w:val="22"/>
        </w:rPr>
        <w:t xml:space="preserve"> </w:t>
      </w:r>
      <w:r w:rsidRPr="00E57B6C">
        <w:rPr>
          <w:sz w:val="22"/>
          <w:szCs w:val="22"/>
        </w:rPr>
        <w:t>such as</w:t>
      </w:r>
      <w:r w:rsidR="005D05C3" w:rsidRPr="00E57B6C">
        <w:rPr>
          <w:sz w:val="22"/>
          <w:szCs w:val="22"/>
        </w:rPr>
        <w:t xml:space="preserve"> BU</w:t>
      </w:r>
      <w:r w:rsidRPr="00E57B6C">
        <w:rPr>
          <w:sz w:val="22"/>
          <w:szCs w:val="22"/>
        </w:rPr>
        <w:t>T</w:t>
      </w:r>
      <w:r w:rsidR="005D05C3" w:rsidRPr="00E57B6C">
        <w:rPr>
          <w:sz w:val="22"/>
          <w:szCs w:val="22"/>
        </w:rPr>
        <w:t>GEM</w:t>
      </w:r>
      <w:r w:rsidR="00DD197F" w:rsidRPr="00E57B6C">
        <w:rPr>
          <w:sz w:val="22"/>
          <w:szCs w:val="22"/>
        </w:rPr>
        <w:t xml:space="preserve"> or other bodies</w:t>
      </w:r>
      <w:r w:rsidRPr="00E57B6C">
        <w:rPr>
          <w:sz w:val="22"/>
          <w:szCs w:val="22"/>
        </w:rPr>
        <w:t>,</w:t>
      </w:r>
      <w:r w:rsidR="00DD197F" w:rsidRPr="00E57B6C">
        <w:rPr>
          <w:sz w:val="22"/>
          <w:szCs w:val="22"/>
        </w:rPr>
        <w:t xml:space="preserve"> and extend</w:t>
      </w:r>
      <w:r w:rsidRPr="00E57B6C">
        <w:rPr>
          <w:sz w:val="22"/>
          <w:szCs w:val="22"/>
        </w:rPr>
        <w:t>ing</w:t>
      </w:r>
      <w:r w:rsidR="00DD197F" w:rsidRPr="00E57B6C">
        <w:rPr>
          <w:sz w:val="22"/>
          <w:szCs w:val="22"/>
        </w:rPr>
        <w:t xml:space="preserve"> the sales </w:t>
      </w:r>
      <w:r w:rsidRPr="00E57B6C">
        <w:rPr>
          <w:sz w:val="22"/>
          <w:szCs w:val="22"/>
        </w:rPr>
        <w:t xml:space="preserve">of </w:t>
      </w:r>
      <w:r w:rsidR="00DD197F" w:rsidRPr="00E57B6C">
        <w:rPr>
          <w:sz w:val="22"/>
          <w:szCs w:val="22"/>
        </w:rPr>
        <w:t>accredited training schem</w:t>
      </w:r>
      <w:r w:rsidRPr="00E57B6C">
        <w:rPr>
          <w:sz w:val="22"/>
          <w:szCs w:val="22"/>
        </w:rPr>
        <w:t xml:space="preserve">es in the region. By doing this, the project will </w:t>
      </w:r>
      <w:r w:rsidR="005052D3" w:rsidRPr="00E57B6C">
        <w:rPr>
          <w:sz w:val="22"/>
          <w:szCs w:val="22"/>
        </w:rPr>
        <w:t>attain</w:t>
      </w:r>
      <w:r w:rsidR="005D05C3" w:rsidRPr="00E57B6C">
        <w:rPr>
          <w:sz w:val="22"/>
          <w:szCs w:val="22"/>
        </w:rPr>
        <w:t xml:space="preserve"> regional scaling up</w:t>
      </w:r>
      <w:r w:rsidRPr="00E57B6C">
        <w:rPr>
          <w:sz w:val="22"/>
          <w:szCs w:val="22"/>
        </w:rPr>
        <w:t xml:space="preserve">, addressing </w:t>
      </w:r>
      <w:r w:rsidR="00DD197F" w:rsidRPr="00E57B6C">
        <w:rPr>
          <w:sz w:val="22"/>
          <w:szCs w:val="22"/>
        </w:rPr>
        <w:t xml:space="preserve">high demand </w:t>
      </w:r>
      <w:r w:rsidRPr="00E57B6C">
        <w:rPr>
          <w:sz w:val="22"/>
          <w:szCs w:val="22"/>
        </w:rPr>
        <w:t>for</w:t>
      </w:r>
      <w:r w:rsidR="00DD197F" w:rsidRPr="00E57B6C">
        <w:rPr>
          <w:sz w:val="22"/>
          <w:szCs w:val="22"/>
        </w:rPr>
        <w:t xml:space="preserve"> young skilled workers in the EU</w:t>
      </w:r>
      <w:r w:rsidRPr="00E57B6C">
        <w:rPr>
          <w:sz w:val="22"/>
          <w:szCs w:val="22"/>
        </w:rPr>
        <w:t>.</w:t>
      </w:r>
    </w:p>
    <w:p w:rsidR="00E20D81" w:rsidRPr="00E57B6C" w:rsidRDefault="00E20D81" w:rsidP="00E15BA4">
      <w:pPr>
        <w:ind w:left="720"/>
        <w:jc w:val="both"/>
        <w:rPr>
          <w:sz w:val="22"/>
          <w:szCs w:val="22"/>
        </w:rPr>
      </w:pPr>
    </w:p>
    <w:p w:rsidR="00B46A45" w:rsidRPr="00E57B6C" w:rsidRDefault="001C4364" w:rsidP="00E15BA4">
      <w:pPr>
        <w:pStyle w:val="Heading2"/>
        <w:spacing w:after="200"/>
        <w:jc w:val="both"/>
        <w:rPr>
          <w:rFonts w:asciiTheme="minorHAnsi" w:hAnsiTheme="minorHAnsi"/>
          <w:color w:val="auto"/>
          <w:sz w:val="24"/>
        </w:rPr>
      </w:pPr>
      <w:bookmarkStart w:id="40" w:name="_Toc469409264"/>
      <w:bookmarkStart w:id="41" w:name="_Toc469409359"/>
      <w:r w:rsidRPr="00E57B6C">
        <w:rPr>
          <w:rFonts w:asciiTheme="minorHAnsi" w:hAnsiTheme="minorHAnsi"/>
          <w:color w:val="auto"/>
          <w:sz w:val="24"/>
        </w:rPr>
        <w:t xml:space="preserve">5.3 </w:t>
      </w:r>
      <w:r w:rsidR="00EA0D9D" w:rsidRPr="00E57B6C">
        <w:rPr>
          <w:rFonts w:asciiTheme="minorHAnsi" w:hAnsiTheme="minorHAnsi"/>
          <w:color w:val="auto"/>
          <w:sz w:val="24"/>
        </w:rPr>
        <w:t xml:space="preserve">Risk </w:t>
      </w:r>
      <w:r w:rsidR="00730FDD">
        <w:rPr>
          <w:rFonts w:asciiTheme="minorHAnsi" w:hAnsiTheme="minorHAnsi"/>
          <w:color w:val="auto"/>
          <w:sz w:val="24"/>
        </w:rPr>
        <w:t>Analysis</w:t>
      </w:r>
      <w:bookmarkEnd w:id="40"/>
      <w:bookmarkEnd w:id="41"/>
      <w:r w:rsidR="00730FDD">
        <w:rPr>
          <w:rFonts w:asciiTheme="minorHAnsi" w:hAnsiTheme="minorHAnsi"/>
          <w:color w:val="auto"/>
          <w:sz w:val="24"/>
        </w:rPr>
        <w:t xml:space="preserve"> </w:t>
      </w:r>
    </w:p>
    <w:p w:rsidR="00730FDD" w:rsidRDefault="00730FDD" w:rsidP="00F858BF">
      <w:pPr>
        <w:jc w:val="both"/>
        <w:rPr>
          <w:sz w:val="22"/>
          <w:szCs w:val="22"/>
        </w:rPr>
      </w:pPr>
      <w:r w:rsidRPr="00DF6300">
        <w:rPr>
          <w:sz w:val="22"/>
          <w:szCs w:val="22"/>
        </w:rPr>
        <w:t xml:space="preserve">The main risks affiliated with the </w:t>
      </w:r>
      <w:r w:rsidRPr="00730FDD">
        <w:rPr>
          <w:sz w:val="22"/>
          <w:szCs w:val="22"/>
        </w:rPr>
        <w:t xml:space="preserve">project </w:t>
      </w:r>
      <w:r w:rsidRPr="00DF6300">
        <w:rPr>
          <w:sz w:val="22"/>
          <w:szCs w:val="22"/>
        </w:rPr>
        <w:t>implementation are identified below, together with probability of occurring, types of effects on the Project, as well as adequate mitigation measures</w:t>
      </w:r>
      <w:r>
        <w:rPr>
          <w:sz w:val="22"/>
          <w:szCs w:val="22"/>
        </w:rPr>
        <w:t>.</w:t>
      </w:r>
      <w:r w:rsidR="00C62ED1" w:rsidRPr="00E15BA4">
        <w:rPr>
          <w:sz w:val="22"/>
          <w:szCs w:val="22"/>
        </w:rPr>
        <w:t xml:space="preserve"> </w:t>
      </w:r>
    </w:p>
    <w:p w:rsidR="00730FDD" w:rsidRDefault="00730FDD" w:rsidP="00F858BF">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1241"/>
        <w:gridCol w:w="2160"/>
        <w:gridCol w:w="4486"/>
      </w:tblGrid>
      <w:tr w:rsidR="00730FDD" w:rsidRPr="00730FDD" w:rsidTr="00CD5900">
        <w:trPr>
          <w:trHeight w:val="390"/>
          <w:tblHeader/>
        </w:trPr>
        <w:tc>
          <w:tcPr>
            <w:tcW w:w="100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30FDD" w:rsidRPr="00DF6300" w:rsidRDefault="00730FDD" w:rsidP="00CD5900">
            <w:pPr>
              <w:rPr>
                <w:rFonts w:eastAsia="Times New Roman" w:cs="Arial"/>
                <w:b/>
                <w:bCs/>
                <w:sz w:val="22"/>
                <w:szCs w:val="20"/>
              </w:rPr>
            </w:pPr>
            <w:r w:rsidRPr="00DF6300">
              <w:rPr>
                <w:rFonts w:cs="Arial"/>
                <w:bCs/>
                <w:sz w:val="22"/>
                <w:szCs w:val="20"/>
              </w:rPr>
              <w:br w:type="page"/>
            </w:r>
            <w:r w:rsidRPr="00DF6300">
              <w:rPr>
                <w:rFonts w:eastAsia="Times New Roman" w:cs="Arial"/>
                <w:b/>
                <w:bCs/>
                <w:sz w:val="22"/>
                <w:szCs w:val="20"/>
              </w:rPr>
              <w:t>General Risks</w:t>
            </w:r>
          </w:p>
        </w:tc>
        <w:tc>
          <w:tcPr>
            <w:tcW w:w="6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30FDD" w:rsidRPr="00DF6300" w:rsidRDefault="00730FDD" w:rsidP="00CD5900">
            <w:pPr>
              <w:rPr>
                <w:rFonts w:eastAsia="Times New Roman" w:cs="Arial"/>
                <w:b/>
                <w:bCs/>
                <w:sz w:val="22"/>
                <w:szCs w:val="20"/>
              </w:rPr>
            </w:pPr>
            <w:r w:rsidRPr="00DF6300">
              <w:rPr>
                <w:rFonts w:eastAsia="Times New Roman" w:cs="Arial"/>
                <w:b/>
                <w:bCs/>
                <w:sz w:val="22"/>
                <w:szCs w:val="20"/>
              </w:rPr>
              <w:t>Probability</w:t>
            </w:r>
          </w:p>
        </w:tc>
        <w:tc>
          <w:tcPr>
            <w:tcW w:w="10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30FDD" w:rsidRPr="00DF6300" w:rsidRDefault="00730FDD" w:rsidP="00CD5900">
            <w:pPr>
              <w:ind w:left="-571" w:firstLine="571"/>
              <w:rPr>
                <w:rFonts w:eastAsia="Times New Roman" w:cs="Arial"/>
                <w:b/>
                <w:bCs/>
                <w:sz w:val="22"/>
                <w:szCs w:val="20"/>
              </w:rPr>
            </w:pPr>
            <w:r w:rsidRPr="00DF6300">
              <w:rPr>
                <w:rFonts w:eastAsia="Times New Roman" w:cs="Arial"/>
                <w:b/>
                <w:bCs/>
                <w:sz w:val="22"/>
                <w:szCs w:val="20"/>
              </w:rPr>
              <w:t>Type / Impact</w:t>
            </w:r>
          </w:p>
        </w:tc>
        <w:tc>
          <w:tcPr>
            <w:tcW w:w="22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30FDD" w:rsidRPr="00DF6300" w:rsidRDefault="00730FDD" w:rsidP="00CD5900">
            <w:pPr>
              <w:rPr>
                <w:rFonts w:eastAsia="Times New Roman" w:cs="Arial"/>
                <w:b/>
                <w:bCs/>
                <w:sz w:val="22"/>
                <w:szCs w:val="20"/>
              </w:rPr>
            </w:pPr>
            <w:r w:rsidRPr="00DF6300">
              <w:rPr>
                <w:rFonts w:eastAsia="Times New Roman" w:cs="Arial"/>
                <w:b/>
                <w:bCs/>
                <w:sz w:val="22"/>
                <w:szCs w:val="20"/>
              </w:rPr>
              <w:t>Project response</w:t>
            </w:r>
          </w:p>
        </w:tc>
      </w:tr>
      <w:tr w:rsidR="00730FDD" w:rsidRPr="00730FDD" w:rsidTr="00CD5900">
        <w:trPr>
          <w:trHeight w:val="584"/>
        </w:trPr>
        <w:tc>
          <w:tcPr>
            <w:tcW w:w="1009" w:type="pct"/>
            <w:tcBorders>
              <w:top w:val="single" w:sz="4" w:space="0" w:color="auto"/>
              <w:left w:val="single" w:sz="4" w:space="0" w:color="auto"/>
              <w:bottom w:val="single" w:sz="4" w:space="0" w:color="auto"/>
              <w:right w:val="single" w:sz="4" w:space="0" w:color="auto"/>
            </w:tcBorders>
            <w:vAlign w:val="center"/>
          </w:tcPr>
          <w:p w:rsidR="00730FDD" w:rsidRPr="00DF6300" w:rsidRDefault="00730FDD" w:rsidP="00CD5900">
            <w:pPr>
              <w:jc w:val="both"/>
              <w:rPr>
                <w:rFonts w:cs="Arial"/>
                <w:b/>
                <w:iCs/>
                <w:sz w:val="22"/>
                <w:szCs w:val="20"/>
              </w:rPr>
            </w:pPr>
            <w:r>
              <w:rPr>
                <w:rFonts w:cs="Arial"/>
                <w:b/>
                <w:iCs/>
                <w:sz w:val="22"/>
                <w:szCs w:val="20"/>
              </w:rPr>
              <w:t xml:space="preserve">Lack of ownership over the vocational training centre </w:t>
            </w:r>
            <w:r w:rsidR="008564FE">
              <w:rPr>
                <w:rFonts w:cs="Arial"/>
                <w:b/>
                <w:iCs/>
                <w:sz w:val="22"/>
                <w:szCs w:val="20"/>
              </w:rPr>
              <w:t>by the private sector</w:t>
            </w:r>
          </w:p>
        </w:tc>
        <w:tc>
          <w:tcPr>
            <w:tcW w:w="628" w:type="pct"/>
            <w:tcBorders>
              <w:top w:val="single" w:sz="4" w:space="0" w:color="auto"/>
              <w:left w:val="single" w:sz="4" w:space="0" w:color="auto"/>
              <w:bottom w:val="single" w:sz="4" w:space="0" w:color="auto"/>
              <w:right w:val="single" w:sz="4" w:space="0" w:color="auto"/>
            </w:tcBorders>
            <w:shd w:val="clear" w:color="auto" w:fill="F2F2F2"/>
            <w:vAlign w:val="center"/>
          </w:tcPr>
          <w:p w:rsidR="00730FDD" w:rsidRPr="00DF6300" w:rsidRDefault="00730FDD" w:rsidP="00CD5900">
            <w:pPr>
              <w:jc w:val="both"/>
              <w:rPr>
                <w:rFonts w:eastAsia="Times New Roman" w:cs="Arial"/>
                <w:b/>
                <w:bCs/>
                <w:sz w:val="22"/>
                <w:szCs w:val="20"/>
              </w:rPr>
            </w:pPr>
            <w:r>
              <w:rPr>
                <w:rFonts w:eastAsia="Times New Roman" w:cs="Arial"/>
                <w:b/>
                <w:bCs/>
                <w:sz w:val="22"/>
                <w:szCs w:val="20"/>
              </w:rPr>
              <w:t xml:space="preserve">Low </w:t>
            </w:r>
          </w:p>
        </w:tc>
        <w:tc>
          <w:tcPr>
            <w:tcW w:w="1093" w:type="pct"/>
            <w:tcBorders>
              <w:top w:val="single" w:sz="4" w:space="0" w:color="auto"/>
              <w:left w:val="single" w:sz="4" w:space="0" w:color="auto"/>
              <w:bottom w:val="single" w:sz="4" w:space="0" w:color="auto"/>
              <w:right w:val="single" w:sz="4" w:space="0" w:color="auto"/>
            </w:tcBorders>
            <w:vAlign w:val="center"/>
          </w:tcPr>
          <w:p w:rsidR="00730FDD" w:rsidRPr="00DF6300" w:rsidRDefault="00730FDD" w:rsidP="00CD5900">
            <w:pPr>
              <w:jc w:val="both"/>
              <w:rPr>
                <w:rFonts w:cs="Arial"/>
                <w:sz w:val="22"/>
                <w:szCs w:val="20"/>
              </w:rPr>
            </w:pPr>
            <w:r>
              <w:rPr>
                <w:rFonts w:cs="Arial"/>
                <w:sz w:val="22"/>
                <w:szCs w:val="20"/>
              </w:rPr>
              <w:t>Institutional / High</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rsidR="00730FDD" w:rsidRPr="00DF6300" w:rsidRDefault="00925FBA" w:rsidP="00CD5900">
            <w:pPr>
              <w:jc w:val="both"/>
              <w:rPr>
                <w:rFonts w:cs="Arial"/>
                <w:sz w:val="22"/>
                <w:szCs w:val="20"/>
              </w:rPr>
            </w:pPr>
            <w:r>
              <w:rPr>
                <w:rFonts w:cs="Arial"/>
                <w:sz w:val="22"/>
                <w:szCs w:val="20"/>
              </w:rPr>
              <w:t>Detailed cost benefit analyses will be conducted to demonstrate the financial and economic benefit from a training centre led by the private sector.</w:t>
            </w:r>
          </w:p>
        </w:tc>
      </w:tr>
      <w:tr w:rsidR="00730FDD" w:rsidRPr="00730FDD" w:rsidTr="00CD5900">
        <w:trPr>
          <w:trHeight w:val="584"/>
        </w:trPr>
        <w:tc>
          <w:tcPr>
            <w:tcW w:w="1009" w:type="pct"/>
            <w:tcBorders>
              <w:top w:val="single" w:sz="4" w:space="0" w:color="auto"/>
              <w:left w:val="single" w:sz="4" w:space="0" w:color="auto"/>
              <w:bottom w:val="single" w:sz="4" w:space="0" w:color="auto"/>
              <w:right w:val="single" w:sz="4" w:space="0" w:color="auto"/>
            </w:tcBorders>
            <w:vAlign w:val="center"/>
          </w:tcPr>
          <w:p w:rsidR="00730FDD" w:rsidRPr="00DF6300" w:rsidRDefault="00730FDD" w:rsidP="00CD5900">
            <w:pPr>
              <w:jc w:val="both"/>
              <w:rPr>
                <w:rFonts w:cs="Arial"/>
                <w:b/>
                <w:iCs/>
                <w:sz w:val="22"/>
                <w:szCs w:val="20"/>
              </w:rPr>
            </w:pPr>
            <w:r w:rsidRPr="00DF6300">
              <w:rPr>
                <w:rFonts w:cs="Arial"/>
                <w:b/>
                <w:iCs/>
                <w:sz w:val="22"/>
                <w:szCs w:val="20"/>
              </w:rPr>
              <w:t xml:space="preserve">Difficulties to </w:t>
            </w:r>
            <w:r>
              <w:rPr>
                <w:rFonts w:cs="Arial"/>
                <w:b/>
                <w:iCs/>
                <w:sz w:val="22"/>
                <w:szCs w:val="20"/>
              </w:rPr>
              <w:t xml:space="preserve">secure funding </w:t>
            </w:r>
            <w:r w:rsidR="008564FE">
              <w:rPr>
                <w:rFonts w:cs="Arial"/>
                <w:b/>
                <w:iCs/>
                <w:sz w:val="22"/>
                <w:szCs w:val="20"/>
              </w:rPr>
              <w:t>for</w:t>
            </w:r>
            <w:r>
              <w:rPr>
                <w:rFonts w:cs="Arial"/>
                <w:b/>
                <w:iCs/>
                <w:sz w:val="22"/>
                <w:szCs w:val="20"/>
              </w:rPr>
              <w:t xml:space="preserve"> the vocational training centre operations </w:t>
            </w:r>
          </w:p>
        </w:tc>
        <w:tc>
          <w:tcPr>
            <w:tcW w:w="628" w:type="pct"/>
            <w:tcBorders>
              <w:top w:val="single" w:sz="4" w:space="0" w:color="auto"/>
              <w:left w:val="single" w:sz="4" w:space="0" w:color="auto"/>
              <w:bottom w:val="single" w:sz="4" w:space="0" w:color="auto"/>
              <w:right w:val="single" w:sz="4" w:space="0" w:color="auto"/>
            </w:tcBorders>
            <w:shd w:val="clear" w:color="auto" w:fill="F2F2F2"/>
            <w:vAlign w:val="center"/>
          </w:tcPr>
          <w:p w:rsidR="00730FDD" w:rsidRPr="00DF6300" w:rsidRDefault="00730FDD" w:rsidP="00CD5900">
            <w:pPr>
              <w:jc w:val="both"/>
              <w:rPr>
                <w:rFonts w:eastAsia="Times New Roman" w:cs="Arial"/>
                <w:b/>
                <w:bCs/>
                <w:sz w:val="22"/>
                <w:szCs w:val="20"/>
              </w:rPr>
            </w:pPr>
            <w:r>
              <w:rPr>
                <w:rFonts w:eastAsia="Times New Roman" w:cs="Arial"/>
                <w:b/>
                <w:bCs/>
                <w:sz w:val="22"/>
                <w:szCs w:val="20"/>
              </w:rPr>
              <w:t>Low to medium</w:t>
            </w:r>
          </w:p>
        </w:tc>
        <w:tc>
          <w:tcPr>
            <w:tcW w:w="1093" w:type="pct"/>
            <w:tcBorders>
              <w:top w:val="single" w:sz="4" w:space="0" w:color="auto"/>
              <w:left w:val="single" w:sz="4" w:space="0" w:color="auto"/>
              <w:bottom w:val="single" w:sz="4" w:space="0" w:color="auto"/>
              <w:right w:val="single" w:sz="4" w:space="0" w:color="auto"/>
            </w:tcBorders>
            <w:vAlign w:val="center"/>
          </w:tcPr>
          <w:p w:rsidR="00730FDD" w:rsidRPr="00DF6300" w:rsidRDefault="00730FDD" w:rsidP="00CD5900">
            <w:pPr>
              <w:jc w:val="both"/>
              <w:rPr>
                <w:rFonts w:cs="Arial"/>
                <w:sz w:val="22"/>
                <w:szCs w:val="20"/>
              </w:rPr>
            </w:pPr>
            <w:r>
              <w:rPr>
                <w:rFonts w:cs="Arial"/>
                <w:sz w:val="22"/>
                <w:szCs w:val="20"/>
              </w:rPr>
              <w:t xml:space="preserve">Financial / High </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rsidR="00730FDD" w:rsidRPr="00DF6300" w:rsidRDefault="00730FDD" w:rsidP="00CD5900">
            <w:pPr>
              <w:jc w:val="both"/>
              <w:rPr>
                <w:rFonts w:cs="Arial"/>
                <w:sz w:val="22"/>
                <w:szCs w:val="20"/>
              </w:rPr>
            </w:pPr>
            <w:r w:rsidRPr="00E15BA4">
              <w:rPr>
                <w:sz w:val="22"/>
                <w:szCs w:val="22"/>
              </w:rPr>
              <w:t>Transition over time from funded to commercial trainings to promote sustainability</w:t>
            </w:r>
            <w:r>
              <w:rPr>
                <w:sz w:val="22"/>
                <w:szCs w:val="22"/>
              </w:rPr>
              <w:t xml:space="preserve">; </w:t>
            </w:r>
            <w:r w:rsidRPr="00E15BA4">
              <w:rPr>
                <w:sz w:val="22"/>
                <w:szCs w:val="22"/>
              </w:rPr>
              <w:t>Decreased reliance on donor programs and increased input from private sector</w:t>
            </w:r>
            <w:r>
              <w:rPr>
                <w:sz w:val="22"/>
                <w:szCs w:val="22"/>
              </w:rPr>
              <w:t xml:space="preserve">; </w:t>
            </w:r>
            <w:r w:rsidRPr="00E15BA4">
              <w:rPr>
                <w:sz w:val="22"/>
                <w:szCs w:val="22"/>
              </w:rPr>
              <w:t>Prospective support in the form of partnerships and cooperation agreements at the sectoral level</w:t>
            </w:r>
            <w:r>
              <w:rPr>
                <w:sz w:val="22"/>
                <w:szCs w:val="22"/>
              </w:rPr>
              <w:t xml:space="preserve">; </w:t>
            </w:r>
            <w:r w:rsidRPr="00E15BA4">
              <w:rPr>
                <w:sz w:val="22"/>
                <w:szCs w:val="22"/>
              </w:rPr>
              <w:t>Active engagement with donors and stakeholders</w:t>
            </w:r>
            <w:r>
              <w:rPr>
                <w:sz w:val="22"/>
                <w:szCs w:val="22"/>
              </w:rPr>
              <w:t xml:space="preserve">; </w:t>
            </w:r>
            <w:r w:rsidRPr="00E15BA4">
              <w:rPr>
                <w:sz w:val="22"/>
                <w:szCs w:val="22"/>
              </w:rPr>
              <w:t>Attracting as much as possible governments subsidies related to the active labour market measures being implemented by all governments levels and demonstrate that training of labour force in also efficient measure to promote employment</w:t>
            </w:r>
            <w:r>
              <w:rPr>
                <w:sz w:val="22"/>
                <w:szCs w:val="22"/>
              </w:rPr>
              <w:t xml:space="preserve">. </w:t>
            </w:r>
          </w:p>
        </w:tc>
      </w:tr>
      <w:tr w:rsidR="00730FDD" w:rsidRPr="00730FDD" w:rsidTr="00CD5900">
        <w:trPr>
          <w:trHeight w:val="584"/>
        </w:trPr>
        <w:tc>
          <w:tcPr>
            <w:tcW w:w="1009" w:type="pct"/>
            <w:tcBorders>
              <w:top w:val="single" w:sz="4" w:space="0" w:color="auto"/>
              <w:left w:val="single" w:sz="4" w:space="0" w:color="auto"/>
              <w:bottom w:val="single" w:sz="4" w:space="0" w:color="auto"/>
              <w:right w:val="single" w:sz="4" w:space="0" w:color="auto"/>
            </w:tcBorders>
            <w:vAlign w:val="center"/>
          </w:tcPr>
          <w:p w:rsidR="00730FDD" w:rsidRPr="00DF6300" w:rsidRDefault="008564FE" w:rsidP="00CD5900">
            <w:pPr>
              <w:jc w:val="both"/>
              <w:rPr>
                <w:rFonts w:cs="Arial"/>
                <w:b/>
                <w:iCs/>
                <w:sz w:val="22"/>
                <w:szCs w:val="20"/>
              </w:rPr>
            </w:pPr>
            <w:r>
              <w:rPr>
                <w:rFonts w:cs="Arial"/>
                <w:b/>
                <w:iCs/>
                <w:sz w:val="22"/>
                <w:szCs w:val="20"/>
              </w:rPr>
              <w:t xml:space="preserve">Limited demand for training services </w:t>
            </w:r>
          </w:p>
        </w:tc>
        <w:tc>
          <w:tcPr>
            <w:tcW w:w="628" w:type="pct"/>
            <w:tcBorders>
              <w:top w:val="single" w:sz="4" w:space="0" w:color="auto"/>
              <w:left w:val="single" w:sz="4" w:space="0" w:color="auto"/>
              <w:bottom w:val="single" w:sz="4" w:space="0" w:color="auto"/>
              <w:right w:val="single" w:sz="4" w:space="0" w:color="auto"/>
            </w:tcBorders>
            <w:shd w:val="clear" w:color="auto" w:fill="F2F2F2"/>
            <w:vAlign w:val="center"/>
          </w:tcPr>
          <w:p w:rsidR="00730FDD" w:rsidRPr="00DF6300" w:rsidRDefault="008564FE" w:rsidP="00CD5900">
            <w:pPr>
              <w:jc w:val="both"/>
              <w:rPr>
                <w:rFonts w:eastAsia="Times New Roman" w:cs="Arial"/>
                <w:b/>
                <w:bCs/>
                <w:sz w:val="22"/>
                <w:szCs w:val="20"/>
              </w:rPr>
            </w:pPr>
            <w:r>
              <w:rPr>
                <w:rFonts w:eastAsia="Times New Roman" w:cs="Arial"/>
                <w:b/>
                <w:bCs/>
                <w:sz w:val="22"/>
                <w:szCs w:val="20"/>
              </w:rPr>
              <w:t>Low</w:t>
            </w:r>
          </w:p>
        </w:tc>
        <w:tc>
          <w:tcPr>
            <w:tcW w:w="1093" w:type="pct"/>
            <w:tcBorders>
              <w:top w:val="single" w:sz="4" w:space="0" w:color="auto"/>
              <w:left w:val="single" w:sz="4" w:space="0" w:color="auto"/>
              <w:bottom w:val="single" w:sz="4" w:space="0" w:color="auto"/>
              <w:right w:val="single" w:sz="4" w:space="0" w:color="auto"/>
            </w:tcBorders>
            <w:vAlign w:val="center"/>
          </w:tcPr>
          <w:p w:rsidR="00730FDD" w:rsidRPr="00DF6300" w:rsidRDefault="008564FE" w:rsidP="00CD5900">
            <w:pPr>
              <w:jc w:val="both"/>
              <w:rPr>
                <w:rFonts w:cs="Arial"/>
                <w:sz w:val="22"/>
                <w:szCs w:val="20"/>
              </w:rPr>
            </w:pPr>
            <w:r>
              <w:rPr>
                <w:rFonts w:cs="Arial"/>
                <w:sz w:val="22"/>
                <w:szCs w:val="20"/>
              </w:rPr>
              <w:t>Institutional / Medium</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rsidR="00730FDD" w:rsidRPr="00DF6300" w:rsidRDefault="008564FE" w:rsidP="00CD5900">
            <w:pPr>
              <w:jc w:val="both"/>
              <w:rPr>
                <w:rFonts w:cs="Arial"/>
                <w:sz w:val="22"/>
                <w:szCs w:val="20"/>
              </w:rPr>
            </w:pPr>
            <w:r>
              <w:rPr>
                <w:sz w:val="22"/>
                <w:szCs w:val="22"/>
              </w:rPr>
              <w:t xml:space="preserve">The project will offer support to </w:t>
            </w:r>
            <w:r w:rsidRPr="00E15BA4">
              <w:rPr>
                <w:sz w:val="22"/>
                <w:szCs w:val="22"/>
              </w:rPr>
              <w:t xml:space="preserve">scaling </w:t>
            </w:r>
            <w:r>
              <w:rPr>
                <w:sz w:val="22"/>
                <w:szCs w:val="22"/>
              </w:rPr>
              <w:t xml:space="preserve">up </w:t>
            </w:r>
            <w:r w:rsidRPr="00E15BA4">
              <w:rPr>
                <w:sz w:val="22"/>
                <w:szCs w:val="22"/>
              </w:rPr>
              <w:t xml:space="preserve">and diversifying the training centre activities over time by adding training related to plastic moulding, electric manufacturing, </w:t>
            </w:r>
            <w:r>
              <w:rPr>
                <w:sz w:val="22"/>
                <w:szCs w:val="22"/>
              </w:rPr>
              <w:t xml:space="preserve">IT </w:t>
            </w:r>
            <w:r w:rsidRPr="00E15BA4">
              <w:rPr>
                <w:sz w:val="22"/>
                <w:szCs w:val="22"/>
              </w:rPr>
              <w:t>etc.</w:t>
            </w:r>
          </w:p>
        </w:tc>
      </w:tr>
      <w:tr w:rsidR="00730FDD" w:rsidRPr="00730FDD" w:rsidTr="00CD5900">
        <w:trPr>
          <w:trHeight w:val="584"/>
        </w:trPr>
        <w:tc>
          <w:tcPr>
            <w:tcW w:w="1009" w:type="pct"/>
            <w:tcBorders>
              <w:top w:val="single" w:sz="4" w:space="0" w:color="auto"/>
              <w:left w:val="single" w:sz="4" w:space="0" w:color="auto"/>
              <w:bottom w:val="single" w:sz="4" w:space="0" w:color="auto"/>
              <w:right w:val="single" w:sz="4" w:space="0" w:color="auto"/>
            </w:tcBorders>
            <w:vAlign w:val="center"/>
          </w:tcPr>
          <w:p w:rsidR="00730FDD" w:rsidRPr="00730FDD" w:rsidRDefault="008564FE" w:rsidP="00CD5900">
            <w:pPr>
              <w:jc w:val="both"/>
              <w:rPr>
                <w:rFonts w:cs="Arial"/>
                <w:b/>
                <w:iCs/>
                <w:sz w:val="22"/>
                <w:szCs w:val="20"/>
              </w:rPr>
            </w:pPr>
            <w:r w:rsidRPr="008564FE">
              <w:rPr>
                <w:rFonts w:cs="Arial"/>
                <w:b/>
                <w:iCs/>
                <w:sz w:val="22"/>
                <w:szCs w:val="20"/>
              </w:rPr>
              <w:t xml:space="preserve">Potential </w:t>
            </w:r>
            <w:r w:rsidRPr="00DF6300">
              <w:rPr>
                <w:rFonts w:cs="Arial"/>
                <w:b/>
                <w:iCs/>
                <w:sz w:val="22"/>
                <w:szCs w:val="20"/>
              </w:rPr>
              <w:t>conflicts of interest</w:t>
            </w:r>
            <w:r>
              <w:rPr>
                <w:rFonts w:cs="Arial"/>
                <w:b/>
                <w:iCs/>
                <w:sz w:val="22"/>
                <w:szCs w:val="20"/>
              </w:rPr>
              <w:t xml:space="preserve"> in managing centre’s operations </w:t>
            </w:r>
          </w:p>
        </w:tc>
        <w:tc>
          <w:tcPr>
            <w:tcW w:w="628" w:type="pct"/>
            <w:tcBorders>
              <w:top w:val="single" w:sz="4" w:space="0" w:color="auto"/>
              <w:left w:val="single" w:sz="4" w:space="0" w:color="auto"/>
              <w:bottom w:val="single" w:sz="4" w:space="0" w:color="auto"/>
              <w:right w:val="single" w:sz="4" w:space="0" w:color="auto"/>
            </w:tcBorders>
            <w:shd w:val="clear" w:color="auto" w:fill="F2F2F2"/>
            <w:vAlign w:val="center"/>
          </w:tcPr>
          <w:p w:rsidR="00730FDD" w:rsidRPr="008564FE" w:rsidRDefault="008564FE" w:rsidP="00CD5900">
            <w:pPr>
              <w:jc w:val="both"/>
              <w:rPr>
                <w:rFonts w:eastAsia="Times New Roman" w:cs="Arial"/>
                <w:b/>
                <w:bCs/>
                <w:sz w:val="22"/>
                <w:szCs w:val="20"/>
              </w:rPr>
            </w:pPr>
            <w:r>
              <w:rPr>
                <w:rFonts w:eastAsia="Times New Roman" w:cs="Arial"/>
                <w:b/>
                <w:bCs/>
                <w:sz w:val="22"/>
                <w:szCs w:val="20"/>
              </w:rPr>
              <w:t xml:space="preserve">Low </w:t>
            </w:r>
          </w:p>
        </w:tc>
        <w:tc>
          <w:tcPr>
            <w:tcW w:w="1093" w:type="pct"/>
            <w:tcBorders>
              <w:top w:val="single" w:sz="4" w:space="0" w:color="auto"/>
              <w:left w:val="single" w:sz="4" w:space="0" w:color="auto"/>
              <w:bottom w:val="single" w:sz="4" w:space="0" w:color="auto"/>
              <w:right w:val="single" w:sz="4" w:space="0" w:color="auto"/>
            </w:tcBorders>
            <w:vAlign w:val="center"/>
          </w:tcPr>
          <w:p w:rsidR="00730FDD" w:rsidRPr="008564FE" w:rsidRDefault="008564FE" w:rsidP="00CD5900">
            <w:pPr>
              <w:jc w:val="both"/>
              <w:rPr>
                <w:rFonts w:cs="Arial"/>
                <w:sz w:val="22"/>
                <w:szCs w:val="20"/>
              </w:rPr>
            </w:pPr>
            <w:r>
              <w:rPr>
                <w:rFonts w:cs="Arial"/>
                <w:sz w:val="22"/>
                <w:szCs w:val="20"/>
              </w:rPr>
              <w:t>Operational / Medium</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rsidR="00730FDD" w:rsidRPr="008564FE" w:rsidRDefault="008564FE" w:rsidP="00CD5900">
            <w:pPr>
              <w:jc w:val="both"/>
              <w:rPr>
                <w:rFonts w:cs="Arial"/>
                <w:sz w:val="22"/>
                <w:szCs w:val="20"/>
              </w:rPr>
            </w:pPr>
            <w:r w:rsidRPr="00E15BA4">
              <w:rPr>
                <w:sz w:val="22"/>
                <w:szCs w:val="22"/>
              </w:rPr>
              <w:t>ongoing monitoring and evaluation which will provide feedback for constant updates to the programs, as well as through setting up of a strong governance structure</w:t>
            </w:r>
          </w:p>
        </w:tc>
      </w:tr>
    </w:tbl>
    <w:p w:rsidR="008B2D9E" w:rsidRPr="00E15BA4" w:rsidRDefault="008B2D9E" w:rsidP="00B10020">
      <w:pPr>
        <w:jc w:val="both"/>
      </w:pPr>
    </w:p>
    <w:p w:rsidR="00B46A45" w:rsidRPr="00E15BA4" w:rsidRDefault="00B46A45" w:rsidP="00B10020">
      <w:pPr>
        <w:jc w:val="both"/>
      </w:pPr>
    </w:p>
    <w:p w:rsidR="005154DD" w:rsidRDefault="005154DD" w:rsidP="00B10020">
      <w:pPr>
        <w:jc w:val="both"/>
      </w:pPr>
    </w:p>
    <w:p w:rsidR="008564FE" w:rsidRDefault="008564FE" w:rsidP="00B10020">
      <w:pPr>
        <w:jc w:val="both"/>
      </w:pPr>
    </w:p>
    <w:p w:rsidR="008564FE" w:rsidRPr="00FA5AC3" w:rsidRDefault="008564FE" w:rsidP="00DF6300">
      <w:pPr>
        <w:pStyle w:val="Heading1"/>
        <w:keepLines w:val="0"/>
        <w:numPr>
          <w:ilvl w:val="0"/>
          <w:numId w:val="45"/>
        </w:numPr>
        <w:pBdr>
          <w:top w:val="single" w:sz="4" w:space="1" w:color="auto"/>
        </w:pBdr>
        <w:suppressAutoHyphens/>
        <w:spacing w:before="104" w:after="226"/>
        <w:rPr>
          <w:rFonts w:asciiTheme="minorHAnsi" w:hAnsiTheme="minorHAnsi"/>
          <w:color w:val="2F5496" w:themeColor="accent5" w:themeShade="BF"/>
          <w:sz w:val="24"/>
        </w:rPr>
      </w:pPr>
      <w:bookmarkStart w:id="42" w:name="_Toc468458987"/>
      <w:bookmarkStart w:id="43" w:name="_Toc469409265"/>
      <w:bookmarkStart w:id="44" w:name="_Toc469409360"/>
      <w:r w:rsidRPr="00FA5AC3">
        <w:rPr>
          <w:rFonts w:asciiTheme="minorHAnsi" w:hAnsiTheme="minorHAnsi"/>
          <w:color w:val="2F5496" w:themeColor="accent5" w:themeShade="BF"/>
          <w:sz w:val="24"/>
        </w:rPr>
        <w:t>GOVERNANCE AND MANAGEMENT ARRANGEMENTS</w:t>
      </w:r>
      <w:bookmarkEnd w:id="42"/>
      <w:bookmarkEnd w:id="43"/>
      <w:bookmarkEnd w:id="44"/>
      <w:r w:rsidRPr="00FA5AC3">
        <w:rPr>
          <w:rFonts w:asciiTheme="minorHAnsi" w:hAnsiTheme="minorHAnsi"/>
          <w:color w:val="2F5496" w:themeColor="accent5" w:themeShade="BF"/>
          <w:sz w:val="24"/>
        </w:rPr>
        <w:t xml:space="preserve"> </w:t>
      </w:r>
    </w:p>
    <w:p w:rsidR="008564FE" w:rsidRPr="00DF6300" w:rsidRDefault="008564FE" w:rsidP="00DF6300">
      <w:pPr>
        <w:pStyle w:val="Heading1"/>
        <w:numPr>
          <w:ilvl w:val="1"/>
          <w:numId w:val="45"/>
        </w:numPr>
        <w:spacing w:before="120" w:after="240"/>
        <w:rPr>
          <w:rFonts w:asciiTheme="minorHAnsi" w:hAnsiTheme="minorHAnsi"/>
          <w:caps/>
          <w:smallCaps w:val="0"/>
          <w:sz w:val="24"/>
          <w:szCs w:val="22"/>
        </w:rPr>
      </w:pPr>
      <w:bookmarkStart w:id="45" w:name="_Toc468458988"/>
      <w:bookmarkStart w:id="46" w:name="_Toc469409266"/>
      <w:bookmarkStart w:id="47" w:name="_Toc469409361"/>
      <w:r w:rsidRPr="00DF6300">
        <w:rPr>
          <w:rFonts w:asciiTheme="minorHAnsi" w:hAnsiTheme="minorHAnsi"/>
          <w:smallCaps w:val="0"/>
          <w:sz w:val="24"/>
          <w:szCs w:val="22"/>
        </w:rPr>
        <w:t xml:space="preserve">Organization, Management </w:t>
      </w:r>
      <w:r w:rsidRPr="008564FE">
        <w:rPr>
          <w:rFonts w:asciiTheme="minorHAnsi" w:hAnsiTheme="minorHAnsi"/>
          <w:smallCaps w:val="0"/>
          <w:sz w:val="24"/>
          <w:szCs w:val="22"/>
        </w:rPr>
        <w:t xml:space="preserve">and </w:t>
      </w:r>
      <w:r w:rsidRPr="00DF6300">
        <w:rPr>
          <w:rFonts w:asciiTheme="minorHAnsi" w:hAnsiTheme="minorHAnsi"/>
          <w:smallCaps w:val="0"/>
          <w:sz w:val="24"/>
          <w:szCs w:val="22"/>
        </w:rPr>
        <w:t>Administration</w:t>
      </w:r>
      <w:bookmarkEnd w:id="45"/>
      <w:bookmarkEnd w:id="46"/>
      <w:bookmarkEnd w:id="47"/>
    </w:p>
    <w:p w:rsidR="008564FE" w:rsidRPr="00CD5900" w:rsidRDefault="008564FE" w:rsidP="00DF6300">
      <w:bookmarkStart w:id="48" w:name="_Toc468458989"/>
      <w:bookmarkStart w:id="49" w:name="_Toc469409267"/>
      <w:r w:rsidRPr="00DF6300">
        <w:rPr>
          <w:b/>
        </w:rPr>
        <w:t>Project duration</w:t>
      </w:r>
      <w:bookmarkEnd w:id="48"/>
      <w:bookmarkEnd w:id="49"/>
    </w:p>
    <w:p w:rsidR="008564FE" w:rsidRPr="00DF6300" w:rsidRDefault="008564FE" w:rsidP="008564FE">
      <w:pPr>
        <w:spacing w:before="120"/>
        <w:jc w:val="both"/>
        <w:rPr>
          <w:sz w:val="22"/>
          <w:szCs w:val="22"/>
        </w:rPr>
      </w:pPr>
      <w:bookmarkStart w:id="50" w:name="_Toc404030307"/>
      <w:r w:rsidRPr="00DF6300">
        <w:rPr>
          <w:sz w:val="22"/>
          <w:szCs w:val="22"/>
        </w:rPr>
        <w:t xml:space="preserve">The total </w:t>
      </w:r>
      <w:r w:rsidRPr="002F1EAE">
        <w:rPr>
          <w:sz w:val="22"/>
          <w:szCs w:val="22"/>
        </w:rPr>
        <w:t xml:space="preserve">project </w:t>
      </w:r>
      <w:r w:rsidRPr="00DF6300">
        <w:rPr>
          <w:sz w:val="22"/>
          <w:szCs w:val="22"/>
        </w:rPr>
        <w:t xml:space="preserve">duration will be </w:t>
      </w:r>
      <w:r>
        <w:rPr>
          <w:sz w:val="22"/>
          <w:szCs w:val="22"/>
        </w:rPr>
        <w:t xml:space="preserve">12 </w:t>
      </w:r>
      <w:r w:rsidRPr="00DF6300">
        <w:rPr>
          <w:sz w:val="22"/>
          <w:szCs w:val="22"/>
        </w:rPr>
        <w:t>months.</w:t>
      </w:r>
    </w:p>
    <w:p w:rsidR="008564FE" w:rsidRPr="00DF6300" w:rsidRDefault="008564FE" w:rsidP="00DF6300">
      <w:pPr>
        <w:jc w:val="both"/>
        <w:rPr>
          <w:sz w:val="22"/>
          <w:szCs w:val="22"/>
        </w:rPr>
      </w:pPr>
    </w:p>
    <w:p w:rsidR="008564FE" w:rsidRPr="00CD5900" w:rsidRDefault="008564FE" w:rsidP="00DF6300">
      <w:pPr>
        <w:spacing w:after="120"/>
      </w:pPr>
      <w:bookmarkStart w:id="51" w:name="_Toc468458990"/>
      <w:bookmarkStart w:id="52" w:name="_Toc469409268"/>
      <w:r w:rsidRPr="00DF6300">
        <w:rPr>
          <w:b/>
        </w:rPr>
        <w:t>Project management</w:t>
      </w:r>
      <w:bookmarkEnd w:id="50"/>
      <w:bookmarkEnd w:id="51"/>
      <w:bookmarkEnd w:id="52"/>
    </w:p>
    <w:p w:rsidR="008564FE" w:rsidRPr="00DF6300" w:rsidRDefault="008564FE" w:rsidP="008564FE">
      <w:pPr>
        <w:spacing w:before="120"/>
        <w:jc w:val="both"/>
        <w:rPr>
          <w:spacing w:val="-2"/>
          <w:sz w:val="22"/>
          <w:szCs w:val="22"/>
        </w:rPr>
      </w:pPr>
      <w:r w:rsidRPr="00DF6300">
        <w:rPr>
          <w:spacing w:val="-2"/>
          <w:sz w:val="22"/>
          <w:szCs w:val="22"/>
        </w:rPr>
        <w:t xml:space="preserve">UNDP in Bosnia and Herzegovina will assume the overall programmatic and financial accountability for the project implementation, working in partnership with BUTGEM and IICPSD. </w:t>
      </w:r>
    </w:p>
    <w:p w:rsidR="008564FE" w:rsidRPr="00DF6300" w:rsidRDefault="008564FE" w:rsidP="008564FE">
      <w:pPr>
        <w:spacing w:before="120"/>
        <w:jc w:val="both"/>
        <w:rPr>
          <w:spacing w:val="-2"/>
          <w:sz w:val="22"/>
          <w:szCs w:val="22"/>
        </w:rPr>
      </w:pPr>
      <w:r w:rsidRPr="00DF6300">
        <w:rPr>
          <w:spacing w:val="-2"/>
          <w:sz w:val="22"/>
          <w:szCs w:val="22"/>
        </w:rPr>
        <w:t xml:space="preserve">The </w:t>
      </w:r>
      <w:r w:rsidRPr="00DF6300">
        <w:rPr>
          <w:b/>
          <w:spacing w:val="-2"/>
          <w:sz w:val="22"/>
          <w:szCs w:val="22"/>
        </w:rPr>
        <w:t>Direct Implementation Modality (DIM)</w:t>
      </w:r>
      <w:r w:rsidRPr="00DF6300">
        <w:rPr>
          <w:spacing w:val="-2"/>
          <w:sz w:val="22"/>
          <w:szCs w:val="22"/>
        </w:rPr>
        <w:t xml:space="preserve"> will be applied, premised on the fact that institutional and administrative capacities within national stakeholders (line-ministries, local governments) are still not fully sufficient to undertake core functions and activities, as well as having in mind its high potential for maximum cost-effectiveness and tailored flexible capacity development of institutional partners. </w:t>
      </w:r>
    </w:p>
    <w:p w:rsidR="008564FE" w:rsidRPr="00DF6300" w:rsidRDefault="008564FE" w:rsidP="008564FE">
      <w:pPr>
        <w:spacing w:before="120"/>
        <w:jc w:val="both"/>
        <w:rPr>
          <w:spacing w:val="-2"/>
          <w:sz w:val="22"/>
          <w:szCs w:val="22"/>
          <w:highlight w:val="yellow"/>
        </w:rPr>
      </w:pPr>
    </w:p>
    <w:p w:rsidR="008564FE" w:rsidRPr="00CD5900" w:rsidRDefault="008564FE" w:rsidP="00DF6300">
      <w:pPr>
        <w:spacing w:after="120"/>
      </w:pPr>
      <w:bookmarkStart w:id="53" w:name="_Toc468458991"/>
      <w:bookmarkStart w:id="54" w:name="_Toc469409269"/>
      <w:r w:rsidRPr="00DF6300">
        <w:rPr>
          <w:b/>
        </w:rPr>
        <w:t>Project organizational structure</w:t>
      </w:r>
      <w:bookmarkEnd w:id="53"/>
      <w:bookmarkEnd w:id="54"/>
      <w:r w:rsidRPr="00DF6300">
        <w:rPr>
          <w:b/>
        </w:rPr>
        <w:t xml:space="preserve"> </w:t>
      </w:r>
    </w:p>
    <w:p w:rsidR="008564FE" w:rsidRDefault="008564FE" w:rsidP="008564FE">
      <w:pPr>
        <w:spacing w:before="120"/>
        <w:jc w:val="both"/>
      </w:pPr>
      <w:r w:rsidRPr="00DF6300">
        <w:rPr>
          <w:sz w:val="22"/>
          <w:szCs w:val="22"/>
        </w:rPr>
        <w:t xml:space="preserve">The </w:t>
      </w:r>
      <w:r w:rsidRPr="00DF6300">
        <w:rPr>
          <w:b/>
          <w:bCs/>
          <w:sz w:val="22"/>
          <w:szCs w:val="22"/>
        </w:rPr>
        <w:t>Project Board</w:t>
      </w:r>
      <w:r w:rsidRPr="00DF6300">
        <w:rPr>
          <w:sz w:val="22"/>
          <w:szCs w:val="22"/>
        </w:rPr>
        <w:t xml:space="preserve"> will be the group responsible for making, by consensus, management decisions for the Project when guidance is required by the Project Manager. The Project Board approves annual work plans, </w:t>
      </w:r>
      <w:r w:rsidRPr="00DF6300">
        <w:rPr>
          <w:spacing w:val="-2"/>
          <w:sz w:val="22"/>
          <w:szCs w:val="22"/>
        </w:rPr>
        <w:t>supervises the overall implementation progress</w:t>
      </w:r>
      <w:r w:rsidRPr="00DF6300">
        <w:rPr>
          <w:sz w:val="22"/>
          <w:szCs w:val="22"/>
        </w:rPr>
        <w:t xml:space="preserve"> and authorizes any major deviation therefrom. </w:t>
      </w:r>
      <w:r w:rsidRPr="00DF6300">
        <w:rPr>
          <w:spacing w:val="-2"/>
          <w:sz w:val="22"/>
          <w:szCs w:val="22"/>
        </w:rPr>
        <w:t xml:space="preserve">It provides strategic guidance, as well as give final approval to selected strategic and operational issues. </w:t>
      </w:r>
      <w:r w:rsidRPr="00DF6300">
        <w:rPr>
          <w:spacing w:val="-4"/>
          <w:sz w:val="22"/>
          <w:szCs w:val="22"/>
        </w:rPr>
        <w:t xml:space="preserve">The Project Board will meet at least twice, or as necessary when raised by </w:t>
      </w:r>
      <w:r>
        <w:rPr>
          <w:spacing w:val="-4"/>
          <w:sz w:val="22"/>
          <w:szCs w:val="22"/>
        </w:rPr>
        <w:t xml:space="preserve">the </w:t>
      </w:r>
      <w:r w:rsidRPr="00DF6300">
        <w:rPr>
          <w:spacing w:val="-4"/>
          <w:sz w:val="22"/>
          <w:szCs w:val="22"/>
        </w:rPr>
        <w:t xml:space="preserve">Project Manager. Members of the Project Board will be representatives of the </w:t>
      </w:r>
      <w:r w:rsidR="00F80084">
        <w:rPr>
          <w:spacing w:val="-4"/>
          <w:sz w:val="22"/>
          <w:szCs w:val="22"/>
        </w:rPr>
        <w:t>local/cantonal authorities, private sector</w:t>
      </w:r>
      <w:r w:rsidR="00892317">
        <w:rPr>
          <w:spacing w:val="-4"/>
          <w:sz w:val="22"/>
          <w:szCs w:val="22"/>
        </w:rPr>
        <w:t>,</w:t>
      </w:r>
      <w:r w:rsidR="00F80084">
        <w:rPr>
          <w:spacing w:val="-4"/>
          <w:sz w:val="22"/>
          <w:szCs w:val="22"/>
        </w:rPr>
        <w:t xml:space="preserve"> </w:t>
      </w:r>
      <w:r w:rsidRPr="00DF6300">
        <w:rPr>
          <w:spacing w:val="-4"/>
          <w:sz w:val="22"/>
          <w:szCs w:val="22"/>
        </w:rPr>
        <w:t>UNDP</w:t>
      </w:r>
      <w:r w:rsidR="00892317">
        <w:rPr>
          <w:spacing w:val="-4"/>
          <w:sz w:val="22"/>
          <w:szCs w:val="22"/>
        </w:rPr>
        <w:t>, and TIKA BiH Coordination Office</w:t>
      </w:r>
      <w:r w:rsidR="00F80084">
        <w:rPr>
          <w:spacing w:val="-4"/>
          <w:sz w:val="22"/>
          <w:szCs w:val="22"/>
        </w:rPr>
        <w:t>.</w:t>
      </w:r>
      <w:r w:rsidRPr="00DF6300">
        <w:rPr>
          <w:spacing w:val="-4"/>
          <w:sz w:val="22"/>
          <w:szCs w:val="22"/>
        </w:rPr>
        <w:t xml:space="preserve"> </w:t>
      </w:r>
    </w:p>
    <w:p w:rsidR="008564FE" w:rsidRPr="00E57B6C" w:rsidRDefault="008564FE" w:rsidP="00B10020">
      <w:pPr>
        <w:jc w:val="both"/>
        <w:sectPr w:rsidR="008564FE" w:rsidRPr="00E57B6C" w:rsidSect="00D75035">
          <w:pgSz w:w="11907" w:h="16839" w:code="9"/>
          <w:pgMar w:top="1008" w:right="1008" w:bottom="1008" w:left="1008" w:header="720" w:footer="720" w:gutter="0"/>
          <w:cols w:space="720"/>
          <w:docGrid w:linePitch="360"/>
        </w:sectPr>
      </w:pPr>
    </w:p>
    <w:p w:rsidR="00B46A45" w:rsidRPr="00DF6300" w:rsidRDefault="00F80084" w:rsidP="00F858BF">
      <w:pPr>
        <w:pStyle w:val="Heading1"/>
        <w:spacing w:before="0" w:after="0"/>
        <w:rPr>
          <w:rFonts w:asciiTheme="minorHAnsi" w:hAnsiTheme="minorHAnsi"/>
          <w:sz w:val="24"/>
          <w:lang w:val="en-GB"/>
        </w:rPr>
      </w:pPr>
      <w:bookmarkStart w:id="55" w:name="_Toc469409270"/>
      <w:bookmarkStart w:id="56" w:name="_Toc469409362"/>
      <w:r w:rsidRPr="00DF6300">
        <w:rPr>
          <w:rFonts w:asciiTheme="minorHAnsi" w:hAnsiTheme="minorHAnsi"/>
          <w:sz w:val="24"/>
          <w:lang w:val="en-GB"/>
        </w:rPr>
        <w:lastRenderedPageBreak/>
        <w:t>ANNEX 1 – RESULTS AND RESOURCES FRAMEWORK</w:t>
      </w:r>
      <w:bookmarkEnd w:id="55"/>
      <w:bookmarkEnd w:id="56"/>
      <w:r w:rsidRPr="00DF6300">
        <w:rPr>
          <w:rFonts w:asciiTheme="minorHAnsi" w:hAnsiTheme="minorHAnsi"/>
          <w:sz w:val="24"/>
          <w:lang w:val="en-GB"/>
        </w:rPr>
        <w:t xml:space="preserve"> </w:t>
      </w:r>
    </w:p>
    <w:p w:rsidR="00F80084" w:rsidRPr="002F1EAE" w:rsidRDefault="00F80084" w:rsidP="00DF630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1"/>
        <w:gridCol w:w="2406"/>
        <w:gridCol w:w="3437"/>
        <w:gridCol w:w="2492"/>
        <w:gridCol w:w="2404"/>
      </w:tblGrid>
      <w:tr w:rsidR="001C4364" w:rsidRPr="00F80084" w:rsidTr="00DF6300">
        <w:trPr>
          <w:cantSplit/>
          <w:trHeight w:val="1008"/>
        </w:trPr>
        <w:tc>
          <w:tcPr>
            <w:tcW w:w="5000" w:type="pct"/>
            <w:gridSpan w:val="5"/>
            <w:vAlign w:val="center"/>
          </w:tcPr>
          <w:p w:rsidR="00F80084" w:rsidRPr="00DF6300" w:rsidRDefault="00F80084" w:rsidP="00F80084">
            <w:pPr>
              <w:rPr>
                <w:b/>
                <w:sz w:val="20"/>
                <w:szCs w:val="20"/>
              </w:rPr>
            </w:pPr>
            <w:r w:rsidRPr="00DF6300">
              <w:rPr>
                <w:b/>
                <w:sz w:val="20"/>
                <w:szCs w:val="20"/>
              </w:rPr>
              <w:t xml:space="preserve">Intended Outcomes as stated in the UNDAF 2015-2019: </w:t>
            </w:r>
          </w:p>
          <w:p w:rsidR="00F80084" w:rsidRPr="00DF6300" w:rsidRDefault="00F80084" w:rsidP="00F80084">
            <w:pPr>
              <w:rPr>
                <w:sz w:val="20"/>
                <w:szCs w:val="20"/>
              </w:rPr>
            </w:pPr>
            <w:r w:rsidRPr="00DF6300">
              <w:rPr>
                <w:sz w:val="20"/>
                <w:szCs w:val="20"/>
              </w:rPr>
              <w:t xml:space="preserve">By 2019, economic and social and territorial disparities between units of local self-governance are decreased through coordinated approach by national and subnational actors. </w:t>
            </w:r>
          </w:p>
          <w:p w:rsidR="001C4364" w:rsidRPr="00DF6300" w:rsidRDefault="00F80084" w:rsidP="00B10020">
            <w:pPr>
              <w:jc w:val="both"/>
              <w:rPr>
                <w:b/>
                <w:i/>
                <w:sz w:val="20"/>
                <w:szCs w:val="20"/>
              </w:rPr>
            </w:pPr>
            <w:r w:rsidRPr="00DF6300">
              <w:rPr>
                <w:sz w:val="20"/>
                <w:szCs w:val="20"/>
              </w:rPr>
              <w:t>By 2019, better articulated and coordinated employment, education, and scientific policies and programmes enable greater access to productive employment and income opportunities.</w:t>
            </w:r>
          </w:p>
        </w:tc>
      </w:tr>
      <w:tr w:rsidR="001C4364" w:rsidRPr="00F80084" w:rsidTr="00DF6300">
        <w:trPr>
          <w:cantSplit/>
          <w:trHeight w:val="432"/>
        </w:trPr>
        <w:tc>
          <w:tcPr>
            <w:tcW w:w="5000" w:type="pct"/>
            <w:gridSpan w:val="5"/>
            <w:vAlign w:val="center"/>
          </w:tcPr>
          <w:p w:rsidR="001C4364" w:rsidRPr="00DF6300" w:rsidRDefault="001C4364" w:rsidP="00B10020">
            <w:pPr>
              <w:spacing w:before="60" w:after="60"/>
              <w:jc w:val="both"/>
              <w:rPr>
                <w:b/>
                <w:sz w:val="20"/>
                <w:szCs w:val="20"/>
              </w:rPr>
            </w:pPr>
            <w:r w:rsidRPr="00DF6300">
              <w:rPr>
                <w:b/>
                <w:sz w:val="20"/>
                <w:szCs w:val="20"/>
              </w:rPr>
              <w:t xml:space="preserve">Partnership Strategy: The </w:t>
            </w:r>
            <w:r w:rsidRPr="00DF6300">
              <w:rPr>
                <w:sz w:val="20"/>
                <w:szCs w:val="20"/>
              </w:rPr>
              <w:t xml:space="preserve">project will work with </w:t>
            </w:r>
            <w:r w:rsidR="00457301" w:rsidRPr="00DF6300">
              <w:rPr>
                <w:sz w:val="20"/>
                <w:szCs w:val="20"/>
              </w:rPr>
              <w:t>local authorities in the target region, private companies in</w:t>
            </w:r>
            <w:r w:rsidR="009F039A" w:rsidRPr="00DF6300">
              <w:rPr>
                <w:sz w:val="20"/>
                <w:szCs w:val="20"/>
              </w:rPr>
              <w:t xml:space="preserve"> target industries, BUTGEM, </w:t>
            </w:r>
            <w:r w:rsidR="00457301" w:rsidRPr="00DF6300">
              <w:rPr>
                <w:sz w:val="20"/>
                <w:szCs w:val="20"/>
              </w:rPr>
              <w:t>educational institutions</w:t>
            </w:r>
            <w:r w:rsidR="009F039A" w:rsidRPr="00DF6300">
              <w:rPr>
                <w:sz w:val="20"/>
                <w:szCs w:val="20"/>
              </w:rPr>
              <w:t>, and other donors</w:t>
            </w:r>
            <w:r w:rsidR="00457301" w:rsidRPr="00DF6300">
              <w:rPr>
                <w:sz w:val="20"/>
                <w:szCs w:val="20"/>
              </w:rPr>
              <w:t xml:space="preserve"> in the target region</w:t>
            </w:r>
          </w:p>
        </w:tc>
      </w:tr>
      <w:tr w:rsidR="001C4364" w:rsidRPr="00F80084" w:rsidTr="00DF6300">
        <w:trPr>
          <w:cantSplit/>
          <w:trHeight w:val="432"/>
        </w:trPr>
        <w:tc>
          <w:tcPr>
            <w:tcW w:w="5000" w:type="pct"/>
            <w:gridSpan w:val="5"/>
            <w:tcBorders>
              <w:bottom w:val="single" w:sz="4" w:space="0" w:color="auto"/>
            </w:tcBorders>
            <w:vAlign w:val="center"/>
          </w:tcPr>
          <w:p w:rsidR="001C4364" w:rsidRPr="00DF6300" w:rsidRDefault="00457301" w:rsidP="00B10020">
            <w:pPr>
              <w:jc w:val="both"/>
              <w:rPr>
                <w:b/>
                <w:sz w:val="20"/>
                <w:szCs w:val="20"/>
              </w:rPr>
            </w:pPr>
            <w:r w:rsidRPr="00DF6300">
              <w:rPr>
                <w:b/>
                <w:sz w:val="20"/>
                <w:szCs w:val="20"/>
              </w:rPr>
              <w:t>Project title</w:t>
            </w:r>
            <w:r w:rsidR="001C4364" w:rsidRPr="00DF6300">
              <w:rPr>
                <w:b/>
                <w:sz w:val="20"/>
                <w:szCs w:val="20"/>
              </w:rPr>
              <w:t xml:space="preserve">: </w:t>
            </w:r>
            <w:r w:rsidR="001C4364" w:rsidRPr="00DF6300">
              <w:rPr>
                <w:sz w:val="20"/>
                <w:szCs w:val="20"/>
              </w:rPr>
              <w:t xml:space="preserve">Support </w:t>
            </w:r>
            <w:r w:rsidRPr="00DF6300">
              <w:rPr>
                <w:sz w:val="20"/>
                <w:szCs w:val="20"/>
              </w:rPr>
              <w:t xml:space="preserve">for the </w:t>
            </w:r>
            <w:r w:rsidR="001C4364" w:rsidRPr="00DF6300">
              <w:rPr>
                <w:sz w:val="20"/>
                <w:szCs w:val="20"/>
              </w:rPr>
              <w:t>Establishment of Vocational Training Centre in North</w:t>
            </w:r>
            <w:r w:rsidRPr="00DF6300">
              <w:rPr>
                <w:sz w:val="20"/>
                <w:szCs w:val="20"/>
              </w:rPr>
              <w:t>ern</w:t>
            </w:r>
            <w:r w:rsidR="001C4364" w:rsidRPr="00DF6300">
              <w:rPr>
                <w:sz w:val="20"/>
                <w:szCs w:val="20"/>
              </w:rPr>
              <w:t xml:space="preserve"> Bosnia</w:t>
            </w:r>
          </w:p>
        </w:tc>
      </w:tr>
      <w:tr w:rsidR="001C4364" w:rsidRPr="00F80084" w:rsidTr="00DF6300">
        <w:trPr>
          <w:trHeight w:val="720"/>
        </w:trPr>
        <w:tc>
          <w:tcPr>
            <w:tcW w:w="854" w:type="pct"/>
            <w:shd w:val="clear" w:color="auto" w:fill="FFFF99"/>
            <w:vAlign w:val="center"/>
          </w:tcPr>
          <w:p w:rsidR="001C4364" w:rsidRPr="00DF6300" w:rsidRDefault="001C4364" w:rsidP="002F1EAE">
            <w:pPr>
              <w:jc w:val="both"/>
              <w:rPr>
                <w:b/>
                <w:sz w:val="20"/>
                <w:szCs w:val="20"/>
              </w:rPr>
            </w:pPr>
            <w:r w:rsidRPr="00DF6300">
              <w:rPr>
                <w:b/>
                <w:sz w:val="20"/>
                <w:szCs w:val="20"/>
              </w:rPr>
              <w:t>INTENDED OUTPUTS</w:t>
            </w:r>
          </w:p>
        </w:tc>
        <w:tc>
          <w:tcPr>
            <w:tcW w:w="929" w:type="pct"/>
            <w:shd w:val="clear" w:color="auto" w:fill="FFFF99"/>
            <w:vAlign w:val="center"/>
          </w:tcPr>
          <w:p w:rsidR="001C4364" w:rsidRPr="00DF6300" w:rsidRDefault="001C4364" w:rsidP="00974011">
            <w:pPr>
              <w:jc w:val="both"/>
              <w:rPr>
                <w:b/>
                <w:sz w:val="20"/>
                <w:szCs w:val="20"/>
              </w:rPr>
            </w:pPr>
            <w:r w:rsidRPr="00DF6300">
              <w:rPr>
                <w:b/>
                <w:sz w:val="20"/>
                <w:szCs w:val="20"/>
              </w:rPr>
              <w:t>OUTPUT TARGETS FOR (YEARS)</w:t>
            </w:r>
          </w:p>
        </w:tc>
        <w:tc>
          <w:tcPr>
            <w:tcW w:w="1327" w:type="pct"/>
            <w:shd w:val="clear" w:color="auto" w:fill="FFFF99"/>
            <w:vAlign w:val="center"/>
          </w:tcPr>
          <w:p w:rsidR="001C4364" w:rsidRPr="00DF6300" w:rsidRDefault="001C4364">
            <w:pPr>
              <w:jc w:val="both"/>
              <w:rPr>
                <w:b/>
                <w:sz w:val="20"/>
                <w:szCs w:val="20"/>
              </w:rPr>
            </w:pPr>
            <w:r w:rsidRPr="00DF6300">
              <w:rPr>
                <w:b/>
                <w:sz w:val="20"/>
                <w:szCs w:val="20"/>
              </w:rPr>
              <w:t>INDICATIVE ACTIVITIES</w:t>
            </w:r>
          </w:p>
        </w:tc>
        <w:tc>
          <w:tcPr>
            <w:tcW w:w="962" w:type="pct"/>
            <w:shd w:val="clear" w:color="auto" w:fill="FFFF99"/>
            <w:vAlign w:val="center"/>
          </w:tcPr>
          <w:p w:rsidR="001C4364" w:rsidRPr="00DF6300" w:rsidRDefault="001C4364">
            <w:pPr>
              <w:jc w:val="both"/>
              <w:rPr>
                <w:b/>
                <w:sz w:val="20"/>
                <w:szCs w:val="20"/>
              </w:rPr>
            </w:pPr>
            <w:r w:rsidRPr="00DF6300">
              <w:rPr>
                <w:b/>
                <w:sz w:val="20"/>
                <w:szCs w:val="20"/>
              </w:rPr>
              <w:t>RESPONSIBLE PARTIES</w:t>
            </w:r>
          </w:p>
        </w:tc>
        <w:tc>
          <w:tcPr>
            <w:tcW w:w="929" w:type="pct"/>
            <w:shd w:val="clear" w:color="auto" w:fill="FFFF99"/>
            <w:vAlign w:val="center"/>
          </w:tcPr>
          <w:p w:rsidR="001C4364" w:rsidRPr="00DF6300" w:rsidRDefault="001C4364">
            <w:pPr>
              <w:jc w:val="both"/>
              <w:rPr>
                <w:b/>
                <w:bCs/>
                <w:sz w:val="20"/>
                <w:szCs w:val="20"/>
              </w:rPr>
            </w:pPr>
            <w:r w:rsidRPr="00DF6300">
              <w:rPr>
                <w:b/>
                <w:bCs/>
                <w:sz w:val="20"/>
                <w:szCs w:val="20"/>
              </w:rPr>
              <w:t>INPUTS</w:t>
            </w:r>
          </w:p>
          <w:p w:rsidR="001C4364" w:rsidRPr="00DF6300" w:rsidRDefault="001C4364">
            <w:pPr>
              <w:jc w:val="both"/>
              <w:rPr>
                <w:b/>
                <w:bCs/>
                <w:sz w:val="20"/>
                <w:szCs w:val="20"/>
              </w:rPr>
            </w:pPr>
            <w:r w:rsidRPr="00DF6300">
              <w:rPr>
                <w:b/>
                <w:bCs/>
                <w:sz w:val="20"/>
                <w:szCs w:val="20"/>
              </w:rPr>
              <w:t>(USD)</w:t>
            </w:r>
          </w:p>
        </w:tc>
      </w:tr>
      <w:tr w:rsidR="007D7E41" w:rsidRPr="00F80084" w:rsidTr="00DF6300">
        <w:trPr>
          <w:trHeight w:val="1905"/>
        </w:trPr>
        <w:tc>
          <w:tcPr>
            <w:tcW w:w="854" w:type="pct"/>
            <w:vMerge w:val="restart"/>
          </w:tcPr>
          <w:p w:rsidR="007D7E41" w:rsidRPr="00DF6300" w:rsidRDefault="007D7E41" w:rsidP="00B10020">
            <w:pPr>
              <w:spacing w:before="60" w:after="60"/>
              <w:jc w:val="both"/>
              <w:rPr>
                <w:b/>
                <w:sz w:val="20"/>
                <w:szCs w:val="20"/>
              </w:rPr>
            </w:pPr>
            <w:r w:rsidRPr="00DF6300">
              <w:rPr>
                <w:b/>
                <w:sz w:val="20"/>
                <w:szCs w:val="20"/>
              </w:rPr>
              <w:t>Output</w:t>
            </w:r>
          </w:p>
          <w:p w:rsidR="007D7E41" w:rsidRPr="00DF6300" w:rsidRDefault="007D7E41" w:rsidP="00B10020">
            <w:pPr>
              <w:jc w:val="both"/>
              <w:rPr>
                <w:b/>
                <w:bCs/>
                <w:sz w:val="20"/>
                <w:szCs w:val="20"/>
              </w:rPr>
            </w:pPr>
            <w:r w:rsidRPr="00DF6300">
              <w:rPr>
                <w:b/>
                <w:sz w:val="20"/>
                <w:szCs w:val="20"/>
              </w:rPr>
              <w:t xml:space="preserve">Functional vocational training centre providing tailored training to reduce the labour force skills gap in target industries within the </w:t>
            </w:r>
            <w:r w:rsidR="00F80084">
              <w:rPr>
                <w:b/>
                <w:sz w:val="20"/>
                <w:szCs w:val="20"/>
              </w:rPr>
              <w:t xml:space="preserve">Northern Bosnia </w:t>
            </w:r>
            <w:r w:rsidRPr="00DF6300">
              <w:rPr>
                <w:b/>
                <w:sz w:val="20"/>
                <w:szCs w:val="20"/>
              </w:rPr>
              <w:t xml:space="preserve"> region</w:t>
            </w:r>
          </w:p>
          <w:p w:rsidR="007D7E41" w:rsidRPr="00DF6300" w:rsidRDefault="007D7E41" w:rsidP="00B10020">
            <w:pPr>
              <w:jc w:val="both"/>
              <w:rPr>
                <w:b/>
                <w:bCs/>
                <w:sz w:val="20"/>
                <w:szCs w:val="20"/>
              </w:rPr>
            </w:pPr>
          </w:p>
          <w:p w:rsidR="007D7E41" w:rsidRPr="00DF6300" w:rsidRDefault="007D7E41" w:rsidP="00B10020">
            <w:pPr>
              <w:jc w:val="both"/>
              <w:rPr>
                <w:b/>
                <w:bCs/>
                <w:sz w:val="20"/>
                <w:szCs w:val="20"/>
              </w:rPr>
            </w:pPr>
            <w:r w:rsidRPr="00DF6300">
              <w:rPr>
                <w:b/>
                <w:bCs/>
                <w:sz w:val="20"/>
                <w:szCs w:val="20"/>
              </w:rPr>
              <w:t>Indicators:</w:t>
            </w:r>
          </w:p>
          <w:p w:rsidR="007D7E41" w:rsidRPr="00DF6300" w:rsidRDefault="007D7E41" w:rsidP="00B10020">
            <w:pPr>
              <w:jc w:val="both"/>
              <w:rPr>
                <w:bCs/>
                <w:sz w:val="20"/>
                <w:szCs w:val="20"/>
              </w:rPr>
            </w:pPr>
          </w:p>
          <w:p w:rsidR="007D7E41" w:rsidRPr="00DF6300" w:rsidRDefault="007D7E41" w:rsidP="00B10020">
            <w:pPr>
              <w:spacing w:after="60"/>
              <w:jc w:val="both"/>
              <w:rPr>
                <w:sz w:val="20"/>
                <w:szCs w:val="20"/>
              </w:rPr>
            </w:pPr>
            <w:r w:rsidRPr="00DF6300">
              <w:rPr>
                <w:sz w:val="20"/>
                <w:szCs w:val="20"/>
              </w:rPr>
              <w:t>Indicator 1: Vocational training centre established</w:t>
            </w:r>
          </w:p>
          <w:p w:rsidR="007D7E41" w:rsidRPr="00DF6300" w:rsidRDefault="007D7E41" w:rsidP="00B10020">
            <w:pPr>
              <w:spacing w:after="60"/>
              <w:jc w:val="both"/>
              <w:rPr>
                <w:sz w:val="20"/>
                <w:szCs w:val="20"/>
              </w:rPr>
            </w:pPr>
          </w:p>
          <w:p w:rsidR="007D7E41" w:rsidRPr="00DF6300" w:rsidRDefault="007D7E41" w:rsidP="00B10020">
            <w:pPr>
              <w:spacing w:after="60"/>
              <w:jc w:val="both"/>
              <w:rPr>
                <w:sz w:val="20"/>
                <w:szCs w:val="20"/>
              </w:rPr>
            </w:pPr>
            <w:r w:rsidRPr="00DF6300">
              <w:rPr>
                <w:sz w:val="20"/>
                <w:szCs w:val="20"/>
              </w:rPr>
              <w:t xml:space="preserve">Indicator 2: </w:t>
            </w:r>
            <w:bookmarkStart w:id="57" w:name="_GoBack"/>
            <w:bookmarkEnd w:id="57"/>
            <w:r w:rsidRPr="00DF6300">
              <w:rPr>
                <w:sz w:val="20"/>
                <w:szCs w:val="20"/>
              </w:rPr>
              <w:t>Management team</w:t>
            </w:r>
          </w:p>
          <w:p w:rsidR="007D7E41" w:rsidRPr="00DF6300" w:rsidRDefault="007D7E41" w:rsidP="00B10020">
            <w:pPr>
              <w:spacing w:after="60"/>
              <w:jc w:val="both"/>
              <w:rPr>
                <w:sz w:val="20"/>
                <w:szCs w:val="20"/>
              </w:rPr>
            </w:pPr>
            <w:r w:rsidRPr="00DF6300">
              <w:rPr>
                <w:sz w:val="20"/>
                <w:szCs w:val="20"/>
              </w:rPr>
              <w:lastRenderedPageBreak/>
              <w:t>Indicator 3: Active participation of the private sector in the work of the executive board</w:t>
            </w:r>
          </w:p>
          <w:p w:rsidR="007D7E41" w:rsidRPr="00DF6300" w:rsidRDefault="007D7E41" w:rsidP="00B10020">
            <w:pPr>
              <w:spacing w:after="60"/>
              <w:jc w:val="both"/>
              <w:rPr>
                <w:sz w:val="20"/>
                <w:szCs w:val="20"/>
              </w:rPr>
            </w:pPr>
          </w:p>
          <w:p w:rsidR="007D7E41" w:rsidRPr="00DF6300" w:rsidRDefault="007D7E41" w:rsidP="00B10020">
            <w:pPr>
              <w:spacing w:after="60"/>
              <w:jc w:val="both"/>
              <w:rPr>
                <w:sz w:val="20"/>
                <w:szCs w:val="20"/>
              </w:rPr>
            </w:pPr>
            <w:r w:rsidRPr="00DF6300">
              <w:rPr>
                <w:sz w:val="20"/>
                <w:szCs w:val="20"/>
              </w:rPr>
              <w:t>Indicator 4: Public and private financial resources</w:t>
            </w:r>
          </w:p>
          <w:p w:rsidR="007D7E41" w:rsidRPr="00DF6300" w:rsidRDefault="007D7E41" w:rsidP="00B10020">
            <w:pPr>
              <w:spacing w:after="60"/>
              <w:jc w:val="both"/>
              <w:rPr>
                <w:sz w:val="20"/>
                <w:szCs w:val="20"/>
              </w:rPr>
            </w:pPr>
          </w:p>
          <w:p w:rsidR="007D7E41" w:rsidRPr="00DF6300" w:rsidRDefault="007D7E41" w:rsidP="00B10020">
            <w:pPr>
              <w:spacing w:after="60"/>
              <w:jc w:val="both"/>
              <w:rPr>
                <w:sz w:val="20"/>
                <w:szCs w:val="20"/>
              </w:rPr>
            </w:pPr>
            <w:r w:rsidRPr="00DF6300">
              <w:rPr>
                <w:sz w:val="20"/>
                <w:szCs w:val="20"/>
              </w:rPr>
              <w:t xml:space="preserve">Indicator 5: Training of </w:t>
            </w:r>
            <w:r w:rsidR="00F80084" w:rsidRPr="002F1EAE">
              <w:rPr>
                <w:sz w:val="20"/>
                <w:szCs w:val="20"/>
              </w:rPr>
              <w:t>trainers’</w:t>
            </w:r>
            <w:r w:rsidRPr="00DF6300">
              <w:rPr>
                <w:sz w:val="20"/>
                <w:szCs w:val="20"/>
              </w:rPr>
              <w:t xml:space="preserve"> programme organised in BUTGEM</w:t>
            </w:r>
          </w:p>
          <w:p w:rsidR="007D7E41" w:rsidRPr="00DF6300" w:rsidRDefault="007D7E41" w:rsidP="00B10020">
            <w:pPr>
              <w:spacing w:after="60"/>
              <w:jc w:val="both"/>
              <w:rPr>
                <w:sz w:val="20"/>
                <w:szCs w:val="20"/>
              </w:rPr>
            </w:pPr>
          </w:p>
          <w:p w:rsidR="007D7E41" w:rsidRPr="00DF6300" w:rsidRDefault="007D7E41" w:rsidP="00B10020">
            <w:pPr>
              <w:spacing w:after="60"/>
              <w:jc w:val="both"/>
              <w:rPr>
                <w:sz w:val="20"/>
                <w:szCs w:val="20"/>
              </w:rPr>
            </w:pPr>
            <w:r w:rsidRPr="00DF6300">
              <w:rPr>
                <w:sz w:val="20"/>
                <w:szCs w:val="20"/>
              </w:rPr>
              <w:t xml:space="preserve">Indicator 6: Number of trainees receiving the training based on BUTGEM model </w:t>
            </w:r>
            <w:r w:rsidR="0037562B" w:rsidRPr="00DF6300">
              <w:rPr>
                <w:sz w:val="20"/>
                <w:szCs w:val="20"/>
              </w:rPr>
              <w:t>in Bursa</w:t>
            </w:r>
          </w:p>
          <w:p w:rsidR="0037562B" w:rsidRPr="00DF6300" w:rsidRDefault="0037562B" w:rsidP="00B10020">
            <w:pPr>
              <w:spacing w:after="60"/>
              <w:jc w:val="both"/>
              <w:rPr>
                <w:sz w:val="20"/>
                <w:szCs w:val="20"/>
              </w:rPr>
            </w:pPr>
          </w:p>
          <w:p w:rsidR="007D7E41" w:rsidRPr="00DF6300" w:rsidRDefault="0037562B" w:rsidP="00B10020">
            <w:pPr>
              <w:spacing w:after="60"/>
              <w:jc w:val="both"/>
              <w:rPr>
                <w:sz w:val="20"/>
                <w:szCs w:val="20"/>
              </w:rPr>
            </w:pPr>
            <w:r w:rsidRPr="00DF6300">
              <w:rPr>
                <w:sz w:val="20"/>
                <w:szCs w:val="20"/>
              </w:rPr>
              <w:t>Indicator 7: Number of trainees receiving the training based on BUTGEM model in Grada</w:t>
            </w:r>
            <w:r w:rsidR="00F80084">
              <w:rPr>
                <w:sz w:val="20"/>
                <w:szCs w:val="20"/>
              </w:rPr>
              <w:t>č</w:t>
            </w:r>
            <w:r w:rsidRPr="00DF6300">
              <w:rPr>
                <w:sz w:val="20"/>
                <w:szCs w:val="20"/>
              </w:rPr>
              <w:t>ac</w:t>
            </w:r>
          </w:p>
          <w:p w:rsidR="007D7E41" w:rsidRPr="00DF6300" w:rsidRDefault="007D7E41" w:rsidP="00B10020">
            <w:pPr>
              <w:spacing w:after="60"/>
              <w:jc w:val="both"/>
              <w:rPr>
                <w:sz w:val="20"/>
                <w:szCs w:val="20"/>
              </w:rPr>
            </w:pPr>
          </w:p>
        </w:tc>
        <w:tc>
          <w:tcPr>
            <w:tcW w:w="929" w:type="pct"/>
            <w:vMerge w:val="restart"/>
          </w:tcPr>
          <w:p w:rsidR="007D7E41" w:rsidRPr="00DF6300" w:rsidRDefault="007D7E41" w:rsidP="00B10020">
            <w:pPr>
              <w:spacing w:after="60"/>
              <w:jc w:val="both"/>
              <w:rPr>
                <w:sz w:val="20"/>
                <w:szCs w:val="20"/>
              </w:rPr>
            </w:pPr>
          </w:p>
          <w:p w:rsidR="007D7E41" w:rsidRPr="00DF6300" w:rsidRDefault="007D7E41" w:rsidP="00B10020">
            <w:pPr>
              <w:spacing w:after="60"/>
              <w:jc w:val="both"/>
              <w:rPr>
                <w:sz w:val="20"/>
                <w:szCs w:val="20"/>
              </w:rPr>
            </w:pPr>
          </w:p>
          <w:p w:rsidR="007D7E41" w:rsidRPr="00DF6300" w:rsidRDefault="007D7E41" w:rsidP="00B10020">
            <w:pPr>
              <w:spacing w:after="60"/>
              <w:jc w:val="both"/>
              <w:rPr>
                <w:sz w:val="20"/>
                <w:szCs w:val="20"/>
              </w:rPr>
            </w:pPr>
          </w:p>
          <w:p w:rsidR="007D7E41" w:rsidRPr="00DF6300" w:rsidRDefault="007D7E41" w:rsidP="00B10020">
            <w:pPr>
              <w:spacing w:after="60"/>
              <w:jc w:val="both"/>
              <w:rPr>
                <w:sz w:val="20"/>
                <w:szCs w:val="20"/>
              </w:rPr>
            </w:pPr>
          </w:p>
          <w:p w:rsidR="007D7E41" w:rsidRPr="00DF6300" w:rsidRDefault="007D7E41" w:rsidP="00B10020">
            <w:pPr>
              <w:spacing w:after="60"/>
              <w:jc w:val="both"/>
              <w:rPr>
                <w:sz w:val="20"/>
                <w:szCs w:val="20"/>
              </w:rPr>
            </w:pPr>
          </w:p>
          <w:p w:rsidR="007D7E41" w:rsidRPr="00DF6300" w:rsidRDefault="007D7E41" w:rsidP="00B10020">
            <w:pPr>
              <w:spacing w:after="60"/>
              <w:jc w:val="both"/>
              <w:rPr>
                <w:sz w:val="20"/>
                <w:szCs w:val="20"/>
              </w:rPr>
            </w:pPr>
          </w:p>
          <w:p w:rsidR="007D7E41" w:rsidRPr="00DF6300" w:rsidRDefault="007D7E41" w:rsidP="00B10020">
            <w:pPr>
              <w:spacing w:after="60"/>
              <w:jc w:val="both"/>
              <w:rPr>
                <w:sz w:val="20"/>
                <w:szCs w:val="20"/>
              </w:rPr>
            </w:pPr>
          </w:p>
          <w:p w:rsidR="007D7E41" w:rsidRPr="00DF6300" w:rsidRDefault="007D7E41" w:rsidP="00B10020">
            <w:pPr>
              <w:spacing w:after="60"/>
              <w:jc w:val="both"/>
              <w:rPr>
                <w:sz w:val="20"/>
                <w:szCs w:val="20"/>
              </w:rPr>
            </w:pPr>
          </w:p>
          <w:p w:rsidR="007D7E41" w:rsidRPr="00DF6300" w:rsidRDefault="007D7E41" w:rsidP="00B10020">
            <w:pPr>
              <w:spacing w:after="60"/>
              <w:jc w:val="both"/>
              <w:rPr>
                <w:sz w:val="20"/>
                <w:szCs w:val="20"/>
              </w:rPr>
            </w:pPr>
          </w:p>
          <w:p w:rsidR="007D7E41" w:rsidRPr="00DF6300" w:rsidRDefault="007D7E41" w:rsidP="00B10020">
            <w:pPr>
              <w:spacing w:after="60"/>
              <w:jc w:val="both"/>
              <w:rPr>
                <w:sz w:val="20"/>
                <w:szCs w:val="20"/>
              </w:rPr>
            </w:pPr>
          </w:p>
          <w:p w:rsidR="007D7E41" w:rsidRPr="00DF6300" w:rsidRDefault="007D7E41" w:rsidP="00B10020">
            <w:pPr>
              <w:spacing w:after="200"/>
              <w:jc w:val="both"/>
              <w:rPr>
                <w:sz w:val="20"/>
                <w:szCs w:val="20"/>
              </w:rPr>
            </w:pPr>
            <w:r w:rsidRPr="00DF6300">
              <w:rPr>
                <w:sz w:val="20"/>
                <w:szCs w:val="20"/>
              </w:rPr>
              <w:t xml:space="preserve">Target 1: Registered vocational Training centre in automotive, wood processing and textile industries </w:t>
            </w:r>
          </w:p>
          <w:p w:rsidR="007D7E41" w:rsidRPr="00DF6300" w:rsidRDefault="007D7E41" w:rsidP="00B10020">
            <w:pPr>
              <w:spacing w:after="60"/>
              <w:jc w:val="both"/>
              <w:rPr>
                <w:sz w:val="20"/>
                <w:szCs w:val="20"/>
              </w:rPr>
            </w:pPr>
            <w:r w:rsidRPr="00DF6300">
              <w:rPr>
                <w:sz w:val="20"/>
                <w:szCs w:val="20"/>
              </w:rPr>
              <w:t>Target 2: All management staff allocated</w:t>
            </w:r>
          </w:p>
          <w:p w:rsidR="007D7E41" w:rsidRPr="00DF6300" w:rsidRDefault="007D7E41" w:rsidP="00B10020">
            <w:pPr>
              <w:spacing w:after="60"/>
              <w:jc w:val="both"/>
              <w:rPr>
                <w:sz w:val="20"/>
                <w:szCs w:val="20"/>
              </w:rPr>
            </w:pPr>
            <w:r w:rsidRPr="00DF6300">
              <w:rPr>
                <w:sz w:val="20"/>
                <w:szCs w:val="20"/>
              </w:rPr>
              <w:lastRenderedPageBreak/>
              <w:t>Target 3: At least 60% of executive board.</w:t>
            </w:r>
          </w:p>
          <w:p w:rsidR="007D7E41" w:rsidRPr="00DF6300" w:rsidRDefault="007D7E41" w:rsidP="00B10020">
            <w:pPr>
              <w:spacing w:after="60"/>
              <w:jc w:val="both"/>
              <w:rPr>
                <w:sz w:val="20"/>
                <w:szCs w:val="20"/>
              </w:rPr>
            </w:pPr>
          </w:p>
          <w:p w:rsidR="007D7E41" w:rsidRPr="00DF6300" w:rsidRDefault="007D7E41" w:rsidP="00B10020">
            <w:pPr>
              <w:spacing w:after="240"/>
              <w:jc w:val="both"/>
              <w:rPr>
                <w:sz w:val="20"/>
                <w:szCs w:val="20"/>
              </w:rPr>
            </w:pPr>
            <w:r w:rsidRPr="00DF6300">
              <w:rPr>
                <w:sz w:val="20"/>
                <w:szCs w:val="20"/>
              </w:rPr>
              <w:t>Target 4: Sufficient resources allocated to cover all operating costs for one year</w:t>
            </w:r>
          </w:p>
          <w:p w:rsidR="007D7E41" w:rsidRPr="00DF6300" w:rsidRDefault="007D7E41" w:rsidP="00B10020">
            <w:pPr>
              <w:spacing w:after="60"/>
              <w:jc w:val="both"/>
              <w:rPr>
                <w:sz w:val="20"/>
                <w:szCs w:val="20"/>
              </w:rPr>
            </w:pPr>
            <w:r w:rsidRPr="00DF6300">
              <w:rPr>
                <w:sz w:val="20"/>
                <w:szCs w:val="20"/>
              </w:rPr>
              <w:t xml:space="preserve">Target 5: </w:t>
            </w:r>
            <w:r w:rsidR="0037562B" w:rsidRPr="00DF6300">
              <w:rPr>
                <w:sz w:val="20"/>
                <w:szCs w:val="20"/>
              </w:rPr>
              <w:t xml:space="preserve">7 </w:t>
            </w:r>
            <w:r w:rsidRPr="00DF6300">
              <w:rPr>
                <w:sz w:val="20"/>
                <w:szCs w:val="20"/>
              </w:rPr>
              <w:t>trainers from Grada</w:t>
            </w:r>
            <w:r w:rsidR="00F80084">
              <w:rPr>
                <w:sz w:val="20"/>
                <w:szCs w:val="20"/>
              </w:rPr>
              <w:t>č</w:t>
            </w:r>
            <w:r w:rsidRPr="00DF6300">
              <w:rPr>
                <w:sz w:val="20"/>
                <w:szCs w:val="20"/>
              </w:rPr>
              <w:t>ac received 360 hours of training of trainers in BUTGEM vocational centre, Bursa</w:t>
            </w:r>
          </w:p>
          <w:p w:rsidR="007D7E41" w:rsidRPr="00DF6300" w:rsidRDefault="007D7E41" w:rsidP="00B10020">
            <w:pPr>
              <w:spacing w:after="60"/>
              <w:jc w:val="both"/>
              <w:rPr>
                <w:sz w:val="20"/>
                <w:szCs w:val="20"/>
              </w:rPr>
            </w:pPr>
          </w:p>
          <w:p w:rsidR="0037562B" w:rsidRPr="00DF6300" w:rsidRDefault="007D7E41" w:rsidP="00B10020">
            <w:pPr>
              <w:spacing w:after="60"/>
              <w:jc w:val="both"/>
              <w:rPr>
                <w:sz w:val="20"/>
                <w:szCs w:val="20"/>
              </w:rPr>
            </w:pPr>
            <w:r w:rsidRPr="00DF6300">
              <w:rPr>
                <w:sz w:val="20"/>
                <w:szCs w:val="20"/>
              </w:rPr>
              <w:t xml:space="preserve">Target 6: </w:t>
            </w:r>
            <w:r w:rsidR="0037562B" w:rsidRPr="00DF6300">
              <w:rPr>
                <w:sz w:val="20"/>
                <w:szCs w:val="20"/>
              </w:rPr>
              <w:t xml:space="preserve">13 </w:t>
            </w:r>
            <w:r w:rsidRPr="00DF6300">
              <w:rPr>
                <w:sz w:val="20"/>
                <w:szCs w:val="20"/>
              </w:rPr>
              <w:t xml:space="preserve">people have been trained </w:t>
            </w:r>
            <w:r w:rsidR="007F0C2C" w:rsidRPr="00DF6300">
              <w:rPr>
                <w:sz w:val="20"/>
                <w:szCs w:val="20"/>
              </w:rPr>
              <w:t xml:space="preserve">in Bursa </w:t>
            </w:r>
            <w:r w:rsidRPr="00DF6300">
              <w:rPr>
                <w:sz w:val="20"/>
                <w:szCs w:val="20"/>
              </w:rPr>
              <w:t>for 460 hours according to BUTGEM model in automotive industr</w:t>
            </w:r>
            <w:r w:rsidR="007F0C2C" w:rsidRPr="00DF6300">
              <w:rPr>
                <w:sz w:val="20"/>
                <w:szCs w:val="20"/>
              </w:rPr>
              <w:t>y</w:t>
            </w:r>
          </w:p>
          <w:p w:rsidR="0037562B" w:rsidRPr="00DF6300" w:rsidRDefault="0037562B" w:rsidP="00B10020">
            <w:pPr>
              <w:spacing w:after="60"/>
              <w:jc w:val="both"/>
              <w:rPr>
                <w:sz w:val="20"/>
                <w:szCs w:val="20"/>
              </w:rPr>
            </w:pPr>
          </w:p>
          <w:p w:rsidR="007D7E41" w:rsidRPr="00DF6300" w:rsidRDefault="0037562B" w:rsidP="00B10020">
            <w:pPr>
              <w:spacing w:after="60"/>
              <w:jc w:val="both"/>
              <w:rPr>
                <w:i/>
                <w:sz w:val="20"/>
                <w:szCs w:val="20"/>
              </w:rPr>
            </w:pPr>
            <w:r w:rsidRPr="00DF6300">
              <w:rPr>
                <w:sz w:val="20"/>
                <w:szCs w:val="20"/>
              </w:rPr>
              <w:t>Target 7: 70 people have been trained in Grada</w:t>
            </w:r>
            <w:r w:rsidR="00F80084">
              <w:rPr>
                <w:sz w:val="20"/>
                <w:szCs w:val="20"/>
              </w:rPr>
              <w:t>č</w:t>
            </w:r>
            <w:r w:rsidRPr="00DF6300">
              <w:rPr>
                <w:sz w:val="20"/>
                <w:szCs w:val="20"/>
              </w:rPr>
              <w:t>ac for 460 hours according to BUTGEM model in automotive industry</w:t>
            </w:r>
            <w:r w:rsidRPr="00DF6300" w:rsidDel="007F0C2C">
              <w:rPr>
                <w:sz w:val="20"/>
                <w:szCs w:val="20"/>
              </w:rPr>
              <w:t xml:space="preserve"> </w:t>
            </w:r>
          </w:p>
          <w:p w:rsidR="007D7E41" w:rsidRPr="00DF6300" w:rsidRDefault="007D7E41" w:rsidP="00B10020">
            <w:pPr>
              <w:spacing w:after="60"/>
              <w:jc w:val="both"/>
              <w:rPr>
                <w:i/>
                <w:sz w:val="20"/>
                <w:szCs w:val="20"/>
              </w:rPr>
            </w:pPr>
          </w:p>
        </w:tc>
        <w:tc>
          <w:tcPr>
            <w:tcW w:w="1327" w:type="pct"/>
          </w:tcPr>
          <w:p w:rsidR="007D7E41" w:rsidRPr="00DF6300" w:rsidRDefault="007D7E41" w:rsidP="00B10020">
            <w:pPr>
              <w:jc w:val="both"/>
              <w:rPr>
                <w:sz w:val="20"/>
                <w:szCs w:val="20"/>
              </w:rPr>
            </w:pPr>
            <w:r w:rsidRPr="00DF6300">
              <w:rPr>
                <w:sz w:val="20"/>
                <w:szCs w:val="20"/>
              </w:rPr>
              <w:lastRenderedPageBreak/>
              <w:t>Activity Result</w:t>
            </w:r>
            <w:r w:rsidR="00F80084">
              <w:rPr>
                <w:sz w:val="20"/>
                <w:szCs w:val="20"/>
              </w:rPr>
              <w:t xml:space="preserve"> 1</w:t>
            </w:r>
            <w:r w:rsidRPr="00DF6300">
              <w:rPr>
                <w:sz w:val="20"/>
                <w:szCs w:val="20"/>
              </w:rPr>
              <w:t>: Scoping visits</w:t>
            </w:r>
          </w:p>
          <w:p w:rsidR="007D7E41" w:rsidRPr="00DF6300" w:rsidRDefault="007D7E41" w:rsidP="00B10020">
            <w:pPr>
              <w:spacing w:before="120"/>
              <w:jc w:val="both"/>
              <w:rPr>
                <w:color w:val="000000"/>
                <w:sz w:val="20"/>
                <w:szCs w:val="20"/>
              </w:rPr>
            </w:pPr>
            <w:r w:rsidRPr="00DF6300">
              <w:rPr>
                <w:color w:val="000000"/>
                <w:sz w:val="20"/>
                <w:szCs w:val="20"/>
              </w:rPr>
              <w:t xml:space="preserve">Actions: </w:t>
            </w:r>
          </w:p>
          <w:p w:rsidR="007D7E41" w:rsidRPr="00DF6300" w:rsidRDefault="007D7E41" w:rsidP="007C77CB">
            <w:pPr>
              <w:pStyle w:val="ListParagraph"/>
              <w:numPr>
                <w:ilvl w:val="1"/>
                <w:numId w:val="48"/>
              </w:numPr>
              <w:jc w:val="both"/>
              <w:rPr>
                <w:sz w:val="20"/>
                <w:szCs w:val="20"/>
              </w:rPr>
            </w:pPr>
            <w:r w:rsidRPr="00DF6300">
              <w:rPr>
                <w:sz w:val="20"/>
                <w:szCs w:val="20"/>
              </w:rPr>
              <w:t>Scoping visit to BUTGEM, Bursa</w:t>
            </w:r>
            <w:r w:rsidR="007C77CB">
              <w:rPr>
                <w:sz w:val="20"/>
                <w:szCs w:val="20"/>
              </w:rPr>
              <w:t xml:space="preserve">, for </w:t>
            </w:r>
            <w:r w:rsidRPr="00DF6300">
              <w:rPr>
                <w:sz w:val="20"/>
                <w:szCs w:val="20"/>
              </w:rPr>
              <w:t xml:space="preserve">15 representatives of stakeholder institutions attended </w:t>
            </w:r>
            <w:r w:rsidR="00F80084" w:rsidRPr="007C77CB">
              <w:rPr>
                <w:sz w:val="20"/>
                <w:szCs w:val="20"/>
              </w:rPr>
              <w:t xml:space="preserve">the </w:t>
            </w:r>
            <w:r w:rsidRPr="00DF6300">
              <w:rPr>
                <w:sz w:val="20"/>
                <w:szCs w:val="20"/>
              </w:rPr>
              <w:t>scoping visit</w:t>
            </w:r>
          </w:p>
        </w:tc>
        <w:tc>
          <w:tcPr>
            <w:tcW w:w="962" w:type="pct"/>
            <w:shd w:val="clear" w:color="auto" w:fill="auto"/>
          </w:tcPr>
          <w:p w:rsidR="007D7E41" w:rsidRPr="00DF6300" w:rsidRDefault="007D7E41" w:rsidP="00B10020">
            <w:pPr>
              <w:spacing w:before="240"/>
              <w:jc w:val="both"/>
              <w:rPr>
                <w:i/>
                <w:sz w:val="20"/>
                <w:szCs w:val="20"/>
              </w:rPr>
            </w:pPr>
            <w:r w:rsidRPr="00DF6300">
              <w:rPr>
                <w:i/>
                <w:sz w:val="20"/>
                <w:szCs w:val="20"/>
              </w:rPr>
              <w:t>UNDP</w:t>
            </w:r>
          </w:p>
          <w:p w:rsidR="007D7E41" w:rsidRPr="00DF6300" w:rsidRDefault="007D7E41" w:rsidP="00B10020">
            <w:pPr>
              <w:spacing w:before="120"/>
              <w:jc w:val="both"/>
              <w:rPr>
                <w:i/>
                <w:sz w:val="20"/>
                <w:szCs w:val="20"/>
              </w:rPr>
            </w:pPr>
          </w:p>
        </w:tc>
        <w:tc>
          <w:tcPr>
            <w:tcW w:w="929" w:type="pct"/>
          </w:tcPr>
          <w:p w:rsidR="00D71476" w:rsidRPr="00DF6300" w:rsidRDefault="00D71476" w:rsidP="00E15BA4">
            <w:pPr>
              <w:spacing w:before="120"/>
              <w:rPr>
                <w:sz w:val="20"/>
                <w:szCs w:val="20"/>
              </w:rPr>
            </w:pPr>
            <w:r w:rsidRPr="00DF6300">
              <w:rPr>
                <w:sz w:val="20"/>
                <w:szCs w:val="20"/>
              </w:rPr>
              <w:t>Project contribution:</w:t>
            </w:r>
          </w:p>
          <w:p w:rsidR="007D7E41" w:rsidRPr="00DF6300" w:rsidRDefault="00DF6300" w:rsidP="00E15BA4">
            <w:pPr>
              <w:spacing w:before="120"/>
              <w:jc w:val="right"/>
              <w:rPr>
                <w:sz w:val="20"/>
                <w:szCs w:val="20"/>
              </w:rPr>
            </w:pPr>
            <w:r>
              <w:rPr>
                <w:sz w:val="20"/>
                <w:szCs w:val="20"/>
              </w:rPr>
              <w:t>1</w:t>
            </w:r>
            <w:r w:rsidR="007D7E41" w:rsidRPr="00DF6300">
              <w:rPr>
                <w:sz w:val="20"/>
                <w:szCs w:val="20"/>
              </w:rPr>
              <w:t>2,000</w:t>
            </w:r>
          </w:p>
          <w:p w:rsidR="00D71476" w:rsidRPr="00DF6300" w:rsidRDefault="00D62320" w:rsidP="00E15BA4">
            <w:pPr>
              <w:spacing w:before="120"/>
              <w:rPr>
                <w:sz w:val="20"/>
                <w:szCs w:val="20"/>
              </w:rPr>
            </w:pPr>
            <w:r w:rsidRPr="00DF6300">
              <w:rPr>
                <w:sz w:val="20"/>
                <w:szCs w:val="20"/>
              </w:rPr>
              <w:t xml:space="preserve">In-kind </w:t>
            </w:r>
            <w:r w:rsidR="00D71476" w:rsidRPr="00DF6300">
              <w:rPr>
                <w:sz w:val="20"/>
                <w:szCs w:val="20"/>
              </w:rPr>
              <w:t>contribution:</w:t>
            </w:r>
          </w:p>
          <w:p w:rsidR="007D7E41" w:rsidRPr="00DF6300" w:rsidRDefault="00D71476" w:rsidP="00E15BA4">
            <w:pPr>
              <w:spacing w:before="120"/>
              <w:jc w:val="right"/>
              <w:rPr>
                <w:sz w:val="20"/>
                <w:szCs w:val="20"/>
              </w:rPr>
            </w:pPr>
            <w:r w:rsidRPr="00DF6300">
              <w:rPr>
                <w:sz w:val="20"/>
                <w:szCs w:val="20"/>
              </w:rPr>
              <w:t>6,000</w:t>
            </w:r>
          </w:p>
          <w:p w:rsidR="007D7E41" w:rsidRPr="00DF6300" w:rsidRDefault="007D7E41" w:rsidP="00B10020">
            <w:pPr>
              <w:spacing w:before="240"/>
              <w:jc w:val="both"/>
              <w:rPr>
                <w:i/>
                <w:sz w:val="20"/>
                <w:szCs w:val="20"/>
              </w:rPr>
            </w:pPr>
          </w:p>
        </w:tc>
      </w:tr>
      <w:tr w:rsidR="007D7E41" w:rsidRPr="00F80084" w:rsidTr="00DF6300">
        <w:trPr>
          <w:trHeight w:val="3180"/>
        </w:trPr>
        <w:tc>
          <w:tcPr>
            <w:tcW w:w="854" w:type="pct"/>
            <w:vMerge/>
          </w:tcPr>
          <w:p w:rsidR="007D7E41" w:rsidRPr="00DF6300" w:rsidRDefault="007D7E41" w:rsidP="00CC4A93">
            <w:pPr>
              <w:spacing w:after="60"/>
              <w:jc w:val="both"/>
              <w:rPr>
                <w:b/>
                <w:sz w:val="20"/>
                <w:szCs w:val="20"/>
              </w:rPr>
            </w:pPr>
          </w:p>
        </w:tc>
        <w:tc>
          <w:tcPr>
            <w:tcW w:w="929" w:type="pct"/>
            <w:vMerge/>
          </w:tcPr>
          <w:p w:rsidR="007D7E41" w:rsidRPr="00DF6300" w:rsidRDefault="007D7E41" w:rsidP="00CC4A93">
            <w:pPr>
              <w:spacing w:after="60"/>
              <w:jc w:val="both"/>
              <w:rPr>
                <w:sz w:val="20"/>
                <w:szCs w:val="20"/>
              </w:rPr>
            </w:pPr>
          </w:p>
        </w:tc>
        <w:tc>
          <w:tcPr>
            <w:tcW w:w="1327" w:type="pct"/>
          </w:tcPr>
          <w:p w:rsidR="007D7E41" w:rsidRPr="00DF6300" w:rsidRDefault="007D7E41" w:rsidP="00CC4A93">
            <w:pPr>
              <w:spacing w:before="240"/>
              <w:jc w:val="both"/>
              <w:rPr>
                <w:sz w:val="20"/>
                <w:szCs w:val="20"/>
                <w:u w:val="single"/>
              </w:rPr>
            </w:pPr>
            <w:r w:rsidRPr="00DF6300">
              <w:rPr>
                <w:color w:val="000000"/>
                <w:sz w:val="20"/>
                <w:szCs w:val="20"/>
              </w:rPr>
              <w:t xml:space="preserve">Activity Result </w:t>
            </w:r>
            <w:r w:rsidR="00F80084">
              <w:rPr>
                <w:color w:val="000000"/>
                <w:sz w:val="20"/>
                <w:szCs w:val="20"/>
              </w:rPr>
              <w:t>2</w:t>
            </w:r>
            <w:r w:rsidRPr="00DF6300">
              <w:rPr>
                <w:color w:val="000000"/>
                <w:sz w:val="20"/>
                <w:szCs w:val="20"/>
              </w:rPr>
              <w:t>:  Establishment of training centre</w:t>
            </w:r>
            <w:r w:rsidRPr="00DF6300">
              <w:rPr>
                <w:sz w:val="20"/>
                <w:szCs w:val="20"/>
              </w:rPr>
              <w:t xml:space="preserve"> </w:t>
            </w:r>
          </w:p>
          <w:p w:rsidR="007D7E41" w:rsidRPr="00DF6300" w:rsidRDefault="007D7E41" w:rsidP="00CC4A93">
            <w:pPr>
              <w:spacing w:before="120"/>
              <w:jc w:val="both"/>
              <w:rPr>
                <w:color w:val="000000"/>
                <w:sz w:val="20"/>
                <w:szCs w:val="20"/>
              </w:rPr>
            </w:pPr>
            <w:r w:rsidRPr="00DF6300">
              <w:rPr>
                <w:color w:val="000000"/>
                <w:sz w:val="20"/>
                <w:szCs w:val="20"/>
              </w:rPr>
              <w:t xml:space="preserve">Actions: </w:t>
            </w:r>
          </w:p>
          <w:p w:rsidR="00F80084" w:rsidRPr="00DF6300" w:rsidRDefault="007D7E41" w:rsidP="00DF6300">
            <w:pPr>
              <w:pStyle w:val="ListParagraph"/>
              <w:numPr>
                <w:ilvl w:val="1"/>
                <w:numId w:val="50"/>
              </w:numPr>
              <w:jc w:val="both"/>
              <w:rPr>
                <w:sz w:val="20"/>
                <w:szCs w:val="20"/>
              </w:rPr>
            </w:pPr>
            <w:r w:rsidRPr="00DF6300">
              <w:rPr>
                <w:sz w:val="20"/>
                <w:szCs w:val="20"/>
              </w:rPr>
              <w:t>Institutional arrangement, governance and management structure agreed</w:t>
            </w:r>
            <w:r w:rsidR="00F80084" w:rsidRPr="00DF6300">
              <w:rPr>
                <w:sz w:val="20"/>
                <w:szCs w:val="20"/>
              </w:rPr>
              <w:t xml:space="preserve"> </w:t>
            </w:r>
          </w:p>
          <w:p w:rsidR="007D7E41" w:rsidRPr="00DF6300" w:rsidRDefault="007D7E41" w:rsidP="00DF6300">
            <w:pPr>
              <w:pStyle w:val="ListParagraph"/>
              <w:numPr>
                <w:ilvl w:val="1"/>
                <w:numId w:val="50"/>
              </w:numPr>
              <w:jc w:val="both"/>
              <w:rPr>
                <w:sz w:val="20"/>
                <w:szCs w:val="20"/>
              </w:rPr>
            </w:pPr>
            <w:r w:rsidRPr="00DF6300">
              <w:rPr>
                <w:sz w:val="20"/>
                <w:szCs w:val="20"/>
              </w:rPr>
              <w:t>Training centre building and equipment furbished</w:t>
            </w:r>
          </w:p>
          <w:p w:rsidR="007D7E41" w:rsidRPr="00DF6300" w:rsidRDefault="007D7E41" w:rsidP="00CC4A93">
            <w:pPr>
              <w:spacing w:before="120"/>
              <w:jc w:val="both"/>
              <w:rPr>
                <w:sz w:val="20"/>
                <w:szCs w:val="20"/>
              </w:rPr>
            </w:pPr>
          </w:p>
        </w:tc>
        <w:tc>
          <w:tcPr>
            <w:tcW w:w="962" w:type="pct"/>
            <w:shd w:val="clear" w:color="auto" w:fill="auto"/>
          </w:tcPr>
          <w:p w:rsidR="007D7E41" w:rsidRPr="00DF6300" w:rsidRDefault="007D7E41" w:rsidP="00CC4A93">
            <w:pPr>
              <w:spacing w:before="240"/>
              <w:jc w:val="both"/>
              <w:rPr>
                <w:i/>
                <w:sz w:val="20"/>
                <w:szCs w:val="20"/>
              </w:rPr>
            </w:pPr>
            <w:r w:rsidRPr="00DF6300">
              <w:rPr>
                <w:i/>
                <w:sz w:val="20"/>
                <w:szCs w:val="20"/>
              </w:rPr>
              <w:t>UNDP</w:t>
            </w:r>
          </w:p>
        </w:tc>
        <w:tc>
          <w:tcPr>
            <w:tcW w:w="929" w:type="pct"/>
          </w:tcPr>
          <w:p w:rsidR="00D71476" w:rsidRPr="00DF6300" w:rsidRDefault="00D71476" w:rsidP="00E15BA4">
            <w:pPr>
              <w:spacing w:before="240" w:after="120"/>
              <w:rPr>
                <w:sz w:val="20"/>
                <w:szCs w:val="20"/>
              </w:rPr>
            </w:pPr>
            <w:r w:rsidRPr="00DF6300">
              <w:rPr>
                <w:sz w:val="20"/>
                <w:szCs w:val="20"/>
              </w:rPr>
              <w:t>Project contribution:</w:t>
            </w:r>
          </w:p>
          <w:p w:rsidR="00D71476" w:rsidRPr="00DF6300" w:rsidRDefault="00D71476" w:rsidP="00E15BA4">
            <w:pPr>
              <w:spacing w:before="120" w:after="120"/>
              <w:jc w:val="right"/>
              <w:rPr>
                <w:sz w:val="20"/>
                <w:szCs w:val="20"/>
              </w:rPr>
            </w:pPr>
            <w:r w:rsidRPr="00DF6300">
              <w:rPr>
                <w:sz w:val="20"/>
                <w:szCs w:val="20"/>
              </w:rPr>
              <w:t>0</w:t>
            </w:r>
          </w:p>
          <w:p w:rsidR="00D71476" w:rsidRPr="00DF6300" w:rsidRDefault="00D62320" w:rsidP="00E15BA4">
            <w:pPr>
              <w:spacing w:before="120" w:after="120"/>
              <w:rPr>
                <w:sz w:val="20"/>
                <w:szCs w:val="20"/>
              </w:rPr>
            </w:pPr>
            <w:r w:rsidRPr="00DF6300">
              <w:rPr>
                <w:sz w:val="20"/>
                <w:szCs w:val="20"/>
              </w:rPr>
              <w:t>In-kind</w:t>
            </w:r>
            <w:r w:rsidR="00D71476" w:rsidRPr="00DF6300">
              <w:rPr>
                <w:sz w:val="20"/>
                <w:szCs w:val="20"/>
              </w:rPr>
              <w:t xml:space="preserve"> contribution:</w:t>
            </w:r>
          </w:p>
          <w:p w:rsidR="007D7E41" w:rsidRPr="00DF6300" w:rsidRDefault="00DF6300" w:rsidP="00E15BA4">
            <w:pPr>
              <w:spacing w:before="120" w:after="120"/>
              <w:jc w:val="right"/>
              <w:rPr>
                <w:sz w:val="20"/>
                <w:szCs w:val="20"/>
              </w:rPr>
            </w:pPr>
            <w:r>
              <w:rPr>
                <w:sz w:val="20"/>
                <w:szCs w:val="20"/>
              </w:rPr>
              <w:t>72</w:t>
            </w:r>
            <w:r w:rsidR="00D71476" w:rsidRPr="00DF6300">
              <w:rPr>
                <w:sz w:val="20"/>
                <w:szCs w:val="20"/>
              </w:rPr>
              <w:t>,000</w:t>
            </w:r>
          </w:p>
        </w:tc>
      </w:tr>
      <w:tr w:rsidR="007D7E41" w:rsidRPr="00F80084" w:rsidTr="00DF6300">
        <w:trPr>
          <w:trHeight w:val="3315"/>
        </w:trPr>
        <w:tc>
          <w:tcPr>
            <w:tcW w:w="854" w:type="pct"/>
            <w:vMerge/>
          </w:tcPr>
          <w:p w:rsidR="007D7E41" w:rsidRPr="00DF6300" w:rsidRDefault="007D7E41" w:rsidP="00CC4A93">
            <w:pPr>
              <w:spacing w:after="60"/>
              <w:jc w:val="both"/>
              <w:rPr>
                <w:b/>
                <w:sz w:val="20"/>
                <w:szCs w:val="20"/>
              </w:rPr>
            </w:pPr>
          </w:p>
        </w:tc>
        <w:tc>
          <w:tcPr>
            <w:tcW w:w="929" w:type="pct"/>
            <w:vMerge/>
          </w:tcPr>
          <w:p w:rsidR="007D7E41" w:rsidRPr="00DF6300" w:rsidRDefault="007D7E41" w:rsidP="00CC4A93">
            <w:pPr>
              <w:spacing w:after="60"/>
              <w:jc w:val="both"/>
              <w:rPr>
                <w:i/>
                <w:sz w:val="20"/>
                <w:szCs w:val="20"/>
              </w:rPr>
            </w:pPr>
          </w:p>
        </w:tc>
        <w:tc>
          <w:tcPr>
            <w:tcW w:w="1327" w:type="pct"/>
          </w:tcPr>
          <w:p w:rsidR="007D7E41" w:rsidRPr="00DF6300" w:rsidRDefault="007D7E41" w:rsidP="00CC4A93">
            <w:pPr>
              <w:spacing w:before="240"/>
              <w:jc w:val="both"/>
              <w:rPr>
                <w:color w:val="000000"/>
                <w:sz w:val="20"/>
                <w:szCs w:val="20"/>
              </w:rPr>
            </w:pPr>
            <w:r w:rsidRPr="00DF6300">
              <w:rPr>
                <w:sz w:val="20"/>
                <w:szCs w:val="20"/>
              </w:rPr>
              <w:t xml:space="preserve">Activity Result </w:t>
            </w:r>
            <w:r w:rsidR="00F80084">
              <w:rPr>
                <w:sz w:val="20"/>
                <w:szCs w:val="20"/>
              </w:rPr>
              <w:t>3</w:t>
            </w:r>
            <w:r w:rsidRPr="00DF6300">
              <w:rPr>
                <w:sz w:val="20"/>
                <w:szCs w:val="20"/>
              </w:rPr>
              <w:t xml:space="preserve">:  </w:t>
            </w:r>
            <w:r w:rsidRPr="00DF6300">
              <w:rPr>
                <w:color w:val="000000"/>
                <w:sz w:val="20"/>
                <w:szCs w:val="20"/>
              </w:rPr>
              <w:t xml:space="preserve">Technical support provided </w:t>
            </w:r>
          </w:p>
          <w:p w:rsidR="007D7E41" w:rsidRPr="00DF6300" w:rsidRDefault="007D7E41" w:rsidP="00CC4A93">
            <w:pPr>
              <w:spacing w:before="120"/>
              <w:jc w:val="both"/>
              <w:rPr>
                <w:color w:val="000000"/>
                <w:sz w:val="20"/>
                <w:szCs w:val="20"/>
              </w:rPr>
            </w:pPr>
            <w:r w:rsidRPr="00DF6300">
              <w:rPr>
                <w:color w:val="000000"/>
                <w:sz w:val="20"/>
                <w:szCs w:val="20"/>
              </w:rPr>
              <w:t>Actions:</w:t>
            </w:r>
          </w:p>
          <w:p w:rsidR="00F80084" w:rsidRPr="00DF6300" w:rsidRDefault="007D7E41" w:rsidP="00DF6300">
            <w:pPr>
              <w:pStyle w:val="ListParagraph"/>
              <w:numPr>
                <w:ilvl w:val="1"/>
                <w:numId w:val="46"/>
              </w:numPr>
              <w:spacing w:before="120"/>
              <w:jc w:val="both"/>
              <w:rPr>
                <w:color w:val="000000"/>
                <w:sz w:val="20"/>
                <w:szCs w:val="20"/>
              </w:rPr>
            </w:pPr>
            <w:r w:rsidRPr="00DF6300">
              <w:rPr>
                <w:color w:val="000000"/>
                <w:sz w:val="20"/>
                <w:szCs w:val="20"/>
              </w:rPr>
              <w:t xml:space="preserve">Labour force demand survey conducted </w:t>
            </w:r>
          </w:p>
          <w:p w:rsidR="00F80084" w:rsidRDefault="007D7E41" w:rsidP="00DF6300">
            <w:pPr>
              <w:pStyle w:val="ListParagraph"/>
              <w:numPr>
                <w:ilvl w:val="1"/>
                <w:numId w:val="46"/>
              </w:numPr>
              <w:spacing w:before="120"/>
              <w:jc w:val="both"/>
              <w:rPr>
                <w:color w:val="000000"/>
                <w:sz w:val="20"/>
                <w:szCs w:val="20"/>
              </w:rPr>
            </w:pPr>
            <w:r w:rsidRPr="00DF6300">
              <w:rPr>
                <w:color w:val="000000"/>
                <w:sz w:val="20"/>
                <w:szCs w:val="20"/>
              </w:rPr>
              <w:t>Training Centre Business plan developed</w:t>
            </w:r>
          </w:p>
          <w:p w:rsidR="007D7E41" w:rsidRPr="00DF6300" w:rsidRDefault="007D7E41" w:rsidP="00DF6300">
            <w:pPr>
              <w:pStyle w:val="ListParagraph"/>
              <w:numPr>
                <w:ilvl w:val="1"/>
                <w:numId w:val="46"/>
              </w:numPr>
              <w:spacing w:before="120"/>
              <w:jc w:val="both"/>
              <w:rPr>
                <w:color w:val="000000"/>
                <w:sz w:val="20"/>
                <w:szCs w:val="20"/>
              </w:rPr>
            </w:pPr>
            <w:r w:rsidRPr="00DF6300">
              <w:rPr>
                <w:color w:val="000000"/>
                <w:sz w:val="20"/>
                <w:szCs w:val="20"/>
              </w:rPr>
              <w:t>Advocacy and promotion plan developed and implemented</w:t>
            </w:r>
          </w:p>
        </w:tc>
        <w:tc>
          <w:tcPr>
            <w:tcW w:w="962" w:type="pct"/>
            <w:shd w:val="clear" w:color="auto" w:fill="auto"/>
          </w:tcPr>
          <w:p w:rsidR="007D7E41" w:rsidRPr="00DF6300" w:rsidRDefault="007D7E41" w:rsidP="00CC4A93">
            <w:pPr>
              <w:spacing w:before="240"/>
              <w:jc w:val="both"/>
              <w:rPr>
                <w:i/>
                <w:sz w:val="20"/>
                <w:szCs w:val="20"/>
              </w:rPr>
            </w:pPr>
            <w:r w:rsidRPr="00DF6300">
              <w:rPr>
                <w:i/>
                <w:sz w:val="20"/>
                <w:szCs w:val="20"/>
              </w:rPr>
              <w:t>UNDP</w:t>
            </w:r>
          </w:p>
          <w:p w:rsidR="007D7E41" w:rsidRPr="00DF6300" w:rsidRDefault="007D7E41" w:rsidP="00CC4A93">
            <w:pPr>
              <w:spacing w:before="120"/>
              <w:jc w:val="both"/>
              <w:rPr>
                <w:i/>
                <w:sz w:val="20"/>
                <w:szCs w:val="20"/>
              </w:rPr>
            </w:pPr>
          </w:p>
        </w:tc>
        <w:tc>
          <w:tcPr>
            <w:tcW w:w="929" w:type="pct"/>
          </w:tcPr>
          <w:p w:rsidR="00D71476" w:rsidRPr="00DF6300" w:rsidRDefault="00D71476" w:rsidP="00CC4A93">
            <w:pPr>
              <w:tabs>
                <w:tab w:val="left" w:pos="1605"/>
                <w:tab w:val="right" w:pos="2304"/>
              </w:tabs>
              <w:spacing w:before="240"/>
              <w:jc w:val="both"/>
              <w:rPr>
                <w:sz w:val="20"/>
                <w:szCs w:val="20"/>
              </w:rPr>
            </w:pPr>
            <w:r w:rsidRPr="00DF6300">
              <w:rPr>
                <w:sz w:val="20"/>
                <w:szCs w:val="20"/>
              </w:rPr>
              <w:t>Project contribution:</w:t>
            </w:r>
          </w:p>
          <w:p w:rsidR="00D71476" w:rsidRPr="00DF6300" w:rsidRDefault="00DF6300" w:rsidP="00E15BA4">
            <w:pPr>
              <w:tabs>
                <w:tab w:val="left" w:pos="1605"/>
                <w:tab w:val="right" w:pos="2304"/>
              </w:tabs>
              <w:spacing w:before="120"/>
              <w:jc w:val="right"/>
              <w:rPr>
                <w:sz w:val="20"/>
                <w:szCs w:val="20"/>
              </w:rPr>
            </w:pPr>
            <w:r>
              <w:rPr>
                <w:sz w:val="20"/>
                <w:szCs w:val="20"/>
              </w:rPr>
              <w:t>10</w:t>
            </w:r>
            <w:r w:rsidR="00D71476" w:rsidRPr="00DF6300">
              <w:rPr>
                <w:sz w:val="20"/>
                <w:szCs w:val="20"/>
              </w:rPr>
              <w:t>,000</w:t>
            </w:r>
          </w:p>
          <w:p w:rsidR="00D71476" w:rsidRPr="00DF6300" w:rsidRDefault="00D62320" w:rsidP="00E15BA4">
            <w:pPr>
              <w:tabs>
                <w:tab w:val="left" w:pos="1605"/>
                <w:tab w:val="right" w:pos="2304"/>
              </w:tabs>
              <w:spacing w:before="120"/>
              <w:rPr>
                <w:sz w:val="20"/>
                <w:szCs w:val="20"/>
              </w:rPr>
            </w:pPr>
            <w:r w:rsidRPr="00DF6300">
              <w:rPr>
                <w:sz w:val="20"/>
                <w:szCs w:val="20"/>
              </w:rPr>
              <w:t>In-kind</w:t>
            </w:r>
            <w:r w:rsidR="00D71476" w:rsidRPr="00DF6300">
              <w:rPr>
                <w:sz w:val="20"/>
                <w:szCs w:val="20"/>
              </w:rPr>
              <w:t xml:space="preserve"> contribution:</w:t>
            </w:r>
          </w:p>
          <w:p w:rsidR="007D7E41" w:rsidRPr="00DF6300" w:rsidRDefault="00DF6300" w:rsidP="00E15BA4">
            <w:pPr>
              <w:tabs>
                <w:tab w:val="left" w:pos="1605"/>
                <w:tab w:val="right" w:pos="2304"/>
              </w:tabs>
              <w:spacing w:before="120"/>
              <w:jc w:val="right"/>
              <w:rPr>
                <w:sz w:val="20"/>
                <w:szCs w:val="20"/>
              </w:rPr>
            </w:pPr>
            <w:r>
              <w:rPr>
                <w:sz w:val="20"/>
                <w:szCs w:val="20"/>
              </w:rPr>
              <w:t>5,00</w:t>
            </w:r>
            <w:r w:rsidR="00D71476" w:rsidRPr="00DF6300">
              <w:rPr>
                <w:sz w:val="20"/>
                <w:szCs w:val="20"/>
              </w:rPr>
              <w:t>0</w:t>
            </w:r>
          </w:p>
        </w:tc>
      </w:tr>
      <w:tr w:rsidR="007D7E41" w:rsidRPr="00F80084" w:rsidTr="00DF6300">
        <w:trPr>
          <w:trHeight w:val="2330"/>
        </w:trPr>
        <w:tc>
          <w:tcPr>
            <w:tcW w:w="854" w:type="pct"/>
            <w:vMerge/>
          </w:tcPr>
          <w:p w:rsidR="007D7E41" w:rsidRPr="00DF6300" w:rsidRDefault="007D7E41" w:rsidP="00CC4A93">
            <w:pPr>
              <w:spacing w:after="60"/>
              <w:jc w:val="both"/>
              <w:rPr>
                <w:b/>
                <w:sz w:val="20"/>
                <w:szCs w:val="20"/>
              </w:rPr>
            </w:pPr>
          </w:p>
        </w:tc>
        <w:tc>
          <w:tcPr>
            <w:tcW w:w="929" w:type="pct"/>
            <w:vMerge/>
          </w:tcPr>
          <w:p w:rsidR="007D7E41" w:rsidRPr="00DF6300" w:rsidRDefault="007D7E41" w:rsidP="00CC4A93">
            <w:pPr>
              <w:spacing w:after="60"/>
              <w:jc w:val="both"/>
              <w:rPr>
                <w:i/>
                <w:sz w:val="20"/>
                <w:szCs w:val="20"/>
              </w:rPr>
            </w:pPr>
          </w:p>
        </w:tc>
        <w:tc>
          <w:tcPr>
            <w:tcW w:w="1327" w:type="pct"/>
          </w:tcPr>
          <w:p w:rsidR="007D7E41" w:rsidRPr="00DF6300" w:rsidRDefault="007D7E41" w:rsidP="00CC4A93">
            <w:pPr>
              <w:spacing w:before="120"/>
              <w:jc w:val="both"/>
              <w:rPr>
                <w:sz w:val="20"/>
                <w:szCs w:val="20"/>
              </w:rPr>
            </w:pPr>
            <w:r w:rsidRPr="00DF6300">
              <w:rPr>
                <w:sz w:val="20"/>
                <w:szCs w:val="20"/>
              </w:rPr>
              <w:t xml:space="preserve">Activity Result </w:t>
            </w:r>
            <w:r w:rsidR="00F80084" w:rsidRPr="002F1EAE">
              <w:rPr>
                <w:sz w:val="20"/>
                <w:szCs w:val="20"/>
              </w:rPr>
              <w:t>4</w:t>
            </w:r>
            <w:r w:rsidRPr="00DF6300">
              <w:rPr>
                <w:sz w:val="20"/>
                <w:szCs w:val="20"/>
              </w:rPr>
              <w:t>: Vocational training programme in selected industries</w:t>
            </w:r>
          </w:p>
          <w:p w:rsidR="007D7E41" w:rsidRPr="00DF6300" w:rsidRDefault="007D7E41" w:rsidP="00CC4A93">
            <w:pPr>
              <w:spacing w:before="120"/>
              <w:jc w:val="both"/>
              <w:rPr>
                <w:sz w:val="20"/>
                <w:szCs w:val="20"/>
              </w:rPr>
            </w:pPr>
            <w:r w:rsidRPr="00DF6300">
              <w:rPr>
                <w:sz w:val="20"/>
                <w:szCs w:val="20"/>
              </w:rPr>
              <w:t>Actions:</w:t>
            </w:r>
          </w:p>
          <w:p w:rsidR="00F80084" w:rsidRPr="00DF6300" w:rsidRDefault="00F80084" w:rsidP="00DF6300">
            <w:r>
              <w:rPr>
                <w:color w:val="000000"/>
                <w:sz w:val="20"/>
                <w:szCs w:val="20"/>
              </w:rPr>
              <w:t xml:space="preserve">4.1. </w:t>
            </w:r>
            <w:r w:rsidR="007D7E41" w:rsidRPr="00DF6300">
              <w:rPr>
                <w:color w:val="000000"/>
                <w:sz w:val="20"/>
                <w:szCs w:val="20"/>
              </w:rPr>
              <w:t>Training topics selected</w:t>
            </w:r>
          </w:p>
          <w:p w:rsidR="00F80084" w:rsidRPr="00DF6300" w:rsidRDefault="007D7E41" w:rsidP="00DF6300">
            <w:pPr>
              <w:pStyle w:val="ListParagraph"/>
              <w:numPr>
                <w:ilvl w:val="1"/>
                <w:numId w:val="51"/>
              </w:numPr>
            </w:pPr>
            <w:r w:rsidRPr="00DF6300">
              <w:rPr>
                <w:color w:val="000000"/>
                <w:sz w:val="20"/>
                <w:szCs w:val="20"/>
              </w:rPr>
              <w:t>Trainers trained</w:t>
            </w:r>
            <w:r w:rsidR="00216E97" w:rsidRPr="00DF6300">
              <w:rPr>
                <w:color w:val="000000"/>
                <w:sz w:val="20"/>
                <w:szCs w:val="20"/>
              </w:rPr>
              <w:t xml:space="preserve"> in Bursa</w:t>
            </w:r>
            <w:r w:rsidR="00F80084" w:rsidRPr="00DF6300">
              <w:rPr>
                <w:color w:val="000000"/>
                <w:sz w:val="20"/>
                <w:szCs w:val="20"/>
              </w:rPr>
              <w:t xml:space="preserve"> </w:t>
            </w:r>
          </w:p>
          <w:p w:rsidR="007D7E41" w:rsidRPr="00DF6300" w:rsidRDefault="007D7E41" w:rsidP="00DF6300">
            <w:pPr>
              <w:pStyle w:val="ListParagraph"/>
              <w:numPr>
                <w:ilvl w:val="1"/>
                <w:numId w:val="51"/>
              </w:numPr>
              <w:rPr>
                <w:sz w:val="20"/>
                <w:szCs w:val="20"/>
              </w:rPr>
            </w:pPr>
            <w:r w:rsidRPr="00DF6300">
              <w:rPr>
                <w:color w:val="000000"/>
                <w:sz w:val="20"/>
                <w:szCs w:val="20"/>
              </w:rPr>
              <w:t>Training delivered in Grada</w:t>
            </w:r>
            <w:r w:rsidR="00F80084" w:rsidRPr="00DF6300">
              <w:rPr>
                <w:color w:val="000000"/>
                <w:sz w:val="20"/>
                <w:szCs w:val="20"/>
              </w:rPr>
              <w:t>č</w:t>
            </w:r>
            <w:r w:rsidRPr="00DF6300">
              <w:rPr>
                <w:color w:val="000000"/>
                <w:sz w:val="20"/>
                <w:szCs w:val="20"/>
              </w:rPr>
              <w:t>ac</w:t>
            </w:r>
          </w:p>
        </w:tc>
        <w:tc>
          <w:tcPr>
            <w:tcW w:w="962" w:type="pct"/>
            <w:shd w:val="clear" w:color="auto" w:fill="auto"/>
          </w:tcPr>
          <w:p w:rsidR="007D7E41" w:rsidRPr="00DF6300" w:rsidRDefault="007D7E41" w:rsidP="00CC4A93">
            <w:pPr>
              <w:spacing w:before="120"/>
              <w:jc w:val="both"/>
              <w:rPr>
                <w:i/>
                <w:sz w:val="20"/>
                <w:szCs w:val="20"/>
              </w:rPr>
            </w:pPr>
            <w:r w:rsidRPr="00DF6300">
              <w:rPr>
                <w:i/>
                <w:sz w:val="20"/>
                <w:szCs w:val="20"/>
              </w:rPr>
              <w:t>UNDP</w:t>
            </w:r>
          </w:p>
          <w:p w:rsidR="007D7E41" w:rsidRPr="00DF6300" w:rsidRDefault="007D7E41" w:rsidP="00CC4A93">
            <w:pPr>
              <w:spacing w:before="120"/>
              <w:jc w:val="both"/>
              <w:rPr>
                <w:i/>
                <w:sz w:val="20"/>
                <w:szCs w:val="20"/>
              </w:rPr>
            </w:pPr>
          </w:p>
        </w:tc>
        <w:tc>
          <w:tcPr>
            <w:tcW w:w="929" w:type="pct"/>
          </w:tcPr>
          <w:p w:rsidR="00D71476" w:rsidRPr="00DF6300" w:rsidRDefault="00D71476" w:rsidP="00E15BA4">
            <w:pPr>
              <w:tabs>
                <w:tab w:val="left" w:pos="1605"/>
                <w:tab w:val="right" w:pos="2304"/>
              </w:tabs>
              <w:spacing w:before="120"/>
              <w:rPr>
                <w:sz w:val="20"/>
                <w:szCs w:val="20"/>
              </w:rPr>
            </w:pPr>
            <w:r w:rsidRPr="00DF6300">
              <w:rPr>
                <w:sz w:val="20"/>
                <w:szCs w:val="20"/>
              </w:rPr>
              <w:t>Project contribution</w:t>
            </w:r>
          </w:p>
          <w:p w:rsidR="00D71476" w:rsidRPr="00DF6300" w:rsidRDefault="00D71476" w:rsidP="00D71476">
            <w:pPr>
              <w:tabs>
                <w:tab w:val="left" w:pos="1605"/>
                <w:tab w:val="right" w:pos="2304"/>
              </w:tabs>
              <w:spacing w:before="120"/>
              <w:jc w:val="right"/>
              <w:rPr>
                <w:sz w:val="20"/>
                <w:szCs w:val="20"/>
              </w:rPr>
            </w:pPr>
            <w:r w:rsidRPr="00DF6300">
              <w:rPr>
                <w:sz w:val="20"/>
                <w:szCs w:val="20"/>
              </w:rPr>
              <w:t>75,000</w:t>
            </w:r>
          </w:p>
          <w:p w:rsidR="00D71476" w:rsidRPr="00DF6300" w:rsidRDefault="00D62320" w:rsidP="00E15BA4">
            <w:pPr>
              <w:tabs>
                <w:tab w:val="left" w:pos="1605"/>
                <w:tab w:val="right" w:pos="2304"/>
              </w:tabs>
              <w:spacing w:before="120"/>
              <w:rPr>
                <w:sz w:val="20"/>
                <w:szCs w:val="20"/>
              </w:rPr>
            </w:pPr>
            <w:r w:rsidRPr="00DF6300">
              <w:rPr>
                <w:sz w:val="20"/>
                <w:szCs w:val="20"/>
              </w:rPr>
              <w:t>In-kind</w:t>
            </w:r>
            <w:r w:rsidR="00D71476" w:rsidRPr="00DF6300">
              <w:rPr>
                <w:sz w:val="20"/>
                <w:szCs w:val="20"/>
              </w:rPr>
              <w:t xml:space="preserve"> contribution</w:t>
            </w:r>
          </w:p>
          <w:p w:rsidR="007D7E41" w:rsidRPr="00DF6300" w:rsidRDefault="00B86208" w:rsidP="00D71476">
            <w:pPr>
              <w:tabs>
                <w:tab w:val="left" w:pos="1605"/>
                <w:tab w:val="right" w:pos="2304"/>
              </w:tabs>
              <w:spacing w:before="120"/>
              <w:jc w:val="right"/>
              <w:rPr>
                <w:sz w:val="20"/>
                <w:szCs w:val="20"/>
              </w:rPr>
            </w:pPr>
            <w:r w:rsidRPr="00DF6300">
              <w:rPr>
                <w:sz w:val="20"/>
                <w:szCs w:val="20"/>
              </w:rPr>
              <w:t>12,000</w:t>
            </w:r>
          </w:p>
        </w:tc>
      </w:tr>
      <w:tr w:rsidR="007D7E41" w:rsidRPr="00F80084" w:rsidTr="00DF6300">
        <w:trPr>
          <w:trHeight w:val="1178"/>
        </w:trPr>
        <w:tc>
          <w:tcPr>
            <w:tcW w:w="854" w:type="pct"/>
            <w:vMerge/>
          </w:tcPr>
          <w:p w:rsidR="007D7E41" w:rsidRPr="00DF6300" w:rsidRDefault="007D7E41" w:rsidP="00CC4A93">
            <w:pPr>
              <w:spacing w:after="60"/>
              <w:jc w:val="both"/>
              <w:rPr>
                <w:b/>
                <w:sz w:val="20"/>
                <w:szCs w:val="20"/>
              </w:rPr>
            </w:pPr>
          </w:p>
        </w:tc>
        <w:tc>
          <w:tcPr>
            <w:tcW w:w="929" w:type="pct"/>
            <w:vMerge/>
          </w:tcPr>
          <w:p w:rsidR="007D7E41" w:rsidRPr="00DF6300" w:rsidRDefault="007D7E41" w:rsidP="00CC4A93">
            <w:pPr>
              <w:spacing w:after="60"/>
              <w:jc w:val="both"/>
              <w:rPr>
                <w:i/>
                <w:sz w:val="20"/>
                <w:szCs w:val="20"/>
              </w:rPr>
            </w:pPr>
          </w:p>
        </w:tc>
        <w:tc>
          <w:tcPr>
            <w:tcW w:w="1327" w:type="pct"/>
          </w:tcPr>
          <w:p w:rsidR="007D7E41" w:rsidRPr="00DF6300" w:rsidRDefault="007D7E41" w:rsidP="00D71476">
            <w:pPr>
              <w:spacing w:before="120"/>
              <w:jc w:val="both"/>
              <w:rPr>
                <w:sz w:val="20"/>
                <w:szCs w:val="20"/>
              </w:rPr>
            </w:pPr>
            <w:r w:rsidRPr="00DF6300">
              <w:rPr>
                <w:sz w:val="20"/>
                <w:szCs w:val="20"/>
              </w:rPr>
              <w:t xml:space="preserve">Activity Result </w:t>
            </w:r>
            <w:r w:rsidR="00F80084">
              <w:rPr>
                <w:sz w:val="20"/>
                <w:szCs w:val="20"/>
              </w:rPr>
              <w:t>5</w:t>
            </w:r>
            <w:r w:rsidRPr="00DF6300">
              <w:rPr>
                <w:sz w:val="20"/>
                <w:szCs w:val="20"/>
              </w:rPr>
              <w:t xml:space="preserve">: </w:t>
            </w:r>
            <w:r w:rsidR="00D71476" w:rsidRPr="00DF6300">
              <w:rPr>
                <w:sz w:val="20"/>
                <w:szCs w:val="20"/>
              </w:rPr>
              <w:t>Training Centre management</w:t>
            </w:r>
          </w:p>
        </w:tc>
        <w:tc>
          <w:tcPr>
            <w:tcW w:w="962" w:type="pct"/>
            <w:shd w:val="clear" w:color="auto" w:fill="auto"/>
          </w:tcPr>
          <w:p w:rsidR="007D7E41" w:rsidRPr="00DF6300" w:rsidRDefault="007D7E41" w:rsidP="00CC4A93">
            <w:pPr>
              <w:spacing w:before="120"/>
              <w:jc w:val="both"/>
              <w:rPr>
                <w:i/>
                <w:sz w:val="20"/>
                <w:szCs w:val="20"/>
              </w:rPr>
            </w:pPr>
            <w:r w:rsidRPr="00DF6300">
              <w:rPr>
                <w:i/>
                <w:sz w:val="20"/>
                <w:szCs w:val="20"/>
              </w:rPr>
              <w:t>UNDP</w:t>
            </w:r>
          </w:p>
        </w:tc>
        <w:tc>
          <w:tcPr>
            <w:tcW w:w="929" w:type="pct"/>
          </w:tcPr>
          <w:p w:rsidR="00D71476" w:rsidRPr="00DF6300" w:rsidRDefault="00D71476" w:rsidP="00E15BA4">
            <w:pPr>
              <w:tabs>
                <w:tab w:val="left" w:pos="1605"/>
                <w:tab w:val="right" w:pos="2304"/>
              </w:tabs>
              <w:spacing w:before="120"/>
              <w:rPr>
                <w:sz w:val="20"/>
                <w:szCs w:val="20"/>
              </w:rPr>
            </w:pPr>
            <w:r w:rsidRPr="00DF6300">
              <w:rPr>
                <w:sz w:val="20"/>
                <w:szCs w:val="20"/>
              </w:rPr>
              <w:t>Project contribution</w:t>
            </w:r>
          </w:p>
          <w:p w:rsidR="00D71476" w:rsidRPr="00DF6300" w:rsidRDefault="00D71476" w:rsidP="00D71476">
            <w:pPr>
              <w:tabs>
                <w:tab w:val="left" w:pos="1605"/>
                <w:tab w:val="right" w:pos="2304"/>
              </w:tabs>
              <w:spacing w:before="120"/>
              <w:jc w:val="right"/>
              <w:rPr>
                <w:sz w:val="20"/>
                <w:szCs w:val="20"/>
              </w:rPr>
            </w:pPr>
            <w:r w:rsidRPr="00DF6300">
              <w:rPr>
                <w:sz w:val="20"/>
                <w:szCs w:val="20"/>
              </w:rPr>
              <w:t>0</w:t>
            </w:r>
          </w:p>
          <w:p w:rsidR="00D71476" w:rsidRPr="00DF6300" w:rsidRDefault="00D62320" w:rsidP="00E15BA4">
            <w:pPr>
              <w:tabs>
                <w:tab w:val="left" w:pos="1605"/>
                <w:tab w:val="right" w:pos="2304"/>
              </w:tabs>
              <w:spacing w:before="120"/>
              <w:rPr>
                <w:sz w:val="20"/>
                <w:szCs w:val="20"/>
              </w:rPr>
            </w:pPr>
            <w:r w:rsidRPr="00DF6300">
              <w:rPr>
                <w:sz w:val="20"/>
                <w:szCs w:val="20"/>
              </w:rPr>
              <w:t>In-kind</w:t>
            </w:r>
            <w:r w:rsidR="00D71476" w:rsidRPr="00DF6300">
              <w:rPr>
                <w:sz w:val="20"/>
                <w:szCs w:val="20"/>
              </w:rPr>
              <w:t xml:space="preserve"> contribution</w:t>
            </w:r>
          </w:p>
          <w:p w:rsidR="007D7E41" w:rsidRPr="00DF6300" w:rsidRDefault="00D71476" w:rsidP="00D71476">
            <w:pPr>
              <w:tabs>
                <w:tab w:val="left" w:pos="1605"/>
                <w:tab w:val="right" w:pos="2304"/>
              </w:tabs>
              <w:spacing w:before="120"/>
              <w:jc w:val="right"/>
              <w:rPr>
                <w:sz w:val="20"/>
                <w:szCs w:val="20"/>
              </w:rPr>
            </w:pPr>
            <w:r w:rsidRPr="00DF6300">
              <w:rPr>
                <w:sz w:val="20"/>
                <w:szCs w:val="20"/>
              </w:rPr>
              <w:t>27,176</w:t>
            </w:r>
          </w:p>
        </w:tc>
      </w:tr>
      <w:tr w:rsidR="007D7E41" w:rsidRPr="00F80084" w:rsidTr="00DF6300">
        <w:trPr>
          <w:trHeight w:val="548"/>
        </w:trPr>
        <w:tc>
          <w:tcPr>
            <w:tcW w:w="1783" w:type="pct"/>
            <w:gridSpan w:val="2"/>
          </w:tcPr>
          <w:p w:rsidR="007D7E41" w:rsidRPr="00DF6300" w:rsidRDefault="007D7E41" w:rsidP="00B10020">
            <w:pPr>
              <w:spacing w:after="60"/>
              <w:jc w:val="both"/>
              <w:rPr>
                <w:i/>
                <w:sz w:val="20"/>
                <w:szCs w:val="20"/>
              </w:rPr>
            </w:pPr>
          </w:p>
        </w:tc>
        <w:tc>
          <w:tcPr>
            <w:tcW w:w="2289" w:type="pct"/>
            <w:gridSpan w:val="2"/>
          </w:tcPr>
          <w:p w:rsidR="007D7E41" w:rsidRPr="00DF6300" w:rsidRDefault="001325C7" w:rsidP="00B10020">
            <w:pPr>
              <w:spacing w:before="120"/>
              <w:jc w:val="both"/>
              <w:rPr>
                <w:b/>
                <w:i/>
                <w:sz w:val="20"/>
                <w:szCs w:val="20"/>
              </w:rPr>
            </w:pPr>
            <w:r w:rsidRPr="00DF6300">
              <w:rPr>
                <w:b/>
                <w:i/>
                <w:sz w:val="20"/>
                <w:szCs w:val="20"/>
              </w:rPr>
              <w:t>UNDP General Management Support</w:t>
            </w:r>
          </w:p>
        </w:tc>
        <w:tc>
          <w:tcPr>
            <w:tcW w:w="929" w:type="pct"/>
          </w:tcPr>
          <w:p w:rsidR="007D7E41" w:rsidRPr="00DF6300" w:rsidRDefault="00DF6300" w:rsidP="00B10020">
            <w:pPr>
              <w:tabs>
                <w:tab w:val="left" w:pos="1605"/>
                <w:tab w:val="right" w:pos="2304"/>
              </w:tabs>
              <w:spacing w:before="120"/>
              <w:jc w:val="right"/>
              <w:rPr>
                <w:b/>
                <w:i/>
                <w:sz w:val="20"/>
                <w:szCs w:val="20"/>
              </w:rPr>
            </w:pPr>
            <w:r>
              <w:rPr>
                <w:b/>
                <w:i/>
                <w:sz w:val="20"/>
                <w:szCs w:val="20"/>
              </w:rPr>
              <w:t>6,790</w:t>
            </w:r>
          </w:p>
        </w:tc>
      </w:tr>
      <w:tr w:rsidR="00D71476" w:rsidRPr="00F80084" w:rsidTr="00DF6300">
        <w:trPr>
          <w:trHeight w:val="512"/>
        </w:trPr>
        <w:tc>
          <w:tcPr>
            <w:tcW w:w="4071" w:type="pct"/>
            <w:gridSpan w:val="4"/>
          </w:tcPr>
          <w:p w:rsidR="00D71476" w:rsidRPr="00DF6300" w:rsidRDefault="00D71476" w:rsidP="00B10020">
            <w:pPr>
              <w:spacing w:before="120"/>
              <w:jc w:val="both"/>
              <w:rPr>
                <w:b/>
                <w:sz w:val="20"/>
                <w:szCs w:val="20"/>
              </w:rPr>
            </w:pPr>
            <w:r w:rsidRPr="00DF6300">
              <w:rPr>
                <w:b/>
                <w:sz w:val="20"/>
                <w:szCs w:val="20"/>
              </w:rPr>
              <w:t>TOTAL PROJECT CONTRIBUTION</w:t>
            </w:r>
          </w:p>
        </w:tc>
        <w:tc>
          <w:tcPr>
            <w:tcW w:w="929" w:type="pct"/>
            <w:vAlign w:val="center"/>
          </w:tcPr>
          <w:p w:rsidR="00D71476" w:rsidRPr="00DF6300" w:rsidDel="00D71476" w:rsidRDefault="00D71476" w:rsidP="00B86208">
            <w:pPr>
              <w:jc w:val="right"/>
              <w:rPr>
                <w:b/>
                <w:color w:val="000000"/>
                <w:sz w:val="20"/>
                <w:szCs w:val="20"/>
              </w:rPr>
            </w:pPr>
            <w:r w:rsidRPr="00DF6300">
              <w:rPr>
                <w:b/>
                <w:color w:val="000000"/>
                <w:sz w:val="20"/>
                <w:szCs w:val="20"/>
              </w:rPr>
              <w:t>1</w:t>
            </w:r>
            <w:r w:rsidR="00DF6300">
              <w:rPr>
                <w:b/>
                <w:color w:val="000000"/>
                <w:sz w:val="20"/>
                <w:szCs w:val="20"/>
              </w:rPr>
              <w:t>03</w:t>
            </w:r>
            <w:r w:rsidR="00B86208" w:rsidRPr="00DF6300">
              <w:rPr>
                <w:b/>
                <w:color w:val="000000"/>
                <w:sz w:val="20"/>
                <w:szCs w:val="20"/>
              </w:rPr>
              <w:t>,7</w:t>
            </w:r>
            <w:r w:rsidR="00DF6300">
              <w:rPr>
                <w:b/>
                <w:color w:val="000000"/>
                <w:sz w:val="20"/>
                <w:szCs w:val="20"/>
              </w:rPr>
              <w:t>9</w:t>
            </w:r>
            <w:r w:rsidRPr="00DF6300">
              <w:rPr>
                <w:b/>
                <w:color w:val="000000"/>
                <w:sz w:val="20"/>
                <w:szCs w:val="20"/>
              </w:rPr>
              <w:t>0</w:t>
            </w:r>
          </w:p>
        </w:tc>
      </w:tr>
      <w:tr w:rsidR="00D71476" w:rsidRPr="00F80084" w:rsidTr="00DF6300">
        <w:trPr>
          <w:trHeight w:val="512"/>
        </w:trPr>
        <w:tc>
          <w:tcPr>
            <w:tcW w:w="4071" w:type="pct"/>
            <w:gridSpan w:val="4"/>
          </w:tcPr>
          <w:p w:rsidR="00D71476" w:rsidRPr="00DF6300" w:rsidRDefault="00D71476" w:rsidP="00B10020">
            <w:pPr>
              <w:spacing w:before="120"/>
              <w:jc w:val="both"/>
              <w:rPr>
                <w:b/>
                <w:sz w:val="20"/>
                <w:szCs w:val="20"/>
              </w:rPr>
            </w:pPr>
            <w:r w:rsidRPr="00DF6300">
              <w:rPr>
                <w:b/>
                <w:sz w:val="20"/>
                <w:szCs w:val="20"/>
              </w:rPr>
              <w:t xml:space="preserve">TOTAL </w:t>
            </w:r>
            <w:r w:rsidR="00D62320" w:rsidRPr="00DF6300">
              <w:rPr>
                <w:b/>
                <w:sz w:val="20"/>
                <w:szCs w:val="20"/>
              </w:rPr>
              <w:t>IN-KIND</w:t>
            </w:r>
            <w:r w:rsidRPr="00DF6300">
              <w:rPr>
                <w:b/>
                <w:sz w:val="20"/>
                <w:szCs w:val="20"/>
              </w:rPr>
              <w:t xml:space="preserve"> CONTRIBUTION</w:t>
            </w:r>
          </w:p>
        </w:tc>
        <w:tc>
          <w:tcPr>
            <w:tcW w:w="929" w:type="pct"/>
            <w:vAlign w:val="center"/>
          </w:tcPr>
          <w:p w:rsidR="00D71476" w:rsidRPr="00DF6300" w:rsidDel="00D71476" w:rsidRDefault="00DF6300" w:rsidP="00B10020">
            <w:pPr>
              <w:jc w:val="right"/>
              <w:rPr>
                <w:b/>
                <w:color w:val="000000"/>
                <w:sz w:val="20"/>
                <w:szCs w:val="20"/>
              </w:rPr>
            </w:pPr>
            <w:r>
              <w:rPr>
                <w:b/>
                <w:color w:val="000000"/>
                <w:sz w:val="20"/>
                <w:szCs w:val="20"/>
              </w:rPr>
              <w:t>122,176</w:t>
            </w:r>
          </w:p>
        </w:tc>
      </w:tr>
      <w:tr w:rsidR="001325C7" w:rsidRPr="00F80084" w:rsidTr="00DF6300">
        <w:trPr>
          <w:trHeight w:val="512"/>
        </w:trPr>
        <w:tc>
          <w:tcPr>
            <w:tcW w:w="4071" w:type="pct"/>
            <w:gridSpan w:val="4"/>
          </w:tcPr>
          <w:p w:rsidR="001325C7" w:rsidRPr="00DF6300" w:rsidRDefault="001325C7" w:rsidP="00B10020">
            <w:pPr>
              <w:spacing w:before="120"/>
              <w:jc w:val="both"/>
              <w:rPr>
                <w:b/>
                <w:sz w:val="20"/>
                <w:szCs w:val="20"/>
              </w:rPr>
            </w:pPr>
            <w:r w:rsidRPr="00DF6300">
              <w:rPr>
                <w:b/>
                <w:sz w:val="20"/>
                <w:szCs w:val="20"/>
              </w:rPr>
              <w:t>TOTAL PROJECT BUDGET</w:t>
            </w:r>
          </w:p>
        </w:tc>
        <w:tc>
          <w:tcPr>
            <w:tcW w:w="929" w:type="pct"/>
            <w:vAlign w:val="center"/>
          </w:tcPr>
          <w:p w:rsidR="001325C7" w:rsidRPr="002F1EAE" w:rsidRDefault="00DF6300" w:rsidP="00B86208">
            <w:pPr>
              <w:jc w:val="right"/>
              <w:rPr>
                <w:b/>
                <w:color w:val="000000"/>
                <w:sz w:val="20"/>
                <w:szCs w:val="20"/>
              </w:rPr>
            </w:pPr>
            <w:r>
              <w:rPr>
                <w:b/>
                <w:color w:val="000000"/>
                <w:sz w:val="20"/>
                <w:szCs w:val="20"/>
              </w:rPr>
              <w:t>225,966</w:t>
            </w:r>
          </w:p>
        </w:tc>
      </w:tr>
    </w:tbl>
    <w:p w:rsidR="009A7578" w:rsidRPr="00DF6300" w:rsidRDefault="00F80084" w:rsidP="00DF6300">
      <w:pPr>
        <w:pStyle w:val="Heading1"/>
        <w:spacing w:before="0" w:after="0"/>
        <w:rPr>
          <w:rFonts w:asciiTheme="minorHAnsi" w:hAnsiTheme="minorHAnsi"/>
          <w:sz w:val="24"/>
          <w:lang w:val="en-GB"/>
        </w:rPr>
      </w:pPr>
      <w:bookmarkStart w:id="58" w:name="_Toc353464126"/>
      <w:bookmarkStart w:id="59" w:name="_Toc371591474"/>
      <w:bookmarkStart w:id="60" w:name="_Toc469409271"/>
      <w:bookmarkStart w:id="61" w:name="_Toc469409363"/>
      <w:r>
        <w:rPr>
          <w:rFonts w:asciiTheme="minorHAnsi" w:hAnsiTheme="minorHAnsi"/>
          <w:sz w:val="24"/>
          <w:lang w:val="en-GB"/>
        </w:rPr>
        <w:lastRenderedPageBreak/>
        <w:t xml:space="preserve">ANNEX 2 – </w:t>
      </w:r>
      <w:r w:rsidR="009A7578" w:rsidRPr="00DF6300">
        <w:rPr>
          <w:rFonts w:asciiTheme="minorHAnsi" w:hAnsiTheme="minorHAnsi"/>
          <w:sz w:val="24"/>
          <w:lang w:val="en-GB"/>
        </w:rPr>
        <w:t>PROJECT</w:t>
      </w:r>
      <w:r>
        <w:rPr>
          <w:rFonts w:asciiTheme="minorHAnsi" w:hAnsiTheme="minorHAnsi"/>
          <w:sz w:val="24"/>
          <w:lang w:val="en-GB"/>
        </w:rPr>
        <w:t xml:space="preserve"> </w:t>
      </w:r>
      <w:r w:rsidR="009A7578" w:rsidRPr="00DF6300">
        <w:rPr>
          <w:rFonts w:asciiTheme="minorHAnsi" w:hAnsiTheme="minorHAnsi"/>
          <w:sz w:val="24"/>
          <w:lang w:val="en-GB"/>
        </w:rPr>
        <w:t>BUDGET</w:t>
      </w:r>
      <w:bookmarkEnd w:id="58"/>
      <w:bookmarkEnd w:id="59"/>
      <w:bookmarkEnd w:id="60"/>
      <w:bookmarkEnd w:id="61"/>
    </w:p>
    <w:p w:rsidR="002F1EAE" w:rsidRDefault="002F1EAE" w:rsidP="009D2219">
      <w:pPr>
        <w:pStyle w:val="Heading1"/>
        <w:spacing w:before="0" w:after="0"/>
        <w:rPr>
          <w:rFonts w:asciiTheme="minorHAnsi" w:hAnsiTheme="minorHAnsi"/>
          <w:smallCaps w:val="0"/>
          <w:sz w:val="24"/>
          <w:lang w:val="en-GB"/>
        </w:rPr>
      </w:pPr>
    </w:p>
    <w:tbl>
      <w:tblPr>
        <w:tblW w:w="123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8"/>
        <w:gridCol w:w="2539"/>
        <w:gridCol w:w="1466"/>
        <w:gridCol w:w="1550"/>
        <w:gridCol w:w="1405"/>
        <w:gridCol w:w="1412"/>
        <w:gridCol w:w="1405"/>
        <w:gridCol w:w="1405"/>
      </w:tblGrid>
      <w:tr w:rsidR="00DF6300" w:rsidRPr="00F93CA1" w:rsidTr="00DF6300">
        <w:trPr>
          <w:trHeight w:val="525"/>
        </w:trPr>
        <w:tc>
          <w:tcPr>
            <w:tcW w:w="3657" w:type="dxa"/>
            <w:gridSpan w:val="2"/>
            <w:vMerge w:val="restart"/>
            <w:tcBorders>
              <w:right w:val="single" w:sz="4" w:space="0" w:color="auto"/>
            </w:tcBorders>
            <w:shd w:val="clear" w:color="auto" w:fill="auto"/>
            <w:noWrap/>
            <w:vAlign w:val="center"/>
            <w:hideMark/>
          </w:tcPr>
          <w:p w:rsidR="00DF6300" w:rsidRPr="00F93CA1" w:rsidRDefault="00DF6300" w:rsidP="00F93CA1">
            <w:pPr>
              <w:rPr>
                <w:rFonts w:ascii="Calibri" w:eastAsia="Times New Roman" w:hAnsi="Calibri" w:cs="Times New Roman"/>
                <w:sz w:val="20"/>
                <w:szCs w:val="18"/>
                <w:lang w:val="en-US"/>
              </w:rPr>
            </w:pPr>
            <w:r w:rsidRPr="00F93CA1">
              <w:rPr>
                <w:rFonts w:ascii="Calibri" w:eastAsia="Times New Roman" w:hAnsi="Calibri" w:cs="Times New Roman"/>
                <w:sz w:val="20"/>
                <w:szCs w:val="18"/>
                <w:lang w:val="en-US"/>
              </w:rPr>
              <w:t>Budget items</w:t>
            </w:r>
          </w:p>
        </w:tc>
        <w:tc>
          <w:tcPr>
            <w:tcW w:w="1466" w:type="dxa"/>
            <w:vMerge w:val="restart"/>
            <w:tcBorders>
              <w:top w:val="single" w:sz="4" w:space="0" w:color="auto"/>
              <w:left w:val="single" w:sz="4" w:space="0" w:color="auto"/>
              <w:right w:val="single" w:sz="4" w:space="0" w:color="auto"/>
            </w:tcBorders>
            <w:shd w:val="clear" w:color="auto" w:fill="auto"/>
            <w:hideMark/>
          </w:tcPr>
          <w:p w:rsidR="00DF6300" w:rsidRPr="00F93CA1" w:rsidRDefault="00DF6300" w:rsidP="00F93CA1">
            <w:pPr>
              <w:jc w:val="center"/>
              <w:rPr>
                <w:rFonts w:ascii="Calibri" w:eastAsia="Times New Roman" w:hAnsi="Calibri" w:cs="Times New Roman"/>
                <w:sz w:val="20"/>
                <w:szCs w:val="18"/>
                <w:lang w:val="en-US"/>
              </w:rPr>
            </w:pPr>
            <w:r w:rsidRPr="00F93CA1">
              <w:rPr>
                <w:rFonts w:ascii="Calibri" w:eastAsia="Times New Roman" w:hAnsi="Calibri" w:cs="Times New Roman"/>
                <w:sz w:val="20"/>
                <w:szCs w:val="18"/>
                <w:lang w:val="en-US"/>
              </w:rPr>
              <w:t>Budget for all years</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300" w:rsidRPr="00F93CA1" w:rsidRDefault="00DF6300" w:rsidP="00F93CA1">
            <w:pPr>
              <w:jc w:val="center"/>
              <w:rPr>
                <w:rFonts w:ascii="Calibri" w:eastAsia="Times New Roman" w:hAnsi="Calibri" w:cs="Times New Roman"/>
                <w:sz w:val="20"/>
                <w:szCs w:val="18"/>
                <w:lang w:val="en-US"/>
              </w:rPr>
            </w:pPr>
            <w:r w:rsidRPr="00F93CA1">
              <w:rPr>
                <w:rFonts w:ascii="Calibri" w:eastAsia="Times New Roman" w:hAnsi="Calibri" w:cs="Times New Roman"/>
                <w:sz w:val="20"/>
                <w:szCs w:val="18"/>
                <w:lang w:val="en-US"/>
              </w:rPr>
              <w:t>Project Contribution</w:t>
            </w:r>
          </w:p>
        </w:tc>
        <w:tc>
          <w:tcPr>
            <w:tcW w:w="5627" w:type="dxa"/>
            <w:gridSpan w:val="4"/>
            <w:tcBorders>
              <w:top w:val="single" w:sz="4" w:space="0" w:color="auto"/>
              <w:left w:val="single" w:sz="4" w:space="0" w:color="auto"/>
              <w:bottom w:val="single" w:sz="4" w:space="0" w:color="auto"/>
            </w:tcBorders>
            <w:shd w:val="clear" w:color="auto" w:fill="auto"/>
            <w:vAlign w:val="center"/>
            <w:hideMark/>
          </w:tcPr>
          <w:p w:rsidR="00DF6300" w:rsidRPr="00F93CA1" w:rsidRDefault="00DF6300" w:rsidP="00F93CA1">
            <w:pPr>
              <w:jc w:val="center"/>
              <w:rPr>
                <w:rFonts w:ascii="Calibri" w:eastAsia="Times New Roman" w:hAnsi="Calibri" w:cs="Times New Roman"/>
                <w:sz w:val="20"/>
                <w:szCs w:val="18"/>
                <w:lang w:val="en-US"/>
              </w:rPr>
            </w:pPr>
            <w:r w:rsidRPr="00F93CA1">
              <w:rPr>
                <w:rFonts w:ascii="Calibri" w:eastAsia="Times New Roman" w:hAnsi="Calibri" w:cs="Times New Roman"/>
                <w:sz w:val="20"/>
                <w:szCs w:val="18"/>
                <w:lang w:val="en-US"/>
              </w:rPr>
              <w:t>In-kind Contribution</w:t>
            </w:r>
          </w:p>
        </w:tc>
      </w:tr>
      <w:tr w:rsidR="00DF6300" w:rsidRPr="00F93CA1" w:rsidTr="00DF6300">
        <w:trPr>
          <w:trHeight w:val="705"/>
        </w:trPr>
        <w:tc>
          <w:tcPr>
            <w:tcW w:w="3657" w:type="dxa"/>
            <w:gridSpan w:val="2"/>
            <w:vMerge/>
            <w:tcBorders>
              <w:bottom w:val="single" w:sz="4" w:space="0" w:color="auto"/>
              <w:right w:val="single" w:sz="4" w:space="0" w:color="auto"/>
            </w:tcBorders>
            <w:shd w:val="clear" w:color="auto" w:fill="auto"/>
            <w:vAlign w:val="center"/>
            <w:hideMark/>
          </w:tcPr>
          <w:p w:rsidR="00DF6300" w:rsidRPr="00F93CA1" w:rsidRDefault="00DF6300" w:rsidP="00F93CA1">
            <w:pPr>
              <w:rPr>
                <w:rFonts w:ascii="Calibri" w:eastAsia="Times New Roman" w:hAnsi="Calibri" w:cs="Times New Roman"/>
                <w:sz w:val="18"/>
                <w:szCs w:val="18"/>
                <w:lang w:val="en-US"/>
              </w:rPr>
            </w:pPr>
          </w:p>
        </w:tc>
        <w:tc>
          <w:tcPr>
            <w:tcW w:w="1466" w:type="dxa"/>
            <w:vMerge/>
            <w:tcBorders>
              <w:left w:val="single" w:sz="4" w:space="0" w:color="auto"/>
              <w:bottom w:val="single" w:sz="4" w:space="0" w:color="auto"/>
              <w:right w:val="single" w:sz="4" w:space="0" w:color="auto"/>
            </w:tcBorders>
            <w:vAlign w:val="center"/>
            <w:hideMark/>
          </w:tcPr>
          <w:p w:rsidR="00DF6300" w:rsidRPr="00F93CA1" w:rsidRDefault="00DF6300" w:rsidP="00F93CA1">
            <w:pPr>
              <w:rPr>
                <w:rFonts w:ascii="Calibri" w:eastAsia="Times New Roman" w:hAnsi="Calibri" w:cs="Times New Roman"/>
                <w:sz w:val="20"/>
                <w:szCs w:val="18"/>
                <w:lang w:val="en-US"/>
              </w:rPr>
            </w:pP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300" w:rsidRPr="00F93CA1" w:rsidRDefault="00DF6300" w:rsidP="00F93CA1">
            <w:pPr>
              <w:jc w:val="center"/>
              <w:rPr>
                <w:rFonts w:ascii="Calibri" w:eastAsia="Times New Roman" w:hAnsi="Calibri" w:cs="Times New Roman"/>
                <w:sz w:val="20"/>
                <w:szCs w:val="18"/>
                <w:lang w:val="en-US"/>
              </w:rPr>
            </w:pPr>
            <w:r w:rsidRPr="00F93CA1">
              <w:rPr>
                <w:rFonts w:ascii="Calibri" w:eastAsia="Times New Roman" w:hAnsi="Calibri" w:cs="Times New Roman"/>
                <w:sz w:val="20"/>
                <w:szCs w:val="18"/>
                <w:lang w:val="en-US"/>
              </w:rPr>
              <w:t>TIKA Contribution</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300" w:rsidRPr="00F93CA1" w:rsidRDefault="00DF6300" w:rsidP="00F93CA1">
            <w:pPr>
              <w:jc w:val="center"/>
              <w:rPr>
                <w:rFonts w:ascii="Calibri" w:eastAsia="Times New Roman" w:hAnsi="Calibri" w:cs="Times New Roman"/>
                <w:sz w:val="20"/>
                <w:szCs w:val="18"/>
                <w:lang w:val="en-US"/>
              </w:rPr>
            </w:pPr>
            <w:r w:rsidRPr="00F93CA1">
              <w:rPr>
                <w:rFonts w:ascii="Calibri" w:eastAsia="Times New Roman" w:hAnsi="Calibri" w:cs="Times New Roman"/>
                <w:sz w:val="20"/>
                <w:szCs w:val="18"/>
                <w:lang w:val="en-US"/>
              </w:rPr>
              <w:t>UNDP BiH</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300" w:rsidRPr="00F93CA1" w:rsidRDefault="00DF6300" w:rsidP="00F93CA1">
            <w:pPr>
              <w:jc w:val="center"/>
              <w:rPr>
                <w:rFonts w:ascii="Calibri" w:eastAsia="Times New Roman" w:hAnsi="Calibri" w:cs="Times New Roman"/>
                <w:sz w:val="20"/>
                <w:szCs w:val="18"/>
                <w:lang w:val="en-US"/>
              </w:rPr>
            </w:pPr>
            <w:r w:rsidRPr="00F93CA1">
              <w:rPr>
                <w:rFonts w:ascii="Calibri" w:eastAsia="Times New Roman" w:hAnsi="Calibri" w:cs="Times New Roman"/>
                <w:sz w:val="20"/>
                <w:szCs w:val="18"/>
                <w:lang w:val="en-US"/>
              </w:rPr>
              <w:t>Municipality of Gradačac</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300" w:rsidRPr="00F93CA1" w:rsidRDefault="00DF6300" w:rsidP="00F93CA1">
            <w:pPr>
              <w:jc w:val="center"/>
              <w:rPr>
                <w:rFonts w:ascii="Calibri" w:eastAsia="Times New Roman" w:hAnsi="Calibri" w:cs="Times New Roman"/>
                <w:sz w:val="20"/>
                <w:szCs w:val="18"/>
                <w:lang w:val="en-US"/>
              </w:rPr>
            </w:pPr>
            <w:r w:rsidRPr="00F93CA1">
              <w:rPr>
                <w:rFonts w:ascii="Calibri" w:eastAsia="Times New Roman" w:hAnsi="Calibri" w:cs="Times New Roman"/>
                <w:sz w:val="20"/>
                <w:szCs w:val="18"/>
                <w:lang w:val="en-US"/>
              </w:rPr>
              <w:t>Tuzla Canton</w:t>
            </w:r>
          </w:p>
        </w:tc>
        <w:tc>
          <w:tcPr>
            <w:tcW w:w="1405" w:type="dxa"/>
            <w:tcBorders>
              <w:top w:val="single" w:sz="4" w:space="0" w:color="auto"/>
              <w:left w:val="single" w:sz="4" w:space="0" w:color="auto"/>
              <w:bottom w:val="single" w:sz="4" w:space="0" w:color="auto"/>
            </w:tcBorders>
            <w:shd w:val="clear" w:color="auto" w:fill="auto"/>
            <w:vAlign w:val="center"/>
            <w:hideMark/>
          </w:tcPr>
          <w:p w:rsidR="00DF6300" w:rsidRPr="00F93CA1" w:rsidRDefault="00DF6300" w:rsidP="00F93CA1">
            <w:pPr>
              <w:jc w:val="center"/>
              <w:rPr>
                <w:rFonts w:ascii="Calibri" w:eastAsia="Times New Roman" w:hAnsi="Calibri" w:cs="Times New Roman"/>
                <w:sz w:val="20"/>
                <w:szCs w:val="18"/>
                <w:lang w:val="en-US"/>
              </w:rPr>
            </w:pPr>
            <w:r w:rsidRPr="00F93CA1">
              <w:rPr>
                <w:rFonts w:ascii="Calibri" w:eastAsia="Times New Roman" w:hAnsi="Calibri" w:cs="Times New Roman"/>
                <w:sz w:val="20"/>
                <w:szCs w:val="18"/>
                <w:lang w:val="en-US"/>
              </w:rPr>
              <w:t>Private sector</w:t>
            </w:r>
          </w:p>
        </w:tc>
      </w:tr>
      <w:tr w:rsidR="00DF6300" w:rsidRPr="00F93CA1" w:rsidTr="00DF6300">
        <w:trPr>
          <w:trHeight w:val="300"/>
        </w:trPr>
        <w:tc>
          <w:tcPr>
            <w:tcW w:w="3657" w:type="dxa"/>
            <w:gridSpan w:val="2"/>
            <w:tcBorders>
              <w:top w:val="single" w:sz="4" w:space="0" w:color="auto"/>
              <w:bottom w:val="single" w:sz="4" w:space="0" w:color="auto"/>
              <w:right w:val="single" w:sz="4" w:space="0" w:color="auto"/>
            </w:tcBorders>
            <w:shd w:val="clear" w:color="auto" w:fill="auto"/>
            <w:vAlign w:val="center"/>
            <w:hideMark/>
          </w:tcPr>
          <w:p w:rsidR="00F93CA1" w:rsidRPr="00F93CA1" w:rsidRDefault="00F93CA1" w:rsidP="00F93CA1">
            <w:pPr>
              <w:rPr>
                <w:rFonts w:ascii="Calibri" w:eastAsia="Times New Roman" w:hAnsi="Calibri" w:cs="Times New Roman"/>
                <w:sz w:val="18"/>
                <w:szCs w:val="18"/>
                <w:lang w:val="en-US"/>
              </w:rPr>
            </w:pP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CA1" w:rsidRPr="00F93CA1" w:rsidRDefault="00F93CA1" w:rsidP="00F93CA1">
            <w:pPr>
              <w:jc w:val="center"/>
              <w:rPr>
                <w:rFonts w:ascii="Calibri" w:eastAsia="Times New Roman" w:hAnsi="Calibri" w:cs="Times New Roman"/>
                <w:b/>
                <w:bCs/>
                <w:sz w:val="18"/>
                <w:szCs w:val="18"/>
                <w:lang w:val="en-US"/>
              </w:rPr>
            </w:pPr>
            <w:r w:rsidRPr="00F93CA1">
              <w:rPr>
                <w:rFonts w:ascii="Calibri" w:eastAsia="Times New Roman" w:hAnsi="Calibri" w:cs="Times New Roman"/>
                <w:b/>
                <w:bCs/>
                <w:sz w:val="18"/>
                <w:szCs w:val="18"/>
                <w:lang w:val="en-US"/>
              </w:rPr>
              <w:t>USD</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CA1" w:rsidRPr="00F93CA1" w:rsidRDefault="00F93CA1" w:rsidP="00F93CA1">
            <w:pPr>
              <w:jc w:val="center"/>
              <w:rPr>
                <w:rFonts w:ascii="Calibri" w:eastAsia="Times New Roman" w:hAnsi="Calibri" w:cs="Times New Roman"/>
                <w:b/>
                <w:bCs/>
                <w:sz w:val="18"/>
                <w:szCs w:val="18"/>
                <w:lang w:val="en-US"/>
              </w:rPr>
            </w:pPr>
            <w:r w:rsidRPr="00F93CA1">
              <w:rPr>
                <w:rFonts w:ascii="Calibri" w:eastAsia="Times New Roman" w:hAnsi="Calibri" w:cs="Times New Roman"/>
                <w:b/>
                <w:bCs/>
                <w:sz w:val="18"/>
                <w:szCs w:val="18"/>
                <w:lang w:val="en-US"/>
              </w:rPr>
              <w:t>USD</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3CA1" w:rsidRPr="00F93CA1" w:rsidRDefault="00F93CA1" w:rsidP="00F93CA1">
            <w:pPr>
              <w:jc w:val="center"/>
              <w:rPr>
                <w:rFonts w:ascii="Calibri" w:eastAsia="Times New Roman" w:hAnsi="Calibri" w:cs="Times New Roman"/>
                <w:b/>
                <w:bCs/>
                <w:sz w:val="18"/>
                <w:szCs w:val="18"/>
                <w:lang w:val="en-US"/>
              </w:rPr>
            </w:pPr>
            <w:r w:rsidRPr="00F93CA1">
              <w:rPr>
                <w:rFonts w:ascii="Calibri" w:eastAsia="Times New Roman" w:hAnsi="Calibri" w:cs="Times New Roman"/>
                <w:b/>
                <w:bCs/>
                <w:sz w:val="18"/>
                <w:szCs w:val="18"/>
                <w:lang w:val="en-US"/>
              </w:rPr>
              <w:t>USD</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3CA1" w:rsidRPr="00F93CA1" w:rsidRDefault="00F93CA1" w:rsidP="00F93CA1">
            <w:pPr>
              <w:jc w:val="center"/>
              <w:rPr>
                <w:rFonts w:ascii="Calibri" w:eastAsia="Times New Roman" w:hAnsi="Calibri" w:cs="Times New Roman"/>
                <w:b/>
                <w:bCs/>
                <w:sz w:val="18"/>
                <w:szCs w:val="18"/>
                <w:lang w:val="en-US"/>
              </w:rPr>
            </w:pPr>
            <w:r w:rsidRPr="00F93CA1">
              <w:rPr>
                <w:rFonts w:ascii="Calibri" w:eastAsia="Times New Roman" w:hAnsi="Calibri" w:cs="Times New Roman"/>
                <w:b/>
                <w:bCs/>
                <w:sz w:val="18"/>
                <w:szCs w:val="18"/>
                <w:lang w:val="en-US"/>
              </w:rPr>
              <w:t>USD</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3CA1" w:rsidRPr="00F93CA1" w:rsidRDefault="00F93CA1" w:rsidP="00F93CA1">
            <w:pPr>
              <w:jc w:val="center"/>
              <w:rPr>
                <w:rFonts w:ascii="Calibri" w:eastAsia="Times New Roman" w:hAnsi="Calibri" w:cs="Times New Roman"/>
                <w:b/>
                <w:bCs/>
                <w:sz w:val="18"/>
                <w:szCs w:val="18"/>
                <w:lang w:val="en-US"/>
              </w:rPr>
            </w:pPr>
            <w:r w:rsidRPr="00F93CA1">
              <w:rPr>
                <w:rFonts w:ascii="Calibri" w:eastAsia="Times New Roman" w:hAnsi="Calibri" w:cs="Times New Roman"/>
                <w:b/>
                <w:bCs/>
                <w:sz w:val="18"/>
                <w:szCs w:val="18"/>
                <w:lang w:val="en-US"/>
              </w:rPr>
              <w:t>USD</w:t>
            </w:r>
          </w:p>
        </w:tc>
        <w:tc>
          <w:tcPr>
            <w:tcW w:w="1405" w:type="dxa"/>
            <w:tcBorders>
              <w:top w:val="single" w:sz="4" w:space="0" w:color="auto"/>
              <w:left w:val="single" w:sz="4" w:space="0" w:color="auto"/>
              <w:bottom w:val="single" w:sz="4" w:space="0" w:color="auto"/>
            </w:tcBorders>
            <w:shd w:val="clear" w:color="auto" w:fill="auto"/>
            <w:vAlign w:val="center"/>
            <w:hideMark/>
          </w:tcPr>
          <w:p w:rsidR="00F93CA1" w:rsidRPr="00F93CA1" w:rsidRDefault="00F93CA1" w:rsidP="00F93CA1">
            <w:pPr>
              <w:jc w:val="center"/>
              <w:rPr>
                <w:rFonts w:ascii="Calibri" w:eastAsia="Times New Roman" w:hAnsi="Calibri" w:cs="Times New Roman"/>
                <w:b/>
                <w:bCs/>
                <w:sz w:val="18"/>
                <w:szCs w:val="18"/>
                <w:lang w:val="en-US"/>
              </w:rPr>
            </w:pPr>
            <w:r w:rsidRPr="00F93CA1">
              <w:rPr>
                <w:rFonts w:ascii="Calibri" w:eastAsia="Times New Roman" w:hAnsi="Calibri" w:cs="Times New Roman"/>
                <w:b/>
                <w:bCs/>
                <w:sz w:val="18"/>
                <w:szCs w:val="18"/>
                <w:lang w:val="en-US"/>
              </w:rPr>
              <w:t>USD</w:t>
            </w:r>
          </w:p>
        </w:tc>
      </w:tr>
      <w:tr w:rsidR="00DF6300" w:rsidRPr="00F93CA1" w:rsidTr="00DF6300">
        <w:trPr>
          <w:trHeight w:val="300"/>
        </w:trPr>
        <w:tc>
          <w:tcPr>
            <w:tcW w:w="3657" w:type="dxa"/>
            <w:gridSpan w:val="2"/>
            <w:tcBorders>
              <w:top w:val="single" w:sz="4" w:space="0" w:color="auto"/>
              <w:bottom w:val="single" w:sz="4" w:space="0" w:color="auto"/>
              <w:right w:val="single" w:sz="4" w:space="0" w:color="auto"/>
            </w:tcBorders>
            <w:shd w:val="clear" w:color="000000" w:fill="C0C0C0"/>
            <w:noWrap/>
            <w:vAlign w:val="center"/>
            <w:hideMark/>
          </w:tcPr>
          <w:p w:rsidR="00F93CA1" w:rsidRPr="00F93CA1" w:rsidRDefault="00F93CA1" w:rsidP="00F93CA1">
            <w:pPr>
              <w:rPr>
                <w:rFonts w:ascii="Calibri" w:eastAsia="Times New Roman" w:hAnsi="Calibri" w:cs="Times New Roman"/>
                <w:b/>
                <w:bCs/>
                <w:sz w:val="18"/>
                <w:szCs w:val="18"/>
                <w:lang w:val="en-US"/>
              </w:rPr>
            </w:pPr>
            <w:r w:rsidRPr="00F93CA1">
              <w:rPr>
                <w:rFonts w:ascii="Calibri" w:eastAsia="Times New Roman" w:hAnsi="Calibri" w:cs="Times New Roman"/>
                <w:b/>
                <w:bCs/>
                <w:sz w:val="18"/>
                <w:szCs w:val="18"/>
                <w:lang w:val="en-US"/>
              </w:rPr>
              <w:t> </w:t>
            </w:r>
          </w:p>
        </w:tc>
        <w:tc>
          <w:tcPr>
            <w:tcW w:w="1466"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F93CA1" w:rsidRPr="00F93CA1" w:rsidRDefault="00F93CA1" w:rsidP="00F93CA1">
            <w:pPr>
              <w:rPr>
                <w:rFonts w:ascii="Calibri" w:eastAsia="Times New Roman" w:hAnsi="Calibri" w:cs="Times New Roman"/>
                <w:sz w:val="18"/>
                <w:szCs w:val="18"/>
                <w:lang w:val="en-US"/>
              </w:rPr>
            </w:pPr>
            <w:r w:rsidRPr="00F93CA1">
              <w:rPr>
                <w:rFonts w:ascii="Calibri" w:eastAsia="Times New Roman" w:hAnsi="Calibri" w:cs="Times New Roman"/>
                <w:sz w:val="18"/>
                <w:szCs w:val="18"/>
                <w:lang w:val="en-US"/>
              </w:rPr>
              <w:t> </w:t>
            </w:r>
          </w:p>
        </w:tc>
        <w:tc>
          <w:tcPr>
            <w:tcW w:w="155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F93CA1" w:rsidRPr="00F93CA1" w:rsidRDefault="00F93CA1" w:rsidP="00F93CA1">
            <w:pPr>
              <w:rPr>
                <w:rFonts w:ascii="Calibri" w:eastAsia="Times New Roman" w:hAnsi="Calibri" w:cs="Times New Roman"/>
                <w:sz w:val="18"/>
                <w:szCs w:val="18"/>
                <w:lang w:val="en-US"/>
              </w:rPr>
            </w:pPr>
            <w:r w:rsidRPr="00F93CA1">
              <w:rPr>
                <w:rFonts w:ascii="Calibri" w:eastAsia="Times New Roman" w:hAnsi="Calibri" w:cs="Times New Roman"/>
                <w:sz w:val="18"/>
                <w:szCs w:val="18"/>
                <w:lang w:val="en-US"/>
              </w:rPr>
              <w:t> </w:t>
            </w:r>
          </w:p>
        </w:tc>
        <w:tc>
          <w:tcPr>
            <w:tcW w:w="1405"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F93CA1" w:rsidRPr="00F93CA1" w:rsidRDefault="00F93CA1" w:rsidP="00F93CA1">
            <w:pPr>
              <w:rPr>
                <w:rFonts w:ascii="Calibri" w:eastAsia="Times New Roman" w:hAnsi="Calibri" w:cs="Times New Roman"/>
                <w:sz w:val="18"/>
                <w:szCs w:val="18"/>
                <w:lang w:val="en-US"/>
              </w:rPr>
            </w:pPr>
            <w:r w:rsidRPr="00F93CA1">
              <w:rPr>
                <w:rFonts w:ascii="Calibri" w:eastAsia="Times New Roman" w:hAnsi="Calibri" w:cs="Times New Roman"/>
                <w:sz w:val="18"/>
                <w:szCs w:val="18"/>
                <w:lang w:val="en-US"/>
              </w:rPr>
              <w:t> </w:t>
            </w:r>
          </w:p>
        </w:tc>
        <w:tc>
          <w:tcPr>
            <w:tcW w:w="1412"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F93CA1" w:rsidRPr="00F93CA1" w:rsidRDefault="00F93CA1" w:rsidP="00F93CA1">
            <w:pPr>
              <w:rPr>
                <w:rFonts w:ascii="Calibri" w:eastAsia="Times New Roman" w:hAnsi="Calibri" w:cs="Times New Roman"/>
                <w:sz w:val="18"/>
                <w:szCs w:val="18"/>
                <w:lang w:val="en-US"/>
              </w:rPr>
            </w:pPr>
            <w:r w:rsidRPr="00F93CA1">
              <w:rPr>
                <w:rFonts w:ascii="Calibri" w:eastAsia="Times New Roman" w:hAnsi="Calibri" w:cs="Times New Roman"/>
                <w:sz w:val="18"/>
                <w:szCs w:val="18"/>
                <w:lang w:val="en-US"/>
              </w:rPr>
              <w:t> </w:t>
            </w:r>
          </w:p>
        </w:tc>
        <w:tc>
          <w:tcPr>
            <w:tcW w:w="1405"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F93CA1" w:rsidRPr="00F93CA1" w:rsidRDefault="00F93CA1" w:rsidP="00F93CA1">
            <w:pPr>
              <w:rPr>
                <w:rFonts w:ascii="Calibri" w:eastAsia="Times New Roman" w:hAnsi="Calibri" w:cs="Times New Roman"/>
                <w:sz w:val="18"/>
                <w:szCs w:val="18"/>
                <w:lang w:val="en-US"/>
              </w:rPr>
            </w:pPr>
            <w:r w:rsidRPr="00F93CA1">
              <w:rPr>
                <w:rFonts w:ascii="Calibri" w:eastAsia="Times New Roman" w:hAnsi="Calibri" w:cs="Times New Roman"/>
                <w:sz w:val="18"/>
                <w:szCs w:val="18"/>
                <w:lang w:val="en-US"/>
              </w:rPr>
              <w:t> </w:t>
            </w:r>
          </w:p>
        </w:tc>
        <w:tc>
          <w:tcPr>
            <w:tcW w:w="1405" w:type="dxa"/>
            <w:tcBorders>
              <w:top w:val="single" w:sz="4" w:space="0" w:color="auto"/>
              <w:left w:val="single" w:sz="4" w:space="0" w:color="auto"/>
              <w:bottom w:val="single" w:sz="4" w:space="0" w:color="auto"/>
            </w:tcBorders>
            <w:shd w:val="clear" w:color="000000" w:fill="C0C0C0"/>
            <w:vAlign w:val="center"/>
            <w:hideMark/>
          </w:tcPr>
          <w:p w:rsidR="00F93CA1" w:rsidRPr="00F93CA1" w:rsidRDefault="00F93CA1" w:rsidP="00F93CA1">
            <w:pPr>
              <w:rPr>
                <w:rFonts w:ascii="Calibri" w:eastAsia="Times New Roman" w:hAnsi="Calibri" w:cs="Times New Roman"/>
                <w:sz w:val="18"/>
                <w:szCs w:val="18"/>
                <w:lang w:val="en-US"/>
              </w:rPr>
            </w:pPr>
            <w:r w:rsidRPr="00F93CA1">
              <w:rPr>
                <w:rFonts w:ascii="Calibri" w:eastAsia="Times New Roman" w:hAnsi="Calibri" w:cs="Times New Roman"/>
                <w:sz w:val="18"/>
                <w:szCs w:val="18"/>
                <w:lang w:val="en-US"/>
              </w:rPr>
              <w:t> </w:t>
            </w:r>
          </w:p>
        </w:tc>
      </w:tr>
      <w:tr w:rsidR="00DF6300" w:rsidRPr="00F93CA1" w:rsidTr="00DF6300">
        <w:trPr>
          <w:trHeight w:val="300"/>
        </w:trPr>
        <w:tc>
          <w:tcPr>
            <w:tcW w:w="1118" w:type="dxa"/>
            <w:tcBorders>
              <w:top w:val="single" w:sz="4" w:space="0" w:color="auto"/>
            </w:tcBorders>
            <w:shd w:val="clear" w:color="auto" w:fill="auto"/>
            <w:noWrap/>
            <w:vAlign w:val="center"/>
            <w:hideMark/>
          </w:tcPr>
          <w:p w:rsidR="00F93CA1" w:rsidRPr="00F93CA1" w:rsidRDefault="00F93CA1" w:rsidP="00F93CA1">
            <w:pPr>
              <w:rPr>
                <w:rFonts w:ascii="Calibri" w:eastAsia="Times New Roman" w:hAnsi="Calibri" w:cs="Times New Roman"/>
                <w:sz w:val="18"/>
                <w:szCs w:val="18"/>
                <w:lang w:val="en-US"/>
              </w:rPr>
            </w:pPr>
            <w:r w:rsidRPr="00F93CA1">
              <w:rPr>
                <w:rFonts w:ascii="Calibri" w:eastAsia="Times New Roman" w:hAnsi="Calibri" w:cs="Times New Roman"/>
                <w:sz w:val="18"/>
                <w:szCs w:val="18"/>
                <w:lang w:val="en-US"/>
              </w:rPr>
              <w:t>ACTIVITY 1</w:t>
            </w:r>
          </w:p>
        </w:tc>
        <w:tc>
          <w:tcPr>
            <w:tcW w:w="2539" w:type="dxa"/>
            <w:tcBorders>
              <w:top w:val="single" w:sz="4" w:space="0" w:color="auto"/>
              <w:right w:val="single" w:sz="4" w:space="0" w:color="auto"/>
            </w:tcBorders>
            <w:shd w:val="clear" w:color="auto" w:fill="auto"/>
            <w:vAlign w:val="center"/>
            <w:hideMark/>
          </w:tcPr>
          <w:p w:rsidR="00F93CA1" w:rsidRPr="00F93CA1" w:rsidRDefault="00F93CA1" w:rsidP="00F93CA1">
            <w:pPr>
              <w:rPr>
                <w:rFonts w:ascii="Calibri" w:eastAsia="Times New Roman" w:hAnsi="Calibri" w:cs="Times New Roman"/>
                <w:sz w:val="18"/>
                <w:szCs w:val="18"/>
                <w:lang w:val="en-US"/>
              </w:rPr>
            </w:pPr>
            <w:r w:rsidRPr="00F93CA1">
              <w:rPr>
                <w:rFonts w:ascii="Calibri" w:eastAsia="Times New Roman" w:hAnsi="Calibri" w:cs="Times New Roman"/>
                <w:sz w:val="18"/>
                <w:szCs w:val="18"/>
              </w:rPr>
              <w:t>S</w:t>
            </w:r>
            <w:r w:rsidR="00DF6300">
              <w:rPr>
                <w:rFonts w:ascii="Calibri" w:eastAsia="Times New Roman" w:hAnsi="Calibri" w:cs="Times New Roman"/>
                <w:sz w:val="18"/>
                <w:szCs w:val="18"/>
              </w:rPr>
              <w:t>coping visit</w:t>
            </w:r>
          </w:p>
        </w:tc>
        <w:tc>
          <w:tcPr>
            <w:tcW w:w="1466" w:type="dxa"/>
            <w:tcBorders>
              <w:top w:val="single" w:sz="4" w:space="0" w:color="auto"/>
              <w:left w:val="single" w:sz="4" w:space="0" w:color="auto"/>
              <w:right w:val="single" w:sz="4" w:space="0" w:color="auto"/>
            </w:tcBorders>
            <w:shd w:val="clear" w:color="auto" w:fill="auto"/>
            <w:noWrap/>
            <w:vAlign w:val="center"/>
            <w:hideMark/>
          </w:tcPr>
          <w:p w:rsidR="00F93CA1" w:rsidRPr="00F93CA1" w:rsidRDefault="00F93CA1" w:rsidP="00F93CA1">
            <w:pPr>
              <w:jc w:val="right"/>
              <w:rPr>
                <w:rFonts w:ascii="Calibri" w:eastAsia="Times New Roman" w:hAnsi="Calibri" w:cs="Times New Roman"/>
                <w:sz w:val="18"/>
                <w:szCs w:val="18"/>
                <w:lang w:val="en-US"/>
              </w:rPr>
            </w:pPr>
            <w:r w:rsidRPr="00F93CA1">
              <w:rPr>
                <w:rFonts w:ascii="Calibri" w:eastAsia="Times New Roman" w:hAnsi="Calibri" w:cs="Times New Roman"/>
                <w:sz w:val="18"/>
                <w:szCs w:val="18"/>
                <w:lang w:val="en-US"/>
              </w:rPr>
              <w:t>18,000</w:t>
            </w:r>
          </w:p>
        </w:tc>
        <w:tc>
          <w:tcPr>
            <w:tcW w:w="1550" w:type="dxa"/>
            <w:tcBorders>
              <w:top w:val="single" w:sz="4" w:space="0" w:color="auto"/>
              <w:left w:val="single" w:sz="4" w:space="0" w:color="auto"/>
              <w:right w:val="single" w:sz="4" w:space="0" w:color="auto"/>
            </w:tcBorders>
            <w:shd w:val="clear" w:color="auto" w:fill="auto"/>
            <w:noWrap/>
            <w:vAlign w:val="center"/>
            <w:hideMark/>
          </w:tcPr>
          <w:p w:rsidR="00F93CA1" w:rsidRPr="00F93CA1" w:rsidRDefault="00F93CA1" w:rsidP="00F93CA1">
            <w:pPr>
              <w:jc w:val="right"/>
              <w:rPr>
                <w:rFonts w:ascii="Calibri" w:eastAsia="Times New Roman" w:hAnsi="Calibri" w:cs="Times New Roman"/>
                <w:sz w:val="18"/>
                <w:szCs w:val="18"/>
                <w:lang w:val="en-US"/>
              </w:rPr>
            </w:pPr>
            <w:r w:rsidRPr="00F93CA1">
              <w:rPr>
                <w:rFonts w:ascii="Calibri" w:eastAsia="Times New Roman" w:hAnsi="Calibri" w:cs="Times New Roman"/>
                <w:sz w:val="18"/>
                <w:szCs w:val="18"/>
              </w:rPr>
              <w:t>12,000</w:t>
            </w:r>
          </w:p>
        </w:tc>
        <w:tc>
          <w:tcPr>
            <w:tcW w:w="1405" w:type="dxa"/>
            <w:tcBorders>
              <w:top w:val="single" w:sz="4" w:space="0" w:color="auto"/>
              <w:left w:val="single" w:sz="4" w:space="0" w:color="auto"/>
              <w:right w:val="single" w:sz="4" w:space="0" w:color="auto"/>
            </w:tcBorders>
            <w:shd w:val="clear" w:color="auto" w:fill="auto"/>
            <w:vAlign w:val="center"/>
            <w:hideMark/>
          </w:tcPr>
          <w:p w:rsidR="00F93CA1" w:rsidRPr="00F93CA1" w:rsidRDefault="00F93CA1" w:rsidP="00F93CA1">
            <w:pPr>
              <w:jc w:val="right"/>
              <w:rPr>
                <w:rFonts w:ascii="Calibri" w:eastAsia="Times New Roman" w:hAnsi="Calibri" w:cs="Times New Roman"/>
                <w:sz w:val="18"/>
                <w:szCs w:val="18"/>
                <w:lang w:val="en-US"/>
              </w:rPr>
            </w:pPr>
          </w:p>
        </w:tc>
        <w:tc>
          <w:tcPr>
            <w:tcW w:w="1412" w:type="dxa"/>
            <w:tcBorders>
              <w:top w:val="single" w:sz="4" w:space="0" w:color="auto"/>
              <w:left w:val="single" w:sz="4" w:space="0" w:color="auto"/>
              <w:right w:val="single" w:sz="4" w:space="0" w:color="auto"/>
            </w:tcBorders>
            <w:shd w:val="clear" w:color="auto" w:fill="auto"/>
            <w:vAlign w:val="center"/>
            <w:hideMark/>
          </w:tcPr>
          <w:p w:rsidR="00F93CA1" w:rsidRPr="00F93CA1" w:rsidRDefault="00F93CA1" w:rsidP="00F93CA1">
            <w:pPr>
              <w:jc w:val="right"/>
              <w:rPr>
                <w:rFonts w:ascii="Times New Roman" w:eastAsia="Times New Roman" w:hAnsi="Times New Roman" w:cs="Times New Roman"/>
                <w:sz w:val="20"/>
                <w:szCs w:val="20"/>
                <w:lang w:val="en-US"/>
              </w:rPr>
            </w:pPr>
          </w:p>
        </w:tc>
        <w:tc>
          <w:tcPr>
            <w:tcW w:w="1405" w:type="dxa"/>
            <w:tcBorders>
              <w:top w:val="single" w:sz="4" w:space="0" w:color="auto"/>
              <w:left w:val="single" w:sz="4" w:space="0" w:color="auto"/>
              <w:right w:val="single" w:sz="4" w:space="0" w:color="auto"/>
            </w:tcBorders>
            <w:shd w:val="clear" w:color="auto" w:fill="auto"/>
            <w:vAlign w:val="center"/>
            <w:hideMark/>
          </w:tcPr>
          <w:p w:rsidR="00F93CA1" w:rsidRPr="00F93CA1" w:rsidRDefault="00F93CA1" w:rsidP="00F93CA1">
            <w:pPr>
              <w:rPr>
                <w:rFonts w:ascii="Times New Roman" w:eastAsia="Times New Roman" w:hAnsi="Times New Roman" w:cs="Times New Roman"/>
                <w:sz w:val="20"/>
                <w:szCs w:val="20"/>
                <w:lang w:val="en-US"/>
              </w:rPr>
            </w:pPr>
          </w:p>
        </w:tc>
        <w:tc>
          <w:tcPr>
            <w:tcW w:w="1405" w:type="dxa"/>
            <w:tcBorders>
              <w:top w:val="single" w:sz="4" w:space="0" w:color="auto"/>
              <w:left w:val="single" w:sz="4" w:space="0" w:color="auto"/>
            </w:tcBorders>
            <w:shd w:val="clear" w:color="auto" w:fill="auto"/>
            <w:vAlign w:val="center"/>
            <w:hideMark/>
          </w:tcPr>
          <w:p w:rsidR="00F93CA1" w:rsidRPr="00F93CA1" w:rsidRDefault="00F93CA1" w:rsidP="00F93CA1">
            <w:pPr>
              <w:jc w:val="right"/>
              <w:rPr>
                <w:rFonts w:ascii="Calibri" w:eastAsia="Times New Roman" w:hAnsi="Calibri" w:cs="Times New Roman"/>
                <w:sz w:val="18"/>
                <w:szCs w:val="18"/>
                <w:lang w:val="en-US"/>
              </w:rPr>
            </w:pPr>
            <w:r w:rsidRPr="00F93CA1">
              <w:rPr>
                <w:rFonts w:ascii="Calibri" w:eastAsia="Times New Roman" w:hAnsi="Calibri" w:cs="Times New Roman"/>
                <w:sz w:val="18"/>
                <w:szCs w:val="18"/>
              </w:rPr>
              <w:t>6,000</w:t>
            </w:r>
          </w:p>
        </w:tc>
      </w:tr>
      <w:tr w:rsidR="00DF6300" w:rsidRPr="00F93CA1" w:rsidTr="00DF6300">
        <w:trPr>
          <w:trHeight w:val="645"/>
        </w:trPr>
        <w:tc>
          <w:tcPr>
            <w:tcW w:w="1118" w:type="dxa"/>
            <w:shd w:val="clear" w:color="auto" w:fill="auto"/>
            <w:noWrap/>
            <w:vAlign w:val="center"/>
            <w:hideMark/>
          </w:tcPr>
          <w:p w:rsidR="00F93CA1" w:rsidRPr="00F93CA1" w:rsidRDefault="00F93CA1" w:rsidP="00F93CA1">
            <w:pPr>
              <w:rPr>
                <w:rFonts w:ascii="Calibri" w:eastAsia="Times New Roman" w:hAnsi="Calibri" w:cs="Times New Roman"/>
                <w:sz w:val="18"/>
                <w:szCs w:val="18"/>
                <w:lang w:val="en-US"/>
              </w:rPr>
            </w:pPr>
            <w:r w:rsidRPr="00F93CA1">
              <w:rPr>
                <w:rFonts w:ascii="Calibri" w:eastAsia="Times New Roman" w:hAnsi="Calibri" w:cs="Times New Roman"/>
                <w:sz w:val="18"/>
                <w:szCs w:val="18"/>
                <w:lang w:val="en-US"/>
              </w:rPr>
              <w:t>ACTIVITY 2</w:t>
            </w:r>
          </w:p>
        </w:tc>
        <w:tc>
          <w:tcPr>
            <w:tcW w:w="2539" w:type="dxa"/>
            <w:tcBorders>
              <w:right w:val="single" w:sz="4" w:space="0" w:color="auto"/>
            </w:tcBorders>
            <w:shd w:val="clear" w:color="auto" w:fill="auto"/>
            <w:vAlign w:val="center"/>
            <w:hideMark/>
          </w:tcPr>
          <w:p w:rsidR="00F93CA1" w:rsidRPr="00F93CA1" w:rsidRDefault="00F93CA1" w:rsidP="00F93CA1">
            <w:pPr>
              <w:rPr>
                <w:rFonts w:ascii="Calibri" w:eastAsia="Times New Roman" w:hAnsi="Calibri" w:cs="Times New Roman"/>
                <w:sz w:val="18"/>
                <w:szCs w:val="18"/>
                <w:lang w:val="en-US"/>
              </w:rPr>
            </w:pPr>
            <w:r w:rsidRPr="00F93CA1">
              <w:rPr>
                <w:rFonts w:ascii="Calibri" w:eastAsia="Times New Roman" w:hAnsi="Calibri" w:cs="Times New Roman"/>
                <w:sz w:val="18"/>
                <w:szCs w:val="18"/>
              </w:rPr>
              <w:t>Training Centre Establishment</w:t>
            </w:r>
          </w:p>
        </w:tc>
        <w:tc>
          <w:tcPr>
            <w:tcW w:w="1466" w:type="dxa"/>
            <w:tcBorders>
              <w:left w:val="single" w:sz="4" w:space="0" w:color="auto"/>
              <w:right w:val="single" w:sz="4" w:space="0" w:color="auto"/>
            </w:tcBorders>
            <w:shd w:val="clear" w:color="auto" w:fill="auto"/>
            <w:noWrap/>
            <w:vAlign w:val="center"/>
            <w:hideMark/>
          </w:tcPr>
          <w:p w:rsidR="00F93CA1" w:rsidRPr="00F93CA1" w:rsidRDefault="00F93CA1" w:rsidP="00F93CA1">
            <w:pPr>
              <w:jc w:val="right"/>
              <w:rPr>
                <w:rFonts w:ascii="Calibri" w:eastAsia="Times New Roman" w:hAnsi="Calibri" w:cs="Times New Roman"/>
                <w:sz w:val="18"/>
                <w:szCs w:val="18"/>
                <w:lang w:val="en-US"/>
              </w:rPr>
            </w:pPr>
            <w:r w:rsidRPr="00F93CA1">
              <w:rPr>
                <w:rFonts w:ascii="Calibri" w:eastAsia="Times New Roman" w:hAnsi="Calibri" w:cs="Times New Roman"/>
                <w:sz w:val="18"/>
                <w:szCs w:val="18"/>
                <w:lang w:val="en-US"/>
              </w:rPr>
              <w:t>72,000</w:t>
            </w:r>
          </w:p>
        </w:tc>
        <w:tc>
          <w:tcPr>
            <w:tcW w:w="1550" w:type="dxa"/>
            <w:tcBorders>
              <w:left w:val="single" w:sz="4" w:space="0" w:color="auto"/>
              <w:right w:val="single" w:sz="4" w:space="0" w:color="auto"/>
            </w:tcBorders>
            <w:shd w:val="clear" w:color="auto" w:fill="auto"/>
            <w:noWrap/>
            <w:vAlign w:val="center"/>
            <w:hideMark/>
          </w:tcPr>
          <w:p w:rsidR="00F93CA1" w:rsidRPr="00F93CA1" w:rsidRDefault="00F93CA1" w:rsidP="00F93CA1">
            <w:pPr>
              <w:jc w:val="right"/>
              <w:rPr>
                <w:rFonts w:ascii="Calibri" w:eastAsia="Times New Roman" w:hAnsi="Calibri" w:cs="Times New Roman"/>
                <w:sz w:val="18"/>
                <w:szCs w:val="18"/>
                <w:lang w:val="en-US"/>
              </w:rPr>
            </w:pPr>
          </w:p>
        </w:tc>
        <w:tc>
          <w:tcPr>
            <w:tcW w:w="1405" w:type="dxa"/>
            <w:tcBorders>
              <w:left w:val="single" w:sz="4" w:space="0" w:color="auto"/>
              <w:right w:val="single" w:sz="4" w:space="0" w:color="auto"/>
            </w:tcBorders>
            <w:shd w:val="clear" w:color="auto" w:fill="auto"/>
            <w:vAlign w:val="center"/>
            <w:hideMark/>
          </w:tcPr>
          <w:p w:rsidR="00F93CA1" w:rsidRPr="00F93CA1" w:rsidRDefault="00F93CA1" w:rsidP="00F93CA1">
            <w:pPr>
              <w:jc w:val="right"/>
              <w:rPr>
                <w:rFonts w:ascii="Times New Roman" w:eastAsia="Times New Roman" w:hAnsi="Times New Roman" w:cs="Times New Roman"/>
                <w:sz w:val="20"/>
                <w:szCs w:val="20"/>
                <w:lang w:val="en-US"/>
              </w:rPr>
            </w:pPr>
          </w:p>
        </w:tc>
        <w:tc>
          <w:tcPr>
            <w:tcW w:w="1412" w:type="dxa"/>
            <w:tcBorders>
              <w:left w:val="single" w:sz="4" w:space="0" w:color="auto"/>
              <w:right w:val="single" w:sz="4" w:space="0" w:color="auto"/>
            </w:tcBorders>
            <w:shd w:val="clear" w:color="auto" w:fill="auto"/>
            <w:vAlign w:val="center"/>
            <w:hideMark/>
          </w:tcPr>
          <w:p w:rsidR="00F93CA1" w:rsidRPr="00F93CA1" w:rsidRDefault="00F93CA1" w:rsidP="00F93CA1">
            <w:pPr>
              <w:jc w:val="right"/>
              <w:rPr>
                <w:rFonts w:ascii="Calibri" w:eastAsia="Times New Roman" w:hAnsi="Calibri" w:cs="Times New Roman"/>
                <w:sz w:val="18"/>
                <w:szCs w:val="18"/>
                <w:lang w:val="en-US"/>
              </w:rPr>
            </w:pPr>
            <w:r w:rsidRPr="00F93CA1">
              <w:rPr>
                <w:rFonts w:ascii="Calibri" w:eastAsia="Times New Roman" w:hAnsi="Calibri" w:cs="Times New Roman"/>
                <w:sz w:val="18"/>
                <w:szCs w:val="18"/>
              </w:rPr>
              <w:t>8,000</w:t>
            </w:r>
          </w:p>
        </w:tc>
        <w:tc>
          <w:tcPr>
            <w:tcW w:w="1405" w:type="dxa"/>
            <w:tcBorders>
              <w:left w:val="single" w:sz="4" w:space="0" w:color="auto"/>
              <w:right w:val="single" w:sz="4" w:space="0" w:color="auto"/>
            </w:tcBorders>
            <w:shd w:val="clear" w:color="auto" w:fill="auto"/>
            <w:vAlign w:val="center"/>
            <w:hideMark/>
          </w:tcPr>
          <w:p w:rsidR="00F93CA1" w:rsidRPr="00F93CA1" w:rsidRDefault="00F93CA1" w:rsidP="00F93CA1">
            <w:pPr>
              <w:jc w:val="right"/>
              <w:rPr>
                <w:rFonts w:ascii="Calibri" w:eastAsia="Times New Roman" w:hAnsi="Calibri" w:cs="Times New Roman"/>
                <w:sz w:val="18"/>
                <w:szCs w:val="18"/>
                <w:lang w:val="en-US"/>
              </w:rPr>
            </w:pPr>
            <w:r w:rsidRPr="00F93CA1">
              <w:rPr>
                <w:rFonts w:ascii="Calibri" w:eastAsia="Times New Roman" w:hAnsi="Calibri" w:cs="Times New Roman"/>
                <w:sz w:val="18"/>
                <w:szCs w:val="18"/>
                <w:lang w:val="en-US"/>
              </w:rPr>
              <w:t>29,000</w:t>
            </w:r>
          </w:p>
        </w:tc>
        <w:tc>
          <w:tcPr>
            <w:tcW w:w="1405" w:type="dxa"/>
            <w:tcBorders>
              <w:left w:val="single" w:sz="4" w:space="0" w:color="auto"/>
            </w:tcBorders>
            <w:shd w:val="clear" w:color="auto" w:fill="auto"/>
            <w:vAlign w:val="center"/>
            <w:hideMark/>
          </w:tcPr>
          <w:p w:rsidR="00F93CA1" w:rsidRPr="00F93CA1" w:rsidRDefault="00F93CA1" w:rsidP="00F93CA1">
            <w:pPr>
              <w:jc w:val="right"/>
              <w:rPr>
                <w:rFonts w:ascii="Calibri" w:eastAsia="Times New Roman" w:hAnsi="Calibri" w:cs="Times New Roman"/>
                <w:sz w:val="18"/>
                <w:szCs w:val="18"/>
                <w:lang w:val="en-US"/>
              </w:rPr>
            </w:pPr>
            <w:r w:rsidRPr="00F93CA1">
              <w:rPr>
                <w:rFonts w:ascii="Calibri" w:eastAsia="Times New Roman" w:hAnsi="Calibri" w:cs="Times New Roman"/>
                <w:sz w:val="18"/>
                <w:szCs w:val="18"/>
              </w:rPr>
              <w:t>35,000</w:t>
            </w:r>
          </w:p>
        </w:tc>
      </w:tr>
      <w:tr w:rsidR="00DF6300" w:rsidRPr="00F93CA1" w:rsidTr="00DF6300">
        <w:trPr>
          <w:trHeight w:val="480"/>
        </w:trPr>
        <w:tc>
          <w:tcPr>
            <w:tcW w:w="1118" w:type="dxa"/>
            <w:shd w:val="clear" w:color="auto" w:fill="auto"/>
            <w:noWrap/>
            <w:vAlign w:val="center"/>
            <w:hideMark/>
          </w:tcPr>
          <w:p w:rsidR="00F93CA1" w:rsidRPr="00F93CA1" w:rsidRDefault="00F93CA1" w:rsidP="00F93CA1">
            <w:pPr>
              <w:rPr>
                <w:rFonts w:ascii="Calibri" w:eastAsia="Times New Roman" w:hAnsi="Calibri" w:cs="Times New Roman"/>
                <w:sz w:val="18"/>
                <w:szCs w:val="18"/>
                <w:lang w:val="en-US"/>
              </w:rPr>
            </w:pPr>
            <w:r w:rsidRPr="00F93CA1">
              <w:rPr>
                <w:rFonts w:ascii="Calibri" w:eastAsia="Times New Roman" w:hAnsi="Calibri" w:cs="Times New Roman"/>
                <w:sz w:val="18"/>
                <w:szCs w:val="18"/>
                <w:lang w:val="en-US"/>
              </w:rPr>
              <w:t>ACTIVITY 3</w:t>
            </w:r>
          </w:p>
        </w:tc>
        <w:tc>
          <w:tcPr>
            <w:tcW w:w="2539" w:type="dxa"/>
            <w:tcBorders>
              <w:right w:val="single" w:sz="4" w:space="0" w:color="auto"/>
            </w:tcBorders>
            <w:shd w:val="clear" w:color="auto" w:fill="auto"/>
            <w:vAlign w:val="center"/>
            <w:hideMark/>
          </w:tcPr>
          <w:p w:rsidR="00F93CA1" w:rsidRPr="00F93CA1" w:rsidRDefault="00F93CA1" w:rsidP="00F93CA1">
            <w:pPr>
              <w:rPr>
                <w:rFonts w:ascii="Calibri" w:eastAsia="Times New Roman" w:hAnsi="Calibri" w:cs="Times New Roman"/>
                <w:sz w:val="18"/>
                <w:szCs w:val="18"/>
                <w:lang w:val="en-US"/>
              </w:rPr>
            </w:pPr>
            <w:r w:rsidRPr="00F93CA1">
              <w:rPr>
                <w:rFonts w:ascii="Calibri" w:eastAsia="Times New Roman" w:hAnsi="Calibri" w:cs="Times New Roman"/>
                <w:sz w:val="18"/>
                <w:szCs w:val="18"/>
              </w:rPr>
              <w:t>Technical support to the training Centre</w:t>
            </w:r>
          </w:p>
        </w:tc>
        <w:tc>
          <w:tcPr>
            <w:tcW w:w="1466" w:type="dxa"/>
            <w:tcBorders>
              <w:left w:val="single" w:sz="4" w:space="0" w:color="auto"/>
              <w:right w:val="single" w:sz="4" w:space="0" w:color="auto"/>
            </w:tcBorders>
            <w:shd w:val="clear" w:color="auto" w:fill="auto"/>
            <w:noWrap/>
            <w:vAlign w:val="center"/>
            <w:hideMark/>
          </w:tcPr>
          <w:p w:rsidR="00F93CA1" w:rsidRPr="00F93CA1" w:rsidRDefault="00F93CA1" w:rsidP="00F93CA1">
            <w:pPr>
              <w:jc w:val="right"/>
              <w:rPr>
                <w:rFonts w:ascii="Calibri" w:eastAsia="Times New Roman" w:hAnsi="Calibri" w:cs="Times New Roman"/>
                <w:sz w:val="18"/>
                <w:szCs w:val="18"/>
                <w:lang w:val="en-US"/>
              </w:rPr>
            </w:pPr>
            <w:r w:rsidRPr="00F93CA1">
              <w:rPr>
                <w:rFonts w:ascii="Calibri" w:eastAsia="Times New Roman" w:hAnsi="Calibri" w:cs="Times New Roman"/>
                <w:sz w:val="18"/>
                <w:szCs w:val="18"/>
                <w:lang w:val="en-US"/>
              </w:rPr>
              <w:t>15,000</w:t>
            </w:r>
          </w:p>
        </w:tc>
        <w:tc>
          <w:tcPr>
            <w:tcW w:w="1550" w:type="dxa"/>
            <w:tcBorders>
              <w:left w:val="single" w:sz="4" w:space="0" w:color="auto"/>
              <w:right w:val="single" w:sz="4" w:space="0" w:color="auto"/>
            </w:tcBorders>
            <w:shd w:val="clear" w:color="auto" w:fill="auto"/>
            <w:noWrap/>
            <w:vAlign w:val="center"/>
            <w:hideMark/>
          </w:tcPr>
          <w:p w:rsidR="00F93CA1" w:rsidRPr="00F93CA1" w:rsidRDefault="00F93CA1" w:rsidP="00F93CA1">
            <w:pPr>
              <w:jc w:val="right"/>
              <w:rPr>
                <w:rFonts w:ascii="Calibri" w:eastAsia="Times New Roman" w:hAnsi="Calibri" w:cs="Times New Roman"/>
                <w:sz w:val="18"/>
                <w:szCs w:val="18"/>
                <w:lang w:val="en-US"/>
              </w:rPr>
            </w:pPr>
            <w:r w:rsidRPr="00F93CA1">
              <w:rPr>
                <w:rFonts w:ascii="Calibri" w:eastAsia="Times New Roman" w:hAnsi="Calibri" w:cs="Times New Roman"/>
                <w:sz w:val="18"/>
                <w:szCs w:val="18"/>
                <w:lang w:val="en-US"/>
              </w:rPr>
              <w:t>10,000</w:t>
            </w:r>
          </w:p>
        </w:tc>
        <w:tc>
          <w:tcPr>
            <w:tcW w:w="1405" w:type="dxa"/>
            <w:tcBorders>
              <w:left w:val="single" w:sz="4" w:space="0" w:color="auto"/>
              <w:right w:val="single" w:sz="4" w:space="0" w:color="auto"/>
            </w:tcBorders>
            <w:shd w:val="clear" w:color="auto" w:fill="auto"/>
            <w:vAlign w:val="center"/>
            <w:hideMark/>
          </w:tcPr>
          <w:p w:rsidR="00F93CA1" w:rsidRPr="00F93CA1" w:rsidRDefault="00F93CA1" w:rsidP="00F93CA1">
            <w:pPr>
              <w:jc w:val="right"/>
              <w:rPr>
                <w:rFonts w:ascii="Calibri" w:eastAsia="Times New Roman" w:hAnsi="Calibri" w:cs="Times New Roman"/>
                <w:sz w:val="18"/>
                <w:szCs w:val="18"/>
                <w:lang w:val="en-US"/>
              </w:rPr>
            </w:pPr>
            <w:r w:rsidRPr="00F93CA1">
              <w:rPr>
                <w:rFonts w:ascii="Calibri" w:eastAsia="Times New Roman" w:hAnsi="Calibri" w:cs="Times New Roman"/>
                <w:sz w:val="18"/>
                <w:szCs w:val="18"/>
              </w:rPr>
              <w:t>5,000</w:t>
            </w:r>
          </w:p>
        </w:tc>
        <w:tc>
          <w:tcPr>
            <w:tcW w:w="1412" w:type="dxa"/>
            <w:tcBorders>
              <w:left w:val="single" w:sz="4" w:space="0" w:color="auto"/>
              <w:right w:val="single" w:sz="4" w:space="0" w:color="auto"/>
            </w:tcBorders>
            <w:shd w:val="clear" w:color="auto" w:fill="auto"/>
            <w:vAlign w:val="center"/>
            <w:hideMark/>
          </w:tcPr>
          <w:p w:rsidR="00F93CA1" w:rsidRPr="00F93CA1" w:rsidRDefault="00F93CA1" w:rsidP="00F93CA1">
            <w:pPr>
              <w:jc w:val="right"/>
              <w:rPr>
                <w:rFonts w:ascii="Calibri" w:eastAsia="Times New Roman" w:hAnsi="Calibri" w:cs="Times New Roman"/>
                <w:sz w:val="18"/>
                <w:szCs w:val="18"/>
                <w:lang w:val="en-US"/>
              </w:rPr>
            </w:pPr>
          </w:p>
        </w:tc>
        <w:tc>
          <w:tcPr>
            <w:tcW w:w="1405" w:type="dxa"/>
            <w:tcBorders>
              <w:left w:val="single" w:sz="4" w:space="0" w:color="auto"/>
              <w:right w:val="single" w:sz="4" w:space="0" w:color="auto"/>
            </w:tcBorders>
            <w:shd w:val="clear" w:color="auto" w:fill="auto"/>
            <w:vAlign w:val="center"/>
            <w:hideMark/>
          </w:tcPr>
          <w:p w:rsidR="00F93CA1" w:rsidRPr="00F93CA1" w:rsidRDefault="00F93CA1" w:rsidP="00F93CA1">
            <w:pPr>
              <w:rPr>
                <w:rFonts w:ascii="Times New Roman" w:eastAsia="Times New Roman" w:hAnsi="Times New Roman" w:cs="Times New Roman"/>
                <w:sz w:val="20"/>
                <w:szCs w:val="20"/>
                <w:lang w:val="en-US"/>
              </w:rPr>
            </w:pPr>
          </w:p>
        </w:tc>
        <w:tc>
          <w:tcPr>
            <w:tcW w:w="1405" w:type="dxa"/>
            <w:tcBorders>
              <w:left w:val="single" w:sz="4" w:space="0" w:color="auto"/>
            </w:tcBorders>
            <w:shd w:val="clear" w:color="auto" w:fill="auto"/>
            <w:vAlign w:val="center"/>
            <w:hideMark/>
          </w:tcPr>
          <w:p w:rsidR="00F93CA1" w:rsidRPr="00F93CA1" w:rsidRDefault="00F93CA1" w:rsidP="00F93CA1">
            <w:pPr>
              <w:rPr>
                <w:rFonts w:ascii="Times New Roman" w:eastAsia="Times New Roman" w:hAnsi="Times New Roman" w:cs="Times New Roman"/>
                <w:sz w:val="20"/>
                <w:szCs w:val="20"/>
                <w:lang w:val="en-US"/>
              </w:rPr>
            </w:pPr>
          </w:p>
        </w:tc>
      </w:tr>
      <w:tr w:rsidR="00DF6300" w:rsidRPr="00F93CA1" w:rsidTr="00DF6300">
        <w:trPr>
          <w:trHeight w:val="960"/>
        </w:trPr>
        <w:tc>
          <w:tcPr>
            <w:tcW w:w="1118" w:type="dxa"/>
            <w:tcBorders>
              <w:bottom w:val="nil"/>
            </w:tcBorders>
            <w:shd w:val="clear" w:color="auto" w:fill="auto"/>
            <w:noWrap/>
            <w:vAlign w:val="center"/>
            <w:hideMark/>
          </w:tcPr>
          <w:p w:rsidR="00F93CA1" w:rsidRPr="00F93CA1" w:rsidRDefault="00F93CA1" w:rsidP="00F93CA1">
            <w:pPr>
              <w:rPr>
                <w:rFonts w:ascii="Calibri" w:eastAsia="Times New Roman" w:hAnsi="Calibri" w:cs="Times New Roman"/>
                <w:sz w:val="18"/>
                <w:szCs w:val="18"/>
                <w:lang w:val="en-US"/>
              </w:rPr>
            </w:pPr>
            <w:r w:rsidRPr="00F93CA1">
              <w:rPr>
                <w:rFonts w:ascii="Calibri" w:eastAsia="Times New Roman" w:hAnsi="Calibri" w:cs="Times New Roman"/>
                <w:sz w:val="18"/>
                <w:szCs w:val="18"/>
                <w:lang w:val="en-US"/>
              </w:rPr>
              <w:t>ACTIVITY 4</w:t>
            </w:r>
          </w:p>
        </w:tc>
        <w:tc>
          <w:tcPr>
            <w:tcW w:w="2539" w:type="dxa"/>
            <w:tcBorders>
              <w:bottom w:val="nil"/>
              <w:right w:val="single" w:sz="4" w:space="0" w:color="auto"/>
            </w:tcBorders>
            <w:shd w:val="clear" w:color="auto" w:fill="auto"/>
            <w:vAlign w:val="center"/>
            <w:hideMark/>
          </w:tcPr>
          <w:p w:rsidR="00F93CA1" w:rsidRPr="00F93CA1" w:rsidRDefault="00F93CA1" w:rsidP="00F93CA1">
            <w:pPr>
              <w:rPr>
                <w:rFonts w:ascii="Calibri" w:eastAsia="Times New Roman" w:hAnsi="Calibri" w:cs="Times New Roman"/>
                <w:sz w:val="18"/>
                <w:szCs w:val="18"/>
                <w:lang w:val="en-US"/>
              </w:rPr>
            </w:pPr>
            <w:r w:rsidRPr="00F93CA1">
              <w:rPr>
                <w:rFonts w:ascii="Calibri" w:eastAsia="Times New Roman" w:hAnsi="Calibri" w:cs="Times New Roman"/>
                <w:sz w:val="18"/>
                <w:szCs w:val="18"/>
              </w:rPr>
              <w:t>Delivery of Vocational training programme in selected industries</w:t>
            </w:r>
          </w:p>
        </w:tc>
        <w:tc>
          <w:tcPr>
            <w:tcW w:w="1466" w:type="dxa"/>
            <w:tcBorders>
              <w:left w:val="single" w:sz="4" w:space="0" w:color="auto"/>
              <w:bottom w:val="nil"/>
              <w:right w:val="single" w:sz="4" w:space="0" w:color="auto"/>
            </w:tcBorders>
            <w:shd w:val="clear" w:color="auto" w:fill="auto"/>
            <w:noWrap/>
            <w:vAlign w:val="center"/>
            <w:hideMark/>
          </w:tcPr>
          <w:p w:rsidR="00F93CA1" w:rsidRPr="00F93CA1" w:rsidRDefault="00F93CA1" w:rsidP="00F93CA1">
            <w:pPr>
              <w:jc w:val="right"/>
              <w:rPr>
                <w:rFonts w:ascii="Calibri" w:eastAsia="Times New Roman" w:hAnsi="Calibri" w:cs="Times New Roman"/>
                <w:sz w:val="18"/>
                <w:szCs w:val="18"/>
                <w:lang w:val="en-US"/>
              </w:rPr>
            </w:pPr>
            <w:r w:rsidRPr="00F93CA1">
              <w:rPr>
                <w:rFonts w:ascii="Calibri" w:eastAsia="Times New Roman" w:hAnsi="Calibri" w:cs="Times New Roman"/>
                <w:sz w:val="18"/>
                <w:szCs w:val="18"/>
                <w:lang w:val="en-US"/>
              </w:rPr>
              <w:t>87,000</w:t>
            </w:r>
          </w:p>
        </w:tc>
        <w:tc>
          <w:tcPr>
            <w:tcW w:w="1550" w:type="dxa"/>
            <w:tcBorders>
              <w:left w:val="single" w:sz="4" w:space="0" w:color="auto"/>
              <w:bottom w:val="nil"/>
              <w:right w:val="single" w:sz="4" w:space="0" w:color="auto"/>
            </w:tcBorders>
            <w:shd w:val="clear" w:color="auto" w:fill="auto"/>
            <w:noWrap/>
            <w:vAlign w:val="center"/>
            <w:hideMark/>
          </w:tcPr>
          <w:p w:rsidR="00F93CA1" w:rsidRPr="00F93CA1" w:rsidRDefault="00F93CA1" w:rsidP="00F93CA1">
            <w:pPr>
              <w:jc w:val="right"/>
              <w:rPr>
                <w:rFonts w:ascii="Calibri" w:eastAsia="Times New Roman" w:hAnsi="Calibri" w:cs="Times New Roman"/>
                <w:sz w:val="18"/>
                <w:szCs w:val="18"/>
                <w:lang w:val="en-US"/>
              </w:rPr>
            </w:pPr>
            <w:r w:rsidRPr="00F93CA1">
              <w:rPr>
                <w:rFonts w:ascii="Calibri" w:eastAsia="Times New Roman" w:hAnsi="Calibri" w:cs="Times New Roman"/>
                <w:sz w:val="18"/>
                <w:szCs w:val="18"/>
              </w:rPr>
              <w:t>75,000</w:t>
            </w:r>
          </w:p>
        </w:tc>
        <w:tc>
          <w:tcPr>
            <w:tcW w:w="1405" w:type="dxa"/>
            <w:tcBorders>
              <w:left w:val="single" w:sz="4" w:space="0" w:color="auto"/>
              <w:bottom w:val="nil"/>
              <w:right w:val="single" w:sz="4" w:space="0" w:color="auto"/>
            </w:tcBorders>
            <w:shd w:val="clear" w:color="auto" w:fill="auto"/>
            <w:vAlign w:val="center"/>
            <w:hideMark/>
          </w:tcPr>
          <w:p w:rsidR="00F93CA1" w:rsidRPr="00F93CA1" w:rsidRDefault="00F93CA1" w:rsidP="00F93CA1">
            <w:pPr>
              <w:jc w:val="right"/>
              <w:rPr>
                <w:rFonts w:ascii="Calibri" w:eastAsia="Times New Roman" w:hAnsi="Calibri" w:cs="Times New Roman"/>
                <w:sz w:val="18"/>
                <w:szCs w:val="18"/>
                <w:lang w:val="en-US"/>
              </w:rPr>
            </w:pPr>
            <w:r w:rsidRPr="00F93CA1">
              <w:rPr>
                <w:rFonts w:ascii="Calibri" w:eastAsia="Times New Roman" w:hAnsi="Calibri" w:cs="Times New Roman"/>
                <w:sz w:val="18"/>
                <w:szCs w:val="18"/>
              </w:rPr>
              <w:t>12,000</w:t>
            </w:r>
          </w:p>
        </w:tc>
        <w:tc>
          <w:tcPr>
            <w:tcW w:w="1412" w:type="dxa"/>
            <w:tcBorders>
              <w:left w:val="single" w:sz="4" w:space="0" w:color="auto"/>
              <w:bottom w:val="nil"/>
              <w:right w:val="single" w:sz="4" w:space="0" w:color="auto"/>
            </w:tcBorders>
            <w:shd w:val="clear" w:color="auto" w:fill="auto"/>
            <w:vAlign w:val="center"/>
            <w:hideMark/>
          </w:tcPr>
          <w:p w:rsidR="00F93CA1" w:rsidRPr="00F93CA1" w:rsidRDefault="00F93CA1" w:rsidP="00F93CA1">
            <w:pPr>
              <w:jc w:val="right"/>
              <w:rPr>
                <w:rFonts w:ascii="Calibri" w:eastAsia="Times New Roman" w:hAnsi="Calibri" w:cs="Times New Roman"/>
                <w:sz w:val="18"/>
                <w:szCs w:val="18"/>
                <w:lang w:val="en-US"/>
              </w:rPr>
            </w:pPr>
          </w:p>
        </w:tc>
        <w:tc>
          <w:tcPr>
            <w:tcW w:w="1405" w:type="dxa"/>
            <w:tcBorders>
              <w:left w:val="single" w:sz="4" w:space="0" w:color="auto"/>
              <w:bottom w:val="nil"/>
              <w:right w:val="single" w:sz="4" w:space="0" w:color="auto"/>
            </w:tcBorders>
            <w:shd w:val="clear" w:color="auto" w:fill="auto"/>
            <w:vAlign w:val="center"/>
            <w:hideMark/>
          </w:tcPr>
          <w:p w:rsidR="00F93CA1" w:rsidRPr="00F93CA1" w:rsidRDefault="00F93CA1" w:rsidP="00F93CA1">
            <w:pPr>
              <w:rPr>
                <w:rFonts w:ascii="Times New Roman" w:eastAsia="Times New Roman" w:hAnsi="Times New Roman" w:cs="Times New Roman"/>
                <w:sz w:val="20"/>
                <w:szCs w:val="20"/>
                <w:lang w:val="en-US"/>
              </w:rPr>
            </w:pPr>
          </w:p>
        </w:tc>
        <w:tc>
          <w:tcPr>
            <w:tcW w:w="1405" w:type="dxa"/>
            <w:tcBorders>
              <w:left w:val="single" w:sz="4" w:space="0" w:color="auto"/>
              <w:bottom w:val="nil"/>
            </w:tcBorders>
            <w:shd w:val="clear" w:color="auto" w:fill="auto"/>
            <w:vAlign w:val="center"/>
            <w:hideMark/>
          </w:tcPr>
          <w:p w:rsidR="00F93CA1" w:rsidRPr="00F93CA1" w:rsidRDefault="00F93CA1" w:rsidP="00F93CA1">
            <w:pPr>
              <w:rPr>
                <w:rFonts w:ascii="Times New Roman" w:eastAsia="Times New Roman" w:hAnsi="Times New Roman" w:cs="Times New Roman"/>
                <w:sz w:val="20"/>
                <w:szCs w:val="20"/>
                <w:lang w:val="en-US"/>
              </w:rPr>
            </w:pPr>
          </w:p>
        </w:tc>
      </w:tr>
      <w:tr w:rsidR="00DF6300" w:rsidRPr="00F93CA1" w:rsidTr="00DF6300">
        <w:trPr>
          <w:trHeight w:val="720"/>
        </w:trPr>
        <w:tc>
          <w:tcPr>
            <w:tcW w:w="1118" w:type="dxa"/>
            <w:tcBorders>
              <w:top w:val="nil"/>
              <w:bottom w:val="single" w:sz="4" w:space="0" w:color="auto"/>
            </w:tcBorders>
            <w:shd w:val="clear" w:color="auto" w:fill="auto"/>
            <w:noWrap/>
            <w:vAlign w:val="center"/>
            <w:hideMark/>
          </w:tcPr>
          <w:p w:rsidR="00F93CA1" w:rsidRPr="00F93CA1" w:rsidRDefault="00F93CA1" w:rsidP="00F93CA1">
            <w:pPr>
              <w:rPr>
                <w:rFonts w:ascii="Calibri" w:eastAsia="Times New Roman" w:hAnsi="Calibri" w:cs="Times New Roman"/>
                <w:sz w:val="18"/>
                <w:szCs w:val="18"/>
                <w:lang w:val="en-US"/>
              </w:rPr>
            </w:pPr>
            <w:r w:rsidRPr="00F93CA1">
              <w:rPr>
                <w:rFonts w:ascii="Calibri" w:eastAsia="Times New Roman" w:hAnsi="Calibri" w:cs="Times New Roman"/>
                <w:sz w:val="18"/>
                <w:szCs w:val="18"/>
                <w:lang w:val="en-US"/>
              </w:rPr>
              <w:t>ACTIVITY 5</w:t>
            </w:r>
          </w:p>
        </w:tc>
        <w:tc>
          <w:tcPr>
            <w:tcW w:w="2539" w:type="dxa"/>
            <w:tcBorders>
              <w:top w:val="nil"/>
              <w:bottom w:val="single" w:sz="4" w:space="0" w:color="auto"/>
              <w:right w:val="single" w:sz="4" w:space="0" w:color="auto"/>
            </w:tcBorders>
            <w:shd w:val="clear" w:color="auto" w:fill="auto"/>
            <w:vAlign w:val="center"/>
            <w:hideMark/>
          </w:tcPr>
          <w:p w:rsidR="00F93CA1" w:rsidRPr="00F93CA1" w:rsidRDefault="00F93CA1" w:rsidP="00F93CA1">
            <w:pPr>
              <w:rPr>
                <w:rFonts w:ascii="Calibri" w:eastAsia="Times New Roman" w:hAnsi="Calibri" w:cs="Times New Roman"/>
                <w:sz w:val="18"/>
                <w:szCs w:val="18"/>
                <w:lang w:val="en-US"/>
              </w:rPr>
            </w:pPr>
            <w:r w:rsidRPr="00F93CA1">
              <w:rPr>
                <w:rFonts w:ascii="Calibri" w:eastAsia="Times New Roman" w:hAnsi="Calibri" w:cs="Times New Roman"/>
                <w:sz w:val="18"/>
                <w:szCs w:val="18"/>
              </w:rPr>
              <w:t>Training centre management &amp; running Costs</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rsidR="00F93CA1" w:rsidRPr="00F93CA1" w:rsidRDefault="00F93CA1" w:rsidP="00F93CA1">
            <w:pPr>
              <w:jc w:val="right"/>
              <w:rPr>
                <w:rFonts w:ascii="Calibri" w:eastAsia="Times New Roman" w:hAnsi="Calibri" w:cs="Times New Roman"/>
                <w:sz w:val="18"/>
                <w:szCs w:val="18"/>
                <w:lang w:val="en-US"/>
              </w:rPr>
            </w:pPr>
            <w:r w:rsidRPr="00F93CA1">
              <w:rPr>
                <w:rFonts w:ascii="Calibri" w:eastAsia="Times New Roman" w:hAnsi="Calibri" w:cs="Times New Roman"/>
                <w:sz w:val="18"/>
                <w:szCs w:val="18"/>
                <w:lang w:val="en-US"/>
              </w:rPr>
              <w:t>27,176</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rsidR="00F93CA1" w:rsidRPr="00F93CA1" w:rsidRDefault="00F93CA1" w:rsidP="00F93CA1">
            <w:pPr>
              <w:jc w:val="right"/>
              <w:rPr>
                <w:rFonts w:ascii="Calibri" w:eastAsia="Times New Roman" w:hAnsi="Calibri" w:cs="Times New Roman"/>
                <w:sz w:val="18"/>
                <w:szCs w:val="18"/>
                <w:lang w:val="en-US"/>
              </w:rPr>
            </w:pPr>
          </w:p>
        </w:tc>
        <w:tc>
          <w:tcPr>
            <w:tcW w:w="1405" w:type="dxa"/>
            <w:tcBorders>
              <w:top w:val="nil"/>
              <w:left w:val="single" w:sz="4" w:space="0" w:color="auto"/>
              <w:bottom w:val="single" w:sz="4" w:space="0" w:color="auto"/>
              <w:right w:val="single" w:sz="4" w:space="0" w:color="auto"/>
            </w:tcBorders>
            <w:shd w:val="clear" w:color="auto" w:fill="auto"/>
            <w:vAlign w:val="center"/>
            <w:hideMark/>
          </w:tcPr>
          <w:p w:rsidR="00F93CA1" w:rsidRPr="00F93CA1" w:rsidRDefault="00F93CA1" w:rsidP="00F93CA1">
            <w:pPr>
              <w:jc w:val="right"/>
              <w:rPr>
                <w:rFonts w:ascii="Times New Roman" w:eastAsia="Times New Roman" w:hAnsi="Times New Roman" w:cs="Times New Roman"/>
                <w:sz w:val="20"/>
                <w:szCs w:val="20"/>
                <w:lang w:val="en-US"/>
              </w:rPr>
            </w:pPr>
          </w:p>
        </w:tc>
        <w:tc>
          <w:tcPr>
            <w:tcW w:w="1412" w:type="dxa"/>
            <w:tcBorders>
              <w:top w:val="nil"/>
              <w:left w:val="single" w:sz="4" w:space="0" w:color="auto"/>
              <w:bottom w:val="single" w:sz="4" w:space="0" w:color="auto"/>
              <w:right w:val="single" w:sz="4" w:space="0" w:color="auto"/>
            </w:tcBorders>
            <w:shd w:val="clear" w:color="auto" w:fill="auto"/>
            <w:vAlign w:val="center"/>
            <w:hideMark/>
          </w:tcPr>
          <w:p w:rsidR="00F93CA1" w:rsidRPr="00F93CA1" w:rsidRDefault="00F93CA1" w:rsidP="00F93CA1">
            <w:pPr>
              <w:jc w:val="right"/>
              <w:rPr>
                <w:rFonts w:ascii="Calibri" w:eastAsia="Times New Roman" w:hAnsi="Calibri" w:cs="Times New Roman"/>
                <w:sz w:val="18"/>
                <w:szCs w:val="18"/>
                <w:lang w:val="en-US"/>
              </w:rPr>
            </w:pPr>
            <w:r w:rsidRPr="00F93CA1">
              <w:rPr>
                <w:rFonts w:ascii="Calibri" w:eastAsia="Times New Roman" w:hAnsi="Calibri" w:cs="Times New Roman"/>
                <w:sz w:val="18"/>
                <w:szCs w:val="18"/>
              </w:rPr>
              <w:t>27,176</w:t>
            </w:r>
          </w:p>
        </w:tc>
        <w:tc>
          <w:tcPr>
            <w:tcW w:w="1405" w:type="dxa"/>
            <w:tcBorders>
              <w:top w:val="nil"/>
              <w:left w:val="single" w:sz="4" w:space="0" w:color="auto"/>
              <w:bottom w:val="single" w:sz="4" w:space="0" w:color="auto"/>
              <w:right w:val="single" w:sz="4" w:space="0" w:color="auto"/>
            </w:tcBorders>
            <w:shd w:val="clear" w:color="auto" w:fill="auto"/>
            <w:vAlign w:val="center"/>
            <w:hideMark/>
          </w:tcPr>
          <w:p w:rsidR="00F93CA1" w:rsidRPr="00F93CA1" w:rsidRDefault="00F93CA1" w:rsidP="00F93CA1">
            <w:pPr>
              <w:jc w:val="right"/>
              <w:rPr>
                <w:rFonts w:ascii="Calibri" w:eastAsia="Times New Roman" w:hAnsi="Calibri" w:cs="Times New Roman"/>
                <w:sz w:val="18"/>
                <w:szCs w:val="18"/>
                <w:lang w:val="en-US"/>
              </w:rPr>
            </w:pPr>
          </w:p>
        </w:tc>
        <w:tc>
          <w:tcPr>
            <w:tcW w:w="1405" w:type="dxa"/>
            <w:tcBorders>
              <w:top w:val="nil"/>
              <w:left w:val="single" w:sz="4" w:space="0" w:color="auto"/>
              <w:bottom w:val="single" w:sz="4" w:space="0" w:color="auto"/>
            </w:tcBorders>
            <w:shd w:val="clear" w:color="auto" w:fill="auto"/>
            <w:vAlign w:val="center"/>
            <w:hideMark/>
          </w:tcPr>
          <w:p w:rsidR="00F93CA1" w:rsidRPr="00F93CA1" w:rsidRDefault="00F93CA1" w:rsidP="00F93CA1">
            <w:pPr>
              <w:rPr>
                <w:rFonts w:ascii="Times New Roman" w:eastAsia="Times New Roman" w:hAnsi="Times New Roman" w:cs="Times New Roman"/>
                <w:sz w:val="20"/>
                <w:szCs w:val="20"/>
                <w:lang w:val="en-US"/>
              </w:rPr>
            </w:pPr>
          </w:p>
        </w:tc>
      </w:tr>
      <w:tr w:rsidR="00DF6300" w:rsidRPr="00F93CA1" w:rsidTr="00DF6300">
        <w:trPr>
          <w:trHeight w:val="450"/>
        </w:trPr>
        <w:tc>
          <w:tcPr>
            <w:tcW w:w="3657" w:type="dxa"/>
            <w:gridSpan w:val="2"/>
            <w:tcBorders>
              <w:top w:val="single" w:sz="4" w:space="0" w:color="auto"/>
              <w:bottom w:val="single" w:sz="4" w:space="0" w:color="auto"/>
              <w:right w:val="single" w:sz="4" w:space="0" w:color="auto"/>
            </w:tcBorders>
            <w:shd w:val="clear" w:color="auto" w:fill="auto"/>
            <w:vAlign w:val="center"/>
            <w:hideMark/>
          </w:tcPr>
          <w:p w:rsidR="00F93CA1" w:rsidRPr="00F93CA1" w:rsidRDefault="00F93CA1" w:rsidP="00F93CA1">
            <w:pPr>
              <w:rPr>
                <w:rFonts w:ascii="Calibri" w:eastAsia="Times New Roman" w:hAnsi="Calibri" w:cs="Times New Roman"/>
                <w:b/>
                <w:bCs/>
                <w:sz w:val="18"/>
                <w:szCs w:val="18"/>
                <w:lang w:val="en-US"/>
              </w:rPr>
            </w:pPr>
            <w:r w:rsidRPr="00F93CA1">
              <w:rPr>
                <w:rFonts w:ascii="Calibri" w:eastAsia="Times New Roman" w:hAnsi="Calibri" w:cs="Times New Roman"/>
                <w:b/>
                <w:bCs/>
                <w:sz w:val="18"/>
                <w:szCs w:val="18"/>
                <w:lang w:val="en-US"/>
              </w:rPr>
              <w:t>UNDP General Management Support (7%)</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CA1" w:rsidRPr="00F93CA1" w:rsidRDefault="00F93CA1" w:rsidP="00F93CA1">
            <w:pPr>
              <w:jc w:val="right"/>
              <w:rPr>
                <w:rFonts w:ascii="Calibri" w:eastAsia="Times New Roman" w:hAnsi="Calibri" w:cs="Times New Roman"/>
                <w:sz w:val="18"/>
                <w:szCs w:val="18"/>
                <w:lang w:val="en-US"/>
              </w:rPr>
            </w:pPr>
            <w:r w:rsidRPr="00F93CA1">
              <w:rPr>
                <w:rFonts w:ascii="Calibri" w:eastAsia="Times New Roman" w:hAnsi="Calibri" w:cs="Times New Roman"/>
                <w:sz w:val="18"/>
                <w:szCs w:val="18"/>
                <w:lang w:val="en-US"/>
              </w:rPr>
              <w:t>6,790</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CA1" w:rsidRPr="00F93CA1" w:rsidRDefault="00F93CA1" w:rsidP="00F93CA1">
            <w:pPr>
              <w:jc w:val="right"/>
              <w:rPr>
                <w:rFonts w:ascii="Calibri" w:eastAsia="Times New Roman" w:hAnsi="Calibri" w:cs="Times New Roman"/>
                <w:sz w:val="18"/>
                <w:szCs w:val="18"/>
                <w:lang w:val="en-US"/>
              </w:rPr>
            </w:pPr>
            <w:r w:rsidRPr="00F93CA1">
              <w:rPr>
                <w:rFonts w:ascii="Calibri" w:eastAsia="Times New Roman" w:hAnsi="Calibri" w:cs="Times New Roman"/>
                <w:sz w:val="18"/>
                <w:szCs w:val="18"/>
                <w:lang w:val="en-US"/>
              </w:rPr>
              <w:t>6,790</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3CA1" w:rsidRPr="00F93CA1" w:rsidRDefault="00F93CA1" w:rsidP="00F93CA1">
            <w:pPr>
              <w:jc w:val="right"/>
              <w:rPr>
                <w:rFonts w:ascii="Calibri" w:eastAsia="Times New Roman" w:hAnsi="Calibri" w:cs="Times New Roman"/>
                <w:sz w:val="18"/>
                <w:szCs w:val="18"/>
                <w:lang w:val="en-US"/>
              </w:rPr>
            </w:pP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CA1" w:rsidRPr="00F93CA1" w:rsidRDefault="00F93CA1" w:rsidP="00F93CA1">
            <w:pPr>
              <w:jc w:val="right"/>
              <w:rPr>
                <w:rFonts w:ascii="Times New Roman" w:eastAsia="Times New Roman" w:hAnsi="Times New Roman" w:cs="Times New Roman"/>
                <w:sz w:val="20"/>
                <w:szCs w:val="20"/>
                <w:lang w:val="en-US"/>
              </w:rPr>
            </w:pP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CA1" w:rsidRPr="00F93CA1" w:rsidRDefault="00F93CA1" w:rsidP="00F93CA1">
            <w:pPr>
              <w:rPr>
                <w:rFonts w:ascii="Times New Roman" w:eastAsia="Times New Roman" w:hAnsi="Times New Roman" w:cs="Times New Roman"/>
                <w:sz w:val="20"/>
                <w:szCs w:val="20"/>
                <w:lang w:val="en-US"/>
              </w:rPr>
            </w:pPr>
          </w:p>
        </w:tc>
        <w:tc>
          <w:tcPr>
            <w:tcW w:w="1405" w:type="dxa"/>
            <w:tcBorders>
              <w:top w:val="single" w:sz="4" w:space="0" w:color="auto"/>
              <w:left w:val="single" w:sz="4" w:space="0" w:color="auto"/>
              <w:bottom w:val="single" w:sz="4" w:space="0" w:color="auto"/>
            </w:tcBorders>
            <w:shd w:val="clear" w:color="auto" w:fill="auto"/>
            <w:noWrap/>
            <w:vAlign w:val="center"/>
            <w:hideMark/>
          </w:tcPr>
          <w:p w:rsidR="00F93CA1" w:rsidRPr="00F93CA1" w:rsidRDefault="00F93CA1" w:rsidP="00F93CA1">
            <w:pPr>
              <w:rPr>
                <w:rFonts w:ascii="Times New Roman" w:eastAsia="Times New Roman" w:hAnsi="Times New Roman" w:cs="Times New Roman"/>
                <w:sz w:val="20"/>
                <w:szCs w:val="20"/>
                <w:lang w:val="en-US"/>
              </w:rPr>
            </w:pPr>
          </w:p>
        </w:tc>
      </w:tr>
      <w:tr w:rsidR="00DF6300" w:rsidRPr="00F93CA1" w:rsidTr="00DF6300">
        <w:trPr>
          <w:trHeight w:val="300"/>
        </w:trPr>
        <w:tc>
          <w:tcPr>
            <w:tcW w:w="3657" w:type="dxa"/>
            <w:gridSpan w:val="2"/>
            <w:tcBorders>
              <w:top w:val="single" w:sz="4" w:space="0" w:color="auto"/>
              <w:bottom w:val="single" w:sz="4" w:space="0" w:color="auto"/>
              <w:right w:val="single" w:sz="4" w:space="0" w:color="auto"/>
            </w:tcBorders>
            <w:shd w:val="clear" w:color="000000" w:fill="D9D9D9"/>
            <w:noWrap/>
            <w:vAlign w:val="center"/>
            <w:hideMark/>
          </w:tcPr>
          <w:p w:rsidR="00F93CA1" w:rsidRPr="00F93CA1" w:rsidRDefault="00F93CA1" w:rsidP="00F93CA1">
            <w:pPr>
              <w:ind w:firstLineChars="200" w:firstLine="361"/>
              <w:rPr>
                <w:rFonts w:ascii="Calibri" w:eastAsia="Times New Roman" w:hAnsi="Calibri" w:cs="Times New Roman"/>
                <w:b/>
                <w:bCs/>
                <w:sz w:val="18"/>
                <w:szCs w:val="18"/>
                <w:lang w:val="en-US"/>
              </w:rPr>
            </w:pPr>
            <w:r w:rsidRPr="00F93CA1">
              <w:rPr>
                <w:rFonts w:ascii="Calibri" w:eastAsia="Times New Roman" w:hAnsi="Calibri" w:cs="Times New Roman"/>
                <w:b/>
                <w:bCs/>
                <w:sz w:val="18"/>
                <w:szCs w:val="18"/>
                <w:lang w:val="en-US"/>
              </w:rPr>
              <w:t>TOTAL</w:t>
            </w:r>
          </w:p>
        </w:tc>
        <w:tc>
          <w:tcPr>
            <w:tcW w:w="146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3CA1" w:rsidRPr="00F93CA1" w:rsidRDefault="00F93CA1" w:rsidP="00F93CA1">
            <w:pPr>
              <w:jc w:val="right"/>
              <w:rPr>
                <w:rFonts w:ascii="Calibri" w:eastAsia="Times New Roman" w:hAnsi="Calibri" w:cs="Times New Roman"/>
                <w:b/>
                <w:bCs/>
                <w:sz w:val="18"/>
                <w:szCs w:val="18"/>
                <w:lang w:val="en-US"/>
              </w:rPr>
            </w:pPr>
            <w:r w:rsidRPr="00F93CA1">
              <w:rPr>
                <w:rFonts w:ascii="Calibri" w:eastAsia="Times New Roman" w:hAnsi="Calibri" w:cs="Times New Roman"/>
                <w:b/>
                <w:bCs/>
                <w:sz w:val="18"/>
                <w:szCs w:val="18"/>
                <w:lang w:val="en-US"/>
              </w:rPr>
              <w:t>225,966</w:t>
            </w:r>
          </w:p>
        </w:tc>
        <w:tc>
          <w:tcPr>
            <w:tcW w:w="155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3CA1" w:rsidRPr="00F93CA1" w:rsidRDefault="00F93CA1" w:rsidP="00F93CA1">
            <w:pPr>
              <w:jc w:val="right"/>
              <w:rPr>
                <w:rFonts w:ascii="Calibri" w:eastAsia="Times New Roman" w:hAnsi="Calibri" w:cs="Times New Roman"/>
                <w:b/>
                <w:bCs/>
                <w:sz w:val="18"/>
                <w:szCs w:val="18"/>
                <w:lang w:val="en-US"/>
              </w:rPr>
            </w:pPr>
            <w:r w:rsidRPr="00F93CA1">
              <w:rPr>
                <w:rFonts w:ascii="Calibri" w:eastAsia="Times New Roman" w:hAnsi="Calibri" w:cs="Times New Roman"/>
                <w:b/>
                <w:bCs/>
                <w:sz w:val="18"/>
                <w:szCs w:val="18"/>
                <w:lang w:val="en-US"/>
              </w:rPr>
              <w:t>103,790</w:t>
            </w:r>
          </w:p>
        </w:tc>
        <w:tc>
          <w:tcPr>
            <w:tcW w:w="140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3CA1" w:rsidRPr="00F93CA1" w:rsidRDefault="00F93CA1" w:rsidP="00F93CA1">
            <w:pPr>
              <w:jc w:val="right"/>
              <w:rPr>
                <w:rFonts w:ascii="Calibri" w:eastAsia="Times New Roman" w:hAnsi="Calibri" w:cs="Times New Roman"/>
                <w:b/>
                <w:bCs/>
                <w:sz w:val="18"/>
                <w:szCs w:val="18"/>
                <w:lang w:val="en-US"/>
              </w:rPr>
            </w:pPr>
            <w:r w:rsidRPr="00F93CA1">
              <w:rPr>
                <w:rFonts w:ascii="Calibri" w:eastAsia="Times New Roman" w:hAnsi="Calibri" w:cs="Times New Roman"/>
                <w:b/>
                <w:bCs/>
                <w:sz w:val="18"/>
                <w:szCs w:val="18"/>
                <w:lang w:val="en-US"/>
              </w:rPr>
              <w:t>17,000</w:t>
            </w:r>
          </w:p>
        </w:tc>
        <w:tc>
          <w:tcPr>
            <w:tcW w:w="141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3CA1" w:rsidRPr="00F93CA1" w:rsidRDefault="00F93CA1" w:rsidP="00F93CA1">
            <w:pPr>
              <w:jc w:val="right"/>
              <w:rPr>
                <w:rFonts w:ascii="Calibri" w:eastAsia="Times New Roman" w:hAnsi="Calibri" w:cs="Times New Roman"/>
                <w:b/>
                <w:bCs/>
                <w:sz w:val="18"/>
                <w:szCs w:val="18"/>
                <w:lang w:val="en-US"/>
              </w:rPr>
            </w:pPr>
            <w:r w:rsidRPr="00F93CA1">
              <w:rPr>
                <w:rFonts w:ascii="Calibri" w:eastAsia="Times New Roman" w:hAnsi="Calibri" w:cs="Times New Roman"/>
                <w:b/>
                <w:bCs/>
                <w:sz w:val="18"/>
                <w:szCs w:val="18"/>
                <w:lang w:val="en-US"/>
              </w:rPr>
              <w:t>35,176</w:t>
            </w:r>
          </w:p>
        </w:tc>
        <w:tc>
          <w:tcPr>
            <w:tcW w:w="140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3CA1" w:rsidRPr="00F93CA1" w:rsidRDefault="00F93CA1" w:rsidP="00F93CA1">
            <w:pPr>
              <w:jc w:val="right"/>
              <w:rPr>
                <w:rFonts w:ascii="Calibri" w:eastAsia="Times New Roman" w:hAnsi="Calibri" w:cs="Times New Roman"/>
                <w:b/>
                <w:bCs/>
                <w:sz w:val="18"/>
                <w:szCs w:val="18"/>
                <w:lang w:val="en-US"/>
              </w:rPr>
            </w:pPr>
            <w:r w:rsidRPr="00F93CA1">
              <w:rPr>
                <w:rFonts w:ascii="Calibri" w:eastAsia="Times New Roman" w:hAnsi="Calibri" w:cs="Times New Roman"/>
                <w:b/>
                <w:bCs/>
                <w:sz w:val="18"/>
                <w:szCs w:val="18"/>
                <w:lang w:val="en-US"/>
              </w:rPr>
              <w:t>29,000</w:t>
            </w:r>
          </w:p>
        </w:tc>
        <w:tc>
          <w:tcPr>
            <w:tcW w:w="1405" w:type="dxa"/>
            <w:tcBorders>
              <w:top w:val="single" w:sz="4" w:space="0" w:color="auto"/>
              <w:left w:val="single" w:sz="4" w:space="0" w:color="auto"/>
              <w:bottom w:val="single" w:sz="4" w:space="0" w:color="auto"/>
            </w:tcBorders>
            <w:shd w:val="clear" w:color="000000" w:fill="D9D9D9"/>
            <w:noWrap/>
            <w:vAlign w:val="center"/>
            <w:hideMark/>
          </w:tcPr>
          <w:p w:rsidR="00F93CA1" w:rsidRPr="00F93CA1" w:rsidRDefault="00F93CA1" w:rsidP="00F93CA1">
            <w:pPr>
              <w:jc w:val="right"/>
              <w:rPr>
                <w:rFonts w:ascii="Calibri" w:eastAsia="Times New Roman" w:hAnsi="Calibri" w:cs="Times New Roman"/>
                <w:b/>
                <w:bCs/>
                <w:sz w:val="18"/>
                <w:szCs w:val="18"/>
                <w:lang w:val="en-US"/>
              </w:rPr>
            </w:pPr>
            <w:r w:rsidRPr="00F93CA1">
              <w:rPr>
                <w:rFonts w:ascii="Calibri" w:eastAsia="Times New Roman" w:hAnsi="Calibri" w:cs="Times New Roman"/>
                <w:b/>
                <w:bCs/>
                <w:sz w:val="18"/>
                <w:szCs w:val="18"/>
                <w:lang w:val="en-US"/>
              </w:rPr>
              <w:t>41,000</w:t>
            </w:r>
          </w:p>
        </w:tc>
      </w:tr>
    </w:tbl>
    <w:p w:rsidR="00F93CA1" w:rsidRPr="00F93CA1" w:rsidRDefault="00F93CA1" w:rsidP="00F93CA1"/>
    <w:p w:rsidR="002F1EAE" w:rsidRDefault="002F1EAE">
      <w:pPr>
        <w:spacing w:after="160" w:line="259" w:lineRule="auto"/>
        <w:rPr>
          <w:rFonts w:eastAsiaTheme="majorEastAsia" w:cstheme="majorBidi"/>
          <w:b/>
          <w:bCs/>
          <w:szCs w:val="28"/>
        </w:rPr>
      </w:pPr>
      <w:r>
        <w:rPr>
          <w:smallCaps/>
        </w:rPr>
        <w:br w:type="page"/>
      </w:r>
    </w:p>
    <w:p w:rsidR="009D2219" w:rsidRDefault="009D2219" w:rsidP="00DF6300">
      <w:pPr>
        <w:pStyle w:val="Heading1"/>
        <w:spacing w:before="0" w:after="0"/>
        <w:rPr>
          <w:rFonts w:asciiTheme="minorHAnsi" w:hAnsiTheme="minorHAnsi"/>
          <w:smallCaps w:val="0"/>
          <w:sz w:val="24"/>
          <w:lang w:val="en-GB"/>
        </w:rPr>
      </w:pPr>
      <w:bookmarkStart w:id="62" w:name="_Toc469409272"/>
      <w:bookmarkStart w:id="63" w:name="_Toc469409364"/>
      <w:r>
        <w:rPr>
          <w:rFonts w:asciiTheme="minorHAnsi" w:hAnsiTheme="minorHAnsi"/>
          <w:smallCaps w:val="0"/>
          <w:sz w:val="24"/>
          <w:lang w:val="en-GB"/>
        </w:rPr>
        <w:lastRenderedPageBreak/>
        <w:t>ANNEX 3 – PROJECT SCHEDULES</w:t>
      </w:r>
      <w:bookmarkEnd w:id="62"/>
      <w:bookmarkEnd w:id="63"/>
      <w:r>
        <w:rPr>
          <w:rFonts w:asciiTheme="minorHAnsi" w:hAnsiTheme="minorHAnsi"/>
          <w:smallCaps w:val="0"/>
          <w:sz w:val="24"/>
          <w:lang w:val="en-GB"/>
        </w:rPr>
        <w:t xml:space="preserve"> </w:t>
      </w:r>
    </w:p>
    <w:p w:rsidR="002F1EAE" w:rsidRDefault="002F1EAE" w:rsidP="00DF6300">
      <w:pPr>
        <w:pStyle w:val="Heading1"/>
        <w:spacing w:before="0" w:after="0"/>
        <w:rPr>
          <w:rFonts w:asciiTheme="minorHAnsi" w:hAnsiTheme="minorHAnsi"/>
          <w:sz w:val="24"/>
          <w:lang w:val="en-GB"/>
        </w:rPr>
      </w:pPr>
    </w:p>
    <w:p w:rsidR="00A26912" w:rsidRPr="00CD5900" w:rsidRDefault="005F2224" w:rsidP="00DF6300">
      <w:r w:rsidRPr="005F2224">
        <w:rPr>
          <w:noProof/>
          <w:lang w:val="en-US"/>
        </w:rPr>
        <w:drawing>
          <wp:inline distT="0" distB="0" distL="0" distR="0" wp14:anchorId="3C74D56C" wp14:editId="692C61AE">
            <wp:extent cx="8134350" cy="362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134350" cy="3625850"/>
                    </a:xfrm>
                    <a:prstGeom prst="rect">
                      <a:avLst/>
                    </a:prstGeom>
                    <a:noFill/>
                    <a:ln>
                      <a:noFill/>
                    </a:ln>
                  </pic:spPr>
                </pic:pic>
              </a:graphicData>
            </a:graphic>
          </wp:inline>
        </w:drawing>
      </w:r>
    </w:p>
    <w:p w:rsidR="005733C4" w:rsidRPr="00E15BA4" w:rsidRDefault="005733C4" w:rsidP="002F1EAE">
      <w:pPr>
        <w:spacing w:after="240" w:line="240" w:lineRule="atLeast"/>
        <w:jc w:val="both"/>
        <w:rPr>
          <w:rFonts w:eastAsia="Times New Roman"/>
          <w:lang w:eastAsia="ru-RU"/>
        </w:rPr>
      </w:pPr>
    </w:p>
    <w:sectPr w:rsidR="005733C4" w:rsidRPr="00E15BA4" w:rsidSect="009778D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2BF" w:rsidRDefault="00B762BF" w:rsidP="00F66DC2">
      <w:r>
        <w:separator/>
      </w:r>
    </w:p>
  </w:endnote>
  <w:endnote w:type="continuationSeparator" w:id="0">
    <w:p w:rsidR="00B762BF" w:rsidRDefault="00B762BF" w:rsidP="00F6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20B0503030403020204"/>
    <w:charset w:val="00"/>
    <w:family w:val="swiss"/>
    <w:notTrueType/>
    <w:pitch w:val="variable"/>
    <w:sig w:usb0="A00002AF" w:usb1="5000204B"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965356"/>
      <w:docPartObj>
        <w:docPartGallery w:val="Page Numbers (Bottom of Page)"/>
        <w:docPartUnique/>
      </w:docPartObj>
    </w:sdtPr>
    <w:sdtEndPr>
      <w:rPr>
        <w:noProof/>
      </w:rPr>
    </w:sdtEndPr>
    <w:sdtContent>
      <w:p w:rsidR="006E192C" w:rsidRDefault="006E192C">
        <w:pPr>
          <w:pStyle w:val="Footer"/>
          <w:jc w:val="right"/>
        </w:pPr>
        <w:r w:rsidRPr="00DF6300">
          <w:rPr>
            <w:sz w:val="22"/>
          </w:rPr>
          <w:fldChar w:fldCharType="begin"/>
        </w:r>
        <w:r w:rsidRPr="00DF6300">
          <w:rPr>
            <w:sz w:val="22"/>
          </w:rPr>
          <w:instrText xml:space="preserve"> PAGE   \* MERGEFORMAT </w:instrText>
        </w:r>
        <w:r w:rsidRPr="00DF6300">
          <w:rPr>
            <w:sz w:val="22"/>
          </w:rPr>
          <w:fldChar w:fldCharType="separate"/>
        </w:r>
        <w:r w:rsidR="00EE2695">
          <w:rPr>
            <w:noProof/>
            <w:sz w:val="22"/>
          </w:rPr>
          <w:t>23</w:t>
        </w:r>
        <w:r w:rsidRPr="00DF6300">
          <w:rPr>
            <w:noProof/>
            <w:sz w:val="22"/>
          </w:rPr>
          <w:fldChar w:fldCharType="end"/>
        </w:r>
      </w:p>
    </w:sdtContent>
  </w:sdt>
  <w:p w:rsidR="006E192C" w:rsidRDefault="006E1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2BF" w:rsidRDefault="00B762BF" w:rsidP="00F66DC2">
      <w:r>
        <w:separator/>
      </w:r>
    </w:p>
  </w:footnote>
  <w:footnote w:type="continuationSeparator" w:id="0">
    <w:p w:rsidR="00B762BF" w:rsidRDefault="00B762BF" w:rsidP="00F66DC2">
      <w:r>
        <w:continuationSeparator/>
      </w:r>
    </w:p>
  </w:footnote>
  <w:footnote w:id="1">
    <w:p w:rsidR="006E192C" w:rsidRPr="00546C05" w:rsidRDefault="006E192C" w:rsidP="00546C05">
      <w:pPr>
        <w:jc w:val="both"/>
        <w:rPr>
          <w:sz w:val="18"/>
          <w:szCs w:val="18"/>
          <w:lang w:val="en-US"/>
        </w:rPr>
      </w:pPr>
      <w:r w:rsidRPr="00546C05">
        <w:rPr>
          <w:rStyle w:val="Heading2Char"/>
          <w:rFonts w:asciiTheme="minorHAnsi" w:hAnsiTheme="minorHAnsi"/>
          <w:b w:val="0"/>
          <w:color w:val="auto"/>
          <w:sz w:val="18"/>
          <w:szCs w:val="18"/>
          <w:vertAlign w:val="superscript"/>
        </w:rPr>
        <w:footnoteRef/>
      </w:r>
      <w:r w:rsidRPr="00546C05">
        <w:rPr>
          <w:sz w:val="18"/>
          <w:szCs w:val="18"/>
          <w:vertAlign w:val="superscript"/>
        </w:rPr>
        <w:t xml:space="preserve"> </w:t>
      </w:r>
      <w:r w:rsidRPr="00546C05">
        <w:rPr>
          <w:noProof/>
          <w:sz w:val="18"/>
          <w:szCs w:val="18"/>
          <w:lang w:val="en-US"/>
        </w:rPr>
        <w:t xml:space="preserve">Agency for Statistics of Bosnia and Herzegovina. (2015). </w:t>
      </w:r>
      <w:r w:rsidRPr="00546C05">
        <w:rPr>
          <w:i/>
          <w:iCs/>
          <w:noProof/>
          <w:sz w:val="18"/>
          <w:szCs w:val="18"/>
          <w:lang w:val="en-US"/>
        </w:rPr>
        <w:t>First release. Gross domestic product in Bosnia and Herzegovina, 2005-2013. Revised data.</w:t>
      </w:r>
      <w:r w:rsidRPr="00546C05">
        <w:rPr>
          <w:noProof/>
          <w:sz w:val="18"/>
          <w:szCs w:val="18"/>
          <w:lang w:val="en-US"/>
        </w:rPr>
        <w:t xml:space="preserve"> Sarajevo.</w:t>
      </w:r>
    </w:p>
  </w:footnote>
  <w:footnote w:id="2">
    <w:p w:rsidR="006E192C" w:rsidRPr="00546C05" w:rsidRDefault="006E192C" w:rsidP="00546C05">
      <w:pPr>
        <w:jc w:val="both"/>
        <w:rPr>
          <w:sz w:val="18"/>
          <w:szCs w:val="18"/>
          <w:lang w:val="en-US"/>
        </w:rPr>
      </w:pPr>
      <w:r w:rsidRPr="00546C05">
        <w:rPr>
          <w:rStyle w:val="Heading2Char"/>
          <w:rFonts w:asciiTheme="minorHAnsi" w:hAnsiTheme="minorHAnsi"/>
          <w:b w:val="0"/>
          <w:color w:val="auto"/>
          <w:sz w:val="18"/>
          <w:szCs w:val="18"/>
          <w:vertAlign w:val="superscript"/>
        </w:rPr>
        <w:footnoteRef/>
      </w:r>
      <w:r w:rsidRPr="00546C05">
        <w:rPr>
          <w:sz w:val="18"/>
          <w:szCs w:val="18"/>
        </w:rPr>
        <w:t xml:space="preserve"> </w:t>
      </w:r>
      <w:r w:rsidRPr="00D75035">
        <w:rPr>
          <w:spacing w:val="-4"/>
          <w:sz w:val="18"/>
          <w:szCs w:val="18"/>
          <w:lang w:val="en-US"/>
        </w:rPr>
        <w:t xml:space="preserve">International Bank for Reconstruction and Development/The World Bank. (2017). </w:t>
      </w:r>
      <w:r w:rsidRPr="00D75035">
        <w:rPr>
          <w:i/>
          <w:iCs/>
          <w:spacing w:val="-4"/>
          <w:sz w:val="18"/>
          <w:szCs w:val="18"/>
          <w:lang w:val="en-US"/>
        </w:rPr>
        <w:t>Doing Business 2017: Equal Opportunity for All.</w:t>
      </w:r>
      <w:r w:rsidRPr="00D75035">
        <w:rPr>
          <w:spacing w:val="-4"/>
          <w:sz w:val="18"/>
          <w:szCs w:val="18"/>
          <w:lang w:val="en-US"/>
        </w:rPr>
        <w:t xml:space="preserve"> Washington.</w:t>
      </w:r>
    </w:p>
  </w:footnote>
  <w:footnote w:id="3">
    <w:p w:rsidR="006E192C" w:rsidRPr="00546C05" w:rsidRDefault="006E192C" w:rsidP="00CD5900">
      <w:pPr>
        <w:rPr>
          <w:sz w:val="18"/>
          <w:szCs w:val="18"/>
          <w:lang w:val="en-US"/>
        </w:rPr>
      </w:pPr>
      <w:r w:rsidRPr="00546C05">
        <w:rPr>
          <w:rStyle w:val="Heading2Char"/>
          <w:rFonts w:asciiTheme="minorHAnsi" w:hAnsiTheme="minorHAnsi"/>
          <w:b w:val="0"/>
          <w:color w:val="auto"/>
          <w:sz w:val="18"/>
          <w:szCs w:val="18"/>
          <w:vertAlign w:val="superscript"/>
        </w:rPr>
        <w:footnoteRef/>
      </w:r>
      <w:r w:rsidRPr="00546C05">
        <w:rPr>
          <w:sz w:val="18"/>
          <w:szCs w:val="18"/>
          <w:vertAlign w:val="superscript"/>
        </w:rPr>
        <w:t xml:space="preserve"> </w:t>
      </w:r>
      <w:r w:rsidRPr="00546C05">
        <w:rPr>
          <w:sz w:val="18"/>
          <w:szCs w:val="18"/>
          <w:lang w:val="en-US"/>
        </w:rPr>
        <w:t xml:space="preserve">The World Bank. (n.d.). Retrieved from World DataBank: </w:t>
      </w:r>
      <w:hyperlink r:id="rId1" w:history="1">
        <w:r w:rsidRPr="0070225A">
          <w:rPr>
            <w:rStyle w:val="Hyperlink"/>
            <w:sz w:val="18"/>
            <w:szCs w:val="18"/>
            <w:lang w:val="en-US"/>
          </w:rPr>
          <w:t>http://databank.worldbank.org/data/reports.aspx?source=2&amp;series=NE.GDI.FTOT.ZS&amp;country=BIH</w:t>
        </w:r>
      </w:hyperlink>
      <w:r>
        <w:rPr>
          <w:sz w:val="18"/>
          <w:szCs w:val="18"/>
          <w:lang w:val="en-US"/>
        </w:rPr>
        <w:t xml:space="preserve"> </w:t>
      </w:r>
    </w:p>
  </w:footnote>
  <w:footnote w:id="4">
    <w:p w:rsidR="006E192C" w:rsidRPr="00546C05" w:rsidRDefault="006E192C" w:rsidP="00CD5900">
      <w:pPr>
        <w:rPr>
          <w:sz w:val="18"/>
          <w:szCs w:val="18"/>
          <w:lang w:val="en-US"/>
        </w:rPr>
      </w:pPr>
      <w:r w:rsidRPr="00546C05">
        <w:rPr>
          <w:rStyle w:val="Heading2Char"/>
          <w:rFonts w:asciiTheme="minorHAnsi" w:hAnsiTheme="minorHAnsi"/>
          <w:b w:val="0"/>
          <w:color w:val="auto"/>
          <w:sz w:val="18"/>
          <w:szCs w:val="18"/>
          <w:vertAlign w:val="superscript"/>
        </w:rPr>
        <w:footnoteRef/>
      </w:r>
      <w:r w:rsidRPr="00546C05">
        <w:rPr>
          <w:sz w:val="18"/>
          <w:szCs w:val="18"/>
        </w:rPr>
        <w:t xml:space="preserve"> </w:t>
      </w:r>
      <w:r w:rsidRPr="00546C05">
        <w:rPr>
          <w:noProof/>
          <w:sz w:val="18"/>
          <w:szCs w:val="18"/>
          <w:lang w:val="en-US"/>
        </w:rPr>
        <w:t xml:space="preserve">Agency for Statistics of Bosnia and Herzegovina. (2015). </w:t>
      </w:r>
      <w:r w:rsidRPr="00546C05">
        <w:rPr>
          <w:i/>
          <w:iCs/>
          <w:noProof/>
          <w:sz w:val="18"/>
          <w:szCs w:val="18"/>
          <w:lang w:val="en-US"/>
        </w:rPr>
        <w:t>Labour force survey 2015. Final results.</w:t>
      </w:r>
      <w:r w:rsidRPr="00546C05">
        <w:rPr>
          <w:noProof/>
          <w:sz w:val="18"/>
          <w:szCs w:val="18"/>
          <w:lang w:val="en-US"/>
        </w:rPr>
        <w:t xml:space="preserve"> Sarajevo.</w:t>
      </w:r>
    </w:p>
  </w:footnote>
  <w:footnote w:id="5">
    <w:p w:rsidR="006E192C" w:rsidRPr="00546C05" w:rsidRDefault="006E192C" w:rsidP="00CD5900">
      <w:pPr>
        <w:rPr>
          <w:sz w:val="18"/>
          <w:szCs w:val="18"/>
          <w:lang w:val="en-US"/>
        </w:rPr>
      </w:pPr>
      <w:r w:rsidRPr="00546C05">
        <w:rPr>
          <w:rStyle w:val="Heading2Char"/>
          <w:rFonts w:asciiTheme="minorHAnsi" w:hAnsiTheme="minorHAnsi"/>
          <w:b w:val="0"/>
          <w:color w:val="auto"/>
          <w:sz w:val="18"/>
          <w:szCs w:val="18"/>
          <w:vertAlign w:val="superscript"/>
        </w:rPr>
        <w:footnoteRef/>
      </w:r>
      <w:r w:rsidRPr="00546C05">
        <w:rPr>
          <w:sz w:val="18"/>
          <w:szCs w:val="18"/>
          <w:vertAlign w:val="superscript"/>
        </w:rPr>
        <w:t xml:space="preserve"> </w:t>
      </w:r>
      <w:r w:rsidRPr="00D75035">
        <w:rPr>
          <w:noProof/>
          <w:spacing w:val="-4"/>
          <w:sz w:val="18"/>
          <w:szCs w:val="18"/>
          <w:lang w:val="en-US"/>
        </w:rPr>
        <w:t xml:space="preserve">The World Bank. (2011). </w:t>
      </w:r>
      <w:r w:rsidRPr="00D75035">
        <w:rPr>
          <w:i/>
          <w:iCs/>
          <w:noProof/>
          <w:spacing w:val="-4"/>
          <w:sz w:val="18"/>
          <w:szCs w:val="18"/>
          <w:lang w:val="en-US"/>
        </w:rPr>
        <w:t>Poverty and Social Exclusion in Bosnia and Herzegovina. Insights from the 2011 Extended Household Budget Survey.</w:t>
      </w:r>
    </w:p>
  </w:footnote>
  <w:footnote w:id="6">
    <w:p w:rsidR="006E192C" w:rsidRPr="00546C05" w:rsidRDefault="006E192C" w:rsidP="00CD5900">
      <w:r w:rsidRPr="00546C05">
        <w:rPr>
          <w:rStyle w:val="Heading2Char"/>
          <w:rFonts w:asciiTheme="minorHAnsi" w:hAnsiTheme="minorHAnsi"/>
          <w:b w:val="0"/>
          <w:color w:val="auto"/>
          <w:sz w:val="18"/>
          <w:szCs w:val="18"/>
          <w:vertAlign w:val="superscript"/>
        </w:rPr>
        <w:footnoteRef/>
      </w:r>
      <w:r w:rsidRPr="00546C05">
        <w:rPr>
          <w:sz w:val="18"/>
          <w:szCs w:val="18"/>
          <w:vertAlign w:val="superscript"/>
        </w:rPr>
        <w:t xml:space="preserve"> </w:t>
      </w:r>
      <w:r w:rsidRPr="00546C05">
        <w:rPr>
          <w:noProof/>
          <w:sz w:val="18"/>
          <w:szCs w:val="18"/>
          <w:lang w:val="en-US"/>
        </w:rPr>
        <w:t xml:space="preserve">Foreign Investment Promotion Agency of Bosnia and Herzegovina. (n.d.). </w:t>
      </w:r>
      <w:r w:rsidRPr="00546C05">
        <w:rPr>
          <w:i/>
          <w:iCs/>
          <w:noProof/>
          <w:sz w:val="18"/>
          <w:szCs w:val="18"/>
          <w:lang w:val="en-US"/>
        </w:rPr>
        <w:t>FDI Position and Performance</w:t>
      </w:r>
      <w:r w:rsidRPr="00546C05">
        <w:rPr>
          <w:noProof/>
          <w:sz w:val="18"/>
          <w:szCs w:val="18"/>
          <w:lang w:val="en-US"/>
        </w:rPr>
        <w:t xml:space="preserve">. Retrieved from Foreign Investment Promotion Agency of Bosnia and Herzegovina: </w:t>
      </w:r>
      <w:hyperlink r:id="rId2" w:history="1">
        <w:r w:rsidRPr="0070225A">
          <w:rPr>
            <w:rStyle w:val="Hyperlink"/>
            <w:noProof/>
            <w:sz w:val="18"/>
            <w:szCs w:val="18"/>
            <w:lang w:val="en-US"/>
          </w:rPr>
          <w:t>http://www.fipa.gov.ba/informacije/statistike/investicije/default.aspx?id=180&amp;langTag=en-US</w:t>
        </w:r>
      </w:hyperlink>
      <w:r>
        <w:rPr>
          <w:noProof/>
          <w:sz w:val="18"/>
          <w:szCs w:val="18"/>
          <w:lang w:val="en-US"/>
        </w:rPr>
        <w:t xml:space="preserve"> </w:t>
      </w:r>
      <w:r w:rsidRPr="00546C05">
        <w:rPr>
          <w:noProof/>
          <w:lang w:val="en-US"/>
        </w:rPr>
        <w:t xml:space="preserve"> </w:t>
      </w:r>
    </w:p>
  </w:footnote>
  <w:footnote w:id="7">
    <w:p w:rsidR="006E192C" w:rsidRPr="00546C05" w:rsidRDefault="006E192C" w:rsidP="005A5DED">
      <w:pPr>
        <w:rPr>
          <w:sz w:val="18"/>
        </w:rPr>
      </w:pPr>
      <w:r w:rsidRPr="00546C05">
        <w:rPr>
          <w:sz w:val="18"/>
          <w:vertAlign w:val="superscript"/>
        </w:rPr>
        <w:footnoteRef/>
      </w:r>
      <w:r w:rsidRPr="00546C05">
        <w:rPr>
          <w:sz w:val="18"/>
          <w:vertAlign w:val="superscript"/>
        </w:rPr>
        <w:t xml:space="preserve"> </w:t>
      </w:r>
      <w:r w:rsidRPr="00546C05">
        <w:rPr>
          <w:sz w:val="18"/>
        </w:rPr>
        <w:t>690,638 according to the 2013 census (Ibid.)</w:t>
      </w:r>
    </w:p>
  </w:footnote>
  <w:footnote w:id="8">
    <w:p w:rsidR="006E192C" w:rsidRPr="00546C05" w:rsidRDefault="006E192C" w:rsidP="00A04B6E">
      <w:pPr>
        <w:rPr>
          <w:sz w:val="18"/>
          <w:lang w:val="en-US"/>
        </w:rPr>
      </w:pPr>
      <w:r w:rsidRPr="00546C05">
        <w:rPr>
          <w:sz w:val="18"/>
          <w:vertAlign w:val="superscript"/>
        </w:rPr>
        <w:footnoteRef/>
      </w:r>
      <w:r w:rsidRPr="00546C05">
        <w:rPr>
          <w:sz w:val="18"/>
          <w:vertAlign w:val="superscript"/>
        </w:rPr>
        <w:t xml:space="preserve"> </w:t>
      </w:r>
      <w:r w:rsidRPr="00546C05">
        <w:rPr>
          <w:sz w:val="18"/>
          <w:lang w:val="en-US"/>
        </w:rPr>
        <w:t xml:space="preserve">Eurostat. (n.d.). </w:t>
      </w:r>
      <w:r w:rsidRPr="00546C05">
        <w:rPr>
          <w:i/>
          <w:iCs/>
          <w:sz w:val="18"/>
          <w:lang w:val="en-US"/>
        </w:rPr>
        <w:t>File:Children and young people in the population, EU-28, 1994, 2004 and 2014 (¹) BYIE15.png</w:t>
      </w:r>
      <w:r w:rsidRPr="00546C05">
        <w:rPr>
          <w:sz w:val="18"/>
          <w:lang w:val="en-US"/>
        </w:rPr>
        <w:t>. Retrieved from Eurostat: http://ec.europa.eu/eurostat/statistics-explained/index.php/File:Children_and_young_people_in_the_population,_EU-28,_1994,_2004_and_2014_(%C2%B9)_BYIE15.png</w:t>
      </w:r>
    </w:p>
  </w:footnote>
  <w:footnote w:id="9">
    <w:p w:rsidR="006E192C" w:rsidRPr="00546C05" w:rsidRDefault="006E192C" w:rsidP="007B70AD">
      <w:pPr>
        <w:rPr>
          <w:sz w:val="18"/>
        </w:rPr>
      </w:pPr>
      <w:r w:rsidRPr="00546C05">
        <w:rPr>
          <w:sz w:val="18"/>
          <w:vertAlign w:val="superscript"/>
        </w:rPr>
        <w:footnoteRef/>
      </w:r>
      <w:r w:rsidRPr="00546C05">
        <w:rPr>
          <w:sz w:val="18"/>
        </w:rPr>
        <w:t xml:space="preserve"> Data collected from TRON online database, TRON.ba</w:t>
      </w:r>
    </w:p>
  </w:footnote>
  <w:footnote w:id="10">
    <w:p w:rsidR="006E192C" w:rsidRPr="00546C05" w:rsidRDefault="006E192C" w:rsidP="00C1211B">
      <w:pPr>
        <w:rPr>
          <w:sz w:val="18"/>
          <w:szCs w:val="18"/>
        </w:rPr>
      </w:pPr>
      <w:r w:rsidRPr="00546C05">
        <w:rPr>
          <w:sz w:val="18"/>
          <w:vertAlign w:val="superscript"/>
        </w:rPr>
        <w:footnoteRef/>
      </w:r>
      <w:r w:rsidRPr="00546C05">
        <w:rPr>
          <w:sz w:val="18"/>
          <w:vertAlign w:val="superscript"/>
        </w:rPr>
        <w:t xml:space="preserve"> </w:t>
      </w:r>
      <w:r w:rsidRPr="00546C05">
        <w:rPr>
          <w:sz w:val="18"/>
          <w:szCs w:val="18"/>
        </w:rPr>
        <w:t xml:space="preserve">Reference: </w:t>
      </w:r>
      <w:hyperlink r:id="rId3" w:history="1">
        <w:r w:rsidRPr="00546C05">
          <w:rPr>
            <w:sz w:val="18"/>
            <w:szCs w:val="18"/>
          </w:rPr>
          <w:t>http://ec.europa.eu/enlargement/pdf/news/annexe_acte_autonome_nlw_part1v1.pdf</w:t>
        </w:r>
      </w:hyperlink>
      <w:r w:rsidRPr="00546C05">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5269"/>
    <w:multiLevelType w:val="hybridMultilevel"/>
    <w:tmpl w:val="79229D62"/>
    <w:lvl w:ilvl="0" w:tplc="30CC4FBE">
      <w:numFmt w:val="bullet"/>
      <w:lvlText w:val="-"/>
      <w:lvlJc w:val="left"/>
      <w:pPr>
        <w:ind w:left="1800" w:hanging="360"/>
      </w:pPr>
      <w:rPr>
        <w:rFonts w:ascii="Calibri" w:eastAsia="Calibri" w:hAnsi="Calibri"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EB7116"/>
    <w:multiLevelType w:val="hybridMultilevel"/>
    <w:tmpl w:val="61405F74"/>
    <w:lvl w:ilvl="0" w:tplc="7F020CE6">
      <w:start w:val="1"/>
      <w:numFmt w:val="bullet"/>
      <w:lvlText w:val=""/>
      <w:lvlJc w:val="left"/>
      <w:pPr>
        <w:tabs>
          <w:tab w:val="num" w:pos="340"/>
        </w:tabs>
        <w:ind w:left="340" w:hanging="34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465FE0"/>
    <w:multiLevelType w:val="hybridMultilevel"/>
    <w:tmpl w:val="DD3AA27A"/>
    <w:lvl w:ilvl="0" w:tplc="30CC4FBE">
      <w:numFmt w:val="bullet"/>
      <w:lvlText w:val="-"/>
      <w:lvlJc w:val="left"/>
      <w:pPr>
        <w:ind w:left="1440" w:hanging="360"/>
      </w:pPr>
      <w:rPr>
        <w:rFonts w:ascii="Calibri" w:eastAsia="Calibri" w:hAnsi="Calibri"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605BB7"/>
    <w:multiLevelType w:val="hybridMultilevel"/>
    <w:tmpl w:val="3FE22DD6"/>
    <w:lvl w:ilvl="0" w:tplc="BFA6F248">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135F5912"/>
    <w:multiLevelType w:val="multilevel"/>
    <w:tmpl w:val="89C86494"/>
    <w:lvl w:ilvl="0">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HAnsi" w:hAnsiTheme="minorHAnsi"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6B7FBE"/>
    <w:multiLevelType w:val="multilevel"/>
    <w:tmpl w:val="BECC3BD8"/>
    <w:lvl w:ilvl="0">
      <w:start w:val="4"/>
      <w:numFmt w:val="decimal"/>
      <w:lvlText w:val="%1"/>
      <w:lvlJc w:val="left"/>
      <w:pPr>
        <w:ind w:left="360" w:hanging="360"/>
      </w:pPr>
      <w:rPr>
        <w:rFonts w:hint="default"/>
        <w:color w:val="000000"/>
        <w:sz w:val="20"/>
      </w:rPr>
    </w:lvl>
    <w:lvl w:ilvl="1">
      <w:start w:val="2"/>
      <w:numFmt w:val="decimal"/>
      <w:lvlText w:val="%1.%2"/>
      <w:lvlJc w:val="left"/>
      <w:pPr>
        <w:ind w:left="360" w:hanging="360"/>
      </w:pPr>
      <w:rPr>
        <w:rFonts w:hint="default"/>
        <w:color w:val="000000"/>
        <w:sz w:val="20"/>
      </w:rPr>
    </w:lvl>
    <w:lvl w:ilvl="2">
      <w:start w:val="1"/>
      <w:numFmt w:val="decimal"/>
      <w:lvlText w:val="%1.%2.%3"/>
      <w:lvlJc w:val="left"/>
      <w:pPr>
        <w:ind w:left="720" w:hanging="720"/>
      </w:pPr>
      <w:rPr>
        <w:rFonts w:hint="default"/>
        <w:color w:val="000000"/>
        <w:sz w:val="20"/>
      </w:rPr>
    </w:lvl>
    <w:lvl w:ilvl="3">
      <w:start w:val="1"/>
      <w:numFmt w:val="decimal"/>
      <w:lvlText w:val="%1.%2.%3.%4"/>
      <w:lvlJc w:val="left"/>
      <w:pPr>
        <w:ind w:left="720" w:hanging="720"/>
      </w:pPr>
      <w:rPr>
        <w:rFonts w:hint="default"/>
        <w:color w:val="000000"/>
        <w:sz w:val="20"/>
      </w:rPr>
    </w:lvl>
    <w:lvl w:ilvl="4">
      <w:start w:val="1"/>
      <w:numFmt w:val="decimal"/>
      <w:lvlText w:val="%1.%2.%3.%4.%5"/>
      <w:lvlJc w:val="left"/>
      <w:pPr>
        <w:ind w:left="1080" w:hanging="1080"/>
      </w:pPr>
      <w:rPr>
        <w:rFonts w:hint="default"/>
        <w:color w:val="000000"/>
        <w:sz w:val="20"/>
      </w:rPr>
    </w:lvl>
    <w:lvl w:ilvl="5">
      <w:start w:val="1"/>
      <w:numFmt w:val="decimal"/>
      <w:lvlText w:val="%1.%2.%3.%4.%5.%6"/>
      <w:lvlJc w:val="left"/>
      <w:pPr>
        <w:ind w:left="1080" w:hanging="1080"/>
      </w:pPr>
      <w:rPr>
        <w:rFonts w:hint="default"/>
        <w:color w:val="000000"/>
        <w:sz w:val="20"/>
      </w:rPr>
    </w:lvl>
    <w:lvl w:ilvl="6">
      <w:start w:val="1"/>
      <w:numFmt w:val="decimal"/>
      <w:lvlText w:val="%1.%2.%3.%4.%5.%6.%7"/>
      <w:lvlJc w:val="left"/>
      <w:pPr>
        <w:ind w:left="1440" w:hanging="1440"/>
      </w:pPr>
      <w:rPr>
        <w:rFonts w:hint="default"/>
        <w:color w:val="000000"/>
        <w:sz w:val="20"/>
      </w:rPr>
    </w:lvl>
    <w:lvl w:ilvl="7">
      <w:start w:val="1"/>
      <w:numFmt w:val="decimal"/>
      <w:lvlText w:val="%1.%2.%3.%4.%5.%6.%7.%8"/>
      <w:lvlJc w:val="left"/>
      <w:pPr>
        <w:ind w:left="1440" w:hanging="1440"/>
      </w:pPr>
      <w:rPr>
        <w:rFonts w:hint="default"/>
        <w:color w:val="000000"/>
        <w:sz w:val="20"/>
      </w:rPr>
    </w:lvl>
    <w:lvl w:ilvl="8">
      <w:start w:val="1"/>
      <w:numFmt w:val="decimal"/>
      <w:lvlText w:val="%1.%2.%3.%4.%5.%6.%7.%8.%9"/>
      <w:lvlJc w:val="left"/>
      <w:pPr>
        <w:ind w:left="1800" w:hanging="1800"/>
      </w:pPr>
      <w:rPr>
        <w:rFonts w:hint="default"/>
        <w:color w:val="000000"/>
        <w:sz w:val="20"/>
      </w:rPr>
    </w:lvl>
  </w:abstractNum>
  <w:abstractNum w:abstractNumId="6" w15:restartNumberingAfterBreak="0">
    <w:nsid w:val="15133D35"/>
    <w:multiLevelType w:val="multilevel"/>
    <w:tmpl w:val="C484B5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8252D7"/>
    <w:multiLevelType w:val="multilevel"/>
    <w:tmpl w:val="9CE801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6A03771"/>
    <w:multiLevelType w:val="hybridMultilevel"/>
    <w:tmpl w:val="2EB0A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A157F"/>
    <w:multiLevelType w:val="hybridMultilevel"/>
    <w:tmpl w:val="EF2E38FA"/>
    <w:lvl w:ilvl="0" w:tplc="34C6DA6E">
      <w:start w:val="1"/>
      <w:numFmt w:val="bullet"/>
      <w:lvlText w:val=""/>
      <w:lvlJc w:val="left"/>
      <w:pPr>
        <w:ind w:left="720" w:hanging="360"/>
      </w:pPr>
      <w:rPr>
        <w:rFonts w:ascii="Symbol" w:hAnsi="Symbol" w:hint="default"/>
      </w:rPr>
    </w:lvl>
    <w:lvl w:ilvl="1" w:tplc="3300D14C" w:tentative="1">
      <w:start w:val="1"/>
      <w:numFmt w:val="bullet"/>
      <w:lvlText w:val="o"/>
      <w:lvlJc w:val="left"/>
      <w:pPr>
        <w:ind w:left="1440" w:hanging="360"/>
      </w:pPr>
      <w:rPr>
        <w:rFonts w:ascii="Courier New" w:hAnsi="Courier New" w:cs="Courier New" w:hint="default"/>
      </w:rPr>
    </w:lvl>
    <w:lvl w:ilvl="2" w:tplc="EC8AF67A" w:tentative="1">
      <w:start w:val="1"/>
      <w:numFmt w:val="bullet"/>
      <w:lvlText w:val=""/>
      <w:lvlJc w:val="left"/>
      <w:pPr>
        <w:ind w:left="2160" w:hanging="360"/>
      </w:pPr>
      <w:rPr>
        <w:rFonts w:ascii="Wingdings" w:hAnsi="Wingdings" w:hint="default"/>
      </w:rPr>
    </w:lvl>
    <w:lvl w:ilvl="3" w:tplc="368CFAF2" w:tentative="1">
      <w:start w:val="1"/>
      <w:numFmt w:val="bullet"/>
      <w:lvlText w:val=""/>
      <w:lvlJc w:val="left"/>
      <w:pPr>
        <w:ind w:left="2880" w:hanging="360"/>
      </w:pPr>
      <w:rPr>
        <w:rFonts w:ascii="Symbol" w:hAnsi="Symbol" w:hint="default"/>
      </w:rPr>
    </w:lvl>
    <w:lvl w:ilvl="4" w:tplc="AF1A10C2" w:tentative="1">
      <w:start w:val="1"/>
      <w:numFmt w:val="bullet"/>
      <w:lvlText w:val="o"/>
      <w:lvlJc w:val="left"/>
      <w:pPr>
        <w:ind w:left="3600" w:hanging="360"/>
      </w:pPr>
      <w:rPr>
        <w:rFonts w:ascii="Courier New" w:hAnsi="Courier New" w:cs="Courier New" w:hint="default"/>
      </w:rPr>
    </w:lvl>
    <w:lvl w:ilvl="5" w:tplc="3D66BEF8" w:tentative="1">
      <w:start w:val="1"/>
      <w:numFmt w:val="bullet"/>
      <w:lvlText w:val=""/>
      <w:lvlJc w:val="left"/>
      <w:pPr>
        <w:ind w:left="4320" w:hanging="360"/>
      </w:pPr>
      <w:rPr>
        <w:rFonts w:ascii="Wingdings" w:hAnsi="Wingdings" w:hint="default"/>
      </w:rPr>
    </w:lvl>
    <w:lvl w:ilvl="6" w:tplc="BB3EE604" w:tentative="1">
      <w:start w:val="1"/>
      <w:numFmt w:val="bullet"/>
      <w:lvlText w:val=""/>
      <w:lvlJc w:val="left"/>
      <w:pPr>
        <w:ind w:left="5040" w:hanging="360"/>
      </w:pPr>
      <w:rPr>
        <w:rFonts w:ascii="Symbol" w:hAnsi="Symbol" w:hint="default"/>
      </w:rPr>
    </w:lvl>
    <w:lvl w:ilvl="7" w:tplc="B4F8309E" w:tentative="1">
      <w:start w:val="1"/>
      <w:numFmt w:val="bullet"/>
      <w:lvlText w:val="o"/>
      <w:lvlJc w:val="left"/>
      <w:pPr>
        <w:ind w:left="5760" w:hanging="360"/>
      </w:pPr>
      <w:rPr>
        <w:rFonts w:ascii="Courier New" w:hAnsi="Courier New" w:cs="Courier New" w:hint="default"/>
      </w:rPr>
    </w:lvl>
    <w:lvl w:ilvl="8" w:tplc="AAC85370" w:tentative="1">
      <w:start w:val="1"/>
      <w:numFmt w:val="bullet"/>
      <w:lvlText w:val=""/>
      <w:lvlJc w:val="left"/>
      <w:pPr>
        <w:ind w:left="6480" w:hanging="360"/>
      </w:pPr>
      <w:rPr>
        <w:rFonts w:ascii="Wingdings" w:hAnsi="Wingdings" w:hint="default"/>
      </w:rPr>
    </w:lvl>
  </w:abstractNum>
  <w:abstractNum w:abstractNumId="10" w15:restartNumberingAfterBreak="0">
    <w:nsid w:val="23A2372D"/>
    <w:multiLevelType w:val="multilevel"/>
    <w:tmpl w:val="0C4655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3C917D3"/>
    <w:multiLevelType w:val="hybridMultilevel"/>
    <w:tmpl w:val="91388094"/>
    <w:lvl w:ilvl="0" w:tplc="99BAF796">
      <w:start w:val="1"/>
      <w:numFmt w:val="bullet"/>
      <w:lvlText w:val=""/>
      <w:lvlJc w:val="left"/>
      <w:pPr>
        <w:ind w:left="720" w:hanging="360"/>
      </w:pPr>
      <w:rPr>
        <w:rFonts w:ascii="Symbol" w:hAnsi="Symbol" w:hint="default"/>
      </w:rPr>
    </w:lvl>
    <w:lvl w:ilvl="1" w:tplc="C99E4478" w:tentative="1">
      <w:start w:val="1"/>
      <w:numFmt w:val="bullet"/>
      <w:lvlText w:val="o"/>
      <w:lvlJc w:val="left"/>
      <w:pPr>
        <w:ind w:left="1440" w:hanging="360"/>
      </w:pPr>
      <w:rPr>
        <w:rFonts w:ascii="Courier New" w:hAnsi="Courier New" w:cs="Courier New" w:hint="default"/>
      </w:rPr>
    </w:lvl>
    <w:lvl w:ilvl="2" w:tplc="0780FDD4" w:tentative="1">
      <w:start w:val="1"/>
      <w:numFmt w:val="bullet"/>
      <w:lvlText w:val=""/>
      <w:lvlJc w:val="left"/>
      <w:pPr>
        <w:ind w:left="2160" w:hanging="360"/>
      </w:pPr>
      <w:rPr>
        <w:rFonts w:ascii="Wingdings" w:hAnsi="Wingdings" w:hint="default"/>
      </w:rPr>
    </w:lvl>
    <w:lvl w:ilvl="3" w:tplc="46C691B2" w:tentative="1">
      <w:start w:val="1"/>
      <w:numFmt w:val="bullet"/>
      <w:lvlText w:val=""/>
      <w:lvlJc w:val="left"/>
      <w:pPr>
        <w:ind w:left="2880" w:hanging="360"/>
      </w:pPr>
      <w:rPr>
        <w:rFonts w:ascii="Symbol" w:hAnsi="Symbol" w:hint="default"/>
      </w:rPr>
    </w:lvl>
    <w:lvl w:ilvl="4" w:tplc="FA949368" w:tentative="1">
      <w:start w:val="1"/>
      <w:numFmt w:val="bullet"/>
      <w:lvlText w:val="o"/>
      <w:lvlJc w:val="left"/>
      <w:pPr>
        <w:ind w:left="3600" w:hanging="360"/>
      </w:pPr>
      <w:rPr>
        <w:rFonts w:ascii="Courier New" w:hAnsi="Courier New" w:cs="Courier New" w:hint="default"/>
      </w:rPr>
    </w:lvl>
    <w:lvl w:ilvl="5" w:tplc="9894D422" w:tentative="1">
      <w:start w:val="1"/>
      <w:numFmt w:val="bullet"/>
      <w:lvlText w:val=""/>
      <w:lvlJc w:val="left"/>
      <w:pPr>
        <w:ind w:left="4320" w:hanging="360"/>
      </w:pPr>
      <w:rPr>
        <w:rFonts w:ascii="Wingdings" w:hAnsi="Wingdings" w:hint="default"/>
      </w:rPr>
    </w:lvl>
    <w:lvl w:ilvl="6" w:tplc="B768C182" w:tentative="1">
      <w:start w:val="1"/>
      <w:numFmt w:val="bullet"/>
      <w:lvlText w:val=""/>
      <w:lvlJc w:val="left"/>
      <w:pPr>
        <w:ind w:left="5040" w:hanging="360"/>
      </w:pPr>
      <w:rPr>
        <w:rFonts w:ascii="Symbol" w:hAnsi="Symbol" w:hint="default"/>
      </w:rPr>
    </w:lvl>
    <w:lvl w:ilvl="7" w:tplc="44B0651A" w:tentative="1">
      <w:start w:val="1"/>
      <w:numFmt w:val="bullet"/>
      <w:lvlText w:val="o"/>
      <w:lvlJc w:val="left"/>
      <w:pPr>
        <w:ind w:left="5760" w:hanging="360"/>
      </w:pPr>
      <w:rPr>
        <w:rFonts w:ascii="Courier New" w:hAnsi="Courier New" w:cs="Courier New" w:hint="default"/>
      </w:rPr>
    </w:lvl>
    <w:lvl w:ilvl="8" w:tplc="1382C20A" w:tentative="1">
      <w:start w:val="1"/>
      <w:numFmt w:val="bullet"/>
      <w:lvlText w:val=""/>
      <w:lvlJc w:val="left"/>
      <w:pPr>
        <w:ind w:left="6480" w:hanging="360"/>
      </w:pPr>
      <w:rPr>
        <w:rFonts w:ascii="Wingdings" w:hAnsi="Wingdings" w:hint="default"/>
      </w:rPr>
    </w:lvl>
  </w:abstractNum>
  <w:abstractNum w:abstractNumId="12" w15:restartNumberingAfterBreak="0">
    <w:nsid w:val="240916BF"/>
    <w:multiLevelType w:val="hybridMultilevel"/>
    <w:tmpl w:val="C784B760"/>
    <w:lvl w:ilvl="0" w:tplc="CD3C1F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742B5F"/>
    <w:multiLevelType w:val="hybridMultilevel"/>
    <w:tmpl w:val="351E428A"/>
    <w:lvl w:ilvl="0" w:tplc="499E845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9D46822"/>
    <w:multiLevelType w:val="multilevel"/>
    <w:tmpl w:val="60A03E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6290485"/>
    <w:multiLevelType w:val="multilevel"/>
    <w:tmpl w:val="02827D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C733783"/>
    <w:multiLevelType w:val="hybridMultilevel"/>
    <w:tmpl w:val="957E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15770"/>
    <w:multiLevelType w:val="hybridMultilevel"/>
    <w:tmpl w:val="40EA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A370A6"/>
    <w:multiLevelType w:val="hybridMultilevel"/>
    <w:tmpl w:val="311C5116"/>
    <w:lvl w:ilvl="0" w:tplc="08DA14E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4D3235E"/>
    <w:multiLevelType w:val="hybridMultilevel"/>
    <w:tmpl w:val="40267536"/>
    <w:lvl w:ilvl="0" w:tplc="FAA4F3FC">
      <w:start w:val="1"/>
      <w:numFmt w:val="decimal"/>
      <w:lvlText w:val="(%1)"/>
      <w:lvlJc w:val="left"/>
      <w:pPr>
        <w:ind w:left="360" w:hanging="360"/>
      </w:pPr>
      <w:rPr>
        <w:rFonts w:ascii="Calibri" w:eastAsia="Calibri" w:hAnsi="Calibri"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0677B5"/>
    <w:multiLevelType w:val="hybridMultilevel"/>
    <w:tmpl w:val="3FE0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CB3DC5"/>
    <w:multiLevelType w:val="hybridMultilevel"/>
    <w:tmpl w:val="FF8EACD0"/>
    <w:lvl w:ilvl="0" w:tplc="499E84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EC2EB4"/>
    <w:multiLevelType w:val="multilevel"/>
    <w:tmpl w:val="F7CE28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F2864E2"/>
    <w:multiLevelType w:val="hybridMultilevel"/>
    <w:tmpl w:val="DCEE42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4F430E33"/>
    <w:multiLevelType w:val="hybridMultilevel"/>
    <w:tmpl w:val="F12E2F2A"/>
    <w:lvl w:ilvl="0" w:tplc="4C62ADEE">
      <w:start w:val="1"/>
      <w:numFmt w:val="lowerRoman"/>
      <w:lvlText w:val="%1."/>
      <w:lvlJc w:val="right"/>
      <w:pPr>
        <w:ind w:left="360" w:hanging="360"/>
      </w:pPr>
    </w:lvl>
    <w:lvl w:ilvl="1" w:tplc="33EE8460" w:tentative="1">
      <w:start w:val="1"/>
      <w:numFmt w:val="lowerLetter"/>
      <w:lvlText w:val="%2."/>
      <w:lvlJc w:val="left"/>
      <w:pPr>
        <w:ind w:left="1080" w:hanging="360"/>
      </w:pPr>
    </w:lvl>
    <w:lvl w:ilvl="2" w:tplc="E90869C6" w:tentative="1">
      <w:start w:val="1"/>
      <w:numFmt w:val="lowerRoman"/>
      <w:lvlText w:val="%3."/>
      <w:lvlJc w:val="right"/>
      <w:pPr>
        <w:ind w:left="1800" w:hanging="180"/>
      </w:pPr>
    </w:lvl>
    <w:lvl w:ilvl="3" w:tplc="721AAED6" w:tentative="1">
      <w:start w:val="1"/>
      <w:numFmt w:val="decimal"/>
      <w:lvlText w:val="%4."/>
      <w:lvlJc w:val="left"/>
      <w:pPr>
        <w:ind w:left="2520" w:hanging="360"/>
      </w:pPr>
    </w:lvl>
    <w:lvl w:ilvl="4" w:tplc="C4486F2E" w:tentative="1">
      <w:start w:val="1"/>
      <w:numFmt w:val="lowerLetter"/>
      <w:lvlText w:val="%5."/>
      <w:lvlJc w:val="left"/>
      <w:pPr>
        <w:ind w:left="3240" w:hanging="360"/>
      </w:pPr>
    </w:lvl>
    <w:lvl w:ilvl="5" w:tplc="91607E10" w:tentative="1">
      <w:start w:val="1"/>
      <w:numFmt w:val="lowerRoman"/>
      <w:lvlText w:val="%6."/>
      <w:lvlJc w:val="right"/>
      <w:pPr>
        <w:ind w:left="3960" w:hanging="180"/>
      </w:pPr>
    </w:lvl>
    <w:lvl w:ilvl="6" w:tplc="B7DE398E" w:tentative="1">
      <w:start w:val="1"/>
      <w:numFmt w:val="decimal"/>
      <w:lvlText w:val="%7."/>
      <w:lvlJc w:val="left"/>
      <w:pPr>
        <w:ind w:left="4680" w:hanging="360"/>
      </w:pPr>
    </w:lvl>
    <w:lvl w:ilvl="7" w:tplc="7A92B296" w:tentative="1">
      <w:start w:val="1"/>
      <w:numFmt w:val="lowerLetter"/>
      <w:lvlText w:val="%8."/>
      <w:lvlJc w:val="left"/>
      <w:pPr>
        <w:ind w:left="5400" w:hanging="360"/>
      </w:pPr>
    </w:lvl>
    <w:lvl w:ilvl="8" w:tplc="AD44A33C" w:tentative="1">
      <w:start w:val="1"/>
      <w:numFmt w:val="lowerRoman"/>
      <w:lvlText w:val="%9."/>
      <w:lvlJc w:val="right"/>
      <w:pPr>
        <w:ind w:left="6120" w:hanging="180"/>
      </w:pPr>
    </w:lvl>
  </w:abstractNum>
  <w:abstractNum w:abstractNumId="25" w15:restartNumberingAfterBreak="0">
    <w:nsid w:val="54307B59"/>
    <w:multiLevelType w:val="multilevel"/>
    <w:tmpl w:val="D2ACB69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50719C9"/>
    <w:multiLevelType w:val="multilevel"/>
    <w:tmpl w:val="F1BA006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8CF1A7E"/>
    <w:multiLevelType w:val="hybridMultilevel"/>
    <w:tmpl w:val="29CCCBBE"/>
    <w:lvl w:ilvl="0" w:tplc="499E84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FB4091"/>
    <w:multiLevelType w:val="hybridMultilevel"/>
    <w:tmpl w:val="90CA268E"/>
    <w:lvl w:ilvl="0" w:tplc="30CC4FBE">
      <w:numFmt w:val="bullet"/>
      <w:lvlText w:val="-"/>
      <w:lvlJc w:val="left"/>
      <w:pPr>
        <w:ind w:left="1440" w:hanging="360"/>
      </w:pPr>
      <w:rPr>
        <w:rFonts w:ascii="Calibri" w:eastAsia="Calibri" w:hAnsi="Calibri"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4535E13"/>
    <w:multiLevelType w:val="hybridMultilevel"/>
    <w:tmpl w:val="B5A878A8"/>
    <w:lvl w:ilvl="0" w:tplc="30CC4FBE">
      <w:numFmt w:val="bullet"/>
      <w:lvlText w:val="-"/>
      <w:lvlJc w:val="left"/>
      <w:pPr>
        <w:ind w:left="1440" w:hanging="360"/>
      </w:pPr>
      <w:rPr>
        <w:rFonts w:ascii="Calibri" w:eastAsia="Calibri" w:hAnsi="Calibri"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49B3B8D"/>
    <w:multiLevelType w:val="hybridMultilevel"/>
    <w:tmpl w:val="A8B48FA4"/>
    <w:lvl w:ilvl="0" w:tplc="0419000B">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1" w15:restartNumberingAfterBreak="0">
    <w:nsid w:val="795E5358"/>
    <w:multiLevelType w:val="multilevel"/>
    <w:tmpl w:val="461279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D155F59"/>
    <w:multiLevelType w:val="hybridMultilevel"/>
    <w:tmpl w:val="077A388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7D160A98"/>
    <w:multiLevelType w:val="multilevel"/>
    <w:tmpl w:val="60DE8744"/>
    <w:lvl w:ilvl="0">
      <w:start w:val="1"/>
      <w:numFmt w:val="decimal"/>
      <w:lvlText w:val="%1."/>
      <w:lvlJc w:val="left"/>
      <w:pPr>
        <w:ind w:left="432" w:hanging="432"/>
      </w:pPr>
      <w:rPr>
        <w:rFonts w:asciiTheme="minorHAnsi" w:eastAsia="Times New Roman" w:hAnsiTheme="minorHAnsi" w:cs="Times New Roman"/>
      </w:rPr>
    </w:lvl>
    <w:lvl w:ilvl="1">
      <w:start w:val="1"/>
      <w:numFmt w:val="decimal"/>
      <w:lvlText w:val="%1.%2"/>
      <w:lvlJc w:val="left"/>
      <w:pPr>
        <w:tabs>
          <w:tab w:val="num" w:pos="2553"/>
        </w:tabs>
        <w:ind w:left="2278" w:hanging="576"/>
      </w:pPr>
      <w:rPr>
        <w:rFonts w:hint="default"/>
        <w:color w:val="auto"/>
      </w:rPr>
    </w:lvl>
    <w:lvl w:ilvl="2">
      <w:start w:val="1"/>
      <w:numFmt w:val="decimal"/>
      <w:lvlText w:val="%1.%2.%3"/>
      <w:lvlJc w:val="left"/>
      <w:pPr>
        <w:tabs>
          <w:tab w:val="num" w:pos="2921"/>
        </w:tabs>
        <w:ind w:left="3204" w:hanging="1134"/>
      </w:pPr>
      <w:rPr>
        <w:rFonts w:hint="default"/>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4"/>
  </w:num>
  <w:num w:numId="2">
    <w:abstractNumId w:val="12"/>
  </w:num>
  <w:num w:numId="3">
    <w:abstractNumId w:val="11"/>
  </w:num>
  <w:num w:numId="4">
    <w:abstractNumId w:val="9"/>
  </w:num>
  <w:num w:numId="5">
    <w:abstractNumId w:val="1"/>
  </w:num>
  <w:num w:numId="6">
    <w:abstractNumId w:val="16"/>
  </w:num>
  <w:num w:numId="7">
    <w:abstractNumId w:val="23"/>
  </w:num>
  <w:num w:numId="8">
    <w:abstractNumId w:val="21"/>
  </w:num>
  <w:num w:numId="9">
    <w:abstractNumId w:val="8"/>
  </w:num>
  <w:num w:numId="10">
    <w:abstractNumId w:val="17"/>
  </w:num>
  <w:num w:numId="11">
    <w:abstractNumId w:val="7"/>
  </w:num>
  <w:num w:numId="12">
    <w:abstractNumId w:val="4"/>
  </w:num>
  <w:num w:numId="13">
    <w:abstractNumId w:val="15"/>
  </w:num>
  <w:num w:numId="14">
    <w:abstractNumId w:val="20"/>
  </w:num>
  <w:num w:numId="15">
    <w:abstractNumId w:val="0"/>
  </w:num>
  <w:num w:numId="16">
    <w:abstractNumId w:val="2"/>
  </w:num>
  <w:num w:numId="17">
    <w:abstractNumId w:val="28"/>
  </w:num>
  <w:num w:numId="18">
    <w:abstractNumId w:val="29"/>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3"/>
  </w:num>
  <w:num w:numId="38">
    <w:abstractNumId w:val="32"/>
  </w:num>
  <w:num w:numId="39">
    <w:abstractNumId w:val="27"/>
  </w:num>
  <w:num w:numId="40">
    <w:abstractNumId w:val="18"/>
  </w:num>
  <w:num w:numId="41">
    <w:abstractNumId w:val="13"/>
  </w:num>
  <w:num w:numId="42">
    <w:abstractNumId w:val="19"/>
  </w:num>
  <w:num w:numId="43">
    <w:abstractNumId w:val="33"/>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10"/>
  </w:num>
  <w:num w:numId="47">
    <w:abstractNumId w:val="25"/>
  </w:num>
  <w:num w:numId="48">
    <w:abstractNumId w:val="31"/>
  </w:num>
  <w:num w:numId="49">
    <w:abstractNumId w:val="14"/>
  </w:num>
  <w:num w:numId="50">
    <w:abstractNumId w:val="6"/>
  </w:num>
  <w:num w:numId="51">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3F4"/>
    <w:rsid w:val="0000466C"/>
    <w:rsid w:val="000132F5"/>
    <w:rsid w:val="000256AF"/>
    <w:rsid w:val="00032AC1"/>
    <w:rsid w:val="00035FFB"/>
    <w:rsid w:val="00040159"/>
    <w:rsid w:val="000455EC"/>
    <w:rsid w:val="000578E5"/>
    <w:rsid w:val="00084F92"/>
    <w:rsid w:val="000863E5"/>
    <w:rsid w:val="000B23F4"/>
    <w:rsid w:val="000C0959"/>
    <w:rsid w:val="000C36BB"/>
    <w:rsid w:val="000C6307"/>
    <w:rsid w:val="000D15CE"/>
    <w:rsid w:val="000D6C41"/>
    <w:rsid w:val="000E1C61"/>
    <w:rsid w:val="000E26B6"/>
    <w:rsid w:val="000E2740"/>
    <w:rsid w:val="000E2CF1"/>
    <w:rsid w:val="000E39FA"/>
    <w:rsid w:val="000E44CE"/>
    <w:rsid w:val="000E6D23"/>
    <w:rsid w:val="000F0101"/>
    <w:rsid w:val="000F581B"/>
    <w:rsid w:val="00111EC6"/>
    <w:rsid w:val="00116C9D"/>
    <w:rsid w:val="0011767A"/>
    <w:rsid w:val="00122316"/>
    <w:rsid w:val="001325C7"/>
    <w:rsid w:val="00134D0D"/>
    <w:rsid w:val="00136112"/>
    <w:rsid w:val="00143840"/>
    <w:rsid w:val="00146944"/>
    <w:rsid w:val="001506B3"/>
    <w:rsid w:val="00155ABE"/>
    <w:rsid w:val="00156525"/>
    <w:rsid w:val="00164019"/>
    <w:rsid w:val="00174097"/>
    <w:rsid w:val="001756BA"/>
    <w:rsid w:val="00181C09"/>
    <w:rsid w:val="00190487"/>
    <w:rsid w:val="00194634"/>
    <w:rsid w:val="001946AB"/>
    <w:rsid w:val="001A0143"/>
    <w:rsid w:val="001B2EA2"/>
    <w:rsid w:val="001B6B3D"/>
    <w:rsid w:val="001B79EC"/>
    <w:rsid w:val="001C4364"/>
    <w:rsid w:val="001D3298"/>
    <w:rsid w:val="001D48CA"/>
    <w:rsid w:val="001D5D75"/>
    <w:rsid w:val="001D63B2"/>
    <w:rsid w:val="001E7368"/>
    <w:rsid w:val="001E785C"/>
    <w:rsid w:val="001F6D62"/>
    <w:rsid w:val="00203A26"/>
    <w:rsid w:val="00207C6A"/>
    <w:rsid w:val="0021502E"/>
    <w:rsid w:val="00216E97"/>
    <w:rsid w:val="00221451"/>
    <w:rsid w:val="00222E8D"/>
    <w:rsid w:val="002303E6"/>
    <w:rsid w:val="00257EDE"/>
    <w:rsid w:val="00266A34"/>
    <w:rsid w:val="00273F54"/>
    <w:rsid w:val="00274BF4"/>
    <w:rsid w:val="0027704E"/>
    <w:rsid w:val="00281012"/>
    <w:rsid w:val="002A60EE"/>
    <w:rsid w:val="002C00E8"/>
    <w:rsid w:val="002E1FC5"/>
    <w:rsid w:val="002F1EAE"/>
    <w:rsid w:val="00310720"/>
    <w:rsid w:val="003136E8"/>
    <w:rsid w:val="00320C6E"/>
    <w:rsid w:val="00322DCA"/>
    <w:rsid w:val="00334827"/>
    <w:rsid w:val="00335285"/>
    <w:rsid w:val="003408E6"/>
    <w:rsid w:val="003413C9"/>
    <w:rsid w:val="00341A48"/>
    <w:rsid w:val="00347385"/>
    <w:rsid w:val="00355664"/>
    <w:rsid w:val="00356F5F"/>
    <w:rsid w:val="00357432"/>
    <w:rsid w:val="0036353B"/>
    <w:rsid w:val="003713C2"/>
    <w:rsid w:val="0037562B"/>
    <w:rsid w:val="00386F95"/>
    <w:rsid w:val="003A1A34"/>
    <w:rsid w:val="003A1F13"/>
    <w:rsid w:val="003A5E3E"/>
    <w:rsid w:val="003B43F2"/>
    <w:rsid w:val="003D0A06"/>
    <w:rsid w:val="003D32B0"/>
    <w:rsid w:val="004100A6"/>
    <w:rsid w:val="00416CA2"/>
    <w:rsid w:val="004231D8"/>
    <w:rsid w:val="00441323"/>
    <w:rsid w:val="00445E43"/>
    <w:rsid w:val="00450707"/>
    <w:rsid w:val="00457301"/>
    <w:rsid w:val="004646B3"/>
    <w:rsid w:val="00474579"/>
    <w:rsid w:val="00476743"/>
    <w:rsid w:val="004811DD"/>
    <w:rsid w:val="004817DC"/>
    <w:rsid w:val="0048576D"/>
    <w:rsid w:val="00491207"/>
    <w:rsid w:val="00493634"/>
    <w:rsid w:val="004A24FF"/>
    <w:rsid w:val="004B6127"/>
    <w:rsid w:val="004B65A3"/>
    <w:rsid w:val="004B6CED"/>
    <w:rsid w:val="004C17BF"/>
    <w:rsid w:val="004D097A"/>
    <w:rsid w:val="004D2136"/>
    <w:rsid w:val="004E6EE9"/>
    <w:rsid w:val="005052D3"/>
    <w:rsid w:val="005154DD"/>
    <w:rsid w:val="00516CBF"/>
    <w:rsid w:val="00524FE8"/>
    <w:rsid w:val="00526C62"/>
    <w:rsid w:val="00545D3A"/>
    <w:rsid w:val="00546C05"/>
    <w:rsid w:val="00554931"/>
    <w:rsid w:val="005733C4"/>
    <w:rsid w:val="0058542F"/>
    <w:rsid w:val="0059725C"/>
    <w:rsid w:val="005A5DED"/>
    <w:rsid w:val="005B000B"/>
    <w:rsid w:val="005B26D3"/>
    <w:rsid w:val="005D05C3"/>
    <w:rsid w:val="005D77DC"/>
    <w:rsid w:val="005D7B32"/>
    <w:rsid w:val="005E0FFE"/>
    <w:rsid w:val="005E158D"/>
    <w:rsid w:val="005E1658"/>
    <w:rsid w:val="005E2104"/>
    <w:rsid w:val="005E469B"/>
    <w:rsid w:val="005E6A4E"/>
    <w:rsid w:val="005F2224"/>
    <w:rsid w:val="005F6F7E"/>
    <w:rsid w:val="00621E75"/>
    <w:rsid w:val="006269A6"/>
    <w:rsid w:val="0064795F"/>
    <w:rsid w:val="00650EE3"/>
    <w:rsid w:val="00651D36"/>
    <w:rsid w:val="00660B92"/>
    <w:rsid w:val="006665FC"/>
    <w:rsid w:val="006764F2"/>
    <w:rsid w:val="00676F82"/>
    <w:rsid w:val="00684CDF"/>
    <w:rsid w:val="00686FF3"/>
    <w:rsid w:val="0069356C"/>
    <w:rsid w:val="006A052B"/>
    <w:rsid w:val="006A3A47"/>
    <w:rsid w:val="006A5BA5"/>
    <w:rsid w:val="006C2432"/>
    <w:rsid w:val="006D4984"/>
    <w:rsid w:val="006D5AC8"/>
    <w:rsid w:val="006D791A"/>
    <w:rsid w:val="006E192C"/>
    <w:rsid w:val="006E27FC"/>
    <w:rsid w:val="006E4F8F"/>
    <w:rsid w:val="007138BE"/>
    <w:rsid w:val="00723339"/>
    <w:rsid w:val="00724140"/>
    <w:rsid w:val="00730FDD"/>
    <w:rsid w:val="00733D75"/>
    <w:rsid w:val="007519F2"/>
    <w:rsid w:val="007528CC"/>
    <w:rsid w:val="007543F6"/>
    <w:rsid w:val="007623EF"/>
    <w:rsid w:val="0076482B"/>
    <w:rsid w:val="00765F2A"/>
    <w:rsid w:val="00767578"/>
    <w:rsid w:val="0077379E"/>
    <w:rsid w:val="00782107"/>
    <w:rsid w:val="00787EB5"/>
    <w:rsid w:val="00790078"/>
    <w:rsid w:val="00791267"/>
    <w:rsid w:val="00794184"/>
    <w:rsid w:val="007A26EC"/>
    <w:rsid w:val="007A4407"/>
    <w:rsid w:val="007B1075"/>
    <w:rsid w:val="007B1CB2"/>
    <w:rsid w:val="007B6D69"/>
    <w:rsid w:val="007B70AD"/>
    <w:rsid w:val="007C3527"/>
    <w:rsid w:val="007C36CA"/>
    <w:rsid w:val="007C77CB"/>
    <w:rsid w:val="007D3639"/>
    <w:rsid w:val="007D7E41"/>
    <w:rsid w:val="007E2BC1"/>
    <w:rsid w:val="007E5428"/>
    <w:rsid w:val="007F0C2C"/>
    <w:rsid w:val="008141AD"/>
    <w:rsid w:val="00835577"/>
    <w:rsid w:val="00842FA6"/>
    <w:rsid w:val="00850164"/>
    <w:rsid w:val="008564FE"/>
    <w:rsid w:val="00863223"/>
    <w:rsid w:val="008662B2"/>
    <w:rsid w:val="00872D3C"/>
    <w:rsid w:val="00884FE0"/>
    <w:rsid w:val="008869C1"/>
    <w:rsid w:val="00892317"/>
    <w:rsid w:val="008B2D9E"/>
    <w:rsid w:val="008B4922"/>
    <w:rsid w:val="008B60E1"/>
    <w:rsid w:val="008C1BB4"/>
    <w:rsid w:val="008C3783"/>
    <w:rsid w:val="008C4B84"/>
    <w:rsid w:val="008C7205"/>
    <w:rsid w:val="008D523A"/>
    <w:rsid w:val="008F1A59"/>
    <w:rsid w:val="008F3DF2"/>
    <w:rsid w:val="008F5236"/>
    <w:rsid w:val="008F7391"/>
    <w:rsid w:val="00901410"/>
    <w:rsid w:val="00906E28"/>
    <w:rsid w:val="00912BF2"/>
    <w:rsid w:val="009148A4"/>
    <w:rsid w:val="0092016F"/>
    <w:rsid w:val="00925FBA"/>
    <w:rsid w:val="00933210"/>
    <w:rsid w:val="00947613"/>
    <w:rsid w:val="00957A0B"/>
    <w:rsid w:val="009601DA"/>
    <w:rsid w:val="00962540"/>
    <w:rsid w:val="009738AC"/>
    <w:rsid w:val="00974011"/>
    <w:rsid w:val="009778D5"/>
    <w:rsid w:val="0099020F"/>
    <w:rsid w:val="00990D3E"/>
    <w:rsid w:val="009931E5"/>
    <w:rsid w:val="00997570"/>
    <w:rsid w:val="009A5323"/>
    <w:rsid w:val="009A7578"/>
    <w:rsid w:val="009B0D91"/>
    <w:rsid w:val="009B1DCF"/>
    <w:rsid w:val="009B4746"/>
    <w:rsid w:val="009B772E"/>
    <w:rsid w:val="009C613F"/>
    <w:rsid w:val="009D2219"/>
    <w:rsid w:val="009D280C"/>
    <w:rsid w:val="009E2C99"/>
    <w:rsid w:val="009E3075"/>
    <w:rsid w:val="009E4E20"/>
    <w:rsid w:val="009F039A"/>
    <w:rsid w:val="009F38E4"/>
    <w:rsid w:val="009F6B2A"/>
    <w:rsid w:val="00A03DDD"/>
    <w:rsid w:val="00A04B6E"/>
    <w:rsid w:val="00A07F45"/>
    <w:rsid w:val="00A1054D"/>
    <w:rsid w:val="00A17F51"/>
    <w:rsid w:val="00A26550"/>
    <w:rsid w:val="00A26912"/>
    <w:rsid w:val="00A30809"/>
    <w:rsid w:val="00A405E2"/>
    <w:rsid w:val="00A413E6"/>
    <w:rsid w:val="00A83B2E"/>
    <w:rsid w:val="00A92FB5"/>
    <w:rsid w:val="00A93FBE"/>
    <w:rsid w:val="00A946A9"/>
    <w:rsid w:val="00AA4EE8"/>
    <w:rsid w:val="00AA5367"/>
    <w:rsid w:val="00AC620B"/>
    <w:rsid w:val="00AC7479"/>
    <w:rsid w:val="00AD1315"/>
    <w:rsid w:val="00AD1B87"/>
    <w:rsid w:val="00AE5A56"/>
    <w:rsid w:val="00AF0D87"/>
    <w:rsid w:val="00AF5935"/>
    <w:rsid w:val="00B00820"/>
    <w:rsid w:val="00B10020"/>
    <w:rsid w:val="00B16609"/>
    <w:rsid w:val="00B253E4"/>
    <w:rsid w:val="00B259D6"/>
    <w:rsid w:val="00B26DA9"/>
    <w:rsid w:val="00B43A58"/>
    <w:rsid w:val="00B43CBB"/>
    <w:rsid w:val="00B46A45"/>
    <w:rsid w:val="00B50BC2"/>
    <w:rsid w:val="00B524C3"/>
    <w:rsid w:val="00B5292A"/>
    <w:rsid w:val="00B53CEA"/>
    <w:rsid w:val="00B655C9"/>
    <w:rsid w:val="00B74ECD"/>
    <w:rsid w:val="00B7562A"/>
    <w:rsid w:val="00B762BF"/>
    <w:rsid w:val="00B86208"/>
    <w:rsid w:val="00B94397"/>
    <w:rsid w:val="00B94BBD"/>
    <w:rsid w:val="00BC2D0C"/>
    <w:rsid w:val="00BC489A"/>
    <w:rsid w:val="00BC51BC"/>
    <w:rsid w:val="00BD4610"/>
    <w:rsid w:val="00BD58F9"/>
    <w:rsid w:val="00BD7FB4"/>
    <w:rsid w:val="00BE02EA"/>
    <w:rsid w:val="00BE1E7E"/>
    <w:rsid w:val="00BE3667"/>
    <w:rsid w:val="00BF064F"/>
    <w:rsid w:val="00BF7703"/>
    <w:rsid w:val="00C1211B"/>
    <w:rsid w:val="00C171A5"/>
    <w:rsid w:val="00C357E1"/>
    <w:rsid w:val="00C44F09"/>
    <w:rsid w:val="00C54E13"/>
    <w:rsid w:val="00C62ED1"/>
    <w:rsid w:val="00C636F0"/>
    <w:rsid w:val="00C711CD"/>
    <w:rsid w:val="00C76CC6"/>
    <w:rsid w:val="00C86292"/>
    <w:rsid w:val="00C91015"/>
    <w:rsid w:val="00C923CC"/>
    <w:rsid w:val="00C93924"/>
    <w:rsid w:val="00C979EE"/>
    <w:rsid w:val="00CA74B6"/>
    <w:rsid w:val="00CC3E2B"/>
    <w:rsid w:val="00CC4A93"/>
    <w:rsid w:val="00CC6C83"/>
    <w:rsid w:val="00CD5900"/>
    <w:rsid w:val="00CE66BA"/>
    <w:rsid w:val="00CE7012"/>
    <w:rsid w:val="00D144DC"/>
    <w:rsid w:val="00D206F9"/>
    <w:rsid w:val="00D2426C"/>
    <w:rsid w:val="00D432F6"/>
    <w:rsid w:val="00D46683"/>
    <w:rsid w:val="00D46C50"/>
    <w:rsid w:val="00D507F3"/>
    <w:rsid w:val="00D50E5D"/>
    <w:rsid w:val="00D50F0C"/>
    <w:rsid w:val="00D62320"/>
    <w:rsid w:val="00D63CE8"/>
    <w:rsid w:val="00D66C7D"/>
    <w:rsid w:val="00D71476"/>
    <w:rsid w:val="00D75035"/>
    <w:rsid w:val="00D76D02"/>
    <w:rsid w:val="00D8126D"/>
    <w:rsid w:val="00D877DB"/>
    <w:rsid w:val="00D96B7E"/>
    <w:rsid w:val="00DA086B"/>
    <w:rsid w:val="00DA39B7"/>
    <w:rsid w:val="00DA7A5E"/>
    <w:rsid w:val="00DB4286"/>
    <w:rsid w:val="00DB4E29"/>
    <w:rsid w:val="00DC5BE9"/>
    <w:rsid w:val="00DC624B"/>
    <w:rsid w:val="00DD197F"/>
    <w:rsid w:val="00DD5E31"/>
    <w:rsid w:val="00DD7E46"/>
    <w:rsid w:val="00DE30E1"/>
    <w:rsid w:val="00DF6300"/>
    <w:rsid w:val="00E02372"/>
    <w:rsid w:val="00E05C4E"/>
    <w:rsid w:val="00E15BA4"/>
    <w:rsid w:val="00E20D81"/>
    <w:rsid w:val="00E23D33"/>
    <w:rsid w:val="00E254FF"/>
    <w:rsid w:val="00E27CFF"/>
    <w:rsid w:val="00E448CB"/>
    <w:rsid w:val="00E4640C"/>
    <w:rsid w:val="00E54A06"/>
    <w:rsid w:val="00E56B69"/>
    <w:rsid w:val="00E56EFD"/>
    <w:rsid w:val="00E57B6C"/>
    <w:rsid w:val="00E62027"/>
    <w:rsid w:val="00E65D06"/>
    <w:rsid w:val="00E7374A"/>
    <w:rsid w:val="00E77BE3"/>
    <w:rsid w:val="00E81413"/>
    <w:rsid w:val="00E90AF0"/>
    <w:rsid w:val="00E93008"/>
    <w:rsid w:val="00E96582"/>
    <w:rsid w:val="00EA0D9D"/>
    <w:rsid w:val="00EA5FEA"/>
    <w:rsid w:val="00EB1B62"/>
    <w:rsid w:val="00EC3A6B"/>
    <w:rsid w:val="00EC4013"/>
    <w:rsid w:val="00EC41E6"/>
    <w:rsid w:val="00ED15ED"/>
    <w:rsid w:val="00ED6F6B"/>
    <w:rsid w:val="00EE10F2"/>
    <w:rsid w:val="00EE2337"/>
    <w:rsid w:val="00EE2695"/>
    <w:rsid w:val="00EE7643"/>
    <w:rsid w:val="00EF0DDD"/>
    <w:rsid w:val="00F15164"/>
    <w:rsid w:val="00F21917"/>
    <w:rsid w:val="00F229CA"/>
    <w:rsid w:val="00F43A79"/>
    <w:rsid w:val="00F44E17"/>
    <w:rsid w:val="00F5099F"/>
    <w:rsid w:val="00F5552F"/>
    <w:rsid w:val="00F60EEF"/>
    <w:rsid w:val="00F64011"/>
    <w:rsid w:val="00F66DC2"/>
    <w:rsid w:val="00F67E54"/>
    <w:rsid w:val="00F70A5D"/>
    <w:rsid w:val="00F74949"/>
    <w:rsid w:val="00F76CBB"/>
    <w:rsid w:val="00F80084"/>
    <w:rsid w:val="00F80D3C"/>
    <w:rsid w:val="00F858BF"/>
    <w:rsid w:val="00F908D4"/>
    <w:rsid w:val="00F93CA1"/>
    <w:rsid w:val="00FA1251"/>
    <w:rsid w:val="00FA5B42"/>
    <w:rsid w:val="00FB0C3B"/>
    <w:rsid w:val="00FB0C71"/>
    <w:rsid w:val="00FB27D8"/>
    <w:rsid w:val="00FC00BE"/>
    <w:rsid w:val="00FD74EB"/>
    <w:rsid w:val="00FE580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F7CF"/>
  <w15:docId w15:val="{01DE1BEA-7D7E-43EE-8099-F4BA6CB2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B23F4"/>
    <w:pPr>
      <w:spacing w:after="0" w:line="240" w:lineRule="auto"/>
    </w:pPr>
    <w:rPr>
      <w:sz w:val="24"/>
      <w:szCs w:val="24"/>
      <w:lang w:val="en-GB"/>
    </w:rPr>
  </w:style>
  <w:style w:type="paragraph" w:styleId="Heading1">
    <w:name w:val="heading 1"/>
    <w:basedOn w:val="Normal"/>
    <w:next w:val="Normal"/>
    <w:link w:val="Heading1Char"/>
    <w:uiPriority w:val="9"/>
    <w:qFormat/>
    <w:rsid w:val="00B5292A"/>
    <w:pPr>
      <w:keepNext/>
      <w:keepLines/>
      <w:spacing w:before="600" w:after="360"/>
      <w:jc w:val="both"/>
      <w:outlineLvl w:val="0"/>
    </w:pPr>
    <w:rPr>
      <w:rFonts w:asciiTheme="majorHAnsi" w:eastAsiaTheme="majorEastAsia" w:hAnsiTheme="majorHAnsi" w:cstheme="majorBidi"/>
      <w:b/>
      <w:bCs/>
      <w:smallCaps/>
      <w:sz w:val="28"/>
      <w:szCs w:val="28"/>
      <w:lang w:val="en-US"/>
    </w:rPr>
  </w:style>
  <w:style w:type="paragraph" w:styleId="Heading2">
    <w:name w:val="heading 2"/>
    <w:basedOn w:val="Normal"/>
    <w:next w:val="Normal"/>
    <w:link w:val="Heading2Char"/>
    <w:uiPriority w:val="9"/>
    <w:unhideWhenUsed/>
    <w:qFormat/>
    <w:rsid w:val="006764F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636F0"/>
    <w:pPr>
      <w:keepNext/>
      <w:keepLines/>
      <w:spacing w:before="20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unhideWhenUsed/>
    <w:qFormat/>
    <w:rsid w:val="008564FE"/>
    <w:pPr>
      <w:keepNext/>
      <w:keepLines/>
      <w:spacing w:before="200" w:after="120" w:line="264" w:lineRule="auto"/>
      <w:ind w:left="1008" w:hanging="1008"/>
      <w:jc w:val="both"/>
      <w:outlineLvl w:val="4"/>
    </w:pPr>
    <w:rPr>
      <w:rFonts w:ascii="Cambria" w:eastAsia="Times New Roman" w:hAnsi="Cambria" w:cs="Times New Roman"/>
      <w:color w:val="243F60"/>
      <w:sz w:val="22"/>
      <w:szCs w:val="22"/>
      <w:lang w:eastAsia="en-GB"/>
    </w:rPr>
  </w:style>
  <w:style w:type="paragraph" w:styleId="Heading6">
    <w:name w:val="heading 6"/>
    <w:basedOn w:val="Normal"/>
    <w:next w:val="Normal"/>
    <w:link w:val="Heading6Char"/>
    <w:uiPriority w:val="9"/>
    <w:unhideWhenUsed/>
    <w:qFormat/>
    <w:rsid w:val="008564FE"/>
    <w:pPr>
      <w:keepNext/>
      <w:keepLines/>
      <w:spacing w:before="200" w:after="120" w:line="264" w:lineRule="auto"/>
      <w:ind w:left="1152" w:hanging="1152"/>
      <w:jc w:val="both"/>
      <w:outlineLvl w:val="5"/>
    </w:pPr>
    <w:rPr>
      <w:rFonts w:ascii="Cambria" w:eastAsia="Times New Roman" w:hAnsi="Cambria" w:cs="Times New Roman"/>
      <w:i/>
      <w:iCs/>
      <w:color w:val="243F60"/>
      <w:sz w:val="22"/>
      <w:szCs w:val="22"/>
      <w:lang w:eastAsia="en-GB"/>
    </w:rPr>
  </w:style>
  <w:style w:type="paragraph" w:styleId="Heading7">
    <w:name w:val="heading 7"/>
    <w:basedOn w:val="Normal"/>
    <w:next w:val="Normal"/>
    <w:link w:val="Heading7Char"/>
    <w:uiPriority w:val="9"/>
    <w:unhideWhenUsed/>
    <w:qFormat/>
    <w:rsid w:val="008564FE"/>
    <w:pPr>
      <w:keepNext/>
      <w:keepLines/>
      <w:spacing w:before="200" w:after="120" w:line="264" w:lineRule="auto"/>
      <w:ind w:left="1296" w:hanging="1296"/>
      <w:jc w:val="both"/>
      <w:outlineLvl w:val="6"/>
    </w:pPr>
    <w:rPr>
      <w:rFonts w:ascii="Cambria" w:eastAsia="Times New Roman" w:hAnsi="Cambria" w:cs="Times New Roman"/>
      <w:i/>
      <w:iCs/>
      <w:color w:val="404040"/>
      <w:sz w:val="22"/>
      <w:szCs w:val="22"/>
      <w:lang w:eastAsia="en-GB"/>
    </w:rPr>
  </w:style>
  <w:style w:type="paragraph" w:styleId="Heading8">
    <w:name w:val="heading 8"/>
    <w:basedOn w:val="Normal"/>
    <w:next w:val="Normal"/>
    <w:link w:val="Heading8Char"/>
    <w:uiPriority w:val="9"/>
    <w:unhideWhenUsed/>
    <w:qFormat/>
    <w:rsid w:val="008564FE"/>
    <w:pPr>
      <w:keepNext/>
      <w:keepLines/>
      <w:spacing w:before="200" w:after="120" w:line="264" w:lineRule="auto"/>
      <w:ind w:left="1440" w:hanging="1440"/>
      <w:jc w:val="both"/>
      <w:outlineLvl w:val="7"/>
    </w:pPr>
    <w:rPr>
      <w:rFonts w:ascii="Cambria" w:eastAsia="Times New Roman" w:hAnsi="Cambria" w:cs="Times New Roman"/>
      <w:color w:val="404040"/>
      <w:sz w:val="20"/>
      <w:szCs w:val="20"/>
      <w:lang w:eastAsia="en-GB"/>
    </w:rPr>
  </w:style>
  <w:style w:type="paragraph" w:styleId="Heading9">
    <w:name w:val="heading 9"/>
    <w:basedOn w:val="Normal"/>
    <w:next w:val="Normal"/>
    <w:link w:val="Heading9Char"/>
    <w:uiPriority w:val="9"/>
    <w:unhideWhenUsed/>
    <w:qFormat/>
    <w:rsid w:val="008564FE"/>
    <w:pPr>
      <w:keepNext/>
      <w:keepLines/>
      <w:spacing w:before="200" w:after="120" w:line="264" w:lineRule="auto"/>
      <w:ind w:left="1584" w:hanging="1584"/>
      <w:jc w:val="both"/>
      <w:outlineLvl w:val="8"/>
    </w:pPr>
    <w:rPr>
      <w:rFonts w:ascii="Cambria" w:eastAsia="Times New Roman" w:hAnsi="Cambria" w:cs="Times New Roman"/>
      <w:i/>
      <w:iCs/>
      <w:color w:val="40404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 (numbered (a)),List Paragraph Char Char Char,Use Case List Paragraph,List Paragraph2"/>
    <w:basedOn w:val="Normal"/>
    <w:link w:val="ListParagraphChar"/>
    <w:uiPriority w:val="34"/>
    <w:qFormat/>
    <w:rsid w:val="000B23F4"/>
    <w:pPr>
      <w:ind w:left="720"/>
      <w:contextualSpacing/>
    </w:pPr>
  </w:style>
  <w:style w:type="table" w:styleId="TableGrid">
    <w:name w:val="Table Grid"/>
    <w:basedOn w:val="TableNormal"/>
    <w:uiPriority w:val="39"/>
    <w:rsid w:val="000B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 (numbered (a)) Char,List Paragraph Char Char Char Char,Use Case List Paragraph Char,List Paragraph2 Char"/>
    <w:link w:val="ListParagraph"/>
    <w:uiPriority w:val="34"/>
    <w:locked/>
    <w:rsid w:val="000B23F4"/>
    <w:rPr>
      <w:sz w:val="24"/>
      <w:szCs w:val="24"/>
      <w:lang w:val="en-GB"/>
    </w:rPr>
  </w:style>
  <w:style w:type="character" w:customStyle="1" w:styleId="Heading1Char">
    <w:name w:val="Heading 1 Char"/>
    <w:basedOn w:val="DefaultParagraphFont"/>
    <w:link w:val="Heading1"/>
    <w:rsid w:val="00B5292A"/>
    <w:rPr>
      <w:rFonts w:asciiTheme="majorHAnsi" w:eastAsiaTheme="majorEastAsia" w:hAnsiTheme="majorHAnsi" w:cstheme="majorBidi"/>
      <w:b/>
      <w:bCs/>
      <w:smallCaps/>
      <w:sz w:val="28"/>
      <w:szCs w:val="28"/>
    </w:rPr>
  </w:style>
  <w:style w:type="paragraph" w:styleId="FootnoteText">
    <w:name w:val="footnote text"/>
    <w:aliases w:val="single space,fn,FOOTNOTES,single space Char Char,Nbpage Moens,Footnote Text Char Char Char Char,Footnote Text Char Char,footnote text,ft,Footnotes,Footnote ak,Footnote Text Char1 Char1 Char,ADB,Lábjegyzet-szöveg,Footnote Text Blue,Tegn1"/>
    <w:basedOn w:val="Normal"/>
    <w:link w:val="FootnoteTextChar"/>
    <w:uiPriority w:val="99"/>
    <w:unhideWhenUsed/>
    <w:qFormat/>
    <w:rsid w:val="00F66DC2"/>
    <w:rPr>
      <w:sz w:val="20"/>
      <w:szCs w:val="20"/>
    </w:rPr>
  </w:style>
  <w:style w:type="character" w:customStyle="1" w:styleId="FootnoteTextChar">
    <w:name w:val="Footnote Text Char"/>
    <w:aliases w:val="single space Char,fn Char,FOOTNOTES Char,single space Char Char Char,Nbpage Moens Char,Footnote Text Char Char Char Char Char,Footnote Text Char Char Char,footnote text Char,ft Char,Footnotes Char,Footnote ak Char,ADB Char,Tegn1 Char"/>
    <w:basedOn w:val="DefaultParagraphFont"/>
    <w:link w:val="FootnoteText"/>
    <w:uiPriority w:val="99"/>
    <w:rsid w:val="00F66DC2"/>
    <w:rPr>
      <w:sz w:val="20"/>
      <w:szCs w:val="20"/>
      <w:lang w:val="en-GB"/>
    </w:rPr>
  </w:style>
  <w:style w:type="character" w:styleId="FootnoteReference">
    <w:name w:val="footnote reference"/>
    <w:aliases w:val="ftref,BVI fnr,4_G,16 Point,Superscript 6 Point,Footnotes refss,fr,ftref Char Car Char,ftref Char Char Char Char Char Car Char,ftref Char Char Char Char Char Char Char Char Char Car Car Char Char,ftref Char Char,Fußnotenzeichen_Raxen,f"/>
    <w:basedOn w:val="DefaultParagraphFont"/>
    <w:link w:val="Char2"/>
    <w:uiPriority w:val="99"/>
    <w:unhideWhenUsed/>
    <w:qFormat/>
    <w:rsid w:val="00F66DC2"/>
    <w:rPr>
      <w:vertAlign w:val="superscript"/>
    </w:rPr>
  </w:style>
  <w:style w:type="character" w:styleId="Hyperlink">
    <w:name w:val="Hyperlink"/>
    <w:basedOn w:val="DefaultParagraphFont"/>
    <w:uiPriority w:val="99"/>
    <w:unhideWhenUsed/>
    <w:rsid w:val="00F66DC2"/>
    <w:rPr>
      <w:color w:val="0563C1" w:themeColor="hyperlink"/>
      <w:u w:val="single"/>
    </w:rPr>
  </w:style>
  <w:style w:type="character" w:customStyle="1" w:styleId="Heading2Char">
    <w:name w:val="Heading 2 Char"/>
    <w:basedOn w:val="DefaultParagraphFont"/>
    <w:link w:val="Heading2"/>
    <w:uiPriority w:val="9"/>
    <w:rsid w:val="006764F2"/>
    <w:rPr>
      <w:rFonts w:asciiTheme="majorHAnsi" w:eastAsiaTheme="majorEastAsia" w:hAnsiTheme="majorHAnsi" w:cstheme="majorBidi"/>
      <w:b/>
      <w:bCs/>
      <w:color w:val="5B9BD5" w:themeColor="accent1"/>
      <w:sz w:val="26"/>
      <w:szCs w:val="26"/>
      <w:lang w:val="en-GB"/>
    </w:rPr>
  </w:style>
  <w:style w:type="character" w:customStyle="1" w:styleId="Heading3Char">
    <w:name w:val="Heading 3 Char"/>
    <w:basedOn w:val="DefaultParagraphFont"/>
    <w:link w:val="Heading3"/>
    <w:uiPriority w:val="9"/>
    <w:rsid w:val="00C636F0"/>
    <w:rPr>
      <w:rFonts w:asciiTheme="majorHAnsi" w:eastAsiaTheme="majorEastAsia" w:hAnsiTheme="majorHAnsi" w:cstheme="majorBidi"/>
      <w:b/>
      <w:bCs/>
      <w:color w:val="5B9BD5" w:themeColor="accent1"/>
      <w:sz w:val="24"/>
      <w:szCs w:val="24"/>
      <w:lang w:val="en-GB"/>
    </w:rPr>
  </w:style>
  <w:style w:type="paragraph" w:styleId="BalloonText">
    <w:name w:val="Balloon Text"/>
    <w:basedOn w:val="Normal"/>
    <w:link w:val="BalloonTextChar"/>
    <w:uiPriority w:val="99"/>
    <w:semiHidden/>
    <w:unhideWhenUsed/>
    <w:rsid w:val="00C636F0"/>
    <w:rPr>
      <w:rFonts w:ascii="Tahoma" w:hAnsi="Tahoma" w:cs="Tahoma"/>
      <w:sz w:val="16"/>
      <w:szCs w:val="16"/>
    </w:rPr>
  </w:style>
  <w:style w:type="character" w:customStyle="1" w:styleId="BalloonTextChar">
    <w:name w:val="Balloon Text Char"/>
    <w:basedOn w:val="DefaultParagraphFont"/>
    <w:link w:val="BalloonText"/>
    <w:uiPriority w:val="99"/>
    <w:semiHidden/>
    <w:rsid w:val="00C636F0"/>
    <w:rPr>
      <w:rFonts w:ascii="Tahoma" w:hAnsi="Tahoma" w:cs="Tahoma"/>
      <w:sz w:val="16"/>
      <w:szCs w:val="16"/>
      <w:lang w:val="en-GB"/>
    </w:rPr>
  </w:style>
  <w:style w:type="character" w:styleId="Strong">
    <w:name w:val="Strong"/>
    <w:basedOn w:val="DefaultParagraphFont"/>
    <w:uiPriority w:val="22"/>
    <w:qFormat/>
    <w:rsid w:val="005E2104"/>
    <w:rPr>
      <w:b/>
      <w:bCs/>
    </w:rPr>
  </w:style>
  <w:style w:type="character" w:customStyle="1" w:styleId="apple-converted-space">
    <w:name w:val="apple-converted-space"/>
    <w:basedOn w:val="DefaultParagraphFont"/>
    <w:rsid w:val="005E2104"/>
  </w:style>
  <w:style w:type="character" w:styleId="CommentReference">
    <w:name w:val="annotation reference"/>
    <w:basedOn w:val="DefaultParagraphFont"/>
    <w:uiPriority w:val="99"/>
    <w:semiHidden/>
    <w:unhideWhenUsed/>
    <w:rsid w:val="00AF5935"/>
    <w:rPr>
      <w:sz w:val="16"/>
      <w:szCs w:val="16"/>
    </w:rPr>
  </w:style>
  <w:style w:type="paragraph" w:styleId="CommentText">
    <w:name w:val="annotation text"/>
    <w:aliases w:val="Carattere3"/>
    <w:basedOn w:val="Normal"/>
    <w:link w:val="CommentTextChar"/>
    <w:uiPriority w:val="99"/>
    <w:unhideWhenUsed/>
    <w:rsid w:val="00AF5935"/>
    <w:rPr>
      <w:sz w:val="20"/>
      <w:szCs w:val="20"/>
    </w:rPr>
  </w:style>
  <w:style w:type="character" w:customStyle="1" w:styleId="CommentTextChar">
    <w:name w:val="Comment Text Char"/>
    <w:aliases w:val="Carattere3 Char"/>
    <w:basedOn w:val="DefaultParagraphFont"/>
    <w:link w:val="CommentText"/>
    <w:uiPriority w:val="99"/>
    <w:rsid w:val="00AF5935"/>
    <w:rPr>
      <w:sz w:val="20"/>
      <w:szCs w:val="20"/>
      <w:lang w:val="en-GB"/>
    </w:rPr>
  </w:style>
  <w:style w:type="paragraph" w:styleId="CommentSubject">
    <w:name w:val="annotation subject"/>
    <w:basedOn w:val="CommentText"/>
    <w:next w:val="CommentText"/>
    <w:link w:val="CommentSubjectChar"/>
    <w:uiPriority w:val="99"/>
    <w:semiHidden/>
    <w:unhideWhenUsed/>
    <w:rsid w:val="00AF5935"/>
    <w:rPr>
      <w:b/>
      <w:bCs/>
    </w:rPr>
  </w:style>
  <w:style w:type="character" w:customStyle="1" w:styleId="CommentSubjectChar">
    <w:name w:val="Comment Subject Char"/>
    <w:basedOn w:val="CommentTextChar"/>
    <w:link w:val="CommentSubject"/>
    <w:uiPriority w:val="99"/>
    <w:semiHidden/>
    <w:rsid w:val="00AF5935"/>
    <w:rPr>
      <w:b/>
      <w:bCs/>
      <w:sz w:val="20"/>
      <w:szCs w:val="20"/>
      <w:lang w:val="en-GB"/>
    </w:rPr>
  </w:style>
  <w:style w:type="paragraph" w:styleId="BodyText">
    <w:name w:val="Body Text"/>
    <w:aliases w:val="  uvlaka 2, uvlaka 3"/>
    <w:basedOn w:val="Normal"/>
    <w:link w:val="BodyTextChar"/>
    <w:rsid w:val="005A5DED"/>
    <w:pPr>
      <w:jc w:val="both"/>
    </w:pPr>
    <w:rPr>
      <w:rFonts w:ascii="Myriad Pro" w:eastAsia="Times New Roman" w:hAnsi="Myriad Pro" w:cs="Times New Roman"/>
      <w:sz w:val="22"/>
      <w:szCs w:val="20"/>
    </w:rPr>
  </w:style>
  <w:style w:type="character" w:customStyle="1" w:styleId="BodyTextChar">
    <w:name w:val="Body Text Char"/>
    <w:aliases w:val="  uvlaka 2 Char, uvlaka 3 Char"/>
    <w:basedOn w:val="DefaultParagraphFont"/>
    <w:link w:val="BodyText"/>
    <w:rsid w:val="005A5DED"/>
    <w:rPr>
      <w:rFonts w:ascii="Myriad Pro" w:eastAsia="Times New Roman" w:hAnsi="Myriad Pro" w:cs="Times New Roman"/>
      <w:szCs w:val="20"/>
      <w:lang w:val="en-GB"/>
    </w:rPr>
  </w:style>
  <w:style w:type="paragraph" w:customStyle="1" w:styleId="SinglePageDocTitle">
    <w:name w:val="Single Page Doc Title"/>
    <w:basedOn w:val="Normal"/>
    <w:rsid w:val="005A5DED"/>
    <w:rPr>
      <w:rFonts w:ascii="Arial" w:eastAsiaTheme="minorEastAsia" w:hAnsi="Arial" w:cs="Arial"/>
      <w:b/>
      <w:bCs/>
      <w:sz w:val="40"/>
      <w:szCs w:val="40"/>
      <w:lang w:val="en-US"/>
    </w:rPr>
  </w:style>
  <w:style w:type="paragraph" w:customStyle="1" w:styleId="Char2">
    <w:name w:val="Char2"/>
    <w:basedOn w:val="Normal"/>
    <w:link w:val="FootnoteReference"/>
    <w:rsid w:val="00CE66BA"/>
    <w:pPr>
      <w:spacing w:after="160" w:line="240" w:lineRule="exact"/>
      <w:jc w:val="both"/>
    </w:pPr>
    <w:rPr>
      <w:sz w:val="22"/>
      <w:szCs w:val="22"/>
      <w:vertAlign w:val="superscript"/>
      <w:lang w:val="en-US"/>
    </w:rPr>
  </w:style>
  <w:style w:type="character" w:styleId="FollowedHyperlink">
    <w:name w:val="FollowedHyperlink"/>
    <w:basedOn w:val="DefaultParagraphFont"/>
    <w:uiPriority w:val="99"/>
    <w:semiHidden/>
    <w:unhideWhenUsed/>
    <w:rsid w:val="00526C62"/>
    <w:rPr>
      <w:color w:val="954F72" w:themeColor="followedHyperlink"/>
      <w:u w:val="single"/>
    </w:rPr>
  </w:style>
  <w:style w:type="paragraph" w:styleId="Bibliography">
    <w:name w:val="Bibliography"/>
    <w:basedOn w:val="Normal"/>
    <w:next w:val="Normal"/>
    <w:uiPriority w:val="37"/>
    <w:unhideWhenUsed/>
    <w:rsid w:val="007B70AD"/>
  </w:style>
  <w:style w:type="paragraph" w:styleId="Header">
    <w:name w:val="header"/>
    <w:basedOn w:val="Normal"/>
    <w:link w:val="HeaderChar"/>
    <w:uiPriority w:val="99"/>
    <w:unhideWhenUsed/>
    <w:rsid w:val="007138BE"/>
    <w:pPr>
      <w:tabs>
        <w:tab w:val="center" w:pos="4680"/>
        <w:tab w:val="right" w:pos="9360"/>
      </w:tabs>
    </w:pPr>
  </w:style>
  <w:style w:type="character" w:customStyle="1" w:styleId="HeaderChar">
    <w:name w:val="Header Char"/>
    <w:basedOn w:val="DefaultParagraphFont"/>
    <w:link w:val="Header"/>
    <w:uiPriority w:val="99"/>
    <w:rsid w:val="007138BE"/>
    <w:rPr>
      <w:sz w:val="24"/>
      <w:szCs w:val="24"/>
      <w:lang w:val="en-GB"/>
    </w:rPr>
  </w:style>
  <w:style w:type="paragraph" w:styleId="Footer">
    <w:name w:val="footer"/>
    <w:basedOn w:val="Normal"/>
    <w:link w:val="FooterChar"/>
    <w:uiPriority w:val="99"/>
    <w:unhideWhenUsed/>
    <w:rsid w:val="007138BE"/>
    <w:pPr>
      <w:tabs>
        <w:tab w:val="center" w:pos="4680"/>
        <w:tab w:val="right" w:pos="9360"/>
      </w:tabs>
    </w:pPr>
  </w:style>
  <w:style w:type="character" w:customStyle="1" w:styleId="FooterChar">
    <w:name w:val="Footer Char"/>
    <w:basedOn w:val="DefaultParagraphFont"/>
    <w:link w:val="Footer"/>
    <w:uiPriority w:val="99"/>
    <w:rsid w:val="007138BE"/>
    <w:rPr>
      <w:sz w:val="24"/>
      <w:szCs w:val="24"/>
      <w:lang w:val="en-GB"/>
    </w:rPr>
  </w:style>
  <w:style w:type="paragraph" w:styleId="Revision">
    <w:name w:val="Revision"/>
    <w:hidden/>
    <w:uiPriority w:val="99"/>
    <w:semiHidden/>
    <w:rsid w:val="0027704E"/>
    <w:pPr>
      <w:spacing w:after="0" w:line="240" w:lineRule="auto"/>
    </w:pPr>
    <w:rPr>
      <w:sz w:val="24"/>
      <w:szCs w:val="24"/>
      <w:lang w:val="en-GB"/>
    </w:rPr>
  </w:style>
  <w:style w:type="paragraph" w:styleId="TOCHeading">
    <w:name w:val="TOC Heading"/>
    <w:basedOn w:val="Heading1"/>
    <w:next w:val="Normal"/>
    <w:uiPriority w:val="39"/>
    <w:unhideWhenUsed/>
    <w:qFormat/>
    <w:rsid w:val="002E1FC5"/>
    <w:pPr>
      <w:spacing w:before="480" w:after="240" w:line="276" w:lineRule="auto"/>
      <w:jc w:val="center"/>
      <w:outlineLvl w:val="9"/>
    </w:pPr>
    <w:rPr>
      <w:rFonts w:ascii="Calibri" w:eastAsia="Times New Roman" w:hAnsi="Calibri" w:cs="Times New Roman"/>
      <w:caps/>
      <w:sz w:val="22"/>
      <w:szCs w:val="24"/>
      <w:lang w:val="en-GB" w:eastAsia="en-GB"/>
    </w:rPr>
  </w:style>
  <w:style w:type="table" w:customStyle="1" w:styleId="TableGrid12">
    <w:name w:val="Table Grid12"/>
    <w:basedOn w:val="TableNormal"/>
    <w:next w:val="TableGrid"/>
    <w:uiPriority w:val="59"/>
    <w:rsid w:val="002E1FC5"/>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974011"/>
    <w:pPr>
      <w:tabs>
        <w:tab w:val="left" w:pos="660"/>
        <w:tab w:val="right" w:leader="dot" w:pos="9881"/>
      </w:tabs>
      <w:spacing w:after="100"/>
      <w:ind w:left="450"/>
    </w:pPr>
  </w:style>
  <w:style w:type="paragraph" w:styleId="TOC3">
    <w:name w:val="toc 3"/>
    <w:basedOn w:val="Normal"/>
    <w:next w:val="Normal"/>
    <w:autoRedefine/>
    <w:uiPriority w:val="39"/>
    <w:unhideWhenUsed/>
    <w:rsid w:val="002E1FC5"/>
    <w:pPr>
      <w:spacing w:after="100"/>
      <w:ind w:left="480"/>
    </w:pPr>
  </w:style>
  <w:style w:type="paragraph" w:styleId="TOC2">
    <w:name w:val="toc 2"/>
    <w:basedOn w:val="Normal"/>
    <w:next w:val="Normal"/>
    <w:autoRedefine/>
    <w:uiPriority w:val="39"/>
    <w:unhideWhenUsed/>
    <w:rsid w:val="002E1FC5"/>
    <w:pPr>
      <w:spacing w:after="100"/>
      <w:ind w:left="240"/>
    </w:pPr>
  </w:style>
  <w:style w:type="character" w:customStyle="1" w:styleId="Heading5Char">
    <w:name w:val="Heading 5 Char"/>
    <w:basedOn w:val="DefaultParagraphFont"/>
    <w:link w:val="Heading5"/>
    <w:uiPriority w:val="9"/>
    <w:rsid w:val="008564FE"/>
    <w:rPr>
      <w:rFonts w:ascii="Cambria" w:eastAsia="Times New Roman" w:hAnsi="Cambria" w:cs="Times New Roman"/>
      <w:color w:val="243F60"/>
      <w:lang w:val="en-GB" w:eastAsia="en-GB"/>
    </w:rPr>
  </w:style>
  <w:style w:type="character" w:customStyle="1" w:styleId="Heading6Char">
    <w:name w:val="Heading 6 Char"/>
    <w:basedOn w:val="DefaultParagraphFont"/>
    <w:link w:val="Heading6"/>
    <w:uiPriority w:val="9"/>
    <w:rsid w:val="008564FE"/>
    <w:rPr>
      <w:rFonts w:ascii="Cambria" w:eastAsia="Times New Roman" w:hAnsi="Cambria" w:cs="Times New Roman"/>
      <w:i/>
      <w:iCs/>
      <w:color w:val="243F60"/>
      <w:lang w:val="en-GB" w:eastAsia="en-GB"/>
    </w:rPr>
  </w:style>
  <w:style w:type="character" w:customStyle="1" w:styleId="Heading7Char">
    <w:name w:val="Heading 7 Char"/>
    <w:basedOn w:val="DefaultParagraphFont"/>
    <w:link w:val="Heading7"/>
    <w:uiPriority w:val="9"/>
    <w:rsid w:val="008564FE"/>
    <w:rPr>
      <w:rFonts w:ascii="Cambria" w:eastAsia="Times New Roman" w:hAnsi="Cambria" w:cs="Times New Roman"/>
      <w:i/>
      <w:iCs/>
      <w:color w:val="404040"/>
      <w:lang w:val="en-GB" w:eastAsia="en-GB"/>
    </w:rPr>
  </w:style>
  <w:style w:type="character" w:customStyle="1" w:styleId="Heading8Char">
    <w:name w:val="Heading 8 Char"/>
    <w:basedOn w:val="DefaultParagraphFont"/>
    <w:link w:val="Heading8"/>
    <w:uiPriority w:val="9"/>
    <w:rsid w:val="008564FE"/>
    <w:rPr>
      <w:rFonts w:ascii="Cambria" w:eastAsia="Times New Roman" w:hAnsi="Cambria" w:cs="Times New Roman"/>
      <w:color w:val="404040"/>
      <w:sz w:val="20"/>
      <w:szCs w:val="20"/>
      <w:lang w:val="en-GB" w:eastAsia="en-GB"/>
    </w:rPr>
  </w:style>
  <w:style w:type="character" w:customStyle="1" w:styleId="Heading9Char">
    <w:name w:val="Heading 9 Char"/>
    <w:basedOn w:val="DefaultParagraphFont"/>
    <w:link w:val="Heading9"/>
    <w:uiPriority w:val="9"/>
    <w:rsid w:val="008564FE"/>
    <w:rPr>
      <w:rFonts w:ascii="Cambria" w:eastAsia="Times New Roman" w:hAnsi="Cambria" w:cs="Times New Roman"/>
      <w:i/>
      <w:iCs/>
      <w:color w:val="404040"/>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4388">
      <w:bodyDiv w:val="1"/>
      <w:marLeft w:val="0"/>
      <w:marRight w:val="0"/>
      <w:marTop w:val="0"/>
      <w:marBottom w:val="0"/>
      <w:divBdr>
        <w:top w:val="none" w:sz="0" w:space="0" w:color="auto"/>
        <w:left w:val="none" w:sz="0" w:space="0" w:color="auto"/>
        <w:bottom w:val="none" w:sz="0" w:space="0" w:color="auto"/>
        <w:right w:val="none" w:sz="0" w:space="0" w:color="auto"/>
      </w:divBdr>
    </w:div>
    <w:div w:id="47150082">
      <w:bodyDiv w:val="1"/>
      <w:marLeft w:val="0"/>
      <w:marRight w:val="0"/>
      <w:marTop w:val="0"/>
      <w:marBottom w:val="0"/>
      <w:divBdr>
        <w:top w:val="none" w:sz="0" w:space="0" w:color="auto"/>
        <w:left w:val="none" w:sz="0" w:space="0" w:color="auto"/>
        <w:bottom w:val="none" w:sz="0" w:space="0" w:color="auto"/>
        <w:right w:val="none" w:sz="0" w:space="0" w:color="auto"/>
      </w:divBdr>
    </w:div>
    <w:div w:id="88039605">
      <w:bodyDiv w:val="1"/>
      <w:marLeft w:val="0"/>
      <w:marRight w:val="0"/>
      <w:marTop w:val="0"/>
      <w:marBottom w:val="0"/>
      <w:divBdr>
        <w:top w:val="none" w:sz="0" w:space="0" w:color="auto"/>
        <w:left w:val="none" w:sz="0" w:space="0" w:color="auto"/>
        <w:bottom w:val="none" w:sz="0" w:space="0" w:color="auto"/>
        <w:right w:val="none" w:sz="0" w:space="0" w:color="auto"/>
      </w:divBdr>
    </w:div>
    <w:div w:id="204291623">
      <w:bodyDiv w:val="1"/>
      <w:marLeft w:val="0"/>
      <w:marRight w:val="0"/>
      <w:marTop w:val="0"/>
      <w:marBottom w:val="0"/>
      <w:divBdr>
        <w:top w:val="none" w:sz="0" w:space="0" w:color="auto"/>
        <w:left w:val="none" w:sz="0" w:space="0" w:color="auto"/>
        <w:bottom w:val="none" w:sz="0" w:space="0" w:color="auto"/>
        <w:right w:val="none" w:sz="0" w:space="0" w:color="auto"/>
      </w:divBdr>
    </w:div>
    <w:div w:id="295723010">
      <w:bodyDiv w:val="1"/>
      <w:marLeft w:val="0"/>
      <w:marRight w:val="0"/>
      <w:marTop w:val="0"/>
      <w:marBottom w:val="0"/>
      <w:divBdr>
        <w:top w:val="none" w:sz="0" w:space="0" w:color="auto"/>
        <w:left w:val="none" w:sz="0" w:space="0" w:color="auto"/>
        <w:bottom w:val="none" w:sz="0" w:space="0" w:color="auto"/>
        <w:right w:val="none" w:sz="0" w:space="0" w:color="auto"/>
      </w:divBdr>
    </w:div>
    <w:div w:id="347802286">
      <w:bodyDiv w:val="1"/>
      <w:marLeft w:val="0"/>
      <w:marRight w:val="0"/>
      <w:marTop w:val="0"/>
      <w:marBottom w:val="0"/>
      <w:divBdr>
        <w:top w:val="none" w:sz="0" w:space="0" w:color="auto"/>
        <w:left w:val="none" w:sz="0" w:space="0" w:color="auto"/>
        <w:bottom w:val="none" w:sz="0" w:space="0" w:color="auto"/>
        <w:right w:val="none" w:sz="0" w:space="0" w:color="auto"/>
      </w:divBdr>
    </w:div>
    <w:div w:id="513764528">
      <w:bodyDiv w:val="1"/>
      <w:marLeft w:val="0"/>
      <w:marRight w:val="0"/>
      <w:marTop w:val="0"/>
      <w:marBottom w:val="0"/>
      <w:divBdr>
        <w:top w:val="none" w:sz="0" w:space="0" w:color="auto"/>
        <w:left w:val="none" w:sz="0" w:space="0" w:color="auto"/>
        <w:bottom w:val="none" w:sz="0" w:space="0" w:color="auto"/>
        <w:right w:val="none" w:sz="0" w:space="0" w:color="auto"/>
      </w:divBdr>
    </w:div>
    <w:div w:id="642777097">
      <w:bodyDiv w:val="1"/>
      <w:marLeft w:val="0"/>
      <w:marRight w:val="0"/>
      <w:marTop w:val="0"/>
      <w:marBottom w:val="0"/>
      <w:divBdr>
        <w:top w:val="none" w:sz="0" w:space="0" w:color="auto"/>
        <w:left w:val="none" w:sz="0" w:space="0" w:color="auto"/>
        <w:bottom w:val="none" w:sz="0" w:space="0" w:color="auto"/>
        <w:right w:val="none" w:sz="0" w:space="0" w:color="auto"/>
      </w:divBdr>
    </w:div>
    <w:div w:id="710225134">
      <w:bodyDiv w:val="1"/>
      <w:marLeft w:val="0"/>
      <w:marRight w:val="0"/>
      <w:marTop w:val="0"/>
      <w:marBottom w:val="0"/>
      <w:divBdr>
        <w:top w:val="none" w:sz="0" w:space="0" w:color="auto"/>
        <w:left w:val="none" w:sz="0" w:space="0" w:color="auto"/>
        <w:bottom w:val="none" w:sz="0" w:space="0" w:color="auto"/>
        <w:right w:val="none" w:sz="0" w:space="0" w:color="auto"/>
      </w:divBdr>
    </w:div>
    <w:div w:id="814033718">
      <w:bodyDiv w:val="1"/>
      <w:marLeft w:val="0"/>
      <w:marRight w:val="0"/>
      <w:marTop w:val="0"/>
      <w:marBottom w:val="0"/>
      <w:divBdr>
        <w:top w:val="none" w:sz="0" w:space="0" w:color="auto"/>
        <w:left w:val="none" w:sz="0" w:space="0" w:color="auto"/>
        <w:bottom w:val="none" w:sz="0" w:space="0" w:color="auto"/>
        <w:right w:val="none" w:sz="0" w:space="0" w:color="auto"/>
      </w:divBdr>
    </w:div>
    <w:div w:id="837036801">
      <w:bodyDiv w:val="1"/>
      <w:marLeft w:val="0"/>
      <w:marRight w:val="0"/>
      <w:marTop w:val="0"/>
      <w:marBottom w:val="0"/>
      <w:divBdr>
        <w:top w:val="none" w:sz="0" w:space="0" w:color="auto"/>
        <w:left w:val="none" w:sz="0" w:space="0" w:color="auto"/>
        <w:bottom w:val="none" w:sz="0" w:space="0" w:color="auto"/>
        <w:right w:val="none" w:sz="0" w:space="0" w:color="auto"/>
      </w:divBdr>
    </w:div>
    <w:div w:id="856892625">
      <w:bodyDiv w:val="1"/>
      <w:marLeft w:val="0"/>
      <w:marRight w:val="0"/>
      <w:marTop w:val="0"/>
      <w:marBottom w:val="0"/>
      <w:divBdr>
        <w:top w:val="none" w:sz="0" w:space="0" w:color="auto"/>
        <w:left w:val="none" w:sz="0" w:space="0" w:color="auto"/>
        <w:bottom w:val="none" w:sz="0" w:space="0" w:color="auto"/>
        <w:right w:val="none" w:sz="0" w:space="0" w:color="auto"/>
      </w:divBdr>
    </w:div>
    <w:div w:id="909969591">
      <w:bodyDiv w:val="1"/>
      <w:marLeft w:val="0"/>
      <w:marRight w:val="0"/>
      <w:marTop w:val="0"/>
      <w:marBottom w:val="0"/>
      <w:divBdr>
        <w:top w:val="none" w:sz="0" w:space="0" w:color="auto"/>
        <w:left w:val="none" w:sz="0" w:space="0" w:color="auto"/>
        <w:bottom w:val="none" w:sz="0" w:space="0" w:color="auto"/>
        <w:right w:val="none" w:sz="0" w:space="0" w:color="auto"/>
      </w:divBdr>
    </w:div>
    <w:div w:id="1013335832">
      <w:bodyDiv w:val="1"/>
      <w:marLeft w:val="0"/>
      <w:marRight w:val="0"/>
      <w:marTop w:val="0"/>
      <w:marBottom w:val="0"/>
      <w:divBdr>
        <w:top w:val="none" w:sz="0" w:space="0" w:color="auto"/>
        <w:left w:val="none" w:sz="0" w:space="0" w:color="auto"/>
        <w:bottom w:val="none" w:sz="0" w:space="0" w:color="auto"/>
        <w:right w:val="none" w:sz="0" w:space="0" w:color="auto"/>
      </w:divBdr>
    </w:div>
    <w:div w:id="1148594524">
      <w:bodyDiv w:val="1"/>
      <w:marLeft w:val="0"/>
      <w:marRight w:val="0"/>
      <w:marTop w:val="0"/>
      <w:marBottom w:val="0"/>
      <w:divBdr>
        <w:top w:val="none" w:sz="0" w:space="0" w:color="auto"/>
        <w:left w:val="none" w:sz="0" w:space="0" w:color="auto"/>
        <w:bottom w:val="none" w:sz="0" w:space="0" w:color="auto"/>
        <w:right w:val="none" w:sz="0" w:space="0" w:color="auto"/>
      </w:divBdr>
    </w:div>
    <w:div w:id="1177118382">
      <w:bodyDiv w:val="1"/>
      <w:marLeft w:val="0"/>
      <w:marRight w:val="0"/>
      <w:marTop w:val="0"/>
      <w:marBottom w:val="0"/>
      <w:divBdr>
        <w:top w:val="none" w:sz="0" w:space="0" w:color="auto"/>
        <w:left w:val="none" w:sz="0" w:space="0" w:color="auto"/>
        <w:bottom w:val="none" w:sz="0" w:space="0" w:color="auto"/>
        <w:right w:val="none" w:sz="0" w:space="0" w:color="auto"/>
      </w:divBdr>
    </w:div>
    <w:div w:id="1179275857">
      <w:bodyDiv w:val="1"/>
      <w:marLeft w:val="0"/>
      <w:marRight w:val="0"/>
      <w:marTop w:val="0"/>
      <w:marBottom w:val="0"/>
      <w:divBdr>
        <w:top w:val="none" w:sz="0" w:space="0" w:color="auto"/>
        <w:left w:val="none" w:sz="0" w:space="0" w:color="auto"/>
        <w:bottom w:val="none" w:sz="0" w:space="0" w:color="auto"/>
        <w:right w:val="none" w:sz="0" w:space="0" w:color="auto"/>
      </w:divBdr>
    </w:div>
    <w:div w:id="1183782357">
      <w:bodyDiv w:val="1"/>
      <w:marLeft w:val="0"/>
      <w:marRight w:val="0"/>
      <w:marTop w:val="0"/>
      <w:marBottom w:val="0"/>
      <w:divBdr>
        <w:top w:val="none" w:sz="0" w:space="0" w:color="auto"/>
        <w:left w:val="none" w:sz="0" w:space="0" w:color="auto"/>
        <w:bottom w:val="none" w:sz="0" w:space="0" w:color="auto"/>
        <w:right w:val="none" w:sz="0" w:space="0" w:color="auto"/>
      </w:divBdr>
    </w:div>
    <w:div w:id="1229998463">
      <w:bodyDiv w:val="1"/>
      <w:marLeft w:val="0"/>
      <w:marRight w:val="0"/>
      <w:marTop w:val="0"/>
      <w:marBottom w:val="0"/>
      <w:divBdr>
        <w:top w:val="none" w:sz="0" w:space="0" w:color="auto"/>
        <w:left w:val="none" w:sz="0" w:space="0" w:color="auto"/>
        <w:bottom w:val="none" w:sz="0" w:space="0" w:color="auto"/>
        <w:right w:val="none" w:sz="0" w:space="0" w:color="auto"/>
      </w:divBdr>
    </w:div>
    <w:div w:id="1242637268">
      <w:bodyDiv w:val="1"/>
      <w:marLeft w:val="0"/>
      <w:marRight w:val="0"/>
      <w:marTop w:val="0"/>
      <w:marBottom w:val="0"/>
      <w:divBdr>
        <w:top w:val="none" w:sz="0" w:space="0" w:color="auto"/>
        <w:left w:val="none" w:sz="0" w:space="0" w:color="auto"/>
        <w:bottom w:val="none" w:sz="0" w:space="0" w:color="auto"/>
        <w:right w:val="none" w:sz="0" w:space="0" w:color="auto"/>
      </w:divBdr>
    </w:div>
    <w:div w:id="1319768850">
      <w:bodyDiv w:val="1"/>
      <w:marLeft w:val="0"/>
      <w:marRight w:val="0"/>
      <w:marTop w:val="0"/>
      <w:marBottom w:val="0"/>
      <w:divBdr>
        <w:top w:val="none" w:sz="0" w:space="0" w:color="auto"/>
        <w:left w:val="none" w:sz="0" w:space="0" w:color="auto"/>
        <w:bottom w:val="none" w:sz="0" w:space="0" w:color="auto"/>
        <w:right w:val="none" w:sz="0" w:space="0" w:color="auto"/>
      </w:divBdr>
    </w:div>
    <w:div w:id="1348021146">
      <w:bodyDiv w:val="1"/>
      <w:marLeft w:val="0"/>
      <w:marRight w:val="0"/>
      <w:marTop w:val="0"/>
      <w:marBottom w:val="0"/>
      <w:divBdr>
        <w:top w:val="none" w:sz="0" w:space="0" w:color="auto"/>
        <w:left w:val="none" w:sz="0" w:space="0" w:color="auto"/>
        <w:bottom w:val="none" w:sz="0" w:space="0" w:color="auto"/>
        <w:right w:val="none" w:sz="0" w:space="0" w:color="auto"/>
      </w:divBdr>
    </w:div>
    <w:div w:id="1357774924">
      <w:bodyDiv w:val="1"/>
      <w:marLeft w:val="0"/>
      <w:marRight w:val="0"/>
      <w:marTop w:val="0"/>
      <w:marBottom w:val="0"/>
      <w:divBdr>
        <w:top w:val="none" w:sz="0" w:space="0" w:color="auto"/>
        <w:left w:val="none" w:sz="0" w:space="0" w:color="auto"/>
        <w:bottom w:val="none" w:sz="0" w:space="0" w:color="auto"/>
        <w:right w:val="none" w:sz="0" w:space="0" w:color="auto"/>
      </w:divBdr>
    </w:div>
    <w:div w:id="1416853560">
      <w:bodyDiv w:val="1"/>
      <w:marLeft w:val="0"/>
      <w:marRight w:val="0"/>
      <w:marTop w:val="0"/>
      <w:marBottom w:val="0"/>
      <w:divBdr>
        <w:top w:val="none" w:sz="0" w:space="0" w:color="auto"/>
        <w:left w:val="none" w:sz="0" w:space="0" w:color="auto"/>
        <w:bottom w:val="none" w:sz="0" w:space="0" w:color="auto"/>
        <w:right w:val="none" w:sz="0" w:space="0" w:color="auto"/>
      </w:divBdr>
    </w:div>
    <w:div w:id="1445415706">
      <w:bodyDiv w:val="1"/>
      <w:marLeft w:val="0"/>
      <w:marRight w:val="0"/>
      <w:marTop w:val="0"/>
      <w:marBottom w:val="0"/>
      <w:divBdr>
        <w:top w:val="none" w:sz="0" w:space="0" w:color="auto"/>
        <w:left w:val="none" w:sz="0" w:space="0" w:color="auto"/>
        <w:bottom w:val="none" w:sz="0" w:space="0" w:color="auto"/>
        <w:right w:val="none" w:sz="0" w:space="0" w:color="auto"/>
      </w:divBdr>
    </w:div>
    <w:div w:id="1491600353">
      <w:bodyDiv w:val="1"/>
      <w:marLeft w:val="0"/>
      <w:marRight w:val="0"/>
      <w:marTop w:val="0"/>
      <w:marBottom w:val="0"/>
      <w:divBdr>
        <w:top w:val="none" w:sz="0" w:space="0" w:color="auto"/>
        <w:left w:val="none" w:sz="0" w:space="0" w:color="auto"/>
        <w:bottom w:val="none" w:sz="0" w:space="0" w:color="auto"/>
        <w:right w:val="none" w:sz="0" w:space="0" w:color="auto"/>
      </w:divBdr>
    </w:div>
    <w:div w:id="1533109762">
      <w:bodyDiv w:val="1"/>
      <w:marLeft w:val="0"/>
      <w:marRight w:val="0"/>
      <w:marTop w:val="0"/>
      <w:marBottom w:val="0"/>
      <w:divBdr>
        <w:top w:val="none" w:sz="0" w:space="0" w:color="auto"/>
        <w:left w:val="none" w:sz="0" w:space="0" w:color="auto"/>
        <w:bottom w:val="none" w:sz="0" w:space="0" w:color="auto"/>
        <w:right w:val="none" w:sz="0" w:space="0" w:color="auto"/>
      </w:divBdr>
    </w:div>
    <w:div w:id="1577015178">
      <w:bodyDiv w:val="1"/>
      <w:marLeft w:val="0"/>
      <w:marRight w:val="0"/>
      <w:marTop w:val="0"/>
      <w:marBottom w:val="0"/>
      <w:divBdr>
        <w:top w:val="none" w:sz="0" w:space="0" w:color="auto"/>
        <w:left w:val="none" w:sz="0" w:space="0" w:color="auto"/>
        <w:bottom w:val="none" w:sz="0" w:space="0" w:color="auto"/>
        <w:right w:val="none" w:sz="0" w:space="0" w:color="auto"/>
      </w:divBdr>
    </w:div>
    <w:div w:id="1840273456">
      <w:bodyDiv w:val="1"/>
      <w:marLeft w:val="0"/>
      <w:marRight w:val="0"/>
      <w:marTop w:val="0"/>
      <w:marBottom w:val="0"/>
      <w:divBdr>
        <w:top w:val="none" w:sz="0" w:space="0" w:color="auto"/>
        <w:left w:val="none" w:sz="0" w:space="0" w:color="auto"/>
        <w:bottom w:val="none" w:sz="0" w:space="0" w:color="auto"/>
        <w:right w:val="none" w:sz="0" w:space="0" w:color="auto"/>
      </w:divBdr>
    </w:div>
    <w:div w:id="1849557815">
      <w:bodyDiv w:val="1"/>
      <w:marLeft w:val="0"/>
      <w:marRight w:val="0"/>
      <w:marTop w:val="0"/>
      <w:marBottom w:val="0"/>
      <w:divBdr>
        <w:top w:val="none" w:sz="0" w:space="0" w:color="auto"/>
        <w:left w:val="none" w:sz="0" w:space="0" w:color="auto"/>
        <w:bottom w:val="none" w:sz="0" w:space="0" w:color="auto"/>
        <w:right w:val="none" w:sz="0" w:space="0" w:color="auto"/>
      </w:divBdr>
    </w:div>
    <w:div w:id="1965454835">
      <w:bodyDiv w:val="1"/>
      <w:marLeft w:val="0"/>
      <w:marRight w:val="0"/>
      <w:marTop w:val="0"/>
      <w:marBottom w:val="0"/>
      <w:divBdr>
        <w:top w:val="none" w:sz="0" w:space="0" w:color="auto"/>
        <w:left w:val="none" w:sz="0" w:space="0" w:color="auto"/>
        <w:bottom w:val="none" w:sz="0" w:space="0" w:color="auto"/>
        <w:right w:val="none" w:sz="0" w:space="0" w:color="auto"/>
      </w:divBdr>
    </w:div>
    <w:div w:id="1971203375">
      <w:bodyDiv w:val="1"/>
      <w:marLeft w:val="0"/>
      <w:marRight w:val="0"/>
      <w:marTop w:val="0"/>
      <w:marBottom w:val="0"/>
      <w:divBdr>
        <w:top w:val="none" w:sz="0" w:space="0" w:color="auto"/>
        <w:left w:val="none" w:sz="0" w:space="0" w:color="auto"/>
        <w:bottom w:val="none" w:sz="0" w:space="0" w:color="auto"/>
        <w:right w:val="none" w:sz="0" w:space="0" w:color="auto"/>
      </w:divBdr>
    </w:div>
    <w:div w:id="2032561621">
      <w:bodyDiv w:val="1"/>
      <w:marLeft w:val="0"/>
      <w:marRight w:val="0"/>
      <w:marTop w:val="0"/>
      <w:marBottom w:val="0"/>
      <w:divBdr>
        <w:top w:val="none" w:sz="0" w:space="0" w:color="auto"/>
        <w:left w:val="none" w:sz="0" w:space="0" w:color="auto"/>
        <w:bottom w:val="none" w:sz="0" w:space="0" w:color="auto"/>
        <w:right w:val="none" w:sz="0" w:space="0" w:color="auto"/>
      </w:divBdr>
    </w:div>
    <w:div w:id="2085032378">
      <w:bodyDiv w:val="1"/>
      <w:marLeft w:val="0"/>
      <w:marRight w:val="0"/>
      <w:marTop w:val="0"/>
      <w:marBottom w:val="0"/>
      <w:divBdr>
        <w:top w:val="none" w:sz="0" w:space="0" w:color="auto"/>
        <w:left w:val="none" w:sz="0" w:space="0" w:color="auto"/>
        <w:bottom w:val="none" w:sz="0" w:space="0" w:color="auto"/>
        <w:right w:val="none" w:sz="0" w:space="0" w:color="auto"/>
      </w:divBdr>
    </w:div>
    <w:div w:id="2095853673">
      <w:bodyDiv w:val="1"/>
      <w:marLeft w:val="0"/>
      <w:marRight w:val="0"/>
      <w:marTop w:val="0"/>
      <w:marBottom w:val="0"/>
      <w:divBdr>
        <w:top w:val="none" w:sz="0" w:space="0" w:color="auto"/>
        <w:left w:val="none" w:sz="0" w:space="0" w:color="auto"/>
        <w:bottom w:val="none" w:sz="0" w:space="0" w:color="auto"/>
        <w:right w:val="none" w:sz="0" w:space="0" w:color="auto"/>
      </w:divBdr>
    </w:div>
    <w:div w:id="2122800966">
      <w:bodyDiv w:val="1"/>
      <w:marLeft w:val="0"/>
      <w:marRight w:val="0"/>
      <w:marTop w:val="0"/>
      <w:marBottom w:val="0"/>
      <w:divBdr>
        <w:top w:val="none" w:sz="0" w:space="0" w:color="auto"/>
        <w:left w:val="none" w:sz="0" w:space="0" w:color="auto"/>
        <w:bottom w:val="none" w:sz="0" w:space="0" w:color="auto"/>
        <w:right w:val="none" w:sz="0" w:space="0" w:color="auto"/>
      </w:divBdr>
    </w:div>
    <w:div w:id="213701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00.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90.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0.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70.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0.png"/><Relationship Id="rId27" Type="http://schemas.openxmlformats.org/officeDocument/2006/relationships/image" Target="media/image11.emf"/><Relationship Id="rId30"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largement/pdf/news/annexe_acte_autonome_nlw_part1v1.pdf" TargetMode="External"/><Relationship Id="rId2" Type="http://schemas.openxmlformats.org/officeDocument/2006/relationships/hyperlink" Target="http://www.fipa.gov.ba/informacije/statistike/investicije/default.aspx?id=180&amp;langTag=en-US" TargetMode="External"/><Relationship Id="rId1" Type="http://schemas.openxmlformats.org/officeDocument/2006/relationships/hyperlink" Target="http://databank.worldbank.org/data/reports.aspx?source=2&amp;series=NE.GDI.FTOT.ZS&amp;country=BI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 StyleName="">
  <b:Source>
    <b:Tag>Age15</b:Tag>
    <b:SourceType>Report</b:SourceType>
    <b:Guid>{DBE0635A-8D90-4574-A19F-558B7E5DC886}</b:Guid>
    <b:Author>
      <b:Author>
        <b:Corporate>Agency for Statistics of Bosnia and Herzegovina</b:Corporate>
      </b:Author>
    </b:Author>
    <b:Title>Labour force survey 2015. Final results.</b:Title>
    <b:Year>2015</b:Year>
    <b:City>Sarajevo</b:City>
    <b:RefOrder>1</b:RefOrder>
  </b:Source>
  <b:Source>
    <b:Tag>Bos15</b:Tag>
    <b:SourceType>Report</b:SourceType>
    <b:Guid>{83174C0C-FAA4-4EA2-B4CC-44A66320D7CE}</b:Guid>
    <b:Title>First release. Gross domestic product in Bosnia and Herzegovina, 2005-2013. Revised data.</b:Title>
    <b:Year>2015</b:Year>
    <b:Author>
      <b:Author>
        <b:Corporate>Agency for Statistics of Bosnia and Herzegovina</b:Corporate>
      </b:Author>
    </b:Author>
    <b:City>Sarajevo</b:City>
    <b:RefOrder>2</b:RefOrder>
  </b:Source>
  <b:Source>
    <b:Tag>Int16</b:Tag>
    <b:SourceType>Report</b:SourceType>
    <b:Guid>{ABEA44B4-42EB-44A4-B671-2C29EE7D3EEE}</b:Guid>
    <b:Author>
      <b:Author>
        <b:Corporate>International Bank for Reconstruction and Development/The World Bank</b:Corporate>
      </b:Author>
    </b:Author>
    <b:Title>Doing Business 2016: Measuring Regulartory Quality and Efficiency</b:Title>
    <b:Year>2016</b:Year>
    <b:City>Washington</b:City>
    <b:RefOrder>3</b:RefOrder>
  </b:Source>
  <b:Source>
    <b:Tag>The</b:Tag>
    <b:SourceType>InternetSite</b:SourceType>
    <b:Guid>{5EDF72FB-E36A-4A2D-BFB5-8832A69745D6}</b:Guid>
    <b:Author>
      <b:Author>
        <b:Corporate>The World Bank</b:Corporate>
      </b:Author>
    </b:Author>
    <b:InternetSiteTitle>World DataBank</b:InternetSiteTitle>
    <b:URL>http://databank.worldbank.org/data/reports.aspx?source=2&amp;series=NE.GDI.FTOT.ZS&amp;country=BIH</b:URL>
    <b:RefOrder>4</b:RefOrder>
  </b:Source>
  <b:Source>
    <b:Tag>The11</b:Tag>
    <b:SourceType>Report</b:SourceType>
    <b:Guid>{6138FAA2-C592-4432-B72C-3CB08D53E159}</b:Guid>
    <b:Author>
      <b:Author>
        <b:Corporate>The World Bank</b:Corporate>
      </b:Author>
    </b:Author>
    <b:Title>Poverty and Social Exclusion in Bosnia and Herzegovina. Insights from the 2011 Extended Household Budget Survey.</b:Title>
    <b:Year>2011</b:Year>
    <b:RefOrder>5</b:RefOrder>
  </b:Source>
  <b:Source>
    <b:Tag>For</b:Tag>
    <b:SourceType>InternetSite</b:SourceType>
    <b:Guid>{1EA07884-D9CB-49E8-BCF4-023F2E9B08D7}</b:Guid>
    <b:Author>
      <b:Author>
        <b:Corporate>Foreign Investment Promotion Agency of Bosnia and Herzegovina</b:Corporate>
      </b:Author>
    </b:Author>
    <b:Title>FDI Position and Performance</b:Title>
    <b:InternetSiteTitle>Foreign Investment Promotion Agency of Bosnia and Herzegovina</b:InternetSiteTitle>
    <b:URL>http://www.fipa.gov.ba/informacije/statistike/investicije/default.aspx?id=180&amp;langTag=en-US </b:URL>
    <b:RefOrder>6</b:RefOrder>
  </b:Source>
  <b:Source>
    <b:Tag>Coj15</b:Tag>
    <b:SourceType>ElectronicSource</b:SourceType>
    <b:Guid>{44E8BAE7-CB76-4305-B2DC-D426AF888C95}</b:Guid>
    <b:Title>Why growth matters in fighting poverty in Bosnia and Herzegovina</b:Title>
    <b:Year>2015</b:Year>
    <b:Month>August</b:Month>
    <b:Day>31</b:Day>
    <b:URL>https://www.brookings.edu/blog/future-development/2015/08/31/why-growth-matters-in-fighting-poverty-in-bosnia-and-herzegovina/</b:URL>
    <b:City>Washington</b:City>
    <b:Author>
      <b:Author>
        <b:NameList>
          <b:Person>
            <b:Last>Cojocaru</b:Last>
            <b:First>Alexandru</b:First>
          </b:Person>
          <b:Person>
            <b:Last>Davies</b:Last>
            <b:First>Simon</b:First>
          </b:Person>
        </b:NameList>
      </b:Author>
    </b:Author>
    <b:Publisher>The Brookings Institution</b:Publisher>
    <b:RefOrder>7</b:RefOrder>
  </b:Source>
  <b:Source>
    <b:Tag>Age</b:Tag>
    <b:SourceType>InternetSite</b:SourceType>
    <b:Guid>{0C20EE76-CC25-498C-A771-B4FE48D62DA7}</b:Guid>
    <b:Author>
      <b:Author>
        <b:Corporate>Agency for Statistics of Bosnia and Herzegovina</b:Corporate>
      </b:Author>
    </b:Author>
    <b:InternetSiteTitle>BH Popis 2013</b:InternetSiteTitle>
    <b:URL>www.popis2013.ba</b:URL>
    <b:RefOrder>8</b:RefOrder>
  </b:Source>
  <b:Source>
    <b:Tag>Eur</b:Tag>
    <b:SourceType>InternetSite</b:SourceType>
    <b:Guid>{76FB4ADA-E3E4-4B46-ACE4-9D141328BE1E}</b:Guid>
    <b:Author>
      <b:Author>
        <b:Corporate>Eurostat</b:Corporate>
      </b:Author>
    </b:Author>
    <b:Title>File:Children and young people in the population, EU-28, 1994, 2004 and 2014 (¹) BYIE15.png</b:Title>
    <b:InternetSiteTitle>Eurostat</b:InternetSiteTitle>
    <b:URL>http://ec.europa.eu/eurostat/statistics-explained/index.php/File:Children_and_young_people_in_the_population,_EU-28,_1994,_2004_and_2014_(%C2%B9)_BYIE15.png</b:URL>
    <b:RefOrder>9</b:RefOrder>
  </b:Source>
  <b:Source>
    <b:Tag>Eur15</b:Tag>
    <b:SourceType>Report</b:SourceType>
    <b:Guid>{86490C09-1807-409A-A8E6-C28554A5705E}</b:Guid>
    <b:Title>Bosnia and Herzegovina 2015 Report</b:Title>
    <b:Year>2015</b:Year>
    <b:Author>
      <b:Author>
        <b:Corporate>European Commission </b:Corporate>
      </b:Author>
    </b:Author>
    <b:City>Brussels</b:City>
    <b:RefOrder>10</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2017-04-11T10:00:00+00:00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Bosnia and Herzegovina</TermName>
          <TermId xmlns="http://schemas.microsoft.com/office/infopath/2007/PartnerControls">12e68a2f-f5a5-44ce-9df0-af423b875d0b</TermId>
        </TermInfo>
      </Terms>
    </UNDPCountryTaxHTField0>
    <UndpOUCode xmlns="1ed4137b-41b2-488b-8250-6d369ec27664">BIH</UndpOUCode>
    <PDC_x0020_Document_x0020_Category xmlns="f1161f5b-24a3-4c2d-bc81-44cb9325e8ee">Proposal</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Poverty Reduction</TermName>
          <TermId xmlns="http://schemas.microsoft.com/office/infopath/2007/PartnerControls">c594d747-5b40-4db6-8895-68504210264c</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763</Value>
      <Value>232</Value>
      <Value>1110</Value>
      <Value>1227</Value>
      <Value>1</Value>
      <Value>1224</Value>
    </TaxCatchAll>
    <c4e2ab2cc9354bbf9064eeb465a566ea xmlns="1ed4137b-41b2-488b-8250-6d369ec27664">
      <Terms xmlns="http://schemas.microsoft.com/office/infopath/2007/PartnerControls"/>
    </c4e2ab2cc9354bbf9064eeb465a566ea>
    <UndpProjectNo xmlns="1ed4137b-41b2-488b-8250-6d369ec27664">00102756</UndpProjectNo>
    <UndpDocStatus xmlns="1ed4137b-41b2-488b-8250-6d369ec27664">Draft</UndpDocStatus>
    <Outcome1 xmlns="f1161f5b-24a3-4c2d-bc81-44cb9325e8ee">00104694</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BIH</TermName>
          <TermId xmlns="http://schemas.microsoft.com/office/infopath/2007/PartnerControls">d5746c13-d793-48c3-975d-cb1e743c116c</TermId>
        </TermInfo>
      </Terms>
    </gc6531b704974d528487414686b72f6f>
    <_dlc_DocId xmlns="f1161f5b-24a3-4c2d-bc81-44cb9325e8ee">ATLASPDC-4-62737</_dlc_DocId>
    <_dlc_DocIdUrl xmlns="f1161f5b-24a3-4c2d-bc81-44cb9325e8ee">
      <Url>https://info.undp.org/docs/pdc/_layouts/DocIdRedir.aspx?ID=ATLASPDC-4-62737</Url>
      <Description>ATLASPDC-4-62737</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8e6c43a-9e99-4bdd-9574-a0fa4ea3b61e" ContentTypeId="0x010100F075C04BA242A84ABD3293E3AD35CDA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96F13-B09E-46A2-ABDD-56AAA5231FBE}"/>
</file>

<file path=customXml/itemProps2.xml><?xml version="1.0" encoding="utf-8"?>
<ds:datastoreItem xmlns:ds="http://schemas.openxmlformats.org/officeDocument/2006/customXml" ds:itemID="{2C57740D-0CE4-48AA-9C88-C7A202CA2D19}"/>
</file>

<file path=customXml/itemProps3.xml><?xml version="1.0" encoding="utf-8"?>
<ds:datastoreItem xmlns:ds="http://schemas.openxmlformats.org/officeDocument/2006/customXml" ds:itemID="{48BB37CF-5247-48AC-A592-86B1B485DE78}"/>
</file>

<file path=customXml/itemProps4.xml><?xml version="1.0" encoding="utf-8"?>
<ds:datastoreItem xmlns:ds="http://schemas.openxmlformats.org/officeDocument/2006/customXml" ds:itemID="{D5BFF276-5C3D-492F-8ACC-3C4DAB4C5415}"/>
</file>

<file path=customXml/itemProps5.xml><?xml version="1.0" encoding="utf-8"?>
<ds:datastoreItem xmlns:ds="http://schemas.openxmlformats.org/officeDocument/2006/customXml" ds:itemID="{77A99973-91D7-4BA9-9479-5F366EA6313C}"/>
</file>

<file path=customXml/itemProps6.xml><?xml version="1.0" encoding="utf-8"?>
<ds:datastoreItem xmlns:ds="http://schemas.openxmlformats.org/officeDocument/2006/customXml" ds:itemID="{677E5C0E-1FA2-488F-B5F8-C015C05BD4F5}"/>
</file>

<file path=docProps/app.xml><?xml version="1.0" encoding="utf-8"?>
<Properties xmlns="http://schemas.openxmlformats.org/officeDocument/2006/extended-properties" xmlns:vt="http://schemas.openxmlformats.org/officeDocument/2006/docPropsVTypes">
  <Template>Normal</Template>
  <TotalTime>2</TotalTime>
  <Pages>1</Pages>
  <Words>8583</Words>
  <Characters>48929</Characters>
  <Application>Microsoft Office Word</Application>
  <DocSecurity>0</DocSecurity>
  <Lines>407</Lines>
  <Paragraphs>114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57398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document - Vocational Training Center</dc:title>
  <dc:subject/>
  <dc:creator/>
  <cp:lastModifiedBy>Nedim Catovic</cp:lastModifiedBy>
  <cp:revision>6</cp:revision>
  <cp:lastPrinted>2016-12-14T10:54:00Z</cp:lastPrinted>
  <dcterms:created xsi:type="dcterms:W3CDTF">2017-03-22T13:28:00Z</dcterms:created>
  <dcterms:modified xsi:type="dcterms:W3CDTF">2017-04-11T09:47:00Z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1227;#Bosnia and Herzegovina|12e68a2f-f5a5-44ce-9df0-af423b875d0b</vt:lpwstr>
  </property>
  <property fmtid="{D5CDD505-2E9C-101B-9397-08002B2CF9AE}" pid="4" name="UndpDocTypeMM">
    <vt:lpwstr/>
  </property>
  <property fmtid="{D5CDD505-2E9C-101B-9397-08002B2CF9AE}" pid="5" name="UNDPDocumentCategory">
    <vt:lpwstr/>
  </property>
  <property fmtid="{D5CDD505-2E9C-101B-9397-08002B2CF9AE}" pid="6" name="UN Languages">
    <vt:lpwstr>1;#English|7f98b732-4b5b-4b70-ba90-a0eff09b5d2d</vt:lpwstr>
  </property>
  <property fmtid="{D5CDD505-2E9C-101B-9397-08002B2CF9AE}" pid="7" name="Operating Unit0">
    <vt:lpwstr>1224;#BIH|d5746c13-d793-48c3-975d-cb1e743c116c</vt:lpwstr>
  </property>
  <property fmtid="{D5CDD505-2E9C-101B-9397-08002B2CF9AE}" pid="8" name="Atlas Document Status">
    <vt:lpwstr>763;#Draft|121d40a5-e62e-4d42-82e4-d6d12003de0a</vt:lpwstr>
  </property>
  <property fmtid="{D5CDD505-2E9C-101B-9397-08002B2CF9AE}" pid="9" name="Atlas Document Type">
    <vt:lpwstr>1110;#Prodoc|099f975e-b4d9-4bba-a499-dbcc387c61ad</vt:lpwstr>
  </property>
  <property fmtid="{D5CDD505-2E9C-101B-9397-08002B2CF9AE}" pid="10" name="eRegFilingCodeMM">
    <vt:lpwstr/>
  </property>
  <property fmtid="{D5CDD505-2E9C-101B-9397-08002B2CF9AE}" pid="11" name="UndpUnitMM">
    <vt:lpwstr/>
  </property>
  <property fmtid="{D5CDD505-2E9C-101B-9397-08002B2CF9AE}" pid="12" name="UNDPFocusAreas">
    <vt:lpwstr>232;#Poverty Reduction|c594d747-5b40-4db6-8895-68504210264c</vt:lpwstr>
  </property>
  <property fmtid="{D5CDD505-2E9C-101B-9397-08002B2CF9AE}" pid="13" name="_dlc_DocIdItemGuid">
    <vt:lpwstr>19e14f68-bf28-40d0-93de-c0d958307ed4</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