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340B6A3F" w:rsidR="005E5F0D" w:rsidRDefault="005E5F0D" w:rsidP="005E5F0D">
      <w:pPr>
        <w:pStyle w:val="Ttulo1"/>
        <w:numPr>
          <w:ilvl w:val="0"/>
          <w:numId w:val="0"/>
        </w:numPr>
      </w:pPr>
      <w:bookmarkStart w:id="0" w:name="_Toc26282757"/>
      <w:r>
        <w:t xml:space="preserve">Social and </w:t>
      </w:r>
      <w:r w:rsidRPr="00141DBA">
        <w:rPr>
          <w:u w:val="single"/>
        </w:rPr>
        <w:t>Environmental</w:t>
      </w:r>
      <w:r>
        <w:t xml:space="preserve">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3720BE65" w:rsidR="005E5F0D" w:rsidRDefault="005E5F0D" w:rsidP="005E5F0D">
      <w:pPr>
        <w:rPr>
          <w:i/>
        </w:rPr>
      </w:pPr>
    </w:p>
    <w:p w14:paraId="7E34F57D" w14:textId="50BAC395" w:rsidR="0010793B" w:rsidRDefault="0010793B"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141DBA"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3A64969B" w:rsidR="005E5F0D" w:rsidRPr="00141DBA" w:rsidRDefault="00200888" w:rsidP="00ED7343">
            <w:pPr>
              <w:rPr>
                <w:lang w:val="es-CO"/>
              </w:rPr>
            </w:pPr>
            <w:r w:rsidRPr="00141DBA">
              <w:rPr>
                <w:lang w:val="es-CO"/>
              </w:rPr>
              <w:t>Implementación de acciones de diálogo social y educación para la paz en el marco de la Estrategia de Reconciliación para la consolidación de Bogotá Región, como epicentro de paz y reconciliación.</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w:t>
            </w:r>
            <w:proofErr w:type="gramStart"/>
            <w:r w:rsidRPr="00310069">
              <w:rPr>
                <w:rFonts w:ascii="Arial" w:hAnsi="Arial" w:cs="Arial"/>
                <w:sz w:val="18"/>
                <w:szCs w:val="18"/>
              </w:rPr>
              <w:t>i.e.</w:t>
            </w:r>
            <w:proofErr w:type="gramEnd"/>
            <w:r w:rsidRPr="00310069">
              <w:rPr>
                <w:rFonts w:ascii="Arial" w:hAnsi="Arial" w:cs="Arial"/>
                <w:sz w:val="18"/>
                <w:szCs w:val="18"/>
              </w:rPr>
              <w:t xml:space="preserve"> Atlas project ID, PIMS+)</w:t>
            </w:r>
          </w:p>
        </w:tc>
        <w:tc>
          <w:tcPr>
            <w:tcW w:w="9023" w:type="dxa"/>
            <w:vAlign w:val="center"/>
          </w:tcPr>
          <w:p w14:paraId="31D74514" w14:textId="7BF27989" w:rsidR="005E5F0D" w:rsidRPr="004B3E18" w:rsidRDefault="00E93D10" w:rsidP="00ED7343">
            <w:r w:rsidRPr="00E93D10">
              <w:t>137778</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0DA6D7D8" w:rsidR="005E5F0D" w:rsidRPr="004B3E18" w:rsidRDefault="00C92656" w:rsidP="00ED7343">
            <w:r>
              <w:t>Bogotá, Colombia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425E3216" w:rsidR="005E5F0D" w:rsidRPr="004B3E18" w:rsidRDefault="00B47D48" w:rsidP="00ED7343">
            <w:proofErr w:type="spellStart"/>
            <w:r>
              <w:t>D</w:t>
            </w:r>
            <w:r w:rsidR="00FF5774">
              <w:t>iseño</w:t>
            </w:r>
            <w:proofErr w:type="spellEnd"/>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30D6A83F" w:rsidR="005E5F0D" w:rsidRPr="004B3E18" w:rsidRDefault="00141DBA" w:rsidP="00ED7343">
            <w:r>
              <w:t>31</w:t>
            </w:r>
            <w:r w:rsidR="00B47D48">
              <w:t>/</w:t>
            </w:r>
            <w:r w:rsidR="00FF5774">
              <w:t>08/2021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141DBA" w14:paraId="3C77AA06" w14:textId="77777777" w:rsidTr="00ED7343">
        <w:trPr>
          <w:trHeight w:val="413"/>
        </w:trPr>
        <w:tc>
          <w:tcPr>
            <w:tcW w:w="13248" w:type="dxa"/>
          </w:tcPr>
          <w:p w14:paraId="5E92B005" w14:textId="71FD81EC" w:rsidR="005E5F0D" w:rsidRPr="00141DBA" w:rsidRDefault="00833B41" w:rsidP="00ED7343">
            <w:pPr>
              <w:pStyle w:val="ColorfulList-Accent11"/>
              <w:keepNext/>
              <w:keepLines/>
              <w:tabs>
                <w:tab w:val="left" w:pos="432"/>
              </w:tabs>
              <w:spacing w:before="60" w:after="60"/>
              <w:ind w:left="0"/>
              <w:outlineLvl w:val="7"/>
              <w:rPr>
                <w:i/>
                <w:iCs/>
                <w:sz w:val="18"/>
                <w:szCs w:val="18"/>
                <w:lang w:val="es-CO"/>
              </w:rPr>
            </w:pPr>
            <w:r w:rsidRPr="00141DBA">
              <w:rPr>
                <w:i/>
                <w:iCs/>
                <w:sz w:val="18"/>
                <w:szCs w:val="18"/>
                <w:lang w:val="es-CO"/>
              </w:rPr>
              <w:t>El proyecto busca generar capacidades para la reconciliación en el Distrito Capital. En ese sentido, cada uno de los ejes incorporan el enfoque basado en derechos. Las convocatorias comunitarias tendrán un enfoque participativo, así como los procesos de fortalecimiento de capacidades para la reconciliación con líderes y lideresas, mujeres víctimas y mujeres excombatientes; así como el apoyo técnico que se dará al Consejo Distrital de Paz y a los Consejos Locales de Paz. Todos los esfuerzos del fortalecimiento de capacidades en reconciliación no solo incorporan el enfoque de Derechos Humanos, sino que buscan materializar acciones que den garantías al Ejercicio de los Derechos Humanos.</w:t>
            </w: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141DBA" w14:paraId="0EB9B843" w14:textId="77777777" w:rsidTr="00ED7343">
        <w:trPr>
          <w:trHeight w:val="440"/>
        </w:trPr>
        <w:tc>
          <w:tcPr>
            <w:tcW w:w="13248" w:type="dxa"/>
          </w:tcPr>
          <w:p w14:paraId="4E4D837A" w14:textId="2F4D6EE0" w:rsidR="005E5F0D" w:rsidRPr="00141DBA" w:rsidRDefault="00424BA2" w:rsidP="00ED7343">
            <w:pPr>
              <w:pStyle w:val="ColorfulList-Accent11"/>
              <w:tabs>
                <w:tab w:val="left" w:pos="432"/>
              </w:tabs>
              <w:spacing w:before="60" w:after="60"/>
              <w:ind w:left="0"/>
              <w:rPr>
                <w:rFonts w:eastAsia="Times New Roman"/>
                <w:i/>
                <w:iCs/>
                <w:color w:val="595959"/>
                <w:sz w:val="18"/>
                <w:szCs w:val="18"/>
                <w:lang w:val="es-CO"/>
              </w:rPr>
            </w:pPr>
            <w:r w:rsidRPr="00141DBA">
              <w:rPr>
                <w:i/>
                <w:iCs/>
                <w:sz w:val="18"/>
                <w:szCs w:val="18"/>
                <w:lang w:val="es-CO"/>
              </w:rPr>
              <w:t>El eje 2: Fortalecimiento de capacidades para la reconciliación con líderes y lideresas, mujeres víctimas y mujeres excombatientes, garantiza la igualdad de género y el empoderamiento de la mujer. Inclusive, en los otros dos ejes, durante el proceso de fortalecimiento de las organizaciones comunitarias-víctimas y del Consejo Distrital de Paz y los Consejos Locales de Paz, se contarán con enfoque de género para garantizar la participación igualitaria en estos espacios y el empoderamiento de la mujer.</w:t>
            </w: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141DBA" w14:paraId="2189DFBF" w14:textId="77777777" w:rsidTr="00ED7343">
        <w:trPr>
          <w:trHeight w:val="368"/>
        </w:trPr>
        <w:tc>
          <w:tcPr>
            <w:tcW w:w="13248" w:type="dxa"/>
          </w:tcPr>
          <w:p w14:paraId="19AD1EF8" w14:textId="53735C54" w:rsidR="005E5F0D" w:rsidRPr="00141DBA" w:rsidRDefault="0094132D" w:rsidP="00ED7343">
            <w:pPr>
              <w:pStyle w:val="ColorfulList-Accent11"/>
              <w:tabs>
                <w:tab w:val="left" w:pos="432"/>
              </w:tabs>
              <w:spacing w:before="60" w:after="60"/>
              <w:ind w:left="0"/>
              <w:rPr>
                <w:rFonts w:eastAsia="Times New Roman"/>
                <w:i/>
                <w:color w:val="595959"/>
                <w:sz w:val="18"/>
                <w:szCs w:val="18"/>
                <w:lang w:val="es-CO"/>
              </w:rPr>
            </w:pPr>
            <w:r w:rsidRPr="00141DBA">
              <w:rPr>
                <w:rFonts w:eastAsia="Times New Roman"/>
                <w:i/>
                <w:color w:val="000000" w:themeColor="text1"/>
                <w:sz w:val="18"/>
                <w:szCs w:val="18"/>
                <w:lang w:val="es-CO"/>
              </w:rPr>
              <w:t>El proyecto no contempla acciones que puedan afectar el medio ambiente y tampoco promueve cambios en el uso del suelo y los recursos que podrían afectar adversamente los hábitats, los ecosistemas y/o los medios de sustento.</w:t>
            </w: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141DBA" w14:paraId="16F909A3" w14:textId="77777777" w:rsidTr="00ED7343">
        <w:trPr>
          <w:trHeight w:val="440"/>
        </w:trPr>
        <w:tc>
          <w:tcPr>
            <w:tcW w:w="13248" w:type="dxa"/>
          </w:tcPr>
          <w:p w14:paraId="0013E9B2" w14:textId="1989883D" w:rsidR="005E5F0D" w:rsidRPr="00141DBA" w:rsidRDefault="00107ADB" w:rsidP="00ED7343">
            <w:pPr>
              <w:pStyle w:val="ColorfulList-Accent11"/>
              <w:keepNext/>
              <w:keepLines/>
              <w:tabs>
                <w:tab w:val="left" w:pos="432"/>
              </w:tabs>
              <w:spacing w:before="60" w:after="60"/>
              <w:ind w:left="0"/>
              <w:outlineLvl w:val="7"/>
              <w:rPr>
                <w:rFonts w:eastAsia="Times New Roman"/>
                <w:i/>
                <w:color w:val="595959"/>
                <w:sz w:val="18"/>
                <w:szCs w:val="18"/>
                <w:lang w:val="es-CO"/>
              </w:rPr>
            </w:pPr>
            <w:r w:rsidRPr="00141DBA">
              <w:rPr>
                <w:rFonts w:eastAsia="Times New Roman"/>
                <w:i/>
                <w:color w:val="000000" w:themeColor="text1"/>
                <w:sz w:val="18"/>
                <w:szCs w:val="18"/>
                <w:lang w:val="es-CO"/>
              </w:rPr>
              <w:lastRenderedPageBreak/>
              <w:t xml:space="preserve">El Proyecto cuenta con un </w:t>
            </w:r>
            <w:r w:rsidR="00AA75E0" w:rsidRPr="00141DBA">
              <w:rPr>
                <w:rFonts w:eastAsia="Times New Roman"/>
                <w:i/>
                <w:color w:val="000000" w:themeColor="text1"/>
                <w:sz w:val="18"/>
                <w:szCs w:val="18"/>
                <w:lang w:val="es-CO"/>
              </w:rPr>
              <w:t>s</w:t>
            </w:r>
            <w:r w:rsidRPr="00141DBA">
              <w:rPr>
                <w:rFonts w:eastAsia="Times New Roman"/>
                <w:i/>
                <w:color w:val="000000" w:themeColor="text1"/>
                <w:sz w:val="18"/>
                <w:szCs w:val="18"/>
                <w:lang w:val="es-CO"/>
              </w:rPr>
              <w:t xml:space="preserve">istema de monitoreo que incluye </w:t>
            </w:r>
            <w:r w:rsidR="00655321" w:rsidRPr="00141DBA">
              <w:rPr>
                <w:rFonts w:eastAsia="Times New Roman"/>
                <w:i/>
                <w:color w:val="000000" w:themeColor="text1"/>
                <w:sz w:val="18"/>
                <w:szCs w:val="18"/>
                <w:lang w:val="es-CO"/>
              </w:rPr>
              <w:t>informes trimestrales a donante</w:t>
            </w:r>
            <w:r w:rsidR="002F22F9" w:rsidRPr="00141DBA">
              <w:rPr>
                <w:rFonts w:eastAsia="Times New Roman"/>
                <w:i/>
                <w:color w:val="000000" w:themeColor="text1"/>
                <w:sz w:val="18"/>
                <w:szCs w:val="18"/>
                <w:lang w:val="es-CO"/>
              </w:rPr>
              <w:t xml:space="preserve">, además </w:t>
            </w:r>
            <w:proofErr w:type="spellStart"/>
            <w:proofErr w:type="gramStart"/>
            <w:r w:rsidR="002F22F9" w:rsidRPr="00141DBA">
              <w:rPr>
                <w:rFonts w:eastAsia="Times New Roman"/>
                <w:i/>
                <w:color w:val="000000" w:themeColor="text1"/>
                <w:sz w:val="18"/>
                <w:szCs w:val="18"/>
                <w:lang w:val="es-CO"/>
              </w:rPr>
              <w:t>e</w:t>
            </w:r>
            <w:proofErr w:type="spellEnd"/>
            <w:proofErr w:type="gramEnd"/>
            <w:r w:rsidR="002F22F9" w:rsidRPr="00141DBA">
              <w:rPr>
                <w:rFonts w:eastAsia="Times New Roman"/>
                <w:i/>
                <w:color w:val="000000" w:themeColor="text1"/>
                <w:sz w:val="18"/>
                <w:szCs w:val="18"/>
                <w:lang w:val="es-CO"/>
              </w:rPr>
              <w:t xml:space="preserve"> comités técnicos y directivos</w:t>
            </w:r>
            <w:r w:rsidR="00655321" w:rsidRPr="00141DBA">
              <w:rPr>
                <w:rFonts w:eastAsia="Times New Roman"/>
                <w:i/>
                <w:color w:val="000000" w:themeColor="text1"/>
                <w:sz w:val="18"/>
                <w:szCs w:val="18"/>
                <w:lang w:val="es-CO"/>
              </w:rPr>
              <w:t xml:space="preserve">. </w:t>
            </w:r>
            <w:r w:rsidR="002F22F9" w:rsidRPr="00141DBA">
              <w:rPr>
                <w:rFonts w:eastAsia="Times New Roman"/>
                <w:i/>
                <w:color w:val="000000" w:themeColor="text1"/>
                <w:sz w:val="18"/>
                <w:szCs w:val="18"/>
                <w:lang w:val="es-CO"/>
              </w:rPr>
              <w:t>La Alcaldía de Bogotá estará involucrada en cada una de las actividade</w:t>
            </w:r>
            <w:r w:rsidR="001C2F8F" w:rsidRPr="00141DBA">
              <w:rPr>
                <w:rFonts w:eastAsia="Times New Roman"/>
                <w:i/>
                <w:color w:val="000000" w:themeColor="text1"/>
                <w:sz w:val="18"/>
                <w:szCs w:val="18"/>
                <w:lang w:val="es-CO"/>
              </w:rPr>
              <w:t xml:space="preserve">s del convenio, con una interlocución directa con comunidades e institucionalidad. Se dispondrá para </w:t>
            </w:r>
            <w:r w:rsidR="009D3431" w:rsidRPr="00141DBA">
              <w:rPr>
                <w:rFonts w:eastAsia="Times New Roman"/>
                <w:i/>
                <w:color w:val="000000" w:themeColor="text1"/>
                <w:sz w:val="18"/>
                <w:szCs w:val="18"/>
                <w:lang w:val="es-CO"/>
              </w:rPr>
              <w:t xml:space="preserve">los y las beneficiarios del programa la línea de quejas para que sea garantizado la transparencia y rendición de cuentas del Proyecto. </w:t>
            </w:r>
          </w:p>
        </w:tc>
      </w:tr>
    </w:tbl>
    <w:p w14:paraId="6AF37FFD" w14:textId="77777777" w:rsidR="005E5F0D" w:rsidRPr="00141DBA" w:rsidRDefault="005E5F0D" w:rsidP="005E5F0D">
      <w:pPr>
        <w:rPr>
          <w:b/>
          <w:szCs w:val="20"/>
          <w:lang w:val="es-CO"/>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proofErr w:type="gramStart"/>
            <w:r>
              <w:rPr>
                <w:b/>
                <w:i/>
              </w:rPr>
              <w:t>Likelihood</w:t>
            </w:r>
            <w:r w:rsidRPr="004B3E18">
              <w:rPr>
                <w:b/>
                <w:i/>
              </w:rPr>
              <w:t xml:space="preserve">  (</w:t>
            </w:r>
            <w:proofErr w:type="gramEnd"/>
            <w:r w:rsidRPr="004B3E18">
              <w:rPr>
                <w:b/>
                <w:i/>
              </w:rPr>
              <w:t>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141DBA" w14:paraId="1AE9C0DD" w14:textId="77777777" w:rsidTr="00ED7343">
        <w:tc>
          <w:tcPr>
            <w:tcW w:w="3505" w:type="dxa"/>
            <w:vAlign w:val="center"/>
          </w:tcPr>
          <w:p w14:paraId="0C834970" w14:textId="350A8ED4" w:rsidR="005E5F0D" w:rsidRPr="00A04BDE" w:rsidRDefault="005E5F0D" w:rsidP="00ED7343">
            <w:pPr>
              <w:rPr>
                <w:lang w:val="es-CO"/>
              </w:rPr>
            </w:pPr>
            <w:r w:rsidRPr="00A04BDE">
              <w:rPr>
                <w:b/>
                <w:bCs/>
                <w:lang w:val="es-CO"/>
              </w:rPr>
              <w:t>1:</w:t>
            </w:r>
            <w:r w:rsidR="00B028A2" w:rsidRPr="00A04BDE">
              <w:rPr>
                <w:lang w:val="es-CO"/>
              </w:rPr>
              <w:t xml:space="preserve"> </w:t>
            </w:r>
            <w:r w:rsidR="001D0250" w:rsidRPr="00A04BDE">
              <w:rPr>
                <w:lang w:val="es-CO"/>
              </w:rPr>
              <w:t>Los titulares de obligaciones (por ejemplo, agencias gubernamentales) no tengan la capacidad para cumplir con sus obligaciones en el proyecto</w:t>
            </w:r>
          </w:p>
        </w:tc>
        <w:tc>
          <w:tcPr>
            <w:tcW w:w="1080" w:type="dxa"/>
          </w:tcPr>
          <w:p w14:paraId="23A501FD" w14:textId="13519E8C" w:rsidR="005E5F0D" w:rsidRPr="00A04BDE" w:rsidRDefault="005E5F0D" w:rsidP="00ED7343">
            <w:pPr>
              <w:rPr>
                <w:rFonts w:cs="Minion Pro"/>
                <w:lang w:val="es-CO"/>
              </w:rPr>
            </w:pPr>
            <w:r w:rsidRPr="00A04BDE">
              <w:rPr>
                <w:rFonts w:cs="Minion Pro"/>
                <w:lang w:val="es-CO"/>
              </w:rPr>
              <w:t xml:space="preserve">I = </w:t>
            </w:r>
            <w:r w:rsidR="000542F7" w:rsidRPr="00A04BDE">
              <w:rPr>
                <w:rFonts w:cs="Minion Pro"/>
                <w:lang w:val="es-CO"/>
              </w:rPr>
              <w:t>2</w:t>
            </w:r>
          </w:p>
          <w:p w14:paraId="0C4A1883" w14:textId="77C3D7A1" w:rsidR="005E5F0D" w:rsidRPr="00A04BDE" w:rsidRDefault="005E5F0D" w:rsidP="00ED7343">
            <w:pPr>
              <w:rPr>
                <w:rFonts w:cs="Minion Pro"/>
                <w:lang w:val="es-CO"/>
              </w:rPr>
            </w:pPr>
            <w:r w:rsidRPr="00A04BDE">
              <w:rPr>
                <w:rFonts w:cs="Minion Pro"/>
                <w:lang w:val="es-CO"/>
              </w:rPr>
              <w:t>L =</w:t>
            </w:r>
            <w:r w:rsidR="00544AAA" w:rsidRPr="00A04BDE">
              <w:rPr>
                <w:rFonts w:cs="Minion Pro"/>
                <w:lang w:val="es-CO"/>
              </w:rPr>
              <w:t>2</w:t>
            </w:r>
          </w:p>
        </w:tc>
        <w:tc>
          <w:tcPr>
            <w:tcW w:w="1170" w:type="dxa"/>
          </w:tcPr>
          <w:p w14:paraId="119B05A7" w14:textId="7454FFEF" w:rsidR="005E5F0D" w:rsidRPr="00A04BDE" w:rsidRDefault="00C06B66" w:rsidP="00ED7343">
            <w:pPr>
              <w:rPr>
                <w:bCs/>
                <w:lang w:val="es-CO"/>
              </w:rPr>
            </w:pPr>
            <w:r w:rsidRPr="00A04BDE">
              <w:rPr>
                <w:bCs/>
                <w:lang w:val="es-CO"/>
              </w:rPr>
              <w:t>Bajo</w:t>
            </w:r>
          </w:p>
        </w:tc>
        <w:tc>
          <w:tcPr>
            <w:tcW w:w="2610" w:type="dxa"/>
            <w:gridSpan w:val="2"/>
          </w:tcPr>
          <w:p w14:paraId="033483A8" w14:textId="77777777" w:rsidR="005E5F0D" w:rsidRPr="00A04BDE" w:rsidRDefault="005E5F0D" w:rsidP="00ED7343">
            <w:pPr>
              <w:rPr>
                <w:b/>
                <w:lang w:val="es-CO"/>
              </w:rPr>
            </w:pPr>
          </w:p>
        </w:tc>
        <w:tc>
          <w:tcPr>
            <w:tcW w:w="4770" w:type="dxa"/>
            <w:gridSpan w:val="4"/>
          </w:tcPr>
          <w:p w14:paraId="10AB690D" w14:textId="474EA51F" w:rsidR="005E5F0D" w:rsidRPr="00A04BDE" w:rsidRDefault="001F1AC8" w:rsidP="00ED7343">
            <w:pPr>
              <w:rPr>
                <w:bCs/>
                <w:lang w:val="es-CO"/>
              </w:rPr>
            </w:pPr>
            <w:r w:rsidRPr="00A04BDE">
              <w:rPr>
                <w:bCs/>
                <w:lang w:val="es-CO"/>
              </w:rPr>
              <w:t xml:space="preserve">El Proyecto </w:t>
            </w:r>
            <w:r w:rsidR="008A272A" w:rsidRPr="00A04BDE">
              <w:rPr>
                <w:bCs/>
                <w:lang w:val="es-CO"/>
              </w:rPr>
              <w:t xml:space="preserve">se encuentra articulado con la Alcaldía Mayor de Bogotá y su institucionalidad. Producto de esto, se espera activar la </w:t>
            </w:r>
            <w:r w:rsidR="00F11876" w:rsidRPr="00A04BDE">
              <w:rPr>
                <w:bCs/>
                <w:lang w:val="es-CO"/>
              </w:rPr>
              <w:t xml:space="preserve">respuesta de diferentes actores de la institucionalidad territorial para atender demandas que puedan surgir.  </w:t>
            </w:r>
          </w:p>
        </w:tc>
      </w:tr>
      <w:tr w:rsidR="005E5F0D" w:rsidRPr="00141DBA" w14:paraId="1CC1CDC6" w14:textId="77777777" w:rsidTr="00ED7343">
        <w:tc>
          <w:tcPr>
            <w:tcW w:w="3505" w:type="dxa"/>
            <w:vAlign w:val="center"/>
          </w:tcPr>
          <w:p w14:paraId="14989E0D" w14:textId="71163BBF" w:rsidR="005E5F0D" w:rsidRPr="00A04BDE" w:rsidRDefault="005E5F0D" w:rsidP="00ED7343">
            <w:pPr>
              <w:rPr>
                <w:b/>
                <w:lang w:val="es-CO"/>
              </w:rPr>
            </w:pPr>
            <w:r w:rsidRPr="00A04BDE">
              <w:rPr>
                <w:b/>
                <w:bCs/>
                <w:lang w:val="es-CO"/>
              </w:rPr>
              <w:t>2</w:t>
            </w:r>
            <w:r w:rsidR="00DD2CE5" w:rsidRPr="00A04BDE">
              <w:rPr>
                <w:b/>
                <w:bCs/>
                <w:lang w:val="es-CO"/>
              </w:rPr>
              <w:t>:</w:t>
            </w:r>
            <w:r w:rsidRPr="00A04BDE">
              <w:rPr>
                <w:lang w:val="es-CO"/>
              </w:rPr>
              <w:t xml:space="preserve"> </w:t>
            </w:r>
            <w:r w:rsidR="00DD2CE5" w:rsidRPr="00A04BDE">
              <w:rPr>
                <w:lang w:val="es-CO"/>
              </w:rPr>
              <w:t>los titulares de derechos (por ejemplo, las personas afectadas por el proyecto) no tienen la capacidad para reclamar sus derechos</w:t>
            </w:r>
          </w:p>
        </w:tc>
        <w:tc>
          <w:tcPr>
            <w:tcW w:w="1080" w:type="dxa"/>
          </w:tcPr>
          <w:p w14:paraId="3DF4224D" w14:textId="2F3425AA" w:rsidR="005E5F0D" w:rsidRPr="00A04BDE" w:rsidRDefault="005E5F0D" w:rsidP="00ED7343">
            <w:pPr>
              <w:rPr>
                <w:rFonts w:cs="Minion Pro"/>
                <w:lang w:val="es-CO"/>
              </w:rPr>
            </w:pPr>
            <w:r w:rsidRPr="00A04BDE">
              <w:rPr>
                <w:rFonts w:cs="Minion Pro"/>
                <w:lang w:val="es-CO"/>
              </w:rPr>
              <w:t xml:space="preserve">I = </w:t>
            </w:r>
            <w:r w:rsidR="00544AAA" w:rsidRPr="00A04BDE">
              <w:rPr>
                <w:rFonts w:cs="Minion Pro"/>
                <w:lang w:val="es-CO"/>
              </w:rPr>
              <w:t>3</w:t>
            </w:r>
          </w:p>
          <w:p w14:paraId="59D4CC0C" w14:textId="7E95AD11" w:rsidR="005E5F0D" w:rsidRPr="00A04BDE" w:rsidRDefault="005E5F0D" w:rsidP="00ED7343">
            <w:pPr>
              <w:rPr>
                <w:lang w:val="es-CO"/>
              </w:rPr>
            </w:pPr>
            <w:r w:rsidRPr="00A04BDE">
              <w:rPr>
                <w:rFonts w:cs="Minion Pro"/>
                <w:lang w:val="es-CO"/>
              </w:rPr>
              <w:t xml:space="preserve">L = </w:t>
            </w:r>
            <w:r w:rsidR="00544AAA" w:rsidRPr="00A04BDE">
              <w:rPr>
                <w:rFonts w:cs="Minion Pro"/>
                <w:lang w:val="es-CO"/>
              </w:rPr>
              <w:t>1</w:t>
            </w:r>
          </w:p>
        </w:tc>
        <w:tc>
          <w:tcPr>
            <w:tcW w:w="1170" w:type="dxa"/>
          </w:tcPr>
          <w:p w14:paraId="53A4CDA9" w14:textId="758A0C17" w:rsidR="005E5F0D" w:rsidRPr="00A04BDE" w:rsidRDefault="00C06B66" w:rsidP="00ED7343">
            <w:pPr>
              <w:rPr>
                <w:bCs/>
                <w:lang w:val="es-CO"/>
              </w:rPr>
            </w:pPr>
            <w:r w:rsidRPr="00A04BDE">
              <w:rPr>
                <w:bCs/>
                <w:lang w:val="es-CO"/>
              </w:rPr>
              <w:t>Bajo</w:t>
            </w:r>
          </w:p>
        </w:tc>
        <w:tc>
          <w:tcPr>
            <w:tcW w:w="2610" w:type="dxa"/>
            <w:gridSpan w:val="2"/>
          </w:tcPr>
          <w:p w14:paraId="7472BC69" w14:textId="77777777" w:rsidR="005E5F0D" w:rsidRPr="00A04BDE" w:rsidRDefault="005E5F0D" w:rsidP="00ED7343">
            <w:pPr>
              <w:rPr>
                <w:b/>
                <w:lang w:val="es-CO"/>
              </w:rPr>
            </w:pPr>
          </w:p>
        </w:tc>
        <w:tc>
          <w:tcPr>
            <w:tcW w:w="4770" w:type="dxa"/>
            <w:gridSpan w:val="4"/>
          </w:tcPr>
          <w:p w14:paraId="70B2F730" w14:textId="72005A54" w:rsidR="005E5F0D" w:rsidRPr="00A04BDE" w:rsidRDefault="007805DE" w:rsidP="00ED7343">
            <w:pPr>
              <w:rPr>
                <w:bCs/>
                <w:lang w:val="es-CO"/>
              </w:rPr>
            </w:pPr>
            <w:r w:rsidRPr="00A04BDE">
              <w:rPr>
                <w:bCs/>
                <w:lang w:val="es-CO"/>
              </w:rPr>
              <w:t xml:space="preserve">En los tres ejes se plantean espacios de construcción, diálogo e interacción tanto con población víctima, personas en proceso de reincorporación y sociedad en general. Esto se podrá verificar en el cumplimiento de indicadores específicos de </w:t>
            </w:r>
            <w:r w:rsidR="00C208A8" w:rsidRPr="00A04BDE">
              <w:rPr>
                <w:bCs/>
                <w:lang w:val="es-CO"/>
              </w:rPr>
              <w:t xml:space="preserve">apoyo a iniciativas </w:t>
            </w:r>
            <w:r w:rsidR="00170F84" w:rsidRPr="00A04BDE">
              <w:rPr>
                <w:bCs/>
                <w:lang w:val="es-CO"/>
              </w:rPr>
              <w:t xml:space="preserve">y de </w:t>
            </w:r>
            <w:r w:rsidR="00A04BDE" w:rsidRPr="00A04BDE">
              <w:rPr>
                <w:bCs/>
                <w:lang w:val="es-CO"/>
              </w:rPr>
              <w:t>inclusión</w:t>
            </w:r>
            <w:r w:rsidR="00170F84" w:rsidRPr="00A04BDE">
              <w:rPr>
                <w:bCs/>
                <w:lang w:val="es-CO"/>
              </w:rPr>
              <w:t xml:space="preserve"> dentro del Consejo </w:t>
            </w:r>
            <w:r w:rsidR="00A04BDE" w:rsidRPr="00A04BDE">
              <w:rPr>
                <w:bCs/>
                <w:lang w:val="es-CO"/>
              </w:rPr>
              <w:t>Distrital</w:t>
            </w:r>
            <w:r w:rsidR="00170F84" w:rsidRPr="00A04BDE">
              <w:rPr>
                <w:bCs/>
                <w:lang w:val="es-CO"/>
              </w:rPr>
              <w:t xml:space="preserve"> y territoriales de paz.</w:t>
            </w:r>
          </w:p>
        </w:tc>
      </w:tr>
      <w:tr w:rsidR="00DD2CE5" w:rsidRPr="00141DBA" w14:paraId="59855B26" w14:textId="77777777" w:rsidTr="00ED7343">
        <w:tc>
          <w:tcPr>
            <w:tcW w:w="3505" w:type="dxa"/>
            <w:vAlign w:val="center"/>
          </w:tcPr>
          <w:p w14:paraId="3C373319" w14:textId="68DAEE59" w:rsidR="00DD2CE5" w:rsidRPr="00A04BDE" w:rsidRDefault="00F568B3" w:rsidP="00ED7343">
            <w:pPr>
              <w:rPr>
                <w:lang w:val="es-CO"/>
              </w:rPr>
            </w:pPr>
            <w:r w:rsidRPr="00A04BDE">
              <w:rPr>
                <w:b/>
                <w:bCs/>
                <w:lang w:val="es-CO"/>
              </w:rPr>
              <w:t>3:</w:t>
            </w:r>
            <w:r w:rsidRPr="00A04BDE">
              <w:rPr>
                <w:lang w:val="es-CO"/>
              </w:rPr>
              <w:t xml:space="preserve"> áreas donde los pueblos indígenas están presentes (incluida el área de influencia del proyecto)</w:t>
            </w:r>
          </w:p>
        </w:tc>
        <w:tc>
          <w:tcPr>
            <w:tcW w:w="1080" w:type="dxa"/>
          </w:tcPr>
          <w:p w14:paraId="40FD4C59" w14:textId="4F1D5BDD" w:rsidR="000542F7" w:rsidRPr="00A04BDE" w:rsidRDefault="000542F7" w:rsidP="000542F7">
            <w:pPr>
              <w:rPr>
                <w:rFonts w:cs="Minion Pro"/>
                <w:lang w:val="es-CO"/>
              </w:rPr>
            </w:pPr>
            <w:r w:rsidRPr="00A04BDE">
              <w:rPr>
                <w:rFonts w:cs="Minion Pro"/>
                <w:lang w:val="es-CO"/>
              </w:rPr>
              <w:t xml:space="preserve">I = </w:t>
            </w:r>
            <w:r w:rsidR="00544AAA" w:rsidRPr="00A04BDE">
              <w:rPr>
                <w:rFonts w:cs="Minion Pro"/>
                <w:lang w:val="es-CO"/>
              </w:rPr>
              <w:t>1</w:t>
            </w:r>
          </w:p>
          <w:p w14:paraId="2CB01DE6" w14:textId="3459FC56" w:rsidR="00DD2CE5" w:rsidRPr="00A04BDE" w:rsidRDefault="000542F7" w:rsidP="000542F7">
            <w:pPr>
              <w:rPr>
                <w:rFonts w:cs="Minion Pro"/>
                <w:lang w:val="es-CO"/>
              </w:rPr>
            </w:pPr>
            <w:r w:rsidRPr="00A04BDE">
              <w:rPr>
                <w:rFonts w:cs="Minion Pro"/>
                <w:lang w:val="es-CO"/>
              </w:rPr>
              <w:t>L =</w:t>
            </w:r>
            <w:r w:rsidR="00544AAA" w:rsidRPr="00A04BDE">
              <w:rPr>
                <w:rFonts w:cs="Minion Pro"/>
                <w:lang w:val="es-CO"/>
              </w:rPr>
              <w:t>2</w:t>
            </w:r>
          </w:p>
        </w:tc>
        <w:tc>
          <w:tcPr>
            <w:tcW w:w="1170" w:type="dxa"/>
          </w:tcPr>
          <w:p w14:paraId="7B77D5E5" w14:textId="247676DC" w:rsidR="00DD2CE5" w:rsidRPr="00A04BDE" w:rsidRDefault="00C06B66" w:rsidP="00ED7343">
            <w:pPr>
              <w:rPr>
                <w:b/>
                <w:lang w:val="es-CO"/>
              </w:rPr>
            </w:pPr>
            <w:r w:rsidRPr="00A04BDE">
              <w:rPr>
                <w:bCs/>
                <w:lang w:val="es-CO"/>
              </w:rPr>
              <w:t>Bajo</w:t>
            </w:r>
          </w:p>
        </w:tc>
        <w:tc>
          <w:tcPr>
            <w:tcW w:w="2610" w:type="dxa"/>
            <w:gridSpan w:val="2"/>
          </w:tcPr>
          <w:p w14:paraId="3F55AE20" w14:textId="77777777" w:rsidR="00DD2CE5" w:rsidRPr="00A04BDE" w:rsidRDefault="00DD2CE5" w:rsidP="00ED7343">
            <w:pPr>
              <w:rPr>
                <w:b/>
                <w:lang w:val="es-CO"/>
              </w:rPr>
            </w:pPr>
          </w:p>
        </w:tc>
        <w:tc>
          <w:tcPr>
            <w:tcW w:w="4770" w:type="dxa"/>
            <w:gridSpan w:val="4"/>
          </w:tcPr>
          <w:p w14:paraId="5505C5E2" w14:textId="7257C0AF" w:rsidR="00DD2CE5" w:rsidRPr="00A04BDE" w:rsidRDefault="00F11876" w:rsidP="00ED7343">
            <w:pPr>
              <w:rPr>
                <w:bCs/>
                <w:lang w:val="es-CO"/>
              </w:rPr>
            </w:pPr>
            <w:r w:rsidRPr="00A04BDE">
              <w:rPr>
                <w:bCs/>
                <w:lang w:val="es-CO"/>
              </w:rPr>
              <w:t xml:space="preserve">Dentro de la activación de los consejos de paz se plantea </w:t>
            </w:r>
            <w:r w:rsidR="00A04BDE" w:rsidRPr="00A04BDE">
              <w:rPr>
                <w:bCs/>
                <w:lang w:val="es-CO"/>
              </w:rPr>
              <w:t xml:space="preserve">la inclusión de los </w:t>
            </w:r>
            <w:r w:rsidR="00A04BDE">
              <w:rPr>
                <w:bCs/>
                <w:lang w:val="es-CO"/>
              </w:rPr>
              <w:t xml:space="preserve">cabildos indígenas presentes en las localidades focalizadas. </w:t>
            </w:r>
          </w:p>
        </w:tc>
      </w:tr>
      <w:tr w:rsidR="005E5F0D" w:rsidRPr="004B3E18" w14:paraId="69FC12AE" w14:textId="77777777" w:rsidTr="00ED7343">
        <w:trPr>
          <w:trHeight w:val="593"/>
        </w:trPr>
        <w:tc>
          <w:tcPr>
            <w:tcW w:w="3505" w:type="dxa"/>
            <w:vMerge w:val="restart"/>
          </w:tcPr>
          <w:p w14:paraId="51B9A6B2" w14:textId="77777777" w:rsidR="005E5F0D" w:rsidRPr="00141DBA" w:rsidRDefault="005E5F0D" w:rsidP="00ED7343">
            <w:pPr>
              <w:rPr>
                <w:b/>
                <w:szCs w:val="20"/>
                <w:lang w:val="es-CO"/>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141DBA"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17DDAD6A" w:rsidR="005E5F0D" w:rsidRPr="004B3E18" w:rsidRDefault="001864D3" w:rsidP="00ED7343">
            <w:pPr>
              <w:ind w:left="-2230" w:firstLine="2230"/>
              <w:rPr>
                <w:b/>
              </w:rPr>
            </w:pPr>
            <w:r>
              <w:rPr>
                <w:rFonts w:ascii="Segoe UI Symbol" w:hAnsi="Segoe UI Symbol" w:cs="Segoe UI Symbol"/>
                <w:b/>
                <w:szCs w:val="20"/>
              </w:rPr>
              <w:t>x</w:t>
            </w:r>
          </w:p>
        </w:tc>
        <w:tc>
          <w:tcPr>
            <w:tcW w:w="4747" w:type="dxa"/>
            <w:gridSpan w:val="3"/>
          </w:tcPr>
          <w:p w14:paraId="333FAF68" w14:textId="65C3C679" w:rsidR="005E5F0D" w:rsidRPr="00141DBA" w:rsidRDefault="00566010" w:rsidP="00ED7343">
            <w:pPr>
              <w:rPr>
                <w:b/>
                <w:lang w:val="es-CO"/>
              </w:rPr>
            </w:pPr>
            <w:r w:rsidRPr="00141DBA">
              <w:rPr>
                <w:bCs/>
                <w:lang w:val="es-CO"/>
              </w:rPr>
              <w:t>Justamente en cada fase y outputs del proyecto, se ha previsto y planeado abordar y minimizar estos riesgos.</w:t>
            </w:r>
          </w:p>
        </w:tc>
      </w:tr>
      <w:tr w:rsidR="005E5F0D" w:rsidRPr="004B3E18" w14:paraId="5665CA39" w14:textId="77777777" w:rsidTr="003D38CD">
        <w:tc>
          <w:tcPr>
            <w:tcW w:w="3505" w:type="dxa"/>
            <w:vMerge/>
          </w:tcPr>
          <w:p w14:paraId="7F5FDCD8" w14:textId="77777777" w:rsidR="005E5F0D" w:rsidRPr="00141DBA" w:rsidRDefault="005E5F0D" w:rsidP="00ED7343">
            <w:pPr>
              <w:rPr>
                <w:rFonts w:cs="Minion Pro"/>
                <w:lang w:val="es-C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w:t>
            </w:r>
            <w:proofErr w:type="gramStart"/>
            <w:r>
              <w:t>High Risk</w:t>
            </w:r>
            <w:proofErr w:type="gramEnd"/>
            <w:r>
              <w:t xml:space="preserve">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Targeted management plans (</w:t>
            </w:r>
            <w:proofErr w:type="gramStart"/>
            <w:r>
              <w:t>e.g.</w:t>
            </w:r>
            <w:proofErr w:type="gramEnd"/>
            <w:r>
              <w:t xml:space="preserve">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141DBA"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66C58701" w:rsidR="005E5F0D" w:rsidRPr="004B3E18" w:rsidRDefault="00BB508E" w:rsidP="00ED734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EC74D01" w14:textId="0F606746" w:rsidR="005E5F0D" w:rsidRPr="00477C25" w:rsidRDefault="009711A0" w:rsidP="009711A0">
            <w:pPr>
              <w:tabs>
                <w:tab w:val="left" w:pos="360"/>
              </w:tabs>
              <w:rPr>
                <w:lang w:val="es-CO"/>
              </w:rPr>
            </w:pPr>
            <w:r w:rsidRPr="00477C25">
              <w:rPr>
                <w:lang w:val="es-CO"/>
              </w:rPr>
              <w:t xml:space="preserve">Con el objetivo de no ejercer acción sin daño, el </w:t>
            </w:r>
            <w:r w:rsidR="00477C25" w:rsidRPr="00477C25">
              <w:rPr>
                <w:lang w:val="es-CO"/>
              </w:rPr>
              <w:t>proyecto respeta</w:t>
            </w:r>
            <w:r w:rsidRPr="00477C25">
              <w:rPr>
                <w:lang w:val="es-CO"/>
              </w:rPr>
              <w:t xml:space="preserve"> y fortalece los mecanismos de gobernanza </w:t>
            </w:r>
            <w:r w:rsidR="00477C25" w:rsidRPr="00477C25">
              <w:rPr>
                <w:lang w:val="es-CO"/>
              </w:rPr>
              <w:t>y participación</w:t>
            </w:r>
            <w:r w:rsidRPr="00477C25">
              <w:rPr>
                <w:lang w:val="es-CO"/>
              </w:rPr>
              <w:t xml:space="preserve"> territorial, en los que espera se enmarquen los Consejos </w:t>
            </w:r>
            <w:r w:rsidR="00477C25">
              <w:rPr>
                <w:lang w:val="es-CO"/>
              </w:rPr>
              <w:t xml:space="preserve">territoriales </w:t>
            </w:r>
            <w:r w:rsidRPr="00477C25">
              <w:rPr>
                <w:lang w:val="es-CO"/>
              </w:rPr>
              <w:t>y distritales de paz</w:t>
            </w:r>
          </w:p>
        </w:tc>
      </w:tr>
      <w:tr w:rsidR="005E5F0D" w:rsidRPr="00141DBA" w14:paraId="2DF0DCF6" w14:textId="77777777" w:rsidTr="003D38CD">
        <w:trPr>
          <w:trHeight w:val="260"/>
        </w:trPr>
        <w:tc>
          <w:tcPr>
            <w:tcW w:w="3505" w:type="dxa"/>
            <w:vMerge/>
            <w:shd w:val="clear" w:color="auto" w:fill="FFFFFF"/>
          </w:tcPr>
          <w:p w14:paraId="03469669" w14:textId="77777777" w:rsidR="005E5F0D" w:rsidRPr="00141DBA" w:rsidRDefault="005E5F0D" w:rsidP="00ED7343">
            <w:pPr>
              <w:tabs>
                <w:tab w:val="left" w:pos="270"/>
              </w:tabs>
              <w:ind w:left="270" w:hanging="270"/>
              <w:rPr>
                <w:lang w:val="es-CO"/>
              </w:rPr>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1BB7D9C1" w:rsidR="005E5F0D" w:rsidRPr="004B3E18" w:rsidRDefault="00BB508E" w:rsidP="00ED7343">
            <w:pPr>
              <w:tabs>
                <w:tab w:val="left" w:pos="360"/>
              </w:tabs>
            </w:pPr>
            <w:r>
              <w:rPr>
                <w:rFonts w:ascii="Segoe UI Symbol" w:hAnsi="Segoe UI Symbol" w:cs="Segoe UI Symbol"/>
                <w:b/>
                <w:szCs w:val="20"/>
              </w:rPr>
              <w:t>X</w:t>
            </w:r>
          </w:p>
        </w:tc>
        <w:tc>
          <w:tcPr>
            <w:tcW w:w="4747" w:type="dxa"/>
            <w:gridSpan w:val="3"/>
          </w:tcPr>
          <w:p w14:paraId="61A2645B" w14:textId="149EF0BD" w:rsidR="005E5F0D" w:rsidRPr="00477C25" w:rsidRDefault="00111A36" w:rsidP="00111A36">
            <w:pPr>
              <w:pStyle w:val="Default"/>
              <w:rPr>
                <w:sz w:val="18"/>
                <w:szCs w:val="18"/>
              </w:rPr>
            </w:pPr>
            <w:r w:rsidRPr="00477C25">
              <w:rPr>
                <w:sz w:val="18"/>
                <w:szCs w:val="18"/>
              </w:rPr>
              <w:t xml:space="preserve">Se tendrá un especial cuidado que en las convocatorias se cuente con participación y liderazgos de mujeres. De hecho, uno de los tres ejes (el segundo) está dirigido especialmente al aumento de liderazgo de las mujeres, </w:t>
            </w:r>
            <w:r w:rsidR="006A48E8" w:rsidRPr="00477C25">
              <w:rPr>
                <w:sz w:val="18"/>
                <w:szCs w:val="18"/>
              </w:rPr>
              <w:t>su fortalecimiento de capacidades y empoderamiento.</w:t>
            </w:r>
            <w:r w:rsidRPr="00477C25">
              <w:rPr>
                <w:sz w:val="18"/>
                <w:szCs w:val="18"/>
              </w:rPr>
              <w:t xml:space="preserve"> </w:t>
            </w:r>
          </w:p>
        </w:tc>
      </w:tr>
      <w:tr w:rsidR="005E5F0D" w:rsidRPr="00141DBA" w14:paraId="295A55DF" w14:textId="77777777" w:rsidTr="003D38CD">
        <w:trPr>
          <w:trHeight w:val="278"/>
        </w:trPr>
        <w:tc>
          <w:tcPr>
            <w:tcW w:w="3505" w:type="dxa"/>
            <w:vMerge/>
            <w:shd w:val="clear" w:color="auto" w:fill="FFFFFF"/>
          </w:tcPr>
          <w:p w14:paraId="0C59A469" w14:textId="77777777" w:rsidR="005E5F0D" w:rsidRPr="00141DBA" w:rsidRDefault="005E5F0D" w:rsidP="00ED7343">
            <w:pPr>
              <w:tabs>
                <w:tab w:val="left" w:pos="270"/>
              </w:tabs>
              <w:ind w:left="270" w:hanging="270"/>
              <w:rPr>
                <w:lang w:val="es-CO"/>
              </w:rPr>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0F337675" w:rsidR="005E5F0D" w:rsidRPr="00855BCB" w:rsidRDefault="00BB508E" w:rsidP="00ED734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50E2D6E1" w14:textId="50EA5485" w:rsidR="005E5F0D" w:rsidRPr="00477C25" w:rsidRDefault="00477C25" w:rsidP="00ED7343">
            <w:pPr>
              <w:tabs>
                <w:tab w:val="left" w:pos="360"/>
              </w:tabs>
              <w:rPr>
                <w:lang w:val="es-CO"/>
              </w:rPr>
            </w:pPr>
            <w:r w:rsidRPr="00477C25">
              <w:rPr>
                <w:lang w:val="es-CO"/>
              </w:rPr>
              <w:t xml:space="preserve">El Proyecto contará con </w:t>
            </w:r>
            <w:r w:rsidR="00373B2C">
              <w:rPr>
                <w:lang w:val="es-CO"/>
              </w:rPr>
              <w:t xml:space="preserve">la articulación constante con la Alta Consejería para los derechos de las víctimas, la paz y la reconciliación y estableció mecanismos como informes trimestrales y comités técnicos para dar cuenta de los avances e implementación del proyecto. </w:t>
            </w:r>
          </w:p>
        </w:tc>
      </w:tr>
      <w:tr w:rsidR="005E5F0D" w:rsidRPr="004B3E18" w14:paraId="648E4529" w14:textId="77777777" w:rsidTr="003D38CD">
        <w:trPr>
          <w:trHeight w:val="360"/>
        </w:trPr>
        <w:tc>
          <w:tcPr>
            <w:tcW w:w="3505" w:type="dxa"/>
            <w:vMerge/>
            <w:shd w:val="clear" w:color="auto" w:fill="FFFFFF"/>
          </w:tcPr>
          <w:p w14:paraId="099D2794" w14:textId="77777777" w:rsidR="005E5F0D" w:rsidRPr="00141DBA" w:rsidRDefault="005E5F0D" w:rsidP="00ED7343">
            <w:pPr>
              <w:tabs>
                <w:tab w:val="left" w:pos="270"/>
              </w:tabs>
              <w:ind w:left="270" w:hanging="270"/>
              <w:rPr>
                <w:lang w:val="es-CO"/>
              </w:rPr>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77C25" w:rsidRDefault="005E5F0D" w:rsidP="00ED7343">
            <w:pPr>
              <w:tabs>
                <w:tab w:val="left" w:pos="360"/>
              </w:tabs>
              <w:rPr>
                <w:lang w:val="es-CO"/>
              </w:rPr>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77C25" w:rsidRDefault="005E5F0D" w:rsidP="00ED7343">
            <w:pPr>
              <w:tabs>
                <w:tab w:val="left" w:pos="360"/>
              </w:tabs>
              <w:rPr>
                <w:lang w:val="es-CO"/>
              </w:rPr>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477C25" w:rsidRDefault="005E5F0D" w:rsidP="00ED7343">
            <w:pPr>
              <w:tabs>
                <w:tab w:val="left" w:pos="360"/>
              </w:tabs>
              <w:rPr>
                <w:lang w:val="es-CO"/>
              </w:rPr>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77C25" w:rsidRDefault="005E5F0D" w:rsidP="00ED7343">
            <w:pPr>
              <w:tabs>
                <w:tab w:val="left" w:pos="360"/>
              </w:tabs>
              <w:rPr>
                <w:lang w:val="es-CO"/>
              </w:rPr>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77C25" w:rsidRDefault="005E5F0D" w:rsidP="00ED7343">
            <w:pPr>
              <w:tabs>
                <w:tab w:val="left" w:pos="360"/>
              </w:tabs>
              <w:rPr>
                <w:lang w:val="es-CO"/>
              </w:rPr>
            </w:pPr>
          </w:p>
        </w:tc>
      </w:tr>
      <w:tr w:rsidR="005E5F0D" w:rsidRPr="00141DBA"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6B7AEC93" w:rsidR="005E5F0D" w:rsidRPr="004B3E18" w:rsidRDefault="00BB508E" w:rsidP="00ED7343">
            <w:pPr>
              <w:tabs>
                <w:tab w:val="left" w:pos="360"/>
              </w:tabs>
            </w:pPr>
            <w:r>
              <w:rPr>
                <w:rFonts w:ascii="Segoe UI Symbol" w:hAnsi="Segoe UI Symbol" w:cs="Segoe UI Symbol"/>
                <w:b/>
                <w:szCs w:val="20"/>
              </w:rPr>
              <w:t>X</w:t>
            </w:r>
          </w:p>
        </w:tc>
        <w:tc>
          <w:tcPr>
            <w:tcW w:w="4747" w:type="dxa"/>
            <w:gridSpan w:val="3"/>
          </w:tcPr>
          <w:p w14:paraId="7A8E8633" w14:textId="749C1CC1" w:rsidR="005E5F0D" w:rsidRPr="00477C25" w:rsidRDefault="00477C25" w:rsidP="00ED7343">
            <w:pPr>
              <w:tabs>
                <w:tab w:val="left" w:pos="360"/>
              </w:tabs>
              <w:rPr>
                <w:lang w:val="es-CO"/>
              </w:rPr>
            </w:pPr>
            <w:r w:rsidRPr="00477C25">
              <w:rPr>
                <w:bCs/>
                <w:lang w:val="es-CO"/>
              </w:rPr>
              <w:t>Dentro de la activación de los consejos de paz se plantea la inclusión de los cabildos indígenas presentes en las localidades focalizadas.</w:t>
            </w:r>
          </w:p>
        </w:tc>
      </w:tr>
      <w:tr w:rsidR="005E5F0D" w:rsidRPr="004B3E18" w14:paraId="78AE2357" w14:textId="77777777" w:rsidTr="003D38CD">
        <w:trPr>
          <w:trHeight w:val="360"/>
        </w:trPr>
        <w:tc>
          <w:tcPr>
            <w:tcW w:w="3505" w:type="dxa"/>
            <w:vMerge/>
            <w:shd w:val="clear" w:color="auto" w:fill="FFFFFF"/>
          </w:tcPr>
          <w:p w14:paraId="6B77487A" w14:textId="77777777" w:rsidR="005E5F0D" w:rsidRPr="00141DBA" w:rsidRDefault="005E5F0D" w:rsidP="00ED7343">
            <w:pPr>
              <w:tabs>
                <w:tab w:val="left" w:pos="270"/>
              </w:tabs>
              <w:ind w:left="270" w:hanging="270"/>
              <w:rPr>
                <w:lang w:val="es-CO"/>
              </w:rPr>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08BC0F61" w:rsidR="005E5F0D" w:rsidRPr="004B3E18" w:rsidRDefault="00DD55A9" w:rsidP="00ED7343">
            <w:pPr>
              <w:tabs>
                <w:tab w:val="left" w:pos="360"/>
                <w:tab w:val="left" w:pos="4320"/>
              </w:tabs>
              <w:rPr>
                <w:szCs w:val="20"/>
              </w:rPr>
            </w:pPr>
            <w:r>
              <w:rPr>
                <w:szCs w:val="20"/>
              </w:rPr>
              <w:t>Juliana Correa</w:t>
            </w:r>
          </w:p>
        </w:tc>
        <w:tc>
          <w:tcPr>
            <w:tcW w:w="900" w:type="dxa"/>
          </w:tcPr>
          <w:p w14:paraId="43C5DA1C" w14:textId="706E98C5" w:rsidR="005E5F0D" w:rsidRPr="004B3E18" w:rsidRDefault="00461A12" w:rsidP="00ED7343">
            <w:pPr>
              <w:tabs>
                <w:tab w:val="left" w:pos="360"/>
                <w:tab w:val="left" w:pos="4320"/>
              </w:tabs>
              <w:rPr>
                <w:szCs w:val="20"/>
              </w:rPr>
            </w:pPr>
            <w:r>
              <w:rPr>
                <w:szCs w:val="20"/>
              </w:rPr>
              <w:t>10 de Agosto 2021</w:t>
            </w: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4FC1FD19" w:rsidR="005E5F0D" w:rsidRPr="004B3E18" w:rsidRDefault="00DD55A9" w:rsidP="00ED7343">
            <w:pPr>
              <w:tabs>
                <w:tab w:val="left" w:pos="360"/>
                <w:tab w:val="left" w:pos="4320"/>
              </w:tabs>
              <w:rPr>
                <w:szCs w:val="20"/>
              </w:rPr>
            </w:pPr>
            <w:r>
              <w:rPr>
                <w:szCs w:val="20"/>
              </w:rPr>
              <w:t>Alejandro Pacheco</w:t>
            </w:r>
          </w:p>
        </w:tc>
        <w:tc>
          <w:tcPr>
            <w:tcW w:w="900" w:type="dxa"/>
          </w:tcPr>
          <w:p w14:paraId="46D4370F" w14:textId="1F755689" w:rsidR="005E5F0D" w:rsidRPr="004B3E18" w:rsidRDefault="00461A12" w:rsidP="00ED7343">
            <w:pPr>
              <w:tabs>
                <w:tab w:val="left" w:pos="360"/>
                <w:tab w:val="left" w:pos="4320"/>
              </w:tabs>
              <w:rPr>
                <w:szCs w:val="20"/>
              </w:rPr>
            </w:pPr>
            <w:r>
              <w:rPr>
                <w:szCs w:val="20"/>
              </w:rPr>
              <w:t>10 de Agosto 2021</w:t>
            </w: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D0CE2BB" w:rsidR="005E5F0D" w:rsidRPr="004B3E18" w:rsidRDefault="00DD55A9" w:rsidP="00ED7343">
            <w:pPr>
              <w:tabs>
                <w:tab w:val="left" w:pos="360"/>
                <w:tab w:val="left" w:pos="4320"/>
              </w:tabs>
              <w:rPr>
                <w:szCs w:val="20"/>
              </w:rPr>
            </w:pPr>
            <w:r>
              <w:rPr>
                <w:szCs w:val="20"/>
              </w:rPr>
              <w:t>Alejandro Pacheco</w:t>
            </w:r>
          </w:p>
        </w:tc>
        <w:tc>
          <w:tcPr>
            <w:tcW w:w="900" w:type="dxa"/>
          </w:tcPr>
          <w:p w14:paraId="2ECA2281" w14:textId="73857618" w:rsidR="005E5F0D" w:rsidRPr="004B3E18" w:rsidRDefault="00461A12" w:rsidP="00ED7343">
            <w:pPr>
              <w:tabs>
                <w:tab w:val="left" w:pos="360"/>
                <w:tab w:val="left" w:pos="4320"/>
              </w:tabs>
              <w:rPr>
                <w:szCs w:val="20"/>
              </w:rPr>
            </w:pPr>
            <w:r>
              <w:rPr>
                <w:szCs w:val="20"/>
              </w:rPr>
              <w:t>10 de Agosto 2021</w:t>
            </w: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w:t>
            </w:r>
            <w:proofErr w:type="gramStart"/>
            <w:r w:rsidRPr="00310069">
              <w:rPr>
                <w:rFonts w:cs="Arial"/>
              </w:rPr>
              <w:t>cases</w:t>
            </w:r>
            <w:proofErr w:type="gramEnd"/>
            <w:r w:rsidRPr="00310069">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3"/>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Ttulo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4" w:history="1">
              <w:r w:rsidRPr="00943808">
                <w:rPr>
                  <w:rStyle w:val="Hipervnculo"/>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2C98AEB4" w:rsidR="005E5F0D" w:rsidRPr="00BC12E4" w:rsidRDefault="00BC12E4" w:rsidP="003529A3">
            <w:pPr>
              <w:tabs>
                <w:tab w:val="left" w:pos="810"/>
              </w:tabs>
              <w:jc w:val="center"/>
              <w:rPr>
                <w:iCs/>
              </w:rPr>
            </w:pPr>
            <w:r w:rsidRPr="00BC12E4">
              <w:rPr>
                <w:iCs/>
              </w:rPr>
              <w:t>No</w:t>
            </w: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w:t>
            </w:r>
            <w:proofErr w:type="gramStart"/>
            <w:r>
              <w:rPr>
                <w:rFonts w:eastAsia="Times New Roman"/>
              </w:rPr>
              <w:t>e.g.</w:t>
            </w:r>
            <w:proofErr w:type="gramEnd"/>
            <w:r>
              <w:rPr>
                <w:rFonts w:eastAsia="Times New Roman"/>
              </w:rPr>
              <w:t xml:space="preserve">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27AB7154" w:rsidR="005E5F0D" w:rsidRPr="00B72E50" w:rsidRDefault="00A60A3C" w:rsidP="003529A3">
            <w:pPr>
              <w:tabs>
                <w:tab w:val="left" w:pos="810"/>
              </w:tabs>
              <w:jc w:val="center"/>
              <w:rPr>
                <w:i/>
              </w:rPr>
            </w:pPr>
            <w:proofErr w:type="spellStart"/>
            <w:r>
              <w:rPr>
                <w:iCs/>
              </w:rPr>
              <w:t>Sí</w:t>
            </w:r>
            <w:proofErr w:type="spellEnd"/>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w:t>
            </w:r>
            <w:proofErr w:type="gramStart"/>
            <w:r>
              <w:rPr>
                <w:rFonts w:eastAsia="Times New Roman"/>
              </w:rPr>
              <w:t>e.g.</w:t>
            </w:r>
            <w:proofErr w:type="gramEnd"/>
            <w:r>
              <w:rPr>
                <w:rFonts w:eastAsia="Times New Roman"/>
              </w:rPr>
              <w:t xml:space="preserve">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32ED8294" w:rsidR="005E5F0D" w:rsidRPr="00CB0D4F" w:rsidRDefault="00CB0D4F" w:rsidP="003529A3">
            <w:pPr>
              <w:tabs>
                <w:tab w:val="left" w:pos="810"/>
              </w:tabs>
              <w:jc w:val="center"/>
              <w:rPr>
                <w:iCs/>
              </w:rPr>
            </w:pPr>
            <w:proofErr w:type="spellStart"/>
            <w:r>
              <w:rPr>
                <w:iCs/>
              </w:rPr>
              <w:t>Sí</w:t>
            </w:r>
            <w:proofErr w:type="spellEnd"/>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c>
          <w:tcPr>
            <w:tcW w:w="900" w:type="dxa"/>
            <w:tcBorders>
              <w:bottom w:val="single" w:sz="4" w:space="0" w:color="auto"/>
            </w:tcBorders>
            <w:shd w:val="clear" w:color="auto" w:fill="auto"/>
          </w:tcPr>
          <w:p w14:paraId="395EA56A" w14:textId="77777777" w:rsidR="005E5F0D" w:rsidRPr="00E344B9" w:rsidRDefault="005E5F0D" w:rsidP="003529A3">
            <w:pPr>
              <w:tabs>
                <w:tab w:val="left" w:pos="810"/>
              </w:tabs>
              <w:jc w:val="center"/>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58D5D38D" w:rsidR="005E5F0D" w:rsidRPr="004B3E18" w:rsidRDefault="00A953CF" w:rsidP="003529A3">
            <w:pPr>
              <w:tabs>
                <w:tab w:val="left" w:pos="810"/>
              </w:tabs>
              <w:jc w:val="center"/>
            </w:pPr>
            <w:r>
              <w:rPr>
                <w:noProof/>
              </w:rPr>
              <w:t>No</w:t>
            </w: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Refdenotaalpie"/>
                <w:rFonts w:eastAsia="Times New Roman"/>
              </w:rPr>
              <w:t xml:space="preserve"> </w:t>
            </w:r>
            <w:r w:rsidRPr="004B3E18">
              <w:rPr>
                <w:rStyle w:val="Refdenotaalpi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0F246584" w:rsidR="005E5F0D" w:rsidRPr="004B3E18" w:rsidRDefault="00A953CF" w:rsidP="003529A3">
            <w:pPr>
              <w:tabs>
                <w:tab w:val="left" w:pos="810"/>
              </w:tabs>
              <w:jc w:val="center"/>
            </w:pPr>
            <w:r>
              <w:t>No</w:t>
            </w: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w:t>
            </w:r>
            <w:proofErr w:type="gramStart"/>
            <w:r w:rsidRPr="004B3E18">
              <w:rPr>
                <w:rFonts w:eastAsia="Times New Roman"/>
              </w:rPr>
              <w:t>in particular to</w:t>
            </w:r>
            <w:proofErr w:type="gramEnd"/>
            <w:r w:rsidRPr="004B3E18">
              <w:rPr>
                <w:rFonts w:eastAsia="Times New Roman"/>
              </w:rPr>
              <w:t xml:space="preserve">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546BBA63" w:rsidR="005E5F0D" w:rsidRPr="004B3E18" w:rsidRDefault="00854B50" w:rsidP="003529A3">
            <w:pPr>
              <w:tabs>
                <w:tab w:val="left" w:pos="810"/>
              </w:tabs>
              <w:jc w:val="center"/>
            </w:pPr>
            <w:r>
              <w:t>No</w:t>
            </w: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2A292A55" w:rsidR="005E5F0D" w:rsidRPr="004B3E18" w:rsidRDefault="00854B50" w:rsidP="003529A3">
            <w:pPr>
              <w:tabs>
                <w:tab w:val="left" w:pos="810"/>
              </w:tabs>
              <w:jc w:val="center"/>
            </w:pPr>
            <w:r>
              <w:t>No</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59662597" w:rsidR="005E5F0D" w:rsidRPr="004B3E18" w:rsidRDefault="00FF2DD9" w:rsidP="00FF2DD9">
            <w:pPr>
              <w:tabs>
                <w:tab w:val="left" w:pos="810"/>
              </w:tabs>
              <w:jc w:val="center"/>
            </w:pPr>
            <w:r>
              <w:t>No</w:t>
            </w: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77777777" w:rsidR="005E5F0D" w:rsidRPr="00D64824" w:rsidRDefault="005E5F0D" w:rsidP="00FF2DD9">
            <w:pPr>
              <w:tabs>
                <w:tab w:val="left" w:pos="810"/>
              </w:tabs>
              <w:jc w:val="center"/>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171AC59F" w:rsidR="005E5F0D" w:rsidRPr="00E344B9" w:rsidRDefault="00FF2DD9" w:rsidP="00FF2DD9">
            <w:pPr>
              <w:tabs>
                <w:tab w:val="left" w:pos="810"/>
              </w:tabs>
              <w:jc w:val="center"/>
              <w:rPr>
                <w:i/>
              </w:rPr>
            </w:pPr>
            <w:r>
              <w:t>No</w:t>
            </w: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91C213A" w:rsidR="005E5F0D" w:rsidRPr="004B3E18" w:rsidRDefault="00FF2DD9" w:rsidP="00FF2DD9">
            <w:pPr>
              <w:tabs>
                <w:tab w:val="left" w:pos="810"/>
              </w:tabs>
              <w:jc w:val="center"/>
            </w:pPr>
            <w:r>
              <w:t>No</w:t>
            </w: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 xml:space="preserve">women’s ability to use, develop and protect natural resources, </w:t>
            </w:r>
            <w:proofErr w:type="gramStart"/>
            <w:r w:rsidRPr="004B3E18">
              <w:rPr>
                <w:rFonts w:eastAsia="Times New Roman"/>
              </w:rPr>
              <w:t>taking into account</w:t>
            </w:r>
            <w:proofErr w:type="gramEnd"/>
            <w:r w:rsidRPr="004B3E18">
              <w:rPr>
                <w:rFonts w:eastAsia="Times New Roman"/>
              </w:rPr>
              <w:t xml:space="preserve">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47339E50" w:rsidR="005E5F0D" w:rsidRPr="004B3E18" w:rsidRDefault="00FF2DD9" w:rsidP="00FF2DD9">
            <w:pPr>
              <w:tabs>
                <w:tab w:val="left" w:pos="810"/>
              </w:tabs>
              <w:jc w:val="center"/>
            </w:pPr>
            <w:r>
              <w:t>No</w:t>
            </w: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224D40CD" w:rsidR="005E5F0D" w:rsidRPr="004B3E18" w:rsidRDefault="00FF2DD9" w:rsidP="00FF2DD9">
            <w:pPr>
              <w:tabs>
                <w:tab w:val="left" w:pos="810"/>
              </w:tabs>
              <w:jc w:val="center"/>
            </w:pPr>
            <w:r>
              <w:t>No</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FF2DD9">
            <w:pPr>
              <w:tabs>
                <w:tab w:val="left" w:pos="810"/>
              </w:tabs>
              <w:jc w:val="center"/>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37C35A49" w:rsidR="005E5F0D" w:rsidRPr="004B3E18" w:rsidRDefault="00133244" w:rsidP="00133244">
            <w:pPr>
              <w:tabs>
                <w:tab w:val="left" w:pos="810"/>
              </w:tabs>
              <w:jc w:val="center"/>
            </w:pPr>
            <w:r>
              <w:t>No</w:t>
            </w: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1B69753D" w:rsidR="005E5F0D" w:rsidRPr="004B3E18" w:rsidRDefault="00133244" w:rsidP="00133244">
            <w:pPr>
              <w:tabs>
                <w:tab w:val="left" w:pos="810"/>
              </w:tabs>
              <w:jc w:val="center"/>
            </w:pPr>
            <w:r>
              <w:t>No</w:t>
            </w: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36E50790" w:rsidR="005E5F0D" w:rsidRPr="004B3E18" w:rsidRDefault="00133244" w:rsidP="00133244">
            <w:pPr>
              <w:tabs>
                <w:tab w:val="left" w:pos="810"/>
              </w:tabs>
              <w:jc w:val="center"/>
            </w:pPr>
            <w:r>
              <w:t>No</w:t>
            </w: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shd w:val="clear" w:color="auto" w:fill="auto"/>
          </w:tcPr>
          <w:p w14:paraId="3751FB7E" w14:textId="05D385FD" w:rsidR="005E5F0D" w:rsidRPr="004B3E18" w:rsidRDefault="003A6F8B" w:rsidP="003A6F8B">
            <w:pPr>
              <w:jc w:val="center"/>
              <w:rPr>
                <w:rFonts w:eastAsia="Times New Roman"/>
              </w:rPr>
            </w:pPr>
            <w:r>
              <w:rPr>
                <w:rFonts w:eastAsia="Times New Roman"/>
              </w:rPr>
              <w:t>No</w:t>
            </w: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w:t>
            </w:r>
            <w:proofErr w:type="gramStart"/>
            <w:r w:rsidRPr="004B3E18">
              <w:rPr>
                <w:rFonts w:eastAsia="Times New Roman"/>
              </w:rPr>
              <w:t>e.g.</w:t>
            </w:r>
            <w:proofErr w:type="gramEnd"/>
            <w:r w:rsidRPr="004B3E18">
              <w:rPr>
                <w:rFonts w:eastAsia="Times New Roman"/>
              </w:rPr>
              <w:t xml:space="preserve">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56F73AAA" w:rsidR="005E5F0D" w:rsidRPr="004B3E18" w:rsidRDefault="003A6F8B" w:rsidP="003A6F8B">
            <w:pPr>
              <w:jc w:val="center"/>
              <w:rPr>
                <w:rFonts w:eastAsia="Times New Roman"/>
              </w:rPr>
            </w:pPr>
            <w:r>
              <w:rPr>
                <w:rFonts w:eastAsia="Times New Roman"/>
              </w:rPr>
              <w:t>No</w:t>
            </w: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w:t>
            </w:r>
            <w:proofErr w:type="gramStart"/>
            <w:r w:rsidRPr="004B3E18">
              <w:rPr>
                <w:rFonts w:eastAsia="Times New Roman"/>
                <w:bCs/>
                <w:color w:val="000000"/>
              </w:rPr>
              <w:t>e.g.</w:t>
            </w:r>
            <w:proofErr w:type="gramEnd"/>
            <w:r w:rsidRPr="004B3E18">
              <w:rPr>
                <w:rFonts w:eastAsia="Times New Roman"/>
                <w:bCs/>
                <w:color w:val="000000"/>
              </w:rPr>
              <w:t xml:space="preserve">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659275EE" w:rsidR="005E5F0D" w:rsidRPr="004B3E18" w:rsidRDefault="003A6F8B" w:rsidP="003A6F8B">
            <w:pPr>
              <w:jc w:val="center"/>
              <w:rPr>
                <w:rFonts w:eastAsia="Times New Roman"/>
              </w:rPr>
            </w:pPr>
            <w:r>
              <w:rPr>
                <w:rFonts w:eastAsia="Times New Roman"/>
              </w:rPr>
              <w:t>No</w:t>
            </w: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3EC31410" w:rsidR="005E5F0D" w:rsidRPr="004B3E18" w:rsidRDefault="003A6F8B" w:rsidP="003A6F8B">
            <w:pPr>
              <w:jc w:val="center"/>
              <w:rPr>
                <w:rFonts w:eastAsia="Times New Roman"/>
              </w:rPr>
            </w:pPr>
            <w:r>
              <w:rPr>
                <w:rFonts w:eastAsia="Times New Roman"/>
              </w:rPr>
              <w:t>No</w:t>
            </w: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w:t>
            </w:r>
            <w:proofErr w:type="gramStart"/>
            <w:r>
              <w:rPr>
                <w:rFonts w:eastAsia="Times New Roman"/>
              </w:rPr>
              <w:t>e.g.</w:t>
            </w:r>
            <w:proofErr w:type="gramEnd"/>
            <w:r>
              <w:rPr>
                <w:rFonts w:eastAsia="Times New Roman"/>
              </w:rPr>
              <w:t xml:space="preserve">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5CE5732A" w:rsidR="005E5F0D" w:rsidRPr="004B3E18" w:rsidRDefault="003A6F8B" w:rsidP="003A6F8B">
            <w:pPr>
              <w:jc w:val="center"/>
              <w:rPr>
                <w:rFonts w:eastAsia="Times New Roman"/>
              </w:rPr>
            </w:pPr>
            <w:r>
              <w:rPr>
                <w:rFonts w:eastAsia="Times New Roman"/>
              </w:rPr>
              <w:t>No</w:t>
            </w: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69800BCA" w:rsidR="005E5F0D" w:rsidRPr="004B3E18" w:rsidRDefault="003A6F8B" w:rsidP="003A6F8B">
            <w:pPr>
              <w:jc w:val="center"/>
              <w:rPr>
                <w:rFonts w:eastAsia="Times New Roman"/>
              </w:rPr>
            </w:pPr>
            <w:r>
              <w:rPr>
                <w:rFonts w:eastAsia="Times New Roman"/>
              </w:rPr>
              <w:t>No</w:t>
            </w: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7051360C" w:rsidR="005E5F0D" w:rsidRPr="004B3E18" w:rsidRDefault="003A6F8B" w:rsidP="003A6F8B">
            <w:pPr>
              <w:jc w:val="center"/>
              <w:rPr>
                <w:rFonts w:eastAsia="Times New Roman"/>
              </w:rPr>
            </w:pPr>
            <w:r>
              <w:rPr>
                <w:rFonts w:eastAsia="Times New Roman"/>
              </w:rPr>
              <w:t>No</w:t>
            </w: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76935940" w:rsidR="005E5F0D" w:rsidRPr="00E11C43" w:rsidRDefault="003A6F8B" w:rsidP="003A6F8B">
            <w:pPr>
              <w:jc w:val="center"/>
              <w:rPr>
                <w:rFonts w:eastAsia="Times New Roman"/>
              </w:rPr>
            </w:pPr>
            <w:r>
              <w:rPr>
                <w:rFonts w:eastAsia="Times New Roman"/>
              </w:rPr>
              <w:t>No</w:t>
            </w: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0DD3E5DD" w:rsidR="005E5F0D" w:rsidRPr="00E11C43" w:rsidRDefault="003A6F8B" w:rsidP="003A6F8B">
            <w:pPr>
              <w:jc w:val="center"/>
              <w:rPr>
                <w:rFonts w:eastAsia="Times New Roman"/>
              </w:rPr>
            </w:pPr>
            <w:r>
              <w:rPr>
                <w:rFonts w:eastAsia="Times New Roman"/>
              </w:rPr>
              <w:t>No</w:t>
            </w: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1525FB45" w:rsidR="005E5F0D" w:rsidRPr="00E11C43" w:rsidRDefault="003A6F8B" w:rsidP="003A6F8B">
            <w:pPr>
              <w:jc w:val="center"/>
              <w:rPr>
                <w:rFonts w:eastAsia="Times New Roman"/>
              </w:rPr>
            </w:pPr>
            <w:r>
              <w:rPr>
                <w:rFonts w:eastAsia="Times New Roman"/>
              </w:rPr>
              <w:t>No</w:t>
            </w: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6D255171" w:rsidR="005E5F0D" w:rsidRPr="00E11C43" w:rsidRDefault="003A6F8B" w:rsidP="003A6F8B">
            <w:pPr>
              <w:jc w:val="center"/>
              <w:rPr>
                <w:rFonts w:eastAsia="Times New Roman"/>
              </w:rPr>
            </w:pPr>
            <w:r>
              <w:rPr>
                <w:rFonts w:eastAsia="Times New Roman"/>
              </w:rPr>
              <w:t>No</w:t>
            </w: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4BB251EA" w:rsidR="005E5F0D" w:rsidRPr="004B3E18" w:rsidRDefault="003A6F8B" w:rsidP="003A6F8B">
            <w:pPr>
              <w:jc w:val="center"/>
              <w:rPr>
                <w:rFonts w:eastAsia="Times New Roman"/>
              </w:rPr>
            </w:pPr>
            <w:r>
              <w:rPr>
                <w:rFonts w:eastAsia="Times New Roman"/>
              </w:rPr>
              <w:t>No</w:t>
            </w: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Refdenotaalpie"/>
                <w:rFonts w:eastAsia="Times New Roman"/>
              </w:rPr>
              <w:footnoteReference w:id="2"/>
            </w:r>
          </w:p>
        </w:tc>
        <w:tc>
          <w:tcPr>
            <w:tcW w:w="900" w:type="dxa"/>
            <w:tcBorders>
              <w:bottom w:val="single" w:sz="4" w:space="0" w:color="auto"/>
            </w:tcBorders>
            <w:shd w:val="clear" w:color="auto" w:fill="auto"/>
          </w:tcPr>
          <w:p w14:paraId="66F9D45C" w14:textId="12FD4D36"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w:t>
            </w:r>
            <w:proofErr w:type="gramStart"/>
            <w:r w:rsidRPr="004B3E18">
              <w:rPr>
                <w:rFonts w:eastAsia="Times New Roman"/>
              </w:rPr>
              <w:t>e.g.</w:t>
            </w:r>
            <w:proofErr w:type="gramEnd"/>
            <w:r w:rsidRPr="004B3E18">
              <w:rPr>
                <w:rFonts w:eastAsia="Times New Roman"/>
              </w:rPr>
              <w:t xml:space="preserve"> collection and/or harvesting, commercial development)</w:t>
            </w:r>
            <w:r>
              <w:rPr>
                <w:rStyle w:val="Refdenotaalpi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1A87C3DF"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6571FEC7"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3A6F8B">
            <w:pPr>
              <w:tabs>
                <w:tab w:val="left" w:pos="585"/>
              </w:tabs>
              <w:spacing w:before="60" w:after="60"/>
              <w:ind w:left="567" w:hanging="567"/>
              <w:jc w:val="center"/>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527AE6E7" w14:textId="6147FE0B"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21E9DF76"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242E8830" w:rsidR="005E5F0D" w:rsidRPr="004B3E18" w:rsidRDefault="003A6F8B" w:rsidP="003A6F8B">
            <w:pPr>
              <w:tabs>
                <w:tab w:val="left" w:pos="585"/>
              </w:tabs>
              <w:spacing w:before="60" w:after="60"/>
              <w:ind w:left="567" w:hanging="567"/>
              <w:jc w:val="center"/>
              <w:rPr>
                <w:rFonts w:eastAsia="Times New Roman"/>
              </w:rPr>
            </w:pPr>
            <w:r>
              <w:rPr>
                <w:rFonts w:eastAsia="Times New Roman"/>
              </w:rPr>
              <w:lastRenderedPageBreak/>
              <w:t>No</w:t>
            </w: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282B5681"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21A26E21"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19412471" w14:textId="77777777" w:rsidR="005E5F0D" w:rsidRPr="00E344B9" w:rsidRDefault="005E5F0D" w:rsidP="003A6F8B">
            <w:pPr>
              <w:tabs>
                <w:tab w:val="left" w:pos="585"/>
              </w:tabs>
              <w:spacing w:before="60" w:after="60"/>
              <w:ind w:left="567" w:hanging="567"/>
              <w:jc w:val="center"/>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w:t>
            </w:r>
            <w:proofErr w:type="gramStart"/>
            <w:r w:rsidRPr="004B3E18">
              <w:rPr>
                <w:rFonts w:eastAsia="Times New Roman"/>
              </w:rPr>
              <w:t>e.g.</w:t>
            </w:r>
            <w:proofErr w:type="gramEnd"/>
            <w:r w:rsidRPr="004B3E18">
              <w:rPr>
                <w:rFonts w:eastAsia="Times New Roman"/>
              </w:rPr>
              <w:t xml:space="preserve">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6F67A49A"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7622A61F"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w:t>
            </w:r>
            <w:proofErr w:type="gramStart"/>
            <w:r w:rsidRPr="004B3E18">
              <w:rPr>
                <w:rFonts w:eastAsia="Times New Roman"/>
              </w:rPr>
              <w:t>e.g.</w:t>
            </w:r>
            <w:proofErr w:type="gramEnd"/>
            <w:r w:rsidRPr="004B3E18">
              <w:rPr>
                <w:rFonts w:eastAsia="Times New Roman"/>
              </w:rPr>
              <w:t xml:space="preserve"> collapse of buildings or infrastructure)?</w:t>
            </w:r>
          </w:p>
        </w:tc>
        <w:tc>
          <w:tcPr>
            <w:tcW w:w="900" w:type="dxa"/>
            <w:tcBorders>
              <w:bottom w:val="single" w:sz="4" w:space="0" w:color="auto"/>
            </w:tcBorders>
            <w:shd w:val="clear" w:color="auto" w:fill="auto"/>
          </w:tcPr>
          <w:p w14:paraId="6208DE7D" w14:textId="2A4BEEF8"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w:t>
            </w:r>
            <w:proofErr w:type="gramStart"/>
            <w:r>
              <w:rPr>
                <w:rFonts w:eastAsia="Times New Roman"/>
              </w:rPr>
              <w:t>e.g.</w:t>
            </w:r>
            <w:proofErr w:type="gramEnd"/>
            <w:r>
              <w:rPr>
                <w:rFonts w:eastAsia="Times New Roman"/>
              </w:rPr>
              <w:t xml:space="preserve">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3E1B75BD"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w:t>
            </w:r>
            <w:proofErr w:type="gramStart"/>
            <w:r w:rsidRPr="004B3E18">
              <w:t>e.g.</w:t>
            </w:r>
            <w:proofErr w:type="gramEnd"/>
            <w:r w:rsidRPr="004B3E18">
              <w:t xml:space="preserve"> explosives, fuel and other chemicals during construction and operation)?</w:t>
            </w:r>
          </w:p>
        </w:tc>
        <w:tc>
          <w:tcPr>
            <w:tcW w:w="900" w:type="dxa"/>
            <w:tcBorders>
              <w:bottom w:val="single" w:sz="4" w:space="0" w:color="auto"/>
            </w:tcBorders>
            <w:shd w:val="clear" w:color="auto" w:fill="auto"/>
          </w:tcPr>
          <w:p w14:paraId="091FF1B4" w14:textId="3E809EBD"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w:t>
            </w:r>
            <w:proofErr w:type="gramStart"/>
            <w:r>
              <w:rPr>
                <w:rFonts w:eastAsia="Times New Roman"/>
              </w:rPr>
              <w:t>e.g.</w:t>
            </w:r>
            <w:proofErr w:type="gramEnd"/>
            <w:r>
              <w:rPr>
                <w:rFonts w:eastAsia="Times New Roman"/>
              </w:rPr>
              <w:t xml:space="preserve"> food, surface water purification, natural buffers from flooding)?</w:t>
            </w:r>
          </w:p>
        </w:tc>
        <w:tc>
          <w:tcPr>
            <w:tcW w:w="900" w:type="dxa"/>
            <w:tcBorders>
              <w:bottom w:val="single" w:sz="4" w:space="0" w:color="auto"/>
            </w:tcBorders>
            <w:shd w:val="clear" w:color="auto" w:fill="auto"/>
          </w:tcPr>
          <w:p w14:paraId="48568E6D" w14:textId="675692A6"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6802C2FD"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4CFF5F51" w:rsidR="005E5F0D" w:rsidRPr="004B3E18" w:rsidRDefault="003A6F8B" w:rsidP="003A6F8B">
            <w:pPr>
              <w:tabs>
                <w:tab w:val="left" w:pos="585"/>
              </w:tabs>
              <w:spacing w:before="60" w:after="60"/>
              <w:ind w:left="567" w:hanging="567"/>
              <w:jc w:val="center"/>
              <w:rPr>
                <w:rFonts w:eastAsia="Times New Roman"/>
              </w:rPr>
            </w:pPr>
            <w:r>
              <w:rPr>
                <w:rFonts w:eastAsia="Times New Roman"/>
              </w:rPr>
              <w:t>No</w:t>
            </w: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439F7FB6" w14:textId="7BF8867B" w:rsidR="005E5F0D" w:rsidRPr="00E14174" w:rsidRDefault="003A6F8B" w:rsidP="008B58F9">
            <w:pPr>
              <w:tabs>
                <w:tab w:val="left" w:pos="585"/>
              </w:tabs>
              <w:spacing w:before="60" w:after="60"/>
              <w:ind w:left="567" w:hanging="567"/>
              <w:jc w:val="center"/>
              <w:rPr>
                <w:rFonts w:eastAsia="Times New Roman"/>
              </w:rPr>
            </w:pPr>
            <w:r>
              <w:rPr>
                <w:rFonts w:eastAsia="Times New Roman"/>
              </w:rPr>
              <w:t>No</w:t>
            </w: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084C17A5" w:rsidR="005E5F0D" w:rsidRPr="00E344B9" w:rsidRDefault="003A6F8B" w:rsidP="008B58F9">
            <w:pPr>
              <w:tabs>
                <w:tab w:val="left" w:pos="585"/>
              </w:tabs>
              <w:spacing w:before="60" w:after="60"/>
              <w:ind w:left="567" w:hanging="567"/>
              <w:jc w:val="center"/>
              <w:rPr>
                <w:rFonts w:eastAsia="Times New Roman"/>
              </w:rPr>
            </w:pPr>
            <w:r>
              <w:rPr>
                <w:rFonts w:eastAsia="Times New Roman"/>
              </w:rPr>
              <w:t>No</w:t>
            </w: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6A33CB43" w:rsidR="005E5F0D" w:rsidRPr="00E344B9" w:rsidRDefault="003A6F8B"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w:t>
            </w:r>
            <w:proofErr w:type="gramStart"/>
            <w:r w:rsidRPr="004B3E18">
              <w:rPr>
                <w:rFonts w:eastAsia="Times New Roman"/>
              </w:rPr>
              <w:t>e.g.</w:t>
            </w:r>
            <w:proofErr w:type="gramEnd"/>
            <w:r w:rsidRPr="004B3E18">
              <w:rPr>
                <w:rFonts w:eastAsia="Times New Roman"/>
              </w:rPr>
              <w:t xml:space="preserve">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6009BDA0" w:rsidR="005E5F0D" w:rsidRPr="004B3E18" w:rsidRDefault="003A6F8B"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70BC9FBA" w:rsidR="005E5F0D" w:rsidRPr="004B3E18" w:rsidRDefault="003A6F8B"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w:t>
            </w:r>
            <w:proofErr w:type="gramStart"/>
            <w:r>
              <w:rPr>
                <w:rFonts w:eastAsia="Times New Roman"/>
              </w:rPr>
              <w:t>e.g.</w:t>
            </w:r>
            <w:proofErr w:type="gramEnd"/>
            <w:r>
              <w:rPr>
                <w:rFonts w:eastAsia="Times New Roman"/>
              </w:rPr>
              <w:t xml:space="preserve">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0F48A566" w:rsidR="005E5F0D" w:rsidRPr="004B3E18" w:rsidRDefault="003A6F8B"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8B58F9">
            <w:pPr>
              <w:tabs>
                <w:tab w:val="left" w:pos="585"/>
              </w:tabs>
              <w:spacing w:before="60" w:after="60"/>
              <w:ind w:left="567" w:hanging="567"/>
              <w:jc w:val="center"/>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c>
          <w:tcPr>
            <w:tcW w:w="900" w:type="dxa"/>
            <w:tcBorders>
              <w:bottom w:val="single" w:sz="4" w:space="0" w:color="auto"/>
            </w:tcBorders>
            <w:shd w:val="clear" w:color="auto" w:fill="auto"/>
          </w:tcPr>
          <w:p w14:paraId="1AB15BCB" w14:textId="77777777" w:rsidR="005E5F0D" w:rsidRPr="00E344B9" w:rsidRDefault="005E5F0D" w:rsidP="008B58F9">
            <w:pPr>
              <w:tabs>
                <w:tab w:val="left" w:pos="585"/>
              </w:tabs>
              <w:spacing w:before="60" w:after="60"/>
              <w:ind w:left="567" w:hanging="567"/>
              <w:jc w:val="center"/>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11EC0FC4"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economic displacement (</w:t>
            </w:r>
            <w:proofErr w:type="gramStart"/>
            <w:r w:rsidRPr="004B3E18">
              <w:t>e.g.</w:t>
            </w:r>
            <w:proofErr w:type="gramEnd"/>
            <w:r w:rsidRPr="004B3E18">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28259AF6"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Refdenotaalpie"/>
                <w:rFonts w:eastAsia="Times New Roman"/>
              </w:rPr>
              <w:footnoteReference w:id="4"/>
            </w:r>
          </w:p>
        </w:tc>
        <w:tc>
          <w:tcPr>
            <w:tcW w:w="900" w:type="dxa"/>
            <w:tcBorders>
              <w:bottom w:val="single" w:sz="4" w:space="0" w:color="auto"/>
            </w:tcBorders>
            <w:shd w:val="clear" w:color="auto" w:fill="auto"/>
          </w:tcPr>
          <w:p w14:paraId="4263E0A4" w14:textId="45B69127"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w:t>
            </w:r>
            <w:proofErr w:type="gramStart"/>
            <w:r w:rsidRPr="004B3E18">
              <w:rPr>
                <w:rFonts w:eastAsia="Times New Roman"/>
              </w:rPr>
              <w:t>community based</w:t>
            </w:r>
            <w:proofErr w:type="gramEnd"/>
            <w:r w:rsidRPr="004B3E18">
              <w:rPr>
                <w:rFonts w:eastAsia="Times New Roman"/>
              </w:rPr>
              <w:t xml:space="preserve"> property rights/customary rights to land, territories and/or resources? </w:t>
            </w:r>
          </w:p>
        </w:tc>
        <w:tc>
          <w:tcPr>
            <w:tcW w:w="900" w:type="dxa"/>
            <w:tcBorders>
              <w:bottom w:val="single" w:sz="4" w:space="0" w:color="auto"/>
            </w:tcBorders>
            <w:shd w:val="clear" w:color="auto" w:fill="auto"/>
          </w:tcPr>
          <w:p w14:paraId="0C361731" w14:textId="07EB7171"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 xml:space="preserve">Would the project potentially involve or lead </w:t>
            </w:r>
            <w:proofErr w:type="gramStart"/>
            <w:r>
              <w:rPr>
                <w:i/>
              </w:rPr>
              <w:t>to:</w:t>
            </w:r>
            <w:proofErr w:type="gramEnd"/>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8B58F9">
            <w:pPr>
              <w:tabs>
                <w:tab w:val="left" w:pos="585"/>
              </w:tabs>
              <w:spacing w:before="60" w:after="60"/>
              <w:ind w:left="567" w:hanging="567"/>
              <w:jc w:val="center"/>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36EE608C" w:rsidR="005E5F0D" w:rsidRPr="006B3B97" w:rsidRDefault="008B58F9" w:rsidP="008B58F9">
            <w:pPr>
              <w:tabs>
                <w:tab w:val="left" w:pos="585"/>
              </w:tabs>
              <w:spacing w:before="60" w:after="60"/>
              <w:ind w:left="567" w:hanging="567"/>
              <w:jc w:val="center"/>
              <w:rPr>
                <w:rFonts w:eastAsia="Times New Roman"/>
              </w:rPr>
            </w:pPr>
            <w:proofErr w:type="spellStart"/>
            <w:r>
              <w:rPr>
                <w:rFonts w:eastAsia="Times New Roman"/>
              </w:rPr>
              <w:t>Sí</w:t>
            </w:r>
            <w:proofErr w:type="spellEnd"/>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1FAB898"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proofErr w:type="gramStart"/>
            <w:r>
              <w:rPr>
                <w:rFonts w:eastAsia="Times New Roman"/>
                <w:i/>
              </w:rPr>
              <w:t>significant</w:t>
            </w:r>
            <w:proofErr w:type="gramEnd"/>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3A8881FA"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78DEF37F" w14:textId="77777777" w:rsidTr="003D38CD">
        <w:tc>
          <w:tcPr>
            <w:tcW w:w="8635" w:type="dxa"/>
            <w:tcBorders>
              <w:bottom w:val="single" w:sz="4" w:space="0" w:color="auto"/>
            </w:tcBorders>
            <w:shd w:val="clear" w:color="auto" w:fill="auto"/>
          </w:tcPr>
          <w:p w14:paraId="7645F29E" w14:textId="77777777"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21EF16E2"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6C4DA561"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79CE6CCD"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7F30EA55"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129AB472"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54092CBD"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8B58F9">
            <w:pPr>
              <w:tabs>
                <w:tab w:val="left" w:pos="585"/>
              </w:tabs>
              <w:spacing w:before="60" w:after="60"/>
              <w:ind w:left="567" w:hanging="567"/>
              <w:jc w:val="center"/>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w:t>
            </w:r>
            <w:proofErr w:type="gramStart"/>
            <w:r>
              <w:rPr>
                <w:i/>
              </w:rPr>
              <w:t>note:</w:t>
            </w:r>
            <w:proofErr w:type="gramEnd"/>
            <w:r>
              <w:rPr>
                <w:i/>
              </w:rPr>
              <w:t xml:space="preserve"> applies to project and contractor workers)</w:t>
            </w:r>
          </w:p>
        </w:tc>
        <w:tc>
          <w:tcPr>
            <w:tcW w:w="900" w:type="dxa"/>
            <w:tcBorders>
              <w:bottom w:val="single" w:sz="4" w:space="0" w:color="auto"/>
            </w:tcBorders>
            <w:shd w:val="clear" w:color="auto" w:fill="auto"/>
          </w:tcPr>
          <w:p w14:paraId="47F30E52" w14:textId="7F0638C1"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2CBC4C1C"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4EC09BB9"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4E22E1F8"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2B43D82A"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64C87A67"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 xml:space="preserve">(including violence and harassment) throughout the project </w:t>
            </w:r>
            <w:proofErr w:type="gramStart"/>
            <w:r>
              <w:rPr>
                <w:rFonts w:eastAsia="Times New Roman"/>
              </w:rPr>
              <w:t>life-cycle</w:t>
            </w:r>
            <w:proofErr w:type="gramEnd"/>
            <w:r w:rsidRPr="004B3E18">
              <w:rPr>
                <w:rFonts w:eastAsia="Times New Roman"/>
              </w:rPr>
              <w:t>?</w:t>
            </w:r>
          </w:p>
        </w:tc>
        <w:tc>
          <w:tcPr>
            <w:tcW w:w="900" w:type="dxa"/>
            <w:tcBorders>
              <w:bottom w:val="single" w:sz="4" w:space="0" w:color="auto"/>
            </w:tcBorders>
            <w:shd w:val="clear" w:color="auto" w:fill="auto"/>
          </w:tcPr>
          <w:p w14:paraId="59DDB050" w14:textId="7A0CB5A1"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8B58F9">
            <w:pPr>
              <w:jc w:val="cente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c>
          <w:tcPr>
            <w:tcW w:w="900" w:type="dxa"/>
            <w:shd w:val="clear" w:color="auto" w:fill="auto"/>
          </w:tcPr>
          <w:p w14:paraId="258EA50B" w14:textId="77777777" w:rsidR="005E5F0D" w:rsidRPr="00E344B9" w:rsidRDefault="005E5F0D" w:rsidP="008B58F9">
            <w:pPr>
              <w:jc w:val="cente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54A0D720" w:rsidR="005E5F0D" w:rsidRPr="004B3E18" w:rsidRDefault="008B58F9" w:rsidP="008B58F9">
            <w:pPr>
              <w:jc w:val="center"/>
              <w:rPr>
                <w:rFonts w:eastAsia="Times New Roman"/>
              </w:rPr>
            </w:pPr>
            <w:r>
              <w:rPr>
                <w:rFonts w:eastAsia="Times New Roman"/>
              </w:rPr>
              <w:t>No</w:t>
            </w: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3969C75C" w:rsidR="005E5F0D" w:rsidRPr="004B3E18" w:rsidRDefault="008B58F9" w:rsidP="008B58F9">
            <w:pPr>
              <w:jc w:val="center"/>
              <w:rPr>
                <w:rFonts w:eastAsia="Times New Roman"/>
              </w:rPr>
            </w:pPr>
            <w:r>
              <w:rPr>
                <w:rFonts w:eastAsia="Times New Roman"/>
              </w:rPr>
              <w:t>No</w:t>
            </w: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2A11DB02" w:rsidR="005E5F0D" w:rsidRPr="004B3E18" w:rsidRDefault="008B58F9" w:rsidP="008B58F9">
            <w:pPr>
              <w:jc w:val="center"/>
              <w:rPr>
                <w:rFonts w:eastAsia="Times New Roman"/>
              </w:rPr>
            </w:pPr>
            <w:r>
              <w:rPr>
                <w:rFonts w:eastAsia="Times New Roman"/>
              </w:rPr>
              <w:t>No</w:t>
            </w: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5" w:history="1">
              <w:r w:rsidRPr="0058067B">
                <w:rPr>
                  <w:rStyle w:val="Hipervnculo"/>
                  <w:rFonts w:eastAsia="Times New Roman"/>
                  <w:i/>
                </w:rPr>
                <w:t>Montreal Protocol</w:t>
              </w:r>
            </w:hyperlink>
            <w:r w:rsidRPr="0058067B">
              <w:rPr>
                <w:rFonts w:eastAsia="Times New Roman"/>
                <w:i/>
              </w:rPr>
              <w:t xml:space="preserve">, </w:t>
            </w:r>
            <w:hyperlink r:id="rId16" w:history="1">
              <w:r w:rsidRPr="0058067B">
                <w:rPr>
                  <w:rStyle w:val="Hipervnculo"/>
                  <w:rFonts w:eastAsia="Times New Roman"/>
                  <w:i/>
                </w:rPr>
                <w:t>Minamata Convention</w:t>
              </w:r>
            </w:hyperlink>
            <w:r w:rsidRPr="0058067B">
              <w:rPr>
                <w:rFonts w:eastAsia="Times New Roman"/>
                <w:i/>
              </w:rPr>
              <w:t xml:space="preserve">, </w:t>
            </w:r>
            <w:hyperlink r:id="rId17" w:history="1">
              <w:r w:rsidRPr="0058067B">
                <w:rPr>
                  <w:rStyle w:val="Hipervnculo"/>
                  <w:rFonts w:eastAsia="Times New Roman"/>
                  <w:i/>
                </w:rPr>
                <w:t>Basel Convention</w:t>
              </w:r>
            </w:hyperlink>
            <w:r w:rsidRPr="0058067B">
              <w:rPr>
                <w:rFonts w:eastAsia="Times New Roman"/>
                <w:i/>
              </w:rPr>
              <w:t xml:space="preserve">, </w:t>
            </w:r>
            <w:hyperlink r:id="rId18" w:history="1">
              <w:r w:rsidRPr="0058067B">
                <w:rPr>
                  <w:rStyle w:val="Hipervnculo"/>
                  <w:rFonts w:eastAsia="Times New Roman"/>
                  <w:i/>
                </w:rPr>
                <w:t>Rotterdam Convention</w:t>
              </w:r>
            </w:hyperlink>
            <w:r w:rsidRPr="0058067B">
              <w:rPr>
                <w:rFonts w:eastAsia="Times New Roman"/>
                <w:i/>
              </w:rPr>
              <w:t xml:space="preserve">, </w:t>
            </w:r>
            <w:hyperlink r:id="rId19" w:history="1">
              <w:r w:rsidRPr="0058067B">
                <w:rPr>
                  <w:rStyle w:val="Hipervnculo"/>
                  <w:rFonts w:eastAsia="Times New Roman"/>
                  <w:i/>
                </w:rPr>
                <w:t>Stockholm Convention</w:t>
              </w:r>
            </w:hyperlink>
          </w:p>
        </w:tc>
        <w:tc>
          <w:tcPr>
            <w:tcW w:w="900" w:type="dxa"/>
            <w:tcBorders>
              <w:bottom w:val="single" w:sz="4" w:space="0" w:color="auto"/>
            </w:tcBorders>
            <w:shd w:val="clear" w:color="auto" w:fill="auto"/>
          </w:tcPr>
          <w:p w14:paraId="7E3D785C" w14:textId="0A0B9341" w:rsidR="005E5F0D" w:rsidRPr="004B3E18" w:rsidRDefault="008B58F9" w:rsidP="008B58F9">
            <w:pPr>
              <w:jc w:val="center"/>
              <w:rPr>
                <w:rFonts w:eastAsia="Times New Roman"/>
              </w:rPr>
            </w:pPr>
            <w:r>
              <w:rPr>
                <w:rFonts w:eastAsia="Times New Roman"/>
              </w:rPr>
              <w:t>No</w:t>
            </w: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791CC893"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6047B6CC" w:rsidR="005E5F0D" w:rsidRPr="004B3E18" w:rsidRDefault="008B58F9" w:rsidP="008B58F9">
            <w:pPr>
              <w:tabs>
                <w:tab w:val="left" w:pos="585"/>
              </w:tabs>
              <w:spacing w:before="60" w:after="60"/>
              <w:ind w:left="567" w:hanging="567"/>
              <w:jc w:val="center"/>
              <w:rPr>
                <w:rFonts w:eastAsia="Times New Roman"/>
              </w:rPr>
            </w:pPr>
            <w:r>
              <w:rPr>
                <w:rFonts w:eastAsia="Times New Roman"/>
              </w:rPr>
              <w:t>No</w:t>
            </w:r>
          </w:p>
        </w:tc>
      </w:tr>
    </w:tbl>
    <w:p w14:paraId="7A94CD31" w14:textId="77777777" w:rsidR="005E5F0D" w:rsidRDefault="005E5F0D" w:rsidP="005E5F0D">
      <w:pPr>
        <w:rPr>
          <w:b/>
          <w:szCs w:val="20"/>
        </w:rPr>
      </w:pPr>
    </w:p>
    <w:p w14:paraId="6D9541F6" w14:textId="5E571923" w:rsidR="00B10E91" w:rsidRDefault="00141DBA"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911E" w14:textId="77777777" w:rsidR="00126238" w:rsidRDefault="00126238" w:rsidP="005E5F0D">
      <w:r>
        <w:separator/>
      </w:r>
    </w:p>
  </w:endnote>
  <w:endnote w:type="continuationSeparator" w:id="0">
    <w:p w14:paraId="52C1F641" w14:textId="77777777" w:rsidR="00126238" w:rsidRDefault="00126238"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E8C9" w14:textId="77777777" w:rsidR="00126238" w:rsidRDefault="00126238" w:rsidP="005E5F0D">
      <w:r>
        <w:separator/>
      </w:r>
    </w:p>
  </w:footnote>
  <w:footnote w:type="continuationSeparator" w:id="0">
    <w:p w14:paraId="20726A0A" w14:textId="77777777" w:rsidR="00126238" w:rsidRDefault="00126238" w:rsidP="005E5F0D">
      <w:r>
        <w:continuationSeparator/>
      </w:r>
    </w:p>
  </w:footnote>
  <w:footnote w:id="1">
    <w:p w14:paraId="3990B98D" w14:textId="77777777" w:rsidR="005E5F0D" w:rsidRDefault="005E5F0D" w:rsidP="005E5F0D">
      <w:pPr>
        <w:pStyle w:val="Textonotapie"/>
      </w:pPr>
      <w:r>
        <w:rPr>
          <w:rStyle w:val="Refdenotaalpi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Textonotapie"/>
      </w:pPr>
      <w:r>
        <w:rPr>
          <w:rStyle w:val="Refdenotaalpie"/>
        </w:rPr>
        <w:footnoteRef/>
      </w:r>
      <w:r>
        <w:t xml:space="preserve"> See the </w:t>
      </w:r>
      <w:hyperlink r:id="rId1" w:history="1">
        <w:r w:rsidRPr="00DD3E19">
          <w:rPr>
            <w:rStyle w:val="Hipervnculo"/>
          </w:rPr>
          <w:t>Convention on Biological Diversity</w:t>
        </w:r>
      </w:hyperlink>
      <w:r>
        <w:t xml:space="preserve"> and its </w:t>
      </w:r>
      <w:hyperlink r:id="rId2" w:history="1">
        <w:r w:rsidRPr="00DD3E19">
          <w:rPr>
            <w:rStyle w:val="Hipervnculo"/>
          </w:rPr>
          <w:t>Cartagena Protocol on Biosafety</w:t>
        </w:r>
      </w:hyperlink>
      <w:r>
        <w:t>.</w:t>
      </w:r>
    </w:p>
  </w:footnote>
  <w:footnote w:id="3">
    <w:p w14:paraId="1383ABA0" w14:textId="77777777" w:rsidR="005E5F0D" w:rsidRDefault="005E5F0D" w:rsidP="005E5F0D">
      <w:pPr>
        <w:pStyle w:val="Textonotapie"/>
      </w:pPr>
      <w:r>
        <w:rPr>
          <w:rStyle w:val="Refdenotaalpie"/>
        </w:rPr>
        <w:footnoteRef/>
      </w:r>
      <w:r>
        <w:t xml:space="preserve"> See the </w:t>
      </w:r>
      <w:hyperlink r:id="rId3" w:history="1">
        <w:r w:rsidRPr="00DD3E19">
          <w:rPr>
            <w:rStyle w:val="Hipervnculo"/>
          </w:rPr>
          <w:t>Convention on Biological Diversity</w:t>
        </w:r>
      </w:hyperlink>
      <w:r>
        <w:t xml:space="preserve"> and its </w:t>
      </w:r>
      <w:hyperlink r:id="rId4" w:history="1">
        <w:r w:rsidRPr="00DD3E19">
          <w:rPr>
            <w:rStyle w:val="Hipervnculo"/>
          </w:rPr>
          <w:t>Nagoya Protocol</w:t>
        </w:r>
      </w:hyperlink>
      <w:r>
        <w:t xml:space="preserve"> on access and benefit sharing from use of genetic resources.</w:t>
      </w:r>
    </w:p>
  </w:footnote>
  <w:footnote w:id="4">
    <w:p w14:paraId="3D5BDCF0" w14:textId="77777777" w:rsidR="005E5F0D" w:rsidRDefault="005E5F0D" w:rsidP="005E5F0D">
      <w:pPr>
        <w:pStyle w:val="Textonotapie"/>
      </w:pPr>
      <w:r>
        <w:rPr>
          <w:rStyle w:val="Refdenotaalpi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1237E"/>
    <w:rsid w:val="000542F7"/>
    <w:rsid w:val="0006389A"/>
    <w:rsid w:val="000C1EBA"/>
    <w:rsid w:val="0010793B"/>
    <w:rsid w:val="00107ADB"/>
    <w:rsid w:val="00111A36"/>
    <w:rsid w:val="00126238"/>
    <w:rsid w:val="00127814"/>
    <w:rsid w:val="00133244"/>
    <w:rsid w:val="00141DBA"/>
    <w:rsid w:val="00170F84"/>
    <w:rsid w:val="001864D3"/>
    <w:rsid w:val="001C2F8F"/>
    <w:rsid w:val="001D0250"/>
    <w:rsid w:val="001F1AC8"/>
    <w:rsid w:val="00200888"/>
    <w:rsid w:val="002F22F9"/>
    <w:rsid w:val="00310069"/>
    <w:rsid w:val="003529A3"/>
    <w:rsid w:val="00373B2C"/>
    <w:rsid w:val="003A6F8B"/>
    <w:rsid w:val="003B3C67"/>
    <w:rsid w:val="003D38CD"/>
    <w:rsid w:val="00424BA2"/>
    <w:rsid w:val="00461A12"/>
    <w:rsid w:val="00477C25"/>
    <w:rsid w:val="004926E6"/>
    <w:rsid w:val="00544AAA"/>
    <w:rsid w:val="0056510F"/>
    <w:rsid w:val="00566010"/>
    <w:rsid w:val="005E0106"/>
    <w:rsid w:val="005E5F0D"/>
    <w:rsid w:val="00631DB8"/>
    <w:rsid w:val="00655321"/>
    <w:rsid w:val="006A48E8"/>
    <w:rsid w:val="00726671"/>
    <w:rsid w:val="00743A46"/>
    <w:rsid w:val="007805DE"/>
    <w:rsid w:val="007C084C"/>
    <w:rsid w:val="00833B41"/>
    <w:rsid w:val="00854B50"/>
    <w:rsid w:val="008A272A"/>
    <w:rsid w:val="008B58F9"/>
    <w:rsid w:val="0094132D"/>
    <w:rsid w:val="009711A0"/>
    <w:rsid w:val="009D3431"/>
    <w:rsid w:val="00A04BDE"/>
    <w:rsid w:val="00A60A3C"/>
    <w:rsid w:val="00A953CF"/>
    <w:rsid w:val="00AA75E0"/>
    <w:rsid w:val="00B028A2"/>
    <w:rsid w:val="00B363D6"/>
    <w:rsid w:val="00B47D48"/>
    <w:rsid w:val="00BA6DEE"/>
    <w:rsid w:val="00BB508E"/>
    <w:rsid w:val="00BC12E4"/>
    <w:rsid w:val="00C06B66"/>
    <w:rsid w:val="00C208A8"/>
    <w:rsid w:val="00C30DCF"/>
    <w:rsid w:val="00C92656"/>
    <w:rsid w:val="00CB0D4F"/>
    <w:rsid w:val="00CF5B69"/>
    <w:rsid w:val="00D20DFC"/>
    <w:rsid w:val="00D259B7"/>
    <w:rsid w:val="00DD2CE5"/>
    <w:rsid w:val="00DD43F9"/>
    <w:rsid w:val="00DD55A9"/>
    <w:rsid w:val="00E16A28"/>
    <w:rsid w:val="00E33A24"/>
    <w:rsid w:val="00E93D10"/>
    <w:rsid w:val="00F11876"/>
    <w:rsid w:val="00F568B3"/>
    <w:rsid w:val="00F6755D"/>
    <w:rsid w:val="00F85F6A"/>
    <w:rsid w:val="00FF2DD9"/>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Ttulo3">
    <w:name w:val="heading 3"/>
    <w:basedOn w:val="Normal"/>
    <w:next w:val="Normal"/>
    <w:link w:val="Ttulo3C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Ttulo4">
    <w:name w:val="heading 4"/>
    <w:basedOn w:val="Normal"/>
    <w:next w:val="Normal"/>
    <w:link w:val="Ttulo4C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Ttulo5">
    <w:name w:val="heading 5"/>
    <w:basedOn w:val="Normal"/>
    <w:next w:val="Normal"/>
    <w:link w:val="Ttulo5C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Ttulo6">
    <w:name w:val="heading 6"/>
    <w:basedOn w:val="Normal"/>
    <w:next w:val="Normal"/>
    <w:link w:val="Ttulo6C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Ttulo7">
    <w:name w:val="heading 7"/>
    <w:basedOn w:val="Normal"/>
    <w:next w:val="Normal"/>
    <w:link w:val="Ttulo7C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Ttulo8">
    <w:name w:val="heading 8"/>
    <w:basedOn w:val="Normal"/>
    <w:next w:val="Normal"/>
    <w:link w:val="Ttulo8C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Ttulo9">
    <w:name w:val="heading 9"/>
    <w:basedOn w:val="Normal"/>
    <w:next w:val="Normal"/>
    <w:link w:val="Ttulo9C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E5F0D"/>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5E5F0D"/>
    <w:rPr>
      <w:rFonts w:ascii="Times New Roman" w:hAnsi="Times New Roman" w:cs="Times New Roman"/>
    </w:rPr>
  </w:style>
  <w:style w:type="character" w:customStyle="1" w:styleId="Ttulo1Car">
    <w:name w:val="Título 1 Car"/>
    <w:basedOn w:val="Fuentedeprrafopredeter"/>
    <w:link w:val="Ttulo1"/>
    <w:uiPriority w:val="9"/>
    <w:rsid w:val="005E5F0D"/>
    <w:rPr>
      <w:rFonts w:ascii="Calibri" w:eastAsia="MS Gothic" w:hAnsi="Calibri" w:cs="Times New Roman"/>
      <w:b/>
      <w:bCs/>
      <w:color w:val="345A8A"/>
      <w:sz w:val="32"/>
      <w:szCs w:val="32"/>
      <w:lang w:eastAsia="ja-JP"/>
    </w:rPr>
  </w:style>
  <w:style w:type="character" w:customStyle="1" w:styleId="Ttulo3Car">
    <w:name w:val="Título 3 Car"/>
    <w:basedOn w:val="Fuentedeprrafopredeter"/>
    <w:link w:val="Ttulo3"/>
    <w:uiPriority w:val="9"/>
    <w:rsid w:val="005E5F0D"/>
    <w:rPr>
      <w:rFonts w:ascii="Calibri" w:eastAsia="MS Gothic" w:hAnsi="Calibri" w:cs="Times New Roman"/>
      <w:b/>
      <w:bCs/>
      <w:color w:val="4F81BD"/>
      <w:sz w:val="20"/>
      <w:szCs w:val="20"/>
      <w:lang w:eastAsia="ja-JP"/>
    </w:rPr>
  </w:style>
  <w:style w:type="character" w:customStyle="1" w:styleId="Ttulo4Car">
    <w:name w:val="Título 4 Car"/>
    <w:basedOn w:val="Fuentedeprrafopredeter"/>
    <w:link w:val="Ttulo4"/>
    <w:uiPriority w:val="9"/>
    <w:rsid w:val="005E5F0D"/>
    <w:rPr>
      <w:rFonts w:ascii="Calibri" w:eastAsia="MS Gothic" w:hAnsi="Calibri" w:cs="Times New Roman"/>
      <w:b/>
      <w:bCs/>
      <w:iCs/>
      <w:color w:val="4F81BD"/>
      <w:sz w:val="22"/>
      <w:szCs w:val="24"/>
      <w:lang w:eastAsia="ja-JP"/>
    </w:rPr>
  </w:style>
  <w:style w:type="character" w:customStyle="1" w:styleId="Ttulo5Car">
    <w:name w:val="Título 5 Car"/>
    <w:basedOn w:val="Fuentedeprrafopredeter"/>
    <w:link w:val="Ttulo5"/>
    <w:uiPriority w:val="9"/>
    <w:rsid w:val="005E5F0D"/>
    <w:rPr>
      <w:rFonts w:ascii="Calibri" w:eastAsia="MS Gothic" w:hAnsi="Calibri" w:cs="Times New Roman"/>
      <w:color w:val="243F60"/>
      <w:sz w:val="20"/>
      <w:szCs w:val="24"/>
      <w:lang w:eastAsia="ja-JP"/>
    </w:rPr>
  </w:style>
  <w:style w:type="character" w:customStyle="1" w:styleId="Ttulo6Car">
    <w:name w:val="Título 6 Car"/>
    <w:basedOn w:val="Fuentedeprrafopredeter"/>
    <w:link w:val="Ttulo6"/>
    <w:uiPriority w:val="9"/>
    <w:rsid w:val="005E5F0D"/>
    <w:rPr>
      <w:rFonts w:ascii="Calibri" w:eastAsia="MS Gothic" w:hAnsi="Calibri" w:cs="Times New Roman"/>
      <w:i/>
      <w:iCs/>
      <w:color w:val="243F60"/>
      <w:sz w:val="20"/>
      <w:szCs w:val="24"/>
      <w:lang w:eastAsia="ja-JP"/>
    </w:rPr>
  </w:style>
  <w:style w:type="character" w:customStyle="1" w:styleId="Ttulo7Car">
    <w:name w:val="Título 7 Car"/>
    <w:basedOn w:val="Fuentedeprrafopredeter"/>
    <w:link w:val="Ttulo7"/>
    <w:uiPriority w:val="9"/>
    <w:rsid w:val="005E5F0D"/>
    <w:rPr>
      <w:rFonts w:ascii="Calibri" w:eastAsia="MS Gothic" w:hAnsi="Calibri" w:cs="Times New Roman"/>
      <w:i/>
      <w:iCs/>
      <w:color w:val="404040"/>
      <w:sz w:val="20"/>
      <w:szCs w:val="24"/>
      <w:lang w:eastAsia="ja-JP"/>
    </w:rPr>
  </w:style>
  <w:style w:type="character" w:customStyle="1" w:styleId="Ttulo8Car">
    <w:name w:val="Título 8 Car"/>
    <w:basedOn w:val="Fuentedeprrafopredeter"/>
    <w:link w:val="Ttulo8"/>
    <w:uiPriority w:val="9"/>
    <w:rsid w:val="005E5F0D"/>
    <w:rPr>
      <w:rFonts w:ascii="Calibri" w:eastAsia="MS Gothic" w:hAnsi="Calibri" w:cs="Times New Roman"/>
      <w:color w:val="404040"/>
      <w:sz w:val="20"/>
      <w:szCs w:val="20"/>
      <w:lang w:eastAsia="ja-JP"/>
    </w:rPr>
  </w:style>
  <w:style w:type="character" w:customStyle="1" w:styleId="Ttulo9Car">
    <w:name w:val="Título 9 Car"/>
    <w:basedOn w:val="Fuentedeprrafopredeter"/>
    <w:link w:val="Ttulo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5E5F0D"/>
    <w:rPr>
      <w:rFonts w:ascii="Calibri" w:eastAsia="MS Mincho" w:hAnsi="Calibri" w:cs="Times New Roman"/>
      <w:szCs w:val="24"/>
      <w:lang w:eastAsia="ja-JP"/>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5E5F0D"/>
    <w:rPr>
      <w:rFonts w:ascii="Calibri" w:eastAsia="MS Mincho" w:hAnsi="Calibri" w:cs="Times New Roman"/>
      <w:szCs w:val="24"/>
      <w:lang w:eastAsia="ja-JP"/>
    </w:rPr>
  </w:style>
  <w:style w:type="character" w:styleId="Refdenotaalpie">
    <w:name w:val="footnote reference"/>
    <w:aliases w:val="16 Point,Superscript 6 Point"/>
    <w:unhideWhenUsed/>
    <w:rsid w:val="005E5F0D"/>
    <w:rPr>
      <w:rFonts w:ascii="Calibri" w:hAnsi="Calibri"/>
      <w:sz w:val="18"/>
      <w:vertAlign w:val="superscript"/>
    </w:rPr>
  </w:style>
  <w:style w:type="character" w:styleId="Hipervnculo">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Encabezado">
    <w:name w:val="header"/>
    <w:basedOn w:val="Normal"/>
    <w:link w:val="EncabezadoC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EncabezadoCar">
    <w:name w:val="Encabezado Car"/>
    <w:basedOn w:val="Fuentedeprrafopredeter"/>
    <w:link w:val="Encabezado"/>
    <w:uiPriority w:val="99"/>
    <w:rsid w:val="005E5F0D"/>
    <w:rPr>
      <w:rFonts w:ascii="Calibri" w:eastAsia="MS Mincho" w:hAnsi="Calibri" w:cs="Times New Roman"/>
      <w:sz w:val="20"/>
      <w:szCs w:val="24"/>
      <w:lang w:eastAsia="ja-JP"/>
    </w:rPr>
  </w:style>
  <w:style w:type="character" w:styleId="Hipervnculovisitado">
    <w:name w:val="FollowedHyperlink"/>
    <w:basedOn w:val="Fuentedeprrafopredeter"/>
    <w:uiPriority w:val="99"/>
    <w:semiHidden/>
    <w:unhideWhenUsed/>
    <w:rsid w:val="00DD43F9"/>
    <w:rPr>
      <w:color w:val="954F72" w:themeColor="followedHyperlink"/>
      <w:u w:val="single"/>
    </w:rPr>
  </w:style>
  <w:style w:type="paragraph" w:customStyle="1" w:styleId="Default">
    <w:name w:val="Default"/>
    <w:rsid w:val="00111A36"/>
    <w:pPr>
      <w:autoSpaceDE w:val="0"/>
      <w:autoSpaceDN w:val="0"/>
      <w:adjustRightInd w:val="0"/>
    </w:pPr>
    <w:rPr>
      <w:rFonts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67046">
      <w:bodyDiv w:val="1"/>
      <w:marLeft w:val="0"/>
      <w:marRight w:val="0"/>
      <w:marTop w:val="0"/>
      <w:marBottom w:val="0"/>
      <w:divBdr>
        <w:top w:val="none" w:sz="0" w:space="0" w:color="auto"/>
        <w:left w:val="none" w:sz="0" w:space="0" w:color="auto"/>
        <w:bottom w:val="none" w:sz="0" w:space="0" w:color="auto"/>
        <w:right w:val="none" w:sz="0" w:space="0" w:color="auto"/>
      </w:divBdr>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ozone.unep.org/montreal-protocol-substances-deplete-ozone-layer/32506" TargetMode="External"/><Relationship Id="rId10" Type="http://schemas.openxmlformats.org/officeDocument/2006/relationships/webSettings" Target="webSettings.xml"/><Relationship Id="rId19" Type="http://schemas.openxmlformats.org/officeDocument/2006/relationships/hyperlink" Target="http://chm.pops.int/" TargetMode="External"/><Relationship Id="rId14" Type="http://schemas.openxmlformats.org/officeDocument/2006/relationships/hyperlink" Target="https://info.undp.org/sites/bpps/SES_Toolkit/Pages/Homepage.aspx" TargetMode="External"/><Relationship Id="rId9" Type="http://schemas.openxmlformats.org/officeDocument/2006/relationships/settings" Target="settings.xm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ATLASPDC-4-155991</_dlc_DocId>
    <_dlc_DocIdUrl xmlns="f1161f5b-24a3-4c2d-bc81-44cb9325e8ee">
      <Url>https://info.undp.org/docs/pdc/_layouts/DocIdRedir.aspx?ID=ATLASPDC-4-155991</Url>
      <Description>ATLASPDC-4-155991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FD7E3D-5CFC-4133-8C8B-F067AE925A46}"/>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276DF76-51E5-498F-AB0C-B78F23876590}">
  <ds:schemaRefs>
    <ds:schemaRef ds:uri="http://schemas.openxmlformats.org/officeDocument/2006/bibliography"/>
  </ds:schemaRefs>
</ds:datastoreItem>
</file>

<file path=customXml/itemProps4.xml><?xml version="1.0" encoding="utf-8"?>
<ds:datastoreItem xmlns:ds="http://schemas.openxmlformats.org/officeDocument/2006/customXml" ds:itemID="{FE9D3942-DEEE-4C4C-99DC-B8D5F4D96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6.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7.xml><?xml version="1.0" encoding="utf-8"?>
<ds:datastoreItem xmlns:ds="http://schemas.openxmlformats.org/officeDocument/2006/customXml" ds:itemID="{091624EB-C123-4E2A-B3E7-D6E45FA54D76}"/>
</file>

<file path=docProps/app.xml><?xml version="1.0" encoding="utf-8"?>
<Properties xmlns="http://schemas.openxmlformats.org/officeDocument/2006/extended-properties" xmlns:vt="http://schemas.openxmlformats.org/officeDocument/2006/docPropsVTypes">
  <Template>Normal</Template>
  <TotalTime>1073</TotalTime>
  <Pages>9</Pages>
  <Words>3329</Words>
  <Characters>18315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Laura Marcela Diaz Vargas</cp:lastModifiedBy>
  <cp:revision>59</cp:revision>
  <dcterms:created xsi:type="dcterms:W3CDTF">2020-12-28T22:00:00Z</dcterms:created>
  <dcterms:modified xsi:type="dcterms:W3CDTF">2021-08-27T18:06:00Z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3e20f9d5-ef97-4f6a-8ca5-455ce1554a4f</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(SES)|7a9dffd9-0b1f-4966-9938-9886c04c9893;#1287;#COL|ee71ad3b-e0aa-4e66-915a-f752be68b041;#1;#English|7f98b732-4b5b-4b70-ba90-a0eff09b5d2d;#763;#Draft|121d40a5-e62e-4d42-82e4-d6d12003de0a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COL|ee71ad3b-e0aa-4e66-915a-f752be68b041</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1287;#COL|ee71ad3b-e0aa-4e66-915a-f752be68b041</vt:lpwstr>
  </property>
  <property fmtid="{D5CDD505-2E9C-101B-9397-08002B2CF9AE}" pid="17" name="Atlas Document Status">
    <vt:lpwstr>763;#Draft|121d40a5-e62e-4d42-82e4-d6d12003de0a</vt:lpwstr>
  </property>
  <property fmtid="{D5CDD505-2E9C-101B-9397-08002B2CF9AE}" pid="18" name="UndpProjectNo">
    <vt:lpwstr>137778</vt:lpwstr>
  </property>
  <property fmtid="{D5CDD505-2E9C-101B-9397-08002B2CF9AE}" pid="19" name="Document Coverage Period End Date">
    <vt:filetime>2022-04-08T06:00:00Z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