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82FE0" w14:textId="4DB96B42" w:rsidR="00A613DC" w:rsidRPr="00A613DC" w:rsidRDefault="00A613DC" w:rsidP="00A613DC">
      <w:pPr>
        <w:jc w:val="both"/>
        <w:rPr>
          <w:lang w:val="en-US"/>
        </w:rPr>
      </w:pPr>
      <w:r w:rsidRPr="00A613DC">
        <w:rPr>
          <w:lang w:val="en-US"/>
        </w:rPr>
        <w:t>TRAC 2</w:t>
      </w:r>
      <w:r>
        <w:rPr>
          <w:lang w:val="en-US"/>
        </w:rPr>
        <w:t xml:space="preserve"> </w:t>
      </w:r>
      <w:r w:rsidRPr="00A613DC">
        <w:rPr>
          <w:lang w:val="en-US"/>
        </w:rPr>
        <w:t>SUBMISSION FORM</w:t>
      </w:r>
      <w:r>
        <w:rPr>
          <w:lang w:val="en-US"/>
        </w:rPr>
        <w:t xml:space="preserve"> (final)</w:t>
      </w:r>
    </w:p>
    <w:p w14:paraId="749BD512" w14:textId="35C17231" w:rsidR="00A613DC" w:rsidRPr="00A613DC" w:rsidRDefault="00A613DC" w:rsidP="00A613DC">
      <w:pPr>
        <w:jc w:val="both"/>
        <w:rPr>
          <w:b/>
          <w:bCs/>
          <w:sz w:val="32"/>
          <w:szCs w:val="32"/>
          <w:lang w:val="en-US"/>
        </w:rPr>
      </w:pPr>
      <w:r w:rsidRPr="00A613DC">
        <w:rPr>
          <w:b/>
          <w:bCs/>
          <w:sz w:val="32"/>
          <w:szCs w:val="32"/>
          <w:lang w:val="en-US"/>
        </w:rPr>
        <w:t>COUNTRY OFFICE: Comoros</w:t>
      </w:r>
    </w:p>
    <w:p w14:paraId="4982762B" w14:textId="0529B01E" w:rsidR="00A613DC" w:rsidRPr="00A613DC" w:rsidRDefault="00A613DC" w:rsidP="00A613DC">
      <w:pPr>
        <w:jc w:val="both"/>
        <w:rPr>
          <w:b/>
          <w:bCs/>
          <w:u w:val="single"/>
          <w:lang w:val="en-US"/>
        </w:rPr>
      </w:pPr>
      <w:r w:rsidRPr="00A613DC">
        <w:rPr>
          <w:b/>
          <w:bCs/>
          <w:u w:val="single"/>
          <w:lang w:val="en-US"/>
        </w:rPr>
        <w:t>Purpose and Objectives</w:t>
      </w:r>
    </w:p>
    <w:p w14:paraId="2CFC22A5" w14:textId="77777777" w:rsidR="00A613DC" w:rsidRPr="00A613DC" w:rsidRDefault="00A613DC" w:rsidP="00A613DC">
      <w:pPr>
        <w:jc w:val="both"/>
        <w:rPr>
          <w:b/>
          <w:bCs/>
          <w:lang w:val="en-US"/>
        </w:rPr>
      </w:pPr>
      <w:r w:rsidRPr="00A613DC">
        <w:rPr>
          <w:b/>
          <w:bCs/>
          <w:lang w:val="en-US"/>
        </w:rPr>
        <w:t>Purpose:</w:t>
      </w:r>
    </w:p>
    <w:p w14:paraId="5FC9D14E" w14:textId="77777777" w:rsidR="00A613DC" w:rsidRPr="00A613DC" w:rsidRDefault="00A613DC" w:rsidP="00A613DC">
      <w:pPr>
        <w:jc w:val="both"/>
        <w:rPr>
          <w:i/>
          <w:iCs/>
          <w:lang w:val="en-US"/>
        </w:rPr>
      </w:pPr>
      <w:r w:rsidRPr="00A613DC">
        <w:rPr>
          <w:i/>
          <w:iCs/>
          <w:lang w:val="en-US"/>
        </w:rPr>
        <w:t>Specify how the CO intends to use the TRAC2 funds</w:t>
      </w:r>
    </w:p>
    <w:p w14:paraId="3F9FB874" w14:textId="1FDC6C4B" w:rsidR="00A613DC" w:rsidRDefault="00A613DC" w:rsidP="00A613DC">
      <w:pPr>
        <w:jc w:val="both"/>
      </w:pPr>
      <w:r>
        <w:t xml:space="preserve">Notre offre pour les fonds TRAC2 a pour objectif de stimuler l'écosystème entrepreneurial comorien en faveur des jeunes et des femmes particulièrement impactés par la crise induite par la COVID19, en restaurant leurs moyens de subsistance et en les accompagnant dans une démarche business innovante, basée sur des partenariats novateurs entre les instances publiques et parapubliques, le secteur privé et la société civile. Dans cette visée, es actions à mener porteront sur le soutien à l'entreprenariat/auto-emploi et au leadership des jeunes et des </w:t>
      </w:r>
      <w:proofErr w:type="gramStart"/>
      <w:r>
        <w:t>femmes  dans</w:t>
      </w:r>
      <w:proofErr w:type="gramEnd"/>
      <w:r>
        <w:t xml:space="preserve"> les secteurs porteurs de l'économie nationale, principalement l'agriculture et le digital, considérés comme les accélérateurs principaux de croissance et d'inclusion du pays.</w:t>
      </w:r>
    </w:p>
    <w:p w14:paraId="191B36C3" w14:textId="77777777" w:rsidR="00A613DC" w:rsidRDefault="00A613DC" w:rsidP="00A613DC">
      <w:pPr>
        <w:jc w:val="both"/>
      </w:pPr>
      <w:r>
        <w:t xml:space="preserve">La seconde vague de COVID19 touche les Comores de façon brutale et exponentielle depuis décembre 2020 : de 7 décès durant la première vague, les Comores </w:t>
      </w:r>
      <w:proofErr w:type="gramStart"/>
      <w:r>
        <w:t>déplore</w:t>
      </w:r>
      <w:proofErr w:type="gramEnd"/>
      <w:r>
        <w:t xml:space="preserve"> au 2 février 2021 100 décès cumulés depuis l'arrivée du coronavirus sur le sol comorien, pour 2,848 cas détectés). Cette reprise de l'épidémie de COVID-19 aggrave une crise économique et sociale avérée et pour laquelle une réponse à court et moyen terme est essentielle</w:t>
      </w:r>
    </w:p>
    <w:p w14:paraId="4DDB65F4" w14:textId="77777777" w:rsidR="00A613DC" w:rsidRDefault="00A613DC" w:rsidP="00A613DC">
      <w:pPr>
        <w:jc w:val="both"/>
      </w:pPr>
      <w:r>
        <w:t xml:space="preserve">En effet, depuis le début de la pandémie, les </w:t>
      </w:r>
      <w:proofErr w:type="gramStart"/>
      <w:r>
        <w:t>Comores  ont</w:t>
      </w:r>
      <w:proofErr w:type="gramEnd"/>
      <w:r>
        <w:t xml:space="preserve"> dû faire face aux conséquences du ralentissement de l'économie mondiale sur ses exportations (principalement ses cultures de rentes Vanille/Girofle/Ylang-Ylang lesquelles contribuent entre 70 et 90% des recettes d'exportation), et de la demande interne elle-même affaiblie, avec des conséquences sur tous les secteurs. Alors que les projections tablaient sur une croissance nationale autour de 4,5% pour 2020, il a été révisé à la baisse et ramené à -0,4%. Selon le FMI, l'impact pourrait être beaucoup plus prononcé et le taux de croissance atteindrait même -1,2% en 2020. Par ailleurs, l'enquête sur l'impact socioéconomique de la première vague de COVID19 sur les conditions de vie des ménages vulnérables menée par l'INSEED avec l'appui du PNUD précise que « près de 72% des personnes interrogées ont subi les effets négatifs de la crise sur leurs moyens d'existence. Plus de 54% d'entre eux ont déclaré avoir perdu en moyenne plus de 40% de leurs revenus du travail (perte de 60% pour les travailleurs du BTP, 70 à 80% pour les travailleurs du secteur informel, plus de 48% pour les revenus de l'agriculture et de la pêche, …). Les agriculteurs et les pêcheurs soulignent un marché sans acheteurs marqué par une accumulation des produits invendus et périssables. » (</w:t>
      </w:r>
      <w:proofErr w:type="spellStart"/>
      <w:proofErr w:type="gramStart"/>
      <w:r>
        <w:t>source:INSEED</w:t>
      </w:r>
      <w:proofErr w:type="spellEnd"/>
      <w:proofErr w:type="gramEnd"/>
      <w:r>
        <w:t xml:space="preserve">, octobre 2020). La seconde vague n'a pas permis au pays de reprendre son souffle et frappe encore plus dramatiquement les communautés les plus vulnérables. L'île de Mohéli a été coupée du monde pendant plusieurs semaines, ce qui a notamment empêché de nombreux exploitants agricoles d'écouler leurs marchandises et accentué l'insécurité alimentaire. Anjouan et Grande </w:t>
      </w:r>
      <w:proofErr w:type="spellStart"/>
      <w:r>
        <w:t>Comore</w:t>
      </w:r>
      <w:proofErr w:type="spellEnd"/>
      <w:r>
        <w:t xml:space="preserve"> sont à leur tour touchées et de nouvelles restrictions sont mises en place, incluant la limitation des vols aériens.</w:t>
      </w:r>
    </w:p>
    <w:p w14:paraId="4899443C" w14:textId="77777777" w:rsidR="00A613DC" w:rsidRDefault="00A613DC" w:rsidP="00A613DC">
      <w:pPr>
        <w:jc w:val="both"/>
      </w:pPr>
      <w:r>
        <w:t>Restaurer les moyens de subsistance des groupes vulnérables les plus touchés, plus particulièrement les femmes et les jeunes, est donc une réponse nécessaire et incontournable pour répondre à l'urgence et limiter et prévenir le basculement des plus vulnérables dans l'extrême pauvreté. Ces actions, peu financées à l'heure actuelle en Union des Comores, sont pourtant une réponse efficace contre la précarisation et pour compenser un système de protection sociale défaillant (absence de filets sociaux institutionnels).</w:t>
      </w:r>
    </w:p>
    <w:p w14:paraId="1218CE72" w14:textId="77777777" w:rsidR="00A613DC" w:rsidRDefault="00A613DC" w:rsidP="00A613DC">
      <w:pPr>
        <w:jc w:val="both"/>
      </w:pPr>
      <w:r>
        <w:lastRenderedPageBreak/>
        <w:t>Le contexte actuel de crise globale (sanitaire, humanitaire et socioéconomique) doit cependant aussi être l'occasion de provoquer l'émergence d'opportunités reposant sur l'innovation pour ces jeunes et ces femmes qui sont encore plus fragilisés par ces nouveaux obstacles à leur épanouissement. Le PNUD s'est engagé aux côtés du gouvernement pour appuyer son Plan Comores Emergent à l'horizon 2030 qui place l'emploi des jeunes et des femmes au cœur de sa stratégie de développement inclusif. Du fait de la prédominance du secteur informel dans l'économie informelle (77% de l'activité économique), investir dans un entreprenariat qui s'adapte demeure un axe pertinent d'approche, mais il nécessite de créer un écosystème favorable qui accompagne ces jeunes et ces femmes dans ce parcours.</w:t>
      </w:r>
    </w:p>
    <w:p w14:paraId="16BF33D5" w14:textId="77777777" w:rsidR="00A613DC" w:rsidRDefault="00A613DC" w:rsidP="00A613DC">
      <w:pPr>
        <w:jc w:val="both"/>
      </w:pPr>
      <w:r>
        <w:t xml:space="preserve">2020 a montré que le numérique et les outils digitaux ont apporté des réponses efficaces et pertinentes pour faire face à la pandémie et créer de nouveaux services, adaptés aux contextes locaux (source : PNUD - Comment COVID-19 a accéléré la transformation numérique | PNUD (undp.org). Il est ressorti que les pays utilisant le numérique s'en sont globalement mieux sorti que les autres. Il est ainsi important, dans notre stratégie de réponse, mais aussi dans notre engagement à promouvoir et accompagner l'émergence des Comores à l'horizon 2030, de contribuer à réduire la fracture numérique avec les autres pays mais aussi et surtout au sein de l'Union des Comores, afin d'amorcer la transformation digitale voulue par tous les acteurs du pays.  </w:t>
      </w:r>
    </w:p>
    <w:p w14:paraId="2DD07AE2" w14:textId="77777777" w:rsidR="00A613DC" w:rsidRDefault="00A613DC" w:rsidP="00A613DC">
      <w:pPr>
        <w:jc w:val="both"/>
      </w:pPr>
      <w:r>
        <w:t>Partant de ce constat, ce projet propose d'apporter des éléments de réponse susceptibles de soutenir la reprise économique et jeter les bases pour l'émergence d'une capacité nationale d'entreprenariat féminin et des jeunes, capitalisant sur des secteurs porteurs et cruciaux pour le pays, dans une perspective visant à renforcer la résilience économique des communautés vulnérables. Pour ce faire, le projet est construit sur une approche à deux niveaux :</w:t>
      </w:r>
    </w:p>
    <w:p w14:paraId="52B3789E" w14:textId="77777777" w:rsidR="00A613DC" w:rsidRDefault="00A613DC" w:rsidP="00A613DC">
      <w:pPr>
        <w:jc w:val="both"/>
      </w:pPr>
      <w:r>
        <w:t>Le premier niveau vise à rendre l'écosystème entrepreneurial pour les jeunes et les femmes plus favorable en travaillant sur deux aspects complémentaires :</w:t>
      </w:r>
    </w:p>
    <w:p w14:paraId="5D950E69" w14:textId="77777777" w:rsidR="00A613DC" w:rsidRDefault="00A613DC" w:rsidP="00A613DC">
      <w:pPr>
        <w:jc w:val="both"/>
      </w:pPr>
      <w:r>
        <w:t>A, en renforçant le cadre légal, notamment sur les aspects liés à l'économie digitale, en créant un cadre de financement attractif et adapté pour les jeunes et les femmes qui ont envie d'entreprendre afin qu'ils puissent se lancer sans risque d'augmenter leur précarité, et</w:t>
      </w:r>
    </w:p>
    <w:p w14:paraId="3A56C8E8" w14:textId="77777777" w:rsidR="00A613DC" w:rsidRDefault="00A613DC" w:rsidP="00A613DC">
      <w:pPr>
        <w:jc w:val="both"/>
      </w:pPr>
      <w:r>
        <w:t xml:space="preserve">B, en renforçant les structures d'accompagnement de ces jeunes, en enrichissant leurs compétences en matière de préparation de Business Plan, de e-commerce, de marketing, d'innovation technologique, mais aussi en mettant en place des partenariats innovants avec le secteur privé et le monde universitaire et la société civile pour encadrer et appuyer des initiatives innovantes. Cette démarche sera complétée par une approche volontariste d'intégration régionale en adhérant à </w:t>
      </w:r>
      <w:proofErr w:type="spellStart"/>
      <w:r>
        <w:t>YouthConnekt</w:t>
      </w:r>
      <w:proofErr w:type="spellEnd"/>
      <w:r>
        <w:t xml:space="preserve"> et en recherchant des partenariats avec d'autres structures d'accompagnement et de laboratoires d'innovation, en partenariat avec l'OIT. Complémentaire de ces activités, des actions menées conjointement avec le UNFPA pour promouvoir le leadership des femmes et des jeunes filles seront mises en place afin de libérer la parole autour de leurs aspirations.</w:t>
      </w:r>
    </w:p>
    <w:p w14:paraId="2E66424D" w14:textId="77777777" w:rsidR="00A613DC" w:rsidRDefault="00A613DC" w:rsidP="00A613DC">
      <w:pPr>
        <w:jc w:val="both"/>
      </w:pPr>
      <w:r>
        <w:t>Le second niveau vise à restaurer ou améliorer les moyens de subsistance des jeunes et femmes fortement impacté par la crise de la COVID19, notamment en zone rurale, en améliorant et en rendant accessibles les mécanismes d'appui technique et business, par l'orientation des groupes cibles vers les cadres de financement prévus dans le résultat 1, notamment pour ceux qui auraient l'envie et les capacités d'entreprendre. Un mécanisme d'appui aux petits exploitants agricoles pour vendre leurs produits, les transformer ou les stocker rapidement afin d'obtenir des revenus dans les plus brefs délais sera facilité par les Centres Ruraux de Développement Economique (CRDE) appuyés par le PNUD (un par île).</w:t>
      </w:r>
    </w:p>
    <w:p w14:paraId="3C4DD7DD" w14:textId="77777777" w:rsidR="00A613DC" w:rsidRDefault="00A613DC" w:rsidP="00A613DC">
      <w:pPr>
        <w:jc w:val="both"/>
      </w:pPr>
      <w:r>
        <w:lastRenderedPageBreak/>
        <w:t>Pour chacun de ces résultats, l'attention particulière, différenciée et renforcée accordée à l'aspect genre, en particulier pour renforcer la voix des femmes permettra de créer des liens de solidarité entre elles, notamment dans la sphère économique, et de développer des capacités ainsi que des espaces de dialogue entre ces femmes. Dans cet élan, le projet participera à l'émergence d'une capacité nationale de pilotage et de gestion de plates formes de promotion de l'entreprenariat féminin et de démarches collaboratives. Une stratégie de communication dédiée aux femmes comoriennes s'étant lancées dans l'entrepreneuriat sera mise en place pour créer l'émulation auprès des jeunes femmes. De même, le système des Nations Unies aux Comores reconnait que l'appui à une telle démarche participe au renforcement de la cohésion sociale, particulièrement opportun dans le contexte actuel des Comores.</w:t>
      </w:r>
    </w:p>
    <w:p w14:paraId="093C4F7B" w14:textId="77777777" w:rsidR="00A613DC" w:rsidRPr="00A613DC" w:rsidRDefault="00A613DC" w:rsidP="00A613DC">
      <w:pPr>
        <w:jc w:val="both"/>
        <w:rPr>
          <w:b/>
          <w:bCs/>
          <w:lang w:val="en-US"/>
        </w:rPr>
      </w:pPr>
      <w:r w:rsidRPr="00A613DC">
        <w:rPr>
          <w:b/>
          <w:bCs/>
          <w:lang w:val="en-US"/>
        </w:rPr>
        <w:t>Alignment with facility objectives:</w:t>
      </w:r>
    </w:p>
    <w:p w14:paraId="69C1C965" w14:textId="77777777" w:rsidR="00A613DC" w:rsidRPr="00A613DC" w:rsidRDefault="00A613DC" w:rsidP="00A613DC">
      <w:pPr>
        <w:jc w:val="both"/>
        <w:rPr>
          <w:i/>
          <w:iCs/>
          <w:lang w:val="en-US"/>
        </w:rPr>
      </w:pPr>
      <w:r w:rsidRPr="00A613DC">
        <w:rPr>
          <w:i/>
          <w:iCs/>
          <w:lang w:val="en-US"/>
        </w:rPr>
        <w:t xml:space="preserve">Specify how the purpose aligns </w:t>
      </w:r>
      <w:proofErr w:type="gramStart"/>
      <w:r w:rsidRPr="00A613DC">
        <w:rPr>
          <w:i/>
          <w:iCs/>
          <w:lang w:val="en-US"/>
        </w:rPr>
        <w:t>with  the</w:t>
      </w:r>
      <w:proofErr w:type="gramEnd"/>
      <w:r w:rsidRPr="00A613DC">
        <w:rPr>
          <w:i/>
          <w:iCs/>
          <w:lang w:val="en-US"/>
        </w:rPr>
        <w:t xml:space="preserve"> objectives of TRAC2</w:t>
      </w:r>
    </w:p>
    <w:p w14:paraId="2ECC3E3C" w14:textId="77777777" w:rsidR="00A613DC" w:rsidRDefault="00A613DC" w:rsidP="00A613DC">
      <w:pPr>
        <w:jc w:val="both"/>
      </w:pPr>
      <w:r>
        <w:t xml:space="preserve">Cette proposition est alignée avec l'impact 2. </w:t>
      </w:r>
      <w:proofErr w:type="spellStart"/>
      <w:r>
        <w:t>Youth</w:t>
      </w:r>
      <w:proofErr w:type="spellEnd"/>
      <w:r>
        <w:t xml:space="preserve"> and </w:t>
      </w:r>
      <w:proofErr w:type="spellStart"/>
      <w:r>
        <w:t>women's</w:t>
      </w:r>
      <w:proofErr w:type="spellEnd"/>
      <w:r>
        <w:t xml:space="preserve"> </w:t>
      </w:r>
      <w:proofErr w:type="spellStart"/>
      <w:r>
        <w:t>employment</w:t>
      </w:r>
      <w:proofErr w:type="spellEnd"/>
      <w:r>
        <w:t xml:space="preserve"> and </w:t>
      </w:r>
      <w:proofErr w:type="spellStart"/>
      <w:r>
        <w:t>empowerment</w:t>
      </w:r>
      <w:proofErr w:type="spellEnd"/>
      <w:r>
        <w:t xml:space="preserve"> du Bureau Régional Afrique et s'appuie sur trois </w:t>
      </w:r>
      <w:proofErr w:type="spellStart"/>
      <w:r>
        <w:t>enablers</w:t>
      </w:r>
      <w:proofErr w:type="spellEnd"/>
      <w:r>
        <w:t xml:space="preserve"> principaux : Digital Transformation ; </w:t>
      </w:r>
      <w:proofErr w:type="spellStart"/>
      <w:r>
        <w:t>Sustainable</w:t>
      </w:r>
      <w:proofErr w:type="spellEnd"/>
      <w:r>
        <w:t xml:space="preserve">/Innovative </w:t>
      </w:r>
      <w:proofErr w:type="spellStart"/>
      <w:r>
        <w:t>Financing</w:t>
      </w:r>
      <w:proofErr w:type="spellEnd"/>
      <w:r>
        <w:t xml:space="preserve"> ; ainsi que sur la Coopération Sud-Sud. Elle est aussi profondément ancrée dans la vision selon laquelle le développement des Comores et de l'Afrique en général doit se bâtir sur des solutions locales, innovantes, intégrées et inclusives, et qu'il doit être le fruit de partenariats renouvelés ou renforcés.</w:t>
      </w:r>
    </w:p>
    <w:p w14:paraId="7552BF3C" w14:textId="77777777" w:rsidR="00A613DC" w:rsidRDefault="00A613DC" w:rsidP="00A613DC">
      <w:pPr>
        <w:jc w:val="both"/>
      </w:pPr>
      <w:r>
        <w:t>Cette proposition, axée sur les populations jeunes et les femmes, deux des groupes les plus touchés par la crise socioéconomique provoquée par la COVID19, répond également aux objectifs de l'Axe 1 du CPD actuel sur l'accélération, diversification et durabilité de la croissance et particulièrement l'accès à des accompagnements financiers et non financiers adaptés aux besoins des populations les plus vulnérables (Produit 1 du CPD). Cet axe est un résultat connexe de l'Effet 1 du plan stratégique lié à la croissance et au développement inclusifs et durables, générant les capacités de production nécessaires pour créer des emplois et des moyens d'existence pour les pauvres et les exclus.</w:t>
      </w:r>
    </w:p>
    <w:p w14:paraId="6B8B10D0" w14:textId="77777777" w:rsidR="00A613DC" w:rsidRDefault="00A613DC" w:rsidP="00A613DC">
      <w:pPr>
        <w:jc w:val="both"/>
      </w:pPr>
      <w:r>
        <w:t>Cette offre fait écho aux objectifs du Gouvernement comorien qui identifie l'accès des jeunes à l'emploi comme un objectif clé de son développement (Catalyseur 3 du Plan Comores Emergent 2030), et qui table sur le développement du numérique pour diversifier son offre économique et créer de la valeur ajoutée (Catalyseur 5 du Plan Comores Emergent 2030). Cette offre complète par ailleurs les efforts qui seront menés dans le cadre de la proposition RFF, en renforçant notamment l'architecture législative et de concertation des acteurs pour promouvoir l'entrepreneuriat jeune et des femmes tout en renforçant notre offre en termes de réponse à l'urgence socioéconomique provoquée par la pandémie de COVID19.</w:t>
      </w:r>
    </w:p>
    <w:p w14:paraId="12F39E54" w14:textId="77777777" w:rsidR="00A613DC" w:rsidRDefault="00A613DC" w:rsidP="00A613DC">
      <w:pPr>
        <w:jc w:val="both"/>
      </w:pPr>
      <w:r>
        <w:t xml:space="preserve">Deux solutions types du Plan Stratégique sont ici utilisées : La Solution Type 1 liée au maintien des populations hors de la pauvreté et le lien, notamment en zone rurale, entre la restauration ou amélioration des moyens de subsistance, la sécurité alimentaire et la résilience des systèmes agricoles. La Solution Type 6 concernant l'égalité homme-femme est au cœur de cette proposition, notamment au niveau de l'autonomisation des femmes comme vecteur principal pour renforcer la participation des femmes dans </w:t>
      </w:r>
      <w:proofErr w:type="gramStart"/>
      <w:r>
        <w:t>les sphères économique</w:t>
      </w:r>
      <w:proofErr w:type="gramEnd"/>
      <w:r>
        <w:t xml:space="preserve">, sociale et politique. </w:t>
      </w:r>
    </w:p>
    <w:p w14:paraId="5378D132" w14:textId="77777777" w:rsidR="00A613DC" w:rsidRDefault="00A613DC" w:rsidP="00A613DC">
      <w:pPr>
        <w:jc w:val="both"/>
      </w:pPr>
      <w:r>
        <w:t xml:space="preserve">Par ailleurs, notre proposition capitalise sur plusieurs recommandations de la mission MAPS, notamment a) adresser les inégalités de genre (dans le domaine économique et dans les centres de décision politiques et économiques) b) travailler en coordination avec le secteur privé et en appui à la société civile, et c) créer des opportunités pour les jeunes afin qu'ils puissent contribuer au développement du pays et d'investir dans les TIC. L'investissement dans les TIC est par ailleurs promu </w:t>
      </w:r>
      <w:r>
        <w:lastRenderedPageBreak/>
        <w:t xml:space="preserve">par le PNUD dans sa stratégie digitale, qui valorise l'innovation locale pour répondre de façon souvent moins coûteuse, mais suffisante et pertinente, à des problématiques singulières de développement. </w:t>
      </w:r>
    </w:p>
    <w:p w14:paraId="20EF3172" w14:textId="77777777" w:rsidR="00A613DC" w:rsidRDefault="00A613DC" w:rsidP="00A613DC">
      <w:pPr>
        <w:jc w:val="both"/>
      </w:pPr>
      <w:r>
        <w:t xml:space="preserve">Enfin, il est important de souligner que, en termes </w:t>
      </w:r>
      <w:proofErr w:type="gramStart"/>
      <w:r>
        <w:t>de:</w:t>
      </w:r>
      <w:proofErr w:type="gramEnd"/>
    </w:p>
    <w:p w14:paraId="627FFF70" w14:textId="77777777" w:rsidR="00A613DC" w:rsidRDefault="00A613DC" w:rsidP="00A613DC">
      <w:pPr>
        <w:jc w:val="both"/>
      </w:pPr>
      <w:r>
        <w:t xml:space="preserve">- </w:t>
      </w:r>
      <w:proofErr w:type="gramStart"/>
      <w:r>
        <w:t>PARTENARIATS:</w:t>
      </w:r>
      <w:proofErr w:type="gramEnd"/>
      <w:r>
        <w:t xml:space="preserve"> cette proposition a été réfléchie pour maximiser les partenariats innovants. Comme noté précédemment, le PNUD travaillera en étroite coordination avec le Gouvernement, la Société Civile, et notamment des organisations de femmes et de jeunes, incluant de jeunes entrepreneurs, mais aussi avec l'Université et avec le Secteur privé, les Banques et les </w:t>
      </w:r>
      <w:proofErr w:type="spellStart"/>
      <w:r>
        <w:t>IMFs</w:t>
      </w:r>
      <w:proofErr w:type="spellEnd"/>
      <w:r>
        <w:t xml:space="preserve">. Le rôle de l'Université sera important car il permettra de créer un pont essentiel entre la recherche, l'appui à l'insertion des jeunes et le secteur privé. La création d'un écosystème entrepreneurial favorable dépend de l'ensemble de ces partenaires et le PNUD jouera ce rôle de facilitateur pour que l'ensemble des parties prenantes puissent contribuer. De plus, dans un souci de travailler ensemble et de maximiser son impact, le PNUD travaillera conjointement avec le UNFPA et l'OIT. </w:t>
      </w:r>
      <w:proofErr w:type="gramStart"/>
      <w:r>
        <w:t>le</w:t>
      </w:r>
      <w:proofErr w:type="gramEnd"/>
      <w:r>
        <w:t xml:space="preserve"> soutien aux structures d'accompagnement des jeunes porteurs de projet devra permettre de dynamiser l'écosystème. </w:t>
      </w:r>
    </w:p>
    <w:p w14:paraId="75259602" w14:textId="77777777" w:rsidR="00A613DC" w:rsidRDefault="00A613DC" w:rsidP="00A613DC">
      <w:pPr>
        <w:jc w:val="both"/>
      </w:pPr>
      <w:r>
        <w:t xml:space="preserve">- INSTRUMENTS DE </w:t>
      </w:r>
      <w:proofErr w:type="gramStart"/>
      <w:r>
        <w:t>FINANCEMENT:</w:t>
      </w:r>
      <w:proofErr w:type="gramEnd"/>
      <w:r>
        <w:t xml:space="preserve"> la mise en place d'un consensus national et d'outils au niveau des banques et des instituts de microfinances pour que les jeunes aient accès à des financements sera fondamental dans le cadre de ce projet car ce consensus devra permettre de lever les blocages actuels sans fragiliser les jeunes qui ont envie d'entreprendre. </w:t>
      </w:r>
      <w:proofErr w:type="gramStart"/>
      <w:r>
        <w:t>par</w:t>
      </w:r>
      <w:proofErr w:type="gramEnd"/>
      <w:r>
        <w:t xml:space="preserve"> ailleurs, </w:t>
      </w:r>
      <w:proofErr w:type="spellStart"/>
      <w:r>
        <w:t>dérisquer</w:t>
      </w:r>
      <w:proofErr w:type="spellEnd"/>
      <w:r>
        <w:t xml:space="preserve"> les entrepreneurs du monde agricole est tout aussi pertinent pour débloquer les investissements.</w:t>
      </w:r>
    </w:p>
    <w:p w14:paraId="3DF8CB4E" w14:textId="77777777" w:rsidR="00A613DC" w:rsidRDefault="00A613DC" w:rsidP="00A613DC">
      <w:pPr>
        <w:jc w:val="both"/>
      </w:pPr>
    </w:p>
    <w:p w14:paraId="0C9C3D7D" w14:textId="77777777" w:rsidR="00A613DC" w:rsidRPr="00A613DC" w:rsidRDefault="00A613DC" w:rsidP="00A613DC">
      <w:pPr>
        <w:jc w:val="both"/>
        <w:rPr>
          <w:b/>
          <w:bCs/>
        </w:rPr>
      </w:pPr>
      <w:proofErr w:type="spellStart"/>
      <w:r w:rsidRPr="00A613DC">
        <w:rPr>
          <w:b/>
          <w:bCs/>
        </w:rPr>
        <w:t>Alignment</w:t>
      </w:r>
      <w:proofErr w:type="spellEnd"/>
      <w:r w:rsidRPr="00A613DC">
        <w:rPr>
          <w:b/>
          <w:bCs/>
        </w:rPr>
        <w:t xml:space="preserve"> </w:t>
      </w:r>
      <w:proofErr w:type="spellStart"/>
      <w:r w:rsidRPr="00A613DC">
        <w:rPr>
          <w:b/>
          <w:bCs/>
        </w:rPr>
        <w:t>with</w:t>
      </w:r>
      <w:proofErr w:type="spellEnd"/>
      <w:r w:rsidRPr="00A613DC">
        <w:rPr>
          <w:b/>
          <w:bCs/>
        </w:rPr>
        <w:t xml:space="preserve"> </w:t>
      </w:r>
      <w:proofErr w:type="spellStart"/>
      <w:r w:rsidRPr="00A613DC">
        <w:rPr>
          <w:b/>
          <w:bCs/>
        </w:rPr>
        <w:t>regional</w:t>
      </w:r>
      <w:proofErr w:type="spellEnd"/>
      <w:r w:rsidRPr="00A613DC">
        <w:rPr>
          <w:b/>
          <w:bCs/>
        </w:rPr>
        <w:t xml:space="preserve"> </w:t>
      </w:r>
      <w:proofErr w:type="spellStart"/>
      <w:proofErr w:type="gramStart"/>
      <w:r w:rsidRPr="00A613DC">
        <w:rPr>
          <w:b/>
          <w:bCs/>
        </w:rPr>
        <w:t>priorities</w:t>
      </w:r>
      <w:proofErr w:type="spellEnd"/>
      <w:r w:rsidRPr="00A613DC">
        <w:rPr>
          <w:b/>
          <w:bCs/>
        </w:rPr>
        <w:t>:</w:t>
      </w:r>
      <w:proofErr w:type="gramEnd"/>
    </w:p>
    <w:p w14:paraId="60EFA931" w14:textId="77777777" w:rsidR="00A613DC" w:rsidRDefault="00A613DC" w:rsidP="00A613DC">
      <w:pPr>
        <w:jc w:val="both"/>
      </w:pPr>
    </w:p>
    <w:p w14:paraId="653AB343" w14:textId="77777777" w:rsidR="00A613DC" w:rsidRDefault="00A613DC" w:rsidP="00A613DC">
      <w:pPr>
        <w:jc w:val="both"/>
      </w:pPr>
      <w:r>
        <w:t xml:space="preserve">Notre offre contribue directement à l'offre du Bureau régional concernant l'emploi et l'autonomisation des Jeunes et des Femmes puisque 1) le projet s'attaque aux goulots d'étranglement pour l'entrepreneuriat jeune, 2) travaille avec l'ensemble des parties prenantes, 3) mise sur l'innovation au service du développement local, 4) appuie l'adhésion des Comores au programme </w:t>
      </w:r>
      <w:proofErr w:type="spellStart"/>
      <w:r>
        <w:t>YouthConnekt</w:t>
      </w:r>
      <w:proofErr w:type="spellEnd"/>
      <w:r>
        <w:t xml:space="preserve">, 5) veut connecter les jeunes comoriens ayant bénéficié de l'accompagnement de la Fondation Tony </w:t>
      </w:r>
      <w:proofErr w:type="spellStart"/>
      <w:r>
        <w:t>Elumelu</w:t>
      </w:r>
      <w:proofErr w:type="spellEnd"/>
      <w:r>
        <w:t xml:space="preserve"> pour créer de l'émulation auprès des jeunes, 6) encourage le leadership féminin, 7) veut établir des lien de partenariat avec la région.</w:t>
      </w:r>
    </w:p>
    <w:p w14:paraId="3779E9E0" w14:textId="77777777" w:rsidR="00A613DC" w:rsidRDefault="00A613DC" w:rsidP="00A613DC">
      <w:pPr>
        <w:jc w:val="both"/>
      </w:pPr>
      <w:r>
        <w:t>Par ailleurs, il est important de souligner que cette proposition répond aux Aspirations 1 et 6 de l'Agenda de l'Union africaine qui ont trait respectivement à a) la croissance inclusive et au développement durable via la création d'emplois décents, en capitalisant sur les technologies et en modernisant le secteur agricole, et, b) au développement axé sur les populations et notamment sur le potentiel des femmes et des jeunes et sur la promotion d'une jeunesse engagée et responsable. Cette proposition souhaite placer les jeunes et les femmes au cœur du développement. Que ces jeunes et ces femmes soient dotés des outils (notamment financiers) et de l'accompagnement (business et technique) nécessaires à leur épanouissement en tant qu'entrepreneurs et contributeurs au développement inclusif de leur pays.</w:t>
      </w:r>
    </w:p>
    <w:p w14:paraId="5B0DFA42" w14:textId="77777777" w:rsidR="00A613DC" w:rsidRDefault="00A613DC" w:rsidP="00A613DC">
      <w:pPr>
        <w:jc w:val="both"/>
      </w:pPr>
    </w:p>
    <w:p w14:paraId="4246A58C" w14:textId="77777777" w:rsidR="00A613DC" w:rsidRDefault="00A613DC" w:rsidP="00A613DC">
      <w:pPr>
        <w:jc w:val="both"/>
      </w:pPr>
      <w:r>
        <w:t xml:space="preserve">Enfin, cette proposition est aussi alignée et s'inspire de l'Offre SIDS du PNUD dont un des objectifs est de catalyser la transformation numérique pour des sociétés inclusives et des économies compétitives : une transformation numérique accélérée et juste agira comme un catalyseur pour une action </w:t>
      </w:r>
      <w:r>
        <w:lastRenderedPageBreak/>
        <w:t>climatique plus forte. Elle aidera également les PEID à rester connectés à l'économie mondiale, en stimulant leur compétitivité tout en améliorant l'inclusion sociale et financière.</w:t>
      </w:r>
    </w:p>
    <w:p w14:paraId="451BB944" w14:textId="77777777" w:rsidR="00A613DC" w:rsidRPr="00A613DC" w:rsidRDefault="00A613DC" w:rsidP="00A613DC">
      <w:pPr>
        <w:jc w:val="both"/>
        <w:rPr>
          <w:b/>
          <w:bCs/>
          <w:lang w:val="en-US"/>
        </w:rPr>
      </w:pPr>
      <w:r w:rsidRPr="00A613DC">
        <w:rPr>
          <w:b/>
          <w:bCs/>
          <w:lang w:val="en-US"/>
        </w:rPr>
        <w:t>Total amount requested:</w:t>
      </w:r>
    </w:p>
    <w:p w14:paraId="539F2D7C" w14:textId="77777777" w:rsidR="00A613DC" w:rsidRPr="00A613DC" w:rsidRDefault="00A613DC" w:rsidP="00A613DC">
      <w:pPr>
        <w:jc w:val="both"/>
        <w:rPr>
          <w:lang w:val="en-US"/>
        </w:rPr>
      </w:pPr>
      <w:r w:rsidRPr="00A613DC">
        <w:rPr>
          <w:lang w:val="en-US"/>
        </w:rPr>
        <w:t>(cannot be less than $350k per CO)</w:t>
      </w:r>
    </w:p>
    <w:p w14:paraId="1CA0C857" w14:textId="77777777" w:rsidR="00A613DC" w:rsidRPr="00A613DC" w:rsidRDefault="00A613DC" w:rsidP="00A613DC">
      <w:pPr>
        <w:jc w:val="both"/>
        <w:rPr>
          <w:lang w:val="en-US"/>
        </w:rPr>
      </w:pPr>
      <w:r w:rsidRPr="00A613DC">
        <w:rPr>
          <w:lang w:val="en-US"/>
        </w:rPr>
        <w:t>1,500,000</w:t>
      </w:r>
    </w:p>
    <w:p w14:paraId="795D5C3F" w14:textId="337B6E4B" w:rsidR="00A613DC" w:rsidRPr="00A613DC" w:rsidRDefault="00A613DC" w:rsidP="00A613DC">
      <w:pPr>
        <w:jc w:val="both"/>
        <w:rPr>
          <w:b/>
          <w:bCs/>
          <w:lang w:val="en-US"/>
        </w:rPr>
      </w:pPr>
      <w:r w:rsidRPr="00A613DC">
        <w:rPr>
          <w:b/>
          <w:bCs/>
          <w:lang w:val="en-US"/>
        </w:rPr>
        <w:t xml:space="preserve"> Expected Results</w:t>
      </w:r>
    </w:p>
    <w:p w14:paraId="0DA8E03D" w14:textId="77777777" w:rsidR="00A613DC" w:rsidRPr="00A613DC" w:rsidRDefault="00A613DC" w:rsidP="00A613DC">
      <w:pPr>
        <w:jc w:val="both"/>
        <w:rPr>
          <w:lang w:val="en-US"/>
        </w:rPr>
      </w:pPr>
      <w:r w:rsidRPr="00A613DC">
        <w:rPr>
          <w:lang w:val="en-US"/>
        </w:rPr>
        <w:t>The submitting CO should list the expected benefits and indicators for success.</w:t>
      </w:r>
    </w:p>
    <w:p w14:paraId="395D5E36" w14:textId="2142F82F" w:rsidR="00A613DC" w:rsidRDefault="00A613DC" w:rsidP="00A613DC">
      <w:pPr>
        <w:jc w:val="both"/>
      </w:pPr>
      <w:r w:rsidRPr="003F10A5">
        <w:rPr>
          <w:lang w:val="en-US"/>
        </w:rPr>
        <w:t xml:space="preserve"> </w:t>
      </w:r>
      <w:r>
        <w:t xml:space="preserve">Resource </w:t>
      </w:r>
      <w:proofErr w:type="spellStart"/>
      <w:r>
        <w:t>Mobilization</w:t>
      </w:r>
      <w:proofErr w:type="spellEnd"/>
    </w:p>
    <w:p w14:paraId="2834B52D" w14:textId="77777777" w:rsidR="00A613DC" w:rsidRDefault="00A613DC" w:rsidP="00A613DC">
      <w:pPr>
        <w:jc w:val="both"/>
      </w:pPr>
      <w:proofErr w:type="spellStart"/>
      <w:r>
        <w:t>Result</w:t>
      </w:r>
      <w:proofErr w:type="spellEnd"/>
      <w:r>
        <w:t xml:space="preserve"> 1</w:t>
      </w:r>
    </w:p>
    <w:p w14:paraId="5FB418E2" w14:textId="77777777" w:rsidR="00A613DC" w:rsidRDefault="00A613DC" w:rsidP="00A613DC">
      <w:pPr>
        <w:jc w:val="both"/>
      </w:pPr>
      <w:r>
        <w:t xml:space="preserve">​il est attendu de ce projet qu’il crée des partenariats renforcés avec le Secteur Privé et notamment via l’Union des Chambres de Commerce, d’Industrie et d’Agriculture des Comores qui est déjà un partenaire dynamique avec lequel le PNUD compte renforcer ses actions. Notre objectif est d’intéresser le secteur privé, incluant les banques et les </w:t>
      </w:r>
      <w:proofErr w:type="spellStart"/>
      <w:r>
        <w:t>IMFs</w:t>
      </w:r>
      <w:proofErr w:type="spellEnd"/>
      <w:r>
        <w:t xml:space="preserve">, à investir dans les jeunes et les femmes bénéficiaires du projet durant sa mise en </w:t>
      </w:r>
      <w:proofErr w:type="spellStart"/>
      <w:r>
        <w:t>oeuvre</w:t>
      </w:r>
      <w:proofErr w:type="spellEnd"/>
      <w:r>
        <w:t xml:space="preserve"> et au-delà.</w:t>
      </w:r>
    </w:p>
    <w:p w14:paraId="09B33515" w14:textId="2137DAC0" w:rsidR="00A613DC" w:rsidRDefault="00A613DC" w:rsidP="00A613DC">
      <w:pPr>
        <w:jc w:val="both"/>
      </w:pPr>
      <w:r>
        <w:t xml:space="preserve"> Le PNUD a par ailleurs signé un cadre de partenariat avec l'Agence Comorienne pour la </w:t>
      </w:r>
      <w:proofErr w:type="spellStart"/>
      <w:r>
        <w:t>Coorpération</w:t>
      </w:r>
      <w:proofErr w:type="spellEnd"/>
      <w:r>
        <w:t xml:space="preserve"> Internationale qu'il mettra à profit pour mobiliser des compétences et expertises régionales, sud-sud et triangulaires, et impulser une ouverture du pays vers une intégration régionale porteuse de nouvelles opportunités économiques pour les jeunes entrepreneures et entrepreneurs du pays.</w:t>
      </w:r>
    </w:p>
    <w:p w14:paraId="3B081CE1" w14:textId="77777777" w:rsidR="00A613DC" w:rsidRDefault="00A613DC" w:rsidP="00A613DC">
      <w:pPr>
        <w:jc w:val="both"/>
      </w:pPr>
      <w:proofErr w:type="spellStart"/>
      <w:r>
        <w:t>Result</w:t>
      </w:r>
      <w:proofErr w:type="spellEnd"/>
      <w:r>
        <w:t xml:space="preserve"> 2</w:t>
      </w:r>
    </w:p>
    <w:p w14:paraId="1BC94908" w14:textId="77777777" w:rsidR="00A613DC" w:rsidRDefault="00A613DC" w:rsidP="00A613DC">
      <w:pPr>
        <w:jc w:val="both"/>
      </w:pPr>
      <w:r>
        <w:t xml:space="preserve">​les investissements consentis dans le cadre de ce projet doivent générer des effets multiplicateurs, notamment autour de l'entreprenariat jeune et féminin, de la digitalisation de l’économie comorienne et l’appui à l’agrobusiness. </w:t>
      </w:r>
    </w:p>
    <w:p w14:paraId="14036DA2" w14:textId="77777777" w:rsidR="00A613DC" w:rsidRDefault="00A613DC" w:rsidP="00A613DC">
      <w:pPr>
        <w:jc w:val="both"/>
      </w:pPr>
    </w:p>
    <w:p w14:paraId="07299F8B" w14:textId="77777777" w:rsidR="00A613DC" w:rsidRPr="00A613DC" w:rsidRDefault="00A613DC" w:rsidP="00A613DC">
      <w:pPr>
        <w:jc w:val="both"/>
        <w:rPr>
          <w:b/>
          <w:bCs/>
        </w:rPr>
      </w:pPr>
      <w:r w:rsidRPr="00A613DC">
        <w:rPr>
          <w:b/>
          <w:bCs/>
        </w:rPr>
        <w:t xml:space="preserve">Programme </w:t>
      </w:r>
      <w:proofErr w:type="spellStart"/>
      <w:r w:rsidRPr="00A613DC">
        <w:rPr>
          <w:b/>
          <w:bCs/>
        </w:rPr>
        <w:t>Results</w:t>
      </w:r>
      <w:proofErr w:type="spellEnd"/>
    </w:p>
    <w:p w14:paraId="6B6CA4C6" w14:textId="77777777" w:rsidR="00A613DC" w:rsidRPr="00A613DC" w:rsidRDefault="00A613DC" w:rsidP="00A613DC">
      <w:pPr>
        <w:jc w:val="both"/>
        <w:rPr>
          <w:i/>
          <w:iCs/>
        </w:rPr>
      </w:pPr>
      <w:proofErr w:type="spellStart"/>
      <w:r w:rsidRPr="00A613DC">
        <w:rPr>
          <w:i/>
          <w:iCs/>
        </w:rPr>
        <w:t>Result</w:t>
      </w:r>
      <w:proofErr w:type="spellEnd"/>
      <w:r w:rsidRPr="00A613DC">
        <w:rPr>
          <w:i/>
          <w:iCs/>
        </w:rPr>
        <w:t xml:space="preserve"> 1</w:t>
      </w:r>
    </w:p>
    <w:p w14:paraId="35C0A973" w14:textId="77777777" w:rsidR="00A613DC" w:rsidRDefault="00A613DC" w:rsidP="00A613DC">
      <w:pPr>
        <w:jc w:val="both"/>
      </w:pPr>
      <w:r>
        <w:t xml:space="preserve">​R1. L'ECOSYSTEME ENTREPRENEURIAL COMORIEN EST FAVORABLE A L'EMERGENCE D'UN ENTREPRENEURIAT JEUNE, FEMININ ET TOURNE VERS L'AVENIR </w:t>
      </w:r>
    </w:p>
    <w:p w14:paraId="2803E9CB" w14:textId="77777777" w:rsidR="00A613DC" w:rsidRPr="00A613DC" w:rsidRDefault="00A613DC" w:rsidP="00A613DC">
      <w:pPr>
        <w:jc w:val="both"/>
        <w:rPr>
          <w:i/>
          <w:iCs/>
        </w:rPr>
      </w:pPr>
      <w:proofErr w:type="spellStart"/>
      <w:r w:rsidRPr="00A613DC">
        <w:rPr>
          <w:i/>
          <w:iCs/>
        </w:rPr>
        <w:t>Result</w:t>
      </w:r>
      <w:proofErr w:type="spellEnd"/>
      <w:r w:rsidRPr="00A613DC">
        <w:rPr>
          <w:i/>
          <w:iCs/>
        </w:rPr>
        <w:t xml:space="preserve"> 2</w:t>
      </w:r>
    </w:p>
    <w:p w14:paraId="06568609" w14:textId="17AC4476" w:rsidR="00A613DC" w:rsidRDefault="00A613DC" w:rsidP="00A613DC">
      <w:pPr>
        <w:jc w:val="both"/>
      </w:pPr>
      <w:r>
        <w:t>R2.  LES POPULATIONS VULNERABLES, ET NOTAMMENT LES JEUNES ET LES FEMMES DU MONDE AGRICOLE DISPOSENT DE MOYENS DE SUBSISTANCE DURABLES</w:t>
      </w:r>
    </w:p>
    <w:p w14:paraId="5C2DA8EF" w14:textId="05182E32" w:rsidR="00A613DC" w:rsidRPr="00A613DC" w:rsidRDefault="00A613DC" w:rsidP="00A613DC">
      <w:pPr>
        <w:jc w:val="both"/>
        <w:rPr>
          <w:b/>
          <w:bCs/>
        </w:rPr>
      </w:pPr>
      <w:proofErr w:type="spellStart"/>
      <w:r w:rsidRPr="00A613DC">
        <w:rPr>
          <w:b/>
          <w:bCs/>
        </w:rPr>
        <w:t>Other</w:t>
      </w:r>
      <w:proofErr w:type="spellEnd"/>
      <w:r w:rsidRPr="00A613DC">
        <w:rPr>
          <w:b/>
          <w:bCs/>
        </w:rPr>
        <w:t xml:space="preserve"> </w:t>
      </w:r>
      <w:proofErr w:type="spellStart"/>
      <w:proofErr w:type="gramStart"/>
      <w:r w:rsidRPr="00A613DC">
        <w:rPr>
          <w:b/>
          <w:bCs/>
        </w:rPr>
        <w:t>Benefits</w:t>
      </w:r>
      <w:proofErr w:type="spellEnd"/>
      <w:r w:rsidRPr="00A613DC">
        <w:rPr>
          <w:b/>
          <w:bCs/>
        </w:rPr>
        <w:t>:</w:t>
      </w:r>
      <w:proofErr w:type="gramEnd"/>
    </w:p>
    <w:p w14:paraId="0D8FE6EF" w14:textId="1C4BD4E8" w:rsidR="00A613DC" w:rsidRDefault="00A613DC" w:rsidP="00A613DC">
      <w:pPr>
        <w:jc w:val="both"/>
      </w:pPr>
      <w:r>
        <w:t xml:space="preserve">Au-delà de la promotion de l'emploi et de l'auto-emploi, et de la réponse humanitaire (aspect socioéconomique), ce projet appuie la diversification économique du pays en investissant dans l'économie du digital, contribuant ainsi à réduire la fragilité du pays. Il doit aussi instiller un mouvement vers la formalisation des intervenants du secteur informel grâce à des financements novateurs incitatifs. Ce projet aura également un impact environnemental et de renforcement de la résilience des communautés puisque les moyens de subsistance promus s'inscriront dans une démarche de </w:t>
      </w:r>
      <w:r>
        <w:lastRenderedPageBreak/>
        <w:t>résilience et d'adaptation aux changements climatiques grâce à l'utilisation de méthodes, pratiques et intrants climato-intelligents. Cet appui viendra compléter les efforts de structuration du secteur agricole, en organisant les petits exploitants en coopératives ou auto-entrepreneurs et en créant des liens entre les divers maillons de la chaîne (de la production à la vente, en passant par la transformation et l'acheminement).</w:t>
      </w:r>
    </w:p>
    <w:p w14:paraId="2C5EE28B" w14:textId="77777777" w:rsidR="00A613DC" w:rsidRDefault="00A613DC" w:rsidP="00A613DC">
      <w:pPr>
        <w:jc w:val="both"/>
      </w:pPr>
      <w:r>
        <w:t>Ce projet contribue également à la cohésion sociale et l'appartenance nationale car il cible les populations les plus touchées par la crise actuelle et a pour ambition de montrer qu'il est possible de devenir entrepreneur en Union des Comores. Il veut être moteur d'un changement de mentalité auprès des jeunes, en plus d'élargir la participation et le leadership économique des femmes au niveau national et insulaire.</w:t>
      </w:r>
    </w:p>
    <w:p w14:paraId="741F43F8" w14:textId="77777777" w:rsidR="00A613DC" w:rsidRDefault="00A613DC" w:rsidP="00A613DC">
      <w:pPr>
        <w:jc w:val="both"/>
      </w:pPr>
      <w:r>
        <w:t xml:space="preserve">Enfin, les activités prévues doivent permettre de donner naissance à des projets innovants répondant aux problématiques locales et actuelles, et notamment celles liées à la crise de la COVID19. Il sera ainsi intéressant de promouvoir et accompagner des solutions innovantes et portées par des jeunes et des femmes dans la lutte contre la pandémie. Ce sentiment de solidarité doit aussi concourir à l'amélioration de la cohésion sociale surtout si des jeunes issus d'îles différentes travaillent ensemble pour chercher et concevoir des solutions adaptées. </w:t>
      </w:r>
    </w:p>
    <w:p w14:paraId="2948B81F" w14:textId="77777777" w:rsidR="00A613DC" w:rsidRPr="00A613DC" w:rsidRDefault="00A613DC" w:rsidP="00A613DC">
      <w:pPr>
        <w:jc w:val="both"/>
        <w:rPr>
          <w:b/>
          <w:bCs/>
          <w:lang w:val="en-US"/>
        </w:rPr>
      </w:pPr>
      <w:r w:rsidRPr="00A613DC">
        <w:rPr>
          <w:b/>
          <w:bCs/>
          <w:lang w:val="en-US"/>
        </w:rPr>
        <w:t>Indicators of Success</w:t>
      </w:r>
    </w:p>
    <w:p w14:paraId="65CC456A" w14:textId="77777777" w:rsidR="00A613DC" w:rsidRPr="00A613DC" w:rsidRDefault="00A613DC" w:rsidP="00A613DC">
      <w:pPr>
        <w:jc w:val="both"/>
        <w:rPr>
          <w:lang w:val="en-US"/>
        </w:rPr>
      </w:pPr>
      <w:r w:rsidRPr="00A613DC">
        <w:rPr>
          <w:lang w:val="en-US"/>
        </w:rPr>
        <w:t>The submitting CO should identify specific indicators for each result area, being as specific as possible. Each indicator should include a baseline (if available), target, source of data, and timeline.</w:t>
      </w:r>
    </w:p>
    <w:p w14:paraId="372C55D8" w14:textId="77777777" w:rsidR="00A613DC" w:rsidRDefault="00A613DC" w:rsidP="00A613DC">
      <w:pPr>
        <w:jc w:val="both"/>
      </w:pPr>
      <w:r>
        <w:t>​INDICATEUR 1.A: existence de textes législatifs et règlementaires préparés et promulgués sur l'économie du numérique et la protection des usagers.</w:t>
      </w:r>
    </w:p>
    <w:p w14:paraId="58BDF3B1" w14:textId="24339C94" w:rsidR="00A613DC" w:rsidRDefault="00A613DC" w:rsidP="00A613DC">
      <w:pPr>
        <w:jc w:val="both"/>
      </w:pPr>
      <w:r>
        <w:t xml:space="preserve">LIGNE DE BASE 1.A :  le cadre législatif régissant le numérique est incomplet. Il n'inclut pas les aspects liés à l'économie du numérique ni la protection des usagers, limitant ainsi le potentiel du secteur </w:t>
      </w:r>
    </w:p>
    <w:p w14:paraId="30439592" w14:textId="77777777" w:rsidR="00A613DC" w:rsidRDefault="00A613DC" w:rsidP="00A613DC">
      <w:pPr>
        <w:jc w:val="both"/>
      </w:pPr>
      <w:r>
        <w:t>​CIBLE 1.A: le cadre législatif et réglementaire est complet et s'inspire des bonnes pratiques et leçons apprises de la région</w:t>
      </w:r>
    </w:p>
    <w:p w14:paraId="0D63930E" w14:textId="10D61E4F" w:rsidR="00A613DC" w:rsidRDefault="00A613DC" w:rsidP="00A613DC">
      <w:pPr>
        <w:jc w:val="both"/>
      </w:pPr>
      <w:r>
        <w:t xml:space="preserve">Source of </w:t>
      </w:r>
      <w:proofErr w:type="spellStart"/>
      <w:proofErr w:type="gramStart"/>
      <w:r>
        <w:t>data:rapport</w:t>
      </w:r>
      <w:proofErr w:type="spellEnd"/>
      <w:proofErr w:type="gramEnd"/>
      <w:r>
        <w:t xml:space="preserve"> d'activité du PNUD</w:t>
      </w:r>
    </w:p>
    <w:p w14:paraId="07909838" w14:textId="05FEDD84" w:rsidR="00A613DC" w:rsidRDefault="00A613DC" w:rsidP="00A613DC">
      <w:pPr>
        <w:jc w:val="both"/>
      </w:pPr>
      <w:r>
        <w:t xml:space="preserve">Timeline for </w:t>
      </w:r>
      <w:proofErr w:type="spellStart"/>
      <w:proofErr w:type="gramStart"/>
      <w:r>
        <w:t>target</w:t>
      </w:r>
      <w:proofErr w:type="spellEnd"/>
      <w:r>
        <w:t>:</w:t>
      </w:r>
      <w:proofErr w:type="gramEnd"/>
      <w:r>
        <w:t xml:space="preserve"> Q4</w:t>
      </w:r>
    </w:p>
    <w:p w14:paraId="512C5703" w14:textId="77777777" w:rsidR="00A613DC" w:rsidRDefault="00A613DC" w:rsidP="00A613DC">
      <w:pPr>
        <w:jc w:val="both"/>
      </w:pPr>
      <w:r>
        <w:t xml:space="preserve">​INDICATEURS 1.B: nombre de jeunes entrepreneurs bénéficiant des mesures prises par le gouvernement et le secteur </w:t>
      </w:r>
      <w:proofErr w:type="gramStart"/>
      <w:r>
        <w:t>privé  pour</w:t>
      </w:r>
      <w:proofErr w:type="gramEnd"/>
      <w:r>
        <w:t xml:space="preserve"> faciliter l'accès à des financements innovants</w:t>
      </w:r>
    </w:p>
    <w:p w14:paraId="492FBA91" w14:textId="12BFA0D5" w:rsidR="00A613DC" w:rsidRDefault="00A613DC" w:rsidP="00A613DC">
      <w:pPr>
        <w:jc w:val="both"/>
      </w:pPr>
      <w:r>
        <w:t>LIGNE DE BASE 1.B: il n'existe pas de cadre national pour faciliter l'accès des jeunes entrepreneurs à des financements</w:t>
      </w:r>
    </w:p>
    <w:p w14:paraId="441F24E1" w14:textId="77777777" w:rsidR="00A613DC" w:rsidRDefault="00A613DC" w:rsidP="00A613DC">
      <w:pPr>
        <w:jc w:val="both"/>
      </w:pPr>
      <w:r>
        <w:t>​CIBLE 1.B: au moins 10 jeunes bénéficient d'un financement issu des mesures prises par ce cadre national d'appui à l'entrepreneuriat jeune</w:t>
      </w:r>
    </w:p>
    <w:p w14:paraId="0AF26A3D" w14:textId="3D4151EB" w:rsidR="00A613DC" w:rsidRDefault="00A613DC" w:rsidP="00A613DC">
      <w:pPr>
        <w:jc w:val="both"/>
      </w:pPr>
      <w:r>
        <w:t xml:space="preserve">Source of </w:t>
      </w:r>
      <w:proofErr w:type="spellStart"/>
      <w:proofErr w:type="gramStart"/>
      <w:r>
        <w:t>data:Rapport</w:t>
      </w:r>
      <w:proofErr w:type="spellEnd"/>
      <w:proofErr w:type="gramEnd"/>
      <w:r>
        <w:t xml:space="preserve"> d'activité du PNUD</w:t>
      </w:r>
    </w:p>
    <w:p w14:paraId="0A8613CE" w14:textId="4A836764" w:rsidR="00A613DC" w:rsidRDefault="00A613DC" w:rsidP="00A613DC">
      <w:pPr>
        <w:jc w:val="both"/>
      </w:pPr>
      <w:r>
        <w:t xml:space="preserve">Timeline for </w:t>
      </w:r>
      <w:proofErr w:type="spellStart"/>
      <w:proofErr w:type="gramStart"/>
      <w:r>
        <w:t>target</w:t>
      </w:r>
      <w:proofErr w:type="spellEnd"/>
      <w:r>
        <w:t>:</w:t>
      </w:r>
      <w:proofErr w:type="gramEnd"/>
      <w:r>
        <w:t xml:space="preserve"> Q4</w:t>
      </w:r>
    </w:p>
    <w:p w14:paraId="735C95F6" w14:textId="77777777" w:rsidR="00A613DC" w:rsidRDefault="00A613DC" w:rsidP="00A613DC">
      <w:pPr>
        <w:jc w:val="both"/>
      </w:pPr>
      <w:r>
        <w:t>​INDICATEUR 2.A: pourcentage d’exploitants agricoles vulnérables, désagrégé par sexe et âge, appuyés par le programme, ayant amélioré leurs moyens de subsistance au cours de l'année 2021</w:t>
      </w:r>
    </w:p>
    <w:p w14:paraId="227E0435" w14:textId="77777777" w:rsidR="00A613DC" w:rsidRDefault="00A613DC" w:rsidP="00A613DC">
      <w:pPr>
        <w:jc w:val="both"/>
      </w:pPr>
      <w:r>
        <w:lastRenderedPageBreak/>
        <w:t>​LIGNE DE BASE 2.A : il n'existe pas ou peu de filets sociaux ou de programme d'appui à la restauration des moyens de subsistance des population touchées par la crise socioéconomique engendrée par la pandémie de la COVID19</w:t>
      </w:r>
    </w:p>
    <w:p w14:paraId="6D5E1761" w14:textId="77777777" w:rsidR="00A613DC" w:rsidRDefault="00A613DC" w:rsidP="00A613DC">
      <w:pPr>
        <w:jc w:val="both"/>
      </w:pPr>
      <w:r>
        <w:t>​CIBLE 2.A: 70% des exploitants agricoles appuyés ont développé une activité économique pérenne</w:t>
      </w:r>
    </w:p>
    <w:p w14:paraId="6B6E1F60" w14:textId="56E45E36" w:rsidR="00A613DC" w:rsidRDefault="00A613DC" w:rsidP="00A613DC">
      <w:pPr>
        <w:jc w:val="both"/>
      </w:pPr>
      <w:r>
        <w:t xml:space="preserve">Source of </w:t>
      </w:r>
      <w:proofErr w:type="gramStart"/>
      <w:r>
        <w:t>data:</w:t>
      </w:r>
      <w:proofErr w:type="gramEnd"/>
      <w:r>
        <w:t xml:space="preserve"> sondage effectué dans le cadre du suivi et évaluation du projet (au départ et à la fin du projet).</w:t>
      </w:r>
    </w:p>
    <w:p w14:paraId="54BD8450" w14:textId="61555D5D" w:rsidR="00A613DC" w:rsidRDefault="00A613DC" w:rsidP="00A613DC">
      <w:pPr>
        <w:jc w:val="both"/>
      </w:pPr>
      <w:r>
        <w:t xml:space="preserve">Timeline for </w:t>
      </w:r>
      <w:proofErr w:type="spellStart"/>
      <w:proofErr w:type="gramStart"/>
      <w:r>
        <w:t>target</w:t>
      </w:r>
      <w:proofErr w:type="spellEnd"/>
      <w:r>
        <w:t>:</w:t>
      </w:r>
      <w:proofErr w:type="gramEnd"/>
      <w:r>
        <w:t xml:space="preserve"> Q4</w:t>
      </w:r>
    </w:p>
    <w:p w14:paraId="369AF281" w14:textId="77777777" w:rsidR="00A613DC" w:rsidRDefault="00A613DC" w:rsidP="00A613DC">
      <w:pPr>
        <w:jc w:val="both"/>
      </w:pPr>
      <w:r>
        <w:t xml:space="preserve">​INDICATEUR 2.B: nombre de coopératives et businesses créés </w:t>
      </w:r>
    </w:p>
    <w:p w14:paraId="42658A5C" w14:textId="77777777" w:rsidR="00A613DC" w:rsidRDefault="00A613DC" w:rsidP="00A613DC">
      <w:pPr>
        <w:jc w:val="both"/>
      </w:pPr>
      <w:r>
        <w:t>​LIGNE DE BASE 2.B: la structuration du secteur agricole est faible et ne permet pas l'organisation des acteurs de ce secteur le long de la chaîne de valeur</w:t>
      </w:r>
    </w:p>
    <w:p w14:paraId="4333681A" w14:textId="75FCBB28" w:rsidR="00A613DC" w:rsidRPr="00A613DC" w:rsidRDefault="00A613DC" w:rsidP="00A613DC">
      <w:pPr>
        <w:jc w:val="both"/>
      </w:pPr>
      <w:r w:rsidRPr="00A613DC">
        <w:t>CIBLE 2.B : 30</w:t>
      </w:r>
    </w:p>
    <w:p w14:paraId="7F84E3A4" w14:textId="44907C48" w:rsidR="00A613DC" w:rsidRDefault="00A613DC" w:rsidP="00A613DC">
      <w:pPr>
        <w:jc w:val="both"/>
      </w:pPr>
      <w:r w:rsidRPr="00A613DC">
        <w:t xml:space="preserve">Source of </w:t>
      </w:r>
      <w:proofErr w:type="gramStart"/>
      <w:r w:rsidRPr="00A613DC">
        <w:t>data:</w:t>
      </w:r>
      <w:proofErr w:type="gramEnd"/>
      <w:r w:rsidRPr="00A613DC">
        <w:t xml:space="preserve"> </w:t>
      </w:r>
      <w:r>
        <w:t>​rapport d'activité du projet</w:t>
      </w:r>
    </w:p>
    <w:p w14:paraId="1A21B890" w14:textId="7C3671BC" w:rsidR="00A613DC" w:rsidRPr="00A613DC" w:rsidRDefault="00A613DC" w:rsidP="00A613DC">
      <w:pPr>
        <w:jc w:val="both"/>
      </w:pPr>
      <w:r>
        <w:t xml:space="preserve">Timeline for </w:t>
      </w:r>
      <w:proofErr w:type="spellStart"/>
      <w:proofErr w:type="gramStart"/>
      <w:r>
        <w:t>target</w:t>
      </w:r>
      <w:proofErr w:type="spellEnd"/>
      <w:r>
        <w:t>:</w:t>
      </w:r>
      <w:proofErr w:type="gramEnd"/>
      <w:r>
        <w:t xml:space="preserve"> </w:t>
      </w:r>
      <w:r w:rsidRPr="00A613DC">
        <w:rPr>
          <w:lang w:val="en-US"/>
        </w:rPr>
        <w:t>Q4</w:t>
      </w:r>
    </w:p>
    <w:p w14:paraId="70AE6A19" w14:textId="308FD6B3" w:rsidR="00A613DC" w:rsidRDefault="00A613DC" w:rsidP="00A613DC">
      <w:pPr>
        <w:jc w:val="both"/>
        <w:rPr>
          <w:lang w:val="en-US"/>
        </w:rPr>
      </w:pPr>
    </w:p>
    <w:p w14:paraId="192C5BE2" w14:textId="55CDB22F" w:rsidR="00A613DC" w:rsidRDefault="00A613DC" w:rsidP="00A613DC">
      <w:pPr>
        <w:jc w:val="both"/>
        <w:rPr>
          <w:lang w:val="en-US"/>
        </w:rPr>
      </w:pPr>
    </w:p>
    <w:p w14:paraId="4F39A10C" w14:textId="70E41961" w:rsidR="00A613DC" w:rsidRDefault="00A613DC" w:rsidP="00A613DC">
      <w:pPr>
        <w:jc w:val="both"/>
        <w:rPr>
          <w:lang w:val="en-US"/>
        </w:rPr>
      </w:pPr>
    </w:p>
    <w:p w14:paraId="79AE9E23" w14:textId="3AF5A751" w:rsidR="00A613DC" w:rsidRDefault="00A613DC" w:rsidP="00A613DC">
      <w:pPr>
        <w:jc w:val="both"/>
        <w:rPr>
          <w:lang w:val="en-US"/>
        </w:rPr>
      </w:pPr>
    </w:p>
    <w:p w14:paraId="7D2098FA" w14:textId="6699A4C1" w:rsidR="00A613DC" w:rsidRDefault="00A613DC" w:rsidP="00A613DC">
      <w:pPr>
        <w:jc w:val="both"/>
        <w:rPr>
          <w:lang w:val="en-US"/>
        </w:rPr>
      </w:pPr>
    </w:p>
    <w:p w14:paraId="2F527CB8" w14:textId="0A877B4F" w:rsidR="00A613DC" w:rsidRDefault="00A613DC" w:rsidP="00A613DC">
      <w:pPr>
        <w:jc w:val="both"/>
        <w:rPr>
          <w:lang w:val="en-US"/>
        </w:rPr>
      </w:pPr>
    </w:p>
    <w:p w14:paraId="0A923EB9" w14:textId="277CFB74" w:rsidR="00A613DC" w:rsidRDefault="00A613DC" w:rsidP="00A613DC">
      <w:pPr>
        <w:jc w:val="both"/>
        <w:rPr>
          <w:lang w:val="en-US"/>
        </w:rPr>
      </w:pPr>
    </w:p>
    <w:p w14:paraId="00C7461E" w14:textId="77D9B07B" w:rsidR="00A613DC" w:rsidRDefault="00A613DC" w:rsidP="00A613DC">
      <w:pPr>
        <w:jc w:val="both"/>
        <w:rPr>
          <w:lang w:val="en-US"/>
        </w:rPr>
      </w:pPr>
    </w:p>
    <w:p w14:paraId="755458BD" w14:textId="3FDD525B" w:rsidR="00A613DC" w:rsidRDefault="00A613DC" w:rsidP="00A613DC">
      <w:pPr>
        <w:jc w:val="both"/>
        <w:rPr>
          <w:lang w:val="en-US"/>
        </w:rPr>
      </w:pPr>
    </w:p>
    <w:p w14:paraId="28AD451A" w14:textId="1A40BA55" w:rsidR="00A613DC" w:rsidRDefault="00A613DC" w:rsidP="00A613DC">
      <w:pPr>
        <w:jc w:val="both"/>
        <w:rPr>
          <w:lang w:val="en-US"/>
        </w:rPr>
      </w:pPr>
    </w:p>
    <w:p w14:paraId="40391816" w14:textId="695DC939" w:rsidR="00A613DC" w:rsidRDefault="00A613DC" w:rsidP="00A613DC">
      <w:pPr>
        <w:jc w:val="both"/>
        <w:rPr>
          <w:lang w:val="en-US"/>
        </w:rPr>
      </w:pPr>
    </w:p>
    <w:p w14:paraId="4DFD899D" w14:textId="12953A2F" w:rsidR="00A613DC" w:rsidRDefault="00A613DC" w:rsidP="00A613DC">
      <w:pPr>
        <w:jc w:val="both"/>
        <w:rPr>
          <w:lang w:val="en-US"/>
        </w:rPr>
      </w:pPr>
    </w:p>
    <w:p w14:paraId="01E5D101" w14:textId="688FC21E" w:rsidR="00A613DC" w:rsidRDefault="00A613DC" w:rsidP="00A613DC">
      <w:pPr>
        <w:jc w:val="both"/>
        <w:rPr>
          <w:lang w:val="en-US"/>
        </w:rPr>
      </w:pPr>
    </w:p>
    <w:p w14:paraId="6E16DFED" w14:textId="7E996E92" w:rsidR="00A613DC" w:rsidRDefault="00A613DC" w:rsidP="00A613DC">
      <w:pPr>
        <w:jc w:val="both"/>
        <w:rPr>
          <w:lang w:val="en-US"/>
        </w:rPr>
      </w:pPr>
    </w:p>
    <w:p w14:paraId="5F33D165" w14:textId="61F5015B" w:rsidR="00A613DC" w:rsidRDefault="00A613DC" w:rsidP="00A613DC">
      <w:pPr>
        <w:jc w:val="both"/>
        <w:rPr>
          <w:lang w:val="en-US"/>
        </w:rPr>
      </w:pPr>
    </w:p>
    <w:p w14:paraId="0F41EEF5" w14:textId="6F78D9E2" w:rsidR="00A613DC" w:rsidRDefault="00A613DC" w:rsidP="00A613DC">
      <w:pPr>
        <w:jc w:val="both"/>
        <w:rPr>
          <w:lang w:val="en-US"/>
        </w:rPr>
      </w:pPr>
    </w:p>
    <w:p w14:paraId="0A4BABBD" w14:textId="14083639" w:rsidR="00A613DC" w:rsidRDefault="00A613DC" w:rsidP="00A613DC">
      <w:pPr>
        <w:jc w:val="both"/>
        <w:rPr>
          <w:lang w:val="en-US"/>
        </w:rPr>
      </w:pPr>
    </w:p>
    <w:p w14:paraId="1A14E3E7" w14:textId="2E77DB6D" w:rsidR="00A613DC" w:rsidRDefault="00A613DC" w:rsidP="00A613DC">
      <w:pPr>
        <w:jc w:val="both"/>
        <w:rPr>
          <w:lang w:val="en-US"/>
        </w:rPr>
      </w:pPr>
    </w:p>
    <w:p w14:paraId="4729BB84" w14:textId="270B8568" w:rsidR="00A613DC" w:rsidRDefault="00A613DC" w:rsidP="00A613DC">
      <w:pPr>
        <w:jc w:val="both"/>
        <w:rPr>
          <w:lang w:val="en-US"/>
        </w:rPr>
      </w:pPr>
    </w:p>
    <w:p w14:paraId="7BB43B96" w14:textId="77777777" w:rsidR="00A613DC" w:rsidRDefault="00A613DC" w:rsidP="00A613DC">
      <w:pPr>
        <w:jc w:val="both"/>
        <w:rPr>
          <w:b/>
          <w:bCs/>
          <w:u w:val="single"/>
          <w:lang w:val="en-US"/>
        </w:rPr>
        <w:sectPr w:rsidR="00A613DC">
          <w:pgSz w:w="11906" w:h="16838"/>
          <w:pgMar w:top="1417" w:right="1417" w:bottom="1417" w:left="1417" w:header="708" w:footer="708" w:gutter="0"/>
          <w:cols w:space="708"/>
          <w:docGrid w:linePitch="360"/>
        </w:sectPr>
      </w:pPr>
    </w:p>
    <w:p w14:paraId="6E29355E" w14:textId="3F675EFF" w:rsidR="00A613DC" w:rsidRDefault="00A613DC" w:rsidP="00A613DC">
      <w:pPr>
        <w:jc w:val="both"/>
        <w:rPr>
          <w:b/>
          <w:bCs/>
          <w:u w:val="single"/>
          <w:lang w:val="en-US"/>
        </w:rPr>
      </w:pPr>
      <w:r w:rsidRPr="00A613DC">
        <w:rPr>
          <w:b/>
          <w:bCs/>
          <w:u w:val="single"/>
          <w:lang w:val="en-US"/>
        </w:rPr>
        <w:lastRenderedPageBreak/>
        <w:t>Implementation</w:t>
      </w:r>
    </w:p>
    <w:tbl>
      <w:tblPr>
        <w:tblW w:w="14880" w:type="dxa"/>
        <w:shd w:val="clear" w:color="auto" w:fill="FFFFFF"/>
        <w:tblCellMar>
          <w:top w:w="15" w:type="dxa"/>
          <w:left w:w="15" w:type="dxa"/>
          <w:bottom w:w="15" w:type="dxa"/>
          <w:right w:w="15" w:type="dxa"/>
        </w:tblCellMar>
        <w:tblLook w:val="04A0" w:firstRow="1" w:lastRow="0" w:firstColumn="1" w:lastColumn="0" w:noHBand="0" w:noVBand="1"/>
      </w:tblPr>
      <w:tblGrid>
        <w:gridCol w:w="14910"/>
      </w:tblGrid>
      <w:tr w:rsidR="00A613DC" w:rsidRPr="00A613DC" w14:paraId="1489C385" w14:textId="77777777" w:rsidTr="00A613DC">
        <w:trPr>
          <w:trHeight w:val="675"/>
        </w:trPr>
        <w:tc>
          <w:tcPr>
            <w:tcW w:w="0" w:type="auto"/>
            <w:tcBorders>
              <w:top w:val="single" w:sz="8" w:space="0" w:color="A6C2B2"/>
              <w:left w:val="single" w:sz="12" w:space="0" w:color="F2F2F2"/>
              <w:bottom w:val="single" w:sz="12" w:space="0" w:color="F2F2F2"/>
              <w:right w:val="single" w:sz="12" w:space="0" w:color="F2F2F2"/>
            </w:tcBorders>
            <w:shd w:val="clear" w:color="auto" w:fill="FFFFFF"/>
            <w:tcMar>
              <w:top w:w="60" w:type="dxa"/>
              <w:left w:w="330" w:type="dxa"/>
              <w:bottom w:w="60" w:type="dxa"/>
              <w:right w:w="330" w:type="dxa"/>
            </w:tcMar>
            <w:vAlign w:val="center"/>
            <w:hideMark/>
          </w:tcPr>
          <w:p w14:paraId="3CDCDB22" w14:textId="77777777" w:rsidR="00A613DC" w:rsidRPr="00A613DC" w:rsidRDefault="00A613DC" w:rsidP="00A613DC">
            <w:pPr>
              <w:spacing w:after="0" w:line="240" w:lineRule="auto"/>
              <w:rPr>
                <w:rFonts w:ascii="Calibri" w:eastAsia="Times New Roman" w:hAnsi="Calibri" w:cs="Calibri"/>
                <w:color w:val="000000"/>
                <w:sz w:val="2"/>
                <w:szCs w:val="2"/>
                <w:lang w:val="en-US" w:eastAsia="fr-FR"/>
              </w:rPr>
            </w:pPr>
            <w:r w:rsidRPr="00A613DC">
              <w:rPr>
                <w:rFonts w:ascii="Calibri" w:eastAsia="Times New Roman" w:hAnsi="Calibri" w:cs="Calibri"/>
                <w:b/>
                <w:bCs/>
                <w:color w:val="000000"/>
                <w:sz w:val="20"/>
                <w:szCs w:val="20"/>
                <w:lang w:val="en-US" w:eastAsia="fr-FR"/>
              </w:rPr>
              <w:t>Key Activities, Costs, and Timeline:</w:t>
            </w:r>
          </w:p>
          <w:p w14:paraId="7FCF8D53" w14:textId="77777777" w:rsidR="00A613DC" w:rsidRPr="00A613DC" w:rsidRDefault="00A613DC" w:rsidP="00A613DC">
            <w:pPr>
              <w:spacing w:after="0" w:line="240" w:lineRule="auto"/>
              <w:rPr>
                <w:rFonts w:ascii="Calibri" w:eastAsia="Times New Roman" w:hAnsi="Calibri" w:cs="Calibri"/>
                <w:color w:val="000000"/>
                <w:sz w:val="2"/>
                <w:szCs w:val="2"/>
                <w:lang w:val="en-US" w:eastAsia="fr-FR"/>
              </w:rPr>
            </w:pPr>
            <w:r w:rsidRPr="00A613DC">
              <w:rPr>
                <w:rFonts w:ascii="Calibri" w:eastAsia="Times New Roman" w:hAnsi="Calibri" w:cs="Calibri"/>
                <w:i/>
                <w:iCs/>
                <w:color w:val="000000"/>
                <w:sz w:val="20"/>
                <w:szCs w:val="20"/>
                <w:lang w:val="en-US" w:eastAsia="fr-FR"/>
              </w:rPr>
              <w:t xml:space="preserve">The submitting CO should identify the implementation plan during 2018-19. The plan should include activities, costings, timeline – activities, estimated </w:t>
            </w:r>
            <w:proofErr w:type="gramStart"/>
            <w:r w:rsidRPr="00A613DC">
              <w:rPr>
                <w:rFonts w:ascii="Calibri" w:eastAsia="Times New Roman" w:hAnsi="Calibri" w:cs="Calibri"/>
                <w:i/>
                <w:iCs/>
                <w:color w:val="000000"/>
                <w:sz w:val="20"/>
                <w:szCs w:val="20"/>
                <w:lang w:val="en-US" w:eastAsia="fr-FR"/>
              </w:rPr>
              <w:t>costs ,</w:t>
            </w:r>
            <w:proofErr w:type="gramEnd"/>
            <w:r w:rsidRPr="00A613DC">
              <w:rPr>
                <w:rFonts w:ascii="Calibri" w:eastAsia="Times New Roman" w:hAnsi="Calibri" w:cs="Calibri"/>
                <w:i/>
                <w:iCs/>
                <w:color w:val="000000"/>
                <w:sz w:val="20"/>
                <w:szCs w:val="20"/>
                <w:lang w:val="en-US" w:eastAsia="fr-FR"/>
              </w:rPr>
              <w:t xml:space="preserve"> and timeline.</w:t>
            </w:r>
          </w:p>
          <w:tbl>
            <w:tblPr>
              <w:tblW w:w="14250" w:type="dxa"/>
              <w:tblCellMar>
                <w:top w:w="15" w:type="dxa"/>
                <w:left w:w="15" w:type="dxa"/>
                <w:bottom w:w="15" w:type="dxa"/>
                <w:right w:w="15" w:type="dxa"/>
              </w:tblCellMar>
              <w:tblLook w:val="04A0" w:firstRow="1" w:lastRow="0" w:firstColumn="1" w:lastColumn="0" w:noHBand="0" w:noVBand="1"/>
              <w:tblCaption w:val=""/>
            </w:tblPr>
            <w:tblGrid>
              <w:gridCol w:w="109"/>
              <w:gridCol w:w="823"/>
              <w:gridCol w:w="9690"/>
              <w:gridCol w:w="1225"/>
              <w:gridCol w:w="2403"/>
            </w:tblGrid>
            <w:tr w:rsidR="00A613DC" w:rsidRPr="00A613DC" w14:paraId="5117876D" w14:textId="77777777">
              <w:trPr>
                <w:tblHeader/>
              </w:trPr>
              <w:tc>
                <w:tcPr>
                  <w:tcW w:w="0" w:type="auto"/>
                  <w:tcBorders>
                    <w:top w:val="nil"/>
                    <w:left w:val="nil"/>
                    <w:bottom w:val="nil"/>
                    <w:right w:val="nil"/>
                  </w:tcBorders>
                  <w:shd w:val="clear" w:color="auto" w:fill="F2F2F2"/>
                  <w:tcMar>
                    <w:top w:w="0" w:type="dxa"/>
                    <w:left w:w="0" w:type="dxa"/>
                    <w:bottom w:w="0" w:type="dxa"/>
                    <w:right w:w="0" w:type="dxa"/>
                  </w:tcMar>
                  <w:vAlign w:val="center"/>
                  <w:hideMark/>
                </w:tcPr>
                <w:p w14:paraId="586DB185" w14:textId="77777777" w:rsidR="00A613DC" w:rsidRPr="00A613DC" w:rsidRDefault="00A613DC" w:rsidP="00A613DC">
                  <w:pPr>
                    <w:spacing w:after="0" w:line="0" w:lineRule="atLeast"/>
                    <w:ind w:hanging="18913"/>
                    <w:rPr>
                      <w:rFonts w:ascii="Calibri" w:eastAsia="Times New Roman" w:hAnsi="Calibri" w:cs="Calibri"/>
                      <w:b/>
                      <w:bCs/>
                      <w:color w:val="000000"/>
                      <w:sz w:val="2"/>
                      <w:szCs w:val="2"/>
                      <w:lang w:eastAsia="fr-FR"/>
                    </w:rPr>
                  </w:pPr>
                  <w:r w:rsidRPr="00A613DC">
                    <w:rPr>
                      <w:rFonts w:ascii="Calibri" w:eastAsia="Times New Roman" w:hAnsi="Calibri" w:cs="Calibri"/>
                      <w:b/>
                      <w:bCs/>
                      <w:color w:val="000000"/>
                      <w:sz w:val="2"/>
                      <w:szCs w:val="2"/>
                      <w:lang w:eastAsia="fr-FR"/>
                    </w:rPr>
                    <w:t xml:space="preserve">Table Control </w:t>
                  </w:r>
                  <w:proofErr w:type="spellStart"/>
                  <w:r w:rsidRPr="00A613DC">
                    <w:rPr>
                      <w:rFonts w:ascii="Calibri" w:eastAsia="Times New Roman" w:hAnsi="Calibri" w:cs="Calibri"/>
                      <w:b/>
                      <w:bCs/>
                      <w:color w:val="000000"/>
                      <w:sz w:val="2"/>
                      <w:szCs w:val="2"/>
                      <w:lang w:eastAsia="fr-FR"/>
                    </w:rPr>
                    <w:t>Functionality</w:t>
                  </w:r>
                  <w:proofErr w:type="spellEnd"/>
                </w:p>
              </w:tc>
              <w:tc>
                <w:tcPr>
                  <w:tcW w:w="0" w:type="auto"/>
                  <w:tcBorders>
                    <w:top w:val="single" w:sz="8" w:space="0" w:color="auto"/>
                    <w:left w:val="nil"/>
                    <w:bottom w:val="single" w:sz="8" w:space="0" w:color="auto"/>
                    <w:right w:val="nil"/>
                  </w:tcBorders>
                  <w:shd w:val="clear" w:color="auto" w:fill="F2F2F2"/>
                  <w:tcMar>
                    <w:top w:w="15" w:type="dxa"/>
                    <w:left w:w="75" w:type="dxa"/>
                    <w:bottom w:w="15" w:type="dxa"/>
                    <w:right w:w="75" w:type="dxa"/>
                  </w:tcMar>
                  <w:hideMark/>
                </w:tcPr>
                <w:p w14:paraId="03402BA3" w14:textId="77777777" w:rsidR="00A613DC" w:rsidRPr="00A613DC" w:rsidRDefault="00A613DC" w:rsidP="00A613DC">
                  <w:pPr>
                    <w:spacing w:after="0" w:line="240" w:lineRule="auto"/>
                    <w:jc w:val="center"/>
                    <w:outlineLvl w:val="4"/>
                    <w:rPr>
                      <w:rFonts w:ascii="inherit" w:eastAsia="Times New Roman" w:hAnsi="inherit" w:cs="Calibri"/>
                      <w:i/>
                      <w:iCs/>
                      <w:color w:val="354D3F"/>
                      <w:sz w:val="20"/>
                      <w:szCs w:val="20"/>
                      <w:lang w:eastAsia="fr-FR"/>
                    </w:rPr>
                  </w:pPr>
                  <w:r w:rsidRPr="00A613DC">
                    <w:rPr>
                      <w:rFonts w:ascii="inherit" w:eastAsia="Times New Roman" w:hAnsi="inherit" w:cs="Calibri"/>
                      <w:i/>
                      <w:iCs/>
                      <w:color w:val="354D3F"/>
                      <w:sz w:val="20"/>
                      <w:szCs w:val="20"/>
                      <w:lang w:eastAsia="fr-FR"/>
                    </w:rPr>
                    <w:t> </w:t>
                  </w:r>
                </w:p>
              </w:tc>
              <w:tc>
                <w:tcPr>
                  <w:tcW w:w="0" w:type="auto"/>
                  <w:tcBorders>
                    <w:top w:val="single" w:sz="8" w:space="0" w:color="auto"/>
                    <w:left w:val="nil"/>
                    <w:bottom w:val="single" w:sz="8" w:space="0" w:color="auto"/>
                    <w:right w:val="nil"/>
                  </w:tcBorders>
                  <w:shd w:val="clear" w:color="auto" w:fill="F2F2F2"/>
                  <w:tcMar>
                    <w:top w:w="15" w:type="dxa"/>
                    <w:left w:w="75" w:type="dxa"/>
                    <w:bottom w:w="15" w:type="dxa"/>
                    <w:right w:w="75" w:type="dxa"/>
                  </w:tcMar>
                  <w:hideMark/>
                </w:tcPr>
                <w:p w14:paraId="4FD6CA68" w14:textId="77777777" w:rsidR="00A613DC" w:rsidRPr="00A613DC" w:rsidRDefault="00A613DC" w:rsidP="00A613DC">
                  <w:pPr>
                    <w:spacing w:after="0" w:line="240" w:lineRule="auto"/>
                    <w:jc w:val="center"/>
                    <w:outlineLvl w:val="4"/>
                    <w:rPr>
                      <w:rFonts w:ascii="inherit" w:eastAsia="Times New Roman" w:hAnsi="inherit" w:cs="Calibri"/>
                      <w:i/>
                      <w:iCs/>
                      <w:color w:val="354D3F"/>
                      <w:sz w:val="20"/>
                      <w:szCs w:val="20"/>
                      <w:lang w:eastAsia="fr-FR"/>
                    </w:rPr>
                  </w:pPr>
                  <w:r w:rsidRPr="00A613DC">
                    <w:rPr>
                      <w:rFonts w:ascii="inherit" w:eastAsia="Times New Roman" w:hAnsi="inherit" w:cs="Calibri"/>
                      <w:b/>
                      <w:bCs/>
                      <w:i/>
                      <w:iCs/>
                      <w:color w:val="354D3F"/>
                      <w:sz w:val="20"/>
                      <w:szCs w:val="20"/>
                      <w:lang w:eastAsia="fr-FR"/>
                    </w:rPr>
                    <w:t>Activity Description</w:t>
                  </w:r>
                </w:p>
              </w:tc>
              <w:tc>
                <w:tcPr>
                  <w:tcW w:w="0" w:type="auto"/>
                  <w:tcBorders>
                    <w:top w:val="single" w:sz="8" w:space="0" w:color="auto"/>
                    <w:left w:val="nil"/>
                    <w:bottom w:val="single" w:sz="8" w:space="0" w:color="auto"/>
                    <w:right w:val="nil"/>
                  </w:tcBorders>
                  <w:shd w:val="clear" w:color="auto" w:fill="F2F2F2"/>
                  <w:tcMar>
                    <w:top w:w="15" w:type="dxa"/>
                    <w:left w:w="75" w:type="dxa"/>
                    <w:bottom w:w="15" w:type="dxa"/>
                    <w:right w:w="75" w:type="dxa"/>
                  </w:tcMar>
                  <w:hideMark/>
                </w:tcPr>
                <w:p w14:paraId="7E1FC87A" w14:textId="77777777" w:rsidR="00A613DC" w:rsidRPr="00A613DC" w:rsidRDefault="00A613DC" w:rsidP="00A613DC">
                  <w:pPr>
                    <w:spacing w:after="0" w:line="240" w:lineRule="auto"/>
                    <w:jc w:val="center"/>
                    <w:outlineLvl w:val="4"/>
                    <w:rPr>
                      <w:rFonts w:ascii="inherit" w:eastAsia="Times New Roman" w:hAnsi="inherit" w:cs="Calibri"/>
                      <w:i/>
                      <w:iCs/>
                      <w:color w:val="354D3F"/>
                      <w:sz w:val="20"/>
                      <w:szCs w:val="20"/>
                      <w:lang w:eastAsia="fr-FR"/>
                    </w:rPr>
                  </w:pPr>
                  <w:r w:rsidRPr="00A613DC">
                    <w:rPr>
                      <w:rFonts w:ascii="inherit" w:eastAsia="Times New Roman" w:hAnsi="inherit" w:cs="Calibri"/>
                      <w:b/>
                      <w:bCs/>
                      <w:i/>
                      <w:iCs/>
                      <w:color w:val="354D3F"/>
                      <w:sz w:val="20"/>
                      <w:szCs w:val="20"/>
                      <w:lang w:eastAsia="fr-FR"/>
                    </w:rPr>
                    <w:t xml:space="preserve">Activity </w:t>
                  </w:r>
                  <w:proofErr w:type="spellStart"/>
                  <w:r w:rsidRPr="00A613DC">
                    <w:rPr>
                      <w:rFonts w:ascii="inherit" w:eastAsia="Times New Roman" w:hAnsi="inherit" w:cs="Calibri"/>
                      <w:b/>
                      <w:bCs/>
                      <w:i/>
                      <w:iCs/>
                      <w:color w:val="354D3F"/>
                      <w:sz w:val="20"/>
                      <w:szCs w:val="20"/>
                      <w:lang w:eastAsia="fr-FR"/>
                    </w:rPr>
                    <w:t>Cost</w:t>
                  </w:r>
                  <w:proofErr w:type="spellEnd"/>
                </w:p>
              </w:tc>
              <w:tc>
                <w:tcPr>
                  <w:tcW w:w="0" w:type="auto"/>
                  <w:tcBorders>
                    <w:top w:val="single" w:sz="8" w:space="0" w:color="auto"/>
                    <w:left w:val="nil"/>
                    <w:bottom w:val="single" w:sz="8" w:space="0" w:color="auto"/>
                    <w:right w:val="nil"/>
                  </w:tcBorders>
                  <w:shd w:val="clear" w:color="auto" w:fill="F2F2F2"/>
                  <w:tcMar>
                    <w:top w:w="15" w:type="dxa"/>
                    <w:left w:w="75" w:type="dxa"/>
                    <w:bottom w:w="15" w:type="dxa"/>
                    <w:right w:w="75" w:type="dxa"/>
                  </w:tcMar>
                  <w:hideMark/>
                </w:tcPr>
                <w:p w14:paraId="245AF937" w14:textId="77777777" w:rsidR="00A613DC" w:rsidRPr="00A613DC" w:rsidRDefault="00A613DC" w:rsidP="00A613DC">
                  <w:pPr>
                    <w:spacing w:after="0" w:line="240" w:lineRule="auto"/>
                    <w:jc w:val="center"/>
                    <w:outlineLvl w:val="4"/>
                    <w:rPr>
                      <w:rFonts w:ascii="inherit" w:eastAsia="Times New Roman" w:hAnsi="inherit" w:cs="Calibri"/>
                      <w:i/>
                      <w:iCs/>
                      <w:color w:val="354D3F"/>
                      <w:sz w:val="20"/>
                      <w:szCs w:val="20"/>
                      <w:lang w:eastAsia="fr-FR"/>
                    </w:rPr>
                  </w:pPr>
                  <w:r w:rsidRPr="00A613DC">
                    <w:rPr>
                      <w:rFonts w:ascii="inherit" w:eastAsia="Times New Roman" w:hAnsi="inherit" w:cs="Calibri"/>
                      <w:b/>
                      <w:bCs/>
                      <w:i/>
                      <w:iCs/>
                      <w:color w:val="354D3F"/>
                      <w:sz w:val="20"/>
                      <w:szCs w:val="20"/>
                      <w:lang w:eastAsia="fr-FR"/>
                    </w:rPr>
                    <w:t>Time Line</w:t>
                  </w:r>
                </w:p>
              </w:tc>
            </w:tr>
            <w:tr w:rsidR="00A613DC" w:rsidRPr="00A613DC" w14:paraId="09E9293F" w14:textId="77777777">
              <w:tc>
                <w:tcPr>
                  <w:tcW w:w="0" w:type="auto"/>
                  <w:hideMark/>
                </w:tcPr>
                <w:p w14:paraId="0EB32F47" w14:textId="77777777" w:rsidR="00A613DC" w:rsidRPr="00A613DC" w:rsidRDefault="00A613DC" w:rsidP="00A613DC">
                  <w:pPr>
                    <w:spacing w:after="0" w:line="240" w:lineRule="auto"/>
                    <w:rPr>
                      <w:rFonts w:ascii="inherit" w:eastAsia="Times New Roman" w:hAnsi="inherit" w:cs="Calibri"/>
                      <w:b/>
                      <w:bCs/>
                      <w:i/>
                      <w:iCs/>
                      <w:color w:val="354D3F"/>
                      <w:sz w:val="24"/>
                      <w:szCs w:val="24"/>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0B295FA2" w14:textId="77777777" w:rsidR="00A613DC" w:rsidRPr="00A613DC" w:rsidRDefault="00A613DC" w:rsidP="00A613DC">
                  <w:pPr>
                    <w:spacing w:before="15" w:after="15" w:line="240" w:lineRule="auto"/>
                    <w:ind w:left="15" w:right="15"/>
                    <w:textAlignment w:val="bottom"/>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lang w:eastAsia="fr-FR"/>
                    </w:rPr>
                    <w:t>Activity 1</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4D467D1A"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 xml:space="preserve">​R1.1 Mettre en place d’un cadre législatif et réglementaire </w:t>
                  </w:r>
                  <w:proofErr w:type="gramStart"/>
                  <w:r w:rsidRPr="00A613DC">
                    <w:rPr>
                      <w:rFonts w:ascii="Calibri" w:eastAsia="Times New Roman" w:hAnsi="Calibri" w:cs="Calibri"/>
                      <w:sz w:val="20"/>
                      <w:szCs w:val="20"/>
                      <w:lang w:eastAsia="fr-FR"/>
                    </w:rPr>
                    <w:t>complet  relatif</w:t>
                  </w:r>
                  <w:proofErr w:type="gramEnd"/>
                  <w:r w:rsidRPr="00A613DC">
                    <w:rPr>
                      <w:rFonts w:ascii="Calibri" w:eastAsia="Times New Roman" w:hAnsi="Calibri" w:cs="Calibri"/>
                      <w:sz w:val="20"/>
                      <w:szCs w:val="20"/>
                      <w:lang w:eastAsia="fr-FR"/>
                    </w:rPr>
                    <w:t xml:space="preserve"> à la gouvernance de l’économie du numérique et la protection des usagers (cybercriminalité et protection des données) en Union des Comores</w:t>
                  </w:r>
                </w:p>
                <w:p w14:paraId="243A3194" w14:textId="77777777" w:rsidR="00A613DC" w:rsidRPr="00A613DC" w:rsidRDefault="00A613DC" w:rsidP="00A613DC">
                  <w:pPr>
                    <w:numPr>
                      <w:ilvl w:val="0"/>
                      <w:numId w:val="1"/>
                    </w:numPr>
                    <w:shd w:val="clear" w:color="auto" w:fill="FFFFFF"/>
                    <w:spacing w:before="100" w:beforeAutospacing="1" w:after="100" w:afterAutospacing="1"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En partenariat avec l'ANADEN, établir un état des lieux du secteur incluant un diagnostic des cadres existants</w:t>
                  </w:r>
                </w:p>
                <w:p w14:paraId="678CBA27" w14:textId="77777777" w:rsidR="00A613DC" w:rsidRPr="00A613DC" w:rsidRDefault="00A613DC" w:rsidP="00A613DC">
                  <w:pPr>
                    <w:numPr>
                      <w:ilvl w:val="0"/>
                      <w:numId w:val="1"/>
                    </w:numPr>
                    <w:shd w:val="clear" w:color="auto" w:fill="FFFFFF"/>
                    <w:spacing w:before="100" w:beforeAutospacing="1" w:after="100" w:afterAutospacing="1"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Créer un Comité de Travail multipartite</w:t>
                  </w:r>
                </w:p>
                <w:p w14:paraId="1CCE5DA3" w14:textId="77777777" w:rsidR="00A613DC" w:rsidRPr="00A613DC" w:rsidRDefault="00A613DC" w:rsidP="00A613DC">
                  <w:pPr>
                    <w:numPr>
                      <w:ilvl w:val="0"/>
                      <w:numId w:val="1"/>
                    </w:numPr>
                    <w:shd w:val="clear" w:color="auto" w:fill="FFFFFF"/>
                    <w:spacing w:before="100" w:beforeAutospacing="1" w:after="100" w:afterAutospacing="1"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Formuler une proposition de loi sur l'économie du numérique avec l'ensemble des parties prenantes</w:t>
                  </w:r>
                </w:p>
                <w:p w14:paraId="33EAE62C" w14:textId="77777777" w:rsidR="00A613DC" w:rsidRPr="00A613DC" w:rsidRDefault="00A613DC" w:rsidP="00A613DC">
                  <w:pPr>
                    <w:numPr>
                      <w:ilvl w:val="0"/>
                      <w:numId w:val="1"/>
                    </w:numPr>
                    <w:shd w:val="clear" w:color="auto" w:fill="FFFFFF"/>
                    <w:spacing w:before="100" w:beforeAutospacing="1" w:after="100" w:afterAutospacing="1"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Accompagner la promulgation et la vulgarisation de la loi</w:t>
                  </w:r>
                </w:p>
                <w:p w14:paraId="558CE30D" w14:textId="77777777" w:rsidR="00A613DC" w:rsidRPr="00A613DC" w:rsidRDefault="00A613DC" w:rsidP="00A613DC">
                  <w:pPr>
                    <w:numPr>
                      <w:ilvl w:val="0"/>
                      <w:numId w:val="1"/>
                    </w:numPr>
                    <w:shd w:val="clear" w:color="auto" w:fill="FFFFFF"/>
                    <w:spacing w:before="100" w:beforeAutospacing="1" w:after="100" w:afterAutospacing="1"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Former les parties prenantes clé en charge de l'application de la loi</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18EF44FD" w14:textId="086BBF4E"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object w:dxaOrig="1440" w:dyaOrig="1440" w14:anchorId="4043E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53.25pt;height:18pt" o:ole="">
                        <v:imagedata r:id="rId5" o:title=""/>
                      </v:shape>
                      <w:control r:id="rId6" w:name="DefaultOcxName" w:shapeid="_x0000_i1055"/>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2E365A87"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Q1 (diagnostic et travail préparatoire)</w:t>
                  </w:r>
                </w:p>
                <w:p w14:paraId="763BC4DB"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 </w:t>
                  </w:r>
                </w:p>
                <w:p w14:paraId="6DFC0143"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Q3 (cadre légal établi)</w:t>
                  </w:r>
                </w:p>
                <w:p w14:paraId="77C96358"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 </w:t>
                  </w:r>
                </w:p>
                <w:p w14:paraId="03F5187D"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Q4 </w:t>
                  </w:r>
                  <w:proofErr w:type="gramStart"/>
                  <w:r w:rsidRPr="00A613DC">
                    <w:rPr>
                      <w:rFonts w:ascii="Calibri" w:eastAsia="Times New Roman" w:hAnsi="Calibri" w:cs="Calibri"/>
                      <w:sz w:val="20"/>
                      <w:szCs w:val="20"/>
                      <w:lang w:eastAsia="fr-FR"/>
                    </w:rPr>
                    <w:t>( vulgarisation</w:t>
                  </w:r>
                  <w:proofErr w:type="gramEnd"/>
                  <w:r w:rsidRPr="00A613DC">
                    <w:rPr>
                      <w:rFonts w:ascii="Calibri" w:eastAsia="Times New Roman" w:hAnsi="Calibri" w:cs="Calibri"/>
                      <w:sz w:val="20"/>
                      <w:szCs w:val="20"/>
                      <w:lang w:eastAsia="fr-FR"/>
                    </w:rPr>
                    <w:t xml:space="preserve"> de la loi)</w:t>
                  </w:r>
                </w:p>
                <w:p w14:paraId="6CB92E14"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p w14:paraId="172997B9"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p w14:paraId="31AE61C2"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tc>
            </w:tr>
            <w:tr w:rsidR="00A613DC" w:rsidRPr="00A613DC" w14:paraId="17E5E78E" w14:textId="77777777">
              <w:tc>
                <w:tcPr>
                  <w:tcW w:w="0" w:type="auto"/>
                  <w:hideMark/>
                </w:tcPr>
                <w:p w14:paraId="50DFFA3A" w14:textId="77777777" w:rsidR="00A613DC" w:rsidRPr="00A613DC" w:rsidRDefault="00A613DC" w:rsidP="00A613DC">
                  <w:pPr>
                    <w:spacing w:after="0" w:line="240" w:lineRule="auto"/>
                    <w:rPr>
                      <w:rFonts w:ascii="Calibri" w:eastAsia="Times New Roman" w:hAnsi="Calibri" w:cs="Calibri"/>
                      <w:sz w:val="20"/>
                      <w:szCs w:val="20"/>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3B8F6095" w14:textId="77777777" w:rsidR="00A613DC" w:rsidRPr="00A613DC" w:rsidRDefault="00A613DC" w:rsidP="00A613DC">
                  <w:pPr>
                    <w:spacing w:before="15" w:after="15" w:line="240" w:lineRule="auto"/>
                    <w:ind w:left="15" w:right="15"/>
                    <w:textAlignment w:val="bottom"/>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lang w:eastAsia="fr-FR"/>
                    </w:rPr>
                    <w:t>Activity 2</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067901FC"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​R1.2 Etablir et mettre en œuvre un cadre national pour faciliter l’accès des jeunes et des femmes à des financements pour lancer leurs projets </w:t>
                  </w:r>
                </w:p>
                <w:p w14:paraId="6B4DC975" w14:textId="77777777" w:rsidR="00A613DC" w:rsidRPr="00A613DC" w:rsidRDefault="00A613DC" w:rsidP="00A613DC">
                  <w:pPr>
                    <w:numPr>
                      <w:ilvl w:val="0"/>
                      <w:numId w:val="2"/>
                    </w:numPr>
                    <w:shd w:val="clear" w:color="auto" w:fill="FFFFFF"/>
                    <w:spacing w:before="100" w:beforeAutospacing="1" w:after="100" w:afterAutospacing="1"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Recruter un consultant international en charge d'accompagner ce processus</w:t>
                  </w:r>
                </w:p>
                <w:p w14:paraId="22366E17" w14:textId="77777777" w:rsidR="00A613DC" w:rsidRPr="00A613DC" w:rsidRDefault="00A613DC" w:rsidP="00A613DC">
                  <w:pPr>
                    <w:numPr>
                      <w:ilvl w:val="0"/>
                      <w:numId w:val="2"/>
                    </w:numPr>
                    <w:shd w:val="clear" w:color="auto" w:fill="FFFFFF"/>
                    <w:spacing w:before="100" w:beforeAutospacing="1" w:after="100" w:afterAutospacing="1"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Etablir un cadre de concertation, en s'appuyant sur le modèle guinéen et/ou d'autres modèles de la région, visant à « dé-risquer » les jeunes et créer la confiance entre les institutions et les porteurs de projet, en adoptant une approche sensible au genre</w:t>
                  </w:r>
                </w:p>
                <w:p w14:paraId="1D2A2114" w14:textId="77777777" w:rsidR="00A613DC" w:rsidRPr="00A613DC" w:rsidRDefault="00A613DC" w:rsidP="00A613DC">
                  <w:pPr>
                    <w:numPr>
                      <w:ilvl w:val="0"/>
                      <w:numId w:val="2"/>
                    </w:numPr>
                    <w:shd w:val="clear" w:color="auto" w:fill="FFFFFF"/>
                    <w:spacing w:before="100" w:beforeAutospacing="1" w:after="100" w:afterAutospacing="1"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Lancer une initiative pilote avec 10 porteurs de projet dont 5 femmes </w:t>
                  </w:r>
                </w:p>
                <w:p w14:paraId="7443C2FF" w14:textId="77777777" w:rsidR="00A613DC" w:rsidRPr="00A613DC" w:rsidRDefault="00A613DC" w:rsidP="00A613DC">
                  <w:pPr>
                    <w:numPr>
                      <w:ilvl w:val="0"/>
                      <w:numId w:val="2"/>
                    </w:numPr>
                    <w:shd w:val="clear" w:color="auto" w:fill="FFFFFF"/>
                    <w:spacing w:before="100" w:beforeAutospacing="1" w:after="100" w:afterAutospacing="1"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 xml:space="preserve">Mise en réseau des jeunes entrepreneurs dans le cadre de l'adhésion des Comores au </w:t>
                  </w:r>
                  <w:proofErr w:type="spellStart"/>
                  <w:r w:rsidRPr="00A613DC">
                    <w:rPr>
                      <w:rFonts w:ascii="Calibri" w:eastAsia="Times New Roman" w:hAnsi="Calibri" w:cs="Calibri"/>
                      <w:sz w:val="20"/>
                      <w:szCs w:val="20"/>
                      <w:lang w:eastAsia="fr-FR"/>
                    </w:rPr>
                    <w:t>YouthConnekt</w:t>
                  </w:r>
                  <w:proofErr w:type="spellEnd"/>
                </w:p>
                <w:p w14:paraId="669C9C75" w14:textId="77777777" w:rsidR="00A613DC" w:rsidRPr="00A613DC" w:rsidRDefault="00A613DC" w:rsidP="00A613DC">
                  <w:pPr>
                    <w:numPr>
                      <w:ilvl w:val="0"/>
                      <w:numId w:val="2"/>
                    </w:numPr>
                    <w:shd w:val="clear" w:color="auto" w:fill="FFFFFF"/>
                    <w:spacing w:before="100" w:beforeAutospacing="1" w:after="100" w:afterAutospacing="1"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C</w:t>
                  </w:r>
                  <w:r w:rsidRPr="00A613DC">
                    <w:rPr>
                      <w:rFonts w:ascii="Calibri" w:eastAsia="Times New Roman" w:hAnsi="Calibri" w:cs="Calibri"/>
                      <w:sz w:val="20"/>
                      <w:szCs w:val="20"/>
                      <w:shd w:val="clear" w:color="auto" w:fill="FFFFFF"/>
                      <w:lang w:eastAsia="fr-FR"/>
                    </w:rPr>
                    <w:t xml:space="preserve">réer un système de mentorat avec les bénéficiaires du programme Tony </w:t>
                  </w:r>
                  <w:proofErr w:type="spellStart"/>
                  <w:r w:rsidRPr="00A613DC">
                    <w:rPr>
                      <w:rFonts w:ascii="Calibri" w:eastAsia="Times New Roman" w:hAnsi="Calibri" w:cs="Calibri"/>
                      <w:sz w:val="20"/>
                      <w:szCs w:val="20"/>
                      <w:shd w:val="clear" w:color="auto" w:fill="FFFFFF"/>
                      <w:lang w:eastAsia="fr-FR"/>
                    </w:rPr>
                    <w:t>Elumelu</w:t>
                  </w:r>
                  <w:proofErr w:type="spellEnd"/>
                  <w:r w:rsidRPr="00A613DC">
                    <w:rPr>
                      <w:rFonts w:ascii="Calibri" w:eastAsia="Times New Roman" w:hAnsi="Calibri" w:cs="Calibri"/>
                      <w:sz w:val="20"/>
                      <w:szCs w:val="20"/>
                      <w:shd w:val="clear" w:color="auto" w:fill="FFFFFF"/>
                      <w:lang w:eastAsia="fr-FR"/>
                    </w:rPr>
                    <w:t>. </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212B1D08" w14:textId="12B18CF0"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object w:dxaOrig="1440" w:dyaOrig="1440" w14:anchorId="072D0EC0">
                      <v:shape id="_x0000_i1059" type="#_x0000_t75" style="width:53.25pt;height:18pt" o:ole="">
                        <v:imagedata r:id="rId7" o:title=""/>
                      </v:shape>
                      <w:control r:id="rId8" w:name="DefaultOcxName1" w:shapeid="_x0000_i1059"/>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0E057E4C"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Q1. </w:t>
                  </w:r>
                  <w:proofErr w:type="gramStart"/>
                  <w:r w:rsidRPr="00A613DC">
                    <w:rPr>
                      <w:rFonts w:ascii="Calibri" w:eastAsia="Times New Roman" w:hAnsi="Calibri" w:cs="Calibri"/>
                      <w:sz w:val="20"/>
                      <w:szCs w:val="20"/>
                      <w:lang w:eastAsia="fr-FR"/>
                    </w:rPr>
                    <w:t>cadre</w:t>
                  </w:r>
                  <w:proofErr w:type="gramEnd"/>
                  <w:r w:rsidRPr="00A613DC">
                    <w:rPr>
                      <w:rFonts w:ascii="Calibri" w:eastAsia="Times New Roman" w:hAnsi="Calibri" w:cs="Calibri"/>
                      <w:sz w:val="20"/>
                      <w:szCs w:val="20"/>
                      <w:lang w:eastAsia="fr-FR"/>
                    </w:rPr>
                    <w:t xml:space="preserve"> et recrutement d'un consultant spécialisé</w:t>
                  </w:r>
                </w:p>
                <w:p w14:paraId="03CADA8B"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Q2 : mise en place du cadre et sélection de porteurs de projet pilotes</w:t>
                  </w:r>
                </w:p>
                <w:p w14:paraId="182EAB10"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Q4 : évaluation du cadre de concertation</w:t>
                  </w:r>
                </w:p>
                <w:p w14:paraId="516550DD"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 xml:space="preserve">Q2 : adhésion au </w:t>
                  </w:r>
                  <w:proofErr w:type="spellStart"/>
                  <w:r w:rsidRPr="00A613DC">
                    <w:rPr>
                      <w:rFonts w:ascii="Calibri" w:eastAsia="Times New Roman" w:hAnsi="Calibri" w:cs="Calibri"/>
                      <w:sz w:val="20"/>
                      <w:szCs w:val="20"/>
                      <w:lang w:eastAsia="fr-FR"/>
                    </w:rPr>
                    <w:t>YouthConnekt</w:t>
                  </w:r>
                  <w:proofErr w:type="spellEnd"/>
                </w:p>
                <w:p w14:paraId="36DC1623"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Q2 : mentorat mis en place</w:t>
                  </w:r>
                </w:p>
                <w:p w14:paraId="344A0D1D"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tc>
            </w:tr>
            <w:tr w:rsidR="00A613DC" w:rsidRPr="00A613DC" w14:paraId="21F5B115" w14:textId="77777777">
              <w:tc>
                <w:tcPr>
                  <w:tcW w:w="0" w:type="auto"/>
                  <w:hideMark/>
                </w:tcPr>
                <w:p w14:paraId="69F0FA24" w14:textId="77777777" w:rsidR="00A613DC" w:rsidRPr="00A613DC" w:rsidRDefault="00A613DC" w:rsidP="00A613DC">
                  <w:pPr>
                    <w:spacing w:after="0" w:line="240" w:lineRule="auto"/>
                    <w:rPr>
                      <w:rFonts w:ascii="Calibri" w:eastAsia="Times New Roman" w:hAnsi="Calibri" w:cs="Calibri"/>
                      <w:sz w:val="20"/>
                      <w:szCs w:val="20"/>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5CB922D3" w14:textId="77777777" w:rsidR="00A613DC" w:rsidRPr="00A613DC" w:rsidRDefault="00A613DC" w:rsidP="00A613DC">
                  <w:pPr>
                    <w:spacing w:before="15" w:after="15" w:line="240" w:lineRule="auto"/>
                    <w:ind w:left="15" w:right="15"/>
                    <w:textAlignment w:val="bottom"/>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lang w:eastAsia="fr-FR"/>
                    </w:rPr>
                    <w:t>Activity 3</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4579DA22"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 xml:space="preserve">​R1.3 Renforcer les capacités des structures d'accompagnement pour appuyer efficacement les porteurs et porteuses de projet dans les secteurs porteurs de l'économie </w:t>
                  </w:r>
                  <w:proofErr w:type="gramStart"/>
                  <w:r w:rsidRPr="00A613DC">
                    <w:rPr>
                      <w:rFonts w:ascii="Calibri" w:eastAsia="Times New Roman" w:hAnsi="Calibri" w:cs="Calibri"/>
                      <w:sz w:val="20"/>
                      <w:szCs w:val="20"/>
                      <w:lang w:eastAsia="fr-FR"/>
                    </w:rPr>
                    <w:t>comorienne:</w:t>
                  </w:r>
                  <w:proofErr w:type="gramEnd"/>
                </w:p>
                <w:p w14:paraId="6EB23040" w14:textId="77777777" w:rsidR="00A613DC" w:rsidRPr="00A613DC" w:rsidRDefault="00A613DC" w:rsidP="00A613DC">
                  <w:pPr>
                    <w:numPr>
                      <w:ilvl w:val="0"/>
                      <w:numId w:val="3"/>
                    </w:numPr>
                    <w:shd w:val="clear" w:color="auto" w:fill="FFFFFF"/>
                    <w:spacing w:before="100" w:beforeAutospacing="1" w:after="240" w:line="240" w:lineRule="auto"/>
                    <w:jc w:val="both"/>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lastRenderedPageBreak/>
                    <w:t>Renforcement des capacités d'accompagnement présentiel et virtuel de jeunes entrepreneurs du digital et de l'agriculture (d</w:t>
                  </w:r>
                  <w:r w:rsidRPr="00A613DC">
                    <w:rPr>
                      <w:rFonts w:ascii="Calibri" w:eastAsia="Times New Roman" w:hAnsi="Calibri" w:cs="Calibri"/>
                      <w:i/>
                      <w:iCs/>
                      <w:sz w:val="20"/>
                      <w:szCs w:val="20"/>
                      <w:shd w:val="clear" w:color="auto" w:fill="FFFFFF"/>
                      <w:lang w:eastAsia="fr-FR"/>
                    </w:rPr>
                    <w:t>iagnostic institutionnel, renforcement des capacités techniques et opérationnelles en matière d'accompagnement business présentiel et virtuel, mise en place d'un module de e-business/économie digitale accessible en ligne pour les jeunes et les femmes, accords de partenariats pour un appui technique des Universités et la promotion de la recherche sur le digital et son application aux Comores)</w:t>
                  </w:r>
                </w:p>
                <w:p w14:paraId="44F208A7" w14:textId="77777777" w:rsidR="00A613DC" w:rsidRPr="00A613DC" w:rsidRDefault="00A613DC" w:rsidP="00A613DC">
                  <w:pPr>
                    <w:numPr>
                      <w:ilvl w:val="0"/>
                      <w:numId w:val="3"/>
                    </w:numPr>
                    <w:shd w:val="clear" w:color="auto" w:fill="FFFFFF"/>
                    <w:spacing w:before="100" w:beforeAutospacing="1" w:after="100" w:afterAutospacing="1" w:line="240" w:lineRule="auto"/>
                    <w:jc w:val="both"/>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shd w:val="clear" w:color="auto" w:fill="FFFFFF"/>
                      <w:lang w:eastAsia="fr-FR"/>
                    </w:rPr>
                    <w:t>Mise en place d'un programme spécifique de valorisation et d'accompagnement de l'entrepreneuriat féminin et l'emploi des femmes aux Comores (</w:t>
                  </w:r>
                  <w:r w:rsidRPr="00A613DC">
                    <w:rPr>
                      <w:rFonts w:ascii="Calibri" w:eastAsia="Times New Roman" w:hAnsi="Calibri" w:cs="Calibri"/>
                      <w:i/>
                      <w:iCs/>
                      <w:sz w:val="20"/>
                      <w:szCs w:val="20"/>
                      <w:shd w:val="clear" w:color="auto" w:fill="FFFFFF"/>
                      <w:lang w:eastAsia="fr-FR"/>
                    </w:rPr>
                    <w:t>Hackathon des jeunes / femmes du digital avec le BIT sur des réponses COVID19, Mise en réseau des jeunes femmes entrepreneures </w:t>
                  </w:r>
                </w:p>
                <w:p w14:paraId="1442BCD2" w14:textId="77777777" w:rsidR="00A613DC" w:rsidRPr="00A613DC" w:rsidRDefault="00A613DC" w:rsidP="00A613DC">
                  <w:pPr>
                    <w:numPr>
                      <w:ilvl w:val="0"/>
                      <w:numId w:val="4"/>
                    </w:numPr>
                    <w:shd w:val="clear" w:color="auto" w:fill="FFFFFF"/>
                    <w:spacing w:before="100" w:beforeAutospacing="1" w:after="240" w:line="240" w:lineRule="auto"/>
                    <w:jc w:val="both"/>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Organiser une semaine de l'entreprenariat et du leadership féminin en développant une campagne de communications auprès des femmes (avec un questionnaire en ligne sur les aspirations des jeunes femmes comoriennes)</w:t>
                  </w:r>
                </w:p>
                <w:p w14:paraId="5F528912" w14:textId="77777777" w:rsidR="00A613DC" w:rsidRPr="00A613DC" w:rsidRDefault="00A613DC" w:rsidP="00A613DC">
                  <w:pPr>
                    <w:numPr>
                      <w:ilvl w:val="0"/>
                      <w:numId w:val="4"/>
                    </w:numPr>
                    <w:shd w:val="clear" w:color="auto" w:fill="FFFFFF"/>
                    <w:spacing w:before="100" w:beforeAutospacing="1" w:after="100" w:afterAutospacing="1" w:line="240" w:lineRule="auto"/>
                    <w:jc w:val="both"/>
                    <w:textAlignment w:val="bottom"/>
                    <w:rPr>
                      <w:rFonts w:ascii="Calibri" w:eastAsia="Times New Roman" w:hAnsi="Calibri" w:cs="Calibri"/>
                      <w:sz w:val="20"/>
                      <w:szCs w:val="20"/>
                      <w:lang w:eastAsia="fr-FR"/>
                    </w:rPr>
                  </w:pPr>
                  <w:r w:rsidRPr="00A613DC">
                    <w:rPr>
                      <w:rFonts w:ascii="Calibri" w:eastAsia="Times New Roman" w:hAnsi="Calibri" w:cs="Calibri"/>
                      <w:i/>
                      <w:iCs/>
                      <w:sz w:val="20"/>
                      <w:szCs w:val="20"/>
                      <w:lang w:eastAsia="fr-FR"/>
                    </w:rPr>
                    <w:t> </w:t>
                  </w:r>
                  <w:r w:rsidRPr="00A613DC">
                    <w:rPr>
                      <w:rFonts w:ascii="Calibri" w:eastAsia="Times New Roman" w:hAnsi="Calibri" w:cs="Calibri"/>
                      <w:sz w:val="20"/>
                      <w:szCs w:val="20"/>
                      <w:shd w:val="clear" w:color="auto" w:fill="FFFFFF"/>
                      <w:lang w:eastAsia="fr-FR"/>
                    </w:rPr>
                    <w:t>Faciliter l'accès à internet aux jeunes entrepreneurs des îles : développer un partenariat avec le SP des télécommunications pour mettre en place des accès wifi gratuits (mobiles ou publics</w:t>
                  </w:r>
                  <w:proofErr w:type="gramStart"/>
                  <w:r w:rsidRPr="00A613DC">
                    <w:rPr>
                      <w:rFonts w:ascii="Calibri" w:eastAsia="Times New Roman" w:hAnsi="Calibri" w:cs="Calibri"/>
                      <w:sz w:val="20"/>
                      <w:szCs w:val="20"/>
                      <w:shd w:val="clear" w:color="auto" w:fill="FFFFFF"/>
                      <w:lang w:eastAsia="fr-FR"/>
                    </w:rPr>
                    <w:t>):</w:t>
                  </w:r>
                  <w:proofErr w:type="gramEnd"/>
                  <w:r w:rsidRPr="00A613DC">
                    <w:rPr>
                      <w:rFonts w:ascii="Calibri" w:eastAsia="Times New Roman" w:hAnsi="Calibri" w:cs="Calibri"/>
                      <w:sz w:val="20"/>
                      <w:szCs w:val="20"/>
                      <w:lang w:eastAsia="fr-FR"/>
                    </w:rPr>
                    <w:t>10 spots d'accès internet pour les jeunes</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7C616DFF" w14:textId="590344A5"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lastRenderedPageBreak/>
                    <w:object w:dxaOrig="1440" w:dyaOrig="1440" w14:anchorId="669B913F">
                      <v:shape id="_x0000_i1063" type="#_x0000_t75" style="width:53.25pt;height:18pt" o:ole="">
                        <v:imagedata r:id="rId9" o:title=""/>
                      </v:shape>
                      <w:control r:id="rId10" w:name="DefaultOcxName2" w:shapeid="_x0000_i1063"/>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40C5D682"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​Q1 à Q3</w:t>
                  </w:r>
                </w:p>
                <w:p w14:paraId="00C31146"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p w14:paraId="567A47F3"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p w14:paraId="2C2724D9"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Q1</w:t>
                  </w:r>
                </w:p>
                <w:p w14:paraId="74BD6987"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p w14:paraId="218651F0"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p w14:paraId="39021B43"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p w14:paraId="20DCA039"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p w14:paraId="4AFB7E1A"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Q2</w:t>
                  </w:r>
                </w:p>
                <w:p w14:paraId="2D218BA8"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p w14:paraId="7AF76832"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p w14:paraId="006540E7"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Q2</w:t>
                  </w:r>
                </w:p>
                <w:p w14:paraId="47777F69"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p w14:paraId="4E5FC067"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p>
                <w:p w14:paraId="4A650ECD"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Q1 à Q4</w:t>
                  </w:r>
                </w:p>
              </w:tc>
            </w:tr>
            <w:tr w:rsidR="00A613DC" w:rsidRPr="00A613DC" w14:paraId="4D5793A5" w14:textId="77777777">
              <w:tc>
                <w:tcPr>
                  <w:tcW w:w="0" w:type="auto"/>
                  <w:hideMark/>
                </w:tcPr>
                <w:p w14:paraId="6997279A" w14:textId="77777777" w:rsidR="00A613DC" w:rsidRPr="00A613DC" w:rsidRDefault="00A613DC" w:rsidP="00A613DC">
                  <w:pPr>
                    <w:spacing w:after="0" w:line="240" w:lineRule="auto"/>
                    <w:rPr>
                      <w:rFonts w:ascii="Calibri" w:eastAsia="Times New Roman" w:hAnsi="Calibri" w:cs="Calibri"/>
                      <w:sz w:val="20"/>
                      <w:szCs w:val="20"/>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66D728E4" w14:textId="77777777" w:rsidR="00A613DC" w:rsidRPr="00A613DC" w:rsidRDefault="00A613DC" w:rsidP="00A613DC">
                  <w:pPr>
                    <w:spacing w:before="15" w:after="15" w:line="240" w:lineRule="auto"/>
                    <w:ind w:left="15" w:right="15"/>
                    <w:textAlignment w:val="bottom"/>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lang w:eastAsia="fr-FR"/>
                    </w:rPr>
                    <w:t>Activity 4</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6748ACE2"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 xml:space="preserve">​R2.1 Appuyer directement par des fournitures d'intrants, </w:t>
                  </w:r>
                  <w:proofErr w:type="gramStart"/>
                  <w:r w:rsidRPr="00A613DC">
                    <w:rPr>
                      <w:rFonts w:ascii="Calibri" w:eastAsia="Times New Roman" w:hAnsi="Calibri" w:cs="Calibri"/>
                      <w:sz w:val="20"/>
                      <w:szCs w:val="20"/>
                      <w:lang w:eastAsia="fr-FR"/>
                    </w:rPr>
                    <w:t>d' infrastructures</w:t>
                  </w:r>
                  <w:proofErr w:type="gramEnd"/>
                  <w:r w:rsidRPr="00A613DC">
                    <w:rPr>
                      <w:rFonts w:ascii="Calibri" w:eastAsia="Times New Roman" w:hAnsi="Calibri" w:cs="Calibri"/>
                      <w:sz w:val="20"/>
                      <w:szCs w:val="20"/>
                      <w:lang w:eastAsia="fr-FR"/>
                    </w:rPr>
                    <w:t xml:space="preserve"> de conservation et de transformation et l'accès au marché les exploitants agricoles les plus touchés par la pandémie</w:t>
                  </w:r>
                </w:p>
                <w:p w14:paraId="6A1D562E" w14:textId="77777777" w:rsidR="00A613DC" w:rsidRPr="00A613DC" w:rsidRDefault="00A613DC" w:rsidP="00A613DC">
                  <w:pPr>
                    <w:numPr>
                      <w:ilvl w:val="0"/>
                      <w:numId w:val="5"/>
                    </w:numPr>
                    <w:shd w:val="clear" w:color="auto" w:fill="FFFFFF"/>
                    <w:spacing w:before="100" w:beforeAutospacing="1" w:after="24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Au travers les CRDE qui joueront le rôle d'intermédiaire, mettre en place et encadrer un mécanisme innovant pour écouler, transformer et conserver/stocker les produits des petits exploitants agricoles afin qu'ils maintiennent des revenus réguliers et immédiats et limitent les pertes. </w:t>
                  </w:r>
                </w:p>
                <w:p w14:paraId="02801B20" w14:textId="77777777" w:rsidR="00A613DC" w:rsidRPr="00A613DC" w:rsidRDefault="00A613DC" w:rsidP="00A613DC">
                  <w:pPr>
                    <w:numPr>
                      <w:ilvl w:val="0"/>
                      <w:numId w:val="5"/>
                    </w:numPr>
                    <w:shd w:val="clear" w:color="auto" w:fill="FFFFFF"/>
                    <w:spacing w:before="100" w:beforeAutospacing="1" w:after="24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Développer un circuit urgent local d'écoulement des marchandises produites</w:t>
                  </w:r>
                </w:p>
                <w:p w14:paraId="079D4A22" w14:textId="77777777" w:rsidR="00A613DC" w:rsidRPr="00A613DC" w:rsidRDefault="00A613DC" w:rsidP="00A613DC">
                  <w:pPr>
                    <w:numPr>
                      <w:ilvl w:val="0"/>
                      <w:numId w:val="5"/>
                    </w:numPr>
                    <w:shd w:val="clear" w:color="auto" w:fill="FFFFFF"/>
                    <w:spacing w:before="100" w:beforeAutospacing="1" w:after="24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 xml:space="preserve">Mobiliser les partenaires </w:t>
                  </w:r>
                  <w:proofErr w:type="spellStart"/>
                  <w:r w:rsidRPr="00A613DC">
                    <w:rPr>
                      <w:rFonts w:ascii="Calibri" w:eastAsia="Times New Roman" w:hAnsi="Calibri" w:cs="Calibri"/>
                      <w:sz w:val="20"/>
                      <w:szCs w:val="20"/>
                      <w:lang w:eastAsia="fr-FR"/>
                    </w:rPr>
                    <w:t>IMFs</w:t>
                  </w:r>
                  <w:proofErr w:type="spellEnd"/>
                  <w:r w:rsidRPr="00A613DC">
                    <w:rPr>
                      <w:rFonts w:ascii="Calibri" w:eastAsia="Times New Roman" w:hAnsi="Calibri" w:cs="Calibri"/>
                      <w:sz w:val="20"/>
                      <w:szCs w:val="20"/>
                      <w:lang w:eastAsia="fr-FR"/>
                    </w:rPr>
                    <w:t>/banques sur le projet</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3831B3F9" w14:textId="1C069D93"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object w:dxaOrig="1440" w:dyaOrig="1440" w14:anchorId="7920123F">
                      <v:shape id="_x0000_i1067" type="#_x0000_t75" style="width:53.25pt;height:18pt" o:ole="">
                        <v:imagedata r:id="rId11" o:title=""/>
                      </v:shape>
                      <w:control r:id="rId12" w:name="DefaultOcxName3" w:shapeid="_x0000_i1067"/>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65D23C13"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​Q1 à Q2</w:t>
                  </w:r>
                </w:p>
              </w:tc>
            </w:tr>
            <w:tr w:rsidR="00A613DC" w:rsidRPr="00A613DC" w14:paraId="044E5285" w14:textId="77777777">
              <w:tc>
                <w:tcPr>
                  <w:tcW w:w="0" w:type="auto"/>
                  <w:hideMark/>
                </w:tcPr>
                <w:p w14:paraId="33C80C9D" w14:textId="77777777" w:rsidR="00A613DC" w:rsidRPr="00A613DC" w:rsidRDefault="00A613DC" w:rsidP="00A613DC">
                  <w:pPr>
                    <w:spacing w:after="0" w:line="240" w:lineRule="auto"/>
                    <w:rPr>
                      <w:rFonts w:ascii="Calibri" w:eastAsia="Times New Roman" w:hAnsi="Calibri" w:cs="Calibri"/>
                      <w:sz w:val="20"/>
                      <w:szCs w:val="20"/>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1C98BD8D" w14:textId="77777777" w:rsidR="00A613DC" w:rsidRPr="00A613DC" w:rsidRDefault="00A613DC" w:rsidP="00A613DC">
                  <w:pPr>
                    <w:spacing w:before="15" w:after="15" w:line="240" w:lineRule="auto"/>
                    <w:ind w:left="15" w:right="15"/>
                    <w:textAlignment w:val="bottom"/>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lang w:eastAsia="fr-FR"/>
                    </w:rPr>
                    <w:t>Activity 5</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2AAC8DE2"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​R2.2 Mettre en place en le programme COOP et garantir l’accompagnement business par les mini-incubateurs de l’UCCIA logés dans les CRDE. </w:t>
                  </w:r>
                </w:p>
                <w:p w14:paraId="38CBF1C4" w14:textId="77777777" w:rsidR="00A613DC" w:rsidRPr="00A613DC" w:rsidRDefault="00A613DC" w:rsidP="00A613DC">
                  <w:pPr>
                    <w:numPr>
                      <w:ilvl w:val="0"/>
                      <w:numId w:val="6"/>
                    </w:numPr>
                    <w:shd w:val="clear" w:color="auto" w:fill="FFFFFF"/>
                    <w:spacing w:before="100" w:beforeAutospacing="1" w:after="240" w:line="240" w:lineRule="auto"/>
                    <w:jc w:val="both"/>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lastRenderedPageBreak/>
                    <w:t>Développer des mini-incubateurs agricoles de l'UCCIA au sein des 3 CRDE </w:t>
                  </w:r>
                </w:p>
                <w:p w14:paraId="0306BDCE" w14:textId="77777777" w:rsidR="00A613DC" w:rsidRPr="00A613DC" w:rsidRDefault="00A613DC" w:rsidP="00A613DC">
                  <w:pPr>
                    <w:numPr>
                      <w:ilvl w:val="0"/>
                      <w:numId w:val="6"/>
                    </w:numPr>
                    <w:shd w:val="clear" w:color="auto" w:fill="FFFFFF"/>
                    <w:spacing w:before="100" w:beforeAutospacing="1" w:after="100" w:afterAutospacing="1" w:line="240" w:lineRule="auto"/>
                    <w:jc w:val="both"/>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Mettre en place l'initiative COOP pour les exploitants agricoles intéressés et garantir la continuité de l'accompagnement avec les incubateurs agricoles mis en place avec l'UCCIA</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34AC33E5" w14:textId="077F2B43"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lastRenderedPageBreak/>
                    <w:object w:dxaOrig="1440" w:dyaOrig="1440" w14:anchorId="5E68FE76">
                      <v:shape id="_x0000_i1071" type="#_x0000_t75" style="width:53.25pt;height:18pt" o:ole="">
                        <v:imagedata r:id="rId13" o:title=""/>
                      </v:shape>
                      <w:control r:id="rId14" w:name="DefaultOcxName4" w:shapeid="_x0000_i1071"/>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4D4FAA8A"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​Q1 à Q4</w:t>
                  </w:r>
                </w:p>
              </w:tc>
            </w:tr>
            <w:tr w:rsidR="00A613DC" w:rsidRPr="00A613DC" w14:paraId="5D2D232B" w14:textId="77777777">
              <w:tc>
                <w:tcPr>
                  <w:tcW w:w="0" w:type="auto"/>
                  <w:hideMark/>
                </w:tcPr>
                <w:p w14:paraId="4BC05863" w14:textId="77777777" w:rsidR="00A613DC" w:rsidRPr="00A613DC" w:rsidRDefault="00A613DC" w:rsidP="00A613DC">
                  <w:pPr>
                    <w:spacing w:after="0" w:line="240" w:lineRule="auto"/>
                    <w:rPr>
                      <w:rFonts w:ascii="Calibri" w:eastAsia="Times New Roman" w:hAnsi="Calibri" w:cs="Calibri"/>
                      <w:sz w:val="20"/>
                      <w:szCs w:val="20"/>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2D0B9DEA" w14:textId="77777777" w:rsidR="00A613DC" w:rsidRPr="00A613DC" w:rsidRDefault="00A613DC" w:rsidP="00A613DC">
                  <w:pPr>
                    <w:spacing w:before="15" w:after="15" w:line="240" w:lineRule="auto"/>
                    <w:ind w:left="15" w:right="15"/>
                    <w:textAlignment w:val="bottom"/>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lang w:eastAsia="fr-FR"/>
                    </w:rPr>
                    <w:t>Activity 6</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31B5EC94"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Ex​</w:t>
                  </w:r>
                  <w:proofErr w:type="spellStart"/>
                  <w:r w:rsidRPr="00A613DC">
                    <w:rPr>
                      <w:rFonts w:ascii="Calibri" w:eastAsia="Times New Roman" w:hAnsi="Calibri" w:cs="Calibri"/>
                      <w:sz w:val="20"/>
                      <w:szCs w:val="20"/>
                      <w:lang w:eastAsia="fr-FR"/>
                    </w:rPr>
                    <w:t>pertise</w:t>
                  </w:r>
                  <w:proofErr w:type="spellEnd"/>
                  <w:r w:rsidRPr="00A613DC">
                    <w:rPr>
                      <w:rFonts w:ascii="Calibri" w:eastAsia="Times New Roman" w:hAnsi="Calibri" w:cs="Calibri"/>
                      <w:sz w:val="20"/>
                      <w:szCs w:val="20"/>
                      <w:lang w:eastAsia="fr-FR"/>
                    </w:rPr>
                    <w:t xml:space="preserve"> technique, M&amp;E et communication</w: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2B41CA0D" w14:textId="74B57036"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object w:dxaOrig="1440" w:dyaOrig="1440" w14:anchorId="7CF6CD34">
                      <v:shape id="_x0000_i1075" type="#_x0000_t75" style="width:53.25pt;height:18pt" o:ole="">
                        <v:imagedata r:id="rId15" o:title=""/>
                      </v:shape>
                      <w:control r:id="rId16" w:name="DefaultOcxName5" w:shapeid="_x0000_i1075"/>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15F117DC"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​Q1 à Q4</w:t>
                  </w:r>
                </w:p>
              </w:tc>
            </w:tr>
          </w:tbl>
          <w:p w14:paraId="27AB1711" w14:textId="77777777" w:rsidR="00A613DC" w:rsidRPr="00A613DC" w:rsidRDefault="00A613DC" w:rsidP="00A613DC">
            <w:pPr>
              <w:spacing w:after="0" w:line="240" w:lineRule="auto"/>
              <w:textAlignment w:val="bottom"/>
              <w:rPr>
                <w:rFonts w:ascii="Calibri" w:eastAsia="Times New Roman" w:hAnsi="Calibri" w:cs="Calibri"/>
                <w:vanish/>
                <w:color w:val="333333"/>
                <w:sz w:val="18"/>
                <w:szCs w:val="18"/>
                <w:lang w:eastAsia="fr-FR"/>
              </w:rPr>
            </w:pPr>
          </w:p>
          <w:tbl>
            <w:tblPr>
              <w:tblW w:w="13950" w:type="dxa"/>
              <w:tblCellSpacing w:w="0" w:type="dxa"/>
              <w:tblCellMar>
                <w:left w:w="0" w:type="dxa"/>
                <w:right w:w="0" w:type="dxa"/>
              </w:tblCellMar>
              <w:tblLook w:val="04A0" w:firstRow="1" w:lastRow="0" w:firstColumn="1" w:lastColumn="0" w:noHBand="0" w:noVBand="1"/>
            </w:tblPr>
            <w:tblGrid>
              <w:gridCol w:w="300"/>
              <w:gridCol w:w="13650"/>
            </w:tblGrid>
            <w:tr w:rsidR="00A613DC" w:rsidRPr="00A613DC" w14:paraId="50AC9FAA" w14:textId="77777777" w:rsidTr="00A613DC">
              <w:trPr>
                <w:tblCellSpacing w:w="0" w:type="dxa"/>
              </w:trPr>
              <w:tc>
                <w:tcPr>
                  <w:tcW w:w="300" w:type="dxa"/>
                  <w:vAlign w:val="center"/>
                </w:tcPr>
                <w:p w14:paraId="69A0B6F9" w14:textId="6FD667CE" w:rsidR="00A613DC" w:rsidRPr="00A613DC" w:rsidRDefault="00A613DC" w:rsidP="00A613DC">
                  <w:pPr>
                    <w:spacing w:after="0" w:line="240" w:lineRule="auto"/>
                    <w:textAlignment w:val="center"/>
                    <w:rPr>
                      <w:rFonts w:ascii="Times New Roman" w:eastAsia="Times New Roman" w:hAnsi="Times New Roman" w:cs="Times New Roman"/>
                      <w:sz w:val="24"/>
                      <w:szCs w:val="24"/>
                      <w:lang w:eastAsia="fr-FR"/>
                    </w:rPr>
                  </w:pPr>
                </w:p>
              </w:tc>
              <w:tc>
                <w:tcPr>
                  <w:tcW w:w="0" w:type="auto"/>
                  <w:vAlign w:val="center"/>
                </w:tcPr>
                <w:p w14:paraId="55985974" w14:textId="4C5EE726" w:rsidR="00A613DC" w:rsidRPr="00A613DC" w:rsidRDefault="00A613DC" w:rsidP="00A613DC">
                  <w:pPr>
                    <w:spacing w:after="0" w:line="240" w:lineRule="auto"/>
                    <w:rPr>
                      <w:rFonts w:ascii="Times New Roman" w:eastAsia="Times New Roman" w:hAnsi="Times New Roman" w:cs="Times New Roman"/>
                      <w:sz w:val="24"/>
                      <w:szCs w:val="24"/>
                      <w:lang w:eastAsia="fr-FR"/>
                    </w:rPr>
                  </w:pPr>
                </w:p>
              </w:tc>
            </w:tr>
          </w:tbl>
          <w:p w14:paraId="09762583" w14:textId="77777777" w:rsidR="00A613DC" w:rsidRPr="00A613DC" w:rsidRDefault="00A613DC" w:rsidP="00A613DC">
            <w:pPr>
              <w:spacing w:after="0" w:line="240" w:lineRule="auto"/>
              <w:textAlignment w:val="bottom"/>
              <w:rPr>
                <w:rFonts w:ascii="Calibri" w:eastAsia="Times New Roman" w:hAnsi="Calibri" w:cs="Calibri"/>
                <w:color w:val="333333"/>
                <w:sz w:val="18"/>
                <w:szCs w:val="18"/>
                <w:lang w:eastAsia="fr-FR"/>
              </w:rPr>
            </w:pPr>
          </w:p>
        </w:tc>
      </w:tr>
      <w:tr w:rsidR="00A613DC" w:rsidRPr="00A613DC" w14:paraId="76C62B77" w14:textId="77777777" w:rsidTr="00A613DC">
        <w:trPr>
          <w:trHeight w:val="675"/>
        </w:trPr>
        <w:tc>
          <w:tcPr>
            <w:tcW w:w="0" w:type="auto"/>
            <w:tcBorders>
              <w:top w:val="single" w:sz="12" w:space="0" w:color="F2F2F2"/>
              <w:left w:val="single" w:sz="12" w:space="0" w:color="F2F2F2"/>
              <w:bottom w:val="single" w:sz="12" w:space="0" w:color="F2F2F2"/>
              <w:right w:val="single" w:sz="12" w:space="0" w:color="F2F2F2"/>
            </w:tcBorders>
            <w:shd w:val="clear" w:color="auto" w:fill="FFFFFF"/>
            <w:tcMar>
              <w:top w:w="60" w:type="dxa"/>
              <w:left w:w="330" w:type="dxa"/>
              <w:bottom w:w="60" w:type="dxa"/>
              <w:right w:w="330" w:type="dxa"/>
            </w:tcMar>
            <w:vAlign w:val="center"/>
            <w:hideMark/>
          </w:tcPr>
          <w:p w14:paraId="041E9040" w14:textId="77777777" w:rsidR="00A613DC" w:rsidRPr="00A613DC" w:rsidRDefault="00A613DC" w:rsidP="00A613DC">
            <w:pPr>
              <w:spacing w:after="0" w:line="240" w:lineRule="auto"/>
              <w:rPr>
                <w:rFonts w:ascii="Calibri" w:eastAsia="Times New Roman" w:hAnsi="Calibri" w:cs="Calibri"/>
                <w:color w:val="000000"/>
                <w:sz w:val="2"/>
                <w:szCs w:val="2"/>
                <w:lang w:val="en-US" w:eastAsia="fr-FR"/>
              </w:rPr>
            </w:pPr>
            <w:r w:rsidRPr="00A613DC">
              <w:rPr>
                <w:rFonts w:ascii="Calibri" w:eastAsia="Times New Roman" w:hAnsi="Calibri" w:cs="Calibri"/>
                <w:b/>
                <w:bCs/>
                <w:color w:val="000000"/>
                <w:sz w:val="20"/>
                <w:szCs w:val="20"/>
                <w:lang w:val="en-US" w:eastAsia="fr-FR"/>
              </w:rPr>
              <w:lastRenderedPageBreak/>
              <w:t>Key Partners:</w:t>
            </w:r>
          </w:p>
          <w:p w14:paraId="23908CF1" w14:textId="77777777" w:rsidR="00A613DC" w:rsidRPr="00A613DC" w:rsidRDefault="00A613DC" w:rsidP="00A613DC">
            <w:pPr>
              <w:spacing w:after="0" w:line="240" w:lineRule="auto"/>
              <w:rPr>
                <w:rFonts w:ascii="Calibri" w:eastAsia="Times New Roman" w:hAnsi="Calibri" w:cs="Calibri"/>
                <w:color w:val="000000"/>
                <w:sz w:val="2"/>
                <w:szCs w:val="2"/>
                <w:lang w:val="en-US" w:eastAsia="fr-FR"/>
              </w:rPr>
            </w:pPr>
            <w:r w:rsidRPr="00A613DC">
              <w:rPr>
                <w:rFonts w:ascii="Calibri" w:eastAsia="Times New Roman" w:hAnsi="Calibri" w:cs="Calibri"/>
                <w:i/>
                <w:iCs/>
                <w:color w:val="000000"/>
                <w:sz w:val="20"/>
                <w:szCs w:val="20"/>
                <w:lang w:val="en-US" w:eastAsia="fr-FR"/>
              </w:rPr>
              <w:t>The submitting CO should identify the key government partners and/or other development partners, along with a description on the role of the partner in the activities and if/how they will contribute to the project.</w:t>
            </w:r>
          </w:p>
          <w:tbl>
            <w:tblPr>
              <w:tblW w:w="14235" w:type="dxa"/>
              <w:tblCellMar>
                <w:top w:w="15" w:type="dxa"/>
                <w:left w:w="15" w:type="dxa"/>
                <w:bottom w:w="15" w:type="dxa"/>
                <w:right w:w="15" w:type="dxa"/>
              </w:tblCellMar>
              <w:tblLook w:val="04A0" w:firstRow="1" w:lastRow="0" w:firstColumn="1" w:lastColumn="0" w:noHBand="0" w:noVBand="1"/>
              <w:tblCaption w:val=""/>
            </w:tblPr>
            <w:tblGrid>
              <w:gridCol w:w="109"/>
              <w:gridCol w:w="2880"/>
              <w:gridCol w:w="11246"/>
            </w:tblGrid>
            <w:tr w:rsidR="00A613DC" w:rsidRPr="00A613DC" w14:paraId="384B8A87" w14:textId="77777777">
              <w:trPr>
                <w:tblHeader/>
              </w:trPr>
              <w:tc>
                <w:tcPr>
                  <w:tcW w:w="0" w:type="auto"/>
                  <w:tcBorders>
                    <w:top w:val="nil"/>
                    <w:left w:val="nil"/>
                    <w:bottom w:val="nil"/>
                    <w:right w:val="nil"/>
                  </w:tcBorders>
                  <w:shd w:val="clear" w:color="auto" w:fill="F2F2F2"/>
                  <w:tcMar>
                    <w:top w:w="0" w:type="dxa"/>
                    <w:left w:w="0" w:type="dxa"/>
                    <w:bottom w:w="0" w:type="dxa"/>
                    <w:right w:w="0" w:type="dxa"/>
                  </w:tcMar>
                  <w:vAlign w:val="center"/>
                  <w:hideMark/>
                </w:tcPr>
                <w:p w14:paraId="7B7BBB09" w14:textId="77777777" w:rsidR="00A613DC" w:rsidRPr="00A613DC" w:rsidRDefault="00A613DC" w:rsidP="00A613DC">
                  <w:pPr>
                    <w:spacing w:after="0" w:line="0" w:lineRule="atLeast"/>
                    <w:ind w:hanging="18913"/>
                    <w:rPr>
                      <w:rFonts w:ascii="Calibri" w:eastAsia="Times New Roman" w:hAnsi="Calibri" w:cs="Calibri"/>
                      <w:b/>
                      <w:bCs/>
                      <w:color w:val="000000"/>
                      <w:sz w:val="2"/>
                      <w:szCs w:val="2"/>
                      <w:lang w:eastAsia="fr-FR"/>
                    </w:rPr>
                  </w:pPr>
                  <w:r w:rsidRPr="00A613DC">
                    <w:rPr>
                      <w:rFonts w:ascii="Calibri" w:eastAsia="Times New Roman" w:hAnsi="Calibri" w:cs="Calibri"/>
                      <w:b/>
                      <w:bCs/>
                      <w:color w:val="000000"/>
                      <w:sz w:val="2"/>
                      <w:szCs w:val="2"/>
                      <w:lang w:eastAsia="fr-FR"/>
                    </w:rPr>
                    <w:t xml:space="preserve">Table Control </w:t>
                  </w:r>
                  <w:proofErr w:type="spellStart"/>
                  <w:r w:rsidRPr="00A613DC">
                    <w:rPr>
                      <w:rFonts w:ascii="Calibri" w:eastAsia="Times New Roman" w:hAnsi="Calibri" w:cs="Calibri"/>
                      <w:b/>
                      <w:bCs/>
                      <w:color w:val="000000"/>
                      <w:sz w:val="2"/>
                      <w:szCs w:val="2"/>
                      <w:lang w:eastAsia="fr-FR"/>
                    </w:rPr>
                    <w:t>Functionality</w:t>
                  </w:r>
                  <w:proofErr w:type="spellEnd"/>
                </w:p>
              </w:tc>
              <w:tc>
                <w:tcPr>
                  <w:tcW w:w="0" w:type="auto"/>
                  <w:tcBorders>
                    <w:top w:val="single" w:sz="8" w:space="0" w:color="auto"/>
                    <w:left w:val="nil"/>
                    <w:bottom w:val="single" w:sz="8" w:space="0" w:color="auto"/>
                    <w:right w:val="nil"/>
                  </w:tcBorders>
                  <w:shd w:val="clear" w:color="auto" w:fill="F2F2F2"/>
                  <w:tcMar>
                    <w:top w:w="15" w:type="dxa"/>
                    <w:left w:w="75" w:type="dxa"/>
                    <w:bottom w:w="15" w:type="dxa"/>
                    <w:right w:w="75" w:type="dxa"/>
                  </w:tcMar>
                  <w:hideMark/>
                </w:tcPr>
                <w:p w14:paraId="54C33F08" w14:textId="77777777" w:rsidR="00A613DC" w:rsidRPr="00A613DC" w:rsidRDefault="00A613DC" w:rsidP="00A613DC">
                  <w:pPr>
                    <w:spacing w:after="0" w:line="240" w:lineRule="auto"/>
                    <w:jc w:val="center"/>
                    <w:outlineLvl w:val="4"/>
                    <w:rPr>
                      <w:rFonts w:ascii="inherit" w:eastAsia="Times New Roman" w:hAnsi="inherit" w:cs="Calibri"/>
                      <w:i/>
                      <w:iCs/>
                      <w:color w:val="354D3F"/>
                      <w:sz w:val="20"/>
                      <w:szCs w:val="20"/>
                      <w:lang w:eastAsia="fr-FR"/>
                    </w:rPr>
                  </w:pPr>
                  <w:r w:rsidRPr="00A613DC">
                    <w:rPr>
                      <w:rFonts w:ascii="inherit" w:eastAsia="Times New Roman" w:hAnsi="inherit" w:cs="Calibri"/>
                      <w:b/>
                      <w:bCs/>
                      <w:i/>
                      <w:iCs/>
                      <w:color w:val="354D3F"/>
                      <w:sz w:val="20"/>
                      <w:szCs w:val="20"/>
                      <w:lang w:eastAsia="fr-FR"/>
                    </w:rPr>
                    <w:t>Partner</w:t>
                  </w:r>
                </w:p>
              </w:tc>
              <w:tc>
                <w:tcPr>
                  <w:tcW w:w="0" w:type="auto"/>
                  <w:tcBorders>
                    <w:top w:val="single" w:sz="8" w:space="0" w:color="auto"/>
                    <w:left w:val="nil"/>
                    <w:bottom w:val="single" w:sz="8" w:space="0" w:color="auto"/>
                    <w:right w:val="nil"/>
                  </w:tcBorders>
                  <w:shd w:val="clear" w:color="auto" w:fill="F2F2F2"/>
                  <w:tcMar>
                    <w:top w:w="15" w:type="dxa"/>
                    <w:left w:w="75" w:type="dxa"/>
                    <w:bottom w:w="15" w:type="dxa"/>
                    <w:right w:w="75" w:type="dxa"/>
                  </w:tcMar>
                  <w:hideMark/>
                </w:tcPr>
                <w:p w14:paraId="6155EBFF" w14:textId="77777777" w:rsidR="00A613DC" w:rsidRPr="00A613DC" w:rsidRDefault="00A613DC" w:rsidP="00A613DC">
                  <w:pPr>
                    <w:spacing w:after="0" w:line="240" w:lineRule="auto"/>
                    <w:jc w:val="center"/>
                    <w:outlineLvl w:val="4"/>
                    <w:rPr>
                      <w:rFonts w:ascii="inherit" w:eastAsia="Times New Roman" w:hAnsi="inherit" w:cs="Calibri"/>
                      <w:i/>
                      <w:iCs/>
                      <w:color w:val="354D3F"/>
                      <w:sz w:val="20"/>
                      <w:szCs w:val="20"/>
                      <w:lang w:eastAsia="fr-FR"/>
                    </w:rPr>
                  </w:pPr>
                  <w:proofErr w:type="spellStart"/>
                  <w:r w:rsidRPr="00A613DC">
                    <w:rPr>
                      <w:rFonts w:ascii="inherit" w:eastAsia="Times New Roman" w:hAnsi="inherit" w:cs="Calibri"/>
                      <w:b/>
                      <w:bCs/>
                      <w:i/>
                      <w:iCs/>
                      <w:color w:val="354D3F"/>
                      <w:sz w:val="20"/>
                      <w:szCs w:val="20"/>
                      <w:lang w:eastAsia="fr-FR"/>
                    </w:rPr>
                    <w:t>Role</w:t>
                  </w:r>
                  <w:proofErr w:type="spellEnd"/>
                  <w:r w:rsidRPr="00A613DC">
                    <w:rPr>
                      <w:rFonts w:ascii="inherit" w:eastAsia="Times New Roman" w:hAnsi="inherit" w:cs="Calibri"/>
                      <w:b/>
                      <w:bCs/>
                      <w:i/>
                      <w:iCs/>
                      <w:color w:val="354D3F"/>
                      <w:sz w:val="20"/>
                      <w:szCs w:val="20"/>
                      <w:lang w:eastAsia="fr-FR"/>
                    </w:rPr>
                    <w:t xml:space="preserve"> Description</w:t>
                  </w:r>
                </w:p>
              </w:tc>
            </w:tr>
            <w:tr w:rsidR="00A613DC" w:rsidRPr="00A613DC" w14:paraId="64D41B81" w14:textId="77777777">
              <w:tc>
                <w:tcPr>
                  <w:tcW w:w="0" w:type="auto"/>
                  <w:hideMark/>
                </w:tcPr>
                <w:p w14:paraId="450E1E4E" w14:textId="77777777" w:rsidR="00A613DC" w:rsidRPr="00A613DC" w:rsidRDefault="00A613DC" w:rsidP="00A613DC">
                  <w:pPr>
                    <w:spacing w:after="0" w:line="240" w:lineRule="auto"/>
                    <w:rPr>
                      <w:rFonts w:ascii="inherit" w:eastAsia="Times New Roman" w:hAnsi="inherit" w:cs="Calibri"/>
                      <w:b/>
                      <w:bCs/>
                      <w:i/>
                      <w:iCs/>
                      <w:color w:val="354D3F"/>
                      <w:sz w:val="24"/>
                      <w:szCs w:val="24"/>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49AD7831" w14:textId="2B3A06DB"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object w:dxaOrig="1440" w:dyaOrig="1440" w14:anchorId="232B4A04">
                      <v:shape id="_x0000_i1079" type="#_x0000_t75" style="width:136.5pt;height:29.25pt" o:ole="">
                        <v:imagedata r:id="rId17" o:title=""/>
                      </v:shape>
                      <w:control r:id="rId18" w:name="DefaultOcxName6" w:shapeid="_x0000_i1079"/>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1EE8D22F"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 </w:t>
                  </w:r>
                  <w:proofErr w:type="gramStart"/>
                  <w:r w:rsidRPr="00A613DC">
                    <w:rPr>
                      <w:rFonts w:ascii="Calibri" w:eastAsia="Times New Roman" w:hAnsi="Calibri" w:cs="Calibri"/>
                      <w:sz w:val="20"/>
                      <w:szCs w:val="20"/>
                      <w:lang w:eastAsia="fr-FR"/>
                    </w:rPr>
                    <w:t>leaders</w:t>
                  </w:r>
                  <w:proofErr w:type="gramEnd"/>
                  <w:r w:rsidRPr="00A613DC">
                    <w:rPr>
                      <w:rFonts w:ascii="Calibri" w:eastAsia="Times New Roman" w:hAnsi="Calibri" w:cs="Calibri"/>
                      <w:sz w:val="20"/>
                      <w:szCs w:val="20"/>
                      <w:lang w:eastAsia="fr-FR"/>
                    </w:rPr>
                    <w:t xml:space="preserve"> institutionnels pour développer le cadre de gouvernance de l'économie du numérique et la protection des usagers, deux mesures essentielles pour développer le digital en Union des Comores, mais aussi pour promouvoir l'utilisation d'internet et des outils digitaux dans le cadre de ce projet</w:t>
                  </w:r>
                </w:p>
              </w:tc>
            </w:tr>
            <w:tr w:rsidR="00A613DC" w:rsidRPr="00A613DC" w14:paraId="5DF4DD2A" w14:textId="77777777">
              <w:tc>
                <w:tcPr>
                  <w:tcW w:w="0" w:type="auto"/>
                  <w:hideMark/>
                </w:tcPr>
                <w:p w14:paraId="38301A2D" w14:textId="77777777" w:rsidR="00A613DC" w:rsidRPr="00A613DC" w:rsidRDefault="00A613DC" w:rsidP="00A613DC">
                  <w:pPr>
                    <w:spacing w:after="0" w:line="240" w:lineRule="auto"/>
                    <w:rPr>
                      <w:rFonts w:ascii="Calibri" w:eastAsia="Times New Roman" w:hAnsi="Calibri" w:cs="Calibri"/>
                      <w:sz w:val="20"/>
                      <w:szCs w:val="20"/>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286902EC" w14:textId="5FDDEC44"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object w:dxaOrig="1440" w:dyaOrig="1440" w14:anchorId="4EC33453">
                      <v:shape id="_x0000_i1082" type="#_x0000_t75" style="width:136.5pt;height:29.25pt" o:ole="">
                        <v:imagedata r:id="rId17" o:title=""/>
                      </v:shape>
                      <w:control r:id="rId19" w:name="DefaultOcxName7" w:shapeid="_x0000_i1082"/>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5FA1D1A7"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​son rôle est d’une part d’appuyer le travail visant à améliorer l’écosystème entrepreneurial pour les jeunes et les femmes, grâce notamment à sa Direction de l’Entrepreneuriat féminin et de s’assurer que les besoins des jeunes et des femmes sont pris en compte dans les mesures visant à améliorer l’accès des jeunes à des services financiers et non financiers pour lancer leurs business. </w:t>
                  </w:r>
                </w:p>
              </w:tc>
            </w:tr>
            <w:tr w:rsidR="00A613DC" w:rsidRPr="00A613DC" w14:paraId="5E6F37F3" w14:textId="77777777">
              <w:tc>
                <w:tcPr>
                  <w:tcW w:w="0" w:type="auto"/>
                  <w:hideMark/>
                </w:tcPr>
                <w:p w14:paraId="15D58ADF" w14:textId="77777777" w:rsidR="00A613DC" w:rsidRPr="00A613DC" w:rsidRDefault="00A613DC" w:rsidP="00A613DC">
                  <w:pPr>
                    <w:spacing w:after="0" w:line="240" w:lineRule="auto"/>
                    <w:rPr>
                      <w:rFonts w:ascii="Calibri" w:eastAsia="Times New Roman" w:hAnsi="Calibri" w:cs="Calibri"/>
                      <w:sz w:val="20"/>
                      <w:szCs w:val="20"/>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3C3D5518" w14:textId="11C3FC53"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object w:dxaOrig="1440" w:dyaOrig="1440" w14:anchorId="31BB28D3">
                      <v:shape id="_x0000_i1085" type="#_x0000_t75" style="width:136.5pt;height:29.25pt" o:ole="">
                        <v:imagedata r:id="rId17" o:title=""/>
                      </v:shape>
                      <w:control r:id="rId20" w:name="DefaultOcxName8" w:shapeid="_x0000_i1085"/>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17F64985"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18"/>
                      <w:szCs w:val="18"/>
                      <w:lang w:eastAsia="fr-FR"/>
                    </w:rPr>
                    <w:t>​</w:t>
                  </w:r>
                  <w:r w:rsidRPr="00A613DC">
                    <w:rPr>
                      <w:rFonts w:ascii="Calibri" w:eastAsia="Times New Roman" w:hAnsi="Calibri" w:cs="Calibri"/>
                      <w:sz w:val="20"/>
                      <w:szCs w:val="20"/>
                      <w:lang w:eastAsia="fr-FR"/>
                    </w:rPr>
                    <w:t> </w:t>
                  </w:r>
                  <w:r w:rsidRPr="00A613DC">
                    <w:rPr>
                      <w:rFonts w:ascii="Calibri" w:eastAsia="Times New Roman" w:hAnsi="Calibri" w:cs="Calibri"/>
                      <w:sz w:val="18"/>
                      <w:szCs w:val="18"/>
                      <w:lang w:eastAsia="fr-FR"/>
                    </w:rPr>
                    <w:t>l’</w:t>
                  </w:r>
                  <w:proofErr w:type="spellStart"/>
                  <w:r w:rsidRPr="00A613DC">
                    <w:rPr>
                      <w:rFonts w:ascii="Calibri" w:eastAsia="Times New Roman" w:hAnsi="Calibri" w:cs="Calibri"/>
                      <w:sz w:val="18"/>
                      <w:szCs w:val="18"/>
                      <w:lang w:eastAsia="fr-FR"/>
                    </w:rPr>
                    <w:t>Unio</w:t>
                  </w:r>
                  <w:proofErr w:type="spellEnd"/>
                  <w:r w:rsidRPr="00A613DC">
                    <w:rPr>
                      <w:rFonts w:ascii="Calibri" w:eastAsia="Times New Roman" w:hAnsi="Calibri" w:cs="Calibri"/>
                      <w:sz w:val="18"/>
                      <w:szCs w:val="18"/>
                      <w:lang w:eastAsia="fr-FR"/>
                    </w:rPr>
                    <w:t xml:space="preserve"> des Chambres de Commerce, d'Industrie et d'Agriculture a un rôle important de facilitateur entre les actions publiques et l’appui du secteur privé dans le cadre de ce projet. L’UCCIA va aussi contribuer au développement de l’entrepreneuriat femme en accompagnant des mesures spécifiques d’appui et de réseautage des femmes porteuses de projet et des femmes entrepreneures déjà accomplies. Enfin, l’UCCIA va créer des annexes locales de son incubateur </w:t>
                  </w:r>
                  <w:proofErr w:type="spellStart"/>
                  <w:r w:rsidRPr="00A613DC">
                    <w:rPr>
                      <w:rFonts w:ascii="Calibri" w:eastAsia="Times New Roman" w:hAnsi="Calibri" w:cs="Calibri"/>
                      <w:sz w:val="18"/>
                      <w:szCs w:val="18"/>
                      <w:lang w:eastAsia="fr-FR"/>
                    </w:rPr>
                    <w:t>Innov’Lab</w:t>
                  </w:r>
                  <w:proofErr w:type="spellEnd"/>
                  <w:r w:rsidRPr="00A613DC">
                    <w:rPr>
                      <w:rFonts w:ascii="Calibri" w:eastAsia="Times New Roman" w:hAnsi="Calibri" w:cs="Calibri"/>
                      <w:sz w:val="18"/>
                      <w:szCs w:val="18"/>
                      <w:lang w:eastAsia="fr-FR"/>
                    </w:rPr>
                    <w:t xml:space="preserve"> dans les CRDE appuyés par le PNUD pour garantir la continuité des actions menées et instiller un esprit d’entrepreneuriat au sein du monde agricole. </w:t>
                  </w:r>
                  <w:r w:rsidRPr="00A613DC">
                    <w:rPr>
                      <w:rFonts w:ascii="Calibri" w:eastAsia="Times New Roman" w:hAnsi="Calibri" w:cs="Calibri"/>
                      <w:sz w:val="20"/>
                      <w:szCs w:val="20"/>
                      <w:lang w:eastAsia="fr-FR"/>
                    </w:rPr>
                    <w:t> </w:t>
                  </w:r>
                </w:p>
              </w:tc>
            </w:tr>
            <w:tr w:rsidR="00A613DC" w:rsidRPr="00A613DC" w14:paraId="26750EAC" w14:textId="77777777">
              <w:tc>
                <w:tcPr>
                  <w:tcW w:w="0" w:type="auto"/>
                  <w:hideMark/>
                </w:tcPr>
                <w:p w14:paraId="6BC24DCD" w14:textId="77777777" w:rsidR="00A613DC" w:rsidRPr="00A613DC" w:rsidRDefault="00A613DC" w:rsidP="00A613DC">
                  <w:pPr>
                    <w:spacing w:after="0" w:line="240" w:lineRule="auto"/>
                    <w:rPr>
                      <w:rFonts w:ascii="Calibri" w:eastAsia="Times New Roman" w:hAnsi="Calibri" w:cs="Calibri"/>
                      <w:sz w:val="20"/>
                      <w:szCs w:val="20"/>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182F9A3A" w14:textId="25B0FA4C"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object w:dxaOrig="1440" w:dyaOrig="1440" w14:anchorId="7419E3DE">
                      <v:shape id="_x0000_i1088" type="#_x0000_t75" style="width:136.5pt;height:29.25pt" o:ole="">
                        <v:imagedata r:id="rId17" o:title=""/>
                      </v:shape>
                      <w:control r:id="rId21" w:name="DefaultOcxName9" w:shapeid="_x0000_i1088"/>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753C5425"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​les Centres Ruraux de Développement Economiques sont un partenaire fondamental pour l'appui au monde agricole. Ces centres névralgiques appuient techniquement et en intrants résilients les petits exploitants agricoles et les accompagnent vers la structuration de ce secteur, l'</w:t>
                  </w:r>
                  <w:proofErr w:type="spellStart"/>
                  <w:r w:rsidRPr="00A613DC">
                    <w:rPr>
                      <w:rFonts w:ascii="Calibri" w:eastAsia="Times New Roman" w:hAnsi="Calibri" w:cs="Calibri"/>
                      <w:sz w:val="20"/>
                      <w:szCs w:val="20"/>
                      <w:lang w:eastAsia="fr-FR"/>
                    </w:rPr>
                    <w:t>inovation</w:t>
                  </w:r>
                  <w:proofErr w:type="spellEnd"/>
                  <w:r w:rsidRPr="00A613DC">
                    <w:rPr>
                      <w:rFonts w:ascii="Calibri" w:eastAsia="Times New Roman" w:hAnsi="Calibri" w:cs="Calibri"/>
                      <w:sz w:val="20"/>
                      <w:szCs w:val="20"/>
                      <w:lang w:eastAsia="fr-FR"/>
                    </w:rPr>
                    <w:t xml:space="preserve"> et la </w:t>
                  </w:r>
                  <w:proofErr w:type="spellStart"/>
                  <w:r w:rsidRPr="00A613DC">
                    <w:rPr>
                      <w:rFonts w:ascii="Calibri" w:eastAsia="Times New Roman" w:hAnsi="Calibri" w:cs="Calibri"/>
                      <w:sz w:val="20"/>
                      <w:szCs w:val="20"/>
                      <w:lang w:eastAsia="fr-FR"/>
                    </w:rPr>
                    <w:t>diversication</w:t>
                  </w:r>
                  <w:proofErr w:type="spellEnd"/>
                  <w:r w:rsidRPr="00A613DC">
                    <w:rPr>
                      <w:rFonts w:ascii="Calibri" w:eastAsia="Times New Roman" w:hAnsi="Calibri" w:cs="Calibri"/>
                      <w:sz w:val="20"/>
                      <w:szCs w:val="20"/>
                      <w:lang w:eastAsia="fr-FR"/>
                    </w:rPr>
                    <w:t xml:space="preserve"> agricole ainsi que le renforcement de chaînes de valeur agricole et la commercialisation. Les CRDE seront les bras opérationnels du résultat 2 et travailleront avec l'UCCIA et l'OIT pour les accompagner dans leur démarche business.</w:t>
                  </w:r>
                </w:p>
              </w:tc>
            </w:tr>
            <w:tr w:rsidR="00A613DC" w:rsidRPr="00A613DC" w14:paraId="0EC4E7C2" w14:textId="77777777">
              <w:tc>
                <w:tcPr>
                  <w:tcW w:w="0" w:type="auto"/>
                  <w:hideMark/>
                </w:tcPr>
                <w:p w14:paraId="73C0A071" w14:textId="77777777" w:rsidR="00A613DC" w:rsidRPr="00A613DC" w:rsidRDefault="00A613DC" w:rsidP="00A613DC">
                  <w:pPr>
                    <w:spacing w:after="0" w:line="240" w:lineRule="auto"/>
                    <w:rPr>
                      <w:rFonts w:ascii="Calibri" w:eastAsia="Times New Roman" w:hAnsi="Calibri" w:cs="Calibri"/>
                      <w:sz w:val="20"/>
                      <w:szCs w:val="20"/>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3FD80596" w14:textId="01E01BEA"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object w:dxaOrig="1440" w:dyaOrig="1440" w14:anchorId="2047A4DA">
                      <v:shape id="_x0000_i1091" type="#_x0000_t75" style="width:136.5pt;height:29.25pt" o:ole="">
                        <v:imagedata r:id="rId17" o:title=""/>
                      </v:shape>
                      <w:control r:id="rId22" w:name="DefaultOcxName10" w:shapeid="_x0000_i1091"/>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5D5B331E"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'apporter des appuis techniques (notamment dans le domaine du digital) aux jeunes porteurs de projet des structures d'incubation, l'objectif étant de promouvoir la recherche dans ce domaine et apporter des réponses locales aux défis de développement du pays.</w:t>
                  </w:r>
                </w:p>
              </w:tc>
            </w:tr>
            <w:tr w:rsidR="00A613DC" w:rsidRPr="00A613DC" w14:paraId="386E078F" w14:textId="77777777">
              <w:tc>
                <w:tcPr>
                  <w:tcW w:w="0" w:type="auto"/>
                  <w:hideMark/>
                </w:tcPr>
                <w:p w14:paraId="32FBB97F" w14:textId="77777777" w:rsidR="00A613DC" w:rsidRPr="00A613DC" w:rsidRDefault="00A613DC" w:rsidP="00A613DC">
                  <w:pPr>
                    <w:spacing w:after="0" w:line="240" w:lineRule="auto"/>
                    <w:rPr>
                      <w:rFonts w:ascii="Calibri" w:eastAsia="Times New Roman" w:hAnsi="Calibri" w:cs="Calibri"/>
                      <w:sz w:val="20"/>
                      <w:szCs w:val="20"/>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7E080391" w14:textId="7A03B4A1"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object w:dxaOrig="1440" w:dyaOrig="1440" w14:anchorId="778BF391">
                      <v:shape id="_x0000_i1094" type="#_x0000_t75" style="width:136.5pt;height:29.25pt" o:ole="">
                        <v:imagedata r:id="rId17" o:title=""/>
                      </v:shape>
                      <w:control r:id="rId23" w:name="DefaultOcxName11" w:shapeid="_x0000_i1094"/>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147DC7FE"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 xml:space="preserve">​pour l'ensemble des activités organisées, et des processus consultatifs, les organisations de femmes et de jeunes seront impliquées. On peut citer EFOI-Com, pour les activités liées à l'entrepreneuriat féminin et le digital, ainsi que les aspects de leadership féminin ; d'autres organisations telles que Girls in Tech et Ms Geek pourront </w:t>
                  </w:r>
                  <w:proofErr w:type="gramStart"/>
                  <w:r w:rsidRPr="00A613DC">
                    <w:rPr>
                      <w:rFonts w:ascii="Calibri" w:eastAsia="Times New Roman" w:hAnsi="Calibri" w:cs="Calibri"/>
                      <w:sz w:val="20"/>
                      <w:szCs w:val="20"/>
                      <w:lang w:eastAsia="fr-FR"/>
                    </w:rPr>
                    <w:t>être  consultées</w:t>
                  </w:r>
                  <w:proofErr w:type="gramEnd"/>
                  <w:r w:rsidRPr="00A613DC">
                    <w:rPr>
                      <w:rFonts w:ascii="Calibri" w:eastAsia="Times New Roman" w:hAnsi="Calibri" w:cs="Calibri"/>
                      <w:sz w:val="20"/>
                      <w:szCs w:val="20"/>
                      <w:lang w:eastAsia="fr-FR"/>
                    </w:rPr>
                    <w:t xml:space="preserve"> ou intégrées. Les organisations de jeunes et de jeunes entrepreneurs seront-elles aussi intégrées dans les activités liées à l'entrepreneuriat et les cadres consultatifs. </w:t>
                  </w:r>
                </w:p>
              </w:tc>
            </w:tr>
            <w:tr w:rsidR="00A613DC" w:rsidRPr="00A613DC" w14:paraId="35CFB5E5" w14:textId="77777777">
              <w:tc>
                <w:tcPr>
                  <w:tcW w:w="0" w:type="auto"/>
                  <w:hideMark/>
                </w:tcPr>
                <w:p w14:paraId="7024B9D6" w14:textId="77777777" w:rsidR="00A613DC" w:rsidRPr="00A613DC" w:rsidRDefault="00A613DC" w:rsidP="00A613DC">
                  <w:pPr>
                    <w:spacing w:after="0" w:line="240" w:lineRule="auto"/>
                    <w:rPr>
                      <w:rFonts w:ascii="Calibri" w:eastAsia="Times New Roman" w:hAnsi="Calibri" w:cs="Calibri"/>
                      <w:sz w:val="20"/>
                      <w:szCs w:val="20"/>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4BFA2C1F" w14:textId="46552156"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object w:dxaOrig="1440" w:dyaOrig="1440" w14:anchorId="4F0C009B">
                      <v:shape id="_x0000_i1097" type="#_x0000_t75" style="width:136.5pt;height:29.25pt" o:ole="">
                        <v:imagedata r:id="rId17" o:title=""/>
                      </v:shape>
                      <w:control r:id="rId24" w:name="DefaultOcxName12" w:shapeid="_x0000_i1097"/>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577B71F5"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w:t>
                  </w:r>
                  <w:r w:rsidRPr="00A613DC">
                    <w:rPr>
                      <w:rFonts w:ascii="Calibri" w:eastAsia="Times New Roman" w:hAnsi="Calibri" w:cs="Calibri"/>
                      <w:sz w:val="18"/>
                      <w:szCs w:val="18"/>
                      <w:lang w:eastAsia="fr-FR"/>
                    </w:rPr>
                    <w:t xml:space="preserve">l’OIT va travailler avec le PNUD et le gouvernement sur la promotion des jeunes femmes entrepreneures, incluant dans le domaine du </w:t>
                  </w:r>
                  <w:proofErr w:type="gramStart"/>
                  <w:r w:rsidRPr="00A613DC">
                    <w:rPr>
                      <w:rFonts w:ascii="Calibri" w:eastAsia="Times New Roman" w:hAnsi="Calibri" w:cs="Calibri"/>
                      <w:sz w:val="18"/>
                      <w:szCs w:val="18"/>
                      <w:lang w:eastAsia="fr-FR"/>
                    </w:rPr>
                    <w:t>digital,  mais</w:t>
                  </w:r>
                  <w:proofErr w:type="gramEnd"/>
                  <w:r w:rsidRPr="00A613DC">
                    <w:rPr>
                      <w:rFonts w:ascii="Calibri" w:eastAsia="Times New Roman" w:hAnsi="Calibri" w:cs="Calibri"/>
                      <w:sz w:val="18"/>
                      <w:szCs w:val="18"/>
                      <w:lang w:eastAsia="fr-FR"/>
                    </w:rPr>
                    <w:t xml:space="preserve"> aussi appuyer la structuration des jeunes exploitants agricoles, hommes et femmes, en coopérative (programme COOP)</w:t>
                  </w:r>
                </w:p>
              </w:tc>
            </w:tr>
            <w:tr w:rsidR="00A613DC" w:rsidRPr="00A613DC" w14:paraId="4E09E13B" w14:textId="77777777">
              <w:tc>
                <w:tcPr>
                  <w:tcW w:w="0" w:type="auto"/>
                  <w:hideMark/>
                </w:tcPr>
                <w:p w14:paraId="7C81EFA0" w14:textId="77777777" w:rsidR="00A613DC" w:rsidRPr="00A613DC" w:rsidRDefault="00A613DC" w:rsidP="00A613DC">
                  <w:pPr>
                    <w:spacing w:after="0" w:line="240" w:lineRule="auto"/>
                    <w:rPr>
                      <w:rFonts w:ascii="Calibri" w:eastAsia="Times New Roman" w:hAnsi="Calibri" w:cs="Calibri"/>
                      <w:sz w:val="20"/>
                      <w:szCs w:val="20"/>
                      <w:lang w:eastAsia="fr-FR"/>
                    </w:rPr>
                  </w:pP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1FD2BA5F" w14:textId="23705ABB" w:rsidR="00A613DC" w:rsidRPr="00A613DC" w:rsidRDefault="00A613DC" w:rsidP="00A613DC">
                  <w:pPr>
                    <w:spacing w:after="0" w:line="240" w:lineRule="auto"/>
                    <w:rPr>
                      <w:rFonts w:ascii="Calibri" w:eastAsia="Times New Roman" w:hAnsi="Calibri" w:cs="Calibri"/>
                      <w:color w:val="000000"/>
                      <w:sz w:val="20"/>
                      <w:szCs w:val="20"/>
                      <w:lang w:eastAsia="fr-FR"/>
                    </w:rPr>
                  </w:pPr>
                  <w:r w:rsidRPr="00A613DC">
                    <w:rPr>
                      <w:rFonts w:ascii="Calibri" w:eastAsia="Times New Roman" w:hAnsi="Calibri" w:cs="Calibri"/>
                      <w:color w:val="000000"/>
                      <w:sz w:val="20"/>
                      <w:szCs w:val="20"/>
                      <w:shd w:val="clear" w:color="auto" w:fill="FFFFFF"/>
                      <w:lang w:eastAsia="fr-FR"/>
                    </w:rPr>
                    <w:object w:dxaOrig="1440" w:dyaOrig="1440" w14:anchorId="1A8008C3">
                      <v:shape id="_x0000_i1100" type="#_x0000_t75" style="width:136.5pt;height:29.25pt" o:ole="">
                        <v:imagedata r:id="rId17" o:title=""/>
                      </v:shape>
                      <w:control r:id="rId25" w:name="DefaultOcxName13" w:shapeid="_x0000_i1100"/>
                    </w:object>
                  </w:r>
                </w:p>
              </w:tc>
              <w:tc>
                <w:tcPr>
                  <w:tcW w:w="0" w:type="auto"/>
                  <w:tcBorders>
                    <w:top w:val="single" w:sz="8" w:space="0" w:color="auto"/>
                    <w:left w:val="nil"/>
                    <w:bottom w:val="single" w:sz="8" w:space="0" w:color="auto"/>
                    <w:right w:val="nil"/>
                  </w:tcBorders>
                  <w:tcMar>
                    <w:top w:w="15" w:type="dxa"/>
                    <w:left w:w="75" w:type="dxa"/>
                    <w:bottom w:w="15" w:type="dxa"/>
                    <w:right w:w="75" w:type="dxa"/>
                  </w:tcMar>
                  <w:hideMark/>
                </w:tcPr>
                <w:p w14:paraId="7244A20E" w14:textId="77777777" w:rsidR="00A613DC" w:rsidRPr="00A613DC" w:rsidRDefault="00A613DC" w:rsidP="00A613DC">
                  <w:pPr>
                    <w:shd w:val="clear" w:color="auto" w:fill="FFFFFF"/>
                    <w:spacing w:after="150" w:line="240" w:lineRule="auto"/>
                    <w:textAlignment w:val="bottom"/>
                    <w:rPr>
                      <w:rFonts w:ascii="Calibri" w:eastAsia="Times New Roman" w:hAnsi="Calibri" w:cs="Calibri"/>
                      <w:sz w:val="20"/>
                      <w:szCs w:val="20"/>
                      <w:lang w:eastAsia="fr-FR"/>
                    </w:rPr>
                  </w:pPr>
                  <w:r w:rsidRPr="00A613DC">
                    <w:rPr>
                      <w:rFonts w:ascii="Calibri" w:eastAsia="Times New Roman" w:hAnsi="Calibri" w:cs="Calibri"/>
                      <w:sz w:val="20"/>
                      <w:szCs w:val="20"/>
                      <w:lang w:eastAsia="fr-FR"/>
                    </w:rPr>
                    <w:t>​son rôle est de travailler avec le PNUD et le gouvernement pour développer des actions ciblées sur l'autonomisation et surtout le leadership des femmes, et notamment des jeunes femmes en identifiant et valorisant leurs points de vue sur leurs rôles économiques, sociaux et politiques. </w:t>
                  </w:r>
                </w:p>
              </w:tc>
            </w:tr>
          </w:tbl>
          <w:p w14:paraId="6C126EDF" w14:textId="77777777" w:rsidR="00A613DC" w:rsidRPr="00A613DC" w:rsidRDefault="00A613DC" w:rsidP="00A613DC">
            <w:pPr>
              <w:spacing w:after="0" w:line="240" w:lineRule="auto"/>
              <w:textAlignment w:val="bottom"/>
              <w:rPr>
                <w:rFonts w:ascii="Calibri" w:eastAsia="Times New Roman" w:hAnsi="Calibri" w:cs="Calibri"/>
                <w:vanish/>
                <w:color w:val="333333"/>
                <w:sz w:val="18"/>
                <w:szCs w:val="18"/>
                <w:lang w:eastAsia="fr-FR"/>
              </w:rPr>
            </w:pPr>
          </w:p>
          <w:tbl>
            <w:tblPr>
              <w:tblW w:w="13935" w:type="dxa"/>
              <w:tblCellSpacing w:w="0" w:type="dxa"/>
              <w:tblCellMar>
                <w:left w:w="0" w:type="dxa"/>
                <w:right w:w="0" w:type="dxa"/>
              </w:tblCellMar>
              <w:tblLook w:val="04A0" w:firstRow="1" w:lastRow="0" w:firstColumn="1" w:lastColumn="0" w:noHBand="0" w:noVBand="1"/>
            </w:tblPr>
            <w:tblGrid>
              <w:gridCol w:w="300"/>
              <w:gridCol w:w="13635"/>
            </w:tblGrid>
            <w:tr w:rsidR="00A613DC" w:rsidRPr="00A613DC" w14:paraId="1ECA5455" w14:textId="77777777" w:rsidTr="000736E0">
              <w:trPr>
                <w:tblCellSpacing w:w="0" w:type="dxa"/>
              </w:trPr>
              <w:tc>
                <w:tcPr>
                  <w:tcW w:w="300" w:type="dxa"/>
                  <w:vAlign w:val="center"/>
                </w:tcPr>
                <w:p w14:paraId="1A344412" w14:textId="2263E38F" w:rsidR="00A613DC" w:rsidRPr="00A613DC" w:rsidRDefault="00A613DC" w:rsidP="00A613DC">
                  <w:pPr>
                    <w:spacing w:after="0" w:line="240" w:lineRule="auto"/>
                    <w:textAlignment w:val="center"/>
                    <w:rPr>
                      <w:rFonts w:ascii="Times New Roman" w:eastAsia="Times New Roman" w:hAnsi="Times New Roman" w:cs="Times New Roman"/>
                      <w:sz w:val="24"/>
                      <w:szCs w:val="24"/>
                      <w:lang w:eastAsia="fr-FR"/>
                    </w:rPr>
                  </w:pPr>
                </w:p>
              </w:tc>
              <w:tc>
                <w:tcPr>
                  <w:tcW w:w="0" w:type="auto"/>
                  <w:vAlign w:val="center"/>
                </w:tcPr>
                <w:p w14:paraId="62241F1C" w14:textId="701CF806" w:rsidR="00A613DC" w:rsidRPr="00A613DC" w:rsidRDefault="00A613DC" w:rsidP="00A613DC">
                  <w:pPr>
                    <w:spacing w:after="0" w:line="240" w:lineRule="auto"/>
                    <w:rPr>
                      <w:rFonts w:ascii="Times New Roman" w:eastAsia="Times New Roman" w:hAnsi="Times New Roman" w:cs="Times New Roman"/>
                      <w:sz w:val="24"/>
                      <w:szCs w:val="24"/>
                      <w:lang w:eastAsia="fr-FR"/>
                    </w:rPr>
                  </w:pPr>
                </w:p>
              </w:tc>
            </w:tr>
          </w:tbl>
          <w:p w14:paraId="53120E94" w14:textId="77777777" w:rsidR="00A613DC" w:rsidRPr="00A613DC" w:rsidRDefault="00A613DC" w:rsidP="00A613DC">
            <w:pPr>
              <w:spacing w:after="0" w:line="240" w:lineRule="auto"/>
              <w:textAlignment w:val="bottom"/>
              <w:rPr>
                <w:rFonts w:ascii="Calibri" w:eastAsia="Times New Roman" w:hAnsi="Calibri" w:cs="Calibri"/>
                <w:color w:val="333333"/>
                <w:sz w:val="18"/>
                <w:szCs w:val="18"/>
                <w:lang w:eastAsia="fr-FR"/>
              </w:rPr>
            </w:pPr>
          </w:p>
        </w:tc>
      </w:tr>
    </w:tbl>
    <w:p w14:paraId="51E485AA" w14:textId="6D1DB5A5" w:rsidR="00A613DC" w:rsidRPr="003F10A5" w:rsidRDefault="00A613DC" w:rsidP="00A613DC">
      <w:pPr>
        <w:jc w:val="both"/>
        <w:rPr>
          <w:b/>
          <w:bCs/>
          <w:u w:val="single"/>
        </w:rPr>
      </w:pPr>
    </w:p>
    <w:p w14:paraId="27CE6CD6" w14:textId="353204D1" w:rsidR="000736E0" w:rsidRPr="003F10A5" w:rsidRDefault="000736E0" w:rsidP="00A613DC">
      <w:pPr>
        <w:jc w:val="both"/>
        <w:rPr>
          <w:b/>
          <w:bCs/>
          <w:u w:val="single"/>
        </w:rPr>
      </w:pPr>
    </w:p>
    <w:p w14:paraId="5AEF8CCE" w14:textId="32F9B498" w:rsidR="000736E0" w:rsidRPr="003F10A5" w:rsidRDefault="000736E0" w:rsidP="00A613DC">
      <w:pPr>
        <w:jc w:val="both"/>
        <w:rPr>
          <w:b/>
          <w:bCs/>
          <w:u w:val="single"/>
        </w:rPr>
      </w:pPr>
    </w:p>
    <w:p w14:paraId="30920B6E" w14:textId="6DCD3720" w:rsidR="000736E0" w:rsidRPr="003F10A5" w:rsidRDefault="000736E0" w:rsidP="00A613DC">
      <w:pPr>
        <w:jc w:val="both"/>
        <w:rPr>
          <w:b/>
          <w:bCs/>
          <w:u w:val="single"/>
        </w:rPr>
      </w:pPr>
    </w:p>
    <w:p w14:paraId="74C8C15B" w14:textId="54AEAE47" w:rsidR="000736E0" w:rsidRPr="003F10A5" w:rsidRDefault="000736E0" w:rsidP="00A613DC">
      <w:pPr>
        <w:jc w:val="both"/>
        <w:rPr>
          <w:b/>
          <w:bCs/>
          <w:u w:val="single"/>
        </w:rPr>
      </w:pPr>
    </w:p>
    <w:p w14:paraId="4C60BB20" w14:textId="35F79297" w:rsidR="000736E0" w:rsidRPr="003F10A5" w:rsidRDefault="000736E0" w:rsidP="00A613DC">
      <w:pPr>
        <w:jc w:val="both"/>
        <w:rPr>
          <w:b/>
          <w:bCs/>
          <w:u w:val="single"/>
        </w:rPr>
      </w:pPr>
    </w:p>
    <w:p w14:paraId="75BF8E22" w14:textId="50BCA20A" w:rsidR="000736E0" w:rsidRPr="003F10A5" w:rsidRDefault="000736E0" w:rsidP="00A613DC">
      <w:pPr>
        <w:jc w:val="both"/>
        <w:rPr>
          <w:b/>
          <w:bCs/>
          <w:u w:val="single"/>
        </w:rPr>
      </w:pPr>
    </w:p>
    <w:p w14:paraId="6FA144DA" w14:textId="18DB5CA1" w:rsidR="000736E0" w:rsidRPr="003F10A5" w:rsidRDefault="000736E0" w:rsidP="00A613DC">
      <w:pPr>
        <w:jc w:val="both"/>
        <w:rPr>
          <w:b/>
          <w:bCs/>
          <w:u w:val="single"/>
        </w:rPr>
      </w:pPr>
    </w:p>
    <w:p w14:paraId="327D42AA" w14:textId="0A7333C0" w:rsidR="000736E0" w:rsidRPr="003F10A5" w:rsidRDefault="000736E0" w:rsidP="00A613DC">
      <w:pPr>
        <w:jc w:val="both"/>
        <w:rPr>
          <w:b/>
          <w:bCs/>
          <w:u w:val="single"/>
        </w:rPr>
      </w:pPr>
    </w:p>
    <w:p w14:paraId="009504E0" w14:textId="6FE8BAB9" w:rsidR="000736E0" w:rsidRPr="003F10A5" w:rsidRDefault="000736E0" w:rsidP="00A613DC">
      <w:pPr>
        <w:jc w:val="both"/>
        <w:rPr>
          <w:b/>
          <w:bCs/>
          <w:u w:val="single"/>
        </w:rPr>
      </w:pPr>
    </w:p>
    <w:p w14:paraId="4E5031A2" w14:textId="758D04EA" w:rsidR="000736E0" w:rsidRPr="003F10A5" w:rsidRDefault="000736E0" w:rsidP="00A613DC">
      <w:pPr>
        <w:jc w:val="both"/>
        <w:rPr>
          <w:b/>
          <w:bCs/>
          <w:u w:val="single"/>
        </w:rPr>
      </w:pPr>
    </w:p>
    <w:p w14:paraId="3E0288E2" w14:textId="024A13F5" w:rsidR="000736E0" w:rsidRPr="003F10A5" w:rsidRDefault="000736E0" w:rsidP="00A613DC">
      <w:pPr>
        <w:jc w:val="both"/>
        <w:rPr>
          <w:b/>
          <w:bCs/>
          <w:u w:val="single"/>
        </w:rPr>
      </w:pPr>
    </w:p>
    <w:p w14:paraId="07C2ADF8" w14:textId="77777777" w:rsidR="000736E0" w:rsidRPr="003F10A5" w:rsidRDefault="000736E0" w:rsidP="00A613DC">
      <w:pPr>
        <w:jc w:val="both"/>
        <w:rPr>
          <w:b/>
          <w:bCs/>
          <w:u w:val="single"/>
        </w:rPr>
      </w:pPr>
    </w:p>
    <w:p w14:paraId="02115C61" w14:textId="77777777" w:rsidR="000736E0" w:rsidRPr="003F10A5" w:rsidRDefault="000736E0" w:rsidP="00A613DC">
      <w:pPr>
        <w:jc w:val="both"/>
        <w:rPr>
          <w:b/>
          <w:bCs/>
          <w:u w:val="single"/>
        </w:rPr>
        <w:sectPr w:rsidR="000736E0" w:rsidRPr="003F10A5" w:rsidSect="00A613DC">
          <w:pgSz w:w="16838" w:h="11906" w:orient="landscape"/>
          <w:pgMar w:top="1418" w:right="1418" w:bottom="1418" w:left="1418" w:header="709" w:footer="709" w:gutter="0"/>
          <w:cols w:space="708"/>
          <w:docGrid w:linePitch="360"/>
        </w:sectPr>
      </w:pPr>
    </w:p>
    <w:p w14:paraId="5720CD8E" w14:textId="6F11B560" w:rsidR="00A613DC" w:rsidRPr="000736E0" w:rsidRDefault="00A613DC" w:rsidP="000736E0">
      <w:pPr>
        <w:jc w:val="both"/>
        <w:rPr>
          <w:b/>
          <w:bCs/>
          <w:u w:val="single"/>
          <w:lang w:val="en-US"/>
        </w:rPr>
      </w:pPr>
      <w:r w:rsidRPr="000736E0">
        <w:rPr>
          <w:b/>
          <w:bCs/>
          <w:u w:val="single"/>
          <w:lang w:val="en-US"/>
        </w:rPr>
        <w:lastRenderedPageBreak/>
        <w:t>Risks:</w:t>
      </w:r>
    </w:p>
    <w:p w14:paraId="207A969B" w14:textId="77777777" w:rsidR="00A613DC" w:rsidRPr="000736E0" w:rsidRDefault="00A613DC" w:rsidP="00A613DC">
      <w:pPr>
        <w:jc w:val="both"/>
        <w:rPr>
          <w:i/>
          <w:iCs/>
          <w:lang w:val="en-US"/>
        </w:rPr>
      </w:pPr>
      <w:r w:rsidRPr="000736E0">
        <w:rPr>
          <w:i/>
          <w:iCs/>
          <w:lang w:val="en-US"/>
        </w:rPr>
        <w:t>The submitting CO should identify the risks associated with the project. This could include the risks associated with key partners, factors that may contribute to achievement of results, availability of data, and any other relevant factors.</w:t>
      </w:r>
    </w:p>
    <w:p w14:paraId="62A354DE" w14:textId="77777777" w:rsidR="00A613DC" w:rsidRDefault="00A613DC" w:rsidP="00A613DC">
      <w:pPr>
        <w:jc w:val="both"/>
      </w:pPr>
      <w:r>
        <w:t xml:space="preserve">Risque </w:t>
      </w:r>
      <w:proofErr w:type="gramStart"/>
      <w:r>
        <w:t>sanitaire:</w:t>
      </w:r>
      <w:proofErr w:type="gramEnd"/>
      <w:r>
        <w:t xml:space="preserve"> la deuxième vague de COVID19 touche de façon sérieuse les Comores et peut retarder la mise en œuvre du projet. Toutefois, ce projet a été pensé dans ce contexte et la mise en place d'outils digitaux pour mener une partie de ces activités sont appropriées dans cette situation. L'ensemble des mesures barrières seront systématiquement appliquées par les partenaires et les bénéficiaires et les structures d'accompagnement seront équipées aussi en fonction de ce critère.</w:t>
      </w:r>
    </w:p>
    <w:p w14:paraId="06C36504" w14:textId="77777777" w:rsidR="00A613DC" w:rsidRDefault="00A613DC" w:rsidP="00A613DC">
      <w:pPr>
        <w:jc w:val="both"/>
      </w:pPr>
      <w:r>
        <w:t>Risque Politique/ institutionnel : la crise socioéconomique actuelle pourrait engendrer de l'instabilité politique et donc des retards dans les travaux préparatoires et la promulgation des décrets/lois nécessaires pour parfaire la gouvernance de l'économie du numérique en Union des Comores. L'ANADEN a déjà mené certaines recherches et posé les jalons nécessaires pour faire avancer le cadre lié à l'économie digitale. Quant au cadre lié au consensus sur l'accès des jeunes aux financements, des rencontres virtuelles entre les parties prenantes seront menées sur une base très régulière et le PNUD se chargera du Secrétariat et de la logistique pour maintenir l'avancée de ce cadre.</w:t>
      </w:r>
    </w:p>
    <w:p w14:paraId="55D51349" w14:textId="77777777" w:rsidR="00A613DC" w:rsidRDefault="00A613DC" w:rsidP="00A613DC">
      <w:pPr>
        <w:jc w:val="both"/>
      </w:pPr>
      <w:r>
        <w:t xml:space="preserve">Risque lié aux structures d'accompagnement : les 3 structures d'incubation principales du pays sont INNOV'LAB de l'UCCIA, COMORES LAB et COM'WORK (espace de </w:t>
      </w:r>
      <w:proofErr w:type="spellStart"/>
      <w:r>
        <w:t>co-working</w:t>
      </w:r>
      <w:proofErr w:type="spellEnd"/>
      <w:r>
        <w:t>). Elles sont toutes les trois basées à Moroni. Leur différence de statut et leur concurrence de facto doivent être gérées de façon intelligente afin que tout l'écosystème profite de ce renforcement de capacités. Par ailleurs, il faudra avancer rapidement avec l'opérationnalisation des annexes d'</w:t>
      </w:r>
      <w:proofErr w:type="spellStart"/>
      <w:r>
        <w:t>Innov'Lab</w:t>
      </w:r>
      <w:proofErr w:type="spellEnd"/>
      <w:r>
        <w:t xml:space="preserve"> dans les 3 CRDE appuyés par le PNUD.  Les partenariats existants avec l'UCCIA et les CRDE et les discussions initiées avec les structures d'accompagnement permettront de définir des accords clairs, basés sur des résultats attendus et des indicateurs SMART. Une communication transparente sur les appuis que le projet fournira auprès de ces structures sera essentielle.</w:t>
      </w:r>
    </w:p>
    <w:p w14:paraId="6A51B7A6" w14:textId="77777777" w:rsidR="00A613DC" w:rsidRDefault="00A613DC" w:rsidP="00A613DC">
      <w:pPr>
        <w:jc w:val="both"/>
      </w:pPr>
    </w:p>
    <w:p w14:paraId="5BFF5D3B" w14:textId="77777777" w:rsidR="00A613DC" w:rsidRDefault="00A613DC" w:rsidP="00A613DC">
      <w:pPr>
        <w:jc w:val="both"/>
      </w:pPr>
      <w:r>
        <w:t>Risques liés à la restauration des moyens de subsistance : des tensions entre communautés ou personnes bénéficiaires et non bénéficiaires pourraient émerger. Pour éviter cela, le PNUD travaillera étroitement avec les CRDE pour garantir une communication transparente sur les processus de sélection des bénéficiaires directs et utilisera des critères objectifs de sélection, approuvés par les partenaires de mise en œuvre. Par ailleurs, le PNUD veillera à ce que les CRDE, en partenariat avec l'UCCIA (mini incubateurs) fournissent de façon régulière des appuis techniques et des orientations business aux exploitants demandeurs.</w:t>
      </w:r>
    </w:p>
    <w:p w14:paraId="6EA878EC" w14:textId="77777777" w:rsidR="00A613DC" w:rsidRDefault="00A613DC" w:rsidP="00A613DC"/>
    <w:p w14:paraId="5033E36E" w14:textId="77777777" w:rsidR="00A613DC" w:rsidRPr="000736E0" w:rsidRDefault="00A613DC" w:rsidP="00A613DC">
      <w:pPr>
        <w:rPr>
          <w:b/>
          <w:bCs/>
          <w:u w:val="single"/>
        </w:rPr>
      </w:pPr>
      <w:r w:rsidRPr="000736E0">
        <w:rPr>
          <w:b/>
          <w:bCs/>
          <w:u w:val="single"/>
        </w:rPr>
        <w:t>Contacts</w:t>
      </w:r>
    </w:p>
    <w:p w14:paraId="7352AB51" w14:textId="54461E15" w:rsidR="00A613DC" w:rsidRDefault="00A613DC" w:rsidP="000736E0">
      <w:r>
        <w:t>CO Focal Points</w:t>
      </w:r>
      <w:r w:rsidR="000736E0">
        <w:t xml:space="preserve"> </w:t>
      </w:r>
      <w:r>
        <w:t xml:space="preserve">Youssouf Mbechezi, ARR, youssouf.mbechezi@undp.org </w:t>
      </w:r>
    </w:p>
    <w:p w14:paraId="4583275B" w14:textId="77777777" w:rsidR="00A613DC" w:rsidRPr="000736E0" w:rsidRDefault="00A613DC" w:rsidP="00A613DC">
      <w:pPr>
        <w:rPr>
          <w:b/>
          <w:bCs/>
        </w:rPr>
      </w:pPr>
      <w:r w:rsidRPr="000736E0">
        <w:rPr>
          <w:b/>
          <w:bCs/>
        </w:rPr>
        <w:t xml:space="preserve">Document </w:t>
      </w:r>
      <w:proofErr w:type="spellStart"/>
      <w:r w:rsidRPr="000736E0">
        <w:rPr>
          <w:b/>
          <w:bCs/>
        </w:rPr>
        <w:t>submission</w:t>
      </w:r>
      <w:proofErr w:type="spellEnd"/>
      <w:r w:rsidRPr="000736E0">
        <w:rPr>
          <w:b/>
          <w:bCs/>
        </w:rPr>
        <w:t xml:space="preserve"> </w:t>
      </w:r>
      <w:proofErr w:type="spellStart"/>
      <w:r w:rsidRPr="000736E0">
        <w:rPr>
          <w:b/>
          <w:bCs/>
        </w:rPr>
        <w:t>status</w:t>
      </w:r>
      <w:proofErr w:type="spellEnd"/>
    </w:p>
    <w:p w14:paraId="53899B4F" w14:textId="77777777" w:rsidR="00A613DC" w:rsidRDefault="00A613DC" w:rsidP="00A613DC">
      <w:r>
        <w:t xml:space="preserve"> Draft</w:t>
      </w:r>
    </w:p>
    <w:p w14:paraId="611809F4" w14:textId="77777777" w:rsidR="00A613DC" w:rsidRDefault="00A613DC" w:rsidP="00A613DC">
      <w:r>
        <w:t xml:space="preserve"> </w:t>
      </w:r>
      <w:r w:rsidRPr="000736E0">
        <w:rPr>
          <w:highlight w:val="yellow"/>
        </w:rPr>
        <w:t xml:space="preserve">Document </w:t>
      </w:r>
      <w:proofErr w:type="spellStart"/>
      <w:r w:rsidRPr="000736E0">
        <w:rPr>
          <w:highlight w:val="yellow"/>
        </w:rPr>
        <w:t>is</w:t>
      </w:r>
      <w:proofErr w:type="spellEnd"/>
      <w:r w:rsidRPr="000736E0">
        <w:rPr>
          <w:highlight w:val="yellow"/>
        </w:rPr>
        <w:t xml:space="preserve"> final</w:t>
      </w:r>
    </w:p>
    <w:p w14:paraId="75228083" w14:textId="0C03E3DD" w:rsidR="003035FE" w:rsidRDefault="00A613DC" w:rsidP="000736E0">
      <w:r>
        <w:t xml:space="preserve"> </w:t>
      </w:r>
    </w:p>
    <w:sectPr w:rsidR="003035FE" w:rsidSect="000736E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33967"/>
    <w:multiLevelType w:val="multilevel"/>
    <w:tmpl w:val="E53E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F752B"/>
    <w:multiLevelType w:val="multilevel"/>
    <w:tmpl w:val="AC5A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82808"/>
    <w:multiLevelType w:val="multilevel"/>
    <w:tmpl w:val="C77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46A50"/>
    <w:multiLevelType w:val="multilevel"/>
    <w:tmpl w:val="8078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D536E"/>
    <w:multiLevelType w:val="multilevel"/>
    <w:tmpl w:val="BAEA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A456E"/>
    <w:multiLevelType w:val="multilevel"/>
    <w:tmpl w:val="C09A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DC"/>
    <w:rsid w:val="000736E0"/>
    <w:rsid w:val="003035FE"/>
    <w:rsid w:val="003F10A5"/>
    <w:rsid w:val="00A613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BBC3A5D"/>
  <w15:chartTrackingRefBased/>
  <w15:docId w15:val="{0B6A483C-293D-48F2-B8AB-89601F97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724">
      <w:bodyDiv w:val="1"/>
      <w:marLeft w:val="0"/>
      <w:marRight w:val="0"/>
      <w:marTop w:val="0"/>
      <w:marBottom w:val="0"/>
      <w:divBdr>
        <w:top w:val="none" w:sz="0" w:space="0" w:color="auto"/>
        <w:left w:val="none" w:sz="0" w:space="0" w:color="auto"/>
        <w:bottom w:val="none" w:sz="0" w:space="0" w:color="auto"/>
        <w:right w:val="none" w:sz="0" w:space="0" w:color="auto"/>
      </w:divBdr>
      <w:divsChild>
        <w:div w:id="913592614">
          <w:marLeft w:val="0"/>
          <w:marRight w:val="0"/>
          <w:marTop w:val="0"/>
          <w:marBottom w:val="0"/>
          <w:divBdr>
            <w:top w:val="single" w:sz="6" w:space="0" w:color="DCDCDC"/>
            <w:left w:val="single" w:sz="6" w:space="0" w:color="DCDCDC"/>
            <w:bottom w:val="single" w:sz="6" w:space="0" w:color="DCDCDC"/>
            <w:right w:val="single" w:sz="6" w:space="0" w:color="DCDCDC"/>
          </w:divBdr>
          <w:divsChild>
            <w:div w:id="1156265926">
              <w:marLeft w:val="0"/>
              <w:marRight w:val="0"/>
              <w:marTop w:val="0"/>
              <w:marBottom w:val="0"/>
              <w:divBdr>
                <w:top w:val="none" w:sz="0" w:space="0" w:color="auto"/>
                <w:left w:val="none" w:sz="0" w:space="0" w:color="auto"/>
                <w:bottom w:val="none" w:sz="0" w:space="0" w:color="auto"/>
                <w:right w:val="none" w:sz="0" w:space="0" w:color="auto"/>
              </w:divBdr>
            </w:div>
          </w:divsChild>
        </w:div>
        <w:div w:id="1032416801">
          <w:marLeft w:val="0"/>
          <w:marRight w:val="0"/>
          <w:marTop w:val="0"/>
          <w:marBottom w:val="0"/>
          <w:divBdr>
            <w:top w:val="single" w:sz="6" w:space="0" w:color="DCDCDC"/>
            <w:left w:val="single" w:sz="6" w:space="0" w:color="DCDCDC"/>
            <w:bottom w:val="single" w:sz="6" w:space="0" w:color="DCDCDC"/>
            <w:right w:val="single" w:sz="6" w:space="0" w:color="DCDCDC"/>
          </w:divBdr>
          <w:divsChild>
            <w:div w:id="792022049">
              <w:marLeft w:val="0"/>
              <w:marRight w:val="0"/>
              <w:marTop w:val="0"/>
              <w:marBottom w:val="0"/>
              <w:divBdr>
                <w:top w:val="none" w:sz="0" w:space="0" w:color="auto"/>
                <w:left w:val="none" w:sz="0" w:space="0" w:color="auto"/>
                <w:bottom w:val="none" w:sz="0" w:space="0" w:color="auto"/>
                <w:right w:val="none" w:sz="0" w:space="0" w:color="auto"/>
              </w:divBdr>
            </w:div>
          </w:divsChild>
        </w:div>
        <w:div w:id="296685466">
          <w:marLeft w:val="0"/>
          <w:marRight w:val="0"/>
          <w:marTop w:val="0"/>
          <w:marBottom w:val="0"/>
          <w:divBdr>
            <w:top w:val="single" w:sz="6" w:space="0" w:color="DCDCDC"/>
            <w:left w:val="single" w:sz="6" w:space="0" w:color="DCDCDC"/>
            <w:bottom w:val="single" w:sz="6" w:space="0" w:color="DCDCDC"/>
            <w:right w:val="single" w:sz="6" w:space="0" w:color="DCDCDC"/>
          </w:divBdr>
          <w:divsChild>
            <w:div w:id="253977103">
              <w:marLeft w:val="0"/>
              <w:marRight w:val="0"/>
              <w:marTop w:val="0"/>
              <w:marBottom w:val="0"/>
              <w:divBdr>
                <w:top w:val="none" w:sz="0" w:space="0" w:color="auto"/>
                <w:left w:val="none" w:sz="0" w:space="0" w:color="auto"/>
                <w:bottom w:val="none" w:sz="0" w:space="0" w:color="auto"/>
                <w:right w:val="none" w:sz="0" w:space="0" w:color="auto"/>
              </w:divBdr>
            </w:div>
          </w:divsChild>
        </w:div>
        <w:div w:id="189493145">
          <w:marLeft w:val="0"/>
          <w:marRight w:val="0"/>
          <w:marTop w:val="0"/>
          <w:marBottom w:val="0"/>
          <w:divBdr>
            <w:top w:val="single" w:sz="6" w:space="0" w:color="DCDCDC"/>
            <w:left w:val="single" w:sz="6" w:space="0" w:color="DCDCDC"/>
            <w:bottom w:val="single" w:sz="6" w:space="0" w:color="DCDCDC"/>
            <w:right w:val="single" w:sz="6" w:space="0" w:color="DCDCDC"/>
          </w:divBdr>
          <w:divsChild>
            <w:div w:id="54282299">
              <w:marLeft w:val="0"/>
              <w:marRight w:val="0"/>
              <w:marTop w:val="0"/>
              <w:marBottom w:val="0"/>
              <w:divBdr>
                <w:top w:val="none" w:sz="0" w:space="0" w:color="auto"/>
                <w:left w:val="none" w:sz="0" w:space="0" w:color="auto"/>
                <w:bottom w:val="none" w:sz="0" w:space="0" w:color="auto"/>
                <w:right w:val="none" w:sz="0" w:space="0" w:color="auto"/>
              </w:divBdr>
            </w:div>
          </w:divsChild>
        </w:div>
        <w:div w:id="1526484840">
          <w:marLeft w:val="0"/>
          <w:marRight w:val="0"/>
          <w:marTop w:val="0"/>
          <w:marBottom w:val="0"/>
          <w:divBdr>
            <w:top w:val="single" w:sz="6" w:space="0" w:color="DCDCDC"/>
            <w:left w:val="single" w:sz="6" w:space="0" w:color="DCDCDC"/>
            <w:bottom w:val="single" w:sz="6" w:space="0" w:color="DCDCDC"/>
            <w:right w:val="single" w:sz="6" w:space="0" w:color="DCDCDC"/>
          </w:divBdr>
          <w:divsChild>
            <w:div w:id="1696078605">
              <w:marLeft w:val="0"/>
              <w:marRight w:val="0"/>
              <w:marTop w:val="0"/>
              <w:marBottom w:val="0"/>
              <w:divBdr>
                <w:top w:val="none" w:sz="0" w:space="0" w:color="auto"/>
                <w:left w:val="none" w:sz="0" w:space="0" w:color="auto"/>
                <w:bottom w:val="none" w:sz="0" w:space="0" w:color="auto"/>
                <w:right w:val="none" w:sz="0" w:space="0" w:color="auto"/>
              </w:divBdr>
            </w:div>
          </w:divsChild>
        </w:div>
        <w:div w:id="1360013263">
          <w:marLeft w:val="0"/>
          <w:marRight w:val="0"/>
          <w:marTop w:val="0"/>
          <w:marBottom w:val="0"/>
          <w:divBdr>
            <w:top w:val="single" w:sz="6" w:space="0" w:color="DCDCDC"/>
            <w:left w:val="single" w:sz="6" w:space="0" w:color="DCDCDC"/>
            <w:bottom w:val="single" w:sz="6" w:space="0" w:color="DCDCDC"/>
            <w:right w:val="single" w:sz="6" w:space="0" w:color="DCDCDC"/>
          </w:divBdr>
          <w:divsChild>
            <w:div w:id="1541623255">
              <w:marLeft w:val="0"/>
              <w:marRight w:val="0"/>
              <w:marTop w:val="0"/>
              <w:marBottom w:val="0"/>
              <w:divBdr>
                <w:top w:val="none" w:sz="0" w:space="0" w:color="auto"/>
                <w:left w:val="none" w:sz="0" w:space="0" w:color="auto"/>
                <w:bottom w:val="none" w:sz="0" w:space="0" w:color="auto"/>
                <w:right w:val="none" w:sz="0" w:space="0" w:color="auto"/>
              </w:divBdr>
            </w:div>
          </w:divsChild>
        </w:div>
        <w:div w:id="1613198024">
          <w:marLeft w:val="0"/>
          <w:marRight w:val="0"/>
          <w:marTop w:val="0"/>
          <w:marBottom w:val="0"/>
          <w:divBdr>
            <w:top w:val="single" w:sz="6" w:space="0" w:color="DCDCDC"/>
            <w:left w:val="single" w:sz="6" w:space="0" w:color="DCDCDC"/>
            <w:bottom w:val="single" w:sz="6" w:space="0" w:color="DCDCDC"/>
            <w:right w:val="single" w:sz="6" w:space="0" w:color="DCDCDC"/>
          </w:divBdr>
          <w:divsChild>
            <w:div w:id="1292521070">
              <w:marLeft w:val="0"/>
              <w:marRight w:val="0"/>
              <w:marTop w:val="0"/>
              <w:marBottom w:val="0"/>
              <w:divBdr>
                <w:top w:val="none" w:sz="0" w:space="0" w:color="auto"/>
                <w:left w:val="none" w:sz="0" w:space="0" w:color="auto"/>
                <w:bottom w:val="none" w:sz="0" w:space="0" w:color="auto"/>
                <w:right w:val="none" w:sz="0" w:space="0" w:color="auto"/>
              </w:divBdr>
            </w:div>
          </w:divsChild>
        </w:div>
        <w:div w:id="7490784">
          <w:marLeft w:val="0"/>
          <w:marRight w:val="0"/>
          <w:marTop w:val="0"/>
          <w:marBottom w:val="0"/>
          <w:divBdr>
            <w:top w:val="single" w:sz="6" w:space="0" w:color="DCDCDC"/>
            <w:left w:val="single" w:sz="6" w:space="0" w:color="DCDCDC"/>
            <w:bottom w:val="single" w:sz="6" w:space="0" w:color="DCDCDC"/>
            <w:right w:val="single" w:sz="6" w:space="0" w:color="DCDCDC"/>
          </w:divBdr>
          <w:divsChild>
            <w:div w:id="70548632">
              <w:marLeft w:val="0"/>
              <w:marRight w:val="0"/>
              <w:marTop w:val="0"/>
              <w:marBottom w:val="0"/>
              <w:divBdr>
                <w:top w:val="none" w:sz="0" w:space="0" w:color="auto"/>
                <w:left w:val="none" w:sz="0" w:space="0" w:color="auto"/>
                <w:bottom w:val="none" w:sz="0" w:space="0" w:color="auto"/>
                <w:right w:val="none" w:sz="0" w:space="0" w:color="auto"/>
              </w:divBdr>
            </w:div>
          </w:divsChild>
        </w:div>
        <w:div w:id="162595701">
          <w:marLeft w:val="0"/>
          <w:marRight w:val="0"/>
          <w:marTop w:val="0"/>
          <w:marBottom w:val="0"/>
          <w:divBdr>
            <w:top w:val="single" w:sz="6" w:space="0" w:color="DCDCDC"/>
            <w:left w:val="single" w:sz="6" w:space="0" w:color="DCDCDC"/>
            <w:bottom w:val="single" w:sz="6" w:space="0" w:color="DCDCDC"/>
            <w:right w:val="single" w:sz="6" w:space="0" w:color="DCDCDC"/>
          </w:divBdr>
          <w:divsChild>
            <w:div w:id="601499261">
              <w:marLeft w:val="0"/>
              <w:marRight w:val="0"/>
              <w:marTop w:val="0"/>
              <w:marBottom w:val="0"/>
              <w:divBdr>
                <w:top w:val="none" w:sz="0" w:space="0" w:color="auto"/>
                <w:left w:val="none" w:sz="0" w:space="0" w:color="auto"/>
                <w:bottom w:val="none" w:sz="0" w:space="0" w:color="auto"/>
                <w:right w:val="none" w:sz="0" w:space="0" w:color="auto"/>
              </w:divBdr>
            </w:div>
          </w:divsChild>
        </w:div>
        <w:div w:id="486946875">
          <w:marLeft w:val="0"/>
          <w:marRight w:val="0"/>
          <w:marTop w:val="0"/>
          <w:marBottom w:val="0"/>
          <w:divBdr>
            <w:top w:val="single" w:sz="6" w:space="0" w:color="DCDCDC"/>
            <w:left w:val="single" w:sz="6" w:space="0" w:color="DCDCDC"/>
            <w:bottom w:val="single" w:sz="6" w:space="0" w:color="DCDCDC"/>
            <w:right w:val="single" w:sz="6" w:space="0" w:color="DCDCDC"/>
          </w:divBdr>
          <w:divsChild>
            <w:div w:id="451050078">
              <w:marLeft w:val="0"/>
              <w:marRight w:val="0"/>
              <w:marTop w:val="0"/>
              <w:marBottom w:val="0"/>
              <w:divBdr>
                <w:top w:val="none" w:sz="0" w:space="0" w:color="auto"/>
                <w:left w:val="none" w:sz="0" w:space="0" w:color="auto"/>
                <w:bottom w:val="none" w:sz="0" w:space="0" w:color="auto"/>
                <w:right w:val="none" w:sz="0" w:space="0" w:color="auto"/>
              </w:divBdr>
            </w:div>
          </w:divsChild>
        </w:div>
        <w:div w:id="1483548868">
          <w:marLeft w:val="0"/>
          <w:marRight w:val="0"/>
          <w:marTop w:val="0"/>
          <w:marBottom w:val="0"/>
          <w:divBdr>
            <w:top w:val="single" w:sz="6" w:space="0" w:color="DCDCDC"/>
            <w:left w:val="single" w:sz="6" w:space="0" w:color="DCDCDC"/>
            <w:bottom w:val="single" w:sz="6" w:space="0" w:color="DCDCDC"/>
            <w:right w:val="single" w:sz="6" w:space="0" w:color="DCDCDC"/>
          </w:divBdr>
          <w:divsChild>
            <w:div w:id="1322852330">
              <w:marLeft w:val="0"/>
              <w:marRight w:val="0"/>
              <w:marTop w:val="0"/>
              <w:marBottom w:val="0"/>
              <w:divBdr>
                <w:top w:val="none" w:sz="0" w:space="0" w:color="auto"/>
                <w:left w:val="none" w:sz="0" w:space="0" w:color="auto"/>
                <w:bottom w:val="none" w:sz="0" w:space="0" w:color="auto"/>
                <w:right w:val="none" w:sz="0" w:space="0" w:color="auto"/>
              </w:divBdr>
            </w:div>
          </w:divsChild>
        </w:div>
        <w:div w:id="1254052309">
          <w:marLeft w:val="0"/>
          <w:marRight w:val="0"/>
          <w:marTop w:val="0"/>
          <w:marBottom w:val="0"/>
          <w:divBdr>
            <w:top w:val="single" w:sz="6" w:space="0" w:color="DCDCDC"/>
            <w:left w:val="single" w:sz="6" w:space="0" w:color="DCDCDC"/>
            <w:bottom w:val="single" w:sz="6" w:space="0" w:color="DCDCDC"/>
            <w:right w:val="single" w:sz="6" w:space="0" w:color="DCDCDC"/>
          </w:divBdr>
          <w:divsChild>
            <w:div w:id="1876385263">
              <w:marLeft w:val="0"/>
              <w:marRight w:val="0"/>
              <w:marTop w:val="0"/>
              <w:marBottom w:val="0"/>
              <w:divBdr>
                <w:top w:val="none" w:sz="0" w:space="0" w:color="auto"/>
                <w:left w:val="none" w:sz="0" w:space="0" w:color="auto"/>
                <w:bottom w:val="none" w:sz="0" w:space="0" w:color="auto"/>
                <w:right w:val="none" w:sz="0" w:space="0" w:color="auto"/>
              </w:divBdr>
            </w:div>
          </w:divsChild>
        </w:div>
        <w:div w:id="1576813861">
          <w:marLeft w:val="0"/>
          <w:marRight w:val="0"/>
          <w:marTop w:val="0"/>
          <w:marBottom w:val="0"/>
          <w:divBdr>
            <w:top w:val="none" w:sz="0" w:space="0" w:color="auto"/>
            <w:left w:val="none" w:sz="0" w:space="0" w:color="auto"/>
            <w:bottom w:val="none" w:sz="0" w:space="0" w:color="auto"/>
            <w:right w:val="none" w:sz="0" w:space="0" w:color="auto"/>
          </w:divBdr>
          <w:divsChild>
            <w:div w:id="1882203170">
              <w:marLeft w:val="0"/>
              <w:marRight w:val="0"/>
              <w:marTop w:val="0"/>
              <w:marBottom w:val="0"/>
              <w:divBdr>
                <w:top w:val="none" w:sz="0" w:space="0" w:color="auto"/>
                <w:left w:val="none" w:sz="0" w:space="0" w:color="auto"/>
                <w:bottom w:val="none" w:sz="0" w:space="0" w:color="auto"/>
                <w:right w:val="none" w:sz="0" w:space="0" w:color="auto"/>
              </w:divBdr>
            </w:div>
          </w:divsChild>
        </w:div>
        <w:div w:id="2072264845">
          <w:marLeft w:val="0"/>
          <w:marRight w:val="0"/>
          <w:marTop w:val="0"/>
          <w:marBottom w:val="0"/>
          <w:divBdr>
            <w:top w:val="single" w:sz="6" w:space="0" w:color="DCDCDC"/>
            <w:left w:val="single" w:sz="6" w:space="0" w:color="DCDCDC"/>
            <w:bottom w:val="single" w:sz="6" w:space="0" w:color="DCDCDC"/>
            <w:right w:val="single" w:sz="6" w:space="0" w:color="DCDCDC"/>
          </w:divBdr>
          <w:divsChild>
            <w:div w:id="808791223">
              <w:marLeft w:val="0"/>
              <w:marRight w:val="0"/>
              <w:marTop w:val="0"/>
              <w:marBottom w:val="0"/>
              <w:divBdr>
                <w:top w:val="none" w:sz="0" w:space="0" w:color="auto"/>
                <w:left w:val="none" w:sz="0" w:space="0" w:color="auto"/>
                <w:bottom w:val="none" w:sz="0" w:space="0" w:color="auto"/>
                <w:right w:val="none" w:sz="0" w:space="0" w:color="auto"/>
              </w:divBdr>
            </w:div>
          </w:divsChild>
        </w:div>
        <w:div w:id="1889298283">
          <w:marLeft w:val="0"/>
          <w:marRight w:val="0"/>
          <w:marTop w:val="0"/>
          <w:marBottom w:val="0"/>
          <w:divBdr>
            <w:top w:val="single" w:sz="6" w:space="0" w:color="DCDCDC"/>
            <w:left w:val="single" w:sz="6" w:space="0" w:color="DCDCDC"/>
            <w:bottom w:val="single" w:sz="6" w:space="0" w:color="DCDCDC"/>
            <w:right w:val="single" w:sz="6" w:space="0" w:color="DCDCDC"/>
          </w:divBdr>
          <w:divsChild>
            <w:div w:id="185944259">
              <w:marLeft w:val="0"/>
              <w:marRight w:val="0"/>
              <w:marTop w:val="0"/>
              <w:marBottom w:val="0"/>
              <w:divBdr>
                <w:top w:val="none" w:sz="0" w:space="0" w:color="auto"/>
                <w:left w:val="none" w:sz="0" w:space="0" w:color="auto"/>
                <w:bottom w:val="none" w:sz="0" w:space="0" w:color="auto"/>
                <w:right w:val="none" w:sz="0" w:space="0" w:color="auto"/>
              </w:divBdr>
            </w:div>
          </w:divsChild>
        </w:div>
        <w:div w:id="1937211233">
          <w:marLeft w:val="0"/>
          <w:marRight w:val="0"/>
          <w:marTop w:val="0"/>
          <w:marBottom w:val="0"/>
          <w:divBdr>
            <w:top w:val="single" w:sz="6" w:space="0" w:color="DCDCDC"/>
            <w:left w:val="single" w:sz="6" w:space="0" w:color="DCDCDC"/>
            <w:bottom w:val="single" w:sz="6" w:space="0" w:color="DCDCDC"/>
            <w:right w:val="single" w:sz="6" w:space="0" w:color="DCDCDC"/>
          </w:divBdr>
          <w:divsChild>
            <w:div w:id="315693468">
              <w:marLeft w:val="0"/>
              <w:marRight w:val="0"/>
              <w:marTop w:val="0"/>
              <w:marBottom w:val="0"/>
              <w:divBdr>
                <w:top w:val="none" w:sz="0" w:space="0" w:color="auto"/>
                <w:left w:val="none" w:sz="0" w:space="0" w:color="auto"/>
                <w:bottom w:val="none" w:sz="0" w:space="0" w:color="auto"/>
                <w:right w:val="none" w:sz="0" w:space="0" w:color="auto"/>
              </w:divBdr>
            </w:div>
          </w:divsChild>
        </w:div>
        <w:div w:id="2055883561">
          <w:marLeft w:val="0"/>
          <w:marRight w:val="0"/>
          <w:marTop w:val="0"/>
          <w:marBottom w:val="0"/>
          <w:divBdr>
            <w:top w:val="single" w:sz="6" w:space="0" w:color="DCDCDC"/>
            <w:left w:val="single" w:sz="6" w:space="0" w:color="DCDCDC"/>
            <w:bottom w:val="single" w:sz="6" w:space="0" w:color="DCDCDC"/>
            <w:right w:val="single" w:sz="6" w:space="0" w:color="DCDCDC"/>
          </w:divBdr>
          <w:divsChild>
            <w:div w:id="1726290849">
              <w:marLeft w:val="0"/>
              <w:marRight w:val="0"/>
              <w:marTop w:val="0"/>
              <w:marBottom w:val="0"/>
              <w:divBdr>
                <w:top w:val="none" w:sz="0" w:space="0" w:color="auto"/>
                <w:left w:val="none" w:sz="0" w:space="0" w:color="auto"/>
                <w:bottom w:val="none" w:sz="0" w:space="0" w:color="auto"/>
                <w:right w:val="none" w:sz="0" w:space="0" w:color="auto"/>
              </w:divBdr>
            </w:div>
          </w:divsChild>
        </w:div>
        <w:div w:id="1986277582">
          <w:marLeft w:val="0"/>
          <w:marRight w:val="0"/>
          <w:marTop w:val="0"/>
          <w:marBottom w:val="0"/>
          <w:divBdr>
            <w:top w:val="single" w:sz="6" w:space="0" w:color="DCDCDC"/>
            <w:left w:val="single" w:sz="6" w:space="0" w:color="DCDCDC"/>
            <w:bottom w:val="single" w:sz="6" w:space="0" w:color="DCDCDC"/>
            <w:right w:val="single" w:sz="6" w:space="0" w:color="DCDCDC"/>
          </w:divBdr>
          <w:divsChild>
            <w:div w:id="1972856695">
              <w:marLeft w:val="0"/>
              <w:marRight w:val="0"/>
              <w:marTop w:val="0"/>
              <w:marBottom w:val="0"/>
              <w:divBdr>
                <w:top w:val="none" w:sz="0" w:space="0" w:color="auto"/>
                <w:left w:val="none" w:sz="0" w:space="0" w:color="auto"/>
                <w:bottom w:val="none" w:sz="0" w:space="0" w:color="auto"/>
                <w:right w:val="none" w:sz="0" w:space="0" w:color="auto"/>
              </w:divBdr>
            </w:div>
          </w:divsChild>
        </w:div>
        <w:div w:id="1745712875">
          <w:marLeft w:val="0"/>
          <w:marRight w:val="0"/>
          <w:marTop w:val="0"/>
          <w:marBottom w:val="0"/>
          <w:divBdr>
            <w:top w:val="single" w:sz="6" w:space="0" w:color="DCDCDC"/>
            <w:left w:val="single" w:sz="6" w:space="0" w:color="DCDCDC"/>
            <w:bottom w:val="single" w:sz="6" w:space="0" w:color="DCDCDC"/>
            <w:right w:val="single" w:sz="6" w:space="0" w:color="DCDCDC"/>
          </w:divBdr>
          <w:divsChild>
            <w:div w:id="1475103885">
              <w:marLeft w:val="0"/>
              <w:marRight w:val="0"/>
              <w:marTop w:val="0"/>
              <w:marBottom w:val="0"/>
              <w:divBdr>
                <w:top w:val="none" w:sz="0" w:space="0" w:color="auto"/>
                <w:left w:val="none" w:sz="0" w:space="0" w:color="auto"/>
                <w:bottom w:val="none" w:sz="0" w:space="0" w:color="auto"/>
                <w:right w:val="none" w:sz="0" w:space="0" w:color="auto"/>
              </w:divBdr>
            </w:div>
          </w:divsChild>
        </w:div>
        <w:div w:id="786583501">
          <w:marLeft w:val="0"/>
          <w:marRight w:val="0"/>
          <w:marTop w:val="0"/>
          <w:marBottom w:val="0"/>
          <w:divBdr>
            <w:top w:val="single" w:sz="6" w:space="0" w:color="DCDCDC"/>
            <w:left w:val="single" w:sz="6" w:space="0" w:color="DCDCDC"/>
            <w:bottom w:val="single" w:sz="6" w:space="0" w:color="DCDCDC"/>
            <w:right w:val="single" w:sz="6" w:space="0" w:color="DCDCDC"/>
          </w:divBdr>
          <w:divsChild>
            <w:div w:id="861632108">
              <w:marLeft w:val="0"/>
              <w:marRight w:val="0"/>
              <w:marTop w:val="0"/>
              <w:marBottom w:val="0"/>
              <w:divBdr>
                <w:top w:val="none" w:sz="0" w:space="0" w:color="auto"/>
                <w:left w:val="none" w:sz="0" w:space="0" w:color="auto"/>
                <w:bottom w:val="none" w:sz="0" w:space="0" w:color="auto"/>
                <w:right w:val="none" w:sz="0" w:space="0" w:color="auto"/>
              </w:divBdr>
            </w:div>
          </w:divsChild>
        </w:div>
        <w:div w:id="31855618">
          <w:marLeft w:val="0"/>
          <w:marRight w:val="0"/>
          <w:marTop w:val="0"/>
          <w:marBottom w:val="0"/>
          <w:divBdr>
            <w:top w:val="single" w:sz="6" w:space="0" w:color="716F64"/>
            <w:left w:val="single" w:sz="6" w:space="0" w:color="716F64"/>
            <w:bottom w:val="single" w:sz="6" w:space="0" w:color="716F64"/>
            <w:right w:val="single" w:sz="6" w:space="0" w:color="716F64"/>
          </w:divBdr>
          <w:divsChild>
            <w:div w:id="150295141">
              <w:marLeft w:val="0"/>
              <w:marRight w:val="0"/>
              <w:marTop w:val="0"/>
              <w:marBottom w:val="0"/>
              <w:divBdr>
                <w:top w:val="none" w:sz="0" w:space="0" w:color="auto"/>
                <w:left w:val="none" w:sz="0" w:space="0" w:color="auto"/>
                <w:bottom w:val="none" w:sz="0" w:space="0" w:color="auto"/>
                <w:right w:val="none" w:sz="0" w:space="0" w:color="auto"/>
              </w:divBdr>
            </w:div>
          </w:divsChild>
        </w:div>
        <w:div w:id="279069648">
          <w:marLeft w:val="0"/>
          <w:marRight w:val="0"/>
          <w:marTop w:val="0"/>
          <w:marBottom w:val="0"/>
          <w:divBdr>
            <w:top w:val="none" w:sz="0" w:space="0" w:color="auto"/>
            <w:left w:val="none" w:sz="0" w:space="0" w:color="auto"/>
            <w:bottom w:val="none" w:sz="0" w:space="0" w:color="auto"/>
            <w:right w:val="none" w:sz="0" w:space="0" w:color="auto"/>
          </w:divBdr>
          <w:divsChild>
            <w:div w:id="14243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10.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control" Target="activeX/activeX14.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9.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3.xml"/><Relationship Id="rId32" Type="http://schemas.openxmlformats.org/officeDocument/2006/relationships/customXml" Target="../customXml/item5.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control" Target="activeX/activeX12.xml"/><Relationship Id="rId28" Type="http://schemas.openxmlformats.org/officeDocument/2006/relationships/customXml" Target="../customXml/item1.xml"/><Relationship Id="rId10" Type="http://schemas.openxmlformats.org/officeDocument/2006/relationships/control" Target="activeX/activeX3.xml"/><Relationship Id="rId19" Type="http://schemas.openxmlformats.org/officeDocument/2006/relationships/control" Target="activeX/activeX8.xml"/><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theme" Target="theme/theme1.xml"/><Relationship Id="rId30"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COM</UndpOUCode>
    <UNDPFocusAreasTaxHTField0 xmlns="1ed4137b-41b2-488b-8250-6d369ec27664">
      <Terms xmlns="http://schemas.microsoft.com/office/infopath/2007/PartnerControls">
        <TermInfo xmlns="http://schemas.microsoft.com/office/infopath/2007/PartnerControls">
          <TermName xmlns="http://schemas.microsoft.com/office/infopath/2007/PartnerControls">Capacity Development</TermName>
          <TermId xmlns="http://schemas.microsoft.com/office/infopath/2007/PartnerControls">0f6cebf4-50de-4968-b289-b483404a5dd0</TermId>
        </TermInfo>
      </Term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6cadeb50-8425-4402-8d6a-485ed3ea056c</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Document_x0020_Coverage_x0020_Period_x0020_Start_x0020_Date xmlns="f1161f5b-24a3-4c2d-bc81-44cb9325e8ee">2021-01-01T05:00:00+00:00</Document_x0020_Coverage_x0020_Period_x0020_Start_x0020_Date>
    <UNDPSummary xmlns="f1161f5b-24a3-4c2d-bc81-44cb9325e8ee" xsi:nil="true"/>
    <Outcome1 xmlns="f1161f5b-24a3-4c2d-bc81-44cb9325e8ee">00135952</Outcome1>
    <UNDPCountryTaxHTField0 xmlns="1ed4137b-41b2-488b-8250-6d369ec27664">
      <Terms xmlns="http://schemas.microsoft.com/office/infopath/2007/PartnerControls">
        <TermInfo xmlns="http://schemas.microsoft.com/office/infopath/2007/PartnerControls">
          <TermName xmlns="http://schemas.microsoft.com/office/infopath/2007/PartnerControls">Countries</TermName>
          <TermId xmlns="http://schemas.microsoft.com/office/infopath/2007/PartnerControls">2f9ec5a1-3eec-45d6-8645-ed5d87180aba</TermId>
        </TermInfo>
      </Term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c4e2ab2cc9354bbf9064eeb465a566ea xmlns="1ed4137b-41b2-488b-8250-6d369ec27664">
      <Terms xmlns="http://schemas.microsoft.com/office/infopath/2007/PartnerControls"/>
    </c4e2ab2cc9354bbf9064eeb465a566ea>
    <_dlc_DocId xmlns="f1161f5b-24a3-4c2d-bc81-44cb9325e8ee">ATLASPDC-4-141501</_dlc_DocId>
    <Project_x0020_Manager xmlns="f1161f5b-24a3-4c2d-bc81-44cb9325e8ee" xsi:nil="true"/>
    <TaxCatchAll xmlns="1ed4137b-41b2-488b-8250-6d369ec27664">
      <Value>763</Value>
      <Value>1288</Value>
      <Value>301</Value>
      <Value>1114</Value>
      <Value>1110</Value>
      <Value>1</Value>
    </TaxCatchAll>
    <_Publisher xmlns="http://schemas.microsoft.com/sharepoint/v3/fields" xsi:nil="true"/>
    <UndpDocStatus xmlns="1ed4137b-41b2-488b-8250-6d369ec27664">Final</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Document_x0020_Coverage_x0020_Period_x0020_End_x0020_Date xmlns="f1161f5b-24a3-4c2d-bc81-44cb9325e8ee">2021-12-31T05:00:00+00:00</Document_x0020_Coverage_x0020_Period_x0020_End_x0020_Date>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2021-11-19T19:00:00+00:00</UNDPPublishedDate>
    <UndpClassificationLevel xmlns="1ed4137b-41b2-488b-8250-6d369ec27664">Public</UndpClassificationLevel>
    <UndpIsTemplate xmlns="1ed4137b-41b2-488b-8250-6d369ec27664">No</UndpIsTemplate>
    <_dlc_DocIdUrl xmlns="f1161f5b-24a3-4c2d-bc81-44cb9325e8ee">
      <Url>https://info.undp.org/docs/pdc/_layouts/DocIdRedir.aspx?ID=ATLASPDC-4-141501</Url>
      <Description>ATLASPDC-4-141501</Description>
    </_dlc_DocIdUrl>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00135952</UndpProjectNo>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0AB976DB-B7D2-469C-AAC1-D69F16498A34}"/>
</file>

<file path=customXml/itemProps2.xml><?xml version="1.0" encoding="utf-8"?>
<ds:datastoreItem xmlns:ds="http://schemas.openxmlformats.org/officeDocument/2006/customXml" ds:itemID="{F121EF0B-543F-4E69-8BE7-D13448377C91}"/>
</file>

<file path=customXml/itemProps3.xml><?xml version="1.0" encoding="utf-8"?>
<ds:datastoreItem xmlns:ds="http://schemas.openxmlformats.org/officeDocument/2006/customXml" ds:itemID="{2FA0C799-A6DB-4491-982A-550B204C9CFA}"/>
</file>

<file path=customXml/itemProps4.xml><?xml version="1.0" encoding="utf-8"?>
<ds:datastoreItem xmlns:ds="http://schemas.openxmlformats.org/officeDocument/2006/customXml" ds:itemID="{B86F8348-7FD0-4F43-97F7-90B9258367B0}"/>
</file>

<file path=customXml/itemProps5.xml><?xml version="1.0" encoding="utf-8"?>
<ds:datastoreItem xmlns:ds="http://schemas.openxmlformats.org/officeDocument/2006/customXml" ds:itemID="{9F66EE00-5A20-486F-943E-2C10EDCB35E8}"/>
</file>

<file path=docProps/app.xml><?xml version="1.0" encoding="utf-8"?>
<Properties xmlns="http://schemas.openxmlformats.org/officeDocument/2006/extended-properties" xmlns:vt="http://schemas.openxmlformats.org/officeDocument/2006/docPropsVTypes">
  <Template>Normal</Template>
  <TotalTime>1</TotalTime>
  <Pages>12</Pages>
  <Words>4885</Words>
  <Characters>27851</Characters>
  <Application>Microsoft Office Word</Application>
  <DocSecurity>4</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dc:creator>
  <cp:keywords/>
  <dc:description/>
  <cp:lastModifiedBy>Khitami Said Soilihi</cp:lastModifiedBy>
  <cp:revision>2</cp:revision>
  <dcterms:created xsi:type="dcterms:W3CDTF">2021-06-24T13:26:00Z</dcterms:created>
  <dcterms:modified xsi:type="dcterms:W3CDTF">2021-06-24T13:26:00Z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1114;#Countries|2f9ec5a1-3eec-45d6-8645-ed5d87180aba</vt:lpwstr>
  </property>
  <property fmtid="{D5CDD505-2E9C-101B-9397-08002B2CF9AE}" pid="3" name="UNDPDocumentCategory">
    <vt:lpwstr/>
  </property>
  <property fmtid="{D5CDD505-2E9C-101B-9397-08002B2CF9AE}" pid="4" name="ContentTypeId">
    <vt:lpwstr>0x010100F075C04BA242A84ABD3293E3AD35CDA400AB50428DC784B44FAACCAA5FAE40C0590045B5E632B552204ABF0E616DD66BDA0F</vt:lpwstr>
  </property>
  <property fmtid="{D5CDD505-2E9C-101B-9397-08002B2CF9AE}" pid="5" name="UN Languages">
    <vt:lpwstr>1;#English|7f98b732-4b5b-4b70-ba90-a0eff09b5d2d</vt:lpwstr>
  </property>
  <property fmtid="{D5CDD505-2E9C-101B-9397-08002B2CF9AE}" pid="6" name="Operating Unit0">
    <vt:lpwstr>1288;#COM|6cadeb50-8425-4402-8d6a-485ed3ea056c</vt:lpwstr>
  </property>
  <property fmtid="{D5CDD505-2E9C-101B-9397-08002B2CF9AE}" pid="7" name="Atlas Document Status">
    <vt:lpwstr>763;#Draft|121d40a5-e62e-4d42-82e4-d6d12003de0a</vt:lpwstr>
  </property>
  <property fmtid="{D5CDD505-2E9C-101B-9397-08002B2CF9AE}" pid="8" name="_dlc_DocIdItemGuid">
    <vt:lpwstr>81af4b0b-0a3b-469e-b2a5-b1f803850c3e</vt:lpwstr>
  </property>
  <property fmtid="{D5CDD505-2E9C-101B-9397-08002B2CF9AE}" pid="9" name="Atlas Document Type">
    <vt:lpwstr>1110;#Prodoc|099f975e-b4d9-4bba-a499-dbcc387c61ad</vt:lpwstr>
  </property>
  <property fmtid="{D5CDD505-2E9C-101B-9397-08002B2CF9AE}" pid="10" name="UndpUnitMM">
    <vt:lpwstr/>
  </property>
  <property fmtid="{D5CDD505-2E9C-101B-9397-08002B2CF9AE}" pid="11" name="eRegFilingCodeMM">
    <vt:lpwstr/>
  </property>
  <property fmtid="{D5CDD505-2E9C-101B-9397-08002B2CF9AE}" pid="12" name="UNDPFocusAreas">
    <vt:lpwstr>301;#Capacity Development|0f6cebf4-50de-4968-b289-b483404a5dd0</vt:lpwstr>
  </property>
  <property fmtid="{D5CDD505-2E9C-101B-9397-08002B2CF9AE}" pid="13" name="UndpDocTypeMM">
    <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