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charts/chart3.xml" ContentType="application/vnd.openxmlformats-officedocument.drawingml.chart+xml"/>
  <Override PartName="/word/charts/chart2.xml" ContentType="application/vnd.openxmlformats-officedocument.drawingml.chart+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A52" w:rsidRPr="003A7A52" w:rsidRDefault="003A7A52" w:rsidP="003A7A52">
      <w:pPr>
        <w:spacing w:line="240" w:lineRule="auto"/>
        <w:ind w:right="-720"/>
        <w:jc w:val="center"/>
        <w:rPr>
          <w:rFonts w:asciiTheme="majorHAnsi" w:hAnsiTheme="majorHAnsi"/>
          <w:b/>
          <w:sz w:val="32"/>
          <w:szCs w:val="32"/>
          <w:lang w:val="es-ES"/>
        </w:rPr>
      </w:pPr>
      <w:r w:rsidRPr="003A7A52">
        <w:rPr>
          <w:rFonts w:asciiTheme="majorHAnsi" w:hAnsiTheme="majorHAnsi"/>
          <w:b/>
          <w:sz w:val="32"/>
          <w:szCs w:val="32"/>
          <w:lang w:val="es-ES"/>
        </w:rPr>
        <w:t>Programa de Apoyo Local a la Modernización Agropecuaria en Cuba (PALMA)</w:t>
      </w:r>
    </w:p>
    <w:p w:rsidR="003A7A52" w:rsidRDefault="003A7A52" w:rsidP="003A7A52">
      <w:pPr>
        <w:rPr>
          <w:rFonts w:asciiTheme="majorHAnsi" w:hAnsiTheme="majorHAnsi"/>
          <w:b/>
          <w:lang w:val="es-ES"/>
        </w:rPr>
      </w:pPr>
    </w:p>
    <w:p w:rsidR="003A7A52" w:rsidRDefault="003A7A52" w:rsidP="003A7A52">
      <w:pPr>
        <w:rPr>
          <w:rFonts w:asciiTheme="majorHAnsi" w:hAnsiTheme="majorHAnsi"/>
          <w:b/>
          <w:lang w:val="es-ES"/>
        </w:rPr>
      </w:pPr>
    </w:p>
    <w:p w:rsidR="00C7739B" w:rsidRDefault="00C7739B" w:rsidP="003A7A52">
      <w:pPr>
        <w:rPr>
          <w:rFonts w:asciiTheme="majorHAnsi" w:hAnsiTheme="majorHAnsi"/>
          <w:b/>
          <w:lang w:val="es-ES"/>
        </w:rPr>
      </w:pPr>
    </w:p>
    <w:p w:rsidR="00C7739B" w:rsidRDefault="00C7739B" w:rsidP="003A7A52">
      <w:pPr>
        <w:rPr>
          <w:rFonts w:asciiTheme="majorHAnsi" w:hAnsiTheme="majorHAnsi"/>
          <w:b/>
          <w:lang w:val="es-ES"/>
        </w:rPr>
      </w:pPr>
    </w:p>
    <w:p w:rsidR="00C7739B" w:rsidRDefault="00C7739B" w:rsidP="003A7A52">
      <w:pPr>
        <w:rPr>
          <w:rFonts w:asciiTheme="majorHAnsi" w:hAnsiTheme="majorHAnsi"/>
          <w:b/>
          <w:lang w:val="es-ES"/>
        </w:rPr>
      </w:pPr>
    </w:p>
    <w:p w:rsidR="003A7A52" w:rsidRDefault="003A7A52" w:rsidP="003A7A52">
      <w:pPr>
        <w:rPr>
          <w:rFonts w:asciiTheme="majorHAnsi" w:hAnsiTheme="majorHAnsi"/>
          <w:b/>
          <w:lang w:val="es-ES"/>
        </w:rPr>
      </w:pPr>
    </w:p>
    <w:p w:rsidR="00C77CA5" w:rsidRPr="003A7A52" w:rsidRDefault="009E60F4" w:rsidP="003A7A52">
      <w:pPr>
        <w:jc w:val="center"/>
        <w:rPr>
          <w:rFonts w:asciiTheme="majorHAnsi" w:hAnsiTheme="majorHAnsi"/>
          <w:b/>
          <w:sz w:val="56"/>
          <w:szCs w:val="56"/>
          <w:lang w:val="es-ES"/>
        </w:rPr>
      </w:pPr>
      <w:r w:rsidRPr="003A7A52">
        <w:rPr>
          <w:rFonts w:asciiTheme="majorHAnsi" w:hAnsiTheme="majorHAnsi"/>
          <w:b/>
          <w:sz w:val="56"/>
          <w:szCs w:val="56"/>
          <w:lang w:val="es-ES"/>
        </w:rPr>
        <w:t>Informe Final</w:t>
      </w:r>
    </w:p>
    <w:p w:rsidR="003A7A52" w:rsidRPr="003A7A52" w:rsidRDefault="003A7A52" w:rsidP="00DE4424">
      <w:pPr>
        <w:spacing w:line="240" w:lineRule="auto"/>
        <w:ind w:right="-720"/>
        <w:jc w:val="both"/>
        <w:rPr>
          <w:rFonts w:asciiTheme="majorHAnsi" w:hAnsiTheme="majorHAnsi"/>
          <w:u w:val="single"/>
          <w:lang w:val="es-ES"/>
        </w:rPr>
      </w:pPr>
    </w:p>
    <w:p w:rsidR="003A7A52" w:rsidRDefault="003A7A52" w:rsidP="00DE4424">
      <w:pPr>
        <w:spacing w:line="240" w:lineRule="auto"/>
        <w:ind w:right="-720"/>
        <w:jc w:val="both"/>
        <w:rPr>
          <w:rFonts w:asciiTheme="majorHAnsi" w:hAnsiTheme="majorHAnsi"/>
          <w:u w:val="single"/>
          <w:lang w:val="es-ES"/>
        </w:rPr>
      </w:pPr>
    </w:p>
    <w:p w:rsidR="00C7739B" w:rsidRDefault="00C7739B" w:rsidP="00DE4424">
      <w:pPr>
        <w:spacing w:line="240" w:lineRule="auto"/>
        <w:ind w:right="-720"/>
        <w:jc w:val="both"/>
        <w:rPr>
          <w:rFonts w:asciiTheme="majorHAnsi" w:hAnsiTheme="majorHAnsi"/>
          <w:u w:val="single"/>
          <w:lang w:val="es-ES"/>
        </w:rPr>
      </w:pPr>
    </w:p>
    <w:p w:rsidR="00C7739B" w:rsidRDefault="00C7739B" w:rsidP="00DE4424">
      <w:pPr>
        <w:spacing w:line="240" w:lineRule="auto"/>
        <w:ind w:right="-720"/>
        <w:jc w:val="both"/>
        <w:rPr>
          <w:rFonts w:asciiTheme="majorHAnsi" w:hAnsiTheme="majorHAnsi"/>
          <w:u w:val="single"/>
          <w:lang w:val="es-ES"/>
        </w:rPr>
      </w:pPr>
    </w:p>
    <w:p w:rsidR="00C7739B" w:rsidRDefault="00C7739B" w:rsidP="00DE4424">
      <w:pPr>
        <w:spacing w:line="240" w:lineRule="auto"/>
        <w:ind w:right="-720"/>
        <w:jc w:val="both"/>
        <w:rPr>
          <w:rFonts w:asciiTheme="majorHAnsi" w:hAnsiTheme="majorHAnsi"/>
          <w:u w:val="single"/>
          <w:lang w:val="es-ES"/>
        </w:rPr>
      </w:pPr>
    </w:p>
    <w:p w:rsidR="003A7A52" w:rsidRDefault="003A7A52" w:rsidP="00DE4424">
      <w:pPr>
        <w:spacing w:line="240" w:lineRule="auto"/>
        <w:ind w:right="-720"/>
        <w:jc w:val="both"/>
        <w:rPr>
          <w:rFonts w:asciiTheme="majorHAnsi" w:hAnsiTheme="majorHAnsi"/>
          <w:u w:val="single"/>
          <w:lang w:val="es-ES"/>
        </w:rPr>
      </w:pPr>
    </w:p>
    <w:p w:rsidR="003A7A52" w:rsidRDefault="003A7A52" w:rsidP="00DE4424">
      <w:pPr>
        <w:spacing w:line="240" w:lineRule="auto"/>
        <w:ind w:right="-720"/>
        <w:jc w:val="both"/>
        <w:rPr>
          <w:rFonts w:asciiTheme="majorHAnsi" w:hAnsiTheme="majorHAnsi"/>
          <w:u w:val="single"/>
          <w:lang w:val="es-ES"/>
        </w:rPr>
      </w:pPr>
    </w:p>
    <w:p w:rsidR="009E60F4" w:rsidRPr="003A7A52" w:rsidRDefault="009E60F4" w:rsidP="003A7A52">
      <w:pPr>
        <w:spacing w:line="240" w:lineRule="auto"/>
        <w:ind w:right="-720"/>
        <w:jc w:val="center"/>
        <w:rPr>
          <w:rFonts w:asciiTheme="majorHAnsi" w:hAnsiTheme="majorHAnsi"/>
          <w:sz w:val="28"/>
          <w:szCs w:val="28"/>
          <w:lang w:val="es-ES"/>
        </w:rPr>
      </w:pPr>
      <w:r w:rsidRPr="003A7A52">
        <w:rPr>
          <w:rFonts w:asciiTheme="majorHAnsi" w:hAnsiTheme="majorHAnsi"/>
          <w:sz w:val="28"/>
          <w:szCs w:val="28"/>
          <w:u w:val="single"/>
          <w:lang w:val="es-ES"/>
        </w:rPr>
        <w:t>Implementador</w:t>
      </w:r>
      <w:r w:rsidR="003A7A52" w:rsidRPr="003A7A52">
        <w:rPr>
          <w:rFonts w:asciiTheme="majorHAnsi" w:hAnsiTheme="majorHAnsi"/>
          <w:sz w:val="28"/>
          <w:szCs w:val="28"/>
          <w:lang w:val="es-ES"/>
        </w:rPr>
        <w:t>: PNUD- Cuba y</w:t>
      </w:r>
      <w:r w:rsidRPr="003A7A52">
        <w:rPr>
          <w:rFonts w:asciiTheme="majorHAnsi" w:hAnsiTheme="majorHAnsi"/>
          <w:sz w:val="28"/>
          <w:szCs w:val="28"/>
          <w:lang w:val="es-ES"/>
        </w:rPr>
        <w:t xml:space="preserve"> MINAG.</w:t>
      </w:r>
    </w:p>
    <w:p w:rsidR="009E60F4" w:rsidRPr="003A7A52" w:rsidRDefault="009E60F4" w:rsidP="003A7A52">
      <w:pPr>
        <w:spacing w:line="240" w:lineRule="auto"/>
        <w:ind w:right="-720"/>
        <w:jc w:val="center"/>
        <w:rPr>
          <w:rFonts w:asciiTheme="majorHAnsi" w:hAnsiTheme="majorHAnsi"/>
          <w:sz w:val="28"/>
          <w:szCs w:val="28"/>
          <w:lang w:val="es-ES"/>
        </w:rPr>
      </w:pPr>
      <w:r w:rsidRPr="003A7A52">
        <w:rPr>
          <w:rFonts w:asciiTheme="majorHAnsi" w:hAnsiTheme="majorHAnsi"/>
          <w:sz w:val="28"/>
          <w:szCs w:val="28"/>
          <w:u w:val="single"/>
          <w:lang w:val="es-ES"/>
        </w:rPr>
        <w:t>Período de implementación</w:t>
      </w:r>
      <w:r w:rsidRPr="003A7A52">
        <w:rPr>
          <w:rFonts w:asciiTheme="majorHAnsi" w:hAnsiTheme="majorHAnsi"/>
          <w:sz w:val="28"/>
          <w:szCs w:val="28"/>
          <w:lang w:val="es-ES"/>
        </w:rPr>
        <w:t>: Marzo, 2012 – Septiembre 2014</w:t>
      </w:r>
    </w:p>
    <w:p w:rsidR="009E60F4" w:rsidRPr="003A7A52" w:rsidRDefault="00DE4424" w:rsidP="003A7A52">
      <w:pPr>
        <w:spacing w:line="240" w:lineRule="auto"/>
        <w:ind w:right="-720"/>
        <w:jc w:val="center"/>
        <w:rPr>
          <w:rFonts w:asciiTheme="majorHAnsi" w:hAnsiTheme="majorHAnsi"/>
          <w:sz w:val="28"/>
          <w:szCs w:val="28"/>
          <w:lang w:val="es-ES"/>
        </w:rPr>
      </w:pPr>
      <w:r w:rsidRPr="003A7A52">
        <w:rPr>
          <w:rFonts w:asciiTheme="majorHAnsi" w:hAnsiTheme="majorHAnsi"/>
          <w:sz w:val="28"/>
          <w:szCs w:val="28"/>
          <w:u w:val="single"/>
          <w:lang w:val="es-ES"/>
        </w:rPr>
        <w:t>Presupuesto</w:t>
      </w:r>
      <w:r w:rsidRPr="003A7A52">
        <w:rPr>
          <w:rFonts w:asciiTheme="majorHAnsi" w:hAnsiTheme="majorHAnsi"/>
          <w:sz w:val="28"/>
          <w:szCs w:val="28"/>
          <w:lang w:val="es-ES"/>
        </w:rPr>
        <w:t>: 1</w:t>
      </w:r>
      <w:proofErr w:type="gramStart"/>
      <w:r w:rsidRPr="003A7A52">
        <w:rPr>
          <w:rFonts w:asciiTheme="majorHAnsi" w:hAnsiTheme="majorHAnsi"/>
          <w:sz w:val="28"/>
          <w:szCs w:val="28"/>
          <w:lang w:val="es-ES"/>
        </w:rPr>
        <w:t>,200,000</w:t>
      </w:r>
      <w:proofErr w:type="gramEnd"/>
      <w:r w:rsidRPr="003A7A52">
        <w:rPr>
          <w:rFonts w:asciiTheme="majorHAnsi" w:hAnsiTheme="majorHAnsi"/>
          <w:sz w:val="28"/>
          <w:szCs w:val="28"/>
          <w:lang w:val="es-ES"/>
        </w:rPr>
        <w:t xml:space="preserve"> CAD</w:t>
      </w:r>
    </w:p>
    <w:p w:rsidR="003A7A52" w:rsidRPr="003A7A52" w:rsidRDefault="003A7A52" w:rsidP="003A7A52">
      <w:pPr>
        <w:spacing w:line="240" w:lineRule="auto"/>
        <w:ind w:right="-720"/>
        <w:jc w:val="center"/>
        <w:rPr>
          <w:rFonts w:asciiTheme="majorHAnsi" w:hAnsiTheme="majorHAnsi"/>
          <w:sz w:val="28"/>
          <w:szCs w:val="28"/>
          <w:lang w:val="es-ES"/>
        </w:rPr>
      </w:pPr>
    </w:p>
    <w:p w:rsidR="003A7A52" w:rsidRDefault="003A7A52" w:rsidP="00DE4424">
      <w:pPr>
        <w:spacing w:line="240" w:lineRule="auto"/>
        <w:ind w:right="-720"/>
        <w:jc w:val="both"/>
        <w:rPr>
          <w:rFonts w:asciiTheme="majorHAnsi" w:hAnsiTheme="majorHAnsi"/>
          <w:lang w:val="es-ES"/>
        </w:rPr>
      </w:pPr>
    </w:p>
    <w:p w:rsidR="003A7A52" w:rsidRDefault="003A7A52" w:rsidP="00DE4424">
      <w:pPr>
        <w:spacing w:line="240" w:lineRule="auto"/>
        <w:ind w:right="-720"/>
        <w:jc w:val="both"/>
        <w:rPr>
          <w:rFonts w:asciiTheme="majorHAnsi" w:hAnsiTheme="majorHAnsi"/>
          <w:lang w:val="es-ES"/>
        </w:rPr>
      </w:pPr>
    </w:p>
    <w:p w:rsidR="003A7A52" w:rsidRDefault="003A7A52" w:rsidP="00DE4424">
      <w:pPr>
        <w:spacing w:line="240" w:lineRule="auto"/>
        <w:ind w:right="-720"/>
        <w:jc w:val="both"/>
        <w:rPr>
          <w:rFonts w:asciiTheme="majorHAnsi" w:hAnsiTheme="majorHAnsi"/>
          <w:lang w:val="es-ES"/>
        </w:rPr>
      </w:pPr>
    </w:p>
    <w:p w:rsidR="00C7739B" w:rsidRDefault="00C7739B" w:rsidP="00DE4424">
      <w:pPr>
        <w:spacing w:line="240" w:lineRule="auto"/>
        <w:ind w:right="-720"/>
        <w:jc w:val="both"/>
        <w:rPr>
          <w:rFonts w:asciiTheme="majorHAnsi" w:hAnsiTheme="majorHAnsi"/>
          <w:lang w:val="es-ES"/>
        </w:rPr>
      </w:pPr>
    </w:p>
    <w:p w:rsidR="003A7A52" w:rsidRDefault="003A7A52" w:rsidP="00DE4424">
      <w:pPr>
        <w:spacing w:line="240" w:lineRule="auto"/>
        <w:ind w:right="-720"/>
        <w:jc w:val="both"/>
        <w:rPr>
          <w:rFonts w:asciiTheme="majorHAnsi" w:hAnsiTheme="majorHAnsi"/>
          <w:lang w:val="es-ES"/>
        </w:rPr>
      </w:pPr>
    </w:p>
    <w:p w:rsidR="003A7A52" w:rsidRDefault="003A7A52" w:rsidP="00DE4424">
      <w:pPr>
        <w:spacing w:line="240" w:lineRule="auto"/>
        <w:ind w:right="-720"/>
        <w:jc w:val="both"/>
        <w:rPr>
          <w:rFonts w:asciiTheme="majorHAnsi" w:hAnsiTheme="majorHAnsi"/>
          <w:lang w:val="es-ES"/>
        </w:rPr>
      </w:pPr>
    </w:p>
    <w:p w:rsidR="003A7A52" w:rsidRPr="003A7A52" w:rsidRDefault="003A7A52" w:rsidP="003A7A52">
      <w:pPr>
        <w:spacing w:line="240" w:lineRule="auto"/>
        <w:ind w:right="-720"/>
        <w:jc w:val="center"/>
        <w:rPr>
          <w:rFonts w:asciiTheme="majorHAnsi" w:hAnsiTheme="majorHAnsi"/>
          <w:sz w:val="28"/>
          <w:szCs w:val="28"/>
          <w:lang w:val="es-ES"/>
        </w:rPr>
      </w:pPr>
      <w:r w:rsidRPr="003A7A52">
        <w:rPr>
          <w:rFonts w:asciiTheme="majorHAnsi" w:hAnsiTheme="majorHAnsi"/>
          <w:sz w:val="28"/>
          <w:szCs w:val="28"/>
          <w:lang w:val="es-ES"/>
        </w:rPr>
        <w:t>Mayo, 2015</w:t>
      </w:r>
    </w:p>
    <w:p w:rsidR="00B92E97" w:rsidRDefault="00B92E97">
      <w:pPr>
        <w:spacing w:after="200" w:line="276" w:lineRule="auto"/>
        <w:rPr>
          <w:rFonts w:asciiTheme="majorHAnsi" w:hAnsiTheme="majorHAnsi"/>
          <w:b/>
          <w:lang w:val="es-ES"/>
        </w:rPr>
      </w:pPr>
      <w:r>
        <w:rPr>
          <w:rFonts w:asciiTheme="majorHAnsi" w:hAnsiTheme="majorHAnsi"/>
          <w:b/>
          <w:lang w:val="es-ES"/>
        </w:rPr>
        <w:br w:type="page"/>
      </w:r>
    </w:p>
    <w:sdt>
      <w:sdtPr>
        <w:rPr>
          <w:rFonts w:ascii="Calibri" w:eastAsia="Calibri" w:hAnsi="Calibri" w:cs="Times New Roman"/>
          <w:b w:val="0"/>
          <w:bCs w:val="0"/>
          <w:color w:val="auto"/>
          <w:sz w:val="22"/>
          <w:szCs w:val="22"/>
          <w:lang w:val="es-ES_tradnl" w:eastAsia="en-US"/>
        </w:rPr>
        <w:id w:val="48270178"/>
        <w:docPartObj>
          <w:docPartGallery w:val="Table of Contents"/>
          <w:docPartUnique/>
        </w:docPartObj>
      </w:sdtPr>
      <w:sdtEndPr>
        <w:rPr>
          <w:noProof/>
        </w:rPr>
      </w:sdtEndPr>
      <w:sdtContent>
        <w:p w:rsidR="003A7A52" w:rsidRPr="00C7739B" w:rsidRDefault="003A7A52">
          <w:pPr>
            <w:pStyle w:val="TOCHeading"/>
            <w:rPr>
              <w:color w:val="auto"/>
            </w:rPr>
          </w:pPr>
          <w:proofErr w:type="spellStart"/>
          <w:r w:rsidRPr="00C7739B">
            <w:rPr>
              <w:color w:val="auto"/>
            </w:rPr>
            <w:t>Índice</w:t>
          </w:r>
          <w:proofErr w:type="spellEnd"/>
        </w:p>
        <w:p w:rsidR="003A7A52" w:rsidRPr="00C7739B" w:rsidRDefault="003A7A52" w:rsidP="003A7A52">
          <w:pPr>
            <w:rPr>
              <w:rFonts w:asciiTheme="majorHAnsi" w:hAnsiTheme="majorHAnsi"/>
              <w:lang w:val="en-US" w:eastAsia="ja-JP"/>
            </w:rPr>
          </w:pPr>
        </w:p>
        <w:p w:rsidR="00C7739B" w:rsidRPr="00C7739B" w:rsidRDefault="003A7A52">
          <w:pPr>
            <w:pStyle w:val="TOC2"/>
            <w:tabs>
              <w:tab w:val="right" w:leader="dot" w:pos="9350"/>
            </w:tabs>
            <w:rPr>
              <w:rFonts w:asciiTheme="majorHAnsi" w:eastAsiaTheme="minorEastAsia" w:hAnsiTheme="majorHAnsi" w:cstheme="minorBidi"/>
              <w:noProof/>
              <w:lang w:val="es-ES" w:eastAsia="es-ES"/>
            </w:rPr>
          </w:pPr>
          <w:r w:rsidRPr="00C7739B">
            <w:rPr>
              <w:rFonts w:asciiTheme="majorHAnsi" w:hAnsiTheme="majorHAnsi"/>
            </w:rPr>
            <w:fldChar w:fldCharType="begin"/>
          </w:r>
          <w:r w:rsidRPr="00C7739B">
            <w:rPr>
              <w:rFonts w:asciiTheme="majorHAnsi" w:hAnsiTheme="majorHAnsi"/>
            </w:rPr>
            <w:instrText xml:space="preserve"> TOC \o "1-3" \h \z \u </w:instrText>
          </w:r>
          <w:r w:rsidRPr="00C7739B">
            <w:rPr>
              <w:rFonts w:asciiTheme="majorHAnsi" w:hAnsiTheme="majorHAnsi"/>
            </w:rPr>
            <w:fldChar w:fldCharType="separate"/>
          </w:r>
          <w:hyperlink w:anchor="_Toc419150533" w:history="1">
            <w:r w:rsidR="00C7739B" w:rsidRPr="00C7739B">
              <w:rPr>
                <w:rStyle w:val="Hyperlink"/>
                <w:rFonts w:asciiTheme="majorHAnsi" w:hAnsiTheme="majorHAnsi"/>
                <w:noProof/>
              </w:rPr>
              <w:t>Siglas</w:t>
            </w:r>
            <w:r w:rsidR="00C7739B" w:rsidRPr="00C7739B">
              <w:rPr>
                <w:rFonts w:asciiTheme="majorHAnsi" w:hAnsiTheme="majorHAnsi"/>
                <w:noProof/>
                <w:webHidden/>
              </w:rPr>
              <w:tab/>
            </w:r>
            <w:r w:rsidR="00C7739B" w:rsidRPr="00C7739B">
              <w:rPr>
                <w:rFonts w:asciiTheme="majorHAnsi" w:hAnsiTheme="majorHAnsi"/>
                <w:noProof/>
                <w:webHidden/>
              </w:rPr>
              <w:fldChar w:fldCharType="begin"/>
            </w:r>
            <w:r w:rsidR="00C7739B" w:rsidRPr="00C7739B">
              <w:rPr>
                <w:rFonts w:asciiTheme="majorHAnsi" w:hAnsiTheme="majorHAnsi"/>
                <w:noProof/>
                <w:webHidden/>
              </w:rPr>
              <w:instrText xml:space="preserve"> PAGEREF _Toc419150533 \h </w:instrText>
            </w:r>
            <w:r w:rsidR="00C7739B" w:rsidRPr="00C7739B">
              <w:rPr>
                <w:rFonts w:asciiTheme="majorHAnsi" w:hAnsiTheme="majorHAnsi"/>
                <w:noProof/>
                <w:webHidden/>
              </w:rPr>
            </w:r>
            <w:r w:rsidR="00C7739B" w:rsidRPr="00C7739B">
              <w:rPr>
                <w:rFonts w:asciiTheme="majorHAnsi" w:hAnsiTheme="majorHAnsi"/>
                <w:noProof/>
                <w:webHidden/>
              </w:rPr>
              <w:fldChar w:fldCharType="separate"/>
            </w:r>
            <w:r w:rsidR="00C7739B" w:rsidRPr="00C7739B">
              <w:rPr>
                <w:rFonts w:asciiTheme="majorHAnsi" w:hAnsiTheme="majorHAnsi"/>
                <w:noProof/>
                <w:webHidden/>
              </w:rPr>
              <w:t>3</w:t>
            </w:r>
            <w:r w:rsidR="00C7739B" w:rsidRPr="00C7739B">
              <w:rPr>
                <w:rFonts w:asciiTheme="majorHAnsi" w:hAnsiTheme="majorHAnsi"/>
                <w:noProof/>
                <w:webHidden/>
              </w:rPr>
              <w:fldChar w:fldCharType="end"/>
            </w:r>
          </w:hyperlink>
        </w:p>
        <w:p w:rsidR="00C7739B" w:rsidRPr="00C7739B" w:rsidRDefault="00455060">
          <w:pPr>
            <w:pStyle w:val="TOC2"/>
            <w:tabs>
              <w:tab w:val="right" w:leader="dot" w:pos="9350"/>
            </w:tabs>
            <w:rPr>
              <w:rFonts w:asciiTheme="majorHAnsi" w:eastAsiaTheme="minorEastAsia" w:hAnsiTheme="majorHAnsi" w:cstheme="minorBidi"/>
              <w:noProof/>
              <w:lang w:val="es-ES" w:eastAsia="es-ES"/>
            </w:rPr>
          </w:pPr>
          <w:hyperlink w:anchor="_Toc419150534" w:history="1">
            <w:r w:rsidR="00C7739B" w:rsidRPr="00C7739B">
              <w:rPr>
                <w:rStyle w:val="Hyperlink"/>
                <w:rFonts w:asciiTheme="majorHAnsi" w:hAnsiTheme="majorHAnsi"/>
                <w:noProof/>
              </w:rPr>
              <w:t>Introducción.</w:t>
            </w:r>
            <w:r w:rsidR="00C7739B" w:rsidRPr="00C7739B">
              <w:rPr>
                <w:rFonts w:asciiTheme="majorHAnsi" w:hAnsiTheme="majorHAnsi"/>
                <w:noProof/>
                <w:webHidden/>
              </w:rPr>
              <w:tab/>
            </w:r>
            <w:r w:rsidR="00C7739B" w:rsidRPr="00C7739B">
              <w:rPr>
                <w:rFonts w:asciiTheme="majorHAnsi" w:hAnsiTheme="majorHAnsi"/>
                <w:noProof/>
                <w:webHidden/>
              </w:rPr>
              <w:fldChar w:fldCharType="begin"/>
            </w:r>
            <w:r w:rsidR="00C7739B" w:rsidRPr="00C7739B">
              <w:rPr>
                <w:rFonts w:asciiTheme="majorHAnsi" w:hAnsiTheme="majorHAnsi"/>
                <w:noProof/>
                <w:webHidden/>
              </w:rPr>
              <w:instrText xml:space="preserve"> PAGEREF _Toc419150534 \h </w:instrText>
            </w:r>
            <w:r w:rsidR="00C7739B" w:rsidRPr="00C7739B">
              <w:rPr>
                <w:rFonts w:asciiTheme="majorHAnsi" w:hAnsiTheme="majorHAnsi"/>
                <w:noProof/>
                <w:webHidden/>
              </w:rPr>
            </w:r>
            <w:r w:rsidR="00C7739B" w:rsidRPr="00C7739B">
              <w:rPr>
                <w:rFonts w:asciiTheme="majorHAnsi" w:hAnsiTheme="majorHAnsi"/>
                <w:noProof/>
                <w:webHidden/>
              </w:rPr>
              <w:fldChar w:fldCharType="separate"/>
            </w:r>
            <w:r w:rsidR="00C7739B" w:rsidRPr="00C7739B">
              <w:rPr>
                <w:rFonts w:asciiTheme="majorHAnsi" w:hAnsiTheme="majorHAnsi"/>
                <w:noProof/>
                <w:webHidden/>
              </w:rPr>
              <w:t>4</w:t>
            </w:r>
            <w:r w:rsidR="00C7739B" w:rsidRPr="00C7739B">
              <w:rPr>
                <w:rFonts w:asciiTheme="majorHAnsi" w:hAnsiTheme="majorHAnsi"/>
                <w:noProof/>
                <w:webHidden/>
              </w:rPr>
              <w:fldChar w:fldCharType="end"/>
            </w:r>
          </w:hyperlink>
        </w:p>
        <w:p w:rsidR="00C7739B" w:rsidRPr="00C7739B" w:rsidRDefault="00455060">
          <w:pPr>
            <w:pStyle w:val="TOC2"/>
            <w:tabs>
              <w:tab w:val="right" w:leader="dot" w:pos="9350"/>
            </w:tabs>
            <w:rPr>
              <w:rFonts w:asciiTheme="majorHAnsi" w:eastAsiaTheme="minorEastAsia" w:hAnsiTheme="majorHAnsi" w:cstheme="minorBidi"/>
              <w:noProof/>
              <w:lang w:val="es-ES" w:eastAsia="es-ES"/>
            </w:rPr>
          </w:pPr>
          <w:hyperlink w:anchor="_Toc419150535" w:history="1">
            <w:r w:rsidR="00C7739B" w:rsidRPr="00C7739B">
              <w:rPr>
                <w:rStyle w:val="Hyperlink"/>
                <w:rFonts w:asciiTheme="majorHAnsi" w:hAnsiTheme="majorHAnsi"/>
                <w:noProof/>
              </w:rPr>
              <w:t>Aspectos generales del proyecto: resultados esperados.</w:t>
            </w:r>
            <w:r w:rsidR="00C7739B" w:rsidRPr="00C7739B">
              <w:rPr>
                <w:rFonts w:asciiTheme="majorHAnsi" w:hAnsiTheme="majorHAnsi"/>
                <w:noProof/>
                <w:webHidden/>
              </w:rPr>
              <w:tab/>
            </w:r>
            <w:r w:rsidR="00C7739B" w:rsidRPr="00C7739B">
              <w:rPr>
                <w:rFonts w:asciiTheme="majorHAnsi" w:hAnsiTheme="majorHAnsi"/>
                <w:noProof/>
                <w:webHidden/>
              </w:rPr>
              <w:fldChar w:fldCharType="begin"/>
            </w:r>
            <w:r w:rsidR="00C7739B" w:rsidRPr="00C7739B">
              <w:rPr>
                <w:rFonts w:asciiTheme="majorHAnsi" w:hAnsiTheme="majorHAnsi"/>
                <w:noProof/>
                <w:webHidden/>
              </w:rPr>
              <w:instrText xml:space="preserve"> PAGEREF _Toc419150535 \h </w:instrText>
            </w:r>
            <w:r w:rsidR="00C7739B" w:rsidRPr="00C7739B">
              <w:rPr>
                <w:rFonts w:asciiTheme="majorHAnsi" w:hAnsiTheme="majorHAnsi"/>
                <w:noProof/>
                <w:webHidden/>
              </w:rPr>
            </w:r>
            <w:r w:rsidR="00C7739B" w:rsidRPr="00C7739B">
              <w:rPr>
                <w:rFonts w:asciiTheme="majorHAnsi" w:hAnsiTheme="majorHAnsi"/>
                <w:noProof/>
                <w:webHidden/>
              </w:rPr>
              <w:fldChar w:fldCharType="separate"/>
            </w:r>
            <w:r w:rsidR="00C7739B" w:rsidRPr="00C7739B">
              <w:rPr>
                <w:rFonts w:asciiTheme="majorHAnsi" w:hAnsiTheme="majorHAnsi"/>
                <w:noProof/>
                <w:webHidden/>
              </w:rPr>
              <w:t>4</w:t>
            </w:r>
            <w:r w:rsidR="00C7739B" w:rsidRPr="00C7739B">
              <w:rPr>
                <w:rFonts w:asciiTheme="majorHAnsi" w:hAnsiTheme="majorHAnsi"/>
                <w:noProof/>
                <w:webHidden/>
              </w:rPr>
              <w:fldChar w:fldCharType="end"/>
            </w:r>
          </w:hyperlink>
        </w:p>
        <w:p w:rsidR="00C7739B" w:rsidRPr="00C7739B" w:rsidRDefault="00455060">
          <w:pPr>
            <w:pStyle w:val="TOC2"/>
            <w:tabs>
              <w:tab w:val="right" w:leader="dot" w:pos="9350"/>
            </w:tabs>
            <w:rPr>
              <w:rFonts w:asciiTheme="majorHAnsi" w:eastAsiaTheme="minorEastAsia" w:hAnsiTheme="majorHAnsi" w:cstheme="minorBidi"/>
              <w:noProof/>
              <w:lang w:val="es-ES" w:eastAsia="es-ES"/>
            </w:rPr>
          </w:pPr>
          <w:hyperlink w:anchor="_Toc419150536" w:history="1">
            <w:r w:rsidR="00C7739B" w:rsidRPr="00C7739B">
              <w:rPr>
                <w:rStyle w:val="Hyperlink"/>
                <w:rFonts w:asciiTheme="majorHAnsi" w:hAnsiTheme="majorHAnsi"/>
                <w:noProof/>
              </w:rPr>
              <w:t>Actividades implementadas y productos alcanzados en cada resultado inmediato.</w:t>
            </w:r>
            <w:r w:rsidR="00C7739B" w:rsidRPr="00C7739B">
              <w:rPr>
                <w:rFonts w:asciiTheme="majorHAnsi" w:hAnsiTheme="majorHAnsi"/>
                <w:noProof/>
                <w:webHidden/>
              </w:rPr>
              <w:tab/>
            </w:r>
            <w:r w:rsidR="00C7739B" w:rsidRPr="00C7739B">
              <w:rPr>
                <w:rFonts w:asciiTheme="majorHAnsi" w:hAnsiTheme="majorHAnsi"/>
                <w:noProof/>
                <w:webHidden/>
              </w:rPr>
              <w:fldChar w:fldCharType="begin"/>
            </w:r>
            <w:r w:rsidR="00C7739B" w:rsidRPr="00C7739B">
              <w:rPr>
                <w:rFonts w:asciiTheme="majorHAnsi" w:hAnsiTheme="majorHAnsi"/>
                <w:noProof/>
                <w:webHidden/>
              </w:rPr>
              <w:instrText xml:space="preserve"> PAGEREF _Toc419150536 \h </w:instrText>
            </w:r>
            <w:r w:rsidR="00C7739B" w:rsidRPr="00C7739B">
              <w:rPr>
                <w:rFonts w:asciiTheme="majorHAnsi" w:hAnsiTheme="majorHAnsi"/>
                <w:noProof/>
                <w:webHidden/>
              </w:rPr>
            </w:r>
            <w:r w:rsidR="00C7739B" w:rsidRPr="00C7739B">
              <w:rPr>
                <w:rFonts w:asciiTheme="majorHAnsi" w:hAnsiTheme="majorHAnsi"/>
                <w:noProof/>
                <w:webHidden/>
              </w:rPr>
              <w:fldChar w:fldCharType="separate"/>
            </w:r>
            <w:r w:rsidR="00C7739B" w:rsidRPr="00C7739B">
              <w:rPr>
                <w:rFonts w:asciiTheme="majorHAnsi" w:hAnsiTheme="majorHAnsi"/>
                <w:noProof/>
                <w:webHidden/>
              </w:rPr>
              <w:t>5</w:t>
            </w:r>
            <w:r w:rsidR="00C7739B" w:rsidRPr="00C7739B">
              <w:rPr>
                <w:rFonts w:asciiTheme="majorHAnsi" w:hAnsiTheme="majorHAnsi"/>
                <w:noProof/>
                <w:webHidden/>
              </w:rPr>
              <w:fldChar w:fldCharType="end"/>
            </w:r>
          </w:hyperlink>
        </w:p>
        <w:p w:rsidR="00C7739B" w:rsidRPr="00C7739B" w:rsidRDefault="00455060">
          <w:pPr>
            <w:pStyle w:val="TOC3"/>
            <w:tabs>
              <w:tab w:val="right" w:leader="dot" w:pos="9350"/>
            </w:tabs>
            <w:rPr>
              <w:rFonts w:asciiTheme="majorHAnsi" w:eastAsiaTheme="minorEastAsia" w:hAnsiTheme="majorHAnsi" w:cstheme="minorBidi"/>
              <w:noProof/>
              <w:lang w:val="es-ES" w:eastAsia="es-ES"/>
            </w:rPr>
          </w:pPr>
          <w:hyperlink w:anchor="_Toc419150537" w:history="1">
            <w:r w:rsidR="00C7739B" w:rsidRPr="00C7739B">
              <w:rPr>
                <w:rStyle w:val="Hyperlink"/>
                <w:rFonts w:asciiTheme="majorHAnsi" w:hAnsiTheme="majorHAnsi"/>
                <w:noProof/>
                <w:lang w:val="es-ES"/>
              </w:rPr>
              <w:t>RI. Mejorar la capacidad de decisores y proveedores de servicios locales y nacionales  para analizar y diseñar estrategias sensibles a género para desarrollar y apoyar las cadenas productivas de frutas y granos en municipios seleccionados.</w:t>
            </w:r>
            <w:r w:rsidR="00C7739B" w:rsidRPr="00C7739B">
              <w:rPr>
                <w:rFonts w:asciiTheme="majorHAnsi" w:hAnsiTheme="majorHAnsi"/>
                <w:noProof/>
                <w:webHidden/>
              </w:rPr>
              <w:tab/>
            </w:r>
            <w:r w:rsidR="00C7739B" w:rsidRPr="00C7739B">
              <w:rPr>
                <w:rFonts w:asciiTheme="majorHAnsi" w:hAnsiTheme="majorHAnsi"/>
                <w:noProof/>
                <w:webHidden/>
              </w:rPr>
              <w:fldChar w:fldCharType="begin"/>
            </w:r>
            <w:r w:rsidR="00C7739B" w:rsidRPr="00C7739B">
              <w:rPr>
                <w:rFonts w:asciiTheme="majorHAnsi" w:hAnsiTheme="majorHAnsi"/>
                <w:noProof/>
                <w:webHidden/>
              </w:rPr>
              <w:instrText xml:space="preserve"> PAGEREF _Toc419150537 \h </w:instrText>
            </w:r>
            <w:r w:rsidR="00C7739B" w:rsidRPr="00C7739B">
              <w:rPr>
                <w:rFonts w:asciiTheme="majorHAnsi" w:hAnsiTheme="majorHAnsi"/>
                <w:noProof/>
                <w:webHidden/>
              </w:rPr>
            </w:r>
            <w:r w:rsidR="00C7739B" w:rsidRPr="00C7739B">
              <w:rPr>
                <w:rFonts w:asciiTheme="majorHAnsi" w:hAnsiTheme="majorHAnsi"/>
                <w:noProof/>
                <w:webHidden/>
              </w:rPr>
              <w:fldChar w:fldCharType="separate"/>
            </w:r>
            <w:r w:rsidR="00C7739B" w:rsidRPr="00C7739B">
              <w:rPr>
                <w:rFonts w:asciiTheme="majorHAnsi" w:hAnsiTheme="majorHAnsi"/>
                <w:noProof/>
                <w:webHidden/>
              </w:rPr>
              <w:t>5</w:t>
            </w:r>
            <w:r w:rsidR="00C7739B" w:rsidRPr="00C7739B">
              <w:rPr>
                <w:rFonts w:asciiTheme="majorHAnsi" w:hAnsiTheme="majorHAnsi"/>
                <w:noProof/>
                <w:webHidden/>
              </w:rPr>
              <w:fldChar w:fldCharType="end"/>
            </w:r>
          </w:hyperlink>
        </w:p>
        <w:p w:rsidR="00C7739B" w:rsidRPr="00C7739B" w:rsidRDefault="00455060">
          <w:pPr>
            <w:pStyle w:val="TOC3"/>
            <w:tabs>
              <w:tab w:val="right" w:leader="dot" w:pos="9350"/>
            </w:tabs>
            <w:rPr>
              <w:rFonts w:asciiTheme="majorHAnsi" w:eastAsiaTheme="minorEastAsia" w:hAnsiTheme="majorHAnsi" w:cstheme="minorBidi"/>
              <w:noProof/>
              <w:lang w:val="es-ES" w:eastAsia="es-ES"/>
            </w:rPr>
          </w:pPr>
          <w:hyperlink w:anchor="_Toc419150538" w:history="1">
            <w:r w:rsidR="00C7739B" w:rsidRPr="00C7739B">
              <w:rPr>
                <w:rStyle w:val="Hyperlink"/>
                <w:rFonts w:asciiTheme="majorHAnsi" w:hAnsiTheme="majorHAnsi"/>
                <w:noProof/>
                <w:lang w:val="es-ES"/>
              </w:rPr>
              <w:t>RII. Incrementar las capacidades de productores locales de granos en municipios seleccionados de Sancti Spiritus para utilizar técnicas agrícolas modernas para incrementar la producción de alimentos primarios y procesados a pequeña escala.</w:t>
            </w:r>
            <w:r w:rsidR="00C7739B" w:rsidRPr="00C7739B">
              <w:rPr>
                <w:rFonts w:asciiTheme="majorHAnsi" w:hAnsiTheme="majorHAnsi"/>
                <w:noProof/>
                <w:webHidden/>
              </w:rPr>
              <w:tab/>
            </w:r>
            <w:r w:rsidR="00C7739B" w:rsidRPr="00C7739B">
              <w:rPr>
                <w:rFonts w:asciiTheme="majorHAnsi" w:hAnsiTheme="majorHAnsi"/>
                <w:noProof/>
                <w:webHidden/>
              </w:rPr>
              <w:fldChar w:fldCharType="begin"/>
            </w:r>
            <w:r w:rsidR="00C7739B" w:rsidRPr="00C7739B">
              <w:rPr>
                <w:rFonts w:asciiTheme="majorHAnsi" w:hAnsiTheme="majorHAnsi"/>
                <w:noProof/>
                <w:webHidden/>
              </w:rPr>
              <w:instrText xml:space="preserve"> PAGEREF _Toc419150538 \h </w:instrText>
            </w:r>
            <w:r w:rsidR="00C7739B" w:rsidRPr="00C7739B">
              <w:rPr>
                <w:rFonts w:asciiTheme="majorHAnsi" w:hAnsiTheme="majorHAnsi"/>
                <w:noProof/>
                <w:webHidden/>
              </w:rPr>
            </w:r>
            <w:r w:rsidR="00C7739B" w:rsidRPr="00C7739B">
              <w:rPr>
                <w:rFonts w:asciiTheme="majorHAnsi" w:hAnsiTheme="majorHAnsi"/>
                <w:noProof/>
                <w:webHidden/>
              </w:rPr>
              <w:fldChar w:fldCharType="separate"/>
            </w:r>
            <w:r w:rsidR="00C7739B" w:rsidRPr="00C7739B">
              <w:rPr>
                <w:rFonts w:asciiTheme="majorHAnsi" w:hAnsiTheme="majorHAnsi"/>
                <w:noProof/>
                <w:webHidden/>
              </w:rPr>
              <w:t>12</w:t>
            </w:r>
            <w:r w:rsidR="00C7739B" w:rsidRPr="00C7739B">
              <w:rPr>
                <w:rFonts w:asciiTheme="majorHAnsi" w:hAnsiTheme="majorHAnsi"/>
                <w:noProof/>
                <w:webHidden/>
              </w:rPr>
              <w:fldChar w:fldCharType="end"/>
            </w:r>
          </w:hyperlink>
        </w:p>
        <w:p w:rsidR="00C7739B" w:rsidRPr="00C7739B" w:rsidRDefault="00455060">
          <w:pPr>
            <w:pStyle w:val="TOC3"/>
            <w:tabs>
              <w:tab w:val="right" w:leader="dot" w:pos="9350"/>
            </w:tabs>
            <w:rPr>
              <w:rFonts w:asciiTheme="majorHAnsi" w:eastAsiaTheme="minorEastAsia" w:hAnsiTheme="majorHAnsi" w:cstheme="minorBidi"/>
              <w:noProof/>
              <w:lang w:val="es-ES" w:eastAsia="es-ES"/>
            </w:rPr>
          </w:pPr>
          <w:hyperlink w:anchor="_Toc419150539" w:history="1">
            <w:r w:rsidR="00C7739B" w:rsidRPr="00C7739B">
              <w:rPr>
                <w:rStyle w:val="Hyperlink"/>
                <w:rFonts w:asciiTheme="majorHAnsi" w:hAnsiTheme="majorHAnsi"/>
                <w:noProof/>
                <w:lang w:val="es-ES"/>
              </w:rPr>
              <w:t>R.III Incrementar las habilidades de cooperativas y proveedores de servicios seleccionados para integrar consideraciones sensibles a género en las prácticas de gestión de las cadenas seleccionadas.</w:t>
            </w:r>
            <w:r w:rsidR="00C7739B" w:rsidRPr="00C7739B">
              <w:rPr>
                <w:rFonts w:asciiTheme="majorHAnsi" w:hAnsiTheme="majorHAnsi"/>
                <w:noProof/>
                <w:webHidden/>
              </w:rPr>
              <w:tab/>
            </w:r>
            <w:r w:rsidR="00C7739B" w:rsidRPr="00C7739B">
              <w:rPr>
                <w:rFonts w:asciiTheme="majorHAnsi" w:hAnsiTheme="majorHAnsi"/>
                <w:noProof/>
                <w:webHidden/>
              </w:rPr>
              <w:fldChar w:fldCharType="begin"/>
            </w:r>
            <w:r w:rsidR="00C7739B" w:rsidRPr="00C7739B">
              <w:rPr>
                <w:rFonts w:asciiTheme="majorHAnsi" w:hAnsiTheme="majorHAnsi"/>
                <w:noProof/>
                <w:webHidden/>
              </w:rPr>
              <w:instrText xml:space="preserve"> PAGEREF _Toc419150539 \h </w:instrText>
            </w:r>
            <w:r w:rsidR="00C7739B" w:rsidRPr="00C7739B">
              <w:rPr>
                <w:rFonts w:asciiTheme="majorHAnsi" w:hAnsiTheme="majorHAnsi"/>
                <w:noProof/>
                <w:webHidden/>
              </w:rPr>
            </w:r>
            <w:r w:rsidR="00C7739B" w:rsidRPr="00C7739B">
              <w:rPr>
                <w:rFonts w:asciiTheme="majorHAnsi" w:hAnsiTheme="majorHAnsi"/>
                <w:noProof/>
                <w:webHidden/>
              </w:rPr>
              <w:fldChar w:fldCharType="separate"/>
            </w:r>
            <w:r w:rsidR="00C7739B" w:rsidRPr="00C7739B">
              <w:rPr>
                <w:rFonts w:asciiTheme="majorHAnsi" w:hAnsiTheme="majorHAnsi"/>
                <w:noProof/>
                <w:webHidden/>
              </w:rPr>
              <w:t>14</w:t>
            </w:r>
            <w:r w:rsidR="00C7739B" w:rsidRPr="00C7739B">
              <w:rPr>
                <w:rFonts w:asciiTheme="majorHAnsi" w:hAnsiTheme="majorHAnsi"/>
                <w:noProof/>
                <w:webHidden/>
              </w:rPr>
              <w:fldChar w:fldCharType="end"/>
            </w:r>
          </w:hyperlink>
        </w:p>
        <w:p w:rsidR="00C7739B" w:rsidRPr="00C7739B" w:rsidRDefault="00455060">
          <w:pPr>
            <w:pStyle w:val="TOC3"/>
            <w:tabs>
              <w:tab w:val="right" w:leader="dot" w:pos="9350"/>
            </w:tabs>
            <w:rPr>
              <w:rFonts w:asciiTheme="majorHAnsi" w:eastAsiaTheme="minorEastAsia" w:hAnsiTheme="majorHAnsi" w:cstheme="minorBidi"/>
              <w:noProof/>
              <w:lang w:val="es-ES" w:eastAsia="es-ES"/>
            </w:rPr>
          </w:pPr>
          <w:hyperlink w:anchor="_Toc419150540" w:history="1">
            <w:r w:rsidR="00C7739B" w:rsidRPr="00C7739B">
              <w:rPr>
                <w:rStyle w:val="Hyperlink"/>
                <w:rFonts w:asciiTheme="majorHAnsi" w:hAnsiTheme="majorHAnsi"/>
                <w:noProof/>
                <w:lang w:val="es-ES"/>
              </w:rPr>
              <w:t>RIV. Mejorar las capacidades de las cooperativas de Santiago de Cuba para superar las limitaciones en la producción causadas por el huracán Sandy.</w:t>
            </w:r>
            <w:r w:rsidR="00C7739B" w:rsidRPr="00C7739B">
              <w:rPr>
                <w:rFonts w:asciiTheme="majorHAnsi" w:hAnsiTheme="majorHAnsi"/>
                <w:noProof/>
                <w:webHidden/>
              </w:rPr>
              <w:tab/>
            </w:r>
            <w:r w:rsidR="00C7739B" w:rsidRPr="00C7739B">
              <w:rPr>
                <w:rFonts w:asciiTheme="majorHAnsi" w:hAnsiTheme="majorHAnsi"/>
                <w:noProof/>
                <w:webHidden/>
              </w:rPr>
              <w:fldChar w:fldCharType="begin"/>
            </w:r>
            <w:r w:rsidR="00C7739B" w:rsidRPr="00C7739B">
              <w:rPr>
                <w:rFonts w:asciiTheme="majorHAnsi" w:hAnsiTheme="majorHAnsi"/>
                <w:noProof/>
                <w:webHidden/>
              </w:rPr>
              <w:instrText xml:space="preserve"> PAGEREF _Toc419150540 \h </w:instrText>
            </w:r>
            <w:r w:rsidR="00C7739B" w:rsidRPr="00C7739B">
              <w:rPr>
                <w:rFonts w:asciiTheme="majorHAnsi" w:hAnsiTheme="majorHAnsi"/>
                <w:noProof/>
                <w:webHidden/>
              </w:rPr>
            </w:r>
            <w:r w:rsidR="00C7739B" w:rsidRPr="00C7739B">
              <w:rPr>
                <w:rFonts w:asciiTheme="majorHAnsi" w:hAnsiTheme="majorHAnsi"/>
                <w:noProof/>
                <w:webHidden/>
              </w:rPr>
              <w:fldChar w:fldCharType="separate"/>
            </w:r>
            <w:r w:rsidR="00C7739B" w:rsidRPr="00C7739B">
              <w:rPr>
                <w:rFonts w:asciiTheme="majorHAnsi" w:hAnsiTheme="majorHAnsi"/>
                <w:noProof/>
                <w:webHidden/>
              </w:rPr>
              <w:t>16</w:t>
            </w:r>
            <w:r w:rsidR="00C7739B" w:rsidRPr="00C7739B">
              <w:rPr>
                <w:rFonts w:asciiTheme="majorHAnsi" w:hAnsiTheme="majorHAnsi"/>
                <w:noProof/>
                <w:webHidden/>
              </w:rPr>
              <w:fldChar w:fldCharType="end"/>
            </w:r>
          </w:hyperlink>
        </w:p>
        <w:p w:rsidR="00C7739B" w:rsidRPr="00C7739B" w:rsidRDefault="00455060">
          <w:pPr>
            <w:pStyle w:val="TOC2"/>
            <w:tabs>
              <w:tab w:val="right" w:leader="dot" w:pos="9350"/>
            </w:tabs>
            <w:rPr>
              <w:rFonts w:asciiTheme="majorHAnsi" w:eastAsiaTheme="minorEastAsia" w:hAnsiTheme="majorHAnsi" w:cstheme="minorBidi"/>
              <w:noProof/>
              <w:lang w:val="es-ES" w:eastAsia="es-ES"/>
            </w:rPr>
          </w:pPr>
          <w:hyperlink w:anchor="_Toc419150541" w:history="1">
            <w:r w:rsidR="00C7739B" w:rsidRPr="00C7739B">
              <w:rPr>
                <w:rStyle w:val="Hyperlink"/>
                <w:rFonts w:asciiTheme="majorHAnsi" w:hAnsiTheme="majorHAnsi"/>
                <w:noProof/>
              </w:rPr>
              <w:t>Análisis del logro del resultado intermedio y final.</w:t>
            </w:r>
            <w:r w:rsidR="00C7739B" w:rsidRPr="00C7739B">
              <w:rPr>
                <w:rFonts w:asciiTheme="majorHAnsi" w:hAnsiTheme="majorHAnsi"/>
                <w:noProof/>
                <w:webHidden/>
              </w:rPr>
              <w:tab/>
            </w:r>
            <w:r w:rsidR="00C7739B" w:rsidRPr="00C7739B">
              <w:rPr>
                <w:rFonts w:asciiTheme="majorHAnsi" w:hAnsiTheme="majorHAnsi"/>
                <w:noProof/>
                <w:webHidden/>
              </w:rPr>
              <w:fldChar w:fldCharType="begin"/>
            </w:r>
            <w:r w:rsidR="00C7739B" w:rsidRPr="00C7739B">
              <w:rPr>
                <w:rFonts w:asciiTheme="majorHAnsi" w:hAnsiTheme="majorHAnsi"/>
                <w:noProof/>
                <w:webHidden/>
              </w:rPr>
              <w:instrText xml:space="preserve"> PAGEREF _Toc419150541 \h </w:instrText>
            </w:r>
            <w:r w:rsidR="00C7739B" w:rsidRPr="00C7739B">
              <w:rPr>
                <w:rFonts w:asciiTheme="majorHAnsi" w:hAnsiTheme="majorHAnsi"/>
                <w:noProof/>
                <w:webHidden/>
              </w:rPr>
            </w:r>
            <w:r w:rsidR="00C7739B" w:rsidRPr="00C7739B">
              <w:rPr>
                <w:rFonts w:asciiTheme="majorHAnsi" w:hAnsiTheme="majorHAnsi"/>
                <w:noProof/>
                <w:webHidden/>
              </w:rPr>
              <w:fldChar w:fldCharType="separate"/>
            </w:r>
            <w:r w:rsidR="00C7739B" w:rsidRPr="00C7739B">
              <w:rPr>
                <w:rFonts w:asciiTheme="majorHAnsi" w:hAnsiTheme="majorHAnsi"/>
                <w:noProof/>
                <w:webHidden/>
              </w:rPr>
              <w:t>20</w:t>
            </w:r>
            <w:r w:rsidR="00C7739B" w:rsidRPr="00C7739B">
              <w:rPr>
                <w:rFonts w:asciiTheme="majorHAnsi" w:hAnsiTheme="majorHAnsi"/>
                <w:noProof/>
                <w:webHidden/>
              </w:rPr>
              <w:fldChar w:fldCharType="end"/>
            </w:r>
          </w:hyperlink>
        </w:p>
        <w:p w:rsidR="00C7739B" w:rsidRPr="00C7739B" w:rsidRDefault="00455060">
          <w:pPr>
            <w:pStyle w:val="TOC2"/>
            <w:tabs>
              <w:tab w:val="right" w:leader="dot" w:pos="9350"/>
            </w:tabs>
            <w:rPr>
              <w:rFonts w:asciiTheme="majorHAnsi" w:eastAsiaTheme="minorEastAsia" w:hAnsiTheme="majorHAnsi" w:cstheme="minorBidi"/>
              <w:noProof/>
              <w:lang w:val="es-ES" w:eastAsia="es-ES"/>
            </w:rPr>
          </w:pPr>
          <w:hyperlink w:anchor="_Toc419150542" w:history="1">
            <w:r w:rsidR="00C7739B" w:rsidRPr="00C7739B">
              <w:rPr>
                <w:rStyle w:val="Hyperlink"/>
                <w:rFonts w:asciiTheme="majorHAnsi" w:hAnsiTheme="majorHAnsi"/>
                <w:noProof/>
              </w:rPr>
              <w:t>Análisis de la ejecución financiera del proyecto.</w:t>
            </w:r>
            <w:r w:rsidR="00C7739B" w:rsidRPr="00C7739B">
              <w:rPr>
                <w:rFonts w:asciiTheme="majorHAnsi" w:hAnsiTheme="majorHAnsi"/>
                <w:noProof/>
                <w:webHidden/>
              </w:rPr>
              <w:tab/>
            </w:r>
            <w:r w:rsidR="00C7739B" w:rsidRPr="00C7739B">
              <w:rPr>
                <w:rFonts w:asciiTheme="majorHAnsi" w:hAnsiTheme="majorHAnsi"/>
                <w:noProof/>
                <w:webHidden/>
              </w:rPr>
              <w:fldChar w:fldCharType="begin"/>
            </w:r>
            <w:r w:rsidR="00C7739B" w:rsidRPr="00C7739B">
              <w:rPr>
                <w:rFonts w:asciiTheme="majorHAnsi" w:hAnsiTheme="majorHAnsi"/>
                <w:noProof/>
                <w:webHidden/>
              </w:rPr>
              <w:instrText xml:space="preserve"> PAGEREF _Toc419150542 \h </w:instrText>
            </w:r>
            <w:r w:rsidR="00C7739B" w:rsidRPr="00C7739B">
              <w:rPr>
                <w:rFonts w:asciiTheme="majorHAnsi" w:hAnsiTheme="majorHAnsi"/>
                <w:noProof/>
                <w:webHidden/>
              </w:rPr>
            </w:r>
            <w:r w:rsidR="00C7739B" w:rsidRPr="00C7739B">
              <w:rPr>
                <w:rFonts w:asciiTheme="majorHAnsi" w:hAnsiTheme="majorHAnsi"/>
                <w:noProof/>
                <w:webHidden/>
              </w:rPr>
              <w:fldChar w:fldCharType="separate"/>
            </w:r>
            <w:r w:rsidR="00C7739B" w:rsidRPr="00C7739B">
              <w:rPr>
                <w:rFonts w:asciiTheme="majorHAnsi" w:hAnsiTheme="majorHAnsi"/>
                <w:noProof/>
                <w:webHidden/>
              </w:rPr>
              <w:t>22</w:t>
            </w:r>
            <w:r w:rsidR="00C7739B" w:rsidRPr="00C7739B">
              <w:rPr>
                <w:rFonts w:asciiTheme="majorHAnsi" w:hAnsiTheme="majorHAnsi"/>
                <w:noProof/>
                <w:webHidden/>
              </w:rPr>
              <w:fldChar w:fldCharType="end"/>
            </w:r>
          </w:hyperlink>
        </w:p>
        <w:p w:rsidR="00C7739B" w:rsidRPr="00C7739B" w:rsidRDefault="00455060">
          <w:pPr>
            <w:pStyle w:val="TOC2"/>
            <w:tabs>
              <w:tab w:val="right" w:leader="dot" w:pos="9350"/>
            </w:tabs>
            <w:rPr>
              <w:rFonts w:asciiTheme="majorHAnsi" w:eastAsiaTheme="minorEastAsia" w:hAnsiTheme="majorHAnsi" w:cstheme="minorBidi"/>
              <w:noProof/>
              <w:lang w:val="es-ES" w:eastAsia="es-ES"/>
            </w:rPr>
          </w:pPr>
          <w:hyperlink w:anchor="_Toc419150543" w:history="1">
            <w:r w:rsidR="00C7739B" w:rsidRPr="00C7739B">
              <w:rPr>
                <w:rStyle w:val="Hyperlink"/>
                <w:rFonts w:asciiTheme="majorHAnsi" w:hAnsiTheme="majorHAnsi"/>
                <w:noProof/>
              </w:rPr>
              <w:t>Lecciones aprendidas</w:t>
            </w:r>
            <w:r w:rsidR="00C7739B" w:rsidRPr="00C7739B">
              <w:rPr>
                <w:rFonts w:asciiTheme="majorHAnsi" w:hAnsiTheme="majorHAnsi"/>
                <w:noProof/>
                <w:webHidden/>
              </w:rPr>
              <w:tab/>
            </w:r>
            <w:r w:rsidR="00C7739B" w:rsidRPr="00C7739B">
              <w:rPr>
                <w:rFonts w:asciiTheme="majorHAnsi" w:hAnsiTheme="majorHAnsi"/>
                <w:noProof/>
                <w:webHidden/>
              </w:rPr>
              <w:fldChar w:fldCharType="begin"/>
            </w:r>
            <w:r w:rsidR="00C7739B" w:rsidRPr="00C7739B">
              <w:rPr>
                <w:rFonts w:asciiTheme="majorHAnsi" w:hAnsiTheme="majorHAnsi"/>
                <w:noProof/>
                <w:webHidden/>
              </w:rPr>
              <w:instrText xml:space="preserve"> PAGEREF _Toc419150543 \h </w:instrText>
            </w:r>
            <w:r w:rsidR="00C7739B" w:rsidRPr="00C7739B">
              <w:rPr>
                <w:rFonts w:asciiTheme="majorHAnsi" w:hAnsiTheme="majorHAnsi"/>
                <w:noProof/>
                <w:webHidden/>
              </w:rPr>
            </w:r>
            <w:r w:rsidR="00C7739B" w:rsidRPr="00C7739B">
              <w:rPr>
                <w:rFonts w:asciiTheme="majorHAnsi" w:hAnsiTheme="majorHAnsi"/>
                <w:noProof/>
                <w:webHidden/>
              </w:rPr>
              <w:fldChar w:fldCharType="separate"/>
            </w:r>
            <w:r w:rsidR="00C7739B" w:rsidRPr="00C7739B">
              <w:rPr>
                <w:rFonts w:asciiTheme="majorHAnsi" w:hAnsiTheme="majorHAnsi"/>
                <w:noProof/>
                <w:webHidden/>
              </w:rPr>
              <w:t>23</w:t>
            </w:r>
            <w:r w:rsidR="00C7739B" w:rsidRPr="00C7739B">
              <w:rPr>
                <w:rFonts w:asciiTheme="majorHAnsi" w:hAnsiTheme="majorHAnsi"/>
                <w:noProof/>
                <w:webHidden/>
              </w:rPr>
              <w:fldChar w:fldCharType="end"/>
            </w:r>
          </w:hyperlink>
        </w:p>
        <w:p w:rsidR="00C7739B" w:rsidRPr="00C7739B" w:rsidRDefault="00455060">
          <w:pPr>
            <w:pStyle w:val="TOC2"/>
            <w:tabs>
              <w:tab w:val="right" w:leader="dot" w:pos="9350"/>
            </w:tabs>
            <w:rPr>
              <w:rFonts w:asciiTheme="majorHAnsi" w:eastAsiaTheme="minorEastAsia" w:hAnsiTheme="majorHAnsi" w:cstheme="minorBidi"/>
              <w:noProof/>
              <w:lang w:val="es-ES" w:eastAsia="es-ES"/>
            </w:rPr>
          </w:pPr>
          <w:hyperlink w:anchor="_Toc419150544" w:history="1">
            <w:r w:rsidR="00C7739B" w:rsidRPr="00C7739B">
              <w:rPr>
                <w:rStyle w:val="Hyperlink"/>
                <w:rFonts w:asciiTheme="majorHAnsi" w:eastAsiaTheme="minorHAnsi" w:hAnsiTheme="majorHAnsi"/>
                <w:noProof/>
              </w:rPr>
              <w:t>ANEXOS</w:t>
            </w:r>
            <w:r w:rsidR="00C7739B" w:rsidRPr="00C7739B">
              <w:rPr>
                <w:rFonts w:asciiTheme="majorHAnsi" w:hAnsiTheme="majorHAnsi"/>
                <w:noProof/>
                <w:webHidden/>
              </w:rPr>
              <w:tab/>
            </w:r>
            <w:r w:rsidR="00C7739B" w:rsidRPr="00C7739B">
              <w:rPr>
                <w:rFonts w:asciiTheme="majorHAnsi" w:hAnsiTheme="majorHAnsi"/>
                <w:noProof/>
                <w:webHidden/>
              </w:rPr>
              <w:fldChar w:fldCharType="begin"/>
            </w:r>
            <w:r w:rsidR="00C7739B" w:rsidRPr="00C7739B">
              <w:rPr>
                <w:rFonts w:asciiTheme="majorHAnsi" w:hAnsiTheme="majorHAnsi"/>
                <w:noProof/>
                <w:webHidden/>
              </w:rPr>
              <w:instrText xml:space="preserve"> PAGEREF _Toc419150544 \h </w:instrText>
            </w:r>
            <w:r w:rsidR="00C7739B" w:rsidRPr="00C7739B">
              <w:rPr>
                <w:rFonts w:asciiTheme="majorHAnsi" w:hAnsiTheme="majorHAnsi"/>
                <w:noProof/>
                <w:webHidden/>
              </w:rPr>
            </w:r>
            <w:r w:rsidR="00C7739B" w:rsidRPr="00C7739B">
              <w:rPr>
                <w:rFonts w:asciiTheme="majorHAnsi" w:hAnsiTheme="majorHAnsi"/>
                <w:noProof/>
                <w:webHidden/>
              </w:rPr>
              <w:fldChar w:fldCharType="separate"/>
            </w:r>
            <w:r w:rsidR="00C7739B" w:rsidRPr="00C7739B">
              <w:rPr>
                <w:rFonts w:asciiTheme="majorHAnsi" w:hAnsiTheme="majorHAnsi"/>
                <w:noProof/>
                <w:webHidden/>
              </w:rPr>
              <w:t>24</w:t>
            </w:r>
            <w:r w:rsidR="00C7739B" w:rsidRPr="00C7739B">
              <w:rPr>
                <w:rFonts w:asciiTheme="majorHAnsi" w:hAnsiTheme="majorHAnsi"/>
                <w:noProof/>
                <w:webHidden/>
              </w:rPr>
              <w:fldChar w:fldCharType="end"/>
            </w:r>
          </w:hyperlink>
        </w:p>
        <w:p w:rsidR="00C7739B" w:rsidRPr="00C7739B" w:rsidRDefault="00455060">
          <w:pPr>
            <w:pStyle w:val="TOC3"/>
            <w:tabs>
              <w:tab w:val="right" w:leader="dot" w:pos="9350"/>
            </w:tabs>
            <w:rPr>
              <w:rFonts w:asciiTheme="majorHAnsi" w:eastAsiaTheme="minorEastAsia" w:hAnsiTheme="majorHAnsi" w:cstheme="minorBidi"/>
              <w:noProof/>
              <w:lang w:val="es-ES" w:eastAsia="es-ES"/>
            </w:rPr>
          </w:pPr>
          <w:hyperlink w:anchor="_Toc419150545" w:history="1">
            <w:r w:rsidR="00C7739B" w:rsidRPr="00C7739B">
              <w:rPr>
                <w:rStyle w:val="Hyperlink"/>
                <w:rFonts w:asciiTheme="majorHAnsi" w:eastAsiaTheme="minorHAnsi" w:hAnsiTheme="majorHAnsi"/>
                <w:noProof/>
                <w:lang w:val="es-ES"/>
              </w:rPr>
              <w:t>ANEXO 1. Equipos intersectoriales conformados para cada cadena a nivel nacional y local.</w:t>
            </w:r>
            <w:r w:rsidR="00C7739B" w:rsidRPr="00C7739B">
              <w:rPr>
                <w:rFonts w:asciiTheme="majorHAnsi" w:hAnsiTheme="majorHAnsi"/>
                <w:noProof/>
                <w:webHidden/>
              </w:rPr>
              <w:tab/>
            </w:r>
            <w:r w:rsidR="00C7739B" w:rsidRPr="00C7739B">
              <w:rPr>
                <w:rFonts w:asciiTheme="majorHAnsi" w:hAnsiTheme="majorHAnsi"/>
                <w:noProof/>
                <w:webHidden/>
              </w:rPr>
              <w:fldChar w:fldCharType="begin"/>
            </w:r>
            <w:r w:rsidR="00C7739B" w:rsidRPr="00C7739B">
              <w:rPr>
                <w:rFonts w:asciiTheme="majorHAnsi" w:hAnsiTheme="majorHAnsi"/>
                <w:noProof/>
                <w:webHidden/>
              </w:rPr>
              <w:instrText xml:space="preserve"> PAGEREF _Toc419150545 \h </w:instrText>
            </w:r>
            <w:r w:rsidR="00C7739B" w:rsidRPr="00C7739B">
              <w:rPr>
                <w:rFonts w:asciiTheme="majorHAnsi" w:hAnsiTheme="majorHAnsi"/>
                <w:noProof/>
                <w:webHidden/>
              </w:rPr>
            </w:r>
            <w:r w:rsidR="00C7739B" w:rsidRPr="00C7739B">
              <w:rPr>
                <w:rFonts w:asciiTheme="majorHAnsi" w:hAnsiTheme="majorHAnsi"/>
                <w:noProof/>
                <w:webHidden/>
              </w:rPr>
              <w:fldChar w:fldCharType="separate"/>
            </w:r>
            <w:r w:rsidR="00C7739B" w:rsidRPr="00C7739B">
              <w:rPr>
                <w:rFonts w:asciiTheme="majorHAnsi" w:hAnsiTheme="majorHAnsi"/>
                <w:noProof/>
                <w:webHidden/>
              </w:rPr>
              <w:t>24</w:t>
            </w:r>
            <w:r w:rsidR="00C7739B" w:rsidRPr="00C7739B">
              <w:rPr>
                <w:rFonts w:asciiTheme="majorHAnsi" w:hAnsiTheme="majorHAnsi"/>
                <w:noProof/>
                <w:webHidden/>
              </w:rPr>
              <w:fldChar w:fldCharType="end"/>
            </w:r>
          </w:hyperlink>
        </w:p>
        <w:p w:rsidR="00C7739B" w:rsidRPr="00C7739B" w:rsidRDefault="00455060">
          <w:pPr>
            <w:pStyle w:val="TOC3"/>
            <w:tabs>
              <w:tab w:val="right" w:leader="dot" w:pos="9350"/>
            </w:tabs>
            <w:rPr>
              <w:rFonts w:asciiTheme="majorHAnsi" w:eastAsiaTheme="minorEastAsia" w:hAnsiTheme="majorHAnsi" w:cstheme="minorBidi"/>
              <w:noProof/>
              <w:lang w:val="es-ES" w:eastAsia="es-ES"/>
            </w:rPr>
          </w:pPr>
          <w:hyperlink w:anchor="_Toc419150546" w:history="1">
            <w:r w:rsidR="00C7739B" w:rsidRPr="00C7739B">
              <w:rPr>
                <w:rStyle w:val="Hyperlink"/>
                <w:rFonts w:asciiTheme="majorHAnsi" w:hAnsiTheme="majorHAnsi"/>
                <w:noProof/>
                <w:lang w:val="es-ES"/>
              </w:rPr>
              <w:t>ANEXO 2. Listado de entidades que han implementado IGECSA</w:t>
            </w:r>
            <w:r w:rsidR="00C7739B" w:rsidRPr="00C7739B">
              <w:rPr>
                <w:rFonts w:asciiTheme="majorHAnsi" w:hAnsiTheme="majorHAnsi"/>
                <w:noProof/>
                <w:webHidden/>
              </w:rPr>
              <w:tab/>
            </w:r>
            <w:r w:rsidR="00C7739B" w:rsidRPr="00C7739B">
              <w:rPr>
                <w:rFonts w:asciiTheme="majorHAnsi" w:hAnsiTheme="majorHAnsi"/>
                <w:noProof/>
                <w:webHidden/>
              </w:rPr>
              <w:fldChar w:fldCharType="begin"/>
            </w:r>
            <w:r w:rsidR="00C7739B" w:rsidRPr="00C7739B">
              <w:rPr>
                <w:rFonts w:asciiTheme="majorHAnsi" w:hAnsiTheme="majorHAnsi"/>
                <w:noProof/>
                <w:webHidden/>
              </w:rPr>
              <w:instrText xml:space="preserve"> PAGEREF _Toc419150546 \h </w:instrText>
            </w:r>
            <w:r w:rsidR="00C7739B" w:rsidRPr="00C7739B">
              <w:rPr>
                <w:rFonts w:asciiTheme="majorHAnsi" w:hAnsiTheme="majorHAnsi"/>
                <w:noProof/>
                <w:webHidden/>
              </w:rPr>
            </w:r>
            <w:r w:rsidR="00C7739B" w:rsidRPr="00C7739B">
              <w:rPr>
                <w:rFonts w:asciiTheme="majorHAnsi" w:hAnsiTheme="majorHAnsi"/>
                <w:noProof/>
                <w:webHidden/>
              </w:rPr>
              <w:fldChar w:fldCharType="separate"/>
            </w:r>
            <w:r w:rsidR="00C7739B" w:rsidRPr="00C7739B">
              <w:rPr>
                <w:rFonts w:asciiTheme="majorHAnsi" w:hAnsiTheme="majorHAnsi"/>
                <w:noProof/>
                <w:webHidden/>
              </w:rPr>
              <w:t>26</w:t>
            </w:r>
            <w:r w:rsidR="00C7739B" w:rsidRPr="00C7739B">
              <w:rPr>
                <w:rFonts w:asciiTheme="majorHAnsi" w:hAnsiTheme="majorHAnsi"/>
                <w:noProof/>
                <w:webHidden/>
              </w:rPr>
              <w:fldChar w:fldCharType="end"/>
            </w:r>
          </w:hyperlink>
        </w:p>
        <w:p w:rsidR="00C7739B" w:rsidRPr="00C7739B" w:rsidRDefault="00455060">
          <w:pPr>
            <w:pStyle w:val="TOC3"/>
            <w:tabs>
              <w:tab w:val="right" w:leader="dot" w:pos="9350"/>
            </w:tabs>
            <w:rPr>
              <w:rFonts w:asciiTheme="majorHAnsi" w:eastAsiaTheme="minorEastAsia" w:hAnsiTheme="majorHAnsi" w:cstheme="minorBidi"/>
              <w:noProof/>
              <w:lang w:val="es-ES" w:eastAsia="es-ES"/>
            </w:rPr>
          </w:pPr>
          <w:hyperlink w:anchor="_Toc419150547" w:history="1">
            <w:r w:rsidR="00C7739B" w:rsidRPr="00C7739B">
              <w:rPr>
                <w:rStyle w:val="Hyperlink"/>
                <w:rFonts w:asciiTheme="majorHAnsi" w:hAnsiTheme="majorHAnsi"/>
                <w:noProof/>
                <w:lang w:val="es-ES"/>
              </w:rPr>
              <w:t>ANEXO 3. Listado de cooperativas graneras beneficiadas con el proyecto</w:t>
            </w:r>
            <w:r w:rsidR="00C7739B" w:rsidRPr="00C7739B">
              <w:rPr>
                <w:rFonts w:asciiTheme="majorHAnsi" w:hAnsiTheme="majorHAnsi"/>
                <w:noProof/>
                <w:webHidden/>
              </w:rPr>
              <w:tab/>
            </w:r>
            <w:r w:rsidR="00C7739B" w:rsidRPr="00C7739B">
              <w:rPr>
                <w:rFonts w:asciiTheme="majorHAnsi" w:hAnsiTheme="majorHAnsi"/>
                <w:noProof/>
                <w:webHidden/>
              </w:rPr>
              <w:fldChar w:fldCharType="begin"/>
            </w:r>
            <w:r w:rsidR="00C7739B" w:rsidRPr="00C7739B">
              <w:rPr>
                <w:rFonts w:asciiTheme="majorHAnsi" w:hAnsiTheme="majorHAnsi"/>
                <w:noProof/>
                <w:webHidden/>
              </w:rPr>
              <w:instrText xml:space="preserve"> PAGEREF _Toc419150547 \h </w:instrText>
            </w:r>
            <w:r w:rsidR="00C7739B" w:rsidRPr="00C7739B">
              <w:rPr>
                <w:rFonts w:asciiTheme="majorHAnsi" w:hAnsiTheme="majorHAnsi"/>
                <w:noProof/>
                <w:webHidden/>
              </w:rPr>
            </w:r>
            <w:r w:rsidR="00C7739B" w:rsidRPr="00C7739B">
              <w:rPr>
                <w:rFonts w:asciiTheme="majorHAnsi" w:hAnsiTheme="majorHAnsi"/>
                <w:noProof/>
                <w:webHidden/>
              </w:rPr>
              <w:fldChar w:fldCharType="separate"/>
            </w:r>
            <w:r w:rsidR="00C7739B" w:rsidRPr="00C7739B">
              <w:rPr>
                <w:rFonts w:asciiTheme="majorHAnsi" w:hAnsiTheme="majorHAnsi"/>
                <w:noProof/>
                <w:webHidden/>
              </w:rPr>
              <w:t>26</w:t>
            </w:r>
            <w:r w:rsidR="00C7739B" w:rsidRPr="00C7739B">
              <w:rPr>
                <w:rFonts w:asciiTheme="majorHAnsi" w:hAnsiTheme="majorHAnsi"/>
                <w:noProof/>
                <w:webHidden/>
              </w:rPr>
              <w:fldChar w:fldCharType="end"/>
            </w:r>
          </w:hyperlink>
        </w:p>
        <w:p w:rsidR="00C7739B" w:rsidRPr="00C7739B" w:rsidRDefault="00455060">
          <w:pPr>
            <w:pStyle w:val="TOC3"/>
            <w:tabs>
              <w:tab w:val="right" w:leader="dot" w:pos="9350"/>
            </w:tabs>
            <w:rPr>
              <w:rFonts w:asciiTheme="majorHAnsi" w:eastAsiaTheme="minorEastAsia" w:hAnsiTheme="majorHAnsi" w:cstheme="minorBidi"/>
              <w:noProof/>
              <w:lang w:val="es-ES" w:eastAsia="es-ES"/>
            </w:rPr>
          </w:pPr>
          <w:hyperlink w:anchor="_Toc419150548" w:history="1">
            <w:r w:rsidR="00C7739B" w:rsidRPr="00C7739B">
              <w:rPr>
                <w:rStyle w:val="Hyperlink"/>
                <w:rFonts w:asciiTheme="majorHAnsi" w:hAnsiTheme="majorHAnsi"/>
                <w:noProof/>
              </w:rPr>
              <w:t xml:space="preserve">ANEXO 4. </w:t>
            </w:r>
            <w:r w:rsidR="00C7739B" w:rsidRPr="00C7739B">
              <w:rPr>
                <w:rStyle w:val="Hyperlink"/>
                <w:rFonts w:asciiTheme="majorHAnsi" w:hAnsiTheme="majorHAnsi"/>
                <w:noProof/>
                <w:lang w:val="es-ES"/>
              </w:rPr>
              <w:t>Listado de viveros apoyados con el proyecto.</w:t>
            </w:r>
            <w:r w:rsidR="00C7739B" w:rsidRPr="00C7739B">
              <w:rPr>
                <w:rFonts w:asciiTheme="majorHAnsi" w:hAnsiTheme="majorHAnsi"/>
                <w:noProof/>
                <w:webHidden/>
              </w:rPr>
              <w:tab/>
            </w:r>
            <w:r w:rsidR="00C7739B" w:rsidRPr="00C7739B">
              <w:rPr>
                <w:rFonts w:asciiTheme="majorHAnsi" w:hAnsiTheme="majorHAnsi"/>
                <w:noProof/>
                <w:webHidden/>
              </w:rPr>
              <w:fldChar w:fldCharType="begin"/>
            </w:r>
            <w:r w:rsidR="00C7739B" w:rsidRPr="00C7739B">
              <w:rPr>
                <w:rFonts w:asciiTheme="majorHAnsi" w:hAnsiTheme="majorHAnsi"/>
                <w:noProof/>
                <w:webHidden/>
              </w:rPr>
              <w:instrText xml:space="preserve"> PAGEREF _Toc419150548 \h </w:instrText>
            </w:r>
            <w:r w:rsidR="00C7739B" w:rsidRPr="00C7739B">
              <w:rPr>
                <w:rFonts w:asciiTheme="majorHAnsi" w:hAnsiTheme="majorHAnsi"/>
                <w:noProof/>
                <w:webHidden/>
              </w:rPr>
            </w:r>
            <w:r w:rsidR="00C7739B" w:rsidRPr="00C7739B">
              <w:rPr>
                <w:rFonts w:asciiTheme="majorHAnsi" w:hAnsiTheme="majorHAnsi"/>
                <w:noProof/>
                <w:webHidden/>
              </w:rPr>
              <w:fldChar w:fldCharType="separate"/>
            </w:r>
            <w:r w:rsidR="00C7739B" w:rsidRPr="00C7739B">
              <w:rPr>
                <w:rFonts w:asciiTheme="majorHAnsi" w:hAnsiTheme="majorHAnsi"/>
                <w:noProof/>
                <w:webHidden/>
              </w:rPr>
              <w:t>26</w:t>
            </w:r>
            <w:r w:rsidR="00C7739B" w:rsidRPr="00C7739B">
              <w:rPr>
                <w:rFonts w:asciiTheme="majorHAnsi" w:hAnsiTheme="majorHAnsi"/>
                <w:noProof/>
                <w:webHidden/>
              </w:rPr>
              <w:fldChar w:fldCharType="end"/>
            </w:r>
          </w:hyperlink>
        </w:p>
        <w:p w:rsidR="003A7A52" w:rsidRDefault="003A7A52">
          <w:r w:rsidRPr="00C7739B">
            <w:rPr>
              <w:rFonts w:asciiTheme="majorHAnsi" w:hAnsiTheme="majorHAnsi"/>
              <w:b/>
              <w:bCs/>
              <w:noProof/>
            </w:rPr>
            <w:fldChar w:fldCharType="end"/>
          </w:r>
        </w:p>
      </w:sdtContent>
    </w:sdt>
    <w:p w:rsidR="003A7A52" w:rsidRDefault="003A7A52">
      <w:pPr>
        <w:spacing w:after="200" w:line="276" w:lineRule="auto"/>
        <w:rPr>
          <w:rFonts w:asciiTheme="majorHAnsi" w:hAnsiTheme="majorHAnsi"/>
          <w:b/>
          <w:lang w:val="es-ES"/>
        </w:rPr>
      </w:pPr>
      <w:r>
        <w:rPr>
          <w:rFonts w:asciiTheme="majorHAnsi" w:hAnsiTheme="majorHAnsi"/>
          <w:b/>
          <w:lang w:val="es-ES"/>
        </w:rPr>
        <w:br w:type="page"/>
      </w:r>
    </w:p>
    <w:p w:rsidR="001F1EC2" w:rsidRPr="003A7A52" w:rsidRDefault="001F1EC2" w:rsidP="008B79A9">
      <w:pPr>
        <w:pStyle w:val="Heading2"/>
      </w:pPr>
      <w:bookmarkStart w:id="0" w:name="_Toc419150533"/>
      <w:r w:rsidRPr="003A7A52">
        <w:lastRenderedPageBreak/>
        <w:t>Siglas</w:t>
      </w:r>
      <w:bookmarkEnd w:id="0"/>
    </w:p>
    <w:p w:rsidR="00366F07" w:rsidRPr="00366F07" w:rsidRDefault="00366F07" w:rsidP="003A7A52">
      <w:pPr>
        <w:spacing w:after="120" w:line="240" w:lineRule="auto"/>
        <w:ind w:right="-720"/>
        <w:jc w:val="both"/>
        <w:rPr>
          <w:rFonts w:asciiTheme="majorHAnsi" w:hAnsiTheme="majorHAnsi"/>
          <w:lang w:val="es-ES"/>
        </w:rPr>
      </w:pPr>
      <w:r w:rsidRPr="00366F07">
        <w:rPr>
          <w:rFonts w:asciiTheme="majorHAnsi" w:hAnsiTheme="majorHAnsi"/>
          <w:lang w:val="es-ES"/>
        </w:rPr>
        <w:t>ACDI: Agencia Canadiense para el Desarrollo Internacional</w:t>
      </w:r>
    </w:p>
    <w:p w:rsidR="00366F07" w:rsidRPr="00366F07" w:rsidRDefault="00366F07" w:rsidP="003A7A52">
      <w:pPr>
        <w:spacing w:after="120" w:line="240" w:lineRule="auto"/>
        <w:ind w:right="-720"/>
        <w:jc w:val="both"/>
        <w:rPr>
          <w:rFonts w:asciiTheme="majorHAnsi" w:hAnsiTheme="majorHAnsi"/>
          <w:lang w:val="es-ES"/>
        </w:rPr>
      </w:pPr>
      <w:r w:rsidRPr="00366F07">
        <w:rPr>
          <w:rFonts w:asciiTheme="majorHAnsi" w:hAnsiTheme="majorHAnsi"/>
          <w:lang w:val="es-ES"/>
        </w:rPr>
        <w:t>CAD: Dólares canadienses</w:t>
      </w:r>
    </w:p>
    <w:p w:rsidR="00366F07" w:rsidRPr="00366F07" w:rsidRDefault="00366F07" w:rsidP="003A7A52">
      <w:pPr>
        <w:spacing w:after="120" w:line="240" w:lineRule="auto"/>
        <w:rPr>
          <w:rFonts w:asciiTheme="majorHAnsi" w:hAnsiTheme="majorHAnsi"/>
          <w:lang w:val="es-ES"/>
        </w:rPr>
      </w:pPr>
      <w:r w:rsidRPr="00366F07">
        <w:rPr>
          <w:rFonts w:asciiTheme="majorHAnsi" w:hAnsiTheme="majorHAnsi"/>
          <w:lang w:val="es-ES"/>
        </w:rPr>
        <w:t>CAP</w:t>
      </w:r>
      <w:r>
        <w:rPr>
          <w:rFonts w:asciiTheme="majorHAnsi" w:hAnsiTheme="majorHAnsi"/>
          <w:lang w:val="es-ES"/>
        </w:rPr>
        <w:t>: Consejo de Administración Provincial</w:t>
      </w:r>
    </w:p>
    <w:p w:rsidR="00366F07" w:rsidRPr="00366F07" w:rsidRDefault="00366F07" w:rsidP="003A7A52">
      <w:pPr>
        <w:spacing w:after="120" w:line="240" w:lineRule="auto"/>
        <w:rPr>
          <w:rFonts w:asciiTheme="majorHAnsi" w:hAnsiTheme="majorHAnsi"/>
          <w:lang w:val="es-ES"/>
        </w:rPr>
      </w:pPr>
      <w:r w:rsidRPr="00366F07">
        <w:rPr>
          <w:rFonts w:asciiTheme="majorHAnsi" w:hAnsiTheme="majorHAnsi"/>
          <w:lang w:val="es-ES"/>
        </w:rPr>
        <w:t>CCS</w:t>
      </w:r>
      <w:r>
        <w:rPr>
          <w:rFonts w:asciiTheme="majorHAnsi" w:hAnsiTheme="majorHAnsi"/>
          <w:lang w:val="es-ES"/>
        </w:rPr>
        <w:t>: Cooperativa de Créditos y Servicios</w:t>
      </w:r>
    </w:p>
    <w:p w:rsidR="00366F07" w:rsidRPr="00366F07" w:rsidRDefault="00366F07" w:rsidP="003A7A52">
      <w:pPr>
        <w:spacing w:after="120" w:line="240" w:lineRule="auto"/>
        <w:ind w:right="-720"/>
        <w:jc w:val="both"/>
        <w:rPr>
          <w:rFonts w:asciiTheme="majorHAnsi" w:hAnsiTheme="majorHAnsi"/>
          <w:lang w:val="es-ES"/>
        </w:rPr>
      </w:pPr>
      <w:r w:rsidRPr="00366F07">
        <w:rPr>
          <w:rFonts w:asciiTheme="majorHAnsi" w:hAnsiTheme="majorHAnsi"/>
          <w:lang w:val="es-ES"/>
        </w:rPr>
        <w:t>CEEC: Centro de Estudios de la Economía Cubana</w:t>
      </w:r>
    </w:p>
    <w:p w:rsidR="00366F07" w:rsidRPr="00366F07" w:rsidRDefault="00366F07" w:rsidP="003A7A52">
      <w:pPr>
        <w:spacing w:after="120" w:line="240" w:lineRule="auto"/>
        <w:rPr>
          <w:rFonts w:asciiTheme="majorHAnsi" w:hAnsiTheme="majorHAnsi"/>
          <w:lang w:val="es-ES"/>
        </w:rPr>
      </w:pPr>
      <w:r w:rsidRPr="00366F07">
        <w:rPr>
          <w:rFonts w:asciiTheme="majorHAnsi" w:hAnsiTheme="majorHAnsi"/>
          <w:lang w:val="es-ES"/>
        </w:rPr>
        <w:t>CIGET</w:t>
      </w:r>
      <w:r>
        <w:rPr>
          <w:rFonts w:asciiTheme="majorHAnsi" w:hAnsiTheme="majorHAnsi"/>
          <w:lang w:val="es-ES"/>
        </w:rPr>
        <w:t xml:space="preserve">: </w:t>
      </w:r>
    </w:p>
    <w:p w:rsidR="00366F07" w:rsidRPr="00366F07" w:rsidRDefault="00366F07" w:rsidP="003A7A52">
      <w:pPr>
        <w:spacing w:after="120" w:line="240" w:lineRule="auto"/>
        <w:rPr>
          <w:rFonts w:asciiTheme="majorHAnsi" w:hAnsiTheme="majorHAnsi"/>
          <w:lang w:val="es-ES"/>
        </w:rPr>
      </w:pPr>
      <w:r w:rsidRPr="00366F07">
        <w:rPr>
          <w:rFonts w:asciiTheme="majorHAnsi" w:hAnsiTheme="majorHAnsi"/>
          <w:lang w:val="es-ES"/>
        </w:rPr>
        <w:t>CITMA</w:t>
      </w:r>
      <w:r>
        <w:rPr>
          <w:rFonts w:asciiTheme="majorHAnsi" w:hAnsiTheme="majorHAnsi"/>
          <w:lang w:val="es-ES"/>
        </w:rPr>
        <w:t>: Ministerio de Ciencia, Tecnología y Medio Ambiente</w:t>
      </w:r>
    </w:p>
    <w:p w:rsidR="00366F07" w:rsidRPr="00366F07" w:rsidRDefault="00366F07" w:rsidP="003A7A52">
      <w:pPr>
        <w:spacing w:after="120" w:line="240" w:lineRule="auto"/>
        <w:ind w:right="-720"/>
        <w:jc w:val="both"/>
        <w:rPr>
          <w:rFonts w:asciiTheme="majorHAnsi" w:hAnsiTheme="majorHAnsi"/>
          <w:lang w:val="es-ES"/>
        </w:rPr>
      </w:pPr>
      <w:r w:rsidRPr="00366F07">
        <w:rPr>
          <w:rFonts w:asciiTheme="majorHAnsi" w:hAnsiTheme="majorHAnsi"/>
          <w:lang w:val="es-ES"/>
        </w:rPr>
        <w:t>CNICA:</w:t>
      </w:r>
      <w:r>
        <w:rPr>
          <w:rFonts w:asciiTheme="majorHAnsi" w:hAnsiTheme="majorHAnsi"/>
          <w:lang w:val="es-ES"/>
        </w:rPr>
        <w:t xml:space="preserve"> </w:t>
      </w:r>
    </w:p>
    <w:p w:rsidR="00366F07" w:rsidRPr="00366F07" w:rsidRDefault="00366F07" w:rsidP="003A7A52">
      <w:pPr>
        <w:spacing w:after="120" w:line="240" w:lineRule="auto"/>
        <w:rPr>
          <w:rFonts w:asciiTheme="majorHAnsi" w:hAnsiTheme="majorHAnsi"/>
          <w:lang w:val="es-ES"/>
        </w:rPr>
      </w:pPr>
      <w:r w:rsidRPr="00366F07">
        <w:rPr>
          <w:rFonts w:asciiTheme="majorHAnsi" w:hAnsiTheme="majorHAnsi"/>
          <w:lang w:val="es-ES"/>
        </w:rPr>
        <w:t>CPA</w:t>
      </w:r>
      <w:r>
        <w:rPr>
          <w:rFonts w:asciiTheme="majorHAnsi" w:hAnsiTheme="majorHAnsi"/>
          <w:lang w:val="es-ES"/>
        </w:rPr>
        <w:t>: Cooperativa de Producción Agropecuaria</w:t>
      </w:r>
    </w:p>
    <w:p w:rsidR="00366F07" w:rsidRPr="00366F07" w:rsidRDefault="00366F07" w:rsidP="003A7A52">
      <w:pPr>
        <w:spacing w:after="120" w:line="240" w:lineRule="auto"/>
        <w:rPr>
          <w:rFonts w:asciiTheme="majorHAnsi" w:hAnsiTheme="majorHAnsi"/>
          <w:lang w:val="es-ES"/>
        </w:rPr>
      </w:pPr>
      <w:r w:rsidRPr="00366F07">
        <w:rPr>
          <w:rFonts w:asciiTheme="majorHAnsi" w:hAnsiTheme="majorHAnsi"/>
          <w:lang w:val="es-ES"/>
        </w:rPr>
        <w:t>EAIG</w:t>
      </w:r>
      <w:r>
        <w:rPr>
          <w:rFonts w:asciiTheme="majorHAnsi" w:hAnsiTheme="majorHAnsi"/>
          <w:lang w:val="es-ES"/>
        </w:rPr>
        <w:t>: Empresa Agro-Industrial de Granos</w:t>
      </w:r>
    </w:p>
    <w:p w:rsidR="00366F07" w:rsidRDefault="00366F07" w:rsidP="003A7A52">
      <w:pPr>
        <w:spacing w:after="120" w:line="240" w:lineRule="auto"/>
        <w:rPr>
          <w:rFonts w:asciiTheme="majorHAnsi" w:hAnsiTheme="majorHAnsi"/>
          <w:lang w:val="es-ES"/>
        </w:rPr>
      </w:pPr>
      <w:r w:rsidRPr="00366F07">
        <w:rPr>
          <w:rFonts w:asciiTheme="majorHAnsi" w:hAnsiTheme="majorHAnsi"/>
          <w:lang w:val="es-ES"/>
        </w:rPr>
        <w:t>EMPA</w:t>
      </w:r>
      <w:r>
        <w:rPr>
          <w:rFonts w:asciiTheme="majorHAnsi" w:hAnsiTheme="majorHAnsi"/>
          <w:lang w:val="es-ES"/>
        </w:rPr>
        <w:t>: Empresa Mayorista de Productos Alimentarios</w:t>
      </w:r>
    </w:p>
    <w:p w:rsidR="00366F07" w:rsidRPr="00366F07" w:rsidRDefault="00366F07" w:rsidP="003A7A52">
      <w:pPr>
        <w:spacing w:after="120" w:line="240" w:lineRule="auto"/>
        <w:rPr>
          <w:rFonts w:asciiTheme="majorHAnsi" w:hAnsiTheme="majorHAnsi"/>
          <w:lang w:val="es-ES"/>
        </w:rPr>
      </w:pPr>
      <w:r w:rsidRPr="00366F07">
        <w:rPr>
          <w:rFonts w:asciiTheme="majorHAnsi" w:hAnsiTheme="majorHAnsi"/>
          <w:lang w:val="es-ES"/>
        </w:rPr>
        <w:t>EMSA</w:t>
      </w:r>
      <w:r>
        <w:rPr>
          <w:rFonts w:asciiTheme="majorHAnsi" w:hAnsiTheme="majorHAnsi"/>
          <w:lang w:val="es-ES"/>
        </w:rPr>
        <w:t>: Empresa Mayorista de Suministros Agropecuarios</w:t>
      </w:r>
    </w:p>
    <w:p w:rsidR="00366F07" w:rsidRPr="00366F07" w:rsidRDefault="00366F07" w:rsidP="003A7A52">
      <w:pPr>
        <w:spacing w:after="120" w:line="240" w:lineRule="auto"/>
        <w:rPr>
          <w:rFonts w:asciiTheme="majorHAnsi" w:hAnsiTheme="majorHAnsi"/>
          <w:lang w:val="es-ES"/>
        </w:rPr>
      </w:pPr>
      <w:r w:rsidRPr="00366F07">
        <w:rPr>
          <w:rFonts w:asciiTheme="majorHAnsi" w:hAnsiTheme="majorHAnsi"/>
          <w:lang w:val="es-ES"/>
        </w:rPr>
        <w:t>ENPA</w:t>
      </w:r>
      <w:r>
        <w:rPr>
          <w:rFonts w:asciiTheme="majorHAnsi" w:hAnsiTheme="majorHAnsi"/>
          <w:lang w:val="es-ES"/>
        </w:rPr>
        <w:t>: Empresa Nacional de Proyectos Agropecuarios</w:t>
      </w:r>
    </w:p>
    <w:p w:rsidR="00366F07" w:rsidRPr="00366F07" w:rsidRDefault="00366F07" w:rsidP="003A7A52">
      <w:pPr>
        <w:spacing w:after="120" w:line="240" w:lineRule="auto"/>
        <w:rPr>
          <w:rFonts w:asciiTheme="majorHAnsi" w:hAnsiTheme="majorHAnsi"/>
          <w:lang w:val="es-ES"/>
        </w:rPr>
      </w:pPr>
      <w:r w:rsidRPr="00366F07">
        <w:rPr>
          <w:rFonts w:asciiTheme="majorHAnsi" w:hAnsiTheme="majorHAnsi"/>
          <w:lang w:val="es-ES"/>
        </w:rPr>
        <w:t>GAIG</w:t>
      </w:r>
      <w:r>
        <w:rPr>
          <w:rFonts w:asciiTheme="majorHAnsi" w:hAnsiTheme="majorHAnsi"/>
          <w:lang w:val="es-ES"/>
        </w:rPr>
        <w:t>: Grupo Agro-Industrial de Granos</w:t>
      </w:r>
    </w:p>
    <w:p w:rsidR="00366F07" w:rsidRPr="00366F07" w:rsidRDefault="00366F07" w:rsidP="003A7A52">
      <w:pPr>
        <w:spacing w:after="120" w:line="240" w:lineRule="auto"/>
        <w:rPr>
          <w:rFonts w:asciiTheme="majorHAnsi" w:hAnsiTheme="majorHAnsi"/>
          <w:lang w:val="es-ES"/>
        </w:rPr>
      </w:pPr>
      <w:r w:rsidRPr="00366F07">
        <w:rPr>
          <w:rFonts w:asciiTheme="majorHAnsi" w:hAnsiTheme="majorHAnsi"/>
          <w:lang w:val="es-ES"/>
        </w:rPr>
        <w:t>GELMA</w:t>
      </w:r>
      <w:r>
        <w:rPr>
          <w:rFonts w:asciiTheme="majorHAnsi" w:hAnsiTheme="majorHAnsi"/>
          <w:lang w:val="es-ES"/>
        </w:rPr>
        <w:t>: Grupo Empresarial de Logística del MINAG</w:t>
      </w:r>
    </w:p>
    <w:p w:rsidR="00366F07" w:rsidRPr="00366F07" w:rsidRDefault="00366F07" w:rsidP="003A7A52">
      <w:pPr>
        <w:spacing w:after="120" w:line="240" w:lineRule="auto"/>
        <w:ind w:right="-720"/>
        <w:jc w:val="both"/>
        <w:rPr>
          <w:rFonts w:asciiTheme="majorHAnsi" w:hAnsiTheme="majorHAnsi"/>
          <w:lang w:val="es-ES"/>
        </w:rPr>
      </w:pPr>
      <w:r w:rsidRPr="00366F07">
        <w:rPr>
          <w:rFonts w:asciiTheme="majorHAnsi" w:hAnsiTheme="majorHAnsi"/>
          <w:lang w:val="es-ES"/>
        </w:rPr>
        <w:t>IIA: Instituto de Investigación de la Industria Alimentaria</w:t>
      </w:r>
    </w:p>
    <w:p w:rsidR="00366F07" w:rsidRPr="00366F07" w:rsidRDefault="00366F07" w:rsidP="003A7A52">
      <w:pPr>
        <w:spacing w:after="120" w:line="240" w:lineRule="auto"/>
        <w:ind w:right="-720"/>
        <w:jc w:val="both"/>
        <w:rPr>
          <w:rFonts w:asciiTheme="majorHAnsi" w:hAnsiTheme="majorHAnsi"/>
          <w:lang w:val="es-ES"/>
        </w:rPr>
      </w:pPr>
      <w:r w:rsidRPr="00366F07">
        <w:rPr>
          <w:rFonts w:asciiTheme="majorHAnsi" w:hAnsiTheme="majorHAnsi"/>
          <w:lang w:val="es-ES"/>
        </w:rPr>
        <w:t>IIFT: Instituto de Investigaciones de Fruticultura Tropical</w:t>
      </w:r>
    </w:p>
    <w:p w:rsidR="00366F07" w:rsidRPr="00366F07" w:rsidRDefault="00366F07" w:rsidP="003A7A52">
      <w:pPr>
        <w:spacing w:after="120" w:line="240" w:lineRule="auto"/>
        <w:ind w:right="-720"/>
        <w:jc w:val="both"/>
        <w:rPr>
          <w:rFonts w:asciiTheme="majorHAnsi" w:hAnsiTheme="majorHAnsi"/>
          <w:lang w:val="es-ES"/>
        </w:rPr>
      </w:pPr>
      <w:r w:rsidRPr="00366F07">
        <w:rPr>
          <w:rFonts w:asciiTheme="majorHAnsi" w:hAnsiTheme="majorHAnsi"/>
          <w:lang w:val="es-ES"/>
        </w:rPr>
        <w:t>IIG: Instituto de Investigaciones de Granos</w:t>
      </w:r>
    </w:p>
    <w:p w:rsidR="00366F07" w:rsidRPr="00366F07" w:rsidRDefault="00366F07" w:rsidP="003A7A52">
      <w:pPr>
        <w:spacing w:after="120" w:line="240" w:lineRule="auto"/>
        <w:ind w:right="-720"/>
        <w:jc w:val="both"/>
        <w:rPr>
          <w:rFonts w:asciiTheme="majorHAnsi" w:hAnsiTheme="majorHAnsi"/>
          <w:lang w:val="es-ES"/>
        </w:rPr>
      </w:pPr>
      <w:r w:rsidRPr="00366F07">
        <w:rPr>
          <w:rFonts w:asciiTheme="majorHAnsi" w:hAnsiTheme="majorHAnsi"/>
          <w:lang w:val="es-ES"/>
        </w:rPr>
        <w:t>INIE: Instituto Nacional de Investigaciones Económicas</w:t>
      </w:r>
    </w:p>
    <w:p w:rsidR="00366F07" w:rsidRPr="00366F07" w:rsidRDefault="00366F07" w:rsidP="003A7A52">
      <w:pPr>
        <w:spacing w:after="120" w:line="240" w:lineRule="auto"/>
        <w:ind w:right="-720"/>
        <w:jc w:val="both"/>
        <w:rPr>
          <w:rFonts w:asciiTheme="majorHAnsi" w:hAnsiTheme="majorHAnsi"/>
          <w:lang w:val="es-ES"/>
        </w:rPr>
      </w:pPr>
      <w:r w:rsidRPr="00366F07">
        <w:rPr>
          <w:rFonts w:asciiTheme="majorHAnsi" w:hAnsiTheme="majorHAnsi"/>
          <w:lang w:val="es-ES"/>
        </w:rPr>
        <w:t>MINAG: Ministerio de la Agricultura</w:t>
      </w:r>
    </w:p>
    <w:p w:rsidR="00640557" w:rsidRDefault="00366F07" w:rsidP="003A7A52">
      <w:pPr>
        <w:spacing w:after="120" w:line="240" w:lineRule="auto"/>
        <w:rPr>
          <w:rFonts w:asciiTheme="majorHAnsi" w:hAnsiTheme="majorHAnsi"/>
          <w:lang w:val="es-ES"/>
        </w:rPr>
      </w:pPr>
      <w:r w:rsidRPr="00366F07">
        <w:rPr>
          <w:rFonts w:asciiTheme="majorHAnsi" w:hAnsiTheme="majorHAnsi"/>
          <w:lang w:val="es-ES"/>
        </w:rPr>
        <w:t>MINAL</w:t>
      </w:r>
      <w:r>
        <w:rPr>
          <w:rFonts w:asciiTheme="majorHAnsi" w:hAnsiTheme="majorHAnsi"/>
          <w:lang w:val="es-ES"/>
        </w:rPr>
        <w:t>: Ministerio de la Industria Alimentaria</w:t>
      </w:r>
    </w:p>
    <w:p w:rsidR="00366F07" w:rsidRPr="00366F07" w:rsidRDefault="00640557" w:rsidP="003A7A52">
      <w:pPr>
        <w:spacing w:after="120" w:line="240" w:lineRule="auto"/>
        <w:rPr>
          <w:rFonts w:asciiTheme="majorHAnsi" w:hAnsiTheme="majorHAnsi"/>
          <w:b/>
          <w:lang w:val="es-ES"/>
        </w:rPr>
      </w:pPr>
      <w:r>
        <w:rPr>
          <w:rFonts w:asciiTheme="majorHAnsi" w:hAnsiTheme="majorHAnsi"/>
          <w:lang w:val="es-ES"/>
        </w:rPr>
        <w:t>MINCIN: Ministerio de Comercio Interior</w:t>
      </w:r>
    </w:p>
    <w:p w:rsidR="00366F07" w:rsidRPr="00366F07" w:rsidRDefault="00366F07" w:rsidP="003A7A52">
      <w:pPr>
        <w:spacing w:after="120" w:line="240" w:lineRule="auto"/>
        <w:ind w:right="-720"/>
        <w:jc w:val="both"/>
        <w:rPr>
          <w:rFonts w:asciiTheme="majorHAnsi" w:hAnsiTheme="majorHAnsi"/>
          <w:lang w:val="es-ES"/>
        </w:rPr>
      </w:pPr>
      <w:r w:rsidRPr="00366F07">
        <w:rPr>
          <w:rFonts w:asciiTheme="majorHAnsi" w:hAnsiTheme="majorHAnsi"/>
          <w:lang w:val="es-ES"/>
        </w:rPr>
        <w:t>PNUD: Programa de Naciones Unidas para el Desarrollo</w:t>
      </w:r>
    </w:p>
    <w:p w:rsidR="00366F07" w:rsidRPr="003A7A52" w:rsidRDefault="00366F07" w:rsidP="003A7A52">
      <w:pPr>
        <w:spacing w:after="120" w:line="240" w:lineRule="auto"/>
        <w:rPr>
          <w:rFonts w:asciiTheme="majorHAnsi" w:hAnsiTheme="majorHAnsi"/>
          <w:lang w:val="es-ES"/>
        </w:rPr>
      </w:pPr>
      <w:r w:rsidRPr="003A7A52">
        <w:rPr>
          <w:rFonts w:asciiTheme="majorHAnsi" w:hAnsiTheme="majorHAnsi"/>
          <w:lang w:val="es-ES"/>
        </w:rPr>
        <w:t>UBPC</w:t>
      </w:r>
      <w:r w:rsidR="003A7A52">
        <w:rPr>
          <w:rFonts w:asciiTheme="majorHAnsi" w:hAnsiTheme="majorHAnsi"/>
          <w:lang w:val="es-ES"/>
        </w:rPr>
        <w:t>: Unidades Básicas de Producción Cooperativa</w:t>
      </w:r>
    </w:p>
    <w:p w:rsidR="00366F07" w:rsidRPr="00366F07" w:rsidRDefault="00366F07" w:rsidP="003A7A52">
      <w:pPr>
        <w:spacing w:after="120" w:line="240" w:lineRule="auto"/>
        <w:rPr>
          <w:rFonts w:asciiTheme="majorHAnsi" w:hAnsiTheme="majorHAnsi"/>
          <w:lang w:val="es-ES"/>
        </w:rPr>
      </w:pPr>
      <w:r w:rsidRPr="00366F07">
        <w:rPr>
          <w:rFonts w:asciiTheme="majorHAnsi" w:hAnsiTheme="majorHAnsi"/>
          <w:lang w:val="es-ES"/>
        </w:rPr>
        <w:t>UCI</w:t>
      </w:r>
      <w:r w:rsidR="003A7A52">
        <w:rPr>
          <w:rFonts w:asciiTheme="majorHAnsi" w:hAnsiTheme="majorHAnsi"/>
          <w:lang w:val="es-ES"/>
        </w:rPr>
        <w:t>: Universidad de Ciencias Informáticas</w:t>
      </w:r>
    </w:p>
    <w:p w:rsidR="00366F07" w:rsidRDefault="00366F07" w:rsidP="003A7A52">
      <w:pPr>
        <w:spacing w:after="120" w:line="240" w:lineRule="auto"/>
        <w:rPr>
          <w:rFonts w:asciiTheme="majorHAnsi" w:hAnsiTheme="majorHAnsi"/>
          <w:lang w:val="es-ES"/>
        </w:rPr>
      </w:pPr>
      <w:r w:rsidRPr="00366F07">
        <w:rPr>
          <w:rFonts w:asciiTheme="majorHAnsi" w:hAnsiTheme="majorHAnsi"/>
          <w:lang w:val="es-ES"/>
        </w:rPr>
        <w:t>UEB</w:t>
      </w:r>
      <w:r w:rsidR="003A7A52">
        <w:rPr>
          <w:rFonts w:asciiTheme="majorHAnsi" w:hAnsiTheme="majorHAnsi"/>
          <w:lang w:val="es-ES"/>
        </w:rPr>
        <w:t>: Unidad Empresarial de Base</w:t>
      </w:r>
    </w:p>
    <w:p w:rsidR="003A7A52" w:rsidRDefault="003A7A52">
      <w:pPr>
        <w:spacing w:after="200" w:line="276" w:lineRule="auto"/>
        <w:rPr>
          <w:rFonts w:asciiTheme="majorHAnsi" w:hAnsiTheme="majorHAnsi"/>
          <w:lang w:val="es-ES"/>
        </w:rPr>
      </w:pPr>
      <w:r>
        <w:rPr>
          <w:rFonts w:asciiTheme="majorHAnsi" w:hAnsiTheme="majorHAnsi"/>
          <w:lang w:val="es-ES"/>
        </w:rPr>
        <w:br w:type="page"/>
      </w:r>
    </w:p>
    <w:p w:rsidR="009E60F4" w:rsidRPr="009C38BD" w:rsidRDefault="0077430A" w:rsidP="008B79A9">
      <w:pPr>
        <w:pStyle w:val="Heading2"/>
      </w:pPr>
      <w:bookmarkStart w:id="1" w:name="_Toc419150534"/>
      <w:r w:rsidRPr="009C38BD">
        <w:lastRenderedPageBreak/>
        <w:t>Introducción.</w:t>
      </w:r>
      <w:bookmarkEnd w:id="1"/>
    </w:p>
    <w:p w:rsidR="009E60F4" w:rsidRPr="009C38BD" w:rsidRDefault="009E60F4" w:rsidP="00BC0BBB">
      <w:pPr>
        <w:spacing w:after="120" w:line="240" w:lineRule="auto"/>
        <w:jc w:val="both"/>
        <w:rPr>
          <w:rFonts w:asciiTheme="majorHAnsi" w:hAnsiTheme="majorHAnsi"/>
          <w:lang w:val="es-ES"/>
        </w:rPr>
      </w:pPr>
      <w:r w:rsidRPr="009C38BD">
        <w:rPr>
          <w:rFonts w:asciiTheme="majorHAnsi" w:hAnsiTheme="majorHAnsi"/>
          <w:lang w:val="es-ES"/>
        </w:rPr>
        <w:t xml:space="preserve">En el año 2009 el PNUD y el MINAG iniciaron la implementación del Programa de Apoyo a la Modernización Agropecuaria en Cuba, contando con el financiamiento de la Unión Europea, mediante dos fuentes el Fondo de Facilidad Alimentaria y el Fondo Temático para la Seguridad Alimentaria. En el año 2012, el PNUD presentó a ACDI una propuesta para incorporar contribución canadiense a este Programa, con el objetivo de fortalecer </w:t>
      </w:r>
      <w:r w:rsidR="0077430A" w:rsidRPr="009C38BD">
        <w:rPr>
          <w:rFonts w:asciiTheme="majorHAnsi" w:hAnsiTheme="majorHAnsi"/>
          <w:lang w:val="es-ES"/>
        </w:rPr>
        <w:t>una línea temática</w:t>
      </w:r>
      <w:r w:rsidRPr="009C38BD">
        <w:rPr>
          <w:rFonts w:asciiTheme="majorHAnsi" w:hAnsiTheme="majorHAnsi"/>
          <w:lang w:val="es-ES"/>
        </w:rPr>
        <w:t xml:space="preserve"> que se había iniciado en el marco del proyecto, pero que </w:t>
      </w:r>
      <w:r w:rsidR="0077430A" w:rsidRPr="009C38BD">
        <w:rPr>
          <w:rFonts w:asciiTheme="majorHAnsi" w:hAnsiTheme="majorHAnsi"/>
          <w:lang w:val="es-ES"/>
        </w:rPr>
        <w:t xml:space="preserve">en </w:t>
      </w:r>
      <w:r w:rsidRPr="009C38BD">
        <w:rPr>
          <w:rFonts w:asciiTheme="majorHAnsi" w:hAnsiTheme="majorHAnsi"/>
          <w:lang w:val="es-ES"/>
        </w:rPr>
        <w:t>el contexto de cambio que sucedía en el país ofrecía oportunidades para enfatizar en la misma: la inserción del enfoque de cadenas para el desarrollo del sector agroalimentario cubano.</w:t>
      </w:r>
    </w:p>
    <w:p w:rsidR="009E60F4" w:rsidRPr="009C38BD" w:rsidRDefault="0077430A" w:rsidP="00BC0BBB">
      <w:pPr>
        <w:spacing w:after="120" w:line="240" w:lineRule="auto"/>
        <w:jc w:val="both"/>
        <w:rPr>
          <w:rFonts w:asciiTheme="majorHAnsi" w:hAnsiTheme="majorHAnsi"/>
          <w:lang w:val="es-ES"/>
        </w:rPr>
      </w:pPr>
      <w:r w:rsidRPr="009C38BD">
        <w:rPr>
          <w:rFonts w:asciiTheme="majorHAnsi" w:hAnsiTheme="majorHAnsi"/>
          <w:lang w:val="es-ES"/>
        </w:rPr>
        <w:t>Como resultado, e</w:t>
      </w:r>
      <w:r w:rsidR="009E60F4" w:rsidRPr="009C38BD">
        <w:rPr>
          <w:rFonts w:asciiTheme="majorHAnsi" w:hAnsiTheme="majorHAnsi"/>
          <w:lang w:val="es-ES"/>
        </w:rPr>
        <w:t>n marzo del 2012, ACDI y PNUD firmaron un Acuerdo de Contribución, con el cual se acordaba un financiamiento de 1,2 millones de CAD con el objetivo de contribuir a  la seguridad alimentaria del país, mediante el apoyo a las cadenas de valor de frutas y granos en municipios seleccionados de dos provincias del país</w:t>
      </w:r>
      <w:r w:rsidRPr="009C38BD">
        <w:rPr>
          <w:rFonts w:asciiTheme="majorHAnsi" w:hAnsiTheme="majorHAnsi"/>
          <w:lang w:val="es-ES"/>
        </w:rPr>
        <w:t>: Sancti Spiritus y Santiago de Cuba</w:t>
      </w:r>
      <w:r w:rsidR="009E60F4" w:rsidRPr="009C38BD">
        <w:rPr>
          <w:rFonts w:asciiTheme="majorHAnsi" w:hAnsiTheme="majorHAnsi"/>
          <w:lang w:val="es-ES"/>
        </w:rPr>
        <w:t>.</w:t>
      </w:r>
    </w:p>
    <w:p w:rsidR="008D4852" w:rsidRPr="00B92E97" w:rsidRDefault="009E60F4" w:rsidP="00BC0BBB">
      <w:pPr>
        <w:spacing w:after="120" w:line="240" w:lineRule="auto"/>
        <w:jc w:val="both"/>
        <w:rPr>
          <w:rFonts w:asciiTheme="majorHAnsi" w:hAnsiTheme="majorHAnsi"/>
          <w:lang w:val="es-ES"/>
        </w:rPr>
      </w:pPr>
      <w:r w:rsidRPr="00B92E97">
        <w:rPr>
          <w:rFonts w:asciiTheme="majorHAnsi" w:hAnsiTheme="majorHAnsi"/>
          <w:lang w:val="es-ES"/>
        </w:rPr>
        <w:t xml:space="preserve">En octubre del propio año 2012, un fuerte Huracán azotó a Cuba, dejando importantes daños materiales. </w:t>
      </w:r>
      <w:r w:rsidR="0077430A" w:rsidRPr="00B92E97">
        <w:rPr>
          <w:rFonts w:asciiTheme="majorHAnsi" w:hAnsiTheme="majorHAnsi"/>
          <w:lang w:val="es-ES"/>
        </w:rPr>
        <w:t>En especial, uno de los dos territorios de intervención del proyecto (Santiago de Cuba), fue de los más afectados por Sandy. Est</w:t>
      </w:r>
      <w:r w:rsidR="008D4852" w:rsidRPr="00B92E97">
        <w:rPr>
          <w:rFonts w:asciiTheme="majorHAnsi" w:hAnsiTheme="majorHAnsi"/>
          <w:lang w:val="es-ES"/>
        </w:rPr>
        <w:t xml:space="preserve">e desastre natural </w:t>
      </w:r>
      <w:r w:rsidR="0077430A" w:rsidRPr="00B92E97">
        <w:rPr>
          <w:rFonts w:asciiTheme="majorHAnsi" w:hAnsiTheme="majorHAnsi"/>
          <w:lang w:val="es-ES"/>
        </w:rPr>
        <w:t>motivó una revisión del proyecto re-direccionando gran parte de</w:t>
      </w:r>
      <w:r w:rsidR="008D4852" w:rsidRPr="00B92E97">
        <w:rPr>
          <w:rFonts w:asciiTheme="majorHAnsi" w:hAnsiTheme="majorHAnsi"/>
          <w:lang w:val="es-ES"/>
        </w:rPr>
        <w:t xml:space="preserve">l financiamiento </w:t>
      </w:r>
      <w:r w:rsidR="0077430A" w:rsidRPr="00B92E97">
        <w:rPr>
          <w:rFonts w:asciiTheme="majorHAnsi" w:hAnsiTheme="majorHAnsi"/>
          <w:lang w:val="es-ES"/>
        </w:rPr>
        <w:t xml:space="preserve">a apoyar a Santiago de Cuba en el proceso de recuperación ante esos daños. </w:t>
      </w:r>
    </w:p>
    <w:p w:rsidR="009E60F4" w:rsidRPr="009C38BD" w:rsidRDefault="0077430A" w:rsidP="00BC0BBB">
      <w:pPr>
        <w:spacing w:after="120" w:line="240" w:lineRule="auto"/>
        <w:jc w:val="both"/>
        <w:rPr>
          <w:rFonts w:asciiTheme="majorHAnsi" w:hAnsiTheme="majorHAnsi"/>
          <w:lang w:val="es-ES"/>
        </w:rPr>
      </w:pPr>
      <w:r w:rsidRPr="009C38BD">
        <w:rPr>
          <w:rFonts w:asciiTheme="majorHAnsi" w:hAnsiTheme="majorHAnsi"/>
          <w:lang w:val="es-ES"/>
        </w:rPr>
        <w:t>Para ello, en marzo del 2013 se aprobó una Enmienda al Acuerdo de Contribución. En esta Enmienda se incluyó un cuarto resultado para  reflejar las acciones de recuperación post-huracán, y se modificaron los resultados esperados, teniendo en cuenta que el 80% del  financiamiento del proyecto se ubicó para ese nuevo resultado. Esta enmienda, también incluyó una extensión temporal del proyecto, estableciéndose como su fecha de finalización el 30 de septiembre del 2014.</w:t>
      </w:r>
    </w:p>
    <w:p w:rsidR="0077430A" w:rsidRPr="009C38BD" w:rsidRDefault="0077430A" w:rsidP="00BC0BBB">
      <w:pPr>
        <w:spacing w:after="120" w:line="240" w:lineRule="auto"/>
        <w:jc w:val="both"/>
        <w:rPr>
          <w:rFonts w:asciiTheme="majorHAnsi" w:hAnsiTheme="majorHAnsi"/>
          <w:lang w:val="es-ES"/>
        </w:rPr>
      </w:pPr>
      <w:r w:rsidRPr="009C38BD">
        <w:rPr>
          <w:rFonts w:asciiTheme="majorHAnsi" w:hAnsiTheme="majorHAnsi"/>
          <w:lang w:val="es-ES"/>
        </w:rPr>
        <w:t>En septiembre del 2014, el proyecto culminó satisfactoriamente sus actividades y su ejecución financiera. Este documento presenta los detalles de su implementación y los resultados alcanzados.</w:t>
      </w:r>
    </w:p>
    <w:p w:rsidR="0077430A" w:rsidRDefault="00F740D5" w:rsidP="008B79A9">
      <w:pPr>
        <w:pStyle w:val="Heading2"/>
      </w:pPr>
      <w:bookmarkStart w:id="2" w:name="_Toc419150535"/>
      <w:r>
        <w:t>Aspectos g</w:t>
      </w:r>
      <w:r w:rsidR="00A63ECC">
        <w:t>enerales del proyecto: resultados esperados</w:t>
      </w:r>
      <w:r>
        <w:t>.</w:t>
      </w:r>
      <w:bookmarkEnd w:id="2"/>
    </w:p>
    <w:p w:rsidR="009C38BD" w:rsidRPr="00A63ECC" w:rsidRDefault="00A63ECC" w:rsidP="00A63ECC">
      <w:pPr>
        <w:spacing w:after="120" w:line="240" w:lineRule="auto"/>
        <w:jc w:val="both"/>
        <w:rPr>
          <w:rFonts w:asciiTheme="majorHAnsi" w:hAnsiTheme="majorHAnsi"/>
          <w:lang w:val="es-ES"/>
        </w:rPr>
      </w:pPr>
      <w:r w:rsidRPr="00A63ECC">
        <w:rPr>
          <w:rFonts w:asciiTheme="majorHAnsi" w:hAnsiTheme="majorHAnsi"/>
          <w:lang w:val="es-ES"/>
        </w:rPr>
        <w:t>Según el Marco L</w:t>
      </w:r>
      <w:r>
        <w:rPr>
          <w:rFonts w:asciiTheme="majorHAnsi" w:hAnsiTheme="majorHAnsi"/>
          <w:lang w:val="es-ES"/>
        </w:rPr>
        <w:t xml:space="preserve">ógico del proyecto, su </w:t>
      </w:r>
      <w:r w:rsidRPr="00A63ECC">
        <w:rPr>
          <w:rFonts w:asciiTheme="majorHAnsi" w:hAnsiTheme="majorHAnsi"/>
          <w:u w:val="single"/>
          <w:lang w:val="es-ES"/>
        </w:rPr>
        <w:t>resultado final</w:t>
      </w:r>
      <w:r>
        <w:rPr>
          <w:rFonts w:asciiTheme="majorHAnsi" w:hAnsiTheme="majorHAnsi"/>
          <w:lang w:val="es-ES"/>
        </w:rPr>
        <w:t xml:space="preserve"> es incrementar la seguridad alimentaria de hombres y mujeres de las cadenas locales de frutales y granos en municipios seleccionados de Santiago de Cuba (Frutales) y Sancti Spiritus (Granos).</w:t>
      </w:r>
    </w:p>
    <w:p w:rsidR="0077430A" w:rsidRDefault="00A63ECC" w:rsidP="00A63ECC">
      <w:pPr>
        <w:spacing w:after="0" w:line="240" w:lineRule="auto"/>
        <w:jc w:val="both"/>
        <w:rPr>
          <w:rFonts w:asciiTheme="majorHAnsi" w:hAnsiTheme="majorHAnsi" w:cs="Arial"/>
          <w:lang w:val="es-ES"/>
        </w:rPr>
      </w:pPr>
      <w:r w:rsidRPr="00A63ECC">
        <w:rPr>
          <w:rFonts w:asciiTheme="majorHAnsi" w:hAnsiTheme="majorHAnsi" w:cs="Arial"/>
          <w:lang w:val="es-ES"/>
        </w:rPr>
        <w:t xml:space="preserve">Así, su </w:t>
      </w:r>
      <w:r w:rsidRPr="00A63ECC">
        <w:rPr>
          <w:rFonts w:asciiTheme="majorHAnsi" w:hAnsiTheme="majorHAnsi" w:cs="Arial"/>
          <w:u w:val="single"/>
          <w:lang w:val="es-ES"/>
        </w:rPr>
        <w:t>resultado intermedio</w:t>
      </w:r>
      <w:r w:rsidRPr="00A63ECC">
        <w:rPr>
          <w:rFonts w:asciiTheme="majorHAnsi" w:hAnsiTheme="majorHAnsi" w:cs="Arial"/>
          <w:lang w:val="es-ES"/>
        </w:rPr>
        <w:t xml:space="preserve"> es  fortalecer la</w:t>
      </w:r>
      <w:r>
        <w:rPr>
          <w:rFonts w:asciiTheme="majorHAnsi" w:hAnsiTheme="majorHAnsi" w:cs="Arial"/>
          <w:lang w:val="es-ES"/>
        </w:rPr>
        <w:t>s cadenas productivas locales en las provincias de Santiago de Cuba (frutas y otros cultivos, en el contexto de recuperación post-huracán) y en Sancti Spiritus (granos).</w:t>
      </w:r>
    </w:p>
    <w:p w:rsidR="00A63ECC" w:rsidRPr="00A63ECC" w:rsidRDefault="00A63ECC" w:rsidP="00A63ECC">
      <w:pPr>
        <w:spacing w:after="0" w:line="240" w:lineRule="auto"/>
        <w:jc w:val="both"/>
        <w:rPr>
          <w:rFonts w:asciiTheme="majorHAnsi" w:hAnsiTheme="majorHAnsi"/>
          <w:lang w:val="es-ES"/>
        </w:rPr>
      </w:pPr>
    </w:p>
    <w:p w:rsidR="0077430A" w:rsidRDefault="009C38BD" w:rsidP="00BC0BBB">
      <w:pPr>
        <w:spacing w:after="120" w:line="240" w:lineRule="auto"/>
        <w:jc w:val="both"/>
        <w:rPr>
          <w:rFonts w:asciiTheme="majorHAnsi" w:hAnsiTheme="majorHAnsi"/>
          <w:lang w:val="es-ES"/>
        </w:rPr>
      </w:pPr>
      <w:r>
        <w:rPr>
          <w:rFonts w:asciiTheme="majorHAnsi" w:hAnsiTheme="majorHAnsi"/>
          <w:lang w:val="es-ES"/>
        </w:rPr>
        <w:t>Para ello, el p</w:t>
      </w:r>
      <w:r w:rsidRPr="009C38BD">
        <w:rPr>
          <w:rFonts w:asciiTheme="majorHAnsi" w:hAnsiTheme="majorHAnsi"/>
          <w:lang w:val="es-ES"/>
        </w:rPr>
        <w:t>r</w:t>
      </w:r>
      <w:r>
        <w:rPr>
          <w:rFonts w:asciiTheme="majorHAnsi" w:hAnsiTheme="majorHAnsi"/>
          <w:lang w:val="es-ES"/>
        </w:rPr>
        <w:t xml:space="preserve">oyecto se propuso alcanzar cuatro </w:t>
      </w:r>
      <w:r w:rsidR="00A63ECC">
        <w:rPr>
          <w:rFonts w:asciiTheme="majorHAnsi" w:hAnsiTheme="majorHAnsi"/>
          <w:u w:val="single"/>
          <w:lang w:val="es-ES"/>
        </w:rPr>
        <w:t>resultados inmediatos</w:t>
      </w:r>
      <w:r>
        <w:rPr>
          <w:rFonts w:asciiTheme="majorHAnsi" w:hAnsiTheme="majorHAnsi"/>
          <w:lang w:val="es-ES"/>
        </w:rPr>
        <w:t>:</w:t>
      </w:r>
    </w:p>
    <w:p w:rsidR="009C38BD" w:rsidRPr="00097DBB" w:rsidRDefault="00A63ECC" w:rsidP="00BC0BBB">
      <w:pPr>
        <w:pStyle w:val="ListParagraph"/>
        <w:numPr>
          <w:ilvl w:val="0"/>
          <w:numId w:val="15"/>
        </w:numPr>
        <w:spacing w:after="120" w:line="240" w:lineRule="auto"/>
        <w:contextualSpacing w:val="0"/>
        <w:jc w:val="both"/>
        <w:rPr>
          <w:rFonts w:asciiTheme="majorHAnsi" w:hAnsiTheme="majorHAnsi"/>
          <w:lang w:val="es-ES"/>
        </w:rPr>
      </w:pPr>
      <w:r w:rsidRPr="00097DBB">
        <w:rPr>
          <w:rFonts w:asciiTheme="majorHAnsi" w:hAnsiTheme="majorHAnsi"/>
          <w:lang w:val="es-ES"/>
        </w:rPr>
        <w:t>Mejorar la capacidad de decisores y prove</w:t>
      </w:r>
      <w:r w:rsidR="00097DBB">
        <w:rPr>
          <w:rFonts w:asciiTheme="majorHAnsi" w:hAnsiTheme="majorHAnsi"/>
          <w:lang w:val="es-ES"/>
        </w:rPr>
        <w:t>e</w:t>
      </w:r>
      <w:r w:rsidRPr="00097DBB">
        <w:rPr>
          <w:rFonts w:asciiTheme="majorHAnsi" w:hAnsiTheme="majorHAnsi"/>
          <w:lang w:val="es-ES"/>
        </w:rPr>
        <w:t>dores de servicios locales y nacionales  para analizar y diseñar</w:t>
      </w:r>
      <w:r w:rsidR="00097DBB" w:rsidRPr="00097DBB">
        <w:rPr>
          <w:rFonts w:asciiTheme="majorHAnsi" w:hAnsiTheme="majorHAnsi"/>
          <w:lang w:val="es-ES"/>
        </w:rPr>
        <w:t xml:space="preserve"> estrategias sensibles a g</w:t>
      </w:r>
      <w:r w:rsidR="00097DBB">
        <w:rPr>
          <w:rFonts w:asciiTheme="majorHAnsi" w:hAnsiTheme="majorHAnsi"/>
          <w:lang w:val="es-ES"/>
        </w:rPr>
        <w:t xml:space="preserve">énero para desarrollar y apoyar las cadenas productivas de frutas y granos en municipios seleccionados. </w:t>
      </w:r>
    </w:p>
    <w:p w:rsidR="009C38BD" w:rsidRPr="00097DBB" w:rsidRDefault="00097DBB" w:rsidP="00BC0BBB">
      <w:pPr>
        <w:pStyle w:val="ListParagraph"/>
        <w:numPr>
          <w:ilvl w:val="0"/>
          <w:numId w:val="15"/>
        </w:numPr>
        <w:spacing w:after="120" w:line="240" w:lineRule="auto"/>
        <w:contextualSpacing w:val="0"/>
        <w:jc w:val="both"/>
        <w:rPr>
          <w:rFonts w:asciiTheme="majorHAnsi" w:hAnsiTheme="majorHAnsi"/>
          <w:lang w:val="es-ES"/>
        </w:rPr>
      </w:pPr>
      <w:r w:rsidRPr="00097DBB">
        <w:rPr>
          <w:rFonts w:asciiTheme="majorHAnsi" w:hAnsiTheme="majorHAnsi"/>
          <w:lang w:val="es-ES"/>
        </w:rPr>
        <w:t>Incrementar las</w:t>
      </w:r>
      <w:r>
        <w:rPr>
          <w:rFonts w:asciiTheme="majorHAnsi" w:hAnsiTheme="majorHAnsi"/>
          <w:lang w:val="es-ES"/>
        </w:rPr>
        <w:t xml:space="preserve"> capacid</w:t>
      </w:r>
      <w:r w:rsidRPr="00097DBB">
        <w:rPr>
          <w:rFonts w:asciiTheme="majorHAnsi" w:hAnsiTheme="majorHAnsi"/>
          <w:lang w:val="es-ES"/>
        </w:rPr>
        <w:t>a</w:t>
      </w:r>
      <w:r>
        <w:rPr>
          <w:rFonts w:asciiTheme="majorHAnsi" w:hAnsiTheme="majorHAnsi"/>
          <w:lang w:val="es-ES"/>
        </w:rPr>
        <w:t>d</w:t>
      </w:r>
      <w:r w:rsidRPr="00097DBB">
        <w:rPr>
          <w:rFonts w:asciiTheme="majorHAnsi" w:hAnsiTheme="majorHAnsi"/>
          <w:lang w:val="es-ES"/>
        </w:rPr>
        <w:t xml:space="preserve">es de productores locales de granos en municipios seleccionados de Sancti Spiritus para </w:t>
      </w:r>
      <w:r>
        <w:rPr>
          <w:rFonts w:asciiTheme="majorHAnsi" w:hAnsiTheme="majorHAnsi"/>
          <w:lang w:val="es-ES"/>
        </w:rPr>
        <w:t>utiliza</w:t>
      </w:r>
      <w:r w:rsidRPr="00097DBB">
        <w:rPr>
          <w:rFonts w:asciiTheme="majorHAnsi" w:hAnsiTheme="majorHAnsi"/>
          <w:lang w:val="es-ES"/>
        </w:rPr>
        <w:t xml:space="preserve">r técnicas agrícolas modernas para incrementar la producción de alimentos </w:t>
      </w:r>
      <w:r>
        <w:rPr>
          <w:rFonts w:asciiTheme="majorHAnsi" w:hAnsiTheme="majorHAnsi"/>
          <w:lang w:val="es-ES"/>
        </w:rPr>
        <w:t>primario</w:t>
      </w:r>
      <w:r w:rsidRPr="00097DBB">
        <w:rPr>
          <w:rFonts w:asciiTheme="majorHAnsi" w:hAnsiTheme="majorHAnsi"/>
          <w:lang w:val="es-ES"/>
        </w:rPr>
        <w:t>s y procesados a pequeña escala.</w:t>
      </w:r>
    </w:p>
    <w:p w:rsidR="009C38BD" w:rsidRPr="00097DBB" w:rsidRDefault="00097DBB" w:rsidP="00BC0BBB">
      <w:pPr>
        <w:pStyle w:val="ListParagraph"/>
        <w:numPr>
          <w:ilvl w:val="0"/>
          <w:numId w:val="15"/>
        </w:numPr>
        <w:spacing w:after="120" w:line="240" w:lineRule="auto"/>
        <w:contextualSpacing w:val="0"/>
        <w:jc w:val="both"/>
        <w:rPr>
          <w:rFonts w:asciiTheme="majorHAnsi" w:hAnsiTheme="majorHAnsi"/>
          <w:lang w:val="es-ES"/>
        </w:rPr>
      </w:pPr>
      <w:r w:rsidRPr="00097DBB">
        <w:rPr>
          <w:rFonts w:asciiTheme="majorHAnsi" w:hAnsiTheme="majorHAnsi"/>
          <w:lang w:val="es-ES"/>
        </w:rPr>
        <w:t>Incrementar las habilidades de cooperativas y proveedores de servicios seleccionados para integrar considerac</w:t>
      </w:r>
      <w:r>
        <w:rPr>
          <w:rFonts w:asciiTheme="majorHAnsi" w:hAnsiTheme="majorHAnsi"/>
          <w:lang w:val="es-ES"/>
        </w:rPr>
        <w:t>iones sensibles a género en las prácticas de gestión de las cadenas seleccionadas.</w:t>
      </w:r>
    </w:p>
    <w:p w:rsidR="00097DBB" w:rsidRDefault="00097DBB" w:rsidP="00BC0BBB">
      <w:pPr>
        <w:pStyle w:val="ListParagraph"/>
        <w:numPr>
          <w:ilvl w:val="0"/>
          <w:numId w:val="15"/>
        </w:numPr>
        <w:spacing w:after="120" w:line="240" w:lineRule="auto"/>
        <w:jc w:val="both"/>
        <w:rPr>
          <w:rFonts w:asciiTheme="majorHAnsi" w:hAnsiTheme="majorHAnsi"/>
          <w:lang w:val="es-ES"/>
        </w:rPr>
      </w:pPr>
      <w:r w:rsidRPr="00097DBB">
        <w:rPr>
          <w:rFonts w:asciiTheme="majorHAnsi" w:hAnsiTheme="majorHAnsi"/>
          <w:lang w:val="es-ES"/>
        </w:rPr>
        <w:lastRenderedPageBreak/>
        <w:t xml:space="preserve">Mejorar las capacidades de cooperativas de Santiago de Cuba para superar los daños en la producción causados por el Huracán </w:t>
      </w:r>
      <w:r>
        <w:rPr>
          <w:rFonts w:asciiTheme="majorHAnsi" w:hAnsiTheme="majorHAnsi"/>
          <w:lang w:val="es-ES"/>
        </w:rPr>
        <w:t>Sandy.</w:t>
      </w:r>
    </w:p>
    <w:p w:rsidR="0077430A" w:rsidRPr="00097DBB" w:rsidRDefault="009C38BD" w:rsidP="00097DBB">
      <w:pPr>
        <w:spacing w:after="120" w:line="240" w:lineRule="auto"/>
        <w:jc w:val="both"/>
        <w:rPr>
          <w:rFonts w:asciiTheme="majorHAnsi" w:hAnsiTheme="majorHAnsi"/>
          <w:lang w:val="es-ES"/>
        </w:rPr>
      </w:pPr>
      <w:r w:rsidRPr="00097DBB">
        <w:rPr>
          <w:rFonts w:asciiTheme="majorHAnsi" w:hAnsiTheme="majorHAnsi"/>
          <w:lang w:val="es-ES"/>
        </w:rPr>
        <w:t>A continuación se presenta lo realizado para alcanzar cada uno de esos cuatro resultados inmediatos.</w:t>
      </w:r>
    </w:p>
    <w:p w:rsidR="00F740D5" w:rsidRPr="00B92E97" w:rsidRDefault="00097DBB" w:rsidP="008B79A9">
      <w:pPr>
        <w:pStyle w:val="Heading2"/>
      </w:pPr>
      <w:bookmarkStart w:id="3" w:name="_Toc419150536"/>
      <w:r w:rsidRPr="00B92E97">
        <w:t>Actividades implementadas y productos alcanzados en cada resultado inmediato.</w:t>
      </w:r>
      <w:bookmarkEnd w:id="3"/>
    </w:p>
    <w:p w:rsidR="009C38BD" w:rsidRPr="00B92E97" w:rsidRDefault="00F740D5" w:rsidP="00E47BF6">
      <w:pPr>
        <w:pStyle w:val="Heading3"/>
        <w:rPr>
          <w:lang w:val="es-ES"/>
        </w:rPr>
      </w:pPr>
      <w:bookmarkStart w:id="4" w:name="_Toc419150537"/>
      <w:r w:rsidRPr="00B92E97">
        <w:rPr>
          <w:lang w:val="es-ES"/>
        </w:rPr>
        <w:t xml:space="preserve">RI. </w:t>
      </w:r>
      <w:r w:rsidR="00097DBB" w:rsidRPr="00B92E97">
        <w:rPr>
          <w:lang w:val="es-ES"/>
        </w:rPr>
        <w:t>Mejorar la capacidad de decisores y proveedores de servicios locales y nacionales  para analizar y diseñar estrategias sensibles a género para desarrollar y apoyar las cadenas productivas de frutas y granos en municipios seleccionados</w:t>
      </w:r>
      <w:r w:rsidRPr="00B92E97">
        <w:rPr>
          <w:lang w:val="es-ES"/>
        </w:rPr>
        <w:t>.</w:t>
      </w:r>
      <w:bookmarkEnd w:id="4"/>
    </w:p>
    <w:p w:rsidR="00FF0369" w:rsidRDefault="00063CB7" w:rsidP="00DE4424">
      <w:pPr>
        <w:pStyle w:val="Heading4"/>
        <w:jc w:val="both"/>
        <w:rPr>
          <w:lang w:val="es-ES"/>
        </w:rPr>
      </w:pPr>
      <w:r>
        <w:rPr>
          <w:lang w:val="es-ES"/>
        </w:rPr>
        <w:t>Actividades realizadas y productos logrados.</w:t>
      </w:r>
    </w:p>
    <w:p w:rsidR="00F740D5" w:rsidRPr="006B52C3" w:rsidRDefault="00F740D5" w:rsidP="00DE4424">
      <w:pPr>
        <w:jc w:val="both"/>
        <w:rPr>
          <w:rFonts w:asciiTheme="majorHAnsi" w:hAnsiTheme="majorHAnsi"/>
          <w:lang w:val="es-ES"/>
        </w:rPr>
      </w:pPr>
      <w:r w:rsidRPr="006B52C3">
        <w:rPr>
          <w:rFonts w:asciiTheme="majorHAnsi" w:hAnsiTheme="majorHAnsi"/>
          <w:lang w:val="es-ES"/>
        </w:rPr>
        <w:t>Para el alcance de este resultado el proyecto se propuso realizar cuatro actividades:</w:t>
      </w:r>
    </w:p>
    <w:p w:rsidR="00F740D5" w:rsidRPr="00097DBB" w:rsidRDefault="00097DBB" w:rsidP="00DE4424">
      <w:pPr>
        <w:pStyle w:val="ListParagraph"/>
        <w:numPr>
          <w:ilvl w:val="0"/>
          <w:numId w:val="9"/>
        </w:numPr>
        <w:overflowPunct w:val="0"/>
        <w:autoSpaceDE w:val="0"/>
        <w:autoSpaceDN w:val="0"/>
        <w:adjustRightInd w:val="0"/>
        <w:spacing w:after="0" w:line="240" w:lineRule="auto"/>
        <w:jc w:val="both"/>
        <w:textAlignment w:val="baseline"/>
        <w:rPr>
          <w:rFonts w:asciiTheme="majorHAnsi" w:eastAsia="Times New Roman" w:hAnsiTheme="majorHAnsi" w:cs="Arial"/>
          <w:lang w:val="es-ES"/>
        </w:rPr>
      </w:pPr>
      <w:r w:rsidRPr="00097DBB">
        <w:rPr>
          <w:rFonts w:asciiTheme="majorHAnsi" w:eastAsia="Times New Roman" w:hAnsiTheme="majorHAnsi" w:cs="Arial"/>
          <w:lang w:val="es-ES"/>
        </w:rPr>
        <w:t>Realizar intercambios y capacitaciones sobre desarrollo de cadenas de valor agroalimentarias</w:t>
      </w:r>
      <w:r>
        <w:rPr>
          <w:rFonts w:asciiTheme="majorHAnsi" w:eastAsia="Times New Roman" w:hAnsiTheme="majorHAnsi" w:cs="Arial"/>
          <w:lang w:val="es-ES"/>
        </w:rPr>
        <w:t xml:space="preserve"> </w:t>
      </w:r>
      <w:r w:rsidRPr="00097DBB">
        <w:rPr>
          <w:rFonts w:asciiTheme="majorHAnsi" w:eastAsia="Times New Roman" w:hAnsiTheme="majorHAnsi" w:cs="Arial"/>
          <w:lang w:val="es-ES"/>
        </w:rPr>
        <w:t xml:space="preserve">con </w:t>
      </w:r>
      <w:r>
        <w:rPr>
          <w:rFonts w:asciiTheme="majorHAnsi" w:eastAsia="Times New Roman" w:hAnsiTheme="majorHAnsi" w:cs="Arial"/>
          <w:lang w:val="es-ES"/>
        </w:rPr>
        <w:t>expertos internacionales y con</w:t>
      </w:r>
      <w:r w:rsidRPr="00097DBB">
        <w:rPr>
          <w:rFonts w:asciiTheme="majorHAnsi" w:eastAsia="Times New Roman" w:hAnsiTheme="majorHAnsi" w:cs="Arial"/>
          <w:lang w:val="es-ES"/>
        </w:rPr>
        <w:t xml:space="preserve"> decisores nacionales y locales  relacionados  </w:t>
      </w:r>
      <w:r>
        <w:rPr>
          <w:rFonts w:asciiTheme="majorHAnsi" w:eastAsia="Times New Roman" w:hAnsiTheme="majorHAnsi" w:cs="Arial"/>
          <w:lang w:val="es-ES"/>
        </w:rPr>
        <w:t>con las cadenas productivas de frutas y granos.</w:t>
      </w:r>
      <w:r w:rsidR="00F740D5" w:rsidRPr="00097DBB">
        <w:rPr>
          <w:rFonts w:asciiTheme="majorHAnsi" w:eastAsia="Times New Roman" w:hAnsiTheme="majorHAnsi" w:cs="Arial"/>
          <w:lang w:val="es-ES"/>
        </w:rPr>
        <w:t xml:space="preserve"> </w:t>
      </w:r>
    </w:p>
    <w:p w:rsidR="00F740D5" w:rsidRPr="001F1EC2" w:rsidRDefault="00097DBB" w:rsidP="00DE4424">
      <w:pPr>
        <w:pStyle w:val="ListParagraph"/>
        <w:numPr>
          <w:ilvl w:val="0"/>
          <w:numId w:val="9"/>
        </w:numPr>
        <w:overflowPunct w:val="0"/>
        <w:autoSpaceDE w:val="0"/>
        <w:autoSpaceDN w:val="0"/>
        <w:adjustRightInd w:val="0"/>
        <w:spacing w:after="0" w:line="240" w:lineRule="auto"/>
        <w:jc w:val="both"/>
        <w:textAlignment w:val="baseline"/>
        <w:rPr>
          <w:rFonts w:asciiTheme="majorHAnsi" w:eastAsia="Times New Roman" w:hAnsiTheme="majorHAnsi" w:cs="Arial"/>
          <w:lang w:val="es-ES"/>
        </w:rPr>
      </w:pPr>
      <w:r w:rsidRPr="001F1EC2">
        <w:rPr>
          <w:rFonts w:asciiTheme="majorHAnsi" w:eastAsia="Times New Roman" w:hAnsiTheme="majorHAnsi" w:cs="Arial"/>
          <w:lang w:val="es-ES"/>
        </w:rPr>
        <w:t xml:space="preserve">Capacitar a </w:t>
      </w:r>
      <w:r w:rsidR="001F1EC2" w:rsidRPr="001F1EC2">
        <w:rPr>
          <w:rFonts w:asciiTheme="majorHAnsi" w:eastAsia="Times New Roman" w:hAnsiTheme="majorHAnsi" w:cs="Arial"/>
          <w:lang w:val="es-ES"/>
        </w:rPr>
        <w:t>especialistas y técnicos (de entidades de apoyo y servicios) nacionales y locales en</w:t>
      </w:r>
      <w:r w:rsidR="001F1EC2">
        <w:rPr>
          <w:rFonts w:asciiTheme="majorHAnsi" w:eastAsia="Times New Roman" w:hAnsiTheme="majorHAnsi" w:cs="Arial"/>
          <w:lang w:val="es-ES"/>
        </w:rPr>
        <w:t xml:space="preserve"> temas relacionados con</w:t>
      </w:r>
      <w:r w:rsidR="001F1EC2" w:rsidRPr="001F1EC2">
        <w:rPr>
          <w:rFonts w:asciiTheme="majorHAnsi" w:eastAsia="Times New Roman" w:hAnsiTheme="majorHAnsi" w:cs="Arial"/>
          <w:lang w:val="es-ES"/>
        </w:rPr>
        <w:t xml:space="preserve"> análi</w:t>
      </w:r>
      <w:r w:rsidR="001F1EC2">
        <w:rPr>
          <w:rFonts w:asciiTheme="majorHAnsi" w:eastAsia="Times New Roman" w:hAnsiTheme="majorHAnsi" w:cs="Arial"/>
          <w:lang w:val="es-ES"/>
        </w:rPr>
        <w:t xml:space="preserve">sis y gestión de cadenas de valor sensibles a género. </w:t>
      </w:r>
    </w:p>
    <w:p w:rsidR="00F740D5" w:rsidRPr="001F1EC2" w:rsidRDefault="001F1EC2" w:rsidP="00DE4424">
      <w:pPr>
        <w:pStyle w:val="ListParagraph"/>
        <w:numPr>
          <w:ilvl w:val="0"/>
          <w:numId w:val="9"/>
        </w:numPr>
        <w:overflowPunct w:val="0"/>
        <w:autoSpaceDE w:val="0"/>
        <w:autoSpaceDN w:val="0"/>
        <w:adjustRightInd w:val="0"/>
        <w:spacing w:after="0" w:line="240" w:lineRule="auto"/>
        <w:jc w:val="both"/>
        <w:textAlignment w:val="baseline"/>
        <w:rPr>
          <w:rFonts w:asciiTheme="majorHAnsi" w:eastAsia="Times New Roman" w:hAnsiTheme="majorHAnsi" w:cs="Arial"/>
          <w:lang w:val="es-ES"/>
        </w:rPr>
      </w:pPr>
      <w:r w:rsidRPr="001F1EC2">
        <w:rPr>
          <w:rFonts w:asciiTheme="majorHAnsi" w:eastAsia="Times New Roman" w:hAnsiTheme="majorHAnsi" w:cs="Arial"/>
          <w:lang w:val="es-ES"/>
        </w:rPr>
        <w:t>Implementar análisis y diagnósticos participativos de las cadenas productivas de frutas y granos, t</w:t>
      </w:r>
      <w:r>
        <w:rPr>
          <w:rFonts w:asciiTheme="majorHAnsi" w:eastAsia="Times New Roman" w:hAnsiTheme="majorHAnsi" w:cs="Arial"/>
          <w:lang w:val="es-ES"/>
        </w:rPr>
        <w:t>eniendo en cuenta consid</w:t>
      </w:r>
      <w:r w:rsidRPr="001F1EC2">
        <w:rPr>
          <w:rFonts w:asciiTheme="majorHAnsi" w:eastAsia="Times New Roman" w:hAnsiTheme="majorHAnsi" w:cs="Arial"/>
          <w:lang w:val="es-ES"/>
        </w:rPr>
        <w:t>e</w:t>
      </w:r>
      <w:r>
        <w:rPr>
          <w:rFonts w:asciiTheme="majorHAnsi" w:eastAsia="Times New Roman" w:hAnsiTheme="majorHAnsi" w:cs="Arial"/>
          <w:lang w:val="es-ES"/>
        </w:rPr>
        <w:t>r</w:t>
      </w:r>
      <w:r w:rsidRPr="001F1EC2">
        <w:rPr>
          <w:rFonts w:asciiTheme="majorHAnsi" w:eastAsia="Times New Roman" w:hAnsiTheme="majorHAnsi" w:cs="Arial"/>
          <w:lang w:val="es-ES"/>
        </w:rPr>
        <w:t xml:space="preserve">aciones de </w:t>
      </w:r>
      <w:r>
        <w:rPr>
          <w:rFonts w:asciiTheme="majorHAnsi" w:eastAsia="Times New Roman" w:hAnsiTheme="majorHAnsi" w:cs="Arial"/>
          <w:lang w:val="es-ES"/>
        </w:rPr>
        <w:t xml:space="preserve">igualdad </w:t>
      </w:r>
      <w:r w:rsidRPr="001F1EC2">
        <w:rPr>
          <w:rFonts w:asciiTheme="majorHAnsi" w:eastAsia="Times New Roman" w:hAnsiTheme="majorHAnsi" w:cs="Arial"/>
          <w:lang w:val="es-ES"/>
        </w:rPr>
        <w:t>d</w:t>
      </w:r>
      <w:r>
        <w:rPr>
          <w:rFonts w:asciiTheme="majorHAnsi" w:eastAsia="Times New Roman" w:hAnsiTheme="majorHAnsi" w:cs="Arial"/>
          <w:lang w:val="es-ES"/>
        </w:rPr>
        <w:t>e género.</w:t>
      </w:r>
    </w:p>
    <w:p w:rsidR="00F740D5" w:rsidRPr="001F1EC2" w:rsidRDefault="001F1EC2" w:rsidP="00DE4424">
      <w:pPr>
        <w:pStyle w:val="ListParagraph"/>
        <w:numPr>
          <w:ilvl w:val="0"/>
          <w:numId w:val="9"/>
        </w:numPr>
        <w:jc w:val="both"/>
        <w:rPr>
          <w:rFonts w:asciiTheme="majorHAnsi" w:hAnsiTheme="majorHAnsi"/>
          <w:lang w:val="es-ES"/>
        </w:rPr>
      </w:pPr>
      <w:r w:rsidRPr="001F1EC2">
        <w:rPr>
          <w:rFonts w:asciiTheme="majorHAnsi" w:eastAsia="Times New Roman" w:hAnsiTheme="majorHAnsi" w:cs="Arial"/>
          <w:lang w:val="es-ES"/>
        </w:rPr>
        <w:t xml:space="preserve">Desarrollar y </w:t>
      </w:r>
      <w:r>
        <w:rPr>
          <w:rFonts w:asciiTheme="majorHAnsi" w:eastAsia="Times New Roman" w:hAnsiTheme="majorHAnsi" w:cs="Arial"/>
          <w:lang w:val="es-ES"/>
        </w:rPr>
        <w:t>produci</w:t>
      </w:r>
      <w:r w:rsidRPr="001F1EC2">
        <w:rPr>
          <w:rFonts w:asciiTheme="majorHAnsi" w:eastAsia="Times New Roman" w:hAnsiTheme="majorHAnsi" w:cs="Arial"/>
          <w:lang w:val="es-ES"/>
        </w:rPr>
        <w:t>r herramientas y materiales sobre diagn</w:t>
      </w:r>
      <w:r>
        <w:rPr>
          <w:rFonts w:asciiTheme="majorHAnsi" w:eastAsia="Times New Roman" w:hAnsiTheme="majorHAnsi" w:cs="Arial"/>
          <w:lang w:val="es-ES"/>
        </w:rPr>
        <w:t>óstico y análisis de cadenas de valor.</w:t>
      </w:r>
    </w:p>
    <w:p w:rsidR="00F740D5" w:rsidRPr="001F1EC2" w:rsidRDefault="00F740D5" w:rsidP="00DE4424">
      <w:pPr>
        <w:pStyle w:val="ListParagraph"/>
        <w:jc w:val="both"/>
        <w:rPr>
          <w:rFonts w:asciiTheme="majorHAnsi" w:eastAsia="Times New Roman" w:hAnsiTheme="majorHAnsi" w:cs="Arial"/>
          <w:lang w:val="es-ES"/>
        </w:rPr>
      </w:pPr>
    </w:p>
    <w:p w:rsidR="00F740D5" w:rsidRPr="006B52C3" w:rsidRDefault="00F740D5" w:rsidP="00DE4424">
      <w:pPr>
        <w:pStyle w:val="ListParagraph"/>
        <w:ind w:left="0"/>
        <w:jc w:val="both"/>
        <w:rPr>
          <w:rFonts w:asciiTheme="majorHAnsi" w:eastAsia="Times New Roman" w:hAnsiTheme="majorHAnsi" w:cs="Arial"/>
          <w:lang w:val="es-ES"/>
        </w:rPr>
      </w:pPr>
      <w:r w:rsidRPr="006B52C3">
        <w:rPr>
          <w:rFonts w:asciiTheme="majorHAnsi" w:eastAsia="Times New Roman" w:hAnsiTheme="majorHAnsi" w:cs="Arial"/>
          <w:lang w:val="es-ES"/>
        </w:rPr>
        <w:t xml:space="preserve">Como parte de la </w:t>
      </w:r>
      <w:r w:rsidRPr="00DD5A89">
        <w:rPr>
          <w:rFonts w:asciiTheme="majorHAnsi" w:eastAsia="Times New Roman" w:hAnsiTheme="majorHAnsi" w:cs="Arial"/>
          <w:b/>
          <w:lang w:val="es-ES"/>
        </w:rPr>
        <w:t>actividad I.1</w:t>
      </w:r>
      <w:r w:rsidRPr="006B52C3">
        <w:rPr>
          <w:rFonts w:asciiTheme="majorHAnsi" w:eastAsia="Times New Roman" w:hAnsiTheme="majorHAnsi" w:cs="Arial"/>
          <w:lang w:val="es-ES"/>
        </w:rPr>
        <w:t xml:space="preserve"> el proyecto organizó </w:t>
      </w:r>
      <w:r w:rsidR="00D55791" w:rsidRPr="006B52C3">
        <w:rPr>
          <w:rFonts w:asciiTheme="majorHAnsi" w:eastAsia="Times New Roman" w:hAnsiTheme="majorHAnsi" w:cs="Arial"/>
          <w:lang w:val="es-ES"/>
        </w:rPr>
        <w:t>diversos</w:t>
      </w:r>
      <w:r w:rsidRPr="006B52C3">
        <w:rPr>
          <w:rFonts w:asciiTheme="majorHAnsi" w:eastAsia="Times New Roman" w:hAnsiTheme="majorHAnsi" w:cs="Arial"/>
          <w:lang w:val="es-ES"/>
        </w:rPr>
        <w:t xml:space="preserve"> tipos de intercambios y capacitaciones:</w:t>
      </w:r>
    </w:p>
    <w:p w:rsidR="00D55791" w:rsidRPr="006B52C3" w:rsidRDefault="00D55791" w:rsidP="00DE4424">
      <w:pPr>
        <w:pStyle w:val="ListParagraph"/>
        <w:ind w:left="0"/>
        <w:jc w:val="both"/>
        <w:rPr>
          <w:rFonts w:asciiTheme="majorHAnsi" w:eastAsia="Times New Roman" w:hAnsiTheme="majorHAnsi" w:cs="Arial"/>
          <w:lang w:val="es-ES"/>
        </w:rPr>
      </w:pPr>
    </w:p>
    <w:p w:rsidR="00D55791" w:rsidRPr="00B92E97" w:rsidRDefault="00F740D5" w:rsidP="00DE4424">
      <w:pPr>
        <w:pStyle w:val="ListParagraph"/>
        <w:numPr>
          <w:ilvl w:val="0"/>
          <w:numId w:val="10"/>
        </w:numPr>
        <w:jc w:val="both"/>
        <w:rPr>
          <w:rFonts w:asciiTheme="majorHAnsi" w:hAnsiTheme="majorHAnsi"/>
          <w:lang w:val="es-ES"/>
        </w:rPr>
      </w:pPr>
      <w:r w:rsidRPr="00B92E97">
        <w:rPr>
          <w:rFonts w:asciiTheme="majorHAnsi" w:eastAsia="Times New Roman" w:hAnsiTheme="majorHAnsi" w:cs="Arial"/>
          <w:i/>
          <w:lang w:val="es-ES"/>
        </w:rPr>
        <w:t>Talleres para el intercambio de experiencias y capacitación sobre el enfoque de cadenas y su aplicación en el contexto cubano</w:t>
      </w:r>
      <w:r w:rsidR="00A24F77" w:rsidRPr="00B92E97">
        <w:rPr>
          <w:rFonts w:asciiTheme="majorHAnsi" w:eastAsia="Times New Roman" w:hAnsiTheme="majorHAnsi" w:cs="Arial"/>
          <w:lang w:val="es-ES"/>
        </w:rPr>
        <w:t>. Cont</w:t>
      </w:r>
      <w:r w:rsidR="00D7045D" w:rsidRPr="00B92E97">
        <w:rPr>
          <w:rFonts w:asciiTheme="majorHAnsi" w:eastAsia="Times New Roman" w:hAnsiTheme="majorHAnsi" w:cs="Arial"/>
          <w:lang w:val="es-ES"/>
        </w:rPr>
        <w:t>aron</w:t>
      </w:r>
      <w:r w:rsidR="00A24F77" w:rsidRPr="00B92E97">
        <w:rPr>
          <w:rFonts w:asciiTheme="majorHAnsi" w:eastAsia="Times New Roman" w:hAnsiTheme="majorHAnsi" w:cs="Arial"/>
          <w:lang w:val="es-ES"/>
        </w:rPr>
        <w:t xml:space="preserve"> con la participación de </w:t>
      </w:r>
      <w:r w:rsidRPr="00B92E97">
        <w:rPr>
          <w:rFonts w:asciiTheme="majorHAnsi" w:eastAsia="Times New Roman" w:hAnsiTheme="majorHAnsi" w:cs="Arial"/>
          <w:lang w:val="es-ES"/>
        </w:rPr>
        <w:t xml:space="preserve">expertos y especialistas de los </w:t>
      </w:r>
      <w:r w:rsidR="00A24F77" w:rsidRPr="00B92E97">
        <w:rPr>
          <w:rFonts w:asciiTheme="majorHAnsi" w:eastAsia="Times New Roman" w:hAnsiTheme="majorHAnsi" w:cs="Arial"/>
          <w:lang w:val="es-ES"/>
        </w:rPr>
        <w:t xml:space="preserve">centros de </w:t>
      </w:r>
      <w:r w:rsidRPr="00B92E97">
        <w:rPr>
          <w:rFonts w:asciiTheme="majorHAnsi" w:eastAsia="Times New Roman" w:hAnsiTheme="majorHAnsi" w:cs="Arial"/>
          <w:lang w:val="es-ES"/>
        </w:rPr>
        <w:t xml:space="preserve">investigación </w:t>
      </w:r>
      <w:r w:rsidR="00A24F77" w:rsidRPr="00B92E97">
        <w:rPr>
          <w:rFonts w:asciiTheme="majorHAnsi" w:eastAsia="Times New Roman" w:hAnsiTheme="majorHAnsi" w:cs="Arial"/>
          <w:lang w:val="es-ES"/>
        </w:rPr>
        <w:t>para</w:t>
      </w:r>
      <w:r w:rsidRPr="00B92E97">
        <w:rPr>
          <w:rFonts w:asciiTheme="majorHAnsi" w:eastAsia="Times New Roman" w:hAnsiTheme="majorHAnsi" w:cs="Arial"/>
          <w:lang w:val="es-ES"/>
        </w:rPr>
        <w:t xml:space="preserve"> las cadenas de granos y frutales. </w:t>
      </w:r>
      <w:r w:rsidR="00631967" w:rsidRPr="00B92E97">
        <w:rPr>
          <w:rFonts w:asciiTheme="majorHAnsi" w:eastAsia="Times New Roman" w:hAnsiTheme="majorHAnsi" w:cs="Arial"/>
          <w:lang w:val="es-ES"/>
        </w:rPr>
        <w:t xml:space="preserve"> </w:t>
      </w:r>
    </w:p>
    <w:p w:rsidR="004A75FB" w:rsidRPr="00B92E97" w:rsidRDefault="004A75FB" w:rsidP="00DE4424">
      <w:pPr>
        <w:pStyle w:val="ListParagraph"/>
        <w:jc w:val="both"/>
        <w:rPr>
          <w:rFonts w:asciiTheme="majorHAnsi" w:hAnsiTheme="majorHAnsi"/>
          <w:lang w:val="es-ES"/>
        </w:rPr>
      </w:pPr>
      <w:r w:rsidRPr="00B92E97">
        <w:rPr>
          <w:rFonts w:asciiTheme="majorHAnsi" w:eastAsia="Times New Roman" w:hAnsiTheme="majorHAnsi" w:cs="Arial"/>
          <w:lang w:val="es-ES"/>
        </w:rPr>
        <w:t>El proyecto contribuy</w:t>
      </w:r>
      <w:r w:rsidR="00A24F77" w:rsidRPr="00B92E97">
        <w:rPr>
          <w:rFonts w:asciiTheme="majorHAnsi" w:eastAsia="Times New Roman" w:hAnsiTheme="majorHAnsi" w:cs="Arial"/>
          <w:lang w:val="es-ES"/>
        </w:rPr>
        <w:t>ó</w:t>
      </w:r>
      <w:r w:rsidRPr="00B92E97">
        <w:rPr>
          <w:rFonts w:asciiTheme="majorHAnsi" w:eastAsia="Times New Roman" w:hAnsiTheme="majorHAnsi" w:cs="Arial"/>
          <w:lang w:val="es-ES"/>
        </w:rPr>
        <w:t xml:space="preserve"> a consolidar la conformación de grupos</w:t>
      </w:r>
      <w:r w:rsidR="00A24F77" w:rsidRPr="00B92E97">
        <w:rPr>
          <w:rFonts w:asciiTheme="majorHAnsi" w:eastAsia="Times New Roman" w:hAnsiTheme="majorHAnsi" w:cs="Arial"/>
          <w:lang w:val="es-ES"/>
        </w:rPr>
        <w:t xml:space="preserve"> interinstitucionales </w:t>
      </w:r>
      <w:r w:rsidRPr="00B92E97">
        <w:rPr>
          <w:rFonts w:asciiTheme="majorHAnsi" w:eastAsia="Times New Roman" w:hAnsiTheme="majorHAnsi" w:cs="Arial"/>
          <w:lang w:val="es-ES"/>
        </w:rPr>
        <w:t xml:space="preserve">en estrecho vínculo con la Dirección de Ciencia </w:t>
      </w:r>
      <w:r w:rsidR="00A24F77" w:rsidRPr="00B92E97">
        <w:rPr>
          <w:rFonts w:asciiTheme="majorHAnsi" w:eastAsia="Times New Roman" w:hAnsiTheme="majorHAnsi" w:cs="Arial"/>
          <w:lang w:val="es-ES"/>
        </w:rPr>
        <w:t>e Innovación Tecnológica</w:t>
      </w:r>
      <w:r w:rsidRPr="00B92E97">
        <w:rPr>
          <w:rFonts w:asciiTheme="majorHAnsi" w:eastAsia="Times New Roman" w:hAnsiTheme="majorHAnsi" w:cs="Arial"/>
          <w:lang w:val="es-ES"/>
        </w:rPr>
        <w:t xml:space="preserve"> del MINAG, con el objetivo de incrementar la intersectorialidad requerida desde un enfoque de cadena. Se trabajó en organizar estos grupos </w:t>
      </w:r>
      <w:r w:rsidR="00A24F77" w:rsidRPr="00B92E97">
        <w:rPr>
          <w:rFonts w:asciiTheme="majorHAnsi" w:eastAsia="Times New Roman" w:hAnsiTheme="majorHAnsi" w:cs="Arial"/>
          <w:lang w:val="es-ES"/>
        </w:rPr>
        <w:t xml:space="preserve">debido a que predominaba </w:t>
      </w:r>
      <w:r w:rsidRPr="00B92E97">
        <w:rPr>
          <w:rFonts w:asciiTheme="majorHAnsi" w:eastAsia="Times New Roman" w:hAnsiTheme="majorHAnsi" w:cs="Arial"/>
          <w:lang w:val="es-ES"/>
        </w:rPr>
        <w:t>la presencia del sector productivo</w:t>
      </w:r>
      <w:r w:rsidR="00A24F77" w:rsidRPr="00B92E97">
        <w:rPr>
          <w:rFonts w:asciiTheme="majorHAnsi" w:eastAsia="Times New Roman" w:hAnsiTheme="majorHAnsi" w:cs="Arial"/>
          <w:lang w:val="es-ES"/>
        </w:rPr>
        <w:t xml:space="preserve"> y era necesario que </w:t>
      </w:r>
      <w:r w:rsidRPr="00B92E97">
        <w:rPr>
          <w:rFonts w:asciiTheme="majorHAnsi" w:eastAsia="Times New Roman" w:hAnsiTheme="majorHAnsi" w:cs="Arial"/>
          <w:lang w:val="es-ES"/>
        </w:rPr>
        <w:t xml:space="preserve">se </w:t>
      </w:r>
      <w:r w:rsidR="00E64EAF" w:rsidRPr="00B92E97">
        <w:rPr>
          <w:rFonts w:asciiTheme="majorHAnsi" w:eastAsia="Times New Roman" w:hAnsiTheme="majorHAnsi" w:cs="Arial"/>
          <w:lang w:val="es-ES"/>
        </w:rPr>
        <w:t>sumaran</w:t>
      </w:r>
      <w:r w:rsidRPr="00B92E97">
        <w:rPr>
          <w:rFonts w:asciiTheme="majorHAnsi" w:eastAsia="Times New Roman" w:hAnsiTheme="majorHAnsi" w:cs="Arial"/>
          <w:lang w:val="es-ES"/>
        </w:rPr>
        <w:t xml:space="preserve"> expertos e instituciones de otros eslabones, de </w:t>
      </w:r>
      <w:r w:rsidR="00A24F77" w:rsidRPr="00B92E97">
        <w:rPr>
          <w:rFonts w:asciiTheme="majorHAnsi" w:eastAsia="Times New Roman" w:hAnsiTheme="majorHAnsi" w:cs="Arial"/>
          <w:lang w:val="es-ES"/>
        </w:rPr>
        <w:t xml:space="preserve">entidades </w:t>
      </w:r>
      <w:r w:rsidRPr="00B92E97">
        <w:rPr>
          <w:rFonts w:asciiTheme="majorHAnsi" w:eastAsia="Times New Roman" w:hAnsiTheme="majorHAnsi" w:cs="Arial"/>
          <w:lang w:val="es-ES"/>
        </w:rPr>
        <w:t>servicios de importancia para la cadena y de asesores sobre el enfoque. Para el caso de frutales, se insertó al CEEC y para granos al INIE.</w:t>
      </w:r>
    </w:p>
    <w:p w:rsidR="00F740D5" w:rsidRPr="00B92E97" w:rsidRDefault="00631967" w:rsidP="00DE4424">
      <w:pPr>
        <w:pStyle w:val="ListParagraph"/>
        <w:jc w:val="both"/>
        <w:rPr>
          <w:rFonts w:asciiTheme="majorHAnsi" w:hAnsiTheme="majorHAnsi"/>
          <w:lang w:val="es-ES"/>
        </w:rPr>
      </w:pPr>
      <w:r w:rsidRPr="00B92E97">
        <w:rPr>
          <w:rFonts w:asciiTheme="majorHAnsi" w:eastAsia="Times New Roman" w:hAnsiTheme="majorHAnsi" w:cs="Arial"/>
          <w:lang w:val="es-ES"/>
        </w:rPr>
        <w:t xml:space="preserve">El objetivo de estos encuentros fue capacitar a los actores nacionales y locales que </w:t>
      </w:r>
      <w:r w:rsidR="006B52C3" w:rsidRPr="00B92E97">
        <w:rPr>
          <w:rFonts w:asciiTheme="majorHAnsi" w:eastAsia="Times New Roman" w:hAnsiTheme="majorHAnsi" w:cs="Arial"/>
          <w:lang w:val="es-ES"/>
        </w:rPr>
        <w:t>conforman estos grupos</w:t>
      </w:r>
      <w:r w:rsidRPr="00B92E97">
        <w:rPr>
          <w:rFonts w:asciiTheme="majorHAnsi" w:eastAsia="Times New Roman" w:hAnsiTheme="majorHAnsi" w:cs="Arial"/>
          <w:lang w:val="es-ES"/>
        </w:rPr>
        <w:t xml:space="preserve"> para elaborar junto a ellos una metodología </w:t>
      </w:r>
      <w:r w:rsidR="00A24F77" w:rsidRPr="00B92E97">
        <w:rPr>
          <w:rFonts w:asciiTheme="majorHAnsi" w:eastAsia="Times New Roman" w:hAnsiTheme="majorHAnsi" w:cs="Arial"/>
          <w:lang w:val="es-ES"/>
        </w:rPr>
        <w:t>que permitiera realizar el diagnóstico de</w:t>
      </w:r>
      <w:r w:rsidRPr="00B92E97">
        <w:rPr>
          <w:rFonts w:asciiTheme="majorHAnsi" w:eastAsia="Times New Roman" w:hAnsiTheme="majorHAnsi" w:cs="Arial"/>
          <w:lang w:val="es-ES"/>
        </w:rPr>
        <w:t xml:space="preserve"> estas cadenas desde la perspectiva sistémica y horizontal que el enfoque de cadenas promueve. </w:t>
      </w:r>
      <w:r w:rsidR="00D55791" w:rsidRPr="00B92E97">
        <w:rPr>
          <w:rFonts w:asciiTheme="majorHAnsi" w:eastAsia="Times New Roman" w:hAnsiTheme="majorHAnsi" w:cs="Arial"/>
          <w:lang w:val="es-ES"/>
        </w:rPr>
        <w:t xml:space="preserve">Se </w:t>
      </w:r>
      <w:r w:rsidR="00AD697C" w:rsidRPr="00B92E97">
        <w:rPr>
          <w:rFonts w:asciiTheme="majorHAnsi" w:eastAsia="Times New Roman" w:hAnsiTheme="majorHAnsi" w:cs="Arial"/>
          <w:lang w:val="es-ES"/>
        </w:rPr>
        <w:t>realizaron</w:t>
      </w:r>
      <w:r w:rsidR="00D55791" w:rsidRPr="00B92E97">
        <w:rPr>
          <w:rFonts w:asciiTheme="majorHAnsi" w:eastAsia="Times New Roman" w:hAnsiTheme="majorHAnsi" w:cs="Arial"/>
          <w:lang w:val="es-ES"/>
        </w:rPr>
        <w:t xml:space="preserve"> </w:t>
      </w:r>
      <w:r w:rsidR="004A75FB" w:rsidRPr="00B92E97">
        <w:rPr>
          <w:rFonts w:asciiTheme="majorHAnsi" w:eastAsia="Times New Roman" w:hAnsiTheme="majorHAnsi" w:cs="Arial"/>
          <w:lang w:val="es-ES"/>
        </w:rPr>
        <w:t xml:space="preserve">con el proyecto </w:t>
      </w:r>
      <w:r w:rsidR="00D55791" w:rsidRPr="00B92E97">
        <w:rPr>
          <w:rFonts w:asciiTheme="majorHAnsi" w:eastAsia="Times New Roman" w:hAnsiTheme="majorHAnsi" w:cs="Arial"/>
          <w:lang w:val="es-ES"/>
        </w:rPr>
        <w:t xml:space="preserve">un total de </w:t>
      </w:r>
      <w:r w:rsidR="00D7045D" w:rsidRPr="00B92E97">
        <w:rPr>
          <w:rFonts w:asciiTheme="majorHAnsi" w:eastAsia="Times New Roman" w:hAnsiTheme="majorHAnsi" w:cs="Arial"/>
          <w:lang w:val="es-ES"/>
        </w:rPr>
        <w:t>tres talleres</w:t>
      </w:r>
      <w:r w:rsidRPr="00B92E97">
        <w:rPr>
          <w:rFonts w:asciiTheme="majorHAnsi" w:eastAsia="Times New Roman" w:hAnsiTheme="majorHAnsi" w:cs="Arial"/>
          <w:lang w:val="es-ES"/>
        </w:rPr>
        <w:t xml:space="preserve"> de este tipo</w:t>
      </w:r>
      <w:r w:rsidR="00D55791" w:rsidRPr="00B92E97">
        <w:rPr>
          <w:rFonts w:asciiTheme="majorHAnsi" w:eastAsia="Times New Roman" w:hAnsiTheme="majorHAnsi" w:cs="Arial"/>
          <w:lang w:val="es-ES"/>
        </w:rPr>
        <w:t xml:space="preserve">, capacitándose </w:t>
      </w:r>
      <w:r w:rsidR="00952D70" w:rsidRPr="00B92E97">
        <w:rPr>
          <w:rFonts w:asciiTheme="majorHAnsi" w:eastAsia="Times New Roman" w:hAnsiTheme="majorHAnsi" w:cs="Arial"/>
          <w:lang w:val="es-ES"/>
        </w:rPr>
        <w:t>a más de 30</w:t>
      </w:r>
      <w:r w:rsidR="00D55791" w:rsidRPr="00B92E97">
        <w:rPr>
          <w:rFonts w:asciiTheme="majorHAnsi" w:eastAsia="Times New Roman" w:hAnsiTheme="majorHAnsi" w:cs="Arial"/>
          <w:lang w:val="es-ES"/>
        </w:rPr>
        <w:t xml:space="preserve"> personas</w:t>
      </w:r>
      <w:r w:rsidR="004A75FB" w:rsidRPr="00B92E97">
        <w:rPr>
          <w:rFonts w:asciiTheme="majorHAnsi" w:eastAsia="Times New Roman" w:hAnsiTheme="majorHAnsi" w:cs="Arial"/>
          <w:lang w:val="es-ES"/>
        </w:rPr>
        <w:t>, trabajo que se continuó con el proyecto AGROCADENAS</w:t>
      </w:r>
      <w:r w:rsidR="00D55791" w:rsidRPr="00B92E97">
        <w:rPr>
          <w:rFonts w:asciiTheme="majorHAnsi" w:eastAsia="Times New Roman" w:hAnsiTheme="majorHAnsi" w:cs="Arial"/>
          <w:lang w:val="es-ES"/>
        </w:rPr>
        <w:t>.</w:t>
      </w:r>
    </w:p>
    <w:p w:rsidR="00D55791" w:rsidRPr="00B92E97" w:rsidRDefault="00D55791" w:rsidP="00DE4424">
      <w:pPr>
        <w:pStyle w:val="ListParagraph"/>
        <w:jc w:val="both"/>
        <w:rPr>
          <w:rFonts w:asciiTheme="majorHAnsi" w:eastAsia="Times New Roman" w:hAnsiTheme="majorHAnsi" w:cs="Arial"/>
          <w:sz w:val="20"/>
          <w:szCs w:val="20"/>
          <w:lang w:val="es-ES"/>
        </w:rPr>
      </w:pPr>
    </w:p>
    <w:p w:rsidR="00D55791" w:rsidRPr="00B92E97" w:rsidRDefault="00631967" w:rsidP="00DE4424">
      <w:pPr>
        <w:pStyle w:val="ListParagraph"/>
        <w:numPr>
          <w:ilvl w:val="0"/>
          <w:numId w:val="10"/>
        </w:numPr>
        <w:jc w:val="both"/>
        <w:rPr>
          <w:rFonts w:asciiTheme="majorHAnsi" w:hAnsiTheme="majorHAnsi"/>
          <w:i/>
          <w:lang w:val="es-ES"/>
        </w:rPr>
      </w:pPr>
      <w:r w:rsidRPr="00B92E97">
        <w:rPr>
          <w:rFonts w:asciiTheme="majorHAnsi" w:eastAsia="Times New Roman" w:hAnsiTheme="majorHAnsi" w:cs="Arial"/>
          <w:i/>
          <w:lang w:val="es-ES"/>
        </w:rPr>
        <w:t xml:space="preserve">Misiones de intercambio Sur-Sur para apoyar al país en el conocimiento de experiencias aplicando este enfoque en la región. </w:t>
      </w:r>
    </w:p>
    <w:p w:rsidR="006B52C3" w:rsidRPr="00B92E97" w:rsidRDefault="006B52C3" w:rsidP="00DE4424">
      <w:pPr>
        <w:pStyle w:val="ListParagraph"/>
        <w:jc w:val="both"/>
        <w:rPr>
          <w:rFonts w:asciiTheme="majorHAnsi" w:eastAsia="Times New Roman" w:hAnsiTheme="majorHAnsi" w:cs="Arial"/>
          <w:lang w:val="es-ES"/>
        </w:rPr>
      </w:pPr>
      <w:r w:rsidRPr="00B92E97">
        <w:rPr>
          <w:rFonts w:asciiTheme="majorHAnsi" w:eastAsia="Times New Roman" w:hAnsiTheme="majorHAnsi" w:cs="Arial"/>
          <w:lang w:val="es-ES"/>
        </w:rPr>
        <w:t>Con el proyecto se apoyó la participación en tres misiones de intercambio:</w:t>
      </w:r>
    </w:p>
    <w:p w:rsidR="00D7045D" w:rsidRPr="00B92E97" w:rsidRDefault="006B52C3" w:rsidP="006D63F5">
      <w:pPr>
        <w:pStyle w:val="ListParagraph"/>
        <w:numPr>
          <w:ilvl w:val="0"/>
          <w:numId w:val="12"/>
        </w:numPr>
        <w:jc w:val="both"/>
        <w:rPr>
          <w:rFonts w:asciiTheme="majorHAnsi" w:hAnsiTheme="majorHAnsi"/>
          <w:lang w:val="es-ES"/>
        </w:rPr>
      </w:pPr>
      <w:r w:rsidRPr="00B92E97">
        <w:rPr>
          <w:rFonts w:asciiTheme="majorHAnsi" w:eastAsia="Times New Roman" w:hAnsiTheme="majorHAnsi" w:cs="Arial"/>
          <w:lang w:val="es-ES"/>
        </w:rPr>
        <w:lastRenderedPageBreak/>
        <w:t>M</w:t>
      </w:r>
      <w:r w:rsidR="00631967" w:rsidRPr="00B92E97">
        <w:rPr>
          <w:rFonts w:asciiTheme="majorHAnsi" w:eastAsia="Times New Roman" w:hAnsiTheme="majorHAnsi" w:cs="Arial"/>
          <w:lang w:val="es-ES"/>
        </w:rPr>
        <w:t xml:space="preserve">isión a </w:t>
      </w:r>
      <w:r w:rsidR="00631967" w:rsidRPr="00B92E97">
        <w:rPr>
          <w:rFonts w:asciiTheme="majorHAnsi" w:hAnsiTheme="majorHAnsi"/>
          <w:lang w:val="es-ES"/>
        </w:rPr>
        <w:t xml:space="preserve">Ecuador </w:t>
      </w:r>
      <w:r w:rsidRPr="00B92E97">
        <w:rPr>
          <w:rFonts w:asciiTheme="majorHAnsi" w:hAnsiTheme="majorHAnsi"/>
          <w:lang w:val="es-ES"/>
        </w:rPr>
        <w:t xml:space="preserve">para conocer experiencias de </w:t>
      </w:r>
      <w:r w:rsidR="00631967" w:rsidRPr="00B92E97">
        <w:rPr>
          <w:rFonts w:asciiTheme="majorHAnsi" w:hAnsiTheme="majorHAnsi"/>
          <w:lang w:val="es-ES"/>
        </w:rPr>
        <w:t xml:space="preserve">diseño de </w:t>
      </w:r>
      <w:r w:rsidR="00D55791" w:rsidRPr="00B92E97">
        <w:rPr>
          <w:rFonts w:asciiTheme="majorHAnsi" w:hAnsiTheme="majorHAnsi"/>
          <w:lang w:val="es-ES"/>
        </w:rPr>
        <w:t>políticas</w:t>
      </w:r>
      <w:r w:rsidR="00631967" w:rsidRPr="00B92E97">
        <w:rPr>
          <w:rFonts w:asciiTheme="majorHAnsi" w:hAnsiTheme="majorHAnsi"/>
          <w:lang w:val="es-ES"/>
        </w:rPr>
        <w:t xml:space="preserve"> y de sistemas de gestión territorial con enfoque de cadenas</w:t>
      </w:r>
      <w:r w:rsidRPr="00B92E97">
        <w:rPr>
          <w:rFonts w:asciiTheme="majorHAnsi" w:hAnsiTheme="majorHAnsi"/>
          <w:lang w:val="es-ES"/>
        </w:rPr>
        <w:t>. Participaron</w:t>
      </w:r>
      <w:r w:rsidR="008D4852" w:rsidRPr="00B92E97">
        <w:rPr>
          <w:rFonts w:asciiTheme="majorHAnsi" w:hAnsiTheme="majorHAnsi"/>
          <w:lang w:val="es-ES"/>
        </w:rPr>
        <w:t xml:space="preserve"> </w:t>
      </w:r>
      <w:r w:rsidR="00D7045D" w:rsidRPr="00B92E97">
        <w:rPr>
          <w:rFonts w:asciiTheme="majorHAnsi" w:hAnsiTheme="majorHAnsi"/>
          <w:lang w:val="es-ES"/>
        </w:rPr>
        <w:t>siete</w:t>
      </w:r>
      <w:r w:rsidR="008D4852" w:rsidRPr="00B92E97">
        <w:rPr>
          <w:rFonts w:asciiTheme="majorHAnsi" w:hAnsiTheme="majorHAnsi"/>
          <w:lang w:val="es-ES"/>
        </w:rPr>
        <w:t xml:space="preserve"> (</w:t>
      </w:r>
      <w:r w:rsidR="00D7045D" w:rsidRPr="00B92E97">
        <w:rPr>
          <w:rFonts w:asciiTheme="majorHAnsi" w:hAnsiTheme="majorHAnsi"/>
          <w:lang w:val="es-ES"/>
        </w:rPr>
        <w:t>7</w:t>
      </w:r>
      <w:r w:rsidR="008D4852" w:rsidRPr="00B92E97">
        <w:rPr>
          <w:rFonts w:asciiTheme="majorHAnsi" w:hAnsiTheme="majorHAnsi"/>
          <w:lang w:val="es-ES"/>
        </w:rPr>
        <w:t>) actores, que representan diferentes dimensiones estratégicas</w:t>
      </w:r>
      <w:r w:rsidR="00D7045D" w:rsidRPr="00B92E97">
        <w:rPr>
          <w:rFonts w:asciiTheme="majorHAnsi" w:hAnsiTheme="majorHAnsi"/>
          <w:lang w:val="es-ES"/>
        </w:rPr>
        <w:t xml:space="preserve"> del territorio: gobierno y entidades públicas del sector agropecuario.</w:t>
      </w:r>
    </w:p>
    <w:p w:rsidR="00631967" w:rsidRPr="00B92E97" w:rsidRDefault="006B52C3" w:rsidP="006D63F5">
      <w:pPr>
        <w:pStyle w:val="ListParagraph"/>
        <w:numPr>
          <w:ilvl w:val="0"/>
          <w:numId w:val="12"/>
        </w:numPr>
        <w:jc w:val="both"/>
        <w:rPr>
          <w:rFonts w:asciiTheme="majorHAnsi" w:hAnsiTheme="majorHAnsi"/>
          <w:lang w:val="es-ES"/>
        </w:rPr>
      </w:pPr>
      <w:r w:rsidRPr="00B92E97">
        <w:rPr>
          <w:rFonts w:asciiTheme="majorHAnsi" w:hAnsiTheme="majorHAnsi"/>
          <w:lang w:val="es-ES"/>
        </w:rPr>
        <w:t xml:space="preserve">Misión a </w:t>
      </w:r>
      <w:r w:rsidR="00631967" w:rsidRPr="00B92E97">
        <w:rPr>
          <w:rFonts w:asciiTheme="majorHAnsi" w:hAnsiTheme="majorHAnsi"/>
          <w:lang w:val="es-ES"/>
        </w:rPr>
        <w:t xml:space="preserve">Argentina para participar en </w:t>
      </w:r>
      <w:r w:rsidR="00D7045D" w:rsidRPr="00B92E97">
        <w:rPr>
          <w:rFonts w:asciiTheme="majorHAnsi" w:hAnsiTheme="majorHAnsi"/>
          <w:lang w:val="es-ES"/>
        </w:rPr>
        <w:t>EXPOAGRO</w:t>
      </w:r>
      <w:r w:rsidR="00631967" w:rsidRPr="00B92E97">
        <w:rPr>
          <w:rFonts w:asciiTheme="majorHAnsi" w:hAnsiTheme="majorHAnsi"/>
          <w:lang w:val="es-ES"/>
        </w:rPr>
        <w:t xml:space="preserve"> </w:t>
      </w:r>
      <w:r w:rsidRPr="00B92E97">
        <w:rPr>
          <w:rFonts w:asciiTheme="majorHAnsi" w:hAnsiTheme="majorHAnsi"/>
          <w:lang w:val="es-ES"/>
        </w:rPr>
        <w:t xml:space="preserve">2014 </w:t>
      </w:r>
      <w:r w:rsidR="00631967" w:rsidRPr="00B92E97">
        <w:rPr>
          <w:rFonts w:asciiTheme="majorHAnsi" w:hAnsiTheme="majorHAnsi"/>
          <w:lang w:val="es-ES"/>
        </w:rPr>
        <w:t>para conocer posibles tecnologías para apoyar las cadenas seleccionadas.</w:t>
      </w:r>
      <w:r w:rsidRPr="00B92E97">
        <w:rPr>
          <w:rFonts w:asciiTheme="majorHAnsi" w:hAnsiTheme="majorHAnsi"/>
          <w:lang w:val="es-ES"/>
        </w:rPr>
        <w:t xml:space="preserve"> Participaron</w:t>
      </w:r>
      <w:r w:rsidR="008D4852" w:rsidRPr="00B92E97">
        <w:rPr>
          <w:rFonts w:asciiTheme="majorHAnsi" w:hAnsiTheme="majorHAnsi"/>
          <w:lang w:val="es-ES"/>
        </w:rPr>
        <w:t xml:space="preserve"> 2 personas, un especialista y un decisor del sector agropecuario. </w:t>
      </w:r>
    </w:p>
    <w:p w:rsidR="008A663A" w:rsidRPr="00B92E97" w:rsidRDefault="006B52C3" w:rsidP="008A663A">
      <w:pPr>
        <w:pStyle w:val="ListParagraph"/>
        <w:numPr>
          <w:ilvl w:val="0"/>
          <w:numId w:val="12"/>
        </w:numPr>
        <w:jc w:val="both"/>
        <w:rPr>
          <w:rFonts w:asciiTheme="majorHAnsi" w:hAnsiTheme="majorHAnsi"/>
          <w:lang w:val="es-ES"/>
        </w:rPr>
      </w:pPr>
      <w:r w:rsidRPr="00B92E97">
        <w:rPr>
          <w:rFonts w:asciiTheme="majorHAnsi" w:hAnsiTheme="majorHAnsi"/>
          <w:lang w:val="es-ES"/>
        </w:rPr>
        <w:t>Misión a Colombia para participar en F</w:t>
      </w:r>
      <w:r w:rsidR="008D4852" w:rsidRPr="00B92E97">
        <w:rPr>
          <w:rFonts w:asciiTheme="majorHAnsi" w:hAnsiTheme="majorHAnsi"/>
          <w:lang w:val="es-ES"/>
        </w:rPr>
        <w:t>oro</w:t>
      </w:r>
      <w:r w:rsidRPr="00B92E97">
        <w:rPr>
          <w:rFonts w:asciiTheme="majorHAnsi" w:hAnsiTheme="majorHAnsi"/>
          <w:lang w:val="es-ES"/>
        </w:rPr>
        <w:t xml:space="preserve"> Regional sobre Sistemas de Gestión con Equidad de Género, para intercambiar sobre su pertinencia en la promoción de encadenamientos productivos en el sector agroalimentario. Participaron</w:t>
      </w:r>
      <w:r w:rsidR="008A663A" w:rsidRPr="00B92E97">
        <w:rPr>
          <w:rFonts w:asciiTheme="majorHAnsi" w:hAnsiTheme="majorHAnsi"/>
          <w:lang w:val="es-ES"/>
        </w:rPr>
        <w:t xml:space="preserve"> cinco (5) actores, dos de los cuales representan la dimensión local y productiva de uno de los municipios seleccionado para el pilotaje de la experiencia de IGECSA, 2 actores nacionales y 1 decisor que pertenecen al sector agropecuario y eran responsables de coordinar el proceso. </w:t>
      </w:r>
    </w:p>
    <w:p w:rsidR="008A663A" w:rsidRPr="00B92E97" w:rsidRDefault="008A663A" w:rsidP="008A663A">
      <w:pPr>
        <w:pStyle w:val="ListParagraph"/>
        <w:ind w:left="1440"/>
        <w:jc w:val="both"/>
        <w:rPr>
          <w:rFonts w:asciiTheme="majorHAnsi" w:hAnsiTheme="majorHAnsi"/>
          <w:lang w:val="es-ES"/>
        </w:rPr>
      </w:pPr>
    </w:p>
    <w:p w:rsidR="00D55791" w:rsidRPr="00B92E97" w:rsidRDefault="00631967" w:rsidP="00DE4424">
      <w:pPr>
        <w:pStyle w:val="ListParagraph"/>
        <w:numPr>
          <w:ilvl w:val="0"/>
          <w:numId w:val="10"/>
        </w:numPr>
        <w:jc w:val="both"/>
        <w:rPr>
          <w:rFonts w:asciiTheme="majorHAnsi" w:hAnsiTheme="majorHAnsi"/>
          <w:lang w:val="es-ES"/>
        </w:rPr>
      </w:pPr>
      <w:r w:rsidRPr="00B92E97">
        <w:rPr>
          <w:rFonts w:asciiTheme="majorHAnsi" w:hAnsiTheme="majorHAnsi"/>
          <w:i/>
          <w:lang w:val="es-ES"/>
        </w:rPr>
        <w:t xml:space="preserve">Inserción de debates sobre el tema de enfoque de cadenas para el sector agroalimentario en eventos </w:t>
      </w:r>
      <w:r w:rsidR="008A663A" w:rsidRPr="00B92E97">
        <w:rPr>
          <w:rFonts w:asciiTheme="majorHAnsi" w:hAnsiTheme="majorHAnsi"/>
          <w:i/>
          <w:lang w:val="es-ES"/>
        </w:rPr>
        <w:t xml:space="preserve">científicos y </w:t>
      </w:r>
      <w:r w:rsidRPr="00B92E97">
        <w:rPr>
          <w:rFonts w:asciiTheme="majorHAnsi" w:hAnsiTheme="majorHAnsi"/>
          <w:i/>
          <w:lang w:val="es-ES"/>
        </w:rPr>
        <w:t xml:space="preserve">académicos de </w:t>
      </w:r>
      <w:r w:rsidR="00D55791" w:rsidRPr="00B92E97">
        <w:rPr>
          <w:rFonts w:asciiTheme="majorHAnsi" w:hAnsiTheme="majorHAnsi"/>
          <w:i/>
          <w:lang w:val="es-ES"/>
        </w:rPr>
        <w:t>relevancia para el país</w:t>
      </w:r>
      <w:r w:rsidRPr="00B92E97">
        <w:rPr>
          <w:rFonts w:asciiTheme="majorHAnsi" w:hAnsiTheme="majorHAnsi"/>
          <w:lang w:val="es-ES"/>
        </w:rPr>
        <w:t xml:space="preserve">. </w:t>
      </w:r>
    </w:p>
    <w:p w:rsidR="00D55791" w:rsidRPr="00B92E97" w:rsidRDefault="00D55791" w:rsidP="00DE4424">
      <w:pPr>
        <w:pStyle w:val="ListParagraph"/>
        <w:jc w:val="both"/>
        <w:rPr>
          <w:rFonts w:asciiTheme="majorHAnsi" w:hAnsiTheme="majorHAnsi"/>
          <w:lang w:val="es-ES"/>
        </w:rPr>
      </w:pPr>
      <w:r w:rsidRPr="00B92E97">
        <w:rPr>
          <w:rFonts w:asciiTheme="majorHAnsi" w:hAnsiTheme="majorHAnsi"/>
          <w:lang w:val="es-ES"/>
        </w:rPr>
        <w:t>Se organizaron cuatro acciones específicas:</w:t>
      </w:r>
    </w:p>
    <w:p w:rsidR="008A663A" w:rsidRPr="00B92E97" w:rsidRDefault="00D55791" w:rsidP="006D63F5">
      <w:pPr>
        <w:pStyle w:val="ListParagraph"/>
        <w:numPr>
          <w:ilvl w:val="0"/>
          <w:numId w:val="11"/>
        </w:numPr>
        <w:jc w:val="both"/>
        <w:rPr>
          <w:rFonts w:asciiTheme="majorHAnsi" w:hAnsiTheme="majorHAnsi"/>
          <w:lang w:val="es-ES"/>
        </w:rPr>
      </w:pPr>
      <w:r w:rsidRPr="00B92E97">
        <w:rPr>
          <w:rFonts w:asciiTheme="majorHAnsi" w:hAnsiTheme="majorHAnsi"/>
          <w:lang w:val="es-ES"/>
        </w:rPr>
        <w:t>Mesa</w:t>
      </w:r>
      <w:r w:rsidR="00631967" w:rsidRPr="00B92E97">
        <w:rPr>
          <w:rFonts w:asciiTheme="majorHAnsi" w:hAnsiTheme="majorHAnsi"/>
          <w:lang w:val="es-ES"/>
        </w:rPr>
        <w:t xml:space="preserve"> sobre </w:t>
      </w:r>
      <w:r w:rsidR="00952D70" w:rsidRPr="00B92E97">
        <w:rPr>
          <w:rFonts w:asciiTheme="majorHAnsi" w:hAnsiTheme="majorHAnsi"/>
          <w:lang w:val="es-ES"/>
        </w:rPr>
        <w:t xml:space="preserve">Enfoque de Cadenas </w:t>
      </w:r>
      <w:r w:rsidR="00631967" w:rsidRPr="00B92E97">
        <w:rPr>
          <w:rFonts w:asciiTheme="majorHAnsi" w:hAnsiTheme="majorHAnsi"/>
          <w:lang w:val="es-ES"/>
        </w:rPr>
        <w:t xml:space="preserve">en el </w:t>
      </w:r>
      <w:r w:rsidR="008A663A" w:rsidRPr="00B92E97">
        <w:rPr>
          <w:rFonts w:asciiTheme="majorHAnsi" w:hAnsiTheme="majorHAnsi"/>
          <w:lang w:val="es-ES"/>
        </w:rPr>
        <w:t xml:space="preserve">III Simposio Internacional de Fruticultura Tropical y Subtropical, organizado por el Instituto de Investigaciones en Fruticultura Tropical. Participaron representantes de los diferentes eslabones de la cadena de frutales a nivel nacional y territorial. </w:t>
      </w:r>
    </w:p>
    <w:p w:rsidR="00631967" w:rsidRPr="00B92E97" w:rsidRDefault="008A663A" w:rsidP="006D63F5">
      <w:pPr>
        <w:pStyle w:val="ListParagraph"/>
        <w:numPr>
          <w:ilvl w:val="0"/>
          <w:numId w:val="11"/>
        </w:numPr>
        <w:jc w:val="both"/>
        <w:rPr>
          <w:rFonts w:asciiTheme="majorHAnsi" w:hAnsiTheme="majorHAnsi"/>
          <w:lang w:val="es-ES"/>
        </w:rPr>
      </w:pPr>
      <w:r w:rsidRPr="00B92E97">
        <w:rPr>
          <w:rFonts w:asciiTheme="majorHAnsi" w:hAnsiTheme="majorHAnsi"/>
          <w:lang w:val="es-ES"/>
        </w:rPr>
        <w:t>T</w:t>
      </w:r>
      <w:r w:rsidR="00D55791" w:rsidRPr="00B92E97">
        <w:rPr>
          <w:rFonts w:asciiTheme="majorHAnsi" w:hAnsiTheme="majorHAnsi"/>
          <w:lang w:val="es-ES"/>
        </w:rPr>
        <w:t xml:space="preserve">aller participativo entre diversos proyectos que abordan la temática de enfoque de cadenas agroalimentarias en </w:t>
      </w:r>
      <w:r w:rsidR="00631967" w:rsidRPr="00B92E97">
        <w:rPr>
          <w:rFonts w:asciiTheme="majorHAnsi" w:hAnsiTheme="majorHAnsi"/>
          <w:lang w:val="es-ES"/>
        </w:rPr>
        <w:t xml:space="preserve"> el </w:t>
      </w:r>
      <w:r w:rsidRPr="00B92E97">
        <w:rPr>
          <w:rFonts w:asciiTheme="majorHAnsi" w:hAnsiTheme="majorHAnsi"/>
          <w:lang w:val="es-ES"/>
        </w:rPr>
        <w:t>Marco de la Convención A</w:t>
      </w:r>
      <w:r w:rsidR="00631967" w:rsidRPr="00B92E97">
        <w:rPr>
          <w:rFonts w:asciiTheme="majorHAnsi" w:hAnsiTheme="majorHAnsi"/>
          <w:lang w:val="es-ES"/>
        </w:rPr>
        <w:t>GROCENTRO, que cada dos años organiza la Universidad de Villa Clara.</w:t>
      </w:r>
      <w:r w:rsidR="004A75FB" w:rsidRPr="00B92E97">
        <w:rPr>
          <w:rFonts w:asciiTheme="majorHAnsi" w:hAnsiTheme="majorHAnsi"/>
          <w:lang w:val="es-ES"/>
        </w:rPr>
        <w:t xml:space="preserve"> Participaron los proyectos PIAL; Co-innovación, FOCAL, PAAS y AGROCADENAS.</w:t>
      </w:r>
    </w:p>
    <w:p w:rsidR="00D55791" w:rsidRPr="00B92E97" w:rsidRDefault="00D55791" w:rsidP="00DE4424">
      <w:pPr>
        <w:pStyle w:val="ListParagraph"/>
        <w:numPr>
          <w:ilvl w:val="0"/>
          <w:numId w:val="11"/>
        </w:numPr>
        <w:jc w:val="both"/>
        <w:rPr>
          <w:rFonts w:asciiTheme="majorHAnsi" w:eastAsia="Times New Roman" w:hAnsiTheme="majorHAnsi" w:cs="Arial"/>
          <w:lang w:val="es-ES"/>
        </w:rPr>
      </w:pPr>
      <w:r w:rsidRPr="00B92E97">
        <w:rPr>
          <w:rFonts w:asciiTheme="majorHAnsi" w:eastAsia="Times New Roman" w:hAnsiTheme="majorHAnsi" w:cs="Arial"/>
          <w:lang w:val="es-ES"/>
        </w:rPr>
        <w:t>Presentación de la metodología para el diagnóstico de cadenas agroalimentaria, elaborada por el proyecto en</w:t>
      </w:r>
      <w:r w:rsidR="008A663A" w:rsidRPr="00B92E97">
        <w:rPr>
          <w:rFonts w:asciiTheme="majorHAnsi" w:eastAsia="Times New Roman" w:hAnsiTheme="majorHAnsi" w:cs="Arial"/>
          <w:lang w:val="es-ES"/>
        </w:rPr>
        <w:t xml:space="preserve"> el </w:t>
      </w:r>
      <w:r w:rsidRPr="00B92E97">
        <w:rPr>
          <w:rFonts w:asciiTheme="majorHAnsi" w:eastAsia="Times New Roman" w:hAnsiTheme="majorHAnsi" w:cs="Arial"/>
          <w:lang w:val="es-ES"/>
        </w:rPr>
        <w:t>Taller organizado por el INIE y el CEDEL en el marco del proyecto PRODEL.</w:t>
      </w:r>
      <w:r w:rsidR="004A75FB" w:rsidRPr="00B92E97">
        <w:rPr>
          <w:rFonts w:asciiTheme="majorHAnsi" w:eastAsia="Times New Roman" w:hAnsiTheme="majorHAnsi" w:cs="Arial"/>
          <w:lang w:val="es-ES"/>
        </w:rPr>
        <w:t xml:space="preserve"> Se propició un debate sobre el tema con los representantes del MEP y miembros de los gobiernos locales</w:t>
      </w:r>
      <w:r w:rsidR="008A663A" w:rsidRPr="00B92E97">
        <w:rPr>
          <w:rFonts w:asciiTheme="majorHAnsi" w:eastAsia="Times New Roman" w:hAnsiTheme="majorHAnsi" w:cs="Arial"/>
          <w:lang w:val="es-ES"/>
        </w:rPr>
        <w:t xml:space="preserve"> presentes</w:t>
      </w:r>
      <w:r w:rsidR="004A75FB" w:rsidRPr="00B92E97">
        <w:rPr>
          <w:rFonts w:asciiTheme="majorHAnsi" w:eastAsia="Times New Roman" w:hAnsiTheme="majorHAnsi" w:cs="Arial"/>
          <w:lang w:val="es-ES"/>
        </w:rPr>
        <w:t xml:space="preserve"> de todas </w:t>
      </w:r>
      <w:r w:rsidR="007F35E1" w:rsidRPr="00B92E97">
        <w:rPr>
          <w:rFonts w:asciiTheme="majorHAnsi" w:eastAsia="Times New Roman" w:hAnsiTheme="majorHAnsi" w:cs="Arial"/>
          <w:lang w:val="es-ES"/>
        </w:rPr>
        <w:t>l</w:t>
      </w:r>
      <w:r w:rsidR="004A75FB" w:rsidRPr="00B92E97">
        <w:rPr>
          <w:rFonts w:asciiTheme="majorHAnsi" w:eastAsia="Times New Roman" w:hAnsiTheme="majorHAnsi" w:cs="Arial"/>
          <w:lang w:val="es-ES"/>
        </w:rPr>
        <w:t>as provincias del país.</w:t>
      </w:r>
    </w:p>
    <w:p w:rsidR="00D55791" w:rsidRPr="00B92E97" w:rsidRDefault="00D55791" w:rsidP="00DE4424">
      <w:pPr>
        <w:pStyle w:val="ListParagraph"/>
        <w:numPr>
          <w:ilvl w:val="0"/>
          <w:numId w:val="11"/>
        </w:numPr>
        <w:jc w:val="both"/>
        <w:rPr>
          <w:rFonts w:asciiTheme="majorHAnsi" w:eastAsia="Times New Roman" w:hAnsiTheme="majorHAnsi" w:cs="Arial"/>
          <w:lang w:val="es-ES"/>
        </w:rPr>
      </w:pPr>
      <w:r w:rsidRPr="00B92E97">
        <w:rPr>
          <w:rFonts w:asciiTheme="majorHAnsi" w:eastAsia="Times New Roman" w:hAnsiTheme="majorHAnsi" w:cs="Arial"/>
          <w:lang w:val="es-ES"/>
        </w:rPr>
        <w:t xml:space="preserve">Presentación de la experiencia del proyecto en </w:t>
      </w:r>
      <w:r w:rsidR="00AD697C" w:rsidRPr="00B92E97">
        <w:rPr>
          <w:rFonts w:asciiTheme="majorHAnsi" w:eastAsia="Times New Roman" w:hAnsiTheme="majorHAnsi" w:cs="Arial"/>
          <w:lang w:val="es-ES"/>
        </w:rPr>
        <w:t xml:space="preserve">el Encuentro Nacional de Productores del Movimiento de las 100 Cooperativas del Frutales, </w:t>
      </w:r>
      <w:r w:rsidRPr="00B92E97">
        <w:rPr>
          <w:rFonts w:asciiTheme="majorHAnsi" w:eastAsia="Times New Roman" w:hAnsiTheme="majorHAnsi" w:cs="Arial"/>
          <w:lang w:val="es-ES"/>
        </w:rPr>
        <w:t>realizado en Ciego de Ávila.</w:t>
      </w:r>
    </w:p>
    <w:p w:rsidR="000C4DEB" w:rsidRPr="00B92E97" w:rsidRDefault="00D53BE4" w:rsidP="00DE4424">
      <w:pPr>
        <w:ind w:left="-18"/>
        <w:jc w:val="both"/>
        <w:rPr>
          <w:rFonts w:asciiTheme="majorHAnsi" w:hAnsiTheme="majorHAnsi"/>
          <w:lang w:val="es-ES"/>
        </w:rPr>
      </w:pPr>
      <w:r w:rsidRPr="00B92E97">
        <w:rPr>
          <w:rFonts w:asciiTheme="majorHAnsi" w:hAnsiTheme="majorHAnsi"/>
          <w:lang w:val="es-ES"/>
        </w:rPr>
        <w:t xml:space="preserve">En </w:t>
      </w:r>
      <w:r w:rsidR="000C4DEB" w:rsidRPr="00B92E97">
        <w:rPr>
          <w:rFonts w:asciiTheme="majorHAnsi" w:hAnsiTheme="majorHAnsi"/>
          <w:lang w:val="es-ES"/>
        </w:rPr>
        <w:t>el document</w:t>
      </w:r>
      <w:r w:rsidRPr="00B92E97">
        <w:rPr>
          <w:rFonts w:asciiTheme="majorHAnsi" w:hAnsiTheme="majorHAnsi"/>
          <w:lang w:val="es-ES"/>
        </w:rPr>
        <w:t>o</w:t>
      </w:r>
      <w:r w:rsidR="000C4DEB" w:rsidRPr="00B92E97">
        <w:rPr>
          <w:rFonts w:asciiTheme="majorHAnsi" w:hAnsiTheme="majorHAnsi"/>
          <w:lang w:val="es-ES"/>
        </w:rPr>
        <w:t xml:space="preserve"> del proyecto</w:t>
      </w:r>
      <w:r w:rsidRPr="00B92E97">
        <w:rPr>
          <w:rFonts w:asciiTheme="majorHAnsi" w:hAnsiTheme="majorHAnsi"/>
          <w:lang w:val="es-ES"/>
        </w:rPr>
        <w:t xml:space="preserve"> aparece como metas para esta actividad la realización de 3</w:t>
      </w:r>
      <w:r w:rsidR="000C4DEB" w:rsidRPr="00B92E97">
        <w:rPr>
          <w:rFonts w:asciiTheme="majorHAnsi" w:hAnsiTheme="majorHAnsi"/>
          <w:lang w:val="es-ES"/>
        </w:rPr>
        <w:t xml:space="preserve"> acciones de intercambio con 40 personas beneficiadas. </w:t>
      </w:r>
      <w:r w:rsidRPr="00B92E97">
        <w:rPr>
          <w:rFonts w:asciiTheme="majorHAnsi" w:hAnsiTheme="majorHAnsi"/>
          <w:lang w:val="es-ES"/>
        </w:rPr>
        <w:t xml:space="preserve">Como puede apreciarse se lograron implementar 12 acciones en la cual se involucraron más de 50 actores de ambas cadenas. </w:t>
      </w:r>
    </w:p>
    <w:p w:rsidR="00DD5A89" w:rsidRPr="00B92E97" w:rsidRDefault="00952D70" w:rsidP="00DE4424">
      <w:pPr>
        <w:jc w:val="both"/>
        <w:rPr>
          <w:rFonts w:asciiTheme="majorHAnsi" w:hAnsiTheme="majorHAnsi"/>
          <w:lang w:val="es-ES"/>
        </w:rPr>
      </w:pPr>
      <w:r w:rsidRPr="00B92E97">
        <w:rPr>
          <w:rFonts w:asciiTheme="majorHAnsi" w:hAnsiTheme="majorHAnsi"/>
          <w:lang w:val="es-ES"/>
        </w:rPr>
        <w:t xml:space="preserve">Para implementar la </w:t>
      </w:r>
      <w:r w:rsidRPr="00B92E97">
        <w:rPr>
          <w:rFonts w:asciiTheme="majorHAnsi" w:hAnsiTheme="majorHAnsi"/>
          <w:b/>
          <w:lang w:val="es-ES"/>
        </w:rPr>
        <w:t>actividad I.2</w:t>
      </w:r>
      <w:r w:rsidRPr="00B92E97">
        <w:rPr>
          <w:rFonts w:asciiTheme="majorHAnsi" w:hAnsiTheme="majorHAnsi"/>
          <w:lang w:val="es-ES"/>
        </w:rPr>
        <w:t xml:space="preserve"> el proyecto</w:t>
      </w:r>
      <w:r w:rsidR="004A75FB" w:rsidRPr="00B92E97">
        <w:rPr>
          <w:rFonts w:asciiTheme="majorHAnsi" w:hAnsiTheme="majorHAnsi"/>
          <w:lang w:val="es-ES"/>
        </w:rPr>
        <w:t xml:space="preserve"> apoyó</w:t>
      </w:r>
      <w:r w:rsidR="00DD5A89" w:rsidRPr="00B92E97">
        <w:rPr>
          <w:rFonts w:asciiTheme="majorHAnsi" w:hAnsiTheme="majorHAnsi"/>
          <w:lang w:val="es-ES"/>
        </w:rPr>
        <w:t xml:space="preserve"> varios tipos de acciones:</w:t>
      </w:r>
    </w:p>
    <w:p w:rsidR="004A75FB" w:rsidRPr="00B92E97" w:rsidRDefault="00DD5A89" w:rsidP="00DE4424">
      <w:pPr>
        <w:pStyle w:val="ListParagraph"/>
        <w:numPr>
          <w:ilvl w:val="0"/>
          <w:numId w:val="14"/>
        </w:numPr>
        <w:jc w:val="both"/>
        <w:rPr>
          <w:rFonts w:asciiTheme="majorHAnsi" w:hAnsiTheme="majorHAnsi"/>
          <w:lang w:val="es-ES"/>
        </w:rPr>
      </w:pPr>
      <w:r w:rsidRPr="00B92E97">
        <w:rPr>
          <w:rFonts w:asciiTheme="majorHAnsi" w:hAnsiTheme="majorHAnsi"/>
          <w:lang w:val="es-ES"/>
        </w:rPr>
        <w:t xml:space="preserve">Se apoyó a los </w:t>
      </w:r>
      <w:r w:rsidR="004A75FB" w:rsidRPr="00B92E97">
        <w:rPr>
          <w:rFonts w:asciiTheme="majorHAnsi" w:hAnsiTheme="majorHAnsi"/>
          <w:lang w:val="es-ES"/>
        </w:rPr>
        <w:t xml:space="preserve">territorios en la conformación de equipos locales que representaran a los diversos eslabones de las cadenas. </w:t>
      </w:r>
      <w:r w:rsidR="000976A5" w:rsidRPr="00902D95">
        <w:rPr>
          <w:rFonts w:asciiTheme="majorHAnsi" w:hAnsiTheme="majorHAnsi"/>
          <w:lang w:val="es-ES"/>
        </w:rPr>
        <w:t>En el A</w:t>
      </w:r>
      <w:r w:rsidR="004A75FB" w:rsidRPr="00902D95">
        <w:rPr>
          <w:rFonts w:asciiTheme="majorHAnsi" w:hAnsiTheme="majorHAnsi"/>
          <w:lang w:val="es-ES"/>
        </w:rPr>
        <w:t>nexo</w:t>
      </w:r>
      <w:r w:rsidR="000976A5" w:rsidRPr="00902D95">
        <w:rPr>
          <w:rFonts w:asciiTheme="majorHAnsi" w:hAnsiTheme="majorHAnsi"/>
          <w:lang w:val="es-ES"/>
        </w:rPr>
        <w:t xml:space="preserve"> 1</w:t>
      </w:r>
      <w:r w:rsidR="004A75FB" w:rsidRPr="00902D95">
        <w:rPr>
          <w:rFonts w:asciiTheme="majorHAnsi" w:hAnsiTheme="majorHAnsi"/>
          <w:lang w:val="es-ES"/>
        </w:rPr>
        <w:t>, puede</w:t>
      </w:r>
      <w:r w:rsidR="004A75FB" w:rsidRPr="00B92E97">
        <w:rPr>
          <w:rFonts w:asciiTheme="majorHAnsi" w:hAnsiTheme="majorHAnsi"/>
          <w:lang w:val="es-ES"/>
        </w:rPr>
        <w:t xml:space="preserve"> encontrarse listado de los miembros de los grupos locales de las cadenas de granos y frutales. </w:t>
      </w:r>
      <w:r w:rsidR="00952D70" w:rsidRPr="00B92E97">
        <w:rPr>
          <w:rFonts w:asciiTheme="majorHAnsi" w:hAnsiTheme="majorHAnsi"/>
          <w:lang w:val="es-ES"/>
        </w:rPr>
        <w:t xml:space="preserve"> </w:t>
      </w:r>
    </w:p>
    <w:p w:rsidR="004A75FB" w:rsidRPr="00B92E97" w:rsidRDefault="004A75FB" w:rsidP="00DE4424">
      <w:pPr>
        <w:pStyle w:val="ListParagraph"/>
        <w:numPr>
          <w:ilvl w:val="0"/>
          <w:numId w:val="14"/>
        </w:numPr>
        <w:jc w:val="both"/>
        <w:rPr>
          <w:rFonts w:asciiTheme="majorHAnsi" w:hAnsiTheme="majorHAnsi"/>
          <w:lang w:val="es-ES"/>
        </w:rPr>
      </w:pPr>
      <w:r w:rsidRPr="00B92E97">
        <w:rPr>
          <w:rFonts w:asciiTheme="majorHAnsi" w:hAnsiTheme="majorHAnsi"/>
          <w:lang w:val="es-ES"/>
        </w:rPr>
        <w:t>Una vez conformados los grupos se realizaron</w:t>
      </w:r>
      <w:r w:rsidR="00952D70" w:rsidRPr="00B92E97">
        <w:rPr>
          <w:rFonts w:asciiTheme="majorHAnsi" w:hAnsiTheme="majorHAnsi"/>
          <w:lang w:val="es-ES"/>
        </w:rPr>
        <w:t xml:space="preserve"> t</w:t>
      </w:r>
      <w:r w:rsidR="006B52C3" w:rsidRPr="00B92E97">
        <w:rPr>
          <w:rFonts w:asciiTheme="majorHAnsi" w:hAnsiTheme="majorHAnsi"/>
          <w:lang w:val="es-ES"/>
        </w:rPr>
        <w:t xml:space="preserve">alleres con </w:t>
      </w:r>
      <w:r w:rsidRPr="00B92E97">
        <w:rPr>
          <w:rFonts w:asciiTheme="majorHAnsi" w:hAnsiTheme="majorHAnsi"/>
          <w:lang w:val="es-ES"/>
        </w:rPr>
        <w:t xml:space="preserve">estos </w:t>
      </w:r>
      <w:r w:rsidR="006B52C3" w:rsidRPr="00B92E97">
        <w:rPr>
          <w:rFonts w:asciiTheme="majorHAnsi" w:hAnsiTheme="majorHAnsi"/>
          <w:lang w:val="es-ES"/>
        </w:rPr>
        <w:t xml:space="preserve">equipos para </w:t>
      </w:r>
      <w:r w:rsidR="00952D70" w:rsidRPr="00B92E97">
        <w:rPr>
          <w:rFonts w:asciiTheme="majorHAnsi" w:hAnsiTheme="majorHAnsi"/>
          <w:lang w:val="es-ES"/>
        </w:rPr>
        <w:t>validar la metodología para diagnosticar las cadenas,</w:t>
      </w:r>
      <w:r w:rsidR="006B52C3" w:rsidRPr="00B92E97">
        <w:rPr>
          <w:rFonts w:asciiTheme="majorHAnsi" w:hAnsiTheme="majorHAnsi"/>
          <w:lang w:val="es-ES"/>
        </w:rPr>
        <w:t xml:space="preserve"> fortalecer sus capacidades para aplicarla</w:t>
      </w:r>
      <w:r w:rsidR="00952D70" w:rsidRPr="00B92E97">
        <w:rPr>
          <w:rFonts w:asciiTheme="majorHAnsi" w:hAnsiTheme="majorHAnsi"/>
          <w:lang w:val="es-ES"/>
        </w:rPr>
        <w:t xml:space="preserve"> y asesorarles en ese proceso</w:t>
      </w:r>
      <w:r w:rsidR="00DD5A89" w:rsidRPr="00B92E97">
        <w:rPr>
          <w:rFonts w:asciiTheme="majorHAnsi" w:hAnsiTheme="majorHAnsi"/>
          <w:lang w:val="es-ES"/>
        </w:rPr>
        <w:t>, incluyendo la perspectiva de género</w:t>
      </w:r>
      <w:r w:rsidR="006B52C3" w:rsidRPr="00B92E97">
        <w:rPr>
          <w:rFonts w:asciiTheme="majorHAnsi" w:hAnsiTheme="majorHAnsi"/>
          <w:lang w:val="es-ES"/>
        </w:rPr>
        <w:t xml:space="preserve">. </w:t>
      </w:r>
    </w:p>
    <w:p w:rsidR="00DD5A89" w:rsidRPr="00DD5A89" w:rsidRDefault="00DD5A89" w:rsidP="00DE4424">
      <w:pPr>
        <w:pStyle w:val="ListParagraph"/>
        <w:numPr>
          <w:ilvl w:val="0"/>
          <w:numId w:val="14"/>
        </w:numPr>
        <w:jc w:val="both"/>
        <w:rPr>
          <w:rFonts w:asciiTheme="majorHAnsi" w:hAnsiTheme="majorHAnsi"/>
          <w:lang w:val="es-ES"/>
        </w:rPr>
      </w:pPr>
      <w:r>
        <w:rPr>
          <w:rFonts w:asciiTheme="majorHAnsi" w:hAnsiTheme="majorHAnsi"/>
          <w:lang w:val="es-ES"/>
        </w:rPr>
        <w:lastRenderedPageBreak/>
        <w:t>Desarrolló capacitaciones específicas sobre Enfoque de Cadenas para líderes y expertos de los servicios más importantes de cada cadena</w:t>
      </w:r>
    </w:p>
    <w:p w:rsidR="004A75FB" w:rsidRPr="003A7A52" w:rsidRDefault="004A75FB" w:rsidP="00DE4424">
      <w:pPr>
        <w:jc w:val="both"/>
        <w:rPr>
          <w:rFonts w:asciiTheme="majorHAnsi" w:hAnsiTheme="majorHAnsi"/>
          <w:lang w:val="es-ES"/>
        </w:rPr>
      </w:pPr>
      <w:r w:rsidRPr="003A7A52">
        <w:rPr>
          <w:rFonts w:asciiTheme="majorHAnsi" w:hAnsiTheme="majorHAnsi"/>
          <w:lang w:val="es-ES"/>
        </w:rPr>
        <w:t>Debe destacarse que el t</w:t>
      </w:r>
      <w:r w:rsidR="00952D70" w:rsidRPr="003A7A52">
        <w:rPr>
          <w:rFonts w:asciiTheme="majorHAnsi" w:hAnsiTheme="majorHAnsi"/>
          <w:lang w:val="es-ES"/>
        </w:rPr>
        <w:t>rabajo realizado</w:t>
      </w:r>
      <w:r w:rsidR="00DD5A89" w:rsidRPr="003A7A52">
        <w:rPr>
          <w:rFonts w:asciiTheme="majorHAnsi" w:hAnsiTheme="majorHAnsi"/>
          <w:lang w:val="es-ES"/>
        </w:rPr>
        <w:t xml:space="preserve"> para capacitar a los equipos locales se hizo en sinergia con otras iniciativas que tenían objetivos similares y coincidieron con el período de implementación del </w:t>
      </w:r>
      <w:r w:rsidR="007F35E1" w:rsidRPr="003A7A52">
        <w:rPr>
          <w:rFonts w:asciiTheme="majorHAnsi" w:hAnsiTheme="majorHAnsi"/>
          <w:lang w:val="es-ES"/>
        </w:rPr>
        <w:t>proyecto</w:t>
      </w:r>
      <w:r w:rsidR="00DD5A89" w:rsidRPr="003A7A52">
        <w:rPr>
          <w:rFonts w:asciiTheme="majorHAnsi" w:hAnsiTheme="majorHAnsi"/>
          <w:lang w:val="es-ES"/>
        </w:rPr>
        <w:t xml:space="preserve">. Esta estrategia de trabajo </w:t>
      </w:r>
      <w:r w:rsidR="007F35E1" w:rsidRPr="003A7A52">
        <w:rPr>
          <w:rFonts w:asciiTheme="majorHAnsi" w:hAnsiTheme="majorHAnsi"/>
          <w:lang w:val="es-ES"/>
        </w:rPr>
        <w:t xml:space="preserve">conjunto </w:t>
      </w:r>
      <w:r w:rsidR="00DD5A89" w:rsidRPr="003A7A52">
        <w:rPr>
          <w:rFonts w:asciiTheme="majorHAnsi" w:hAnsiTheme="majorHAnsi"/>
          <w:lang w:val="es-ES"/>
        </w:rPr>
        <w:t xml:space="preserve">se hizo para evitar </w:t>
      </w:r>
      <w:r w:rsidR="007F35E1" w:rsidRPr="003A7A52">
        <w:rPr>
          <w:rFonts w:asciiTheme="majorHAnsi" w:hAnsiTheme="majorHAnsi"/>
          <w:lang w:val="es-ES"/>
        </w:rPr>
        <w:t xml:space="preserve">duplicidad de acciones, poder realizar una capacitación más intensa e integral y apoyar desde varias iniciativas la institucionalización a nivel territorial de estos grupos. Para el caso de granos, </w:t>
      </w:r>
      <w:r w:rsidR="00952D70" w:rsidRPr="003A7A52">
        <w:rPr>
          <w:rFonts w:asciiTheme="majorHAnsi" w:hAnsiTheme="majorHAnsi"/>
          <w:lang w:val="es-ES"/>
        </w:rPr>
        <w:t xml:space="preserve">se </w:t>
      </w:r>
      <w:r w:rsidR="00DD5A89" w:rsidRPr="003A7A52">
        <w:rPr>
          <w:rFonts w:asciiTheme="majorHAnsi" w:hAnsiTheme="majorHAnsi"/>
          <w:lang w:val="es-ES"/>
        </w:rPr>
        <w:t xml:space="preserve">inició </w:t>
      </w:r>
      <w:r w:rsidR="007F35E1" w:rsidRPr="003A7A52">
        <w:rPr>
          <w:rFonts w:asciiTheme="majorHAnsi" w:hAnsiTheme="majorHAnsi"/>
          <w:lang w:val="es-ES"/>
        </w:rPr>
        <w:t xml:space="preserve">el trabajo con este </w:t>
      </w:r>
      <w:r w:rsidR="00AD697C" w:rsidRPr="003A7A52">
        <w:rPr>
          <w:rFonts w:asciiTheme="majorHAnsi" w:hAnsiTheme="majorHAnsi"/>
          <w:lang w:val="es-ES"/>
        </w:rPr>
        <w:t>proyecto y</w:t>
      </w:r>
      <w:r w:rsidR="00DD5A89" w:rsidRPr="003A7A52">
        <w:rPr>
          <w:rFonts w:asciiTheme="majorHAnsi" w:hAnsiTheme="majorHAnsi"/>
          <w:lang w:val="es-ES"/>
        </w:rPr>
        <w:t xml:space="preserve"> se consolidó en sinergia </w:t>
      </w:r>
      <w:r w:rsidR="00952D70" w:rsidRPr="003A7A52">
        <w:rPr>
          <w:rFonts w:asciiTheme="majorHAnsi" w:hAnsiTheme="majorHAnsi"/>
          <w:lang w:val="es-ES"/>
        </w:rPr>
        <w:t>con el proyecto AGROCADENAS, implementado por el PNUD</w:t>
      </w:r>
      <w:r w:rsidR="00AD697C" w:rsidRPr="003A7A52">
        <w:rPr>
          <w:rFonts w:asciiTheme="majorHAnsi" w:hAnsiTheme="majorHAnsi"/>
          <w:lang w:val="es-ES"/>
        </w:rPr>
        <w:t xml:space="preserve"> y el MINAG</w:t>
      </w:r>
      <w:r w:rsidR="00DD5A89" w:rsidRPr="003A7A52">
        <w:rPr>
          <w:rFonts w:asciiTheme="majorHAnsi" w:hAnsiTheme="majorHAnsi"/>
          <w:lang w:val="es-ES"/>
        </w:rPr>
        <w:t xml:space="preserve">. En el caso de </w:t>
      </w:r>
      <w:r w:rsidR="00952D70" w:rsidRPr="003A7A52">
        <w:rPr>
          <w:rFonts w:asciiTheme="majorHAnsi" w:hAnsiTheme="majorHAnsi"/>
          <w:lang w:val="es-ES"/>
        </w:rPr>
        <w:t>frutales</w:t>
      </w:r>
      <w:r w:rsidR="00DD5A89" w:rsidRPr="003A7A52">
        <w:rPr>
          <w:rFonts w:asciiTheme="majorHAnsi" w:hAnsiTheme="majorHAnsi"/>
          <w:lang w:val="es-ES"/>
        </w:rPr>
        <w:t>, se estableció una línea de trabajo común</w:t>
      </w:r>
      <w:r w:rsidR="00952D70" w:rsidRPr="003A7A52">
        <w:rPr>
          <w:rFonts w:asciiTheme="majorHAnsi" w:hAnsiTheme="majorHAnsi"/>
          <w:lang w:val="es-ES"/>
        </w:rPr>
        <w:t xml:space="preserve"> con el Programa de Desarrollo del Oriente Cubano, liderado por AECID y el gobierno de Santiago de Cuba. </w:t>
      </w:r>
    </w:p>
    <w:p w:rsidR="00742D95" w:rsidRPr="003A7A52" w:rsidRDefault="00DD5A89" w:rsidP="00AD697C">
      <w:pPr>
        <w:pStyle w:val="ListParagraph"/>
        <w:numPr>
          <w:ilvl w:val="0"/>
          <w:numId w:val="39"/>
        </w:numPr>
        <w:jc w:val="both"/>
        <w:rPr>
          <w:rFonts w:asciiTheme="majorHAnsi" w:hAnsiTheme="majorHAnsi"/>
          <w:lang w:val="es-ES"/>
        </w:rPr>
      </w:pPr>
      <w:r w:rsidRPr="003A7A52">
        <w:rPr>
          <w:rFonts w:asciiTheme="majorHAnsi" w:hAnsiTheme="majorHAnsi"/>
          <w:lang w:val="es-ES"/>
        </w:rPr>
        <w:t xml:space="preserve">Para iniciar </w:t>
      </w:r>
      <w:r w:rsidR="00AD697C" w:rsidRPr="003A7A52">
        <w:rPr>
          <w:rFonts w:asciiTheme="majorHAnsi" w:hAnsiTheme="majorHAnsi"/>
          <w:lang w:val="es-ES"/>
        </w:rPr>
        <w:t>la formación</w:t>
      </w:r>
      <w:r w:rsidRPr="003A7A52">
        <w:rPr>
          <w:rFonts w:asciiTheme="majorHAnsi" w:hAnsiTheme="majorHAnsi"/>
          <w:lang w:val="es-ES"/>
        </w:rPr>
        <w:t xml:space="preserve"> de estos grupos se organizó e implementó un taller de formación sobre Conceptos Básicos sobre el enfoque de Cadenas para el </w:t>
      </w:r>
      <w:r w:rsidR="00AD697C" w:rsidRPr="003A7A52">
        <w:rPr>
          <w:rFonts w:asciiTheme="majorHAnsi" w:hAnsiTheme="majorHAnsi"/>
          <w:lang w:val="es-ES"/>
        </w:rPr>
        <w:t>Equipo Técnico de F</w:t>
      </w:r>
      <w:r w:rsidRPr="003A7A52">
        <w:rPr>
          <w:rFonts w:asciiTheme="majorHAnsi" w:hAnsiTheme="majorHAnsi"/>
          <w:lang w:val="es-ES"/>
        </w:rPr>
        <w:t xml:space="preserve">rutales en Santiago de Cuba y para el </w:t>
      </w:r>
      <w:r w:rsidR="00AD697C" w:rsidRPr="003A7A52">
        <w:rPr>
          <w:rFonts w:asciiTheme="majorHAnsi" w:hAnsiTheme="majorHAnsi"/>
          <w:lang w:val="es-ES"/>
        </w:rPr>
        <w:t xml:space="preserve">Equipo Técnico de Granos </w:t>
      </w:r>
      <w:r w:rsidRPr="003A7A52">
        <w:rPr>
          <w:rFonts w:asciiTheme="majorHAnsi" w:hAnsiTheme="majorHAnsi"/>
          <w:lang w:val="es-ES"/>
        </w:rPr>
        <w:t xml:space="preserve">en </w:t>
      </w:r>
      <w:r w:rsidR="00AD697C" w:rsidRPr="003A7A52">
        <w:rPr>
          <w:rFonts w:asciiTheme="majorHAnsi" w:hAnsiTheme="majorHAnsi"/>
          <w:lang w:val="es-ES"/>
        </w:rPr>
        <w:t xml:space="preserve">la provincia de </w:t>
      </w:r>
      <w:r w:rsidRPr="003A7A52">
        <w:rPr>
          <w:rFonts w:asciiTheme="majorHAnsi" w:hAnsiTheme="majorHAnsi"/>
          <w:lang w:val="es-ES"/>
        </w:rPr>
        <w:t>S</w:t>
      </w:r>
      <w:r w:rsidR="001F1EC2" w:rsidRPr="003A7A52">
        <w:rPr>
          <w:rFonts w:asciiTheme="majorHAnsi" w:hAnsiTheme="majorHAnsi"/>
          <w:lang w:val="es-ES"/>
        </w:rPr>
        <w:t xml:space="preserve">ancti </w:t>
      </w:r>
      <w:r w:rsidRPr="003A7A52">
        <w:rPr>
          <w:rFonts w:asciiTheme="majorHAnsi" w:hAnsiTheme="majorHAnsi"/>
          <w:lang w:val="es-ES"/>
        </w:rPr>
        <w:t>S</w:t>
      </w:r>
      <w:r w:rsidR="001F1EC2" w:rsidRPr="003A7A52">
        <w:rPr>
          <w:rFonts w:asciiTheme="majorHAnsi" w:hAnsiTheme="majorHAnsi"/>
          <w:lang w:val="es-ES"/>
        </w:rPr>
        <w:t>piritus</w:t>
      </w:r>
      <w:r w:rsidRPr="003A7A52">
        <w:rPr>
          <w:rFonts w:asciiTheme="majorHAnsi" w:hAnsiTheme="majorHAnsi"/>
          <w:lang w:val="es-ES"/>
        </w:rPr>
        <w:t xml:space="preserve">. En estos dos talleres, </w:t>
      </w:r>
      <w:r w:rsidR="00AD697C" w:rsidRPr="003A7A52">
        <w:rPr>
          <w:rFonts w:asciiTheme="majorHAnsi" w:hAnsiTheme="majorHAnsi"/>
          <w:lang w:val="es-ES"/>
        </w:rPr>
        <w:t>se capacitaron</w:t>
      </w:r>
      <w:r w:rsidR="007F35E1" w:rsidRPr="003A7A52">
        <w:rPr>
          <w:rFonts w:asciiTheme="majorHAnsi" w:hAnsiTheme="majorHAnsi"/>
          <w:lang w:val="es-ES"/>
        </w:rPr>
        <w:t xml:space="preserve"> 70 actores</w:t>
      </w:r>
      <w:r w:rsidRPr="003A7A52">
        <w:rPr>
          <w:rFonts w:asciiTheme="majorHAnsi" w:hAnsiTheme="majorHAnsi"/>
          <w:lang w:val="es-ES"/>
        </w:rPr>
        <w:t>, de ellos 37 mujeres. Posterior a este taller se realizaron dos talleres en S</w:t>
      </w:r>
      <w:r w:rsidR="001F1EC2" w:rsidRPr="003A7A52">
        <w:rPr>
          <w:rFonts w:asciiTheme="majorHAnsi" w:hAnsiTheme="majorHAnsi"/>
          <w:lang w:val="es-ES"/>
        </w:rPr>
        <w:t xml:space="preserve">ancti </w:t>
      </w:r>
      <w:r w:rsidRPr="003A7A52">
        <w:rPr>
          <w:rFonts w:asciiTheme="majorHAnsi" w:hAnsiTheme="majorHAnsi"/>
          <w:lang w:val="es-ES"/>
        </w:rPr>
        <w:t>S</w:t>
      </w:r>
      <w:r w:rsidR="001F1EC2" w:rsidRPr="003A7A52">
        <w:rPr>
          <w:rFonts w:asciiTheme="majorHAnsi" w:hAnsiTheme="majorHAnsi"/>
          <w:lang w:val="es-ES"/>
        </w:rPr>
        <w:t>píritus</w:t>
      </w:r>
      <w:r w:rsidRPr="003A7A52">
        <w:rPr>
          <w:rFonts w:asciiTheme="majorHAnsi" w:hAnsiTheme="majorHAnsi"/>
          <w:lang w:val="es-ES"/>
        </w:rPr>
        <w:t xml:space="preserve"> y tres en Santiago con el objetivo de capacitarles y asesorarles en el uso de la metodología. En dos de esos talleres, con apoyo de experta</w:t>
      </w:r>
      <w:r w:rsidR="001F1EC2" w:rsidRPr="003A7A52">
        <w:rPr>
          <w:rFonts w:asciiTheme="majorHAnsi" w:hAnsiTheme="majorHAnsi"/>
          <w:lang w:val="es-ES"/>
        </w:rPr>
        <w:t>s</w:t>
      </w:r>
      <w:r w:rsidRPr="003A7A52">
        <w:rPr>
          <w:rFonts w:asciiTheme="majorHAnsi" w:hAnsiTheme="majorHAnsi"/>
          <w:lang w:val="es-ES"/>
        </w:rPr>
        <w:t xml:space="preserve"> del PNUD y de la Universidad de Oriente, se organizaron sesiones de trabajo sobre el abordaje de la temática de género dentro del enfoque de cadenas. </w:t>
      </w:r>
    </w:p>
    <w:p w:rsidR="006B0E1D" w:rsidRPr="003A7A52" w:rsidRDefault="007F35E1" w:rsidP="00AD697C">
      <w:pPr>
        <w:pStyle w:val="ListParagraph"/>
        <w:numPr>
          <w:ilvl w:val="0"/>
          <w:numId w:val="39"/>
        </w:numPr>
        <w:jc w:val="both"/>
        <w:rPr>
          <w:rFonts w:asciiTheme="majorHAnsi" w:hAnsiTheme="majorHAnsi"/>
          <w:lang w:val="es-ES"/>
        </w:rPr>
      </w:pPr>
      <w:r w:rsidRPr="003A7A52">
        <w:rPr>
          <w:rFonts w:asciiTheme="majorHAnsi" w:hAnsiTheme="majorHAnsi"/>
          <w:lang w:val="es-ES"/>
        </w:rPr>
        <w:t xml:space="preserve">En el caso de las entidades de servicios, se realizaron dos talleres para estos actores, en los cuales participaron más de </w:t>
      </w:r>
      <w:r w:rsidR="006B0E1D" w:rsidRPr="003A7A52">
        <w:rPr>
          <w:rFonts w:asciiTheme="majorHAnsi" w:hAnsiTheme="majorHAnsi"/>
          <w:lang w:val="es-ES"/>
        </w:rPr>
        <w:t>35 actores de cada cadena.</w:t>
      </w:r>
    </w:p>
    <w:p w:rsidR="00D53BE4" w:rsidRPr="003A7A52" w:rsidRDefault="00D53BE4" w:rsidP="00DE4424">
      <w:pPr>
        <w:jc w:val="both"/>
        <w:rPr>
          <w:rFonts w:asciiTheme="majorHAnsi" w:hAnsiTheme="majorHAnsi"/>
          <w:lang w:val="es-ES"/>
        </w:rPr>
      </w:pPr>
      <w:r w:rsidRPr="003A7A52">
        <w:rPr>
          <w:rFonts w:asciiTheme="majorHAnsi" w:hAnsiTheme="majorHAnsi"/>
          <w:lang w:val="es-ES"/>
        </w:rPr>
        <w:t xml:space="preserve">Para medir el alcance del producto previsto para esta actividad, el documento del proyecto establece la capacitación de 50 técnicos y especialistas, mediante cuatro </w:t>
      </w:r>
      <w:r w:rsidR="00AD697C" w:rsidRPr="003A7A52">
        <w:rPr>
          <w:rFonts w:asciiTheme="majorHAnsi" w:hAnsiTheme="majorHAnsi"/>
          <w:lang w:val="es-ES"/>
        </w:rPr>
        <w:t>acciones de</w:t>
      </w:r>
      <w:r w:rsidRPr="003A7A52">
        <w:rPr>
          <w:rFonts w:asciiTheme="majorHAnsi" w:hAnsiTheme="majorHAnsi"/>
          <w:lang w:val="es-ES"/>
        </w:rPr>
        <w:t xml:space="preserve"> unos 10 </w:t>
      </w:r>
      <w:r w:rsidR="00AD697C" w:rsidRPr="003A7A52">
        <w:rPr>
          <w:rFonts w:asciiTheme="majorHAnsi" w:hAnsiTheme="majorHAnsi"/>
          <w:lang w:val="es-ES"/>
        </w:rPr>
        <w:t>días</w:t>
      </w:r>
      <w:r w:rsidRPr="003A7A52">
        <w:rPr>
          <w:rFonts w:asciiTheme="majorHAnsi" w:hAnsiTheme="majorHAnsi"/>
          <w:lang w:val="es-ES"/>
        </w:rPr>
        <w:t xml:space="preserve"> totales de trabajo y que le permitieran alcanzar un buen nivel de conocimiento.  Puede constatarse que, gracias a las sinergias realizadas con otros proyectos, se implementaron mucho </w:t>
      </w:r>
      <w:r w:rsidR="006B0E1D" w:rsidRPr="003A7A52">
        <w:rPr>
          <w:rFonts w:asciiTheme="majorHAnsi" w:hAnsiTheme="majorHAnsi"/>
          <w:lang w:val="es-ES"/>
        </w:rPr>
        <w:t>más</w:t>
      </w:r>
      <w:r w:rsidRPr="003A7A52">
        <w:rPr>
          <w:rFonts w:asciiTheme="majorHAnsi" w:hAnsiTheme="majorHAnsi"/>
          <w:lang w:val="es-ES"/>
        </w:rPr>
        <w:t xml:space="preserve"> acciones de capacitación y el número de personas formadas también fue superior. </w:t>
      </w:r>
      <w:r w:rsidR="00AD697C" w:rsidRPr="003A7A52">
        <w:rPr>
          <w:rFonts w:asciiTheme="majorHAnsi" w:hAnsiTheme="majorHAnsi"/>
          <w:lang w:val="es-ES"/>
        </w:rPr>
        <w:t>Teniendo en cuenta</w:t>
      </w:r>
      <w:r w:rsidRPr="003A7A52">
        <w:rPr>
          <w:rFonts w:asciiTheme="majorHAnsi" w:hAnsiTheme="majorHAnsi"/>
          <w:lang w:val="es-ES"/>
        </w:rPr>
        <w:t xml:space="preserve"> la línea de base del conocimiento que tenían los actores locales, se considera que el nivel alcanzado fue bueno y en algunos casos </w:t>
      </w:r>
      <w:r w:rsidR="00AD697C" w:rsidRPr="003A7A52">
        <w:rPr>
          <w:rFonts w:asciiTheme="majorHAnsi" w:hAnsiTheme="majorHAnsi"/>
          <w:lang w:val="es-ES"/>
        </w:rPr>
        <w:t>superior</w:t>
      </w:r>
      <w:r w:rsidRPr="003A7A52">
        <w:rPr>
          <w:rFonts w:asciiTheme="majorHAnsi" w:hAnsiTheme="majorHAnsi"/>
          <w:lang w:val="es-ES"/>
        </w:rPr>
        <w:t>.</w:t>
      </w:r>
    </w:p>
    <w:p w:rsidR="007F35E1" w:rsidRPr="003A7A52" w:rsidRDefault="007F35E1" w:rsidP="00DE4424">
      <w:pPr>
        <w:jc w:val="both"/>
        <w:rPr>
          <w:rFonts w:asciiTheme="majorHAnsi" w:hAnsiTheme="majorHAnsi"/>
          <w:lang w:val="es-ES"/>
        </w:rPr>
      </w:pPr>
      <w:r w:rsidRPr="003A7A52">
        <w:rPr>
          <w:rFonts w:asciiTheme="majorHAnsi" w:hAnsiTheme="majorHAnsi"/>
          <w:lang w:val="es-ES"/>
        </w:rPr>
        <w:t xml:space="preserve">Como parte de las acciones de la </w:t>
      </w:r>
      <w:r w:rsidRPr="003A7A52">
        <w:rPr>
          <w:rFonts w:asciiTheme="majorHAnsi" w:hAnsiTheme="majorHAnsi"/>
          <w:b/>
          <w:lang w:val="es-ES"/>
        </w:rPr>
        <w:t>actividad I.3</w:t>
      </w:r>
      <w:r w:rsidRPr="003A7A52">
        <w:rPr>
          <w:rFonts w:asciiTheme="majorHAnsi" w:hAnsiTheme="majorHAnsi"/>
          <w:lang w:val="es-ES"/>
        </w:rPr>
        <w:t>, el proyecto facilitó la aplicación experimental de la metodología</w:t>
      </w:r>
      <w:r w:rsidR="001F1EC2" w:rsidRPr="003A7A52">
        <w:rPr>
          <w:rFonts w:asciiTheme="majorHAnsi" w:hAnsiTheme="majorHAnsi"/>
          <w:lang w:val="es-ES"/>
        </w:rPr>
        <w:t xml:space="preserve"> de diagnóstico</w:t>
      </w:r>
      <w:r w:rsidRPr="003A7A52">
        <w:rPr>
          <w:rFonts w:asciiTheme="majorHAnsi" w:hAnsiTheme="majorHAnsi"/>
          <w:lang w:val="es-ES"/>
        </w:rPr>
        <w:t xml:space="preserve"> en las dos cadenas.</w:t>
      </w:r>
    </w:p>
    <w:p w:rsidR="00742D95" w:rsidRPr="003A7A52" w:rsidRDefault="007F35E1" w:rsidP="00DE4424">
      <w:pPr>
        <w:jc w:val="both"/>
        <w:rPr>
          <w:rFonts w:asciiTheme="majorHAnsi" w:hAnsiTheme="majorHAnsi"/>
          <w:lang w:val="es-ES"/>
        </w:rPr>
      </w:pPr>
      <w:r w:rsidRPr="003A7A52">
        <w:rPr>
          <w:rFonts w:asciiTheme="majorHAnsi" w:hAnsiTheme="majorHAnsi"/>
          <w:lang w:val="es-ES"/>
        </w:rPr>
        <w:t xml:space="preserve">Para el caso del frijol, se seleccionó al municipio de </w:t>
      </w:r>
      <w:proofErr w:type="spellStart"/>
      <w:r w:rsidRPr="003A7A52">
        <w:rPr>
          <w:rFonts w:asciiTheme="majorHAnsi" w:hAnsiTheme="majorHAnsi"/>
          <w:lang w:val="es-ES"/>
        </w:rPr>
        <w:t>Yaguajay</w:t>
      </w:r>
      <w:proofErr w:type="spellEnd"/>
      <w:r w:rsidRPr="003A7A52">
        <w:rPr>
          <w:rFonts w:asciiTheme="majorHAnsi" w:hAnsiTheme="majorHAnsi"/>
          <w:lang w:val="es-ES"/>
        </w:rPr>
        <w:t>, en el cual se realizó un diagnóstico participativo de la cadena del frijol</w:t>
      </w:r>
      <w:r w:rsidR="00EF36FF" w:rsidRPr="003A7A52">
        <w:rPr>
          <w:rFonts w:asciiTheme="majorHAnsi" w:hAnsiTheme="majorHAnsi"/>
          <w:lang w:val="es-ES"/>
        </w:rPr>
        <w:t xml:space="preserve"> y su selección estuvo dada debido a que este</w:t>
      </w:r>
      <w:r w:rsidR="00742D95" w:rsidRPr="003A7A52">
        <w:rPr>
          <w:rFonts w:asciiTheme="majorHAnsi" w:hAnsiTheme="majorHAnsi"/>
          <w:lang w:val="es-ES"/>
        </w:rPr>
        <w:t xml:space="preserve"> territorio </w:t>
      </w:r>
      <w:r w:rsidR="00EF36FF" w:rsidRPr="003A7A52">
        <w:rPr>
          <w:rFonts w:asciiTheme="majorHAnsi" w:hAnsiTheme="majorHAnsi"/>
          <w:lang w:val="es-ES"/>
        </w:rPr>
        <w:t>se destaca por la</w:t>
      </w:r>
      <w:r w:rsidR="00742D95" w:rsidRPr="003A7A52">
        <w:rPr>
          <w:rFonts w:asciiTheme="majorHAnsi" w:hAnsiTheme="majorHAnsi"/>
          <w:lang w:val="es-ES"/>
        </w:rPr>
        <w:t xml:space="preserve"> alta relevancia en la producción de este grano en la provincia.  </w:t>
      </w:r>
    </w:p>
    <w:p w:rsidR="007F35E1" w:rsidRPr="003A7A52" w:rsidRDefault="00742D95" w:rsidP="00DE4424">
      <w:pPr>
        <w:jc w:val="both"/>
        <w:rPr>
          <w:rFonts w:asciiTheme="majorHAnsi" w:hAnsiTheme="majorHAnsi"/>
          <w:lang w:val="es-ES"/>
        </w:rPr>
      </w:pPr>
      <w:r w:rsidRPr="003A7A52">
        <w:rPr>
          <w:rFonts w:asciiTheme="majorHAnsi" w:hAnsiTheme="majorHAnsi"/>
          <w:lang w:val="es-ES"/>
        </w:rPr>
        <w:t xml:space="preserve">Para el caso de frutales, se seleccionó al </w:t>
      </w:r>
      <w:r w:rsidR="00EF36FF" w:rsidRPr="003A7A52">
        <w:rPr>
          <w:rFonts w:asciiTheme="majorHAnsi" w:hAnsiTheme="majorHAnsi"/>
          <w:lang w:val="es-ES"/>
        </w:rPr>
        <w:t>cultivo del m</w:t>
      </w:r>
      <w:r w:rsidRPr="003A7A52">
        <w:rPr>
          <w:rFonts w:asciiTheme="majorHAnsi" w:hAnsiTheme="majorHAnsi"/>
          <w:lang w:val="es-ES"/>
        </w:rPr>
        <w:t xml:space="preserve">ango </w:t>
      </w:r>
      <w:r w:rsidR="00EF36FF" w:rsidRPr="003A7A52">
        <w:rPr>
          <w:rFonts w:asciiTheme="majorHAnsi" w:hAnsiTheme="majorHAnsi"/>
          <w:lang w:val="es-ES"/>
        </w:rPr>
        <w:t xml:space="preserve">como relevante </w:t>
      </w:r>
      <w:r w:rsidRPr="003A7A52">
        <w:rPr>
          <w:rFonts w:asciiTheme="majorHAnsi" w:hAnsiTheme="majorHAnsi"/>
          <w:lang w:val="es-ES"/>
        </w:rPr>
        <w:t xml:space="preserve">en el municipio de Santiago de Cuba. </w:t>
      </w:r>
      <w:r w:rsidR="00EF36FF" w:rsidRPr="003A7A52">
        <w:rPr>
          <w:rFonts w:asciiTheme="majorHAnsi" w:hAnsiTheme="majorHAnsi"/>
          <w:lang w:val="es-ES"/>
        </w:rPr>
        <w:t xml:space="preserve">Su selección </w:t>
      </w:r>
      <w:r w:rsidRPr="003A7A52">
        <w:rPr>
          <w:rFonts w:asciiTheme="majorHAnsi" w:hAnsiTheme="majorHAnsi"/>
          <w:lang w:val="es-ES"/>
        </w:rPr>
        <w:t>se de</w:t>
      </w:r>
      <w:r w:rsidR="00EF36FF" w:rsidRPr="003A7A52">
        <w:rPr>
          <w:rFonts w:asciiTheme="majorHAnsi" w:hAnsiTheme="majorHAnsi"/>
          <w:lang w:val="es-ES"/>
        </w:rPr>
        <w:t>bió a la gran importancia de esa</w:t>
      </w:r>
      <w:r w:rsidRPr="003A7A52">
        <w:rPr>
          <w:rFonts w:asciiTheme="majorHAnsi" w:hAnsiTheme="majorHAnsi"/>
          <w:lang w:val="es-ES"/>
        </w:rPr>
        <w:t xml:space="preserve"> frut</w:t>
      </w:r>
      <w:r w:rsidR="00EF36FF" w:rsidRPr="003A7A52">
        <w:rPr>
          <w:rFonts w:asciiTheme="majorHAnsi" w:hAnsiTheme="majorHAnsi"/>
          <w:lang w:val="es-ES"/>
        </w:rPr>
        <w:t>a</w:t>
      </w:r>
      <w:r w:rsidRPr="003A7A52">
        <w:rPr>
          <w:rFonts w:asciiTheme="majorHAnsi" w:hAnsiTheme="majorHAnsi"/>
          <w:lang w:val="es-ES"/>
        </w:rPr>
        <w:t xml:space="preserve"> en ese territorio y a las potencialidades de </w:t>
      </w:r>
      <w:r w:rsidR="00EF36FF" w:rsidRPr="003A7A52">
        <w:rPr>
          <w:rFonts w:asciiTheme="majorHAnsi" w:hAnsiTheme="majorHAnsi"/>
          <w:lang w:val="es-ES"/>
        </w:rPr>
        <w:t>la provincia p</w:t>
      </w:r>
      <w:r w:rsidRPr="003A7A52">
        <w:rPr>
          <w:rFonts w:asciiTheme="majorHAnsi" w:hAnsiTheme="majorHAnsi"/>
          <w:lang w:val="es-ES"/>
        </w:rPr>
        <w:t>ara desarrollar de manera sostenible esa cadena.</w:t>
      </w:r>
    </w:p>
    <w:p w:rsidR="00742D95" w:rsidRPr="003A7A52" w:rsidRDefault="00742D95" w:rsidP="00DE4424">
      <w:pPr>
        <w:jc w:val="both"/>
        <w:rPr>
          <w:rFonts w:asciiTheme="majorHAnsi" w:hAnsiTheme="majorHAnsi"/>
          <w:lang w:val="es-ES"/>
        </w:rPr>
      </w:pPr>
      <w:r w:rsidRPr="003A7A52">
        <w:rPr>
          <w:rFonts w:asciiTheme="majorHAnsi" w:hAnsiTheme="majorHAnsi"/>
          <w:lang w:val="es-ES"/>
        </w:rPr>
        <w:t>Estos estudios fueron realizados en estrecho acompañamiento del PNUD y con asesoría del CEEC y el IIFT, para el caso del mango, y del INIE y el IIG, para el caso del frijol.</w:t>
      </w:r>
    </w:p>
    <w:p w:rsidR="001A42E6" w:rsidRPr="003A7A52" w:rsidRDefault="00EF36FF" w:rsidP="00DE4424">
      <w:pPr>
        <w:jc w:val="both"/>
        <w:rPr>
          <w:rFonts w:asciiTheme="majorHAnsi" w:hAnsiTheme="majorHAnsi"/>
          <w:lang w:val="es-ES"/>
        </w:rPr>
      </w:pPr>
      <w:r w:rsidRPr="003A7A52">
        <w:rPr>
          <w:rFonts w:asciiTheme="majorHAnsi" w:hAnsiTheme="majorHAnsi"/>
          <w:lang w:val="es-ES"/>
        </w:rPr>
        <w:t>Se d</w:t>
      </w:r>
      <w:r w:rsidR="00742D95" w:rsidRPr="003A7A52">
        <w:rPr>
          <w:rFonts w:asciiTheme="majorHAnsi" w:hAnsiTheme="majorHAnsi"/>
          <w:lang w:val="es-ES"/>
        </w:rPr>
        <w:t>estaca en esos diagnósticos el proceso participativo que se desarrolló, el alto involucramiento de todos los actores de la cadena</w:t>
      </w:r>
      <w:r w:rsidR="002C20C1" w:rsidRPr="003A7A52">
        <w:rPr>
          <w:rFonts w:asciiTheme="majorHAnsi" w:hAnsiTheme="majorHAnsi"/>
          <w:lang w:val="es-ES"/>
        </w:rPr>
        <w:t>, e</w:t>
      </w:r>
      <w:r w:rsidR="00742D95" w:rsidRPr="003A7A52">
        <w:rPr>
          <w:rFonts w:asciiTheme="majorHAnsi" w:hAnsiTheme="majorHAnsi"/>
          <w:lang w:val="es-ES"/>
        </w:rPr>
        <w:t>l proceso de concertación llevado a cabo para definir los principales cuellos de botella</w:t>
      </w:r>
      <w:r w:rsidR="002C20C1" w:rsidRPr="003A7A52">
        <w:rPr>
          <w:rFonts w:asciiTheme="majorHAnsi" w:hAnsiTheme="majorHAnsi"/>
          <w:lang w:val="es-ES"/>
        </w:rPr>
        <w:t xml:space="preserve"> y la participación intersectorial lograda</w:t>
      </w:r>
      <w:r w:rsidR="00742D95" w:rsidRPr="003A7A52">
        <w:rPr>
          <w:rFonts w:asciiTheme="majorHAnsi" w:hAnsiTheme="majorHAnsi"/>
          <w:lang w:val="es-ES"/>
        </w:rPr>
        <w:t>.</w:t>
      </w:r>
      <w:r w:rsidR="002C20C1" w:rsidRPr="003A7A52">
        <w:rPr>
          <w:rFonts w:asciiTheme="majorHAnsi" w:hAnsiTheme="majorHAnsi"/>
          <w:lang w:val="es-ES"/>
        </w:rPr>
        <w:t xml:space="preserve"> </w:t>
      </w:r>
    </w:p>
    <w:p w:rsidR="002C20C1" w:rsidRDefault="002C20C1" w:rsidP="00DE4424">
      <w:pPr>
        <w:jc w:val="both"/>
        <w:rPr>
          <w:rFonts w:asciiTheme="majorHAnsi" w:hAnsiTheme="majorHAnsi"/>
          <w:lang w:val="es-ES"/>
        </w:rPr>
      </w:pPr>
      <w:r>
        <w:rPr>
          <w:rFonts w:asciiTheme="majorHAnsi" w:hAnsiTheme="majorHAnsi"/>
          <w:lang w:val="es-ES"/>
        </w:rPr>
        <w:lastRenderedPageBreak/>
        <w:t xml:space="preserve">Sobre </w:t>
      </w:r>
      <w:r w:rsidR="001A42E6">
        <w:rPr>
          <w:rFonts w:asciiTheme="majorHAnsi" w:hAnsiTheme="majorHAnsi"/>
          <w:lang w:val="es-ES"/>
        </w:rPr>
        <w:t>el</w:t>
      </w:r>
      <w:r>
        <w:rPr>
          <w:rFonts w:asciiTheme="majorHAnsi" w:hAnsiTheme="majorHAnsi"/>
          <w:lang w:val="es-ES"/>
        </w:rPr>
        <w:t xml:space="preserve"> </w:t>
      </w:r>
      <w:r w:rsidR="001A42E6">
        <w:rPr>
          <w:rFonts w:asciiTheme="majorHAnsi" w:hAnsiTheme="majorHAnsi"/>
          <w:lang w:val="es-ES"/>
        </w:rPr>
        <w:t>tema de la intersectorialidad de estos estudios,</w:t>
      </w:r>
      <w:r>
        <w:rPr>
          <w:rFonts w:asciiTheme="majorHAnsi" w:hAnsiTheme="majorHAnsi"/>
          <w:lang w:val="es-ES"/>
        </w:rPr>
        <w:t xml:space="preserve"> debe destacarse la participación de </w:t>
      </w:r>
      <w:r w:rsidR="00063CB7">
        <w:rPr>
          <w:rFonts w:asciiTheme="majorHAnsi" w:hAnsiTheme="majorHAnsi"/>
          <w:lang w:val="es-ES"/>
        </w:rPr>
        <w:t xml:space="preserve">al menos </w:t>
      </w:r>
      <w:r>
        <w:rPr>
          <w:rFonts w:asciiTheme="majorHAnsi" w:hAnsiTheme="majorHAnsi"/>
          <w:lang w:val="es-ES"/>
        </w:rPr>
        <w:t>10 instituciones locales como parte de los grupos que reali</w:t>
      </w:r>
      <w:r w:rsidR="001A42E6">
        <w:rPr>
          <w:rFonts w:asciiTheme="majorHAnsi" w:hAnsiTheme="majorHAnsi"/>
          <w:lang w:val="es-ES"/>
        </w:rPr>
        <w:t>zaron el análisis</w:t>
      </w:r>
      <w:r w:rsidR="001A42E6" w:rsidRPr="00902D95">
        <w:rPr>
          <w:rFonts w:asciiTheme="majorHAnsi" w:hAnsiTheme="majorHAnsi"/>
          <w:lang w:val="es-ES"/>
        </w:rPr>
        <w:t>. En el anexo 1, puede confi</w:t>
      </w:r>
      <w:r w:rsidRPr="00902D95">
        <w:rPr>
          <w:rFonts w:asciiTheme="majorHAnsi" w:hAnsiTheme="majorHAnsi"/>
          <w:lang w:val="es-ES"/>
        </w:rPr>
        <w:t>rmarse esa diversidad institucional para ambas cadenas.</w:t>
      </w:r>
    </w:p>
    <w:p w:rsidR="0063736C" w:rsidRDefault="007C1B9A" w:rsidP="00DE4424">
      <w:pPr>
        <w:jc w:val="both"/>
        <w:rPr>
          <w:rFonts w:asciiTheme="majorHAnsi" w:hAnsiTheme="majorHAnsi"/>
          <w:lang w:val="es-ES"/>
        </w:rPr>
      </w:pPr>
      <w:r>
        <w:rPr>
          <w:rFonts w:asciiTheme="majorHAnsi" w:hAnsiTheme="majorHAnsi"/>
          <w:lang w:val="es-ES"/>
        </w:rPr>
        <w:t>También, d</w:t>
      </w:r>
      <w:r w:rsidR="0063736C">
        <w:rPr>
          <w:rFonts w:asciiTheme="majorHAnsi" w:hAnsiTheme="majorHAnsi"/>
          <w:lang w:val="es-ES"/>
        </w:rPr>
        <w:t>ebe destacarse que la metodología aplicada fue compartida con el PMA, a quien se le brindó Asistencia Técnica para su aplicación en Guantánamo en el marco del Proyecto que ejecuta con el DFAITD para apoyar la producción de frijol en ese territorio.</w:t>
      </w:r>
    </w:p>
    <w:p w:rsidR="008230F7" w:rsidRDefault="008230F7" w:rsidP="00DE4424">
      <w:pPr>
        <w:jc w:val="both"/>
        <w:rPr>
          <w:rFonts w:asciiTheme="majorHAnsi" w:hAnsiTheme="majorHAnsi"/>
          <w:lang w:val="es-ES"/>
        </w:rPr>
      </w:pPr>
      <w:r w:rsidRPr="003A7A52">
        <w:rPr>
          <w:rFonts w:asciiTheme="majorHAnsi" w:hAnsiTheme="majorHAnsi"/>
          <w:lang w:val="es-ES"/>
        </w:rPr>
        <w:t xml:space="preserve">Los resultados de todos estos estudios fueron presentados y debatidos con los decisores de esos territorios. En el caso de granos, se consideró un análisis preliminar, que se continúa profundizando con el proyecto AGROCADENAS. En Santiago de Cuba, junto a AECID, se realizó </w:t>
      </w:r>
      <w:r w:rsidR="007C1B9A" w:rsidRPr="003A7A52">
        <w:rPr>
          <w:rFonts w:asciiTheme="majorHAnsi" w:hAnsiTheme="majorHAnsi"/>
          <w:lang w:val="es-ES"/>
        </w:rPr>
        <w:t xml:space="preserve">un </w:t>
      </w:r>
      <w:r w:rsidRPr="003A7A52">
        <w:rPr>
          <w:rFonts w:asciiTheme="majorHAnsi" w:hAnsiTheme="majorHAnsi"/>
          <w:lang w:val="es-ES"/>
        </w:rPr>
        <w:t xml:space="preserve">taller final que presentó a los decisores </w:t>
      </w:r>
      <w:r w:rsidR="00A33FA3" w:rsidRPr="003A7A52">
        <w:rPr>
          <w:rFonts w:asciiTheme="majorHAnsi" w:hAnsiTheme="majorHAnsi"/>
          <w:lang w:val="es-ES"/>
        </w:rPr>
        <w:t xml:space="preserve">y actores </w:t>
      </w:r>
      <w:r w:rsidRPr="003A7A52">
        <w:rPr>
          <w:rFonts w:asciiTheme="majorHAnsi" w:hAnsiTheme="majorHAnsi"/>
          <w:lang w:val="es-ES"/>
        </w:rPr>
        <w:t xml:space="preserve">locales los resultados del diagnóstico realizado y se analizaron posibles alternativas para atender a esas problemáticas. En este taller </w:t>
      </w:r>
      <w:r w:rsidRPr="00902D95">
        <w:rPr>
          <w:rFonts w:asciiTheme="majorHAnsi" w:hAnsiTheme="majorHAnsi"/>
          <w:lang w:val="es-ES"/>
        </w:rPr>
        <w:t>participaron</w:t>
      </w:r>
      <w:r w:rsidR="00A33FA3" w:rsidRPr="00902D95">
        <w:rPr>
          <w:rFonts w:asciiTheme="majorHAnsi" w:hAnsiTheme="majorHAnsi"/>
          <w:lang w:val="es-ES"/>
        </w:rPr>
        <w:t xml:space="preserve"> 55 personas</w:t>
      </w:r>
      <w:r w:rsidR="00A33FA3" w:rsidRPr="003A7A52">
        <w:rPr>
          <w:rFonts w:asciiTheme="majorHAnsi" w:hAnsiTheme="majorHAnsi"/>
          <w:lang w:val="es-ES"/>
        </w:rPr>
        <w:t xml:space="preserve"> </w:t>
      </w:r>
      <w:r w:rsidR="00A33FA3" w:rsidRPr="003A7A52">
        <w:rPr>
          <w:rFonts w:asciiTheme="majorHAnsi" w:hAnsiTheme="majorHAnsi" w:cstheme="minorHAnsi"/>
        </w:rPr>
        <w:t>representantes de todos los eslabones de la cadena</w:t>
      </w:r>
      <w:r w:rsidR="00A33FA3" w:rsidRPr="003A7A52">
        <w:rPr>
          <w:rFonts w:asciiTheme="majorHAnsi" w:hAnsiTheme="majorHAnsi"/>
          <w:lang w:val="es-ES"/>
        </w:rPr>
        <w:t xml:space="preserve"> principalmente del sector productivo, industrial y comercialización, así como, entidades locales restadoras de servicios y proveedoras de insumos</w:t>
      </w:r>
      <w:r w:rsidR="00A33FA3" w:rsidRPr="00A33FA3">
        <w:rPr>
          <w:rFonts w:asciiTheme="majorHAnsi" w:hAnsiTheme="majorHAnsi"/>
          <w:color w:val="FF0000"/>
          <w:lang w:val="es-ES"/>
        </w:rPr>
        <w:t>.</w:t>
      </w:r>
    </w:p>
    <w:p w:rsidR="008230F7" w:rsidRPr="003A7A52" w:rsidRDefault="008230F7" w:rsidP="00DE4424">
      <w:pPr>
        <w:spacing w:after="0"/>
        <w:jc w:val="both"/>
        <w:rPr>
          <w:rFonts w:asciiTheme="majorHAnsi" w:hAnsiTheme="majorHAnsi"/>
          <w:lang w:val="es-ES"/>
        </w:rPr>
      </w:pPr>
      <w:r w:rsidRPr="003A7A52">
        <w:rPr>
          <w:rFonts w:asciiTheme="majorHAnsi" w:hAnsiTheme="majorHAnsi"/>
          <w:lang w:val="es-ES"/>
        </w:rPr>
        <w:t>El análisis realizado para el frijol develó como las principales problemáticas las siguientes:</w:t>
      </w:r>
    </w:p>
    <w:p w:rsidR="008230F7" w:rsidRPr="003A7A52" w:rsidRDefault="008230F7" w:rsidP="00DE4424">
      <w:pPr>
        <w:pStyle w:val="ListParagraph"/>
        <w:numPr>
          <w:ilvl w:val="0"/>
          <w:numId w:val="16"/>
        </w:numPr>
        <w:jc w:val="both"/>
        <w:rPr>
          <w:rFonts w:asciiTheme="majorHAnsi" w:hAnsiTheme="majorHAnsi"/>
          <w:lang w:val="es-ES"/>
        </w:rPr>
      </w:pPr>
      <w:r w:rsidRPr="003A7A52">
        <w:rPr>
          <w:rFonts w:asciiTheme="majorHAnsi" w:hAnsiTheme="majorHAnsi"/>
          <w:lang w:val="es-ES"/>
        </w:rPr>
        <w:t>Ausencia de actores especializados en el secado y beneficio del frijol, lo cual repercute en calidad del producto a lo largo de toda la cadena.</w:t>
      </w:r>
    </w:p>
    <w:p w:rsidR="008230F7" w:rsidRPr="003A7A52" w:rsidRDefault="008230F7" w:rsidP="00DE4424">
      <w:pPr>
        <w:pStyle w:val="ListParagraph"/>
        <w:numPr>
          <w:ilvl w:val="0"/>
          <w:numId w:val="16"/>
        </w:numPr>
        <w:jc w:val="both"/>
        <w:rPr>
          <w:rFonts w:asciiTheme="majorHAnsi" w:hAnsiTheme="majorHAnsi"/>
          <w:lang w:val="es-ES"/>
        </w:rPr>
      </w:pPr>
      <w:r w:rsidRPr="003A7A52">
        <w:rPr>
          <w:rFonts w:asciiTheme="majorHAnsi" w:hAnsiTheme="majorHAnsi"/>
          <w:lang w:val="es-ES"/>
        </w:rPr>
        <w:t xml:space="preserve">Carencia de equipos para asegurar el control de </w:t>
      </w:r>
      <w:r w:rsidR="007C1B9A" w:rsidRPr="003A7A52">
        <w:rPr>
          <w:rFonts w:asciiTheme="majorHAnsi" w:hAnsiTheme="majorHAnsi"/>
          <w:lang w:val="es-ES"/>
        </w:rPr>
        <w:t>la humedad</w:t>
      </w:r>
      <w:r w:rsidRPr="003A7A52">
        <w:rPr>
          <w:rFonts w:asciiTheme="majorHAnsi" w:hAnsiTheme="majorHAnsi"/>
          <w:lang w:val="es-ES"/>
        </w:rPr>
        <w:t xml:space="preserve"> y las impurezas del frijol.</w:t>
      </w:r>
    </w:p>
    <w:p w:rsidR="008230F7" w:rsidRPr="003A7A52" w:rsidRDefault="008230F7" w:rsidP="00DE4424">
      <w:pPr>
        <w:pStyle w:val="ListParagraph"/>
        <w:numPr>
          <w:ilvl w:val="0"/>
          <w:numId w:val="16"/>
        </w:numPr>
        <w:jc w:val="both"/>
        <w:rPr>
          <w:rFonts w:asciiTheme="majorHAnsi" w:hAnsiTheme="majorHAnsi"/>
          <w:lang w:val="es-ES"/>
        </w:rPr>
      </w:pPr>
      <w:r w:rsidRPr="003A7A52">
        <w:rPr>
          <w:rFonts w:asciiTheme="majorHAnsi" w:hAnsiTheme="majorHAnsi"/>
          <w:lang w:val="es-ES"/>
        </w:rPr>
        <w:t xml:space="preserve">Insuficientes niveles de rendimientos en el eslabón producción, debido a la baja presencia de </w:t>
      </w:r>
      <w:r w:rsidR="00392D01" w:rsidRPr="003A7A52">
        <w:rPr>
          <w:rFonts w:asciiTheme="majorHAnsi" w:hAnsiTheme="majorHAnsi"/>
          <w:lang w:val="es-ES"/>
        </w:rPr>
        <w:t>tecnologías m</w:t>
      </w:r>
      <w:r w:rsidRPr="003A7A52">
        <w:rPr>
          <w:rFonts w:asciiTheme="majorHAnsi" w:hAnsiTheme="majorHAnsi"/>
          <w:lang w:val="es-ES"/>
        </w:rPr>
        <w:t>ecanizad</w:t>
      </w:r>
      <w:r w:rsidR="00392D01" w:rsidRPr="003A7A52">
        <w:rPr>
          <w:rFonts w:asciiTheme="majorHAnsi" w:hAnsiTheme="majorHAnsi"/>
          <w:lang w:val="es-ES"/>
        </w:rPr>
        <w:t>a</w:t>
      </w:r>
      <w:r w:rsidRPr="003A7A52">
        <w:rPr>
          <w:rFonts w:asciiTheme="majorHAnsi" w:hAnsiTheme="majorHAnsi"/>
          <w:lang w:val="es-ES"/>
        </w:rPr>
        <w:t>s en la siembra y cosecha del frijol.</w:t>
      </w:r>
    </w:p>
    <w:p w:rsidR="008B136E" w:rsidRPr="003A7A52" w:rsidRDefault="008B136E" w:rsidP="00DE4424">
      <w:pPr>
        <w:pStyle w:val="ListParagraph"/>
        <w:numPr>
          <w:ilvl w:val="0"/>
          <w:numId w:val="16"/>
        </w:numPr>
        <w:jc w:val="both"/>
        <w:rPr>
          <w:rFonts w:asciiTheme="majorHAnsi" w:hAnsiTheme="majorHAnsi"/>
          <w:lang w:val="es-ES"/>
        </w:rPr>
      </w:pPr>
      <w:r w:rsidRPr="003A7A52">
        <w:rPr>
          <w:rFonts w:asciiTheme="majorHAnsi" w:hAnsiTheme="majorHAnsi"/>
          <w:lang w:val="es-ES"/>
        </w:rPr>
        <w:t>Bajo control de plagas en la producción d</w:t>
      </w:r>
      <w:r w:rsidR="00E655EB" w:rsidRPr="003A7A52">
        <w:rPr>
          <w:rFonts w:asciiTheme="majorHAnsi" w:hAnsiTheme="majorHAnsi"/>
          <w:lang w:val="es-ES"/>
        </w:rPr>
        <w:t>e</w:t>
      </w:r>
      <w:r w:rsidRPr="003A7A52">
        <w:rPr>
          <w:rFonts w:asciiTheme="majorHAnsi" w:hAnsiTheme="majorHAnsi"/>
          <w:lang w:val="es-ES"/>
        </w:rPr>
        <w:t xml:space="preserve"> frijol que afectan la calidad del producto debido </w:t>
      </w:r>
      <w:r w:rsidR="00E655EB" w:rsidRPr="003A7A52">
        <w:rPr>
          <w:rFonts w:asciiTheme="majorHAnsi" w:hAnsiTheme="majorHAnsi"/>
          <w:lang w:val="es-ES"/>
        </w:rPr>
        <w:t>a la poca disponibilidad de equipos para la fumigación y necesidad de capacitación sobre manejo y control de plagas.</w:t>
      </w:r>
    </w:p>
    <w:p w:rsidR="00E655EB" w:rsidRPr="003A7A52" w:rsidRDefault="001020F8" w:rsidP="00DE4424">
      <w:pPr>
        <w:pStyle w:val="ListParagraph"/>
        <w:numPr>
          <w:ilvl w:val="0"/>
          <w:numId w:val="16"/>
        </w:numPr>
        <w:jc w:val="both"/>
        <w:rPr>
          <w:rFonts w:asciiTheme="majorHAnsi" w:hAnsiTheme="majorHAnsi"/>
          <w:lang w:val="es-ES"/>
        </w:rPr>
      </w:pPr>
      <w:r w:rsidRPr="003A7A52">
        <w:rPr>
          <w:rFonts w:asciiTheme="majorHAnsi" w:hAnsiTheme="majorHAnsi"/>
          <w:lang w:val="es-ES"/>
        </w:rPr>
        <w:t>Insuficiente e inadecuada red de servicios orientados a la demanda de la cadena debido a la poca divulgación e información de los servicios existentes para la cadena y sus beneficios</w:t>
      </w:r>
    </w:p>
    <w:p w:rsidR="008230F7" w:rsidRPr="003A7A52" w:rsidRDefault="00392D01" w:rsidP="00DE4424">
      <w:pPr>
        <w:pStyle w:val="ListParagraph"/>
        <w:numPr>
          <w:ilvl w:val="0"/>
          <w:numId w:val="16"/>
        </w:numPr>
        <w:jc w:val="both"/>
        <w:rPr>
          <w:rFonts w:asciiTheme="majorHAnsi" w:hAnsiTheme="majorHAnsi"/>
          <w:lang w:val="es-ES"/>
        </w:rPr>
      </w:pPr>
      <w:r w:rsidRPr="003A7A52">
        <w:rPr>
          <w:rFonts w:asciiTheme="majorHAnsi" w:hAnsiTheme="majorHAnsi"/>
          <w:lang w:val="es-ES"/>
        </w:rPr>
        <w:t>Ineficiencia en el si</w:t>
      </w:r>
      <w:r w:rsidR="008230F7" w:rsidRPr="003A7A52">
        <w:rPr>
          <w:rFonts w:asciiTheme="majorHAnsi" w:hAnsiTheme="majorHAnsi"/>
          <w:lang w:val="es-ES"/>
        </w:rPr>
        <w:t>stema de diseño y distribución del paquete tecnológico que subsidia el estado a las condiciones de cada territorio y con su llegada en el tiempo requerido.</w:t>
      </w:r>
    </w:p>
    <w:p w:rsidR="008230F7" w:rsidRPr="003A7A52" w:rsidRDefault="008230F7" w:rsidP="00DE4424">
      <w:pPr>
        <w:pStyle w:val="ListParagraph"/>
        <w:numPr>
          <w:ilvl w:val="0"/>
          <w:numId w:val="16"/>
        </w:numPr>
        <w:jc w:val="both"/>
        <w:rPr>
          <w:rFonts w:asciiTheme="majorHAnsi" w:hAnsiTheme="majorHAnsi"/>
          <w:lang w:val="es-ES"/>
        </w:rPr>
      </w:pPr>
      <w:r w:rsidRPr="003A7A52">
        <w:rPr>
          <w:rFonts w:asciiTheme="majorHAnsi" w:hAnsiTheme="majorHAnsi"/>
          <w:lang w:val="es-ES"/>
        </w:rPr>
        <w:t>Baja presencia de mujeres en el sector productivo y concentración en los procesos de comercialización.</w:t>
      </w:r>
    </w:p>
    <w:p w:rsidR="008230F7" w:rsidRPr="003A7A52" w:rsidRDefault="008230F7" w:rsidP="00DE4424">
      <w:pPr>
        <w:spacing w:after="0"/>
        <w:jc w:val="both"/>
        <w:rPr>
          <w:rFonts w:asciiTheme="majorHAnsi" w:hAnsiTheme="majorHAnsi"/>
          <w:lang w:val="es-ES"/>
        </w:rPr>
      </w:pPr>
      <w:r w:rsidRPr="003A7A52">
        <w:rPr>
          <w:rFonts w:asciiTheme="majorHAnsi" w:hAnsiTheme="majorHAnsi"/>
          <w:lang w:val="es-ES"/>
        </w:rPr>
        <w:t xml:space="preserve">Por su parte el diagnóstico del mango develó como sus </w:t>
      </w:r>
      <w:r w:rsidRPr="00902D95">
        <w:rPr>
          <w:rFonts w:asciiTheme="majorHAnsi" w:hAnsiTheme="majorHAnsi"/>
          <w:lang w:val="es-ES"/>
        </w:rPr>
        <w:t>principales cuellos de botella:</w:t>
      </w:r>
    </w:p>
    <w:p w:rsidR="008230F7" w:rsidRPr="003A7A52" w:rsidRDefault="008230F7" w:rsidP="00DE4424">
      <w:pPr>
        <w:pStyle w:val="ListParagraph"/>
        <w:numPr>
          <w:ilvl w:val="0"/>
          <w:numId w:val="16"/>
        </w:numPr>
        <w:jc w:val="both"/>
        <w:rPr>
          <w:rFonts w:asciiTheme="majorHAnsi" w:hAnsiTheme="majorHAnsi"/>
          <w:lang w:val="es-ES"/>
        </w:rPr>
      </w:pPr>
      <w:r w:rsidRPr="003A7A52">
        <w:rPr>
          <w:rFonts w:asciiTheme="majorHAnsi" w:hAnsiTheme="majorHAnsi"/>
          <w:lang w:val="es-ES"/>
        </w:rPr>
        <w:t>Insuficiente</w:t>
      </w:r>
      <w:r w:rsidR="001020F8" w:rsidRPr="003A7A52">
        <w:rPr>
          <w:rFonts w:asciiTheme="majorHAnsi" w:hAnsiTheme="majorHAnsi"/>
          <w:lang w:val="es-ES"/>
        </w:rPr>
        <w:t>s</w:t>
      </w:r>
      <w:r w:rsidRPr="003A7A52">
        <w:rPr>
          <w:rFonts w:asciiTheme="majorHAnsi" w:hAnsiTheme="majorHAnsi"/>
          <w:lang w:val="es-ES"/>
        </w:rPr>
        <w:t xml:space="preserve"> </w:t>
      </w:r>
      <w:r w:rsidR="001020F8" w:rsidRPr="003A7A52">
        <w:rPr>
          <w:rFonts w:asciiTheme="majorHAnsi" w:hAnsiTheme="majorHAnsi"/>
          <w:lang w:val="es-ES"/>
        </w:rPr>
        <w:t xml:space="preserve">banco de </w:t>
      </w:r>
      <w:r w:rsidRPr="003A7A52">
        <w:rPr>
          <w:rFonts w:asciiTheme="majorHAnsi" w:hAnsiTheme="majorHAnsi"/>
          <w:lang w:val="es-ES"/>
        </w:rPr>
        <w:t xml:space="preserve">germoplasmas y viveros a nivel local para potenciar la producción </w:t>
      </w:r>
      <w:r w:rsidR="001020F8" w:rsidRPr="003A7A52">
        <w:rPr>
          <w:rFonts w:asciiTheme="majorHAnsi" w:hAnsiTheme="majorHAnsi"/>
          <w:lang w:val="es-ES"/>
        </w:rPr>
        <w:t>y diversificación d</w:t>
      </w:r>
      <w:r w:rsidRPr="003A7A52">
        <w:rPr>
          <w:rFonts w:asciiTheme="majorHAnsi" w:hAnsiTheme="majorHAnsi"/>
          <w:lang w:val="es-ES"/>
        </w:rPr>
        <w:t xml:space="preserve">e frutales. </w:t>
      </w:r>
    </w:p>
    <w:p w:rsidR="008230F7" w:rsidRPr="003A7A52" w:rsidRDefault="008230F7" w:rsidP="00DE4424">
      <w:pPr>
        <w:pStyle w:val="ListParagraph"/>
        <w:numPr>
          <w:ilvl w:val="0"/>
          <w:numId w:val="16"/>
        </w:numPr>
        <w:jc w:val="both"/>
        <w:rPr>
          <w:rFonts w:asciiTheme="majorHAnsi" w:hAnsiTheme="majorHAnsi"/>
          <w:lang w:val="es-ES"/>
        </w:rPr>
      </w:pPr>
      <w:r w:rsidRPr="003A7A52">
        <w:rPr>
          <w:rFonts w:asciiTheme="majorHAnsi" w:hAnsiTheme="majorHAnsi"/>
          <w:lang w:val="es-ES"/>
        </w:rPr>
        <w:t>Obsolescencia e insuficiencia de la capacidad industrial instalada para procesar el mango.</w:t>
      </w:r>
    </w:p>
    <w:p w:rsidR="008230F7" w:rsidRPr="003A7A52" w:rsidRDefault="008230F7" w:rsidP="00DE4424">
      <w:pPr>
        <w:pStyle w:val="ListParagraph"/>
        <w:numPr>
          <w:ilvl w:val="0"/>
          <w:numId w:val="16"/>
        </w:numPr>
        <w:jc w:val="both"/>
        <w:rPr>
          <w:rFonts w:asciiTheme="majorHAnsi" w:hAnsiTheme="majorHAnsi"/>
          <w:lang w:val="es-ES"/>
        </w:rPr>
      </w:pPr>
      <w:r w:rsidRPr="003A7A52">
        <w:rPr>
          <w:rFonts w:asciiTheme="majorHAnsi" w:hAnsiTheme="majorHAnsi"/>
          <w:lang w:val="es-ES"/>
        </w:rPr>
        <w:t>Carencia de programas de capacitación sistemáticos e integrales para los diversos actores de la cadena.</w:t>
      </w:r>
    </w:p>
    <w:p w:rsidR="008230F7" w:rsidRPr="003A7A52" w:rsidRDefault="008230F7" w:rsidP="00DE4424">
      <w:pPr>
        <w:pStyle w:val="ListParagraph"/>
        <w:numPr>
          <w:ilvl w:val="0"/>
          <w:numId w:val="16"/>
        </w:numPr>
        <w:jc w:val="both"/>
        <w:rPr>
          <w:rFonts w:asciiTheme="majorHAnsi" w:hAnsiTheme="majorHAnsi"/>
          <w:lang w:val="es-ES"/>
        </w:rPr>
      </w:pPr>
      <w:r w:rsidRPr="003A7A52">
        <w:rPr>
          <w:rFonts w:asciiTheme="majorHAnsi" w:hAnsiTheme="majorHAnsi"/>
          <w:lang w:val="es-ES"/>
        </w:rPr>
        <w:t xml:space="preserve"> Insuficiente capacidad y gestión local para los procesos de transportación y comercialización del mango.</w:t>
      </w:r>
    </w:p>
    <w:p w:rsidR="008230F7" w:rsidRPr="003A7A52" w:rsidRDefault="008230F7" w:rsidP="00DE4424">
      <w:pPr>
        <w:pStyle w:val="ListParagraph"/>
        <w:numPr>
          <w:ilvl w:val="0"/>
          <w:numId w:val="16"/>
        </w:numPr>
        <w:jc w:val="both"/>
        <w:rPr>
          <w:rFonts w:asciiTheme="majorHAnsi" w:hAnsiTheme="majorHAnsi"/>
          <w:lang w:val="es-ES"/>
        </w:rPr>
      </w:pPr>
      <w:r w:rsidRPr="003A7A52">
        <w:rPr>
          <w:rFonts w:asciiTheme="majorHAnsi" w:hAnsiTheme="majorHAnsi"/>
          <w:lang w:val="es-ES"/>
        </w:rPr>
        <w:t>Baja presencia de la fuerza laboral femenina en toda la cadena, aunque se denota una concentración en los servicios de apoyo, mini-industrias y viveros.</w:t>
      </w:r>
    </w:p>
    <w:p w:rsidR="00C84CAB" w:rsidRDefault="001A42E6" w:rsidP="00DE4424">
      <w:pPr>
        <w:jc w:val="both"/>
        <w:rPr>
          <w:rFonts w:asciiTheme="majorHAnsi" w:hAnsiTheme="majorHAnsi"/>
          <w:lang w:val="es-ES"/>
        </w:rPr>
      </w:pPr>
      <w:r>
        <w:rPr>
          <w:rFonts w:asciiTheme="majorHAnsi" w:hAnsiTheme="majorHAnsi"/>
          <w:lang w:val="es-ES"/>
        </w:rPr>
        <w:t>Es importante explicar que el</w:t>
      </w:r>
      <w:r w:rsidR="00742D95">
        <w:rPr>
          <w:rFonts w:asciiTheme="majorHAnsi" w:hAnsiTheme="majorHAnsi"/>
          <w:lang w:val="es-ES"/>
        </w:rPr>
        <w:t xml:space="preserve"> análisis</w:t>
      </w:r>
      <w:r w:rsidR="002C20C1">
        <w:rPr>
          <w:rFonts w:asciiTheme="majorHAnsi" w:hAnsiTheme="majorHAnsi"/>
          <w:lang w:val="es-ES"/>
        </w:rPr>
        <w:t xml:space="preserve"> de las problemáticas de las cadenas,</w:t>
      </w:r>
      <w:r w:rsidR="00742D95">
        <w:rPr>
          <w:rFonts w:asciiTheme="majorHAnsi" w:hAnsiTheme="majorHAnsi"/>
          <w:lang w:val="es-ES"/>
        </w:rPr>
        <w:t xml:space="preserve"> fue complementado con la determinación de brechas de género en entidades de estas cadenas</w:t>
      </w:r>
      <w:r w:rsidR="002C20C1">
        <w:rPr>
          <w:rFonts w:asciiTheme="majorHAnsi" w:hAnsiTheme="majorHAnsi"/>
          <w:lang w:val="es-ES"/>
        </w:rPr>
        <w:t xml:space="preserve"> a partir de la promoción de la aplicación de un Sistema de Gestión con Equidad de Género llamado IGECSA, en entidades de esas cadenas. </w:t>
      </w:r>
    </w:p>
    <w:p w:rsidR="00C84CAB" w:rsidRPr="003A7A52" w:rsidRDefault="00C84CAB" w:rsidP="00DE4424">
      <w:pPr>
        <w:jc w:val="both"/>
        <w:rPr>
          <w:rFonts w:asciiTheme="majorHAnsi" w:hAnsiTheme="majorHAnsi"/>
          <w:lang w:val="es-ES"/>
        </w:rPr>
      </w:pPr>
      <w:r w:rsidRPr="003A7A52">
        <w:rPr>
          <w:rFonts w:asciiTheme="majorHAnsi" w:hAnsiTheme="majorHAnsi"/>
          <w:lang w:val="es-ES"/>
        </w:rPr>
        <w:lastRenderedPageBreak/>
        <w:t>IGECSA (Igualdad de Género para la Gestión con Calidad para la Seguridad Alimentaria) ha sido reconocida como una iniciativa innovadora para el contexto cubano y para la región, que parte de la experiencia del PNUD promoviendo este tipo de sistemas para la gestión empresarial. Cuba resultó pionero en formular una metodología de este tipo para el sector agroalimentario. IGECSA parte de un proceso de diagnóstico de las brechas de género existentes en las entidades que desean aplicar el Sistema de Gestión, a partir del cual se establece un plan de acción, para alcanzar los indicadores requeridos para obtener tres niveles de reconocimiento, según el progreso que se alcance.</w:t>
      </w:r>
    </w:p>
    <w:p w:rsidR="00C84CAB" w:rsidRPr="003A7A52" w:rsidRDefault="00C84CAB" w:rsidP="00DE4424">
      <w:pPr>
        <w:jc w:val="both"/>
        <w:rPr>
          <w:rFonts w:asciiTheme="majorHAnsi" w:hAnsiTheme="majorHAnsi"/>
          <w:lang w:val="es-ES"/>
        </w:rPr>
      </w:pPr>
      <w:r w:rsidRPr="003A7A52">
        <w:rPr>
          <w:rFonts w:asciiTheme="majorHAnsi" w:hAnsiTheme="majorHAnsi"/>
          <w:lang w:val="es-ES"/>
        </w:rPr>
        <w:t>Esta experiencia piloto fue aplicada en tres entidades</w:t>
      </w:r>
      <w:r w:rsidR="007C1B9A" w:rsidRPr="003A7A52">
        <w:rPr>
          <w:rFonts w:asciiTheme="majorHAnsi" w:hAnsiTheme="majorHAnsi"/>
          <w:lang w:val="es-ES"/>
        </w:rPr>
        <w:t xml:space="preserve"> </w:t>
      </w:r>
      <w:r w:rsidRPr="003A7A52">
        <w:rPr>
          <w:rFonts w:asciiTheme="majorHAnsi" w:hAnsiTheme="majorHAnsi"/>
          <w:lang w:val="es-ES"/>
        </w:rPr>
        <w:t>de la cadena de frutales en Santiago de Cuba y en dos de la cadena de granos en Sancti Spiritus. En el sitio web</w:t>
      </w:r>
      <w:r w:rsidR="00E64EAF" w:rsidRPr="00E64EAF">
        <w:rPr>
          <w:color w:val="1F497D"/>
        </w:rPr>
        <w:t xml:space="preserve"> </w:t>
      </w:r>
      <w:hyperlink r:id="rId9" w:history="1">
        <w:r w:rsidR="00E64EAF">
          <w:rPr>
            <w:rStyle w:val="Hyperlink"/>
          </w:rPr>
          <w:t>http://www.cu.undp.org/content/cuba/es/home/library/human_development/folleto-igecsa.html</w:t>
        </w:r>
      </w:hyperlink>
      <w:r w:rsidRPr="003A7A52">
        <w:rPr>
          <w:rFonts w:asciiTheme="majorHAnsi" w:hAnsiTheme="majorHAnsi"/>
          <w:highlight w:val="green"/>
          <w:lang w:val="es-ES"/>
        </w:rPr>
        <w:t>.</w:t>
      </w:r>
      <w:r w:rsidRPr="003A7A52">
        <w:rPr>
          <w:rFonts w:asciiTheme="majorHAnsi" w:hAnsiTheme="majorHAnsi"/>
          <w:lang w:val="es-ES"/>
        </w:rPr>
        <w:t xml:space="preserve"> se puede encontrar más información sobre IGECSA, y en el </w:t>
      </w:r>
      <w:r w:rsidRPr="00902D95">
        <w:rPr>
          <w:rFonts w:asciiTheme="majorHAnsi" w:hAnsiTheme="majorHAnsi"/>
          <w:lang w:val="es-ES"/>
        </w:rPr>
        <w:t>Anexo 2, el listado de</w:t>
      </w:r>
      <w:r w:rsidRPr="003A7A52">
        <w:rPr>
          <w:rFonts w:asciiTheme="majorHAnsi" w:hAnsiTheme="majorHAnsi"/>
          <w:lang w:val="es-ES"/>
        </w:rPr>
        <w:t xml:space="preserve"> las entidades de esta</w:t>
      </w:r>
      <w:r w:rsidR="000976A5">
        <w:rPr>
          <w:rFonts w:asciiTheme="majorHAnsi" w:hAnsiTheme="majorHAnsi"/>
          <w:lang w:val="es-ES"/>
        </w:rPr>
        <w:t xml:space="preserve">s dos </w:t>
      </w:r>
      <w:r w:rsidRPr="003A7A52">
        <w:rPr>
          <w:rFonts w:asciiTheme="majorHAnsi" w:hAnsiTheme="majorHAnsi"/>
          <w:lang w:val="es-ES"/>
        </w:rPr>
        <w:t>cadenas que lo han implementado.</w:t>
      </w:r>
      <w:r w:rsidR="008230F7" w:rsidRPr="003A7A52">
        <w:rPr>
          <w:rFonts w:asciiTheme="majorHAnsi" w:hAnsiTheme="majorHAnsi"/>
          <w:lang w:val="es-ES"/>
        </w:rPr>
        <w:t xml:space="preserve"> Para su aplicación, ha contado con la activa participación de la Federación de Mujeres Cubanas, la ANAP y el MINAG. También se contó con el apoyo del Centro de Gestión y Desarrollo de la Calidad.</w:t>
      </w:r>
    </w:p>
    <w:p w:rsidR="00742D95" w:rsidRDefault="00C84CAB" w:rsidP="00DE4424">
      <w:pPr>
        <w:jc w:val="both"/>
        <w:rPr>
          <w:rFonts w:asciiTheme="majorHAnsi" w:hAnsiTheme="majorHAnsi"/>
          <w:lang w:val="es-ES"/>
        </w:rPr>
      </w:pPr>
      <w:r w:rsidRPr="003A7A52">
        <w:rPr>
          <w:rFonts w:asciiTheme="majorHAnsi" w:hAnsiTheme="majorHAnsi"/>
          <w:lang w:val="es-ES"/>
        </w:rPr>
        <w:t xml:space="preserve">El diagnóstico realizado </w:t>
      </w:r>
      <w:r w:rsidR="008230F7" w:rsidRPr="003A7A52">
        <w:rPr>
          <w:rFonts w:asciiTheme="majorHAnsi" w:hAnsiTheme="majorHAnsi"/>
          <w:lang w:val="es-ES"/>
        </w:rPr>
        <w:t xml:space="preserve">por estas entidades ha permitido confirmar </w:t>
      </w:r>
      <w:r w:rsidR="00742D95">
        <w:rPr>
          <w:rFonts w:asciiTheme="majorHAnsi" w:hAnsiTheme="majorHAnsi"/>
          <w:lang w:val="es-ES"/>
        </w:rPr>
        <w:t>la existencia de brechas presenciales</w:t>
      </w:r>
      <w:r w:rsidR="002C20C1">
        <w:rPr>
          <w:rFonts w:asciiTheme="majorHAnsi" w:hAnsiTheme="majorHAnsi"/>
          <w:lang w:val="es-ES"/>
        </w:rPr>
        <w:t xml:space="preserve"> (</w:t>
      </w:r>
      <w:r w:rsidR="007C1B9A">
        <w:rPr>
          <w:rFonts w:asciiTheme="majorHAnsi" w:hAnsiTheme="majorHAnsi"/>
          <w:lang w:val="es-ES"/>
        </w:rPr>
        <w:t>desfavorable a</w:t>
      </w:r>
      <w:r w:rsidR="002C20C1">
        <w:rPr>
          <w:rFonts w:asciiTheme="majorHAnsi" w:hAnsiTheme="majorHAnsi"/>
          <w:lang w:val="es-ES"/>
        </w:rPr>
        <w:t xml:space="preserve"> las mujeres)</w:t>
      </w:r>
      <w:r w:rsidR="00742D95">
        <w:rPr>
          <w:rFonts w:asciiTheme="majorHAnsi" w:hAnsiTheme="majorHAnsi"/>
          <w:lang w:val="es-ES"/>
        </w:rPr>
        <w:t xml:space="preserve"> y de división sexual del trabajo para ambas cadenas. </w:t>
      </w:r>
      <w:r w:rsidR="008230F7">
        <w:rPr>
          <w:rFonts w:asciiTheme="majorHAnsi" w:hAnsiTheme="majorHAnsi"/>
          <w:lang w:val="es-ES"/>
        </w:rPr>
        <w:t>Además</w:t>
      </w:r>
      <w:r w:rsidR="007C1B9A">
        <w:rPr>
          <w:rFonts w:asciiTheme="majorHAnsi" w:hAnsiTheme="majorHAnsi"/>
          <w:lang w:val="es-ES"/>
        </w:rPr>
        <w:t>,</w:t>
      </w:r>
      <w:r w:rsidR="008230F7">
        <w:rPr>
          <w:rFonts w:asciiTheme="majorHAnsi" w:hAnsiTheme="majorHAnsi"/>
          <w:lang w:val="es-ES"/>
        </w:rPr>
        <w:t xml:space="preserve"> develaron que muchas de las prácticas de gestión asociadas a contratación del personal, a la superación profesional</w:t>
      </w:r>
      <w:r w:rsidR="00E948DB">
        <w:rPr>
          <w:rFonts w:asciiTheme="majorHAnsi" w:hAnsiTheme="majorHAnsi"/>
          <w:lang w:val="es-ES"/>
        </w:rPr>
        <w:t xml:space="preserve">, </w:t>
      </w:r>
      <w:r w:rsidR="008230F7">
        <w:rPr>
          <w:rFonts w:asciiTheme="majorHAnsi" w:hAnsiTheme="majorHAnsi"/>
          <w:lang w:val="es-ES"/>
        </w:rPr>
        <w:t>capacitación, y a la conciliación vida laboral-familiar, constituyen los aspectos a modificar para poder promover la equidad de género.</w:t>
      </w:r>
    </w:p>
    <w:p w:rsidR="00D53BE4" w:rsidRDefault="00D53BE4" w:rsidP="00DE4424">
      <w:pPr>
        <w:jc w:val="both"/>
        <w:rPr>
          <w:rFonts w:asciiTheme="majorHAnsi" w:hAnsiTheme="majorHAnsi"/>
          <w:lang w:val="es-ES"/>
        </w:rPr>
      </w:pPr>
      <w:r>
        <w:rPr>
          <w:rFonts w:asciiTheme="majorHAnsi" w:hAnsiTheme="majorHAnsi"/>
          <w:lang w:val="es-ES"/>
        </w:rPr>
        <w:t>Para el producto a obtenerse con esta actividad se definieron en el documento del proyecto, la</w:t>
      </w:r>
      <w:r w:rsidR="00063CB7">
        <w:rPr>
          <w:rFonts w:asciiTheme="majorHAnsi" w:hAnsiTheme="majorHAnsi"/>
          <w:lang w:val="es-ES"/>
        </w:rPr>
        <w:t>s</w:t>
      </w:r>
      <w:r>
        <w:rPr>
          <w:rFonts w:asciiTheme="majorHAnsi" w:hAnsiTheme="majorHAnsi"/>
          <w:lang w:val="es-ES"/>
        </w:rPr>
        <w:t xml:space="preserve"> meta</w:t>
      </w:r>
      <w:r w:rsidR="00063CB7">
        <w:rPr>
          <w:rFonts w:asciiTheme="majorHAnsi" w:hAnsiTheme="majorHAnsi"/>
          <w:lang w:val="es-ES"/>
        </w:rPr>
        <w:t>s</w:t>
      </w:r>
      <w:r>
        <w:rPr>
          <w:rFonts w:asciiTheme="majorHAnsi" w:hAnsiTheme="majorHAnsi"/>
          <w:lang w:val="es-ES"/>
        </w:rPr>
        <w:t xml:space="preserve"> de realizar al menos un estudio para cada cadena, en el cual participara</w:t>
      </w:r>
      <w:r w:rsidR="00E948DB">
        <w:rPr>
          <w:rFonts w:asciiTheme="majorHAnsi" w:hAnsiTheme="majorHAnsi"/>
          <w:lang w:val="es-ES"/>
        </w:rPr>
        <w:t>n</w:t>
      </w:r>
      <w:r>
        <w:rPr>
          <w:rFonts w:asciiTheme="majorHAnsi" w:hAnsiTheme="majorHAnsi"/>
          <w:lang w:val="es-ES"/>
        </w:rPr>
        <w:t xml:space="preserve"> al menos 4 instituciones y en el cual se identificara al menos una brecha de género. Como puede verse, se lograron elaborar dos diagnósticos, con la participación de </w:t>
      </w:r>
      <w:r w:rsidR="00063CB7">
        <w:rPr>
          <w:rFonts w:asciiTheme="majorHAnsi" w:hAnsiTheme="majorHAnsi"/>
          <w:lang w:val="es-ES"/>
        </w:rPr>
        <w:t>muchas más instituciones y se lograron identificar varias brechas de género, mediante el proceso de diagnóstico que se desarrolló en el marco de IGECSA.</w:t>
      </w:r>
    </w:p>
    <w:p w:rsidR="0063736C" w:rsidRDefault="0063736C" w:rsidP="00DE4424">
      <w:pPr>
        <w:jc w:val="both"/>
        <w:rPr>
          <w:rFonts w:asciiTheme="majorHAnsi" w:hAnsiTheme="majorHAnsi"/>
          <w:lang w:val="es-ES"/>
        </w:rPr>
      </w:pPr>
      <w:r>
        <w:rPr>
          <w:rFonts w:asciiTheme="majorHAnsi" w:hAnsiTheme="majorHAnsi"/>
          <w:lang w:val="es-ES"/>
        </w:rPr>
        <w:t xml:space="preserve">Como parte de la </w:t>
      </w:r>
      <w:r w:rsidRPr="00FF0369">
        <w:rPr>
          <w:rFonts w:asciiTheme="majorHAnsi" w:hAnsiTheme="majorHAnsi"/>
          <w:b/>
          <w:lang w:val="es-ES"/>
        </w:rPr>
        <w:t>actividad I.4</w:t>
      </w:r>
      <w:r>
        <w:rPr>
          <w:rFonts w:asciiTheme="majorHAnsi" w:hAnsiTheme="majorHAnsi"/>
          <w:lang w:val="es-ES"/>
        </w:rPr>
        <w:t xml:space="preserve"> el proyecto apoyó la elaboración, impresión y distribución de tres materiales para apoyar la inserción del enfoque de cadenas en el sector agroalimentario:</w:t>
      </w:r>
    </w:p>
    <w:p w:rsidR="0063736C" w:rsidRPr="003A7A52" w:rsidRDefault="0063736C" w:rsidP="00DE4424">
      <w:pPr>
        <w:pStyle w:val="ListParagraph"/>
        <w:numPr>
          <w:ilvl w:val="0"/>
          <w:numId w:val="17"/>
        </w:numPr>
        <w:jc w:val="both"/>
        <w:rPr>
          <w:rFonts w:asciiTheme="majorHAnsi" w:hAnsiTheme="majorHAnsi"/>
          <w:i/>
          <w:lang w:val="es-ES"/>
        </w:rPr>
      </w:pPr>
      <w:r w:rsidRPr="003A7A52">
        <w:rPr>
          <w:rFonts w:asciiTheme="majorHAnsi" w:hAnsiTheme="majorHAnsi"/>
          <w:i/>
          <w:lang w:val="es-ES"/>
        </w:rPr>
        <w:t>Libro: Estudio de los factores críticos para la sostenibilidad alimentaria en Cuba.</w:t>
      </w:r>
    </w:p>
    <w:p w:rsidR="00E64EAF" w:rsidRDefault="0063736C" w:rsidP="00E64EAF">
      <w:pPr>
        <w:pStyle w:val="ListParagraph"/>
        <w:rPr>
          <w:rFonts w:asciiTheme="majorHAnsi" w:hAnsiTheme="majorHAnsi"/>
          <w:lang w:val="es-ES"/>
        </w:rPr>
      </w:pPr>
      <w:r w:rsidRPr="003A7A52">
        <w:rPr>
          <w:rFonts w:asciiTheme="majorHAnsi" w:hAnsiTheme="majorHAnsi"/>
          <w:lang w:val="es-ES"/>
        </w:rPr>
        <w:t>Este material presenta el análisis de 14 aspectos de importancia para analizar la sostenibilidad alimentaria, analizando la misma desde su dimensión sistémica, es decir desde la producción hasta el consumo. E</w:t>
      </w:r>
      <w:r w:rsidR="00E948DB" w:rsidRPr="003A7A52">
        <w:rPr>
          <w:rFonts w:asciiTheme="majorHAnsi" w:hAnsiTheme="majorHAnsi"/>
          <w:lang w:val="es-ES"/>
        </w:rPr>
        <w:t>l</w:t>
      </w:r>
      <w:r w:rsidRPr="003A7A52">
        <w:rPr>
          <w:rFonts w:asciiTheme="majorHAnsi" w:hAnsiTheme="majorHAnsi"/>
          <w:lang w:val="es-ES"/>
        </w:rPr>
        <w:t xml:space="preserve"> análisis de cada factor crítico es realizado por un colectivo de autores altamente reconocidos en el país por su conocimiento del tema. Permite apoyar con conocimientos sobre la situación del país</w:t>
      </w:r>
      <w:r w:rsidR="00E948DB" w:rsidRPr="003A7A52">
        <w:rPr>
          <w:rFonts w:asciiTheme="majorHAnsi" w:hAnsiTheme="majorHAnsi"/>
          <w:lang w:val="es-ES"/>
        </w:rPr>
        <w:t xml:space="preserve"> a </w:t>
      </w:r>
      <w:r w:rsidRPr="003A7A52">
        <w:rPr>
          <w:rFonts w:asciiTheme="majorHAnsi" w:hAnsiTheme="majorHAnsi"/>
          <w:lang w:val="es-ES"/>
        </w:rPr>
        <w:t>cualquier proceso de análisis y de proyección estratégica que se quiera realizar para el sector agroalimentario en Cuba.</w:t>
      </w:r>
      <w:r w:rsidR="00E64EAF">
        <w:rPr>
          <w:rFonts w:asciiTheme="majorHAnsi" w:hAnsiTheme="majorHAnsi"/>
          <w:lang w:val="es-ES"/>
        </w:rPr>
        <w:t xml:space="preserve"> </w:t>
      </w:r>
    </w:p>
    <w:p w:rsidR="0063736C" w:rsidRPr="003A7A52" w:rsidRDefault="00E64EAF" w:rsidP="00E64EAF">
      <w:pPr>
        <w:pStyle w:val="ListParagraph"/>
        <w:rPr>
          <w:rFonts w:asciiTheme="majorHAnsi" w:hAnsiTheme="majorHAnsi"/>
          <w:lang w:val="es-ES"/>
        </w:rPr>
      </w:pPr>
      <w:r>
        <w:rPr>
          <w:rFonts w:asciiTheme="majorHAnsi" w:hAnsiTheme="majorHAnsi"/>
          <w:lang w:val="es-ES"/>
        </w:rPr>
        <w:t xml:space="preserve">Puede verse en el sitio web: </w:t>
      </w:r>
      <w:hyperlink r:id="rId10" w:history="1">
        <w:r>
          <w:rPr>
            <w:rStyle w:val="Hyperlink"/>
          </w:rPr>
          <w:t>http://www.cu.undp.org/content/cuba/es/home/library/human_development/FactoresCrticos-Libro.html</w:t>
        </w:r>
      </w:hyperlink>
      <w:r>
        <w:rPr>
          <w:color w:val="1F497D"/>
        </w:rPr>
        <w:t>)</w:t>
      </w:r>
    </w:p>
    <w:p w:rsidR="0063736C" w:rsidRPr="003A7A52" w:rsidRDefault="0063736C" w:rsidP="00DE4424">
      <w:pPr>
        <w:pStyle w:val="ListParagraph"/>
        <w:jc w:val="both"/>
        <w:rPr>
          <w:rFonts w:asciiTheme="majorHAnsi" w:hAnsiTheme="majorHAnsi"/>
          <w:lang w:val="es-ES"/>
        </w:rPr>
      </w:pPr>
    </w:p>
    <w:p w:rsidR="0063736C" w:rsidRPr="00E948DB" w:rsidRDefault="0063736C" w:rsidP="00DE4424">
      <w:pPr>
        <w:pStyle w:val="ListParagraph"/>
        <w:numPr>
          <w:ilvl w:val="0"/>
          <w:numId w:val="17"/>
        </w:numPr>
        <w:jc w:val="both"/>
        <w:rPr>
          <w:rFonts w:asciiTheme="majorHAnsi" w:hAnsiTheme="majorHAnsi"/>
          <w:i/>
          <w:lang w:val="es-ES"/>
        </w:rPr>
      </w:pPr>
      <w:r w:rsidRPr="00E948DB">
        <w:rPr>
          <w:rFonts w:asciiTheme="majorHAnsi" w:hAnsiTheme="majorHAnsi"/>
          <w:i/>
          <w:lang w:val="es-ES"/>
        </w:rPr>
        <w:t>Tríptico: Hacia una gestión con enfoque de cadenas. Conocimientos básicos.</w:t>
      </w:r>
    </w:p>
    <w:p w:rsidR="0063736C" w:rsidRDefault="0063736C" w:rsidP="00DE4424">
      <w:pPr>
        <w:pStyle w:val="ListParagraph"/>
        <w:jc w:val="both"/>
        <w:rPr>
          <w:rFonts w:asciiTheme="majorHAnsi" w:hAnsiTheme="majorHAnsi"/>
          <w:lang w:val="es-ES"/>
        </w:rPr>
      </w:pPr>
      <w:r>
        <w:rPr>
          <w:rFonts w:asciiTheme="majorHAnsi" w:hAnsiTheme="majorHAnsi"/>
          <w:lang w:val="es-ES"/>
        </w:rPr>
        <w:t xml:space="preserve">Este material permite lograr una familiarización rápida con el enfoque de cadenas y su pertinencia para el contexto cubano. Resulta de gran utilidad para procesos de sensibilización a decisores y actores con los que se quiera iniciar este tipo de trabajo. Su </w:t>
      </w:r>
      <w:r>
        <w:rPr>
          <w:rFonts w:asciiTheme="majorHAnsi" w:hAnsiTheme="majorHAnsi"/>
          <w:lang w:val="es-ES"/>
        </w:rPr>
        <w:lastRenderedPageBreak/>
        <w:t xml:space="preserve">elaboración e impresión se hizo en sinergia con el proyecto AGROCADENAS, se imprimieron </w:t>
      </w:r>
      <w:r w:rsidR="00063CB7">
        <w:rPr>
          <w:rFonts w:asciiTheme="majorHAnsi" w:hAnsiTheme="majorHAnsi"/>
          <w:lang w:val="es-ES"/>
        </w:rPr>
        <w:t>1500</w:t>
      </w:r>
      <w:r>
        <w:rPr>
          <w:rFonts w:asciiTheme="majorHAnsi" w:hAnsiTheme="majorHAnsi"/>
          <w:lang w:val="es-ES"/>
        </w:rPr>
        <w:t xml:space="preserve"> ejemplares.</w:t>
      </w:r>
    </w:p>
    <w:p w:rsidR="00E64EAF" w:rsidRDefault="00E64EAF" w:rsidP="00DE4424">
      <w:pPr>
        <w:pStyle w:val="ListParagraph"/>
        <w:jc w:val="both"/>
        <w:rPr>
          <w:rFonts w:asciiTheme="majorHAnsi" w:hAnsiTheme="majorHAnsi"/>
          <w:lang w:val="es-ES"/>
        </w:rPr>
      </w:pPr>
      <w:r>
        <w:rPr>
          <w:rFonts w:asciiTheme="majorHAnsi" w:hAnsiTheme="majorHAnsi"/>
          <w:lang w:val="es-ES"/>
        </w:rPr>
        <w:t>Puede verse en el sitio web:</w:t>
      </w:r>
    </w:p>
    <w:p w:rsidR="00E64EAF" w:rsidRDefault="00E64EAF" w:rsidP="00DE4424">
      <w:pPr>
        <w:pStyle w:val="ListParagraph"/>
        <w:jc w:val="both"/>
        <w:rPr>
          <w:rFonts w:asciiTheme="majorHAnsi" w:hAnsiTheme="majorHAnsi"/>
          <w:lang w:val="es-ES"/>
        </w:rPr>
      </w:pPr>
      <w:r>
        <w:rPr>
          <w:color w:val="1F497D"/>
        </w:rPr>
        <w:t>(</w:t>
      </w:r>
      <w:hyperlink r:id="rId11" w:history="1">
        <w:r>
          <w:rPr>
            <w:rStyle w:val="Hyperlink"/>
          </w:rPr>
          <w:t>http://www.cu.undp.org/content/cuba/es/home/library/human_development/EnfoqueCadenas-Brochure.html</w:t>
        </w:r>
      </w:hyperlink>
    </w:p>
    <w:p w:rsidR="0063736C" w:rsidRDefault="0063736C" w:rsidP="00DE4424">
      <w:pPr>
        <w:pStyle w:val="ListParagraph"/>
        <w:jc w:val="both"/>
        <w:rPr>
          <w:rFonts w:asciiTheme="majorHAnsi" w:hAnsiTheme="majorHAnsi"/>
          <w:lang w:val="es-ES"/>
        </w:rPr>
      </w:pPr>
    </w:p>
    <w:p w:rsidR="0063736C" w:rsidRDefault="0063736C" w:rsidP="00DE4424">
      <w:pPr>
        <w:pStyle w:val="ListParagraph"/>
        <w:numPr>
          <w:ilvl w:val="0"/>
          <w:numId w:val="17"/>
        </w:numPr>
        <w:jc w:val="both"/>
        <w:rPr>
          <w:rFonts w:asciiTheme="majorHAnsi" w:hAnsiTheme="majorHAnsi"/>
          <w:lang w:val="es-ES"/>
        </w:rPr>
      </w:pPr>
      <w:r w:rsidRPr="00E948DB">
        <w:rPr>
          <w:rFonts w:asciiTheme="majorHAnsi" w:hAnsiTheme="majorHAnsi"/>
          <w:i/>
          <w:lang w:val="es-ES"/>
        </w:rPr>
        <w:t xml:space="preserve">Folleto: Hacia un gestión con enfoque de cadenas. </w:t>
      </w:r>
      <w:r w:rsidR="00FF0369" w:rsidRPr="00E948DB">
        <w:rPr>
          <w:rFonts w:asciiTheme="majorHAnsi" w:hAnsiTheme="majorHAnsi"/>
          <w:i/>
          <w:lang w:val="es-ES"/>
        </w:rPr>
        <w:t>Conceptos básicos y metodología para el diagnóstico</w:t>
      </w:r>
      <w:r w:rsidR="00FF0369">
        <w:rPr>
          <w:rFonts w:asciiTheme="majorHAnsi" w:hAnsiTheme="majorHAnsi"/>
          <w:lang w:val="es-ES"/>
        </w:rPr>
        <w:t>.</w:t>
      </w:r>
    </w:p>
    <w:p w:rsidR="00FF0369" w:rsidRDefault="00FF0369" w:rsidP="00DE4424">
      <w:pPr>
        <w:pStyle w:val="ListParagraph"/>
        <w:jc w:val="both"/>
        <w:rPr>
          <w:rFonts w:asciiTheme="majorHAnsi" w:hAnsiTheme="majorHAnsi"/>
          <w:lang w:val="es-ES"/>
        </w:rPr>
      </w:pPr>
      <w:r>
        <w:rPr>
          <w:rFonts w:asciiTheme="majorHAnsi" w:hAnsiTheme="majorHAnsi"/>
          <w:lang w:val="es-ES"/>
        </w:rPr>
        <w:t>Este material sirve de apoyo para los procesos de capacitación requeridos para poder aplicar el enfoque. Además brinda una guía de fácil comprensión sobre cómo realizar el diagnóstico, a partir de la sistematización de la metodología elaborada e implementada colectivamente en el marco del proyecto. Su elaboración e impresión, también se hizo en sinergia con el proyecto AGROCADENAS. Se imprimieron 1000 ejemplares.</w:t>
      </w:r>
    </w:p>
    <w:p w:rsidR="00E64EAF" w:rsidRDefault="00E64EAF" w:rsidP="00DE4424">
      <w:pPr>
        <w:pStyle w:val="ListParagraph"/>
        <w:jc w:val="both"/>
        <w:rPr>
          <w:rFonts w:asciiTheme="majorHAnsi" w:hAnsiTheme="majorHAnsi"/>
          <w:lang w:val="es-ES"/>
        </w:rPr>
      </w:pPr>
      <w:r>
        <w:rPr>
          <w:rFonts w:asciiTheme="majorHAnsi" w:hAnsiTheme="majorHAnsi"/>
          <w:lang w:val="es-ES"/>
        </w:rPr>
        <w:t>Puede verse en el sitio web:</w:t>
      </w:r>
    </w:p>
    <w:p w:rsidR="00E64EAF" w:rsidRDefault="00E64EAF" w:rsidP="00DE4424">
      <w:pPr>
        <w:pStyle w:val="ListParagraph"/>
        <w:jc w:val="both"/>
        <w:rPr>
          <w:rFonts w:asciiTheme="majorHAnsi" w:hAnsiTheme="majorHAnsi"/>
          <w:lang w:val="es-ES"/>
        </w:rPr>
      </w:pPr>
      <w:r>
        <w:rPr>
          <w:color w:val="1F497D"/>
        </w:rPr>
        <w:t>(</w:t>
      </w:r>
      <w:hyperlink r:id="rId12" w:history="1">
        <w:r>
          <w:rPr>
            <w:rStyle w:val="Hyperlink"/>
          </w:rPr>
          <w:t>http://www.cu.undp.org/content/cuba/es/home/library/human_development/EnfoqueCadenasFolletos.html</w:t>
        </w:r>
      </w:hyperlink>
    </w:p>
    <w:p w:rsidR="00FF0369" w:rsidRDefault="00063CB7" w:rsidP="00DE4424">
      <w:pPr>
        <w:jc w:val="both"/>
        <w:rPr>
          <w:rFonts w:asciiTheme="majorHAnsi" w:hAnsiTheme="majorHAnsi"/>
          <w:lang w:val="es-ES"/>
        </w:rPr>
      </w:pPr>
      <w:r>
        <w:rPr>
          <w:rFonts w:asciiTheme="majorHAnsi" w:hAnsiTheme="majorHAnsi"/>
          <w:lang w:val="es-ES"/>
        </w:rPr>
        <w:t>En el documento del proyecto se había establecido como meta 3 materiales y 500 ejemplares impresos. Se cumplió con la meta de los 3 materiales y se lograron imprimir muchos más ejemplares, también como resultado de las sinergias establecidas con el proyecto AGROCADENAS.</w:t>
      </w:r>
    </w:p>
    <w:p w:rsidR="0038568A" w:rsidRDefault="00FF0369" w:rsidP="00DE4424">
      <w:pPr>
        <w:pStyle w:val="Heading4"/>
        <w:jc w:val="both"/>
        <w:rPr>
          <w:lang w:val="es-ES"/>
        </w:rPr>
      </w:pPr>
      <w:r>
        <w:rPr>
          <w:lang w:val="es-ES"/>
        </w:rPr>
        <w:t>Análisis del cumplimiento de las metas previstas.</w:t>
      </w:r>
    </w:p>
    <w:p w:rsidR="0038568A" w:rsidRPr="003A7A52" w:rsidRDefault="0038568A" w:rsidP="00DE4424">
      <w:pPr>
        <w:jc w:val="both"/>
        <w:rPr>
          <w:rFonts w:asciiTheme="majorHAnsi" w:hAnsiTheme="majorHAnsi"/>
          <w:lang w:val="es-ES"/>
        </w:rPr>
      </w:pPr>
      <w:r w:rsidRPr="003A7A52">
        <w:rPr>
          <w:rFonts w:asciiTheme="majorHAnsi" w:hAnsiTheme="majorHAnsi"/>
          <w:lang w:val="es-ES"/>
        </w:rPr>
        <w:t xml:space="preserve">Como se muestra en la </w:t>
      </w:r>
      <w:r w:rsidR="00DE4424" w:rsidRPr="003A7A52">
        <w:rPr>
          <w:rFonts w:asciiTheme="majorHAnsi" w:hAnsiTheme="majorHAnsi"/>
          <w:lang w:val="es-ES"/>
        </w:rPr>
        <w:fldChar w:fldCharType="begin"/>
      </w:r>
      <w:r w:rsidR="00DE4424" w:rsidRPr="003A7A52">
        <w:rPr>
          <w:rFonts w:asciiTheme="majorHAnsi" w:hAnsiTheme="majorHAnsi"/>
          <w:lang w:val="es-ES"/>
        </w:rPr>
        <w:instrText xml:space="preserve"> REF _Ref417833348 \h  \* MERGEFORMAT </w:instrText>
      </w:r>
      <w:r w:rsidR="00DE4424" w:rsidRPr="003A7A52">
        <w:rPr>
          <w:rFonts w:asciiTheme="majorHAnsi" w:hAnsiTheme="majorHAnsi"/>
          <w:lang w:val="es-ES"/>
        </w:rPr>
      </w:r>
      <w:r w:rsidR="00DE4424" w:rsidRPr="003A7A52">
        <w:rPr>
          <w:rFonts w:asciiTheme="majorHAnsi" w:hAnsiTheme="majorHAnsi"/>
          <w:lang w:val="es-ES"/>
        </w:rPr>
        <w:fldChar w:fldCharType="separate"/>
      </w:r>
      <w:r w:rsidR="00DE4424" w:rsidRPr="003A7A52">
        <w:rPr>
          <w:rFonts w:asciiTheme="majorHAnsi" w:hAnsiTheme="majorHAnsi"/>
          <w:lang w:val="es-ES"/>
        </w:rPr>
        <w:t>Tabla 1</w:t>
      </w:r>
      <w:r w:rsidR="00DE4424" w:rsidRPr="003A7A52">
        <w:rPr>
          <w:rFonts w:asciiTheme="majorHAnsi" w:hAnsiTheme="majorHAnsi"/>
          <w:lang w:val="es-ES"/>
        </w:rPr>
        <w:fldChar w:fldCharType="end"/>
      </w:r>
      <w:r w:rsidR="00DE4424" w:rsidRPr="003A7A52">
        <w:rPr>
          <w:rFonts w:asciiTheme="majorHAnsi" w:hAnsiTheme="majorHAnsi"/>
          <w:lang w:val="es-ES"/>
        </w:rPr>
        <w:t xml:space="preserve"> </w:t>
      </w:r>
      <w:r w:rsidR="00C84CAB" w:rsidRPr="003A7A52">
        <w:rPr>
          <w:rFonts w:asciiTheme="majorHAnsi" w:hAnsiTheme="majorHAnsi"/>
          <w:lang w:val="es-ES"/>
        </w:rPr>
        <w:t xml:space="preserve">el proyecto logró cumplir con </w:t>
      </w:r>
      <w:r w:rsidR="00E948DB" w:rsidRPr="003A7A52">
        <w:rPr>
          <w:rFonts w:asciiTheme="majorHAnsi" w:hAnsiTheme="majorHAnsi"/>
          <w:lang w:val="es-ES"/>
        </w:rPr>
        <w:t>las metas</w:t>
      </w:r>
      <w:r w:rsidRPr="003A7A52">
        <w:rPr>
          <w:rFonts w:asciiTheme="majorHAnsi" w:hAnsiTheme="majorHAnsi"/>
          <w:lang w:val="es-ES"/>
        </w:rPr>
        <w:t xml:space="preserve"> previstas para este primer </w:t>
      </w:r>
      <w:r w:rsidR="00654E0C" w:rsidRPr="003A7A52">
        <w:rPr>
          <w:rFonts w:asciiTheme="majorHAnsi" w:hAnsiTheme="majorHAnsi"/>
          <w:lang w:val="es-ES"/>
        </w:rPr>
        <w:t xml:space="preserve">resultado </w:t>
      </w:r>
      <w:r w:rsidR="00E64EAF" w:rsidRPr="003A7A52">
        <w:rPr>
          <w:rFonts w:asciiTheme="majorHAnsi" w:hAnsiTheme="majorHAnsi"/>
          <w:lang w:val="es-ES"/>
        </w:rPr>
        <w:t>inmediato</w:t>
      </w:r>
      <w:r w:rsidRPr="003A7A52">
        <w:rPr>
          <w:rFonts w:asciiTheme="majorHAnsi" w:hAnsiTheme="majorHAnsi"/>
          <w:lang w:val="es-ES"/>
        </w:rPr>
        <w:t xml:space="preserve">. </w:t>
      </w:r>
    </w:p>
    <w:p w:rsidR="006334B1" w:rsidRPr="003A7A52" w:rsidRDefault="00C84CAB" w:rsidP="00DE4424">
      <w:pPr>
        <w:jc w:val="both"/>
        <w:rPr>
          <w:rFonts w:asciiTheme="majorHAnsi" w:hAnsiTheme="majorHAnsi"/>
          <w:lang w:val="es-ES"/>
        </w:rPr>
      </w:pPr>
      <w:r w:rsidRPr="003A7A52">
        <w:rPr>
          <w:rFonts w:asciiTheme="majorHAnsi" w:hAnsiTheme="majorHAnsi"/>
          <w:lang w:val="es-ES"/>
        </w:rPr>
        <w:t xml:space="preserve">Como resultado del apoyo dado por el proyecto, se consolidó la formación de un equipo </w:t>
      </w:r>
      <w:r w:rsidR="00E948DB" w:rsidRPr="003A7A52">
        <w:rPr>
          <w:rFonts w:asciiTheme="majorHAnsi" w:hAnsiTheme="majorHAnsi"/>
          <w:lang w:val="es-ES"/>
        </w:rPr>
        <w:t xml:space="preserve">técnico </w:t>
      </w:r>
      <w:r w:rsidRPr="003A7A52">
        <w:rPr>
          <w:rFonts w:asciiTheme="majorHAnsi" w:hAnsiTheme="majorHAnsi"/>
          <w:lang w:val="es-ES"/>
        </w:rPr>
        <w:t xml:space="preserve">nacional para cada cadena y de un equipo </w:t>
      </w:r>
      <w:r w:rsidR="00E948DB" w:rsidRPr="003A7A52">
        <w:rPr>
          <w:rFonts w:asciiTheme="majorHAnsi" w:hAnsiTheme="majorHAnsi"/>
          <w:lang w:val="es-ES"/>
        </w:rPr>
        <w:t xml:space="preserve">técnico </w:t>
      </w:r>
      <w:r w:rsidRPr="003A7A52">
        <w:rPr>
          <w:rFonts w:asciiTheme="majorHAnsi" w:hAnsiTheme="majorHAnsi"/>
          <w:lang w:val="es-ES"/>
        </w:rPr>
        <w:t xml:space="preserve">local en cada provincia. Estos </w:t>
      </w:r>
      <w:r w:rsidR="00E948DB" w:rsidRPr="003A7A52">
        <w:rPr>
          <w:rFonts w:asciiTheme="majorHAnsi" w:hAnsiTheme="majorHAnsi"/>
          <w:lang w:val="es-ES"/>
        </w:rPr>
        <w:t>equipos</w:t>
      </w:r>
      <w:r w:rsidR="006334B1" w:rsidRPr="003A7A52">
        <w:rPr>
          <w:rFonts w:asciiTheme="majorHAnsi" w:hAnsiTheme="majorHAnsi"/>
          <w:lang w:val="es-ES"/>
        </w:rPr>
        <w:t xml:space="preserve"> muestran una alta composición intersectorial y un incremento considerable de</w:t>
      </w:r>
      <w:r w:rsidRPr="003A7A52">
        <w:rPr>
          <w:rFonts w:asciiTheme="majorHAnsi" w:hAnsiTheme="majorHAnsi"/>
          <w:lang w:val="es-ES"/>
        </w:rPr>
        <w:t xml:space="preserve"> sus capacidades para poder </w:t>
      </w:r>
      <w:r w:rsidR="006334B1" w:rsidRPr="003A7A52">
        <w:rPr>
          <w:rFonts w:asciiTheme="majorHAnsi" w:hAnsiTheme="majorHAnsi"/>
          <w:lang w:val="es-ES"/>
        </w:rPr>
        <w:t xml:space="preserve">trabajar de conjunto para </w:t>
      </w:r>
      <w:r w:rsidRPr="003A7A52">
        <w:rPr>
          <w:rFonts w:asciiTheme="majorHAnsi" w:hAnsiTheme="majorHAnsi"/>
          <w:lang w:val="es-ES"/>
        </w:rPr>
        <w:t xml:space="preserve">realizar análisis de </w:t>
      </w:r>
      <w:r w:rsidR="006334B1" w:rsidRPr="003A7A52">
        <w:rPr>
          <w:rFonts w:asciiTheme="majorHAnsi" w:hAnsiTheme="majorHAnsi"/>
          <w:lang w:val="es-ES"/>
        </w:rPr>
        <w:t xml:space="preserve">las cadenas y proyectar acciones para su mejoramiento. El resultado de que hayan logrado elaborar un diagnóstico para </w:t>
      </w:r>
      <w:r w:rsidR="00E948DB" w:rsidRPr="003A7A52">
        <w:rPr>
          <w:rFonts w:asciiTheme="majorHAnsi" w:hAnsiTheme="majorHAnsi"/>
          <w:lang w:val="es-ES"/>
        </w:rPr>
        <w:t>la cadena de</w:t>
      </w:r>
      <w:r w:rsidR="006334B1" w:rsidRPr="003A7A52">
        <w:rPr>
          <w:rFonts w:asciiTheme="majorHAnsi" w:hAnsiTheme="majorHAnsi"/>
          <w:lang w:val="es-ES"/>
        </w:rPr>
        <w:t xml:space="preserve">l mango en Santiago y otro para </w:t>
      </w:r>
      <w:r w:rsidR="00E948DB" w:rsidRPr="003A7A52">
        <w:rPr>
          <w:rFonts w:asciiTheme="majorHAnsi" w:hAnsiTheme="majorHAnsi"/>
          <w:lang w:val="es-ES"/>
        </w:rPr>
        <w:t>la cadena d</w:t>
      </w:r>
      <w:r w:rsidR="006334B1" w:rsidRPr="003A7A52">
        <w:rPr>
          <w:rFonts w:asciiTheme="majorHAnsi" w:hAnsiTheme="majorHAnsi"/>
          <w:lang w:val="es-ES"/>
        </w:rPr>
        <w:t>el frijol en Sancti Spiritus, así lo demuestra.</w:t>
      </w:r>
    </w:p>
    <w:p w:rsidR="00C84CAB" w:rsidRPr="003A7A52" w:rsidRDefault="006334B1" w:rsidP="00DE4424">
      <w:pPr>
        <w:jc w:val="both"/>
        <w:rPr>
          <w:rFonts w:asciiTheme="majorHAnsi" w:hAnsiTheme="majorHAnsi"/>
          <w:lang w:val="es-ES"/>
        </w:rPr>
      </w:pPr>
      <w:r w:rsidRPr="003A7A52">
        <w:rPr>
          <w:rFonts w:asciiTheme="majorHAnsi" w:hAnsiTheme="majorHAnsi"/>
          <w:lang w:val="es-ES"/>
        </w:rPr>
        <w:t xml:space="preserve">Otro resultado de gran relevancia es que los </w:t>
      </w:r>
      <w:r w:rsidR="00E948DB" w:rsidRPr="003A7A52">
        <w:rPr>
          <w:rFonts w:asciiTheme="majorHAnsi" w:hAnsiTheme="majorHAnsi"/>
          <w:lang w:val="es-ES"/>
        </w:rPr>
        <w:t>equipos</w:t>
      </w:r>
      <w:r w:rsidRPr="003A7A52">
        <w:rPr>
          <w:rFonts w:asciiTheme="majorHAnsi" w:hAnsiTheme="majorHAnsi"/>
          <w:lang w:val="es-ES"/>
        </w:rPr>
        <w:t xml:space="preserve"> locales fueron nombrados oficialmente por </w:t>
      </w:r>
      <w:r w:rsidR="00E948DB" w:rsidRPr="003A7A52">
        <w:rPr>
          <w:rFonts w:asciiTheme="majorHAnsi" w:hAnsiTheme="majorHAnsi"/>
          <w:lang w:val="es-ES"/>
        </w:rPr>
        <w:t xml:space="preserve">el </w:t>
      </w:r>
      <w:r w:rsidRPr="003A7A52">
        <w:rPr>
          <w:rFonts w:asciiTheme="majorHAnsi" w:hAnsiTheme="majorHAnsi"/>
          <w:lang w:val="es-ES"/>
        </w:rPr>
        <w:t xml:space="preserve">Consejo de Administración Provincial, máximo órgano de los gobiernos locales, y contribuyen a la toma de decisiones respecto a esas cadenas. Los nacionales han sido reconocidos por el Consejo Técnico Asesor del MINAG, donde han presentado sistemáticamente los resultados del análisis que están realizando y se ha valorado sus contribuciones para la formulación de políticas nacionales para estas cadenas. El desafío para todos estos </w:t>
      </w:r>
      <w:r w:rsidR="00E948DB" w:rsidRPr="003A7A52">
        <w:rPr>
          <w:rFonts w:asciiTheme="majorHAnsi" w:hAnsiTheme="majorHAnsi"/>
          <w:lang w:val="es-ES"/>
        </w:rPr>
        <w:t>equipos</w:t>
      </w:r>
      <w:r w:rsidRPr="003A7A52">
        <w:rPr>
          <w:rFonts w:asciiTheme="majorHAnsi" w:hAnsiTheme="majorHAnsi"/>
          <w:lang w:val="es-ES"/>
        </w:rPr>
        <w:t xml:space="preserve"> radica en continuar su capacitación y consolidación para que puedan ser de mayor utilidad para </w:t>
      </w:r>
      <w:r w:rsidR="00EB23C4" w:rsidRPr="003A7A52">
        <w:rPr>
          <w:rFonts w:asciiTheme="majorHAnsi" w:hAnsiTheme="majorHAnsi"/>
          <w:lang w:val="es-ES"/>
        </w:rPr>
        <w:t>los territorios y el país</w:t>
      </w:r>
      <w:r w:rsidRPr="003A7A52">
        <w:rPr>
          <w:rFonts w:asciiTheme="majorHAnsi" w:hAnsiTheme="majorHAnsi"/>
          <w:lang w:val="es-ES"/>
        </w:rPr>
        <w:t>.</w:t>
      </w:r>
    </w:p>
    <w:p w:rsidR="006334B1" w:rsidRPr="00E948DB" w:rsidRDefault="00E948DB" w:rsidP="00DE4424">
      <w:pPr>
        <w:jc w:val="both"/>
        <w:rPr>
          <w:rFonts w:asciiTheme="majorHAnsi" w:hAnsiTheme="majorHAnsi"/>
          <w:lang w:val="es-ES"/>
        </w:rPr>
      </w:pPr>
      <w:r w:rsidRPr="003A7A52">
        <w:rPr>
          <w:rFonts w:asciiTheme="majorHAnsi" w:hAnsiTheme="majorHAnsi"/>
          <w:lang w:val="es-ES"/>
        </w:rPr>
        <w:t xml:space="preserve">También, un </w:t>
      </w:r>
      <w:r w:rsidR="006334B1" w:rsidRPr="003A7A52">
        <w:rPr>
          <w:rFonts w:asciiTheme="majorHAnsi" w:hAnsiTheme="majorHAnsi"/>
          <w:lang w:val="es-ES"/>
        </w:rPr>
        <w:t xml:space="preserve">resultado importante del proyecto ha radicado en la vinculación enfoque de cadenas y género. Sin previas experiencias en el país, los equipos intersectoriales fueron capacitados en esta temática y se realizó un especial énfasis en las entidades de servicios vinculadas a las cadenas. Igualmente, mediante IGECSA se propuso una herramienta práctica sobre como promover la equidad de género a partir de cambios </w:t>
      </w:r>
      <w:proofErr w:type="spellStart"/>
      <w:r w:rsidR="006334B1" w:rsidRPr="003A7A52">
        <w:rPr>
          <w:rFonts w:asciiTheme="majorHAnsi" w:hAnsiTheme="majorHAnsi"/>
          <w:lang w:val="es-ES"/>
        </w:rPr>
        <w:t>intra</w:t>
      </w:r>
      <w:proofErr w:type="spellEnd"/>
      <w:r w:rsidR="006334B1" w:rsidRPr="003A7A52">
        <w:rPr>
          <w:rFonts w:asciiTheme="majorHAnsi" w:hAnsiTheme="majorHAnsi"/>
          <w:lang w:val="es-ES"/>
        </w:rPr>
        <w:t>-institucionales en las prácticas</w:t>
      </w:r>
      <w:r w:rsidR="00EB23C4" w:rsidRPr="003A7A52">
        <w:rPr>
          <w:rFonts w:asciiTheme="majorHAnsi" w:hAnsiTheme="majorHAnsi"/>
          <w:lang w:val="es-ES"/>
        </w:rPr>
        <w:t xml:space="preserve"> de gestión. Su implementación exitosa como proyecto demostrativo en 5 entidades de estas cadenas, junto a otras 4 de otros territorios, </w:t>
      </w:r>
      <w:r w:rsidRPr="003A7A52">
        <w:rPr>
          <w:rFonts w:asciiTheme="majorHAnsi" w:hAnsiTheme="majorHAnsi"/>
          <w:lang w:val="es-ES"/>
        </w:rPr>
        <w:t>ha</w:t>
      </w:r>
      <w:r w:rsidR="00EB23C4" w:rsidRPr="003A7A52">
        <w:rPr>
          <w:rFonts w:asciiTheme="majorHAnsi" w:hAnsiTheme="majorHAnsi"/>
          <w:lang w:val="es-ES"/>
        </w:rPr>
        <w:t xml:space="preserve"> mostrado al país la pertinencia de este tipo de abordaje. El MINAG ha decidido ampliar la implementación de IGECSA hasta lograr la formulación de una no</w:t>
      </w:r>
      <w:r w:rsidR="00EB23C4" w:rsidRPr="00E948DB">
        <w:rPr>
          <w:rFonts w:asciiTheme="majorHAnsi" w:hAnsiTheme="majorHAnsi"/>
          <w:lang w:val="es-ES"/>
        </w:rPr>
        <w:t>rma nacional.</w:t>
      </w:r>
    </w:p>
    <w:p w:rsidR="006334B1" w:rsidRPr="00E948DB" w:rsidRDefault="00063CB7" w:rsidP="00DE4424">
      <w:pPr>
        <w:jc w:val="both"/>
        <w:rPr>
          <w:rFonts w:asciiTheme="majorHAnsi" w:hAnsiTheme="majorHAnsi"/>
          <w:lang w:val="es-ES"/>
        </w:rPr>
      </w:pPr>
      <w:r w:rsidRPr="00E948DB">
        <w:rPr>
          <w:rFonts w:asciiTheme="majorHAnsi" w:hAnsiTheme="majorHAnsi"/>
          <w:lang w:val="es-ES"/>
        </w:rPr>
        <w:lastRenderedPageBreak/>
        <w:t xml:space="preserve">A continuación, la </w:t>
      </w:r>
      <w:r w:rsidR="00EB23C4" w:rsidRPr="00E948DB">
        <w:rPr>
          <w:rFonts w:asciiTheme="majorHAnsi" w:hAnsiTheme="majorHAnsi"/>
          <w:lang w:val="es-ES"/>
        </w:rPr>
        <w:t xml:space="preserve"> </w:t>
      </w:r>
      <w:r w:rsidR="00DE4424" w:rsidRPr="00E948DB">
        <w:rPr>
          <w:rFonts w:asciiTheme="majorHAnsi" w:hAnsiTheme="majorHAnsi"/>
          <w:lang w:val="es-ES"/>
        </w:rPr>
        <w:fldChar w:fldCharType="begin"/>
      </w:r>
      <w:r w:rsidR="00DE4424" w:rsidRPr="00E948DB">
        <w:rPr>
          <w:rFonts w:asciiTheme="majorHAnsi" w:hAnsiTheme="majorHAnsi"/>
          <w:lang w:val="es-ES"/>
        </w:rPr>
        <w:instrText xml:space="preserve"> REF _Ref417833348 \h  \* MERGEFORMAT </w:instrText>
      </w:r>
      <w:r w:rsidR="00DE4424" w:rsidRPr="00E948DB">
        <w:rPr>
          <w:rFonts w:asciiTheme="majorHAnsi" w:hAnsiTheme="majorHAnsi"/>
          <w:lang w:val="es-ES"/>
        </w:rPr>
      </w:r>
      <w:r w:rsidR="00DE4424" w:rsidRPr="00E948DB">
        <w:rPr>
          <w:rFonts w:asciiTheme="majorHAnsi" w:hAnsiTheme="majorHAnsi"/>
          <w:lang w:val="es-ES"/>
        </w:rPr>
        <w:fldChar w:fldCharType="separate"/>
      </w:r>
      <w:r w:rsidR="00DE4424" w:rsidRPr="00E948DB">
        <w:rPr>
          <w:rFonts w:asciiTheme="majorHAnsi" w:hAnsiTheme="majorHAnsi"/>
          <w:lang w:val="es-ES"/>
        </w:rPr>
        <w:t>Tabla 1</w:t>
      </w:r>
      <w:r w:rsidR="00DE4424" w:rsidRPr="00E948DB">
        <w:rPr>
          <w:rFonts w:asciiTheme="majorHAnsi" w:hAnsiTheme="majorHAnsi"/>
          <w:lang w:val="es-ES"/>
        </w:rPr>
        <w:fldChar w:fldCharType="end"/>
      </w:r>
      <w:r w:rsidR="00DE4424" w:rsidRPr="00E948DB">
        <w:rPr>
          <w:rFonts w:asciiTheme="majorHAnsi" w:hAnsiTheme="majorHAnsi"/>
          <w:lang w:val="es-ES"/>
        </w:rPr>
        <w:t xml:space="preserve"> </w:t>
      </w:r>
      <w:r w:rsidR="00EB23C4" w:rsidRPr="00E948DB">
        <w:rPr>
          <w:rFonts w:asciiTheme="majorHAnsi" w:hAnsiTheme="majorHAnsi"/>
          <w:lang w:val="es-ES"/>
        </w:rPr>
        <w:t>det</w:t>
      </w:r>
      <w:r w:rsidRPr="00E948DB">
        <w:rPr>
          <w:rFonts w:asciiTheme="majorHAnsi" w:hAnsiTheme="majorHAnsi"/>
          <w:lang w:val="es-ES"/>
        </w:rPr>
        <w:t>alla el cumplimiento alcanzado para</w:t>
      </w:r>
      <w:r w:rsidR="00EB23C4" w:rsidRPr="00E948DB">
        <w:rPr>
          <w:rFonts w:asciiTheme="majorHAnsi" w:hAnsiTheme="majorHAnsi"/>
          <w:lang w:val="es-ES"/>
        </w:rPr>
        <w:t xml:space="preserve"> cada indicador</w:t>
      </w:r>
    </w:p>
    <w:p w:rsidR="00063CB7" w:rsidRPr="00E948DB" w:rsidRDefault="00063CB7" w:rsidP="00DE4424">
      <w:pPr>
        <w:jc w:val="both"/>
        <w:rPr>
          <w:rFonts w:asciiTheme="majorHAnsi" w:hAnsiTheme="majorHAnsi"/>
          <w:lang w:val="es-ES"/>
        </w:rPr>
        <w:sectPr w:rsidR="00063CB7" w:rsidRPr="00E948DB" w:rsidSect="00BC0BBB">
          <w:footerReference w:type="default" r:id="rId13"/>
          <w:pgSz w:w="12240" w:h="15840"/>
          <w:pgMar w:top="1440" w:right="1440" w:bottom="1440" w:left="1440" w:header="720" w:footer="720" w:gutter="0"/>
          <w:cols w:space="720"/>
          <w:docGrid w:linePitch="360"/>
        </w:sectPr>
      </w:pPr>
    </w:p>
    <w:p w:rsidR="00063CB7" w:rsidRPr="00063CB7" w:rsidRDefault="00063CB7" w:rsidP="00063CB7">
      <w:pPr>
        <w:pStyle w:val="Caption"/>
        <w:keepNext/>
        <w:rPr>
          <w:color w:val="auto"/>
          <w:sz w:val="22"/>
          <w:szCs w:val="22"/>
        </w:rPr>
      </w:pPr>
      <w:bookmarkStart w:id="5" w:name="_Ref417833348"/>
      <w:r w:rsidRPr="00063CB7">
        <w:rPr>
          <w:color w:val="auto"/>
          <w:sz w:val="22"/>
          <w:szCs w:val="22"/>
        </w:rPr>
        <w:lastRenderedPageBreak/>
        <w:t xml:space="preserve">Tabla </w:t>
      </w:r>
      <w:r w:rsidRPr="00063CB7">
        <w:rPr>
          <w:color w:val="auto"/>
          <w:sz w:val="22"/>
          <w:szCs w:val="22"/>
        </w:rPr>
        <w:fldChar w:fldCharType="begin"/>
      </w:r>
      <w:r w:rsidRPr="00063CB7">
        <w:rPr>
          <w:color w:val="auto"/>
          <w:sz w:val="22"/>
          <w:szCs w:val="22"/>
        </w:rPr>
        <w:instrText xml:space="preserve"> SEQ Tabla \* ARABIC </w:instrText>
      </w:r>
      <w:r w:rsidRPr="00063CB7">
        <w:rPr>
          <w:color w:val="auto"/>
          <w:sz w:val="22"/>
          <w:szCs w:val="22"/>
        </w:rPr>
        <w:fldChar w:fldCharType="separate"/>
      </w:r>
      <w:r w:rsidR="00E84190">
        <w:rPr>
          <w:noProof/>
          <w:color w:val="auto"/>
          <w:sz w:val="22"/>
          <w:szCs w:val="22"/>
        </w:rPr>
        <w:t>1</w:t>
      </w:r>
      <w:r w:rsidRPr="00063CB7">
        <w:rPr>
          <w:color w:val="auto"/>
          <w:sz w:val="22"/>
          <w:szCs w:val="22"/>
        </w:rPr>
        <w:fldChar w:fldCharType="end"/>
      </w:r>
      <w:bookmarkEnd w:id="5"/>
      <w:r w:rsidRPr="00063CB7">
        <w:rPr>
          <w:color w:val="auto"/>
          <w:sz w:val="22"/>
          <w:szCs w:val="22"/>
        </w:rPr>
        <w:t xml:space="preserve">. Análisis del cumplimiento de las metas para el </w:t>
      </w:r>
      <w:r w:rsidR="00654E0C">
        <w:rPr>
          <w:color w:val="auto"/>
          <w:sz w:val="22"/>
          <w:szCs w:val="22"/>
        </w:rPr>
        <w:t xml:space="preserve">resultado inmediato </w:t>
      </w:r>
      <w:r w:rsidRPr="00063CB7">
        <w:rPr>
          <w:color w:val="auto"/>
          <w:sz w:val="22"/>
          <w:szCs w:val="22"/>
        </w:rPr>
        <w:t>I.</w:t>
      </w:r>
    </w:p>
    <w:tbl>
      <w:tblPr>
        <w:tblStyle w:val="TableGrid"/>
        <w:tblW w:w="13248" w:type="dxa"/>
        <w:tblLook w:val="04A0" w:firstRow="1" w:lastRow="0" w:firstColumn="1" w:lastColumn="0" w:noHBand="0" w:noVBand="1"/>
      </w:tblPr>
      <w:tblGrid>
        <w:gridCol w:w="4518"/>
        <w:gridCol w:w="3150"/>
        <w:gridCol w:w="3240"/>
        <w:gridCol w:w="2340"/>
      </w:tblGrid>
      <w:tr w:rsidR="00063CB7" w:rsidRPr="00063CB7" w:rsidTr="00063CB7">
        <w:tc>
          <w:tcPr>
            <w:tcW w:w="4518" w:type="dxa"/>
            <w:shd w:val="clear" w:color="auto" w:fill="F2F2F2" w:themeFill="background1" w:themeFillShade="F2"/>
          </w:tcPr>
          <w:p w:rsidR="000C4DEB" w:rsidRPr="00063CB7" w:rsidRDefault="000C4DEB" w:rsidP="00FF0369">
            <w:pPr>
              <w:jc w:val="both"/>
              <w:rPr>
                <w:rFonts w:asciiTheme="majorHAnsi" w:hAnsiTheme="majorHAnsi"/>
                <w:b/>
                <w:lang w:val="es-ES"/>
              </w:rPr>
            </w:pPr>
            <w:r w:rsidRPr="00063CB7">
              <w:rPr>
                <w:rFonts w:asciiTheme="majorHAnsi" w:hAnsiTheme="majorHAnsi"/>
                <w:b/>
                <w:lang w:val="es-ES"/>
              </w:rPr>
              <w:t>Indicador</w:t>
            </w:r>
          </w:p>
        </w:tc>
        <w:tc>
          <w:tcPr>
            <w:tcW w:w="3150" w:type="dxa"/>
            <w:shd w:val="clear" w:color="auto" w:fill="F2F2F2" w:themeFill="background1" w:themeFillShade="F2"/>
          </w:tcPr>
          <w:p w:rsidR="000C4DEB" w:rsidRPr="00063CB7" w:rsidRDefault="000C4DEB" w:rsidP="00FF0369">
            <w:pPr>
              <w:jc w:val="both"/>
              <w:rPr>
                <w:rFonts w:asciiTheme="majorHAnsi" w:hAnsiTheme="majorHAnsi"/>
                <w:b/>
                <w:lang w:val="es-ES"/>
              </w:rPr>
            </w:pPr>
            <w:r w:rsidRPr="00063CB7">
              <w:rPr>
                <w:rFonts w:asciiTheme="majorHAnsi" w:hAnsiTheme="majorHAnsi"/>
                <w:b/>
                <w:lang w:val="es-ES"/>
              </w:rPr>
              <w:t>Meta prevista</w:t>
            </w:r>
          </w:p>
        </w:tc>
        <w:tc>
          <w:tcPr>
            <w:tcW w:w="3240" w:type="dxa"/>
            <w:shd w:val="clear" w:color="auto" w:fill="F2F2F2" w:themeFill="background1" w:themeFillShade="F2"/>
          </w:tcPr>
          <w:p w:rsidR="000C4DEB" w:rsidRPr="00063CB7" w:rsidRDefault="00063CB7" w:rsidP="000C4DEB">
            <w:pPr>
              <w:rPr>
                <w:rFonts w:asciiTheme="majorHAnsi" w:hAnsiTheme="majorHAnsi"/>
                <w:b/>
                <w:lang w:val="es-ES"/>
              </w:rPr>
            </w:pPr>
            <w:r w:rsidRPr="00063CB7">
              <w:rPr>
                <w:rFonts w:asciiTheme="majorHAnsi" w:hAnsiTheme="majorHAnsi"/>
                <w:b/>
                <w:lang w:val="es-ES"/>
              </w:rPr>
              <w:t>Resultado</w:t>
            </w:r>
            <w:r w:rsidR="000C4DEB" w:rsidRPr="00063CB7">
              <w:rPr>
                <w:rFonts w:asciiTheme="majorHAnsi" w:hAnsiTheme="majorHAnsi"/>
                <w:b/>
                <w:lang w:val="es-ES"/>
              </w:rPr>
              <w:t xml:space="preserve"> alcanzado</w:t>
            </w:r>
          </w:p>
        </w:tc>
        <w:tc>
          <w:tcPr>
            <w:tcW w:w="2340" w:type="dxa"/>
            <w:shd w:val="clear" w:color="auto" w:fill="F2F2F2" w:themeFill="background1" w:themeFillShade="F2"/>
          </w:tcPr>
          <w:p w:rsidR="000C4DEB" w:rsidRPr="00063CB7" w:rsidRDefault="000C4DEB" w:rsidP="00063CB7">
            <w:pPr>
              <w:jc w:val="both"/>
              <w:rPr>
                <w:rFonts w:asciiTheme="majorHAnsi" w:hAnsiTheme="majorHAnsi"/>
                <w:b/>
                <w:lang w:val="es-ES"/>
              </w:rPr>
            </w:pPr>
            <w:r w:rsidRPr="00063CB7">
              <w:rPr>
                <w:rFonts w:asciiTheme="majorHAnsi" w:hAnsiTheme="majorHAnsi"/>
                <w:b/>
                <w:lang w:val="es-ES"/>
              </w:rPr>
              <w:t xml:space="preserve">Cumplimiento </w:t>
            </w:r>
          </w:p>
        </w:tc>
      </w:tr>
      <w:tr w:rsidR="000C4DEB" w:rsidRPr="00063CB7" w:rsidTr="00063CB7">
        <w:tc>
          <w:tcPr>
            <w:tcW w:w="4518" w:type="dxa"/>
          </w:tcPr>
          <w:p w:rsidR="000C4DEB" w:rsidRPr="00654E0C" w:rsidRDefault="000C4DEB" w:rsidP="00654E0C">
            <w:pPr>
              <w:overflowPunct w:val="0"/>
              <w:autoSpaceDE w:val="0"/>
              <w:autoSpaceDN w:val="0"/>
              <w:adjustRightInd w:val="0"/>
              <w:spacing w:after="0" w:line="240" w:lineRule="auto"/>
              <w:textAlignment w:val="baseline"/>
              <w:rPr>
                <w:rFonts w:asciiTheme="majorHAnsi" w:hAnsiTheme="majorHAnsi"/>
              </w:rPr>
            </w:pPr>
            <w:r w:rsidRPr="00654E0C">
              <w:rPr>
                <w:rFonts w:asciiTheme="majorHAnsi" w:eastAsia="Times New Roman" w:hAnsiTheme="majorHAnsi" w:cs="Arial"/>
              </w:rPr>
              <w:t xml:space="preserve"> # </w:t>
            </w:r>
            <w:proofErr w:type="gramStart"/>
            <w:r w:rsidR="00654E0C" w:rsidRPr="00654E0C">
              <w:rPr>
                <w:rFonts w:asciiTheme="majorHAnsi" w:eastAsia="Times New Roman" w:hAnsiTheme="majorHAnsi" w:cs="Arial"/>
              </w:rPr>
              <w:t>de</w:t>
            </w:r>
            <w:proofErr w:type="gramEnd"/>
            <w:r w:rsidR="00654E0C" w:rsidRPr="00654E0C">
              <w:rPr>
                <w:rFonts w:asciiTheme="majorHAnsi" w:eastAsia="Times New Roman" w:hAnsiTheme="majorHAnsi" w:cs="Arial"/>
              </w:rPr>
              <w:t xml:space="preserve"> grupos intersectoriales formados y/o fortalecidos a nivel loc</w:t>
            </w:r>
            <w:r w:rsidR="00654E0C">
              <w:rPr>
                <w:rFonts w:asciiTheme="majorHAnsi" w:eastAsia="Times New Roman" w:hAnsiTheme="majorHAnsi" w:cs="Arial"/>
              </w:rPr>
              <w:t>al y nacional para realizar</w:t>
            </w:r>
            <w:r w:rsidR="00654E0C" w:rsidRPr="00654E0C">
              <w:rPr>
                <w:rFonts w:asciiTheme="majorHAnsi" w:eastAsia="Times New Roman" w:hAnsiTheme="majorHAnsi" w:cs="Arial"/>
              </w:rPr>
              <w:t xml:space="preserve"> análisis y p</w:t>
            </w:r>
            <w:r w:rsidR="00654E0C">
              <w:rPr>
                <w:rFonts w:asciiTheme="majorHAnsi" w:eastAsia="Times New Roman" w:hAnsiTheme="majorHAnsi" w:cs="Arial"/>
              </w:rPr>
              <w:t>r</w:t>
            </w:r>
            <w:r w:rsidR="00654E0C" w:rsidRPr="00654E0C">
              <w:rPr>
                <w:rFonts w:asciiTheme="majorHAnsi" w:eastAsia="Times New Roman" w:hAnsiTheme="majorHAnsi" w:cs="Arial"/>
              </w:rPr>
              <w:t>oyecciones para el desarrollo de Agrocadenas de valor sensibles a g</w:t>
            </w:r>
            <w:r w:rsidR="00654E0C">
              <w:rPr>
                <w:rFonts w:asciiTheme="majorHAnsi" w:eastAsia="Times New Roman" w:hAnsiTheme="majorHAnsi" w:cs="Arial"/>
              </w:rPr>
              <w:t>énero.</w:t>
            </w:r>
          </w:p>
        </w:tc>
        <w:tc>
          <w:tcPr>
            <w:tcW w:w="3150" w:type="dxa"/>
          </w:tcPr>
          <w:p w:rsidR="000C4DEB" w:rsidRPr="00654E0C" w:rsidRDefault="00654E0C" w:rsidP="000C4DEB">
            <w:pPr>
              <w:overflowPunct w:val="0"/>
              <w:autoSpaceDE w:val="0"/>
              <w:autoSpaceDN w:val="0"/>
              <w:adjustRightInd w:val="0"/>
              <w:spacing w:after="0" w:line="240" w:lineRule="auto"/>
              <w:textAlignment w:val="baseline"/>
              <w:rPr>
                <w:rFonts w:asciiTheme="majorHAnsi" w:hAnsiTheme="majorHAnsi"/>
                <w:lang w:val="es-ES"/>
              </w:rPr>
            </w:pPr>
            <w:r w:rsidRPr="00654E0C">
              <w:rPr>
                <w:rFonts w:asciiTheme="majorHAnsi" w:eastAsia="Times New Roman" w:hAnsiTheme="majorHAnsi" w:cs="Arial"/>
                <w:lang w:val="es-ES"/>
              </w:rPr>
              <w:t>1 a nivel nacional y 1 a nivel local para cada cadena</w:t>
            </w:r>
          </w:p>
        </w:tc>
        <w:tc>
          <w:tcPr>
            <w:tcW w:w="3240" w:type="dxa"/>
          </w:tcPr>
          <w:p w:rsidR="000C4DEB" w:rsidRPr="00654E0C" w:rsidRDefault="00654E0C" w:rsidP="000C4DEB">
            <w:pPr>
              <w:overflowPunct w:val="0"/>
              <w:autoSpaceDE w:val="0"/>
              <w:autoSpaceDN w:val="0"/>
              <w:adjustRightInd w:val="0"/>
              <w:spacing w:after="0" w:line="240" w:lineRule="auto"/>
              <w:textAlignment w:val="baseline"/>
              <w:rPr>
                <w:rFonts w:asciiTheme="majorHAnsi" w:hAnsiTheme="majorHAnsi"/>
                <w:lang w:val="es-ES"/>
              </w:rPr>
            </w:pPr>
            <w:r w:rsidRPr="00654E0C">
              <w:rPr>
                <w:rFonts w:asciiTheme="majorHAnsi" w:eastAsia="Times New Roman" w:hAnsiTheme="majorHAnsi" w:cs="Arial"/>
                <w:lang w:val="es-ES"/>
              </w:rPr>
              <w:t>1 a nivel nacional y 1 a nivel local para cada cadena</w:t>
            </w:r>
          </w:p>
        </w:tc>
        <w:tc>
          <w:tcPr>
            <w:tcW w:w="2340" w:type="dxa"/>
          </w:tcPr>
          <w:p w:rsidR="000C4DEB" w:rsidRPr="00063CB7" w:rsidRDefault="000C4DEB" w:rsidP="000C4DEB">
            <w:pPr>
              <w:overflowPunct w:val="0"/>
              <w:autoSpaceDE w:val="0"/>
              <w:autoSpaceDN w:val="0"/>
              <w:adjustRightInd w:val="0"/>
              <w:spacing w:after="0" w:line="240" w:lineRule="auto"/>
              <w:textAlignment w:val="baseline"/>
              <w:rPr>
                <w:rFonts w:asciiTheme="majorHAnsi" w:eastAsia="Times New Roman" w:hAnsiTheme="majorHAnsi" w:cs="Arial"/>
                <w:lang w:val="en-CA"/>
              </w:rPr>
            </w:pPr>
            <w:proofErr w:type="spellStart"/>
            <w:r w:rsidRPr="00063CB7">
              <w:rPr>
                <w:rFonts w:asciiTheme="majorHAnsi" w:eastAsia="Times New Roman" w:hAnsiTheme="majorHAnsi" w:cs="Arial"/>
                <w:lang w:val="en-CA"/>
              </w:rPr>
              <w:t>Cumplido</w:t>
            </w:r>
            <w:proofErr w:type="spellEnd"/>
          </w:p>
        </w:tc>
      </w:tr>
      <w:tr w:rsidR="000C4DEB" w:rsidRPr="00063CB7" w:rsidTr="00063CB7">
        <w:tc>
          <w:tcPr>
            <w:tcW w:w="4518" w:type="dxa"/>
          </w:tcPr>
          <w:p w:rsidR="000C4DEB" w:rsidRPr="00654E0C" w:rsidRDefault="000C4DEB" w:rsidP="00654E0C">
            <w:pPr>
              <w:overflowPunct w:val="0"/>
              <w:autoSpaceDE w:val="0"/>
              <w:autoSpaceDN w:val="0"/>
              <w:adjustRightInd w:val="0"/>
              <w:spacing w:after="0" w:line="240" w:lineRule="auto"/>
              <w:textAlignment w:val="baseline"/>
              <w:rPr>
                <w:rFonts w:asciiTheme="majorHAnsi" w:hAnsiTheme="majorHAnsi"/>
              </w:rPr>
            </w:pPr>
            <w:r w:rsidRPr="00654E0C">
              <w:rPr>
                <w:rFonts w:asciiTheme="majorHAnsi" w:eastAsia="Times New Roman" w:hAnsiTheme="majorHAnsi" w:cs="Arial"/>
              </w:rPr>
              <w:t>#</w:t>
            </w:r>
            <w:r w:rsidR="00654E0C" w:rsidRPr="00654E0C">
              <w:rPr>
                <w:rFonts w:asciiTheme="majorHAnsi" w:eastAsia="Times New Roman" w:hAnsiTheme="majorHAnsi" w:cs="Arial"/>
              </w:rPr>
              <w:t xml:space="preserve"> </w:t>
            </w:r>
            <w:proofErr w:type="gramStart"/>
            <w:r w:rsidR="00654E0C" w:rsidRPr="00654E0C">
              <w:rPr>
                <w:rFonts w:asciiTheme="majorHAnsi" w:eastAsia="Times New Roman" w:hAnsiTheme="majorHAnsi" w:cs="Arial"/>
              </w:rPr>
              <w:t>de</w:t>
            </w:r>
            <w:proofErr w:type="gramEnd"/>
            <w:r w:rsidR="00654E0C" w:rsidRPr="00654E0C">
              <w:rPr>
                <w:rFonts w:asciiTheme="majorHAnsi" w:eastAsia="Times New Roman" w:hAnsiTheme="majorHAnsi" w:cs="Arial"/>
              </w:rPr>
              <w:t xml:space="preserve"> instituciones involucradas en los grupos sectoriales formados y/o fortalecidos a nivel local y nacional para realizar análisis </w:t>
            </w:r>
            <w:r w:rsidR="00654E0C">
              <w:rPr>
                <w:rFonts w:asciiTheme="majorHAnsi" w:eastAsia="Times New Roman" w:hAnsiTheme="majorHAnsi" w:cs="Arial"/>
              </w:rPr>
              <w:t>y proyec</w:t>
            </w:r>
            <w:r w:rsidR="00654E0C" w:rsidRPr="00654E0C">
              <w:rPr>
                <w:rFonts w:asciiTheme="majorHAnsi" w:eastAsia="Times New Roman" w:hAnsiTheme="majorHAnsi" w:cs="Arial"/>
              </w:rPr>
              <w:t xml:space="preserve">ciones requeridas </w:t>
            </w:r>
            <w:r w:rsidR="00654E0C">
              <w:rPr>
                <w:rFonts w:asciiTheme="majorHAnsi" w:eastAsia="Times New Roman" w:hAnsiTheme="majorHAnsi" w:cs="Arial"/>
              </w:rPr>
              <w:t>para desarrollar Agrocadenas productivas sensibles a género.</w:t>
            </w:r>
            <w:r w:rsidRPr="00654E0C">
              <w:rPr>
                <w:rFonts w:asciiTheme="majorHAnsi" w:eastAsia="Times New Roman" w:hAnsiTheme="majorHAnsi" w:cs="Arial"/>
              </w:rPr>
              <w:t xml:space="preserve"> </w:t>
            </w:r>
          </w:p>
        </w:tc>
        <w:tc>
          <w:tcPr>
            <w:tcW w:w="3150" w:type="dxa"/>
          </w:tcPr>
          <w:p w:rsidR="000C4DEB" w:rsidRPr="00654E0C" w:rsidRDefault="00654E0C" w:rsidP="00654E0C">
            <w:pPr>
              <w:overflowPunct w:val="0"/>
              <w:autoSpaceDE w:val="0"/>
              <w:autoSpaceDN w:val="0"/>
              <w:adjustRightInd w:val="0"/>
              <w:spacing w:after="0" w:line="240" w:lineRule="auto"/>
              <w:textAlignment w:val="baseline"/>
              <w:rPr>
                <w:rFonts w:asciiTheme="majorHAnsi" w:hAnsiTheme="majorHAnsi"/>
              </w:rPr>
            </w:pPr>
            <w:r>
              <w:rPr>
                <w:rFonts w:asciiTheme="majorHAnsi" w:eastAsia="Times New Roman" w:hAnsiTheme="majorHAnsi" w:cs="Arial"/>
              </w:rPr>
              <w:t>Al menos 4 en cada grupo</w:t>
            </w:r>
          </w:p>
        </w:tc>
        <w:tc>
          <w:tcPr>
            <w:tcW w:w="3240" w:type="dxa"/>
          </w:tcPr>
          <w:p w:rsidR="000C4DEB" w:rsidRPr="00063CB7" w:rsidRDefault="000C4DEB" w:rsidP="000C4DEB">
            <w:pPr>
              <w:rPr>
                <w:rFonts w:asciiTheme="majorHAnsi" w:hAnsiTheme="majorHAnsi"/>
                <w:lang w:val="es-ES"/>
              </w:rPr>
            </w:pPr>
            <w:r w:rsidRPr="00063CB7">
              <w:rPr>
                <w:rFonts w:asciiTheme="majorHAnsi" w:hAnsiTheme="majorHAnsi"/>
                <w:lang w:val="es-ES"/>
              </w:rPr>
              <w:t>Frutales: 4 instituciones en el grupo Nacional y 10 en el grupo local de Santiago.</w:t>
            </w:r>
          </w:p>
          <w:p w:rsidR="000C4DEB" w:rsidRPr="00063CB7" w:rsidRDefault="000C4DEB" w:rsidP="000C4DEB">
            <w:pPr>
              <w:rPr>
                <w:rFonts w:asciiTheme="majorHAnsi" w:hAnsiTheme="majorHAnsi"/>
                <w:lang w:val="es-ES"/>
              </w:rPr>
            </w:pPr>
            <w:r w:rsidRPr="00063CB7">
              <w:rPr>
                <w:rFonts w:asciiTheme="majorHAnsi" w:hAnsiTheme="majorHAnsi"/>
                <w:lang w:val="es-ES"/>
              </w:rPr>
              <w:t>Granos: 5 instituciones en el grupo nacional de granos y 12 en el grupo local de Sancti Spiritus</w:t>
            </w:r>
          </w:p>
        </w:tc>
        <w:tc>
          <w:tcPr>
            <w:tcW w:w="2340" w:type="dxa"/>
          </w:tcPr>
          <w:p w:rsidR="000C4DEB" w:rsidRPr="00063CB7" w:rsidRDefault="000C4DEB" w:rsidP="00EB23C4">
            <w:pPr>
              <w:rPr>
                <w:rFonts w:asciiTheme="majorHAnsi" w:hAnsiTheme="majorHAnsi"/>
                <w:lang w:val="es-ES"/>
              </w:rPr>
            </w:pPr>
            <w:r w:rsidRPr="00063CB7">
              <w:rPr>
                <w:rFonts w:asciiTheme="majorHAnsi" w:hAnsiTheme="majorHAnsi"/>
                <w:lang w:val="es-ES"/>
              </w:rPr>
              <w:t>Sobre cumplido, en especial para los equipos locales</w:t>
            </w:r>
          </w:p>
        </w:tc>
      </w:tr>
      <w:tr w:rsidR="000C4DEB" w:rsidRPr="00063CB7" w:rsidTr="00063CB7">
        <w:tc>
          <w:tcPr>
            <w:tcW w:w="4518" w:type="dxa"/>
          </w:tcPr>
          <w:p w:rsidR="000C4DEB" w:rsidRPr="00654E0C" w:rsidRDefault="00654E0C" w:rsidP="00654E0C">
            <w:pPr>
              <w:jc w:val="both"/>
              <w:rPr>
                <w:rFonts w:asciiTheme="majorHAnsi" w:hAnsiTheme="majorHAnsi"/>
              </w:rPr>
            </w:pPr>
            <w:r w:rsidRPr="00654E0C">
              <w:rPr>
                <w:rFonts w:asciiTheme="majorHAnsi" w:eastAsia="Times New Roman" w:hAnsiTheme="majorHAnsi" w:cs="Arial"/>
              </w:rPr>
              <w:t>Nivel de influencia de estos grupos (local y nacional) para la toma de decision</w:t>
            </w:r>
            <w:r w:rsidR="00D4274B">
              <w:rPr>
                <w:rFonts w:asciiTheme="majorHAnsi" w:eastAsia="Times New Roman" w:hAnsiTheme="majorHAnsi" w:cs="Arial"/>
              </w:rPr>
              <w:t>e</w:t>
            </w:r>
            <w:r w:rsidRPr="00654E0C">
              <w:rPr>
                <w:rFonts w:asciiTheme="majorHAnsi" w:eastAsia="Times New Roman" w:hAnsiTheme="majorHAnsi" w:cs="Arial"/>
              </w:rPr>
              <w:t xml:space="preserve">s </w:t>
            </w:r>
            <w:r w:rsidR="00E47BF6">
              <w:rPr>
                <w:rFonts w:asciiTheme="majorHAnsi" w:eastAsia="Times New Roman" w:hAnsiTheme="majorHAnsi" w:cs="Arial"/>
              </w:rPr>
              <w:t>(alto, medio</w:t>
            </w:r>
            <w:r>
              <w:rPr>
                <w:rFonts w:asciiTheme="majorHAnsi" w:eastAsia="Times New Roman" w:hAnsiTheme="majorHAnsi" w:cs="Arial"/>
              </w:rPr>
              <w:t xml:space="preserve"> y bajo) </w:t>
            </w:r>
          </w:p>
        </w:tc>
        <w:tc>
          <w:tcPr>
            <w:tcW w:w="3150" w:type="dxa"/>
          </w:tcPr>
          <w:p w:rsidR="00E47BF6" w:rsidRDefault="00E47BF6" w:rsidP="00E47BF6">
            <w:pPr>
              <w:overflowPunct w:val="0"/>
              <w:autoSpaceDE w:val="0"/>
              <w:autoSpaceDN w:val="0"/>
              <w:adjustRightInd w:val="0"/>
              <w:spacing w:after="0" w:line="240" w:lineRule="auto"/>
              <w:textAlignment w:val="baseline"/>
              <w:rPr>
                <w:rFonts w:asciiTheme="majorHAnsi" w:eastAsia="Times New Roman" w:hAnsiTheme="majorHAnsi" w:cs="Arial"/>
                <w:lang w:val="es-ES"/>
              </w:rPr>
            </w:pPr>
            <w:r w:rsidRPr="00E47BF6">
              <w:rPr>
                <w:rFonts w:asciiTheme="majorHAnsi" w:eastAsia="Times New Roman" w:hAnsiTheme="majorHAnsi" w:cs="Arial"/>
                <w:lang w:val="es-ES"/>
              </w:rPr>
              <w:t>Nivel nacional</w:t>
            </w:r>
            <w:r w:rsidR="000C4DEB" w:rsidRPr="00E47BF6">
              <w:rPr>
                <w:rFonts w:asciiTheme="majorHAnsi" w:eastAsia="Times New Roman" w:hAnsiTheme="majorHAnsi" w:cs="Arial"/>
                <w:lang w:val="es-ES"/>
              </w:rPr>
              <w:t xml:space="preserve">: </w:t>
            </w:r>
            <w:r w:rsidRPr="00E47BF6">
              <w:rPr>
                <w:rFonts w:asciiTheme="majorHAnsi" w:eastAsia="Times New Roman" w:hAnsiTheme="majorHAnsi" w:cs="Arial"/>
                <w:lang w:val="es-ES"/>
              </w:rPr>
              <w:t>bajo.</w:t>
            </w:r>
          </w:p>
          <w:p w:rsidR="000C4DEB" w:rsidRPr="00E47BF6" w:rsidRDefault="00E47BF6" w:rsidP="00E47BF6">
            <w:pPr>
              <w:overflowPunct w:val="0"/>
              <w:autoSpaceDE w:val="0"/>
              <w:autoSpaceDN w:val="0"/>
              <w:adjustRightInd w:val="0"/>
              <w:spacing w:after="0" w:line="240" w:lineRule="auto"/>
              <w:textAlignment w:val="baseline"/>
              <w:rPr>
                <w:rFonts w:asciiTheme="majorHAnsi" w:hAnsiTheme="majorHAnsi"/>
                <w:lang w:val="es-ES"/>
              </w:rPr>
            </w:pPr>
            <w:r>
              <w:rPr>
                <w:rFonts w:asciiTheme="majorHAnsi" w:eastAsia="Times New Roman" w:hAnsiTheme="majorHAnsi" w:cs="Arial"/>
                <w:lang w:val="es-ES"/>
              </w:rPr>
              <w:t xml:space="preserve">Nivel </w:t>
            </w:r>
            <w:r w:rsidR="000C4DEB" w:rsidRPr="00E47BF6">
              <w:rPr>
                <w:rFonts w:asciiTheme="majorHAnsi" w:eastAsia="Times New Roman" w:hAnsiTheme="majorHAnsi" w:cs="Arial"/>
                <w:lang w:val="es-ES"/>
              </w:rPr>
              <w:t>local</w:t>
            </w:r>
            <w:r>
              <w:rPr>
                <w:rFonts w:asciiTheme="majorHAnsi" w:eastAsia="Times New Roman" w:hAnsiTheme="majorHAnsi" w:cs="Arial"/>
                <w:lang w:val="es-ES"/>
              </w:rPr>
              <w:t>: medio-alto</w:t>
            </w:r>
          </w:p>
        </w:tc>
        <w:tc>
          <w:tcPr>
            <w:tcW w:w="3240" w:type="dxa"/>
          </w:tcPr>
          <w:p w:rsidR="000C4DEB" w:rsidRPr="00E47BF6" w:rsidRDefault="00E47BF6" w:rsidP="000C4DEB">
            <w:pPr>
              <w:rPr>
                <w:rFonts w:asciiTheme="majorHAnsi" w:hAnsiTheme="majorHAnsi"/>
                <w:lang w:val="es-ES"/>
              </w:rPr>
            </w:pPr>
            <w:r w:rsidRPr="00E47BF6">
              <w:rPr>
                <w:rFonts w:asciiTheme="majorHAnsi" w:hAnsiTheme="majorHAnsi"/>
                <w:lang w:val="es-ES"/>
              </w:rPr>
              <w:t>Nivel nacional: medio</w:t>
            </w:r>
          </w:p>
          <w:p w:rsidR="000C4DEB" w:rsidRPr="00E47BF6" w:rsidRDefault="00E47BF6" w:rsidP="00E47BF6">
            <w:pPr>
              <w:rPr>
                <w:rFonts w:asciiTheme="majorHAnsi" w:hAnsiTheme="majorHAnsi"/>
                <w:lang w:val="es-ES"/>
              </w:rPr>
            </w:pPr>
            <w:r w:rsidRPr="00E47BF6">
              <w:rPr>
                <w:rFonts w:asciiTheme="majorHAnsi" w:hAnsiTheme="majorHAnsi"/>
                <w:lang w:val="es-ES"/>
              </w:rPr>
              <w:t>Nivel local: medio</w:t>
            </w:r>
          </w:p>
        </w:tc>
        <w:tc>
          <w:tcPr>
            <w:tcW w:w="2340" w:type="dxa"/>
          </w:tcPr>
          <w:p w:rsidR="000C4DEB" w:rsidRPr="00063CB7" w:rsidRDefault="000C4DEB" w:rsidP="00FF0369">
            <w:pPr>
              <w:jc w:val="both"/>
              <w:rPr>
                <w:rFonts w:asciiTheme="majorHAnsi" w:hAnsiTheme="majorHAnsi"/>
                <w:lang w:val="en-US"/>
              </w:rPr>
            </w:pPr>
            <w:proofErr w:type="spellStart"/>
            <w:r w:rsidRPr="00063CB7">
              <w:rPr>
                <w:rFonts w:asciiTheme="majorHAnsi" w:hAnsiTheme="majorHAnsi"/>
                <w:lang w:val="en-US"/>
              </w:rPr>
              <w:t>Cumplido</w:t>
            </w:r>
            <w:proofErr w:type="spellEnd"/>
          </w:p>
        </w:tc>
      </w:tr>
      <w:tr w:rsidR="000C4DEB" w:rsidRPr="00063CB7" w:rsidTr="00063CB7">
        <w:tc>
          <w:tcPr>
            <w:tcW w:w="4518" w:type="dxa"/>
          </w:tcPr>
          <w:p w:rsidR="000C4DEB" w:rsidRPr="00E47BF6" w:rsidRDefault="00E47BF6" w:rsidP="00E47BF6">
            <w:pPr>
              <w:overflowPunct w:val="0"/>
              <w:autoSpaceDE w:val="0"/>
              <w:autoSpaceDN w:val="0"/>
              <w:adjustRightInd w:val="0"/>
              <w:spacing w:after="0" w:line="240" w:lineRule="auto"/>
              <w:textAlignment w:val="baseline"/>
              <w:rPr>
                <w:rFonts w:asciiTheme="majorHAnsi" w:hAnsiTheme="majorHAnsi"/>
              </w:rPr>
            </w:pPr>
            <w:r w:rsidRPr="00E47BF6">
              <w:rPr>
                <w:rFonts w:asciiTheme="majorHAnsi" w:eastAsia="Times New Roman" w:hAnsiTheme="majorHAnsi" w:cs="Arial"/>
              </w:rPr>
              <w:t>Nivel de partici</w:t>
            </w:r>
            <w:r>
              <w:rPr>
                <w:rFonts w:asciiTheme="majorHAnsi" w:eastAsia="Times New Roman" w:hAnsiTheme="majorHAnsi" w:cs="Arial"/>
              </w:rPr>
              <w:t>p</w:t>
            </w:r>
            <w:r w:rsidRPr="00E47BF6">
              <w:rPr>
                <w:rFonts w:asciiTheme="majorHAnsi" w:eastAsia="Times New Roman" w:hAnsiTheme="majorHAnsi" w:cs="Arial"/>
              </w:rPr>
              <w:t xml:space="preserve">ación de organizaciones </w:t>
            </w:r>
            <w:r>
              <w:rPr>
                <w:rFonts w:asciiTheme="majorHAnsi" w:eastAsia="Times New Roman" w:hAnsiTheme="majorHAnsi" w:cs="Arial"/>
              </w:rPr>
              <w:t>de mujeres en la toma de decisi</w:t>
            </w:r>
            <w:r w:rsidRPr="00E47BF6">
              <w:rPr>
                <w:rFonts w:asciiTheme="majorHAnsi" w:eastAsia="Times New Roman" w:hAnsiTheme="majorHAnsi" w:cs="Arial"/>
              </w:rPr>
              <w:t xml:space="preserve">ones en el desarrollo de estrategias para desarrollar </w:t>
            </w:r>
            <w:r>
              <w:rPr>
                <w:rFonts w:asciiTheme="majorHAnsi" w:eastAsia="Times New Roman" w:hAnsiTheme="majorHAnsi" w:cs="Arial"/>
              </w:rPr>
              <w:t xml:space="preserve">las Agrocadenas. </w:t>
            </w:r>
          </w:p>
        </w:tc>
        <w:tc>
          <w:tcPr>
            <w:tcW w:w="3150" w:type="dxa"/>
          </w:tcPr>
          <w:p w:rsidR="000C4DEB" w:rsidRPr="00E47BF6" w:rsidRDefault="000C4DEB" w:rsidP="00FF0369">
            <w:pPr>
              <w:jc w:val="both"/>
              <w:rPr>
                <w:rFonts w:asciiTheme="majorHAnsi" w:hAnsiTheme="majorHAnsi"/>
                <w:lang w:val="es-ES"/>
              </w:rPr>
            </w:pPr>
            <w:r w:rsidRPr="00E47BF6">
              <w:rPr>
                <w:rFonts w:asciiTheme="majorHAnsi" w:hAnsiTheme="majorHAnsi"/>
                <w:lang w:val="es-ES"/>
              </w:rPr>
              <w:t>No determinada</w:t>
            </w:r>
          </w:p>
        </w:tc>
        <w:tc>
          <w:tcPr>
            <w:tcW w:w="3240" w:type="dxa"/>
          </w:tcPr>
          <w:p w:rsidR="000C4DEB" w:rsidRPr="00063CB7" w:rsidRDefault="000C4DEB" w:rsidP="000C4DEB">
            <w:pPr>
              <w:rPr>
                <w:rFonts w:asciiTheme="majorHAnsi" w:hAnsiTheme="majorHAnsi"/>
                <w:lang w:val="es-ES"/>
              </w:rPr>
            </w:pPr>
            <w:r w:rsidRPr="00063CB7">
              <w:rPr>
                <w:rFonts w:asciiTheme="majorHAnsi" w:hAnsiTheme="majorHAnsi"/>
                <w:lang w:val="es-ES"/>
              </w:rPr>
              <w:t>Incorporada participación de la FMC, de la ANAP y de expertos/as de género de las Universidades locales</w:t>
            </w:r>
          </w:p>
        </w:tc>
        <w:tc>
          <w:tcPr>
            <w:tcW w:w="2340" w:type="dxa"/>
          </w:tcPr>
          <w:p w:rsidR="000C4DEB" w:rsidRPr="00063CB7" w:rsidRDefault="000C4DEB" w:rsidP="00FF0369">
            <w:pPr>
              <w:jc w:val="both"/>
              <w:rPr>
                <w:rFonts w:asciiTheme="majorHAnsi" w:hAnsiTheme="majorHAnsi"/>
                <w:lang w:val="es-ES"/>
              </w:rPr>
            </w:pPr>
            <w:r w:rsidRPr="00063CB7">
              <w:rPr>
                <w:rFonts w:asciiTheme="majorHAnsi" w:hAnsiTheme="majorHAnsi"/>
                <w:lang w:val="es-ES"/>
              </w:rPr>
              <w:t>Cumplida</w:t>
            </w:r>
          </w:p>
        </w:tc>
      </w:tr>
      <w:tr w:rsidR="000C4DEB" w:rsidRPr="00063CB7" w:rsidTr="00063CB7">
        <w:tc>
          <w:tcPr>
            <w:tcW w:w="4518" w:type="dxa"/>
          </w:tcPr>
          <w:p w:rsidR="000C4DEB" w:rsidRPr="00E47BF6" w:rsidRDefault="00E47BF6" w:rsidP="00E47BF6">
            <w:pPr>
              <w:jc w:val="both"/>
              <w:rPr>
                <w:rFonts w:asciiTheme="majorHAnsi" w:hAnsiTheme="majorHAnsi"/>
              </w:rPr>
            </w:pPr>
            <w:r w:rsidRPr="00E47BF6">
              <w:rPr>
                <w:rFonts w:asciiTheme="majorHAnsi" w:eastAsia="Times New Roman" w:hAnsiTheme="majorHAnsi" w:cs="Arial"/>
              </w:rPr>
              <w:t>Número de Proyectos elaborados a nivel local para incorporar el enfoque de cadenas sensibles a g</w:t>
            </w:r>
            <w:r>
              <w:rPr>
                <w:rFonts w:asciiTheme="majorHAnsi" w:eastAsia="Times New Roman" w:hAnsiTheme="majorHAnsi" w:cs="Arial"/>
              </w:rPr>
              <w:t>énero.</w:t>
            </w:r>
          </w:p>
        </w:tc>
        <w:tc>
          <w:tcPr>
            <w:tcW w:w="3150" w:type="dxa"/>
          </w:tcPr>
          <w:p w:rsidR="000C4DEB" w:rsidRPr="00E47BF6" w:rsidRDefault="000C4DEB" w:rsidP="000C4DEB">
            <w:pPr>
              <w:overflowPunct w:val="0"/>
              <w:autoSpaceDE w:val="0"/>
              <w:autoSpaceDN w:val="0"/>
              <w:adjustRightInd w:val="0"/>
              <w:spacing w:after="0" w:line="240" w:lineRule="auto"/>
              <w:textAlignment w:val="baseline"/>
              <w:rPr>
                <w:rFonts w:asciiTheme="majorHAnsi" w:eastAsia="Times New Roman" w:hAnsiTheme="majorHAnsi" w:cs="Arial"/>
                <w:lang w:val="es-ES"/>
              </w:rPr>
            </w:pPr>
            <w:r w:rsidRPr="00E47BF6">
              <w:rPr>
                <w:rFonts w:asciiTheme="majorHAnsi" w:eastAsia="Times New Roman" w:hAnsiTheme="majorHAnsi" w:cs="Arial"/>
                <w:lang w:val="es-ES"/>
              </w:rPr>
              <w:t>2</w:t>
            </w:r>
          </w:p>
        </w:tc>
        <w:tc>
          <w:tcPr>
            <w:tcW w:w="3240" w:type="dxa"/>
          </w:tcPr>
          <w:p w:rsidR="000C4DEB" w:rsidRPr="00063CB7" w:rsidRDefault="000C4DEB" w:rsidP="000C4DEB">
            <w:pPr>
              <w:rPr>
                <w:rFonts w:asciiTheme="majorHAnsi" w:hAnsiTheme="majorHAnsi"/>
                <w:lang w:val="es-ES"/>
              </w:rPr>
            </w:pPr>
            <w:r w:rsidRPr="00063CB7">
              <w:rPr>
                <w:rFonts w:asciiTheme="majorHAnsi" w:hAnsiTheme="majorHAnsi"/>
                <w:lang w:val="es-ES"/>
              </w:rPr>
              <w:t>3 entidades de frutales y 2 de granos implementaron IGECSA y recibieron el reconocimiento del avance (nivel 1)</w:t>
            </w:r>
          </w:p>
        </w:tc>
        <w:tc>
          <w:tcPr>
            <w:tcW w:w="2340" w:type="dxa"/>
          </w:tcPr>
          <w:p w:rsidR="000C4DEB" w:rsidRPr="00063CB7" w:rsidRDefault="000C4DEB" w:rsidP="00FF0369">
            <w:pPr>
              <w:jc w:val="both"/>
              <w:rPr>
                <w:rFonts w:asciiTheme="majorHAnsi" w:hAnsiTheme="majorHAnsi"/>
                <w:lang w:val="es-ES"/>
              </w:rPr>
            </w:pPr>
            <w:proofErr w:type="spellStart"/>
            <w:r w:rsidRPr="00063CB7">
              <w:rPr>
                <w:rFonts w:asciiTheme="majorHAnsi" w:hAnsiTheme="majorHAnsi"/>
                <w:lang w:val="es-ES"/>
              </w:rPr>
              <w:t>Sobrecumplida</w:t>
            </w:r>
            <w:proofErr w:type="spellEnd"/>
          </w:p>
        </w:tc>
      </w:tr>
      <w:tr w:rsidR="000C4DEB" w:rsidRPr="00063CB7" w:rsidTr="00063CB7">
        <w:tc>
          <w:tcPr>
            <w:tcW w:w="4518" w:type="dxa"/>
          </w:tcPr>
          <w:p w:rsidR="000C4DEB" w:rsidRPr="00E47BF6" w:rsidRDefault="00E47BF6" w:rsidP="00E47BF6">
            <w:pPr>
              <w:rPr>
                <w:rFonts w:asciiTheme="majorHAnsi" w:hAnsiTheme="majorHAnsi"/>
                <w:lang w:val="es-ES"/>
              </w:rPr>
            </w:pPr>
            <w:r w:rsidRPr="00E47BF6">
              <w:rPr>
                <w:rFonts w:asciiTheme="majorHAnsi" w:eastAsia="Times New Roman" w:hAnsiTheme="majorHAnsi" w:cs="Arial"/>
                <w:lang w:val="es-ES"/>
              </w:rPr>
              <w:t>Numero de propuestas metodológicas elaborados por los grupos intersectoriales.</w:t>
            </w:r>
          </w:p>
        </w:tc>
        <w:tc>
          <w:tcPr>
            <w:tcW w:w="3150" w:type="dxa"/>
          </w:tcPr>
          <w:p w:rsidR="000C4DEB" w:rsidRPr="00E47BF6" w:rsidRDefault="000C4DEB" w:rsidP="00FF0369">
            <w:pPr>
              <w:jc w:val="both"/>
              <w:rPr>
                <w:rFonts w:asciiTheme="majorHAnsi" w:hAnsiTheme="majorHAnsi"/>
                <w:lang w:val="es-ES"/>
              </w:rPr>
            </w:pPr>
            <w:r w:rsidRPr="00E47BF6">
              <w:rPr>
                <w:rFonts w:asciiTheme="majorHAnsi" w:hAnsiTheme="majorHAnsi"/>
                <w:lang w:val="es-ES"/>
              </w:rPr>
              <w:t>2</w:t>
            </w:r>
          </w:p>
        </w:tc>
        <w:tc>
          <w:tcPr>
            <w:tcW w:w="3240" w:type="dxa"/>
          </w:tcPr>
          <w:p w:rsidR="000C4DEB" w:rsidRPr="00063CB7" w:rsidRDefault="000C4DEB" w:rsidP="00FF0369">
            <w:pPr>
              <w:jc w:val="both"/>
              <w:rPr>
                <w:rFonts w:asciiTheme="majorHAnsi" w:hAnsiTheme="majorHAnsi"/>
                <w:lang w:val="es-ES"/>
              </w:rPr>
            </w:pPr>
            <w:r w:rsidRPr="00063CB7">
              <w:rPr>
                <w:rFonts w:asciiTheme="majorHAnsi" w:hAnsiTheme="majorHAnsi"/>
                <w:lang w:val="es-ES"/>
              </w:rPr>
              <w:t xml:space="preserve">1 documento para la cadena de frijol en </w:t>
            </w:r>
            <w:proofErr w:type="spellStart"/>
            <w:r w:rsidRPr="00063CB7">
              <w:rPr>
                <w:rFonts w:asciiTheme="majorHAnsi" w:hAnsiTheme="majorHAnsi"/>
                <w:lang w:val="es-ES"/>
              </w:rPr>
              <w:t>Yaguajay</w:t>
            </w:r>
            <w:proofErr w:type="spellEnd"/>
            <w:r w:rsidRPr="00063CB7">
              <w:rPr>
                <w:rFonts w:asciiTheme="majorHAnsi" w:hAnsiTheme="majorHAnsi"/>
                <w:lang w:val="es-ES"/>
              </w:rPr>
              <w:t xml:space="preserve"> y 1 para la cadena del mango en Santiago</w:t>
            </w:r>
          </w:p>
        </w:tc>
        <w:tc>
          <w:tcPr>
            <w:tcW w:w="2340" w:type="dxa"/>
          </w:tcPr>
          <w:p w:rsidR="000C4DEB" w:rsidRPr="00063CB7" w:rsidRDefault="000C4DEB" w:rsidP="00FF0369">
            <w:pPr>
              <w:jc w:val="both"/>
              <w:rPr>
                <w:rFonts w:asciiTheme="majorHAnsi" w:hAnsiTheme="majorHAnsi"/>
                <w:lang w:val="es-ES"/>
              </w:rPr>
            </w:pPr>
            <w:r w:rsidRPr="00063CB7">
              <w:rPr>
                <w:rFonts w:asciiTheme="majorHAnsi" w:hAnsiTheme="majorHAnsi"/>
                <w:lang w:val="es-ES"/>
              </w:rPr>
              <w:t>Cumplido</w:t>
            </w:r>
          </w:p>
        </w:tc>
      </w:tr>
    </w:tbl>
    <w:p w:rsidR="00063CB7" w:rsidRDefault="00063CB7" w:rsidP="00FF0369">
      <w:pPr>
        <w:jc w:val="both"/>
        <w:rPr>
          <w:rFonts w:asciiTheme="majorHAnsi" w:hAnsiTheme="majorHAnsi"/>
          <w:lang w:val="es-ES"/>
        </w:rPr>
        <w:sectPr w:rsidR="00063CB7" w:rsidSect="00063CB7">
          <w:pgSz w:w="15840" w:h="12240" w:orient="landscape"/>
          <w:pgMar w:top="1440" w:right="1440" w:bottom="1440" w:left="1440" w:header="720" w:footer="720" w:gutter="0"/>
          <w:cols w:space="720"/>
          <w:docGrid w:linePitch="360"/>
        </w:sectPr>
      </w:pPr>
    </w:p>
    <w:p w:rsidR="0063736C" w:rsidRPr="00E47BF6" w:rsidRDefault="00DE4424" w:rsidP="00E47BF6">
      <w:pPr>
        <w:pStyle w:val="Heading3"/>
        <w:rPr>
          <w:lang w:val="es-ES"/>
        </w:rPr>
      </w:pPr>
      <w:bookmarkStart w:id="6" w:name="_Toc419150538"/>
      <w:r w:rsidRPr="00E47BF6">
        <w:rPr>
          <w:rStyle w:val="Heading2Char"/>
          <w:b/>
          <w:bCs/>
          <w:iCs w:val="0"/>
          <w:szCs w:val="22"/>
        </w:rPr>
        <w:lastRenderedPageBreak/>
        <w:t>RII</w:t>
      </w:r>
      <w:r w:rsidR="00063CB7" w:rsidRPr="00E47BF6">
        <w:rPr>
          <w:rStyle w:val="Heading2Char"/>
          <w:b/>
          <w:bCs/>
          <w:iCs w:val="0"/>
          <w:szCs w:val="22"/>
        </w:rPr>
        <w:t xml:space="preserve">. </w:t>
      </w:r>
      <w:r w:rsidR="00E47BF6" w:rsidRPr="00E47BF6">
        <w:rPr>
          <w:lang w:val="es-ES"/>
        </w:rPr>
        <w:t>Incrementar las capacidades de productores locales de granos en municipios seleccionados de Sancti Spiritus para utilizar técnicas agrícolas modernas para incrementar la producción de alimentos primarios y procesados a pequeña escala.</w:t>
      </w:r>
      <w:bookmarkEnd w:id="6"/>
    </w:p>
    <w:p w:rsidR="00DE4424" w:rsidRPr="00DE4424" w:rsidRDefault="00DE4424" w:rsidP="00DE4424">
      <w:pPr>
        <w:pStyle w:val="Heading4"/>
        <w:jc w:val="both"/>
        <w:rPr>
          <w:lang w:val="es-ES"/>
        </w:rPr>
      </w:pPr>
      <w:r w:rsidRPr="00DE4424">
        <w:rPr>
          <w:lang w:val="es-ES"/>
        </w:rPr>
        <w:t>Actividades realizadas y productos logrados.</w:t>
      </w:r>
    </w:p>
    <w:p w:rsidR="00DE4424" w:rsidRPr="00DE4424" w:rsidRDefault="00DE4424" w:rsidP="00666EBC">
      <w:pPr>
        <w:overflowPunct w:val="0"/>
        <w:autoSpaceDE w:val="0"/>
        <w:autoSpaceDN w:val="0"/>
        <w:adjustRightInd w:val="0"/>
        <w:spacing w:after="0" w:line="240" w:lineRule="auto"/>
        <w:ind w:left="-18"/>
        <w:jc w:val="both"/>
        <w:textAlignment w:val="baseline"/>
        <w:rPr>
          <w:rFonts w:asciiTheme="majorHAnsi" w:eastAsia="Times New Roman" w:hAnsiTheme="majorHAnsi" w:cs="Arial"/>
          <w:lang w:val="es-ES"/>
        </w:rPr>
      </w:pPr>
      <w:r>
        <w:rPr>
          <w:rFonts w:asciiTheme="majorHAnsi" w:eastAsia="Times New Roman" w:hAnsiTheme="majorHAnsi" w:cs="Arial"/>
          <w:lang w:val="es-ES"/>
        </w:rPr>
        <w:t>Como resultado de la Enmienda realizada al proyecto, tras el paso del Huracán Sandy, este resultado solo se refiere a la cadena</w:t>
      </w:r>
      <w:r w:rsidR="00666EBC">
        <w:rPr>
          <w:rFonts w:asciiTheme="majorHAnsi" w:eastAsia="Times New Roman" w:hAnsiTheme="majorHAnsi" w:cs="Arial"/>
          <w:lang w:val="es-ES"/>
        </w:rPr>
        <w:t xml:space="preserve"> de granos en Sancti Spíritus, mediante la implementación de </w:t>
      </w:r>
      <w:r w:rsidRPr="00DE4424">
        <w:rPr>
          <w:rFonts w:asciiTheme="majorHAnsi" w:eastAsia="Times New Roman" w:hAnsiTheme="majorHAnsi" w:cs="Arial"/>
          <w:lang w:val="es-ES"/>
        </w:rPr>
        <w:t>tres actividades:</w:t>
      </w:r>
    </w:p>
    <w:p w:rsidR="00DE4424" w:rsidRPr="00DE4424" w:rsidRDefault="00DE4424" w:rsidP="00DE4424">
      <w:pPr>
        <w:overflowPunct w:val="0"/>
        <w:autoSpaceDE w:val="0"/>
        <w:autoSpaceDN w:val="0"/>
        <w:adjustRightInd w:val="0"/>
        <w:spacing w:after="0" w:line="240" w:lineRule="auto"/>
        <w:ind w:left="-18"/>
        <w:jc w:val="both"/>
        <w:textAlignment w:val="baseline"/>
        <w:rPr>
          <w:rFonts w:asciiTheme="majorHAnsi" w:eastAsia="Times New Roman" w:hAnsiTheme="majorHAnsi" w:cs="Arial"/>
          <w:b/>
          <w:i/>
          <w:lang w:val="es-ES"/>
        </w:rPr>
      </w:pPr>
    </w:p>
    <w:p w:rsidR="00DE4424" w:rsidRPr="00E47BF6" w:rsidRDefault="00E47BF6" w:rsidP="00DE4424">
      <w:pPr>
        <w:pStyle w:val="ListParagraph"/>
        <w:numPr>
          <w:ilvl w:val="0"/>
          <w:numId w:val="26"/>
        </w:numPr>
        <w:overflowPunct w:val="0"/>
        <w:autoSpaceDE w:val="0"/>
        <w:autoSpaceDN w:val="0"/>
        <w:adjustRightInd w:val="0"/>
        <w:spacing w:after="120" w:line="240" w:lineRule="auto"/>
        <w:contextualSpacing w:val="0"/>
        <w:jc w:val="both"/>
        <w:textAlignment w:val="baseline"/>
        <w:rPr>
          <w:rFonts w:asciiTheme="majorHAnsi" w:eastAsia="Times New Roman" w:hAnsiTheme="majorHAnsi" w:cs="Arial"/>
          <w:lang w:val="es-ES"/>
        </w:rPr>
      </w:pPr>
      <w:r w:rsidRPr="00E47BF6">
        <w:rPr>
          <w:rFonts w:asciiTheme="majorHAnsi" w:eastAsia="Times New Roman" w:hAnsiTheme="majorHAnsi" w:cs="Arial"/>
          <w:lang w:val="es-ES"/>
        </w:rPr>
        <w:t>Capacitar a los productores locales de granos de las cooperativas beneficiadas por el proyecto en temas relacionados con productos de valor agregado.</w:t>
      </w:r>
    </w:p>
    <w:p w:rsidR="00DE4424" w:rsidRPr="00E47BF6" w:rsidRDefault="00E47BF6" w:rsidP="00DE4424">
      <w:pPr>
        <w:pStyle w:val="ListParagraph"/>
        <w:numPr>
          <w:ilvl w:val="0"/>
          <w:numId w:val="26"/>
        </w:numPr>
        <w:overflowPunct w:val="0"/>
        <w:autoSpaceDE w:val="0"/>
        <w:autoSpaceDN w:val="0"/>
        <w:adjustRightInd w:val="0"/>
        <w:spacing w:after="120" w:line="240" w:lineRule="auto"/>
        <w:contextualSpacing w:val="0"/>
        <w:jc w:val="both"/>
        <w:textAlignment w:val="baseline"/>
        <w:rPr>
          <w:rFonts w:asciiTheme="majorHAnsi" w:eastAsia="Times New Roman" w:hAnsiTheme="majorHAnsi" w:cs="Arial"/>
          <w:lang w:val="es-ES"/>
        </w:rPr>
      </w:pPr>
      <w:r w:rsidRPr="00E47BF6">
        <w:rPr>
          <w:rFonts w:asciiTheme="majorHAnsi" w:eastAsia="Times New Roman" w:hAnsiTheme="majorHAnsi" w:cs="Arial"/>
          <w:lang w:val="es-ES"/>
        </w:rPr>
        <w:t xml:space="preserve">Proveer tecnologías, equipos, </w:t>
      </w:r>
      <w:r w:rsidR="00D4274B" w:rsidRPr="00E47BF6">
        <w:rPr>
          <w:rFonts w:asciiTheme="majorHAnsi" w:eastAsia="Times New Roman" w:hAnsiTheme="majorHAnsi" w:cs="Arial"/>
          <w:lang w:val="es-ES"/>
        </w:rPr>
        <w:t>materia</w:t>
      </w:r>
      <w:r w:rsidR="00D4274B">
        <w:rPr>
          <w:rFonts w:asciiTheme="majorHAnsi" w:eastAsia="Times New Roman" w:hAnsiTheme="majorHAnsi" w:cs="Arial"/>
          <w:lang w:val="es-ES"/>
        </w:rPr>
        <w:t>l</w:t>
      </w:r>
      <w:r w:rsidR="00D4274B" w:rsidRPr="00E47BF6">
        <w:rPr>
          <w:rFonts w:asciiTheme="majorHAnsi" w:eastAsia="Times New Roman" w:hAnsiTheme="majorHAnsi" w:cs="Arial"/>
          <w:lang w:val="es-ES"/>
        </w:rPr>
        <w:t>es</w:t>
      </w:r>
      <w:r w:rsidRPr="00E47BF6">
        <w:rPr>
          <w:rFonts w:asciiTheme="majorHAnsi" w:eastAsia="Times New Roman" w:hAnsiTheme="majorHAnsi" w:cs="Arial"/>
          <w:lang w:val="es-ES"/>
        </w:rPr>
        <w:t xml:space="preserve"> y herramientas a productores locales de granos (en municipios seleccionados)</w:t>
      </w:r>
      <w:r w:rsidR="00D4274B">
        <w:rPr>
          <w:rFonts w:asciiTheme="majorHAnsi" w:eastAsia="Times New Roman" w:hAnsiTheme="majorHAnsi" w:cs="Arial"/>
          <w:lang w:val="es-ES"/>
        </w:rPr>
        <w:t>, según los cuellos de botellas identificados para la cadena de granos.</w:t>
      </w:r>
    </w:p>
    <w:p w:rsidR="00DE4424" w:rsidRPr="00D4274B" w:rsidRDefault="00D4274B" w:rsidP="00DE4424">
      <w:pPr>
        <w:pStyle w:val="ListParagraph"/>
        <w:numPr>
          <w:ilvl w:val="0"/>
          <w:numId w:val="26"/>
        </w:numPr>
        <w:jc w:val="both"/>
        <w:rPr>
          <w:rFonts w:asciiTheme="majorHAnsi" w:hAnsiTheme="majorHAnsi"/>
          <w:lang w:val="es-ES"/>
        </w:rPr>
      </w:pPr>
      <w:r w:rsidRPr="00D4274B">
        <w:rPr>
          <w:rFonts w:asciiTheme="majorHAnsi" w:eastAsia="Times New Roman" w:hAnsiTheme="majorHAnsi" w:cs="Arial"/>
          <w:lang w:val="es-ES"/>
        </w:rPr>
        <w:t>Desarrollar herramientas  materiales para productores de granos sobre tecnologías y metodologías relacionadas con sistemas de gesti</w:t>
      </w:r>
      <w:r>
        <w:rPr>
          <w:rFonts w:asciiTheme="majorHAnsi" w:eastAsia="Times New Roman" w:hAnsiTheme="majorHAnsi" w:cs="Arial"/>
          <w:lang w:val="es-ES"/>
        </w:rPr>
        <w:t>ón y control de la calidad.</w:t>
      </w:r>
    </w:p>
    <w:p w:rsidR="00915485" w:rsidRPr="007B0BF6" w:rsidRDefault="00666EBC" w:rsidP="00666EBC">
      <w:pPr>
        <w:jc w:val="both"/>
        <w:rPr>
          <w:rFonts w:asciiTheme="majorHAnsi" w:hAnsiTheme="majorHAnsi"/>
          <w:lang w:val="es-ES"/>
        </w:rPr>
      </w:pPr>
      <w:r w:rsidRPr="007B0BF6">
        <w:rPr>
          <w:rFonts w:asciiTheme="majorHAnsi" w:hAnsiTheme="majorHAnsi"/>
          <w:lang w:val="es-ES"/>
        </w:rPr>
        <w:t xml:space="preserve">En relación a la </w:t>
      </w:r>
      <w:r w:rsidRPr="007B0BF6">
        <w:rPr>
          <w:rFonts w:asciiTheme="majorHAnsi" w:hAnsiTheme="majorHAnsi"/>
          <w:b/>
          <w:lang w:val="es-ES"/>
        </w:rPr>
        <w:t>actividad II.1</w:t>
      </w:r>
      <w:r w:rsidRPr="007B0BF6">
        <w:rPr>
          <w:rFonts w:asciiTheme="majorHAnsi" w:hAnsiTheme="majorHAnsi"/>
          <w:lang w:val="es-ES"/>
        </w:rPr>
        <w:t xml:space="preserve">, el proyecto organizó varias acciones encaminadas a capacitar a productores de cooperativas </w:t>
      </w:r>
      <w:proofErr w:type="spellStart"/>
      <w:r w:rsidRPr="007B0BF6">
        <w:rPr>
          <w:rFonts w:asciiTheme="majorHAnsi" w:hAnsiTheme="majorHAnsi"/>
          <w:lang w:val="es-ES"/>
        </w:rPr>
        <w:t>graneras</w:t>
      </w:r>
      <w:proofErr w:type="spellEnd"/>
      <w:r w:rsidRPr="007B0BF6">
        <w:rPr>
          <w:rFonts w:asciiTheme="majorHAnsi" w:hAnsiTheme="majorHAnsi"/>
          <w:lang w:val="es-ES"/>
        </w:rPr>
        <w:t xml:space="preserve"> de Sancti Spiritus, en especial de los municipios de </w:t>
      </w:r>
      <w:proofErr w:type="spellStart"/>
      <w:r w:rsidRPr="007B0BF6">
        <w:rPr>
          <w:rFonts w:asciiTheme="majorHAnsi" w:hAnsiTheme="majorHAnsi"/>
          <w:lang w:val="es-ES"/>
        </w:rPr>
        <w:t>Yaguajay</w:t>
      </w:r>
      <w:proofErr w:type="spellEnd"/>
      <w:r w:rsidRPr="007B0BF6">
        <w:rPr>
          <w:rFonts w:asciiTheme="majorHAnsi" w:hAnsiTheme="majorHAnsi"/>
          <w:lang w:val="es-ES"/>
        </w:rPr>
        <w:t xml:space="preserve"> y Cabaiguán en dos temas: </w:t>
      </w:r>
      <w:proofErr w:type="spellStart"/>
      <w:r w:rsidRPr="007B0BF6">
        <w:rPr>
          <w:rFonts w:asciiTheme="majorHAnsi" w:hAnsiTheme="majorHAnsi"/>
          <w:lang w:val="es-ES"/>
        </w:rPr>
        <w:t>agrotecnia</w:t>
      </w:r>
      <w:proofErr w:type="spellEnd"/>
      <w:r w:rsidRPr="007B0BF6">
        <w:rPr>
          <w:rFonts w:asciiTheme="majorHAnsi" w:hAnsiTheme="majorHAnsi"/>
          <w:lang w:val="es-ES"/>
        </w:rPr>
        <w:t xml:space="preserve"> del cultivo del fr</w:t>
      </w:r>
      <w:r w:rsidR="00915485" w:rsidRPr="007B0BF6">
        <w:rPr>
          <w:rFonts w:asciiTheme="majorHAnsi" w:hAnsiTheme="majorHAnsi"/>
          <w:lang w:val="es-ES"/>
        </w:rPr>
        <w:t>i</w:t>
      </w:r>
      <w:r w:rsidRPr="007B0BF6">
        <w:rPr>
          <w:rFonts w:asciiTheme="majorHAnsi" w:hAnsiTheme="majorHAnsi"/>
          <w:lang w:val="es-ES"/>
        </w:rPr>
        <w:t xml:space="preserve">jol y tecnología </w:t>
      </w:r>
      <w:r w:rsidR="00BB57EF" w:rsidRPr="007B0BF6">
        <w:rPr>
          <w:rFonts w:asciiTheme="majorHAnsi" w:hAnsiTheme="majorHAnsi"/>
          <w:lang w:val="es-ES"/>
        </w:rPr>
        <w:t xml:space="preserve">para </w:t>
      </w:r>
      <w:r w:rsidR="00915485" w:rsidRPr="007B0BF6">
        <w:rPr>
          <w:rFonts w:asciiTheme="majorHAnsi" w:hAnsiTheme="majorHAnsi"/>
          <w:lang w:val="es-ES"/>
        </w:rPr>
        <w:t>el sec</w:t>
      </w:r>
      <w:r w:rsidRPr="007B0BF6">
        <w:rPr>
          <w:rFonts w:asciiTheme="majorHAnsi" w:hAnsiTheme="majorHAnsi"/>
          <w:lang w:val="es-ES"/>
        </w:rPr>
        <w:t>a</w:t>
      </w:r>
      <w:r w:rsidR="00915485" w:rsidRPr="007B0BF6">
        <w:rPr>
          <w:rFonts w:asciiTheme="majorHAnsi" w:hAnsiTheme="majorHAnsi"/>
          <w:lang w:val="es-ES"/>
        </w:rPr>
        <w:t>d</w:t>
      </w:r>
      <w:r w:rsidRPr="007B0BF6">
        <w:rPr>
          <w:rFonts w:asciiTheme="majorHAnsi" w:hAnsiTheme="majorHAnsi"/>
          <w:lang w:val="es-ES"/>
        </w:rPr>
        <w:t>o y beneficio</w:t>
      </w:r>
      <w:r w:rsidR="00915485" w:rsidRPr="007B0BF6">
        <w:rPr>
          <w:rFonts w:asciiTheme="majorHAnsi" w:hAnsiTheme="majorHAnsi"/>
          <w:lang w:val="es-ES"/>
        </w:rPr>
        <w:t>, dada la importancia de esta temática, identificada como una de las brechas más importantes de la cadena.</w:t>
      </w:r>
    </w:p>
    <w:p w:rsidR="00915485" w:rsidRPr="007B0BF6" w:rsidRDefault="00915485" w:rsidP="00666EBC">
      <w:pPr>
        <w:jc w:val="both"/>
        <w:rPr>
          <w:rFonts w:asciiTheme="majorHAnsi" w:hAnsiTheme="majorHAnsi"/>
          <w:lang w:val="es-ES"/>
        </w:rPr>
      </w:pPr>
      <w:r w:rsidRPr="007B0BF6">
        <w:rPr>
          <w:rFonts w:asciiTheme="majorHAnsi" w:hAnsiTheme="majorHAnsi"/>
          <w:lang w:val="es-ES"/>
        </w:rPr>
        <w:t xml:space="preserve">Para los temas relacionados con </w:t>
      </w:r>
      <w:proofErr w:type="spellStart"/>
      <w:r w:rsidRPr="007B0BF6">
        <w:rPr>
          <w:rFonts w:asciiTheme="majorHAnsi" w:hAnsiTheme="majorHAnsi"/>
          <w:lang w:val="es-ES"/>
        </w:rPr>
        <w:t>Agrotecnia</w:t>
      </w:r>
      <w:proofErr w:type="spellEnd"/>
      <w:r w:rsidRPr="007B0BF6">
        <w:rPr>
          <w:rFonts w:asciiTheme="majorHAnsi" w:hAnsiTheme="majorHAnsi"/>
          <w:lang w:val="es-ES"/>
        </w:rPr>
        <w:t xml:space="preserve"> del frijol, el territorio organizó </w:t>
      </w:r>
      <w:r w:rsidR="00EF689F" w:rsidRPr="007B0BF6">
        <w:rPr>
          <w:rFonts w:asciiTheme="majorHAnsi" w:hAnsiTheme="majorHAnsi"/>
          <w:lang w:val="es-ES"/>
        </w:rPr>
        <w:t xml:space="preserve">y promovió </w:t>
      </w:r>
      <w:r w:rsidRPr="007B0BF6">
        <w:rPr>
          <w:rFonts w:asciiTheme="majorHAnsi" w:hAnsiTheme="majorHAnsi"/>
          <w:lang w:val="es-ES"/>
        </w:rPr>
        <w:t xml:space="preserve">capacitaciones </w:t>
      </w:r>
      <w:r w:rsidR="00EF689F" w:rsidRPr="007B0BF6">
        <w:rPr>
          <w:rFonts w:asciiTheme="majorHAnsi" w:hAnsiTheme="majorHAnsi"/>
          <w:lang w:val="es-ES"/>
        </w:rPr>
        <w:t xml:space="preserve">locales </w:t>
      </w:r>
      <w:r w:rsidRPr="007B0BF6">
        <w:rPr>
          <w:rFonts w:asciiTheme="majorHAnsi" w:hAnsiTheme="majorHAnsi"/>
          <w:lang w:val="es-ES"/>
        </w:rPr>
        <w:t xml:space="preserve">con los expertos del territorio. Para el tema del secado y beneficio, dada la novedad de la temática para el país, en alianza con el IIG y </w:t>
      </w:r>
      <w:r w:rsidR="00666EBC" w:rsidRPr="007B0BF6">
        <w:rPr>
          <w:rFonts w:asciiTheme="majorHAnsi" w:hAnsiTheme="majorHAnsi"/>
          <w:lang w:val="es-ES"/>
        </w:rPr>
        <w:t xml:space="preserve">el </w:t>
      </w:r>
      <w:proofErr w:type="spellStart"/>
      <w:r w:rsidR="00666EBC" w:rsidRPr="007B0BF6">
        <w:rPr>
          <w:rFonts w:asciiTheme="majorHAnsi" w:hAnsiTheme="majorHAnsi"/>
          <w:lang w:val="es-ES"/>
        </w:rPr>
        <w:t>I</w:t>
      </w:r>
      <w:r w:rsidR="00EF689F" w:rsidRPr="007B0BF6">
        <w:rPr>
          <w:rFonts w:asciiTheme="majorHAnsi" w:hAnsiTheme="majorHAnsi"/>
          <w:lang w:val="es-ES"/>
        </w:rPr>
        <w:t>IA</w:t>
      </w:r>
      <w:r w:rsidR="00666EBC" w:rsidRPr="007B0BF6">
        <w:rPr>
          <w:rFonts w:asciiTheme="majorHAnsi" w:hAnsiTheme="majorHAnsi"/>
          <w:lang w:val="es-ES"/>
        </w:rPr>
        <w:t>gric</w:t>
      </w:r>
      <w:proofErr w:type="spellEnd"/>
      <w:r w:rsidR="00666EBC" w:rsidRPr="007B0BF6">
        <w:rPr>
          <w:rFonts w:asciiTheme="majorHAnsi" w:hAnsiTheme="majorHAnsi"/>
          <w:lang w:val="es-ES"/>
        </w:rPr>
        <w:t xml:space="preserve">, </w:t>
      </w:r>
      <w:r w:rsidRPr="007B0BF6">
        <w:rPr>
          <w:rFonts w:asciiTheme="majorHAnsi" w:hAnsiTheme="majorHAnsi"/>
          <w:lang w:val="es-ES"/>
        </w:rPr>
        <w:t xml:space="preserve">se organizó un taller con productores para darles a conocer la importancia de </w:t>
      </w:r>
      <w:r w:rsidR="00EF689F" w:rsidRPr="007B0BF6">
        <w:rPr>
          <w:rFonts w:asciiTheme="majorHAnsi" w:hAnsiTheme="majorHAnsi"/>
          <w:lang w:val="es-ES"/>
        </w:rPr>
        <w:t>la post-cosecha para</w:t>
      </w:r>
      <w:r w:rsidRPr="007B0BF6">
        <w:rPr>
          <w:rFonts w:asciiTheme="majorHAnsi" w:hAnsiTheme="majorHAnsi"/>
          <w:lang w:val="es-ES"/>
        </w:rPr>
        <w:t xml:space="preserve"> la cadena y las posibles </w:t>
      </w:r>
      <w:r w:rsidR="00EF689F" w:rsidRPr="007B0BF6">
        <w:rPr>
          <w:rFonts w:asciiTheme="majorHAnsi" w:hAnsiTheme="majorHAnsi"/>
          <w:lang w:val="es-ES"/>
        </w:rPr>
        <w:t>alternativas tecnológicas</w:t>
      </w:r>
      <w:r w:rsidRPr="007B0BF6">
        <w:rPr>
          <w:rFonts w:asciiTheme="majorHAnsi" w:hAnsiTheme="majorHAnsi"/>
          <w:lang w:val="es-ES"/>
        </w:rPr>
        <w:t xml:space="preserve"> disponibles. Posteriormente, a solicitud de los propios productores, se organizó un segundo taller, para el cual se constó con el aporte de un experto del PMA, el cual asesoró a las cooperativas para determinar la pertinencia de la alternativa más funcional para ellos</w:t>
      </w:r>
      <w:r w:rsidR="00EF689F" w:rsidRPr="007B0BF6">
        <w:rPr>
          <w:rFonts w:asciiTheme="majorHAnsi" w:hAnsiTheme="majorHAnsi"/>
          <w:lang w:val="es-ES"/>
        </w:rPr>
        <w:t xml:space="preserve"> que diera respuesta a la br</w:t>
      </w:r>
      <w:r w:rsidR="003A7A52">
        <w:rPr>
          <w:rFonts w:asciiTheme="majorHAnsi" w:hAnsiTheme="majorHAnsi"/>
          <w:lang w:val="es-ES"/>
        </w:rPr>
        <w:t>echa identificada el proceso de</w:t>
      </w:r>
      <w:r w:rsidR="00EF689F" w:rsidRPr="007B0BF6">
        <w:rPr>
          <w:rFonts w:asciiTheme="majorHAnsi" w:hAnsiTheme="majorHAnsi"/>
          <w:lang w:val="es-ES"/>
        </w:rPr>
        <w:t xml:space="preserve"> secado y beneficio del grano</w:t>
      </w:r>
      <w:r w:rsidRPr="007B0BF6">
        <w:rPr>
          <w:rFonts w:asciiTheme="majorHAnsi" w:hAnsiTheme="majorHAnsi"/>
          <w:lang w:val="es-ES"/>
        </w:rPr>
        <w:t>. Con todas estas acciones se lograron capacitar a productores de 10 cooperativas de estos dos municipios, cumpliéndose con la meta prevista.</w:t>
      </w:r>
    </w:p>
    <w:p w:rsidR="00EF1EA6" w:rsidRPr="007B0BF6" w:rsidRDefault="00EF1EA6" w:rsidP="00666EBC">
      <w:pPr>
        <w:jc w:val="both"/>
        <w:rPr>
          <w:rFonts w:asciiTheme="majorHAnsi" w:hAnsiTheme="majorHAnsi"/>
          <w:lang w:val="es-ES"/>
        </w:rPr>
      </w:pPr>
      <w:r w:rsidRPr="007B0BF6">
        <w:rPr>
          <w:rFonts w:asciiTheme="majorHAnsi" w:hAnsiTheme="majorHAnsi"/>
          <w:lang w:val="es-ES"/>
        </w:rPr>
        <w:t xml:space="preserve">Respecto a la </w:t>
      </w:r>
      <w:r w:rsidRPr="007B0BF6">
        <w:rPr>
          <w:rFonts w:asciiTheme="majorHAnsi" w:hAnsiTheme="majorHAnsi"/>
          <w:b/>
          <w:lang w:val="es-ES"/>
        </w:rPr>
        <w:t>actividad II.2</w:t>
      </w:r>
      <w:r w:rsidRPr="007B0BF6">
        <w:rPr>
          <w:rFonts w:asciiTheme="majorHAnsi" w:hAnsiTheme="majorHAnsi"/>
          <w:lang w:val="es-ES"/>
        </w:rPr>
        <w:t>, el proyecto apoyó con equipos e insumos para poder potenciar sus acciones como pro</w:t>
      </w:r>
      <w:r w:rsidR="00776216" w:rsidRPr="007B0BF6">
        <w:rPr>
          <w:rFonts w:asciiTheme="majorHAnsi" w:hAnsiTheme="majorHAnsi"/>
          <w:lang w:val="es-ES"/>
        </w:rPr>
        <w:t>ductores de frijol a 5 C</w:t>
      </w:r>
      <w:r w:rsidRPr="007B0BF6">
        <w:rPr>
          <w:rFonts w:asciiTheme="majorHAnsi" w:hAnsiTheme="majorHAnsi"/>
          <w:lang w:val="es-ES"/>
        </w:rPr>
        <w:t xml:space="preserve">ooperativas </w:t>
      </w:r>
      <w:r w:rsidR="00776216" w:rsidRPr="007B0BF6">
        <w:rPr>
          <w:rFonts w:asciiTheme="majorHAnsi" w:hAnsiTheme="majorHAnsi"/>
          <w:lang w:val="es-ES"/>
        </w:rPr>
        <w:t xml:space="preserve">de Créditos y Servicios (CCS) </w:t>
      </w:r>
      <w:r w:rsidRPr="007B0BF6">
        <w:rPr>
          <w:rFonts w:asciiTheme="majorHAnsi" w:hAnsiTheme="majorHAnsi"/>
          <w:lang w:val="es-ES"/>
        </w:rPr>
        <w:t xml:space="preserve">de dos municipios de Sancti Spiritus. En el anexo 3 aparece un listado de las mismas.  </w:t>
      </w:r>
      <w:r w:rsidR="00776216" w:rsidRPr="007B0BF6">
        <w:rPr>
          <w:rFonts w:asciiTheme="majorHAnsi" w:hAnsiTheme="majorHAnsi"/>
          <w:lang w:val="es-ES"/>
        </w:rPr>
        <w:t xml:space="preserve">El apoyo se encaminó a potenciar sus </w:t>
      </w:r>
      <w:r w:rsidRPr="007B0BF6">
        <w:rPr>
          <w:rFonts w:asciiTheme="majorHAnsi" w:hAnsiTheme="majorHAnsi"/>
          <w:lang w:val="es-ES"/>
        </w:rPr>
        <w:t xml:space="preserve">capacidades para </w:t>
      </w:r>
      <w:r w:rsidR="00776216" w:rsidRPr="007B0BF6">
        <w:rPr>
          <w:rFonts w:asciiTheme="majorHAnsi" w:hAnsiTheme="majorHAnsi"/>
          <w:lang w:val="es-ES"/>
        </w:rPr>
        <w:t xml:space="preserve">la preparación de suelos, controlar plagas, </w:t>
      </w:r>
      <w:r w:rsidRPr="007B0BF6">
        <w:rPr>
          <w:rFonts w:asciiTheme="majorHAnsi" w:hAnsiTheme="majorHAnsi"/>
          <w:lang w:val="es-ES"/>
        </w:rPr>
        <w:t xml:space="preserve">medir la humedad del grano y </w:t>
      </w:r>
      <w:r w:rsidR="00776216" w:rsidRPr="007B0BF6">
        <w:rPr>
          <w:rFonts w:asciiTheme="majorHAnsi" w:hAnsiTheme="majorHAnsi"/>
          <w:lang w:val="es-ES"/>
        </w:rPr>
        <w:t xml:space="preserve">secarlo. Como aspecto más innovador se destaca la compra de </w:t>
      </w:r>
      <w:r w:rsidR="00EF689F" w:rsidRPr="007B0BF6">
        <w:rPr>
          <w:rFonts w:asciiTheme="majorHAnsi" w:hAnsiTheme="majorHAnsi"/>
          <w:lang w:val="es-ES"/>
        </w:rPr>
        <w:t>tres secaderos</w:t>
      </w:r>
      <w:r w:rsidRPr="007B0BF6">
        <w:rPr>
          <w:rFonts w:asciiTheme="majorHAnsi" w:hAnsiTheme="majorHAnsi"/>
          <w:lang w:val="es-ES"/>
        </w:rPr>
        <w:t xml:space="preserve"> </w:t>
      </w:r>
      <w:r w:rsidR="00776216" w:rsidRPr="007B0BF6">
        <w:rPr>
          <w:rFonts w:asciiTheme="majorHAnsi" w:hAnsiTheme="majorHAnsi"/>
          <w:lang w:val="es-ES"/>
        </w:rPr>
        <w:t>verticales que permiten brindar servicios a otras cooperativas</w:t>
      </w:r>
      <w:r w:rsidR="00EF689F" w:rsidRPr="007B0BF6">
        <w:rPr>
          <w:rFonts w:asciiTheme="majorHAnsi" w:hAnsiTheme="majorHAnsi"/>
          <w:lang w:val="es-ES"/>
        </w:rPr>
        <w:t xml:space="preserve"> del municipio</w:t>
      </w:r>
      <w:r w:rsidR="00776216" w:rsidRPr="007B0BF6">
        <w:rPr>
          <w:rFonts w:asciiTheme="majorHAnsi" w:hAnsiTheme="majorHAnsi"/>
          <w:lang w:val="es-ES"/>
        </w:rPr>
        <w:t xml:space="preserve">. Dos secaderos </w:t>
      </w:r>
      <w:r w:rsidR="00EF689F" w:rsidRPr="007B0BF6">
        <w:rPr>
          <w:rFonts w:asciiTheme="majorHAnsi" w:hAnsiTheme="majorHAnsi"/>
          <w:lang w:val="es-ES"/>
        </w:rPr>
        <w:t>s</w:t>
      </w:r>
      <w:r w:rsidR="00776216" w:rsidRPr="007B0BF6">
        <w:rPr>
          <w:rFonts w:asciiTheme="majorHAnsi" w:hAnsiTheme="majorHAnsi"/>
          <w:lang w:val="es-ES"/>
        </w:rPr>
        <w:t xml:space="preserve">e ubicaron en CCS de </w:t>
      </w:r>
      <w:proofErr w:type="spellStart"/>
      <w:r w:rsidR="00776216" w:rsidRPr="007B0BF6">
        <w:rPr>
          <w:rFonts w:asciiTheme="majorHAnsi" w:hAnsiTheme="majorHAnsi"/>
          <w:lang w:val="es-ES"/>
        </w:rPr>
        <w:t>Yaguajay</w:t>
      </w:r>
      <w:proofErr w:type="spellEnd"/>
      <w:r w:rsidR="00776216" w:rsidRPr="007B0BF6">
        <w:rPr>
          <w:rFonts w:asciiTheme="majorHAnsi" w:hAnsiTheme="majorHAnsi"/>
          <w:lang w:val="es-ES"/>
        </w:rPr>
        <w:t xml:space="preserve"> y otro en una CCS de Cabaiguán.</w:t>
      </w:r>
      <w:r w:rsidRPr="007B0BF6">
        <w:rPr>
          <w:rFonts w:asciiTheme="majorHAnsi" w:hAnsiTheme="majorHAnsi"/>
          <w:lang w:val="es-ES"/>
        </w:rPr>
        <w:t xml:space="preserve"> Las metas previstas para esta actividad, también fueron cumplidas.</w:t>
      </w:r>
    </w:p>
    <w:p w:rsidR="00EF1EA6" w:rsidRDefault="00EF1EA6" w:rsidP="00666EBC">
      <w:pPr>
        <w:jc w:val="both"/>
        <w:rPr>
          <w:rFonts w:asciiTheme="majorHAnsi" w:hAnsiTheme="majorHAnsi"/>
          <w:lang w:val="es-ES"/>
        </w:rPr>
      </w:pPr>
      <w:r w:rsidRPr="007B0BF6">
        <w:rPr>
          <w:rFonts w:asciiTheme="majorHAnsi" w:hAnsiTheme="majorHAnsi"/>
          <w:lang w:val="es-ES"/>
        </w:rPr>
        <w:t>La elaboración y producción de materiales</w:t>
      </w:r>
      <w:r w:rsidR="00776216" w:rsidRPr="007B0BF6">
        <w:rPr>
          <w:rFonts w:asciiTheme="majorHAnsi" w:hAnsiTheme="majorHAnsi"/>
          <w:lang w:val="es-ES"/>
        </w:rPr>
        <w:t xml:space="preserve"> de capacitación</w:t>
      </w:r>
      <w:r w:rsidRPr="007B0BF6">
        <w:rPr>
          <w:rFonts w:asciiTheme="majorHAnsi" w:hAnsiTheme="majorHAnsi"/>
          <w:lang w:val="es-ES"/>
        </w:rPr>
        <w:t xml:space="preserve"> relacionados con la producción </w:t>
      </w:r>
      <w:r>
        <w:rPr>
          <w:rFonts w:asciiTheme="majorHAnsi" w:hAnsiTheme="majorHAnsi"/>
          <w:lang w:val="es-ES"/>
        </w:rPr>
        <w:t xml:space="preserve">de granos, prevista en la </w:t>
      </w:r>
      <w:r w:rsidRPr="00EF689F">
        <w:rPr>
          <w:rFonts w:asciiTheme="majorHAnsi" w:hAnsiTheme="majorHAnsi"/>
          <w:b/>
          <w:lang w:val="es-ES"/>
        </w:rPr>
        <w:t>actividad II.3</w:t>
      </w:r>
      <w:r>
        <w:rPr>
          <w:rFonts w:asciiTheme="majorHAnsi" w:hAnsiTheme="majorHAnsi"/>
          <w:lang w:val="es-ES"/>
        </w:rPr>
        <w:t xml:space="preserve"> t</w:t>
      </w:r>
      <w:r w:rsidR="000B5360">
        <w:rPr>
          <w:rFonts w:asciiTheme="majorHAnsi" w:hAnsiTheme="majorHAnsi"/>
          <w:lang w:val="es-ES"/>
        </w:rPr>
        <w:t>ambién fue cumplida. En correspo</w:t>
      </w:r>
      <w:r>
        <w:rPr>
          <w:rFonts w:asciiTheme="majorHAnsi" w:hAnsiTheme="majorHAnsi"/>
          <w:lang w:val="es-ES"/>
        </w:rPr>
        <w:t>ndencia con la importancia dada desde el diagnóstico</w:t>
      </w:r>
      <w:r w:rsidR="00EF689F">
        <w:rPr>
          <w:rFonts w:asciiTheme="majorHAnsi" w:hAnsiTheme="majorHAnsi"/>
          <w:lang w:val="es-ES"/>
        </w:rPr>
        <w:t xml:space="preserve"> al tema del secado y beneficio</w:t>
      </w:r>
      <w:r>
        <w:rPr>
          <w:rFonts w:asciiTheme="majorHAnsi" w:hAnsiTheme="majorHAnsi"/>
          <w:lang w:val="es-ES"/>
        </w:rPr>
        <w:t>, en colabor</w:t>
      </w:r>
      <w:r w:rsidR="000B5360">
        <w:rPr>
          <w:rFonts w:asciiTheme="majorHAnsi" w:hAnsiTheme="majorHAnsi"/>
          <w:lang w:val="es-ES"/>
        </w:rPr>
        <w:t>ación con el IIG, se produjo e i</w:t>
      </w:r>
      <w:r>
        <w:rPr>
          <w:rFonts w:asciiTheme="majorHAnsi" w:hAnsiTheme="majorHAnsi"/>
          <w:lang w:val="es-ES"/>
        </w:rPr>
        <w:t xml:space="preserve">mprimió un material sobre alternativas para </w:t>
      </w:r>
      <w:r w:rsidR="000B5360">
        <w:rPr>
          <w:rFonts w:asciiTheme="majorHAnsi" w:hAnsiTheme="majorHAnsi"/>
          <w:lang w:val="es-ES"/>
        </w:rPr>
        <w:t>el secado del frijol, in</w:t>
      </w:r>
      <w:r>
        <w:rPr>
          <w:rFonts w:asciiTheme="majorHAnsi" w:hAnsiTheme="majorHAnsi"/>
          <w:lang w:val="es-ES"/>
        </w:rPr>
        <w:t>c</w:t>
      </w:r>
      <w:r w:rsidR="000B5360">
        <w:rPr>
          <w:rFonts w:asciiTheme="majorHAnsi" w:hAnsiTheme="majorHAnsi"/>
          <w:lang w:val="es-ES"/>
        </w:rPr>
        <w:t>l</w:t>
      </w:r>
      <w:r>
        <w:rPr>
          <w:rFonts w:asciiTheme="majorHAnsi" w:hAnsiTheme="majorHAnsi"/>
          <w:lang w:val="es-ES"/>
        </w:rPr>
        <w:t xml:space="preserve">uyendo </w:t>
      </w:r>
      <w:r w:rsidR="000B5360">
        <w:rPr>
          <w:rFonts w:asciiTheme="majorHAnsi" w:hAnsiTheme="majorHAnsi"/>
          <w:lang w:val="es-ES"/>
        </w:rPr>
        <w:t>prácticas</w:t>
      </w:r>
      <w:r>
        <w:rPr>
          <w:rFonts w:asciiTheme="majorHAnsi" w:hAnsiTheme="majorHAnsi"/>
          <w:lang w:val="es-ES"/>
        </w:rPr>
        <w:t xml:space="preserve"> manuales </w:t>
      </w:r>
      <w:r>
        <w:rPr>
          <w:rFonts w:asciiTheme="majorHAnsi" w:hAnsiTheme="majorHAnsi"/>
          <w:lang w:val="es-ES"/>
        </w:rPr>
        <w:lastRenderedPageBreak/>
        <w:t xml:space="preserve">que se implementan en </w:t>
      </w:r>
      <w:r w:rsidR="000B5360">
        <w:rPr>
          <w:rFonts w:asciiTheme="majorHAnsi" w:hAnsiTheme="majorHAnsi"/>
          <w:lang w:val="es-ES"/>
        </w:rPr>
        <w:t>Centroamérica</w:t>
      </w:r>
      <w:r>
        <w:rPr>
          <w:rFonts w:asciiTheme="majorHAnsi" w:hAnsiTheme="majorHAnsi"/>
          <w:lang w:val="es-ES"/>
        </w:rPr>
        <w:t xml:space="preserve">. Este material, primero de su tipo en Cuba, </w:t>
      </w:r>
      <w:r w:rsidR="000B5360">
        <w:rPr>
          <w:rFonts w:asciiTheme="majorHAnsi" w:hAnsiTheme="majorHAnsi"/>
          <w:lang w:val="es-ES"/>
        </w:rPr>
        <w:t>está</w:t>
      </w:r>
      <w:r>
        <w:rPr>
          <w:rFonts w:asciiTheme="majorHAnsi" w:hAnsiTheme="majorHAnsi"/>
          <w:lang w:val="es-ES"/>
        </w:rPr>
        <w:t xml:space="preserve"> diseñado y escrito para el uso directo de </w:t>
      </w:r>
      <w:r w:rsidR="000B5360">
        <w:rPr>
          <w:rFonts w:asciiTheme="majorHAnsi" w:hAnsiTheme="majorHAnsi"/>
          <w:lang w:val="es-ES"/>
        </w:rPr>
        <w:t>productores</w:t>
      </w:r>
      <w:r>
        <w:rPr>
          <w:rFonts w:asciiTheme="majorHAnsi" w:hAnsiTheme="majorHAnsi"/>
          <w:lang w:val="es-ES"/>
        </w:rPr>
        <w:t>, mostrando las técnicas mediante sencillas ilustraciones y explicaciones. Se imprimieron un total de 1000 ejemplares, cumpliéndose con la meta prevista.</w:t>
      </w:r>
    </w:p>
    <w:p w:rsidR="00EF1EA6" w:rsidRDefault="000B5360" w:rsidP="00ED3A28">
      <w:pPr>
        <w:rPr>
          <w:rFonts w:asciiTheme="majorHAnsi" w:hAnsiTheme="majorHAnsi"/>
          <w:lang w:val="es-ES"/>
        </w:rPr>
      </w:pPr>
      <w:r w:rsidRPr="00ED3A28">
        <w:rPr>
          <w:rFonts w:asciiTheme="majorHAnsi" w:hAnsiTheme="majorHAnsi"/>
          <w:lang w:val="es-ES"/>
        </w:rPr>
        <w:t xml:space="preserve">En el link </w:t>
      </w:r>
      <w:r w:rsidR="00ED3A28" w:rsidRPr="00ED3A28">
        <w:rPr>
          <w:color w:val="1F497D"/>
        </w:rPr>
        <w:t>(</w:t>
      </w:r>
      <w:hyperlink r:id="rId14" w:history="1">
        <w:r w:rsidR="00ED3A28" w:rsidRPr="00ED3A28">
          <w:rPr>
            <w:rStyle w:val="Hyperlink"/>
          </w:rPr>
          <w:t>http://www.cu.undp.org/content/cuba/es/home/library/human_development/Postcosecha_de_granos_folleto/</w:t>
        </w:r>
      </w:hyperlink>
      <w:r>
        <w:rPr>
          <w:rFonts w:asciiTheme="majorHAnsi" w:hAnsiTheme="majorHAnsi"/>
          <w:lang w:val="es-ES"/>
        </w:rPr>
        <w:t xml:space="preserve"> puede consultarse este material.</w:t>
      </w:r>
    </w:p>
    <w:p w:rsidR="000B5360" w:rsidRDefault="000B5360" w:rsidP="000B5360">
      <w:pPr>
        <w:pStyle w:val="Heading4"/>
        <w:jc w:val="both"/>
        <w:rPr>
          <w:lang w:val="es-ES"/>
        </w:rPr>
      </w:pPr>
      <w:r>
        <w:rPr>
          <w:lang w:val="es-ES"/>
        </w:rPr>
        <w:t>Análisis del cumplimiento de las metas previstas.</w:t>
      </w:r>
    </w:p>
    <w:p w:rsidR="000B5360" w:rsidRDefault="000B5360" w:rsidP="00666EBC">
      <w:pPr>
        <w:jc w:val="both"/>
        <w:rPr>
          <w:rFonts w:asciiTheme="majorHAnsi" w:hAnsiTheme="majorHAnsi"/>
          <w:lang w:val="es-ES"/>
        </w:rPr>
      </w:pPr>
      <w:r>
        <w:rPr>
          <w:rFonts w:asciiTheme="majorHAnsi" w:hAnsiTheme="majorHAnsi"/>
          <w:lang w:val="es-ES"/>
        </w:rPr>
        <w:t xml:space="preserve">Las metas establecidas para este </w:t>
      </w:r>
      <w:r w:rsidR="00F61D71">
        <w:rPr>
          <w:rFonts w:asciiTheme="majorHAnsi" w:hAnsiTheme="majorHAnsi"/>
          <w:lang w:val="es-ES"/>
        </w:rPr>
        <w:t>resultado inmediato</w:t>
      </w:r>
      <w:r>
        <w:rPr>
          <w:rFonts w:asciiTheme="majorHAnsi" w:hAnsiTheme="majorHAnsi"/>
          <w:lang w:val="es-ES"/>
        </w:rPr>
        <w:t xml:space="preserve"> se </w:t>
      </w:r>
      <w:proofErr w:type="gramStart"/>
      <w:r>
        <w:rPr>
          <w:rFonts w:asciiTheme="majorHAnsi" w:hAnsiTheme="majorHAnsi"/>
          <w:lang w:val="es-ES"/>
        </w:rPr>
        <w:t>refiere</w:t>
      </w:r>
      <w:proofErr w:type="gramEnd"/>
      <w:r>
        <w:rPr>
          <w:rFonts w:asciiTheme="majorHAnsi" w:hAnsiTheme="majorHAnsi"/>
          <w:lang w:val="es-ES"/>
        </w:rPr>
        <w:t xml:space="preserve"> al mejoramiento de las capacidades de las cooperativas beneficiadas.</w:t>
      </w:r>
    </w:p>
    <w:p w:rsidR="000B5360" w:rsidRDefault="000B5360" w:rsidP="00666EBC">
      <w:pPr>
        <w:jc w:val="both"/>
        <w:rPr>
          <w:rFonts w:asciiTheme="majorHAnsi" w:hAnsiTheme="majorHAnsi"/>
          <w:lang w:val="es-ES"/>
        </w:rPr>
      </w:pPr>
      <w:r>
        <w:rPr>
          <w:rFonts w:asciiTheme="majorHAnsi" w:hAnsiTheme="majorHAnsi"/>
          <w:lang w:val="es-ES"/>
        </w:rPr>
        <w:t xml:space="preserve">A continuación se presenta </w:t>
      </w:r>
      <w:r w:rsidR="000976A5">
        <w:rPr>
          <w:rFonts w:asciiTheme="majorHAnsi" w:hAnsiTheme="majorHAnsi"/>
          <w:lang w:val="es-ES"/>
        </w:rPr>
        <w:t xml:space="preserve">el </w:t>
      </w:r>
      <w:r w:rsidR="000976A5">
        <w:rPr>
          <w:rFonts w:asciiTheme="majorHAnsi" w:hAnsiTheme="majorHAnsi"/>
          <w:lang w:val="es-ES"/>
        </w:rPr>
        <w:fldChar w:fldCharType="begin"/>
      </w:r>
      <w:r w:rsidR="000976A5">
        <w:rPr>
          <w:rFonts w:asciiTheme="majorHAnsi" w:hAnsiTheme="majorHAnsi"/>
          <w:lang w:val="es-ES"/>
        </w:rPr>
        <w:instrText xml:space="preserve"> REF _Ref419140390 \h </w:instrText>
      </w:r>
      <w:r w:rsidR="000976A5">
        <w:rPr>
          <w:rFonts w:asciiTheme="majorHAnsi" w:hAnsiTheme="majorHAnsi"/>
          <w:lang w:val="es-ES"/>
        </w:rPr>
      </w:r>
      <w:r w:rsidR="000976A5">
        <w:rPr>
          <w:rFonts w:asciiTheme="majorHAnsi" w:hAnsiTheme="majorHAnsi"/>
          <w:lang w:val="es-ES"/>
        </w:rPr>
        <w:fldChar w:fldCharType="separate"/>
      </w:r>
      <w:r w:rsidR="000976A5" w:rsidRPr="000976A5">
        <w:rPr>
          <w:rFonts w:asciiTheme="majorHAnsi" w:hAnsiTheme="majorHAnsi"/>
        </w:rPr>
        <w:t xml:space="preserve">Gráfico </w:t>
      </w:r>
      <w:r w:rsidR="000976A5" w:rsidRPr="000976A5">
        <w:rPr>
          <w:rFonts w:asciiTheme="majorHAnsi" w:hAnsiTheme="majorHAnsi"/>
          <w:noProof/>
        </w:rPr>
        <w:t>1</w:t>
      </w:r>
      <w:r w:rsidR="000976A5">
        <w:rPr>
          <w:rFonts w:asciiTheme="majorHAnsi" w:hAnsiTheme="majorHAnsi"/>
          <w:lang w:val="es-ES"/>
        </w:rPr>
        <w:fldChar w:fldCharType="end"/>
      </w:r>
      <w:r>
        <w:rPr>
          <w:rFonts w:asciiTheme="majorHAnsi" w:hAnsiTheme="majorHAnsi"/>
          <w:lang w:val="es-ES"/>
        </w:rPr>
        <w:t xml:space="preserve"> con las producciones de </w:t>
      </w:r>
      <w:r w:rsidR="000976A5">
        <w:rPr>
          <w:rFonts w:asciiTheme="majorHAnsi" w:hAnsiTheme="majorHAnsi"/>
          <w:lang w:val="es-ES"/>
        </w:rPr>
        <w:t>las</w:t>
      </w:r>
      <w:r>
        <w:rPr>
          <w:rFonts w:asciiTheme="majorHAnsi" w:hAnsiTheme="majorHAnsi"/>
          <w:lang w:val="es-ES"/>
        </w:rPr>
        <w:t xml:space="preserve"> cooperativas al cierre del 2014, comparadas con el año 2013. </w:t>
      </w:r>
      <w:r w:rsidR="000976A5">
        <w:rPr>
          <w:rFonts w:asciiTheme="majorHAnsi" w:hAnsiTheme="majorHAnsi"/>
          <w:lang w:val="es-ES"/>
        </w:rPr>
        <w:t xml:space="preserve"> </w:t>
      </w:r>
    </w:p>
    <w:p w:rsidR="000976A5" w:rsidRPr="000976A5" w:rsidRDefault="000976A5" w:rsidP="000976A5">
      <w:pPr>
        <w:pStyle w:val="Caption"/>
        <w:keepNext/>
        <w:jc w:val="both"/>
        <w:rPr>
          <w:rFonts w:asciiTheme="majorHAnsi" w:hAnsiTheme="majorHAnsi"/>
          <w:color w:val="auto"/>
          <w:sz w:val="22"/>
          <w:szCs w:val="22"/>
        </w:rPr>
      </w:pPr>
      <w:bookmarkStart w:id="7" w:name="_Ref419140390"/>
      <w:r w:rsidRPr="000976A5">
        <w:rPr>
          <w:rFonts w:asciiTheme="majorHAnsi" w:hAnsiTheme="majorHAnsi"/>
          <w:color w:val="auto"/>
          <w:sz w:val="22"/>
          <w:szCs w:val="22"/>
        </w:rPr>
        <w:t xml:space="preserve">Gráfico </w:t>
      </w:r>
      <w:r w:rsidRPr="000976A5">
        <w:rPr>
          <w:rFonts w:asciiTheme="majorHAnsi" w:hAnsiTheme="majorHAnsi"/>
          <w:color w:val="auto"/>
          <w:sz w:val="22"/>
          <w:szCs w:val="22"/>
        </w:rPr>
        <w:fldChar w:fldCharType="begin"/>
      </w:r>
      <w:r w:rsidRPr="000976A5">
        <w:rPr>
          <w:rFonts w:asciiTheme="majorHAnsi" w:hAnsiTheme="majorHAnsi"/>
          <w:color w:val="auto"/>
          <w:sz w:val="22"/>
          <w:szCs w:val="22"/>
        </w:rPr>
        <w:instrText xml:space="preserve"> SEQ Gráfico \* ARABIC </w:instrText>
      </w:r>
      <w:r w:rsidRPr="000976A5">
        <w:rPr>
          <w:rFonts w:asciiTheme="majorHAnsi" w:hAnsiTheme="majorHAnsi"/>
          <w:color w:val="auto"/>
          <w:sz w:val="22"/>
          <w:szCs w:val="22"/>
        </w:rPr>
        <w:fldChar w:fldCharType="separate"/>
      </w:r>
      <w:r w:rsidR="00F8322D">
        <w:rPr>
          <w:rFonts w:asciiTheme="majorHAnsi" w:hAnsiTheme="majorHAnsi"/>
          <w:noProof/>
          <w:color w:val="auto"/>
          <w:sz w:val="22"/>
          <w:szCs w:val="22"/>
        </w:rPr>
        <w:t>1</w:t>
      </w:r>
      <w:r w:rsidRPr="000976A5">
        <w:rPr>
          <w:rFonts w:asciiTheme="majorHAnsi" w:hAnsiTheme="majorHAnsi"/>
          <w:color w:val="auto"/>
          <w:sz w:val="22"/>
          <w:szCs w:val="22"/>
        </w:rPr>
        <w:fldChar w:fldCharType="end"/>
      </w:r>
      <w:bookmarkEnd w:id="7"/>
      <w:r w:rsidRPr="000976A5">
        <w:rPr>
          <w:rFonts w:asciiTheme="majorHAnsi" w:hAnsiTheme="majorHAnsi"/>
          <w:color w:val="auto"/>
          <w:sz w:val="22"/>
          <w:szCs w:val="22"/>
        </w:rPr>
        <w:t xml:space="preserve">. Producciones de frijol de las cooperativas </w:t>
      </w:r>
      <w:proofErr w:type="spellStart"/>
      <w:r w:rsidRPr="000976A5">
        <w:rPr>
          <w:rFonts w:asciiTheme="majorHAnsi" w:hAnsiTheme="majorHAnsi"/>
          <w:color w:val="auto"/>
          <w:sz w:val="22"/>
          <w:szCs w:val="22"/>
        </w:rPr>
        <w:t>graneras</w:t>
      </w:r>
      <w:proofErr w:type="spellEnd"/>
      <w:r w:rsidRPr="000976A5">
        <w:rPr>
          <w:rFonts w:asciiTheme="majorHAnsi" w:hAnsiTheme="majorHAnsi"/>
          <w:color w:val="auto"/>
          <w:sz w:val="22"/>
          <w:szCs w:val="22"/>
        </w:rPr>
        <w:t xml:space="preserve"> beneficiadas por el proyecto. Volúmenes anuales en toneladas.</w:t>
      </w:r>
    </w:p>
    <w:p w:rsidR="000B5360" w:rsidRDefault="00E27E74" w:rsidP="00E84190">
      <w:pPr>
        <w:tabs>
          <w:tab w:val="left" w:pos="1493"/>
        </w:tabs>
        <w:jc w:val="both"/>
        <w:rPr>
          <w:rFonts w:asciiTheme="majorHAnsi" w:hAnsiTheme="majorHAnsi"/>
          <w:lang w:val="es-ES"/>
        </w:rPr>
      </w:pPr>
      <w:r>
        <w:rPr>
          <w:noProof/>
          <w:lang w:val="es-ES" w:eastAsia="es-ES"/>
        </w:rPr>
        <w:drawing>
          <wp:inline distT="0" distB="0" distL="0" distR="0" wp14:anchorId="0D64C160" wp14:editId="6D5B48C7">
            <wp:extent cx="5433392" cy="2743200"/>
            <wp:effectExtent l="0" t="0" r="1524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94CB7" w:rsidRPr="002E646F" w:rsidRDefault="000976A5" w:rsidP="00666EBC">
      <w:pPr>
        <w:jc w:val="both"/>
        <w:rPr>
          <w:rFonts w:asciiTheme="majorHAnsi" w:hAnsiTheme="majorHAnsi"/>
          <w:lang w:val="es-ES"/>
        </w:rPr>
      </w:pPr>
      <w:r>
        <w:rPr>
          <w:rFonts w:asciiTheme="majorHAnsi" w:hAnsiTheme="majorHAnsi"/>
          <w:lang w:val="es-ES"/>
        </w:rPr>
        <w:t>En</w:t>
      </w:r>
      <w:r w:rsidR="00D94CB7" w:rsidRPr="002E646F">
        <w:rPr>
          <w:rFonts w:asciiTheme="majorHAnsi" w:hAnsiTheme="majorHAnsi"/>
          <w:lang w:val="es-ES"/>
        </w:rPr>
        <w:t xml:space="preserve"> estas cooperativas se ha logrado que al menos 50</w:t>
      </w:r>
      <w:r w:rsidR="00293DC8">
        <w:rPr>
          <w:rFonts w:asciiTheme="majorHAnsi" w:hAnsiTheme="majorHAnsi"/>
          <w:lang w:val="es-ES"/>
        </w:rPr>
        <w:t xml:space="preserve">% de los productores de estas cooperativas </w:t>
      </w:r>
      <w:r w:rsidR="00D94CB7" w:rsidRPr="002E646F">
        <w:rPr>
          <w:rFonts w:asciiTheme="majorHAnsi" w:hAnsiTheme="majorHAnsi"/>
          <w:lang w:val="es-ES"/>
        </w:rPr>
        <w:t xml:space="preserve">apliquen las técnicas </w:t>
      </w:r>
      <w:r w:rsidR="00293DC8">
        <w:rPr>
          <w:rFonts w:asciiTheme="majorHAnsi" w:hAnsiTheme="majorHAnsi"/>
          <w:lang w:val="es-ES"/>
        </w:rPr>
        <w:t xml:space="preserve">para la siembra y cosecha </w:t>
      </w:r>
      <w:r w:rsidR="00D94CB7" w:rsidRPr="002E646F">
        <w:rPr>
          <w:rFonts w:asciiTheme="majorHAnsi" w:hAnsiTheme="majorHAnsi"/>
          <w:lang w:val="es-ES"/>
        </w:rPr>
        <w:t xml:space="preserve">aportadas por las capacitaciones y se han alcanzado incrementos anuales en la producción de frijol mayor al previsto. </w:t>
      </w:r>
      <w:r>
        <w:rPr>
          <w:rFonts w:asciiTheme="majorHAnsi" w:hAnsiTheme="majorHAnsi"/>
          <w:lang w:val="es-ES"/>
        </w:rPr>
        <w:t xml:space="preserve">En algunas la producción casi se ha duplicado. </w:t>
      </w:r>
      <w:r w:rsidR="00D94CB7" w:rsidRPr="002E646F">
        <w:rPr>
          <w:rFonts w:asciiTheme="majorHAnsi" w:hAnsiTheme="majorHAnsi"/>
          <w:lang w:val="es-ES"/>
        </w:rPr>
        <w:t xml:space="preserve">Este último aspecto se debe a que </w:t>
      </w:r>
      <w:r w:rsidR="00EF689F" w:rsidRPr="002E646F">
        <w:rPr>
          <w:rFonts w:asciiTheme="majorHAnsi" w:hAnsiTheme="majorHAnsi"/>
          <w:lang w:val="es-ES"/>
        </w:rPr>
        <w:t>la intervención d</w:t>
      </w:r>
      <w:r w:rsidR="00D94CB7" w:rsidRPr="002E646F">
        <w:rPr>
          <w:rFonts w:asciiTheme="majorHAnsi" w:hAnsiTheme="majorHAnsi"/>
          <w:lang w:val="es-ES"/>
        </w:rPr>
        <w:t>el proyecto se ha visto complementad</w:t>
      </w:r>
      <w:r w:rsidR="00EF689F" w:rsidRPr="002E646F">
        <w:rPr>
          <w:rFonts w:asciiTheme="majorHAnsi" w:hAnsiTheme="majorHAnsi"/>
          <w:lang w:val="es-ES"/>
        </w:rPr>
        <w:t>a</w:t>
      </w:r>
      <w:r w:rsidR="00D94CB7" w:rsidRPr="002E646F">
        <w:rPr>
          <w:rFonts w:asciiTheme="majorHAnsi" w:hAnsiTheme="majorHAnsi"/>
          <w:lang w:val="es-ES"/>
        </w:rPr>
        <w:t xml:space="preserve"> con políticas nacionales de incremento de los precios del frijol que han estimulado su producción.</w:t>
      </w:r>
    </w:p>
    <w:p w:rsidR="00D94CB7" w:rsidRPr="002E646F" w:rsidRDefault="00D94CB7" w:rsidP="00666EBC">
      <w:pPr>
        <w:jc w:val="both"/>
        <w:rPr>
          <w:rFonts w:asciiTheme="majorHAnsi" w:hAnsiTheme="majorHAnsi"/>
          <w:lang w:val="es-ES"/>
        </w:rPr>
      </w:pPr>
      <w:r w:rsidRPr="002E646F">
        <w:rPr>
          <w:rFonts w:asciiTheme="majorHAnsi" w:hAnsiTheme="majorHAnsi"/>
          <w:lang w:val="es-ES"/>
        </w:rPr>
        <w:t>Respecto al incremento de frijol beneficiado y secado, al cierre del proyecto no se lograron tener datos comparativos. La compra de los secadores fue muy compleja debido a la carencia de tecnologías de este tipo en el país, lo cual requirió un cuidadoso proceso de determinación de la tecnología más apropiada</w:t>
      </w:r>
      <w:r w:rsidR="00EF689F" w:rsidRPr="002E646F">
        <w:rPr>
          <w:rFonts w:asciiTheme="majorHAnsi" w:hAnsiTheme="majorHAnsi"/>
          <w:lang w:val="es-ES"/>
        </w:rPr>
        <w:t xml:space="preserve"> para su posterior compra e instalación.</w:t>
      </w:r>
      <w:r w:rsidRPr="002E646F">
        <w:rPr>
          <w:rFonts w:asciiTheme="majorHAnsi" w:hAnsiTheme="majorHAnsi"/>
          <w:lang w:val="es-ES"/>
        </w:rPr>
        <w:t xml:space="preserve"> La compra de los secaderos se realizó en el último periodo de implementación del proyecto, por lo que los datos de su impacto deberán tenerse para el </w:t>
      </w:r>
      <w:r w:rsidR="000976A5">
        <w:rPr>
          <w:rFonts w:asciiTheme="majorHAnsi" w:hAnsiTheme="majorHAnsi"/>
          <w:lang w:val="es-ES"/>
        </w:rPr>
        <w:t>cierre del año 2015</w:t>
      </w:r>
      <w:r w:rsidRPr="002E646F">
        <w:rPr>
          <w:rFonts w:asciiTheme="majorHAnsi" w:hAnsiTheme="majorHAnsi"/>
          <w:lang w:val="es-ES"/>
        </w:rPr>
        <w:t>.</w:t>
      </w:r>
    </w:p>
    <w:p w:rsidR="00D94CB7" w:rsidRDefault="00D94CB7" w:rsidP="00EF689F">
      <w:pPr>
        <w:jc w:val="both"/>
        <w:rPr>
          <w:rFonts w:asciiTheme="majorHAnsi" w:hAnsiTheme="majorHAnsi"/>
          <w:lang w:val="es-ES"/>
        </w:rPr>
      </w:pPr>
      <w:r w:rsidRPr="002E646F">
        <w:rPr>
          <w:rFonts w:asciiTheme="majorHAnsi" w:hAnsiTheme="majorHAnsi"/>
          <w:lang w:val="es-ES"/>
        </w:rPr>
        <w:lastRenderedPageBreak/>
        <w:t xml:space="preserve">La siguiente </w:t>
      </w:r>
      <w:r w:rsidR="003453D1" w:rsidRPr="002E646F">
        <w:rPr>
          <w:rFonts w:asciiTheme="majorHAnsi" w:hAnsiTheme="majorHAnsi"/>
          <w:lang w:val="es-ES"/>
        </w:rPr>
        <w:fldChar w:fldCharType="begin"/>
      </w:r>
      <w:r w:rsidR="003453D1" w:rsidRPr="002E646F">
        <w:rPr>
          <w:rFonts w:asciiTheme="majorHAnsi" w:hAnsiTheme="majorHAnsi"/>
          <w:lang w:val="es-ES"/>
        </w:rPr>
        <w:instrText xml:space="preserve"> REF _Ref417843408 \h </w:instrText>
      </w:r>
      <w:r w:rsidR="00EF689F" w:rsidRPr="002E646F">
        <w:rPr>
          <w:rFonts w:asciiTheme="majorHAnsi" w:hAnsiTheme="majorHAnsi"/>
          <w:lang w:val="es-ES"/>
        </w:rPr>
        <w:instrText xml:space="preserve"> \* MERGEFORMAT </w:instrText>
      </w:r>
      <w:r w:rsidR="003453D1" w:rsidRPr="002E646F">
        <w:rPr>
          <w:rFonts w:asciiTheme="majorHAnsi" w:hAnsiTheme="majorHAnsi"/>
          <w:lang w:val="es-ES"/>
        </w:rPr>
      </w:r>
      <w:r w:rsidR="003453D1" w:rsidRPr="002E646F">
        <w:rPr>
          <w:rFonts w:asciiTheme="majorHAnsi" w:hAnsiTheme="majorHAnsi"/>
          <w:lang w:val="es-ES"/>
        </w:rPr>
        <w:fldChar w:fldCharType="separate"/>
      </w:r>
      <w:r w:rsidR="003453D1" w:rsidRPr="002E646F">
        <w:rPr>
          <w:rFonts w:asciiTheme="majorHAnsi" w:hAnsiTheme="majorHAnsi"/>
        </w:rPr>
        <w:t xml:space="preserve">Tabla </w:t>
      </w:r>
      <w:r w:rsidR="003453D1" w:rsidRPr="002E646F">
        <w:rPr>
          <w:rFonts w:asciiTheme="majorHAnsi" w:hAnsiTheme="majorHAnsi"/>
          <w:noProof/>
        </w:rPr>
        <w:t>2</w:t>
      </w:r>
      <w:r w:rsidR="003453D1" w:rsidRPr="002E646F">
        <w:rPr>
          <w:rFonts w:asciiTheme="majorHAnsi" w:hAnsiTheme="majorHAnsi"/>
          <w:lang w:val="es-ES"/>
        </w:rPr>
        <w:fldChar w:fldCharType="end"/>
      </w:r>
      <w:r w:rsidRPr="002E646F">
        <w:rPr>
          <w:rFonts w:asciiTheme="majorHAnsi" w:hAnsiTheme="majorHAnsi"/>
          <w:lang w:val="es-ES"/>
        </w:rPr>
        <w:t xml:space="preserve">, muestra el estado de cumplimiento de las metas establecidas para este </w:t>
      </w:r>
      <w:r w:rsidR="00D4274B" w:rsidRPr="002E646F">
        <w:rPr>
          <w:rFonts w:asciiTheme="majorHAnsi" w:hAnsiTheme="majorHAnsi"/>
          <w:lang w:val="es-ES"/>
        </w:rPr>
        <w:t>segundo resultado inmediato</w:t>
      </w:r>
      <w:r w:rsidRPr="002E646F">
        <w:rPr>
          <w:rFonts w:asciiTheme="majorHAnsi" w:hAnsiTheme="majorHAnsi"/>
          <w:lang w:val="es-ES"/>
        </w:rPr>
        <w:t>:</w:t>
      </w:r>
    </w:p>
    <w:p w:rsidR="00D94CB7" w:rsidRPr="003453D1" w:rsidRDefault="003453D1" w:rsidP="003453D1">
      <w:pPr>
        <w:pStyle w:val="Caption"/>
        <w:rPr>
          <w:rFonts w:asciiTheme="majorHAnsi" w:hAnsiTheme="majorHAnsi"/>
          <w:color w:val="auto"/>
          <w:sz w:val="22"/>
          <w:szCs w:val="22"/>
          <w:lang w:val="es-ES"/>
        </w:rPr>
      </w:pPr>
      <w:bookmarkStart w:id="8" w:name="_Ref417843408"/>
      <w:r w:rsidRPr="003453D1">
        <w:rPr>
          <w:rFonts w:asciiTheme="majorHAnsi" w:hAnsiTheme="majorHAnsi"/>
          <w:color w:val="auto"/>
          <w:sz w:val="22"/>
          <w:szCs w:val="22"/>
        </w:rPr>
        <w:t xml:space="preserve">Tabla </w:t>
      </w:r>
      <w:r w:rsidRPr="003453D1">
        <w:rPr>
          <w:rFonts w:asciiTheme="majorHAnsi" w:hAnsiTheme="majorHAnsi"/>
          <w:color w:val="auto"/>
          <w:sz w:val="22"/>
          <w:szCs w:val="22"/>
        </w:rPr>
        <w:fldChar w:fldCharType="begin"/>
      </w:r>
      <w:r w:rsidRPr="003453D1">
        <w:rPr>
          <w:rFonts w:asciiTheme="majorHAnsi" w:hAnsiTheme="majorHAnsi"/>
          <w:color w:val="auto"/>
          <w:sz w:val="22"/>
          <w:szCs w:val="22"/>
        </w:rPr>
        <w:instrText xml:space="preserve"> SEQ Tabla \* ARABIC </w:instrText>
      </w:r>
      <w:r w:rsidRPr="003453D1">
        <w:rPr>
          <w:rFonts w:asciiTheme="majorHAnsi" w:hAnsiTheme="majorHAnsi"/>
          <w:color w:val="auto"/>
          <w:sz w:val="22"/>
          <w:szCs w:val="22"/>
        </w:rPr>
        <w:fldChar w:fldCharType="separate"/>
      </w:r>
      <w:r w:rsidR="00E84190">
        <w:rPr>
          <w:rFonts w:asciiTheme="majorHAnsi" w:hAnsiTheme="majorHAnsi"/>
          <w:noProof/>
          <w:color w:val="auto"/>
          <w:sz w:val="22"/>
          <w:szCs w:val="22"/>
        </w:rPr>
        <w:t>2</w:t>
      </w:r>
      <w:r w:rsidRPr="003453D1">
        <w:rPr>
          <w:rFonts w:asciiTheme="majorHAnsi" w:hAnsiTheme="majorHAnsi"/>
          <w:color w:val="auto"/>
          <w:sz w:val="22"/>
          <w:szCs w:val="22"/>
        </w:rPr>
        <w:fldChar w:fldCharType="end"/>
      </w:r>
      <w:bookmarkEnd w:id="8"/>
      <w:r w:rsidRPr="003453D1">
        <w:rPr>
          <w:rFonts w:asciiTheme="majorHAnsi" w:hAnsiTheme="majorHAnsi"/>
          <w:color w:val="auto"/>
          <w:sz w:val="22"/>
          <w:szCs w:val="22"/>
        </w:rPr>
        <w:t xml:space="preserve">. Análisis del cumplimiento de las metas previstas para el </w:t>
      </w:r>
      <w:r w:rsidR="00D4274B">
        <w:rPr>
          <w:rFonts w:asciiTheme="majorHAnsi" w:hAnsiTheme="majorHAnsi"/>
          <w:color w:val="auto"/>
          <w:sz w:val="22"/>
          <w:szCs w:val="22"/>
        </w:rPr>
        <w:t>resultado inmediato</w:t>
      </w:r>
      <w:r w:rsidRPr="003453D1">
        <w:rPr>
          <w:rFonts w:asciiTheme="majorHAnsi" w:hAnsiTheme="majorHAnsi"/>
          <w:color w:val="auto"/>
          <w:sz w:val="22"/>
          <w:szCs w:val="22"/>
        </w:rPr>
        <w:t xml:space="preserve"> II.</w:t>
      </w:r>
    </w:p>
    <w:tbl>
      <w:tblPr>
        <w:tblStyle w:val="TableGrid"/>
        <w:tblW w:w="9558" w:type="dxa"/>
        <w:tblLook w:val="04A0" w:firstRow="1" w:lastRow="0" w:firstColumn="1" w:lastColumn="0" w:noHBand="0" w:noVBand="1"/>
      </w:tblPr>
      <w:tblGrid>
        <w:gridCol w:w="4068"/>
        <w:gridCol w:w="1890"/>
        <w:gridCol w:w="1800"/>
        <w:gridCol w:w="1800"/>
      </w:tblGrid>
      <w:tr w:rsidR="006E7A41" w:rsidRPr="00D94CB7" w:rsidTr="006E7A41">
        <w:tc>
          <w:tcPr>
            <w:tcW w:w="4068" w:type="dxa"/>
            <w:shd w:val="clear" w:color="auto" w:fill="F2F2F2" w:themeFill="background1" w:themeFillShade="F2"/>
          </w:tcPr>
          <w:p w:rsidR="00D94CB7" w:rsidRPr="00D94CB7" w:rsidRDefault="00D94CB7" w:rsidP="00D94CB7">
            <w:pPr>
              <w:jc w:val="both"/>
              <w:rPr>
                <w:rFonts w:asciiTheme="majorHAnsi" w:hAnsiTheme="majorHAnsi"/>
                <w:b/>
                <w:lang w:val="es-ES"/>
              </w:rPr>
            </w:pPr>
            <w:r w:rsidRPr="00D94CB7">
              <w:rPr>
                <w:rFonts w:asciiTheme="majorHAnsi" w:hAnsiTheme="majorHAnsi"/>
                <w:b/>
                <w:lang w:val="es-ES"/>
              </w:rPr>
              <w:t>Indicador</w:t>
            </w:r>
          </w:p>
        </w:tc>
        <w:tc>
          <w:tcPr>
            <w:tcW w:w="1890" w:type="dxa"/>
            <w:shd w:val="clear" w:color="auto" w:fill="F2F2F2" w:themeFill="background1" w:themeFillShade="F2"/>
          </w:tcPr>
          <w:p w:rsidR="00D94CB7" w:rsidRPr="00D94CB7" w:rsidRDefault="00D94CB7" w:rsidP="00D94CB7">
            <w:pPr>
              <w:jc w:val="both"/>
              <w:rPr>
                <w:rFonts w:asciiTheme="majorHAnsi" w:hAnsiTheme="majorHAnsi"/>
                <w:b/>
                <w:lang w:val="es-ES"/>
              </w:rPr>
            </w:pPr>
            <w:r w:rsidRPr="00D94CB7">
              <w:rPr>
                <w:rFonts w:asciiTheme="majorHAnsi" w:hAnsiTheme="majorHAnsi"/>
                <w:b/>
                <w:lang w:val="es-ES"/>
              </w:rPr>
              <w:t>Meta prevista</w:t>
            </w:r>
          </w:p>
        </w:tc>
        <w:tc>
          <w:tcPr>
            <w:tcW w:w="1800" w:type="dxa"/>
            <w:shd w:val="clear" w:color="auto" w:fill="F2F2F2" w:themeFill="background1" w:themeFillShade="F2"/>
          </w:tcPr>
          <w:p w:rsidR="00D94CB7" w:rsidRPr="00D94CB7" w:rsidRDefault="00D94CB7" w:rsidP="00D94CB7">
            <w:pPr>
              <w:rPr>
                <w:rFonts w:asciiTheme="majorHAnsi" w:hAnsiTheme="majorHAnsi"/>
                <w:b/>
                <w:lang w:val="es-ES"/>
              </w:rPr>
            </w:pPr>
            <w:r w:rsidRPr="00D94CB7">
              <w:rPr>
                <w:rFonts w:asciiTheme="majorHAnsi" w:hAnsiTheme="majorHAnsi"/>
                <w:b/>
                <w:lang w:val="es-ES"/>
              </w:rPr>
              <w:t>Resultado alcanzado</w:t>
            </w:r>
          </w:p>
        </w:tc>
        <w:tc>
          <w:tcPr>
            <w:tcW w:w="1800" w:type="dxa"/>
            <w:shd w:val="clear" w:color="auto" w:fill="F2F2F2" w:themeFill="background1" w:themeFillShade="F2"/>
          </w:tcPr>
          <w:p w:rsidR="00D94CB7" w:rsidRPr="00D94CB7" w:rsidRDefault="00D94CB7" w:rsidP="00D94CB7">
            <w:pPr>
              <w:jc w:val="both"/>
              <w:rPr>
                <w:rFonts w:asciiTheme="majorHAnsi" w:hAnsiTheme="majorHAnsi"/>
                <w:b/>
                <w:lang w:val="es-ES"/>
              </w:rPr>
            </w:pPr>
            <w:r w:rsidRPr="00D94CB7">
              <w:rPr>
                <w:rFonts w:asciiTheme="majorHAnsi" w:hAnsiTheme="majorHAnsi"/>
                <w:b/>
                <w:lang w:val="es-ES"/>
              </w:rPr>
              <w:t xml:space="preserve">Cumplimiento </w:t>
            </w:r>
          </w:p>
        </w:tc>
      </w:tr>
      <w:tr w:rsidR="006E7A41" w:rsidRPr="00D94CB7" w:rsidTr="006E7A41">
        <w:tc>
          <w:tcPr>
            <w:tcW w:w="4068" w:type="dxa"/>
          </w:tcPr>
          <w:p w:rsidR="00D94CB7" w:rsidRPr="00D4274B" w:rsidRDefault="00D94CB7" w:rsidP="00D4274B">
            <w:pPr>
              <w:pStyle w:val="Texte"/>
              <w:spacing w:after="0" w:line="240" w:lineRule="auto"/>
              <w:rPr>
                <w:rFonts w:asciiTheme="majorHAnsi" w:hAnsiTheme="majorHAnsi" w:cs="Arial"/>
                <w:sz w:val="22"/>
                <w:szCs w:val="22"/>
                <w:lang w:val="es-ES"/>
              </w:rPr>
            </w:pPr>
            <w:r w:rsidRPr="00D4274B">
              <w:rPr>
                <w:rFonts w:asciiTheme="majorHAnsi" w:hAnsiTheme="majorHAnsi" w:cs="Arial"/>
                <w:sz w:val="22"/>
                <w:szCs w:val="22"/>
                <w:lang w:val="es-ES"/>
              </w:rPr>
              <w:t xml:space="preserve">% </w:t>
            </w:r>
            <w:r w:rsidR="00D4274B" w:rsidRPr="00D4274B">
              <w:rPr>
                <w:rFonts w:asciiTheme="majorHAnsi" w:hAnsiTheme="majorHAnsi" w:cs="Arial"/>
                <w:sz w:val="22"/>
                <w:szCs w:val="22"/>
                <w:lang w:val="es-ES"/>
              </w:rPr>
              <w:t>de cambio de los volúmenes de producción de granos de los productores locales beneficiados con el proyecto</w:t>
            </w:r>
            <w:r w:rsidR="00D4274B">
              <w:rPr>
                <w:rFonts w:asciiTheme="majorHAnsi" w:hAnsiTheme="majorHAnsi" w:cs="Arial"/>
                <w:sz w:val="22"/>
                <w:szCs w:val="22"/>
                <w:lang w:val="es-ES"/>
              </w:rPr>
              <w:t>.</w:t>
            </w:r>
          </w:p>
        </w:tc>
        <w:tc>
          <w:tcPr>
            <w:tcW w:w="1890" w:type="dxa"/>
          </w:tcPr>
          <w:p w:rsidR="00D94CB7" w:rsidRPr="00D94CB7" w:rsidRDefault="00D94CB7" w:rsidP="00D94CB7">
            <w:pPr>
              <w:overflowPunct w:val="0"/>
              <w:autoSpaceDE w:val="0"/>
              <w:autoSpaceDN w:val="0"/>
              <w:adjustRightInd w:val="0"/>
              <w:spacing w:after="0" w:line="240" w:lineRule="auto"/>
              <w:textAlignment w:val="baseline"/>
              <w:rPr>
                <w:rFonts w:asciiTheme="majorHAnsi" w:hAnsiTheme="majorHAnsi"/>
                <w:lang w:val="en-CA"/>
              </w:rPr>
            </w:pPr>
            <w:r w:rsidRPr="00D94CB7">
              <w:rPr>
                <w:rFonts w:asciiTheme="majorHAnsi" w:hAnsiTheme="majorHAnsi"/>
                <w:lang w:val="en-CA"/>
              </w:rPr>
              <w:t>10%</w:t>
            </w:r>
          </w:p>
        </w:tc>
        <w:tc>
          <w:tcPr>
            <w:tcW w:w="1800" w:type="dxa"/>
          </w:tcPr>
          <w:p w:rsidR="00D94CB7" w:rsidRPr="00D94CB7" w:rsidRDefault="000976A5" w:rsidP="00D94CB7">
            <w:pPr>
              <w:overflowPunct w:val="0"/>
              <w:autoSpaceDE w:val="0"/>
              <w:autoSpaceDN w:val="0"/>
              <w:adjustRightInd w:val="0"/>
              <w:spacing w:after="0" w:line="240" w:lineRule="auto"/>
              <w:textAlignment w:val="baseline"/>
              <w:rPr>
                <w:rFonts w:asciiTheme="majorHAnsi" w:hAnsiTheme="majorHAnsi"/>
                <w:lang w:val="en-CA"/>
              </w:rPr>
            </w:pPr>
            <w:proofErr w:type="spellStart"/>
            <w:r>
              <w:rPr>
                <w:rFonts w:asciiTheme="majorHAnsi" w:hAnsiTheme="majorHAnsi"/>
                <w:lang w:val="en-CA"/>
              </w:rPr>
              <w:t>Más</w:t>
            </w:r>
            <w:proofErr w:type="spellEnd"/>
            <w:r>
              <w:rPr>
                <w:rFonts w:asciiTheme="majorHAnsi" w:hAnsiTheme="majorHAnsi"/>
                <w:lang w:val="en-CA"/>
              </w:rPr>
              <w:t xml:space="preserve"> de un 70%</w:t>
            </w:r>
          </w:p>
        </w:tc>
        <w:tc>
          <w:tcPr>
            <w:tcW w:w="1800" w:type="dxa"/>
          </w:tcPr>
          <w:p w:rsidR="00D94CB7" w:rsidRPr="00D94CB7" w:rsidRDefault="00D94CB7" w:rsidP="00D94CB7">
            <w:pPr>
              <w:overflowPunct w:val="0"/>
              <w:autoSpaceDE w:val="0"/>
              <w:autoSpaceDN w:val="0"/>
              <w:adjustRightInd w:val="0"/>
              <w:spacing w:after="0" w:line="240" w:lineRule="auto"/>
              <w:textAlignment w:val="baseline"/>
              <w:rPr>
                <w:rFonts w:asciiTheme="majorHAnsi" w:eastAsia="Times New Roman" w:hAnsiTheme="majorHAnsi" w:cs="Arial"/>
                <w:lang w:val="en-CA"/>
              </w:rPr>
            </w:pPr>
            <w:proofErr w:type="spellStart"/>
            <w:r>
              <w:rPr>
                <w:rFonts w:asciiTheme="majorHAnsi" w:eastAsia="Times New Roman" w:hAnsiTheme="majorHAnsi" w:cs="Arial"/>
                <w:lang w:val="en-CA"/>
              </w:rPr>
              <w:t>Sobrecumplido</w:t>
            </w:r>
            <w:proofErr w:type="spellEnd"/>
          </w:p>
        </w:tc>
      </w:tr>
      <w:tr w:rsidR="006E7A41" w:rsidRPr="00D4274B" w:rsidTr="006E7A41">
        <w:tc>
          <w:tcPr>
            <w:tcW w:w="4068" w:type="dxa"/>
          </w:tcPr>
          <w:p w:rsidR="00D94CB7" w:rsidRPr="00D4274B" w:rsidRDefault="00D4274B" w:rsidP="00D4274B">
            <w:pPr>
              <w:rPr>
                <w:rFonts w:asciiTheme="majorHAnsi" w:hAnsiTheme="majorHAnsi"/>
                <w:lang w:val="es-ES"/>
              </w:rPr>
            </w:pPr>
            <w:r w:rsidRPr="00D4274B">
              <w:rPr>
                <w:rFonts w:asciiTheme="majorHAnsi" w:hAnsiTheme="majorHAnsi" w:cs="Arial"/>
                <w:lang w:val="es-ES"/>
              </w:rPr>
              <w:t xml:space="preserve">% de los productores locales de </w:t>
            </w:r>
            <w:r>
              <w:rPr>
                <w:rFonts w:asciiTheme="majorHAnsi" w:hAnsiTheme="majorHAnsi" w:cs="Arial"/>
                <w:lang w:val="es-ES"/>
              </w:rPr>
              <w:t>las cooperativas beneficiadas qu</w:t>
            </w:r>
            <w:r w:rsidRPr="00D4274B">
              <w:rPr>
                <w:rFonts w:asciiTheme="majorHAnsi" w:hAnsiTheme="majorHAnsi" w:cs="Arial"/>
                <w:lang w:val="es-ES"/>
              </w:rPr>
              <w:t>e utilizan técnicas agrícolas modernas en sus actividades productivas.</w:t>
            </w:r>
          </w:p>
        </w:tc>
        <w:tc>
          <w:tcPr>
            <w:tcW w:w="1890" w:type="dxa"/>
          </w:tcPr>
          <w:p w:rsidR="00D94CB7" w:rsidRPr="00D94CB7" w:rsidRDefault="00D94CB7" w:rsidP="00D94CB7">
            <w:pPr>
              <w:overflowPunct w:val="0"/>
              <w:autoSpaceDE w:val="0"/>
              <w:autoSpaceDN w:val="0"/>
              <w:adjustRightInd w:val="0"/>
              <w:spacing w:after="0" w:line="240" w:lineRule="auto"/>
              <w:textAlignment w:val="baseline"/>
              <w:rPr>
                <w:rFonts w:asciiTheme="majorHAnsi" w:hAnsiTheme="majorHAnsi"/>
                <w:lang w:val="en-US"/>
              </w:rPr>
            </w:pPr>
            <w:r w:rsidRPr="00D94CB7">
              <w:rPr>
                <w:rFonts w:asciiTheme="majorHAnsi" w:hAnsiTheme="majorHAnsi"/>
                <w:lang w:val="en-US"/>
              </w:rPr>
              <w:t>50</w:t>
            </w:r>
          </w:p>
        </w:tc>
        <w:tc>
          <w:tcPr>
            <w:tcW w:w="1800" w:type="dxa"/>
          </w:tcPr>
          <w:p w:rsidR="00D94CB7" w:rsidRPr="00D94CB7" w:rsidRDefault="00293DC8" w:rsidP="00D94CB7">
            <w:pPr>
              <w:rPr>
                <w:rFonts w:asciiTheme="majorHAnsi" w:hAnsiTheme="majorHAnsi"/>
                <w:lang w:val="en-US"/>
              </w:rPr>
            </w:pPr>
            <w:r>
              <w:rPr>
                <w:rFonts w:asciiTheme="majorHAnsi" w:hAnsiTheme="majorHAnsi"/>
                <w:lang w:val="en-US"/>
              </w:rPr>
              <w:t>5</w:t>
            </w:r>
            <w:r w:rsidR="00D94CB7" w:rsidRPr="00D94CB7">
              <w:rPr>
                <w:rFonts w:asciiTheme="majorHAnsi" w:hAnsiTheme="majorHAnsi"/>
                <w:lang w:val="en-US"/>
              </w:rPr>
              <w:t>0</w:t>
            </w:r>
          </w:p>
        </w:tc>
        <w:tc>
          <w:tcPr>
            <w:tcW w:w="1800" w:type="dxa"/>
          </w:tcPr>
          <w:p w:rsidR="00D94CB7" w:rsidRPr="00D94CB7" w:rsidRDefault="00D94CB7" w:rsidP="00D94CB7">
            <w:pPr>
              <w:rPr>
                <w:rFonts w:asciiTheme="majorHAnsi" w:hAnsiTheme="majorHAnsi"/>
                <w:lang w:val="en-US"/>
              </w:rPr>
            </w:pPr>
            <w:proofErr w:type="spellStart"/>
            <w:r>
              <w:rPr>
                <w:rFonts w:asciiTheme="majorHAnsi" w:hAnsiTheme="majorHAnsi"/>
                <w:lang w:val="en-US"/>
              </w:rPr>
              <w:t>Cumplido</w:t>
            </w:r>
            <w:proofErr w:type="spellEnd"/>
          </w:p>
        </w:tc>
      </w:tr>
    </w:tbl>
    <w:p w:rsidR="00D94CB7" w:rsidRPr="00D94CB7" w:rsidRDefault="00D94CB7" w:rsidP="00666EBC">
      <w:pPr>
        <w:jc w:val="both"/>
        <w:rPr>
          <w:rFonts w:asciiTheme="majorHAnsi" w:hAnsiTheme="majorHAnsi"/>
          <w:lang w:val="en-US"/>
        </w:rPr>
      </w:pPr>
    </w:p>
    <w:p w:rsidR="00F90D40" w:rsidRPr="00D4274B" w:rsidRDefault="00F90D40" w:rsidP="00E47BF6">
      <w:pPr>
        <w:pStyle w:val="Heading3"/>
        <w:rPr>
          <w:lang w:val="es-ES"/>
        </w:rPr>
      </w:pPr>
      <w:bookmarkStart w:id="9" w:name="_Toc419150539"/>
      <w:r w:rsidRPr="00D4274B">
        <w:rPr>
          <w:lang w:val="es-ES"/>
        </w:rPr>
        <w:t xml:space="preserve">R.III </w:t>
      </w:r>
      <w:r w:rsidR="00D4274B" w:rsidRPr="00097DBB">
        <w:rPr>
          <w:lang w:val="es-ES"/>
        </w:rPr>
        <w:t>Incrementar las habilidades de cooperativas y proveedores de servicios seleccionados para integrar considerac</w:t>
      </w:r>
      <w:r w:rsidR="00D4274B">
        <w:rPr>
          <w:lang w:val="es-ES"/>
        </w:rPr>
        <w:t>iones sensibles a género en las prácticas de gestión de las cadenas seleccionadas</w:t>
      </w:r>
      <w:r w:rsidRPr="00D4274B">
        <w:rPr>
          <w:lang w:val="es-ES"/>
        </w:rPr>
        <w:t>.</w:t>
      </w:r>
      <w:bookmarkEnd w:id="9"/>
    </w:p>
    <w:p w:rsidR="00F90D40" w:rsidRDefault="00F90D40" w:rsidP="00F90D40">
      <w:pPr>
        <w:pStyle w:val="Heading4"/>
        <w:jc w:val="both"/>
        <w:rPr>
          <w:lang w:val="es-ES"/>
        </w:rPr>
      </w:pPr>
      <w:r>
        <w:rPr>
          <w:lang w:val="es-ES"/>
        </w:rPr>
        <w:t>Actividades realizadas y productos logrados.</w:t>
      </w:r>
    </w:p>
    <w:p w:rsidR="00F90D40" w:rsidRPr="00F90D40" w:rsidRDefault="00F90D40" w:rsidP="00F90D40">
      <w:pPr>
        <w:jc w:val="both"/>
        <w:rPr>
          <w:rFonts w:asciiTheme="majorHAnsi" w:hAnsiTheme="majorHAnsi"/>
          <w:lang w:val="es-ES"/>
        </w:rPr>
      </w:pPr>
      <w:r w:rsidRPr="00F90D40">
        <w:rPr>
          <w:rFonts w:asciiTheme="majorHAnsi" w:hAnsiTheme="majorHAnsi"/>
          <w:lang w:val="es-ES"/>
        </w:rPr>
        <w:t xml:space="preserve">Para el logro de este tercer </w:t>
      </w:r>
      <w:r w:rsidR="00D4274B">
        <w:rPr>
          <w:rFonts w:asciiTheme="majorHAnsi" w:hAnsiTheme="majorHAnsi"/>
          <w:lang w:val="es-ES"/>
        </w:rPr>
        <w:t>resultado inmediato</w:t>
      </w:r>
      <w:r w:rsidRPr="00F90D40">
        <w:rPr>
          <w:rFonts w:asciiTheme="majorHAnsi" w:hAnsiTheme="majorHAnsi"/>
          <w:lang w:val="es-ES"/>
        </w:rPr>
        <w:t xml:space="preserve"> el proyecto concibi</w:t>
      </w:r>
      <w:r>
        <w:rPr>
          <w:rFonts w:asciiTheme="majorHAnsi" w:hAnsiTheme="majorHAnsi"/>
          <w:lang w:val="es-ES"/>
        </w:rPr>
        <w:t>ó cuatro actividades:</w:t>
      </w:r>
    </w:p>
    <w:p w:rsidR="00F90D40" w:rsidRPr="00D4274B" w:rsidRDefault="00D4274B" w:rsidP="006B0E1D">
      <w:pPr>
        <w:pStyle w:val="ListParagraph"/>
        <w:numPr>
          <w:ilvl w:val="0"/>
          <w:numId w:val="29"/>
        </w:numPr>
        <w:ind w:left="1080" w:hanging="630"/>
        <w:jc w:val="both"/>
        <w:rPr>
          <w:rFonts w:asciiTheme="majorHAnsi" w:hAnsiTheme="majorHAnsi"/>
          <w:lang w:val="es-ES"/>
        </w:rPr>
      </w:pPr>
      <w:r w:rsidRPr="00D4274B">
        <w:rPr>
          <w:rFonts w:asciiTheme="majorHAnsi" w:hAnsiTheme="majorHAnsi"/>
          <w:lang w:val="es-ES"/>
        </w:rPr>
        <w:t>Capacitar a productores y proveedores de servicios de las cadenas de frutas y granos en temas relacionados con equidad de g</w:t>
      </w:r>
      <w:r>
        <w:rPr>
          <w:rFonts w:asciiTheme="majorHAnsi" w:hAnsiTheme="majorHAnsi"/>
          <w:lang w:val="es-ES"/>
        </w:rPr>
        <w:t>énero en agro</w:t>
      </w:r>
      <w:r w:rsidR="009533AD">
        <w:rPr>
          <w:rFonts w:asciiTheme="majorHAnsi" w:hAnsiTheme="majorHAnsi"/>
          <w:lang w:val="es-ES"/>
        </w:rPr>
        <w:t>-</w:t>
      </w:r>
      <w:r>
        <w:rPr>
          <w:rFonts w:asciiTheme="majorHAnsi" w:hAnsiTheme="majorHAnsi"/>
          <w:lang w:val="es-ES"/>
        </w:rPr>
        <w:t>cadenas de valor.</w:t>
      </w:r>
    </w:p>
    <w:p w:rsidR="00F90D40" w:rsidRPr="00D4274B" w:rsidRDefault="00D4274B" w:rsidP="006B0E1D">
      <w:pPr>
        <w:pStyle w:val="ListParagraph"/>
        <w:numPr>
          <w:ilvl w:val="0"/>
          <w:numId w:val="29"/>
        </w:numPr>
        <w:ind w:left="1080" w:hanging="630"/>
        <w:jc w:val="both"/>
        <w:rPr>
          <w:rFonts w:asciiTheme="majorHAnsi" w:hAnsiTheme="majorHAnsi"/>
          <w:lang w:val="es-ES"/>
        </w:rPr>
      </w:pPr>
      <w:r w:rsidRPr="00D4274B">
        <w:rPr>
          <w:rFonts w:asciiTheme="majorHAnsi" w:hAnsiTheme="majorHAnsi"/>
          <w:lang w:val="es-ES"/>
        </w:rPr>
        <w:t xml:space="preserve">Desarrollar y </w:t>
      </w:r>
      <w:r>
        <w:rPr>
          <w:rFonts w:asciiTheme="majorHAnsi" w:hAnsiTheme="majorHAnsi"/>
          <w:lang w:val="es-ES"/>
        </w:rPr>
        <w:t>divulga</w:t>
      </w:r>
      <w:r w:rsidRPr="00D4274B">
        <w:rPr>
          <w:rFonts w:asciiTheme="majorHAnsi" w:hAnsiTheme="majorHAnsi"/>
          <w:lang w:val="es-ES"/>
        </w:rPr>
        <w:t>r herramientas y materiales (audiovisuale</w:t>
      </w:r>
      <w:r>
        <w:rPr>
          <w:rFonts w:asciiTheme="majorHAnsi" w:hAnsiTheme="majorHAnsi"/>
          <w:lang w:val="es-ES"/>
        </w:rPr>
        <w:t>s</w:t>
      </w:r>
      <w:r w:rsidRPr="00D4274B">
        <w:rPr>
          <w:rFonts w:asciiTheme="majorHAnsi" w:hAnsiTheme="majorHAnsi"/>
          <w:lang w:val="es-ES"/>
        </w:rPr>
        <w:t xml:space="preserve"> e impresos) para i</w:t>
      </w:r>
      <w:r>
        <w:rPr>
          <w:rFonts w:asciiTheme="majorHAnsi" w:hAnsiTheme="majorHAnsi"/>
          <w:lang w:val="es-ES"/>
        </w:rPr>
        <w:t>n</w:t>
      </w:r>
      <w:r w:rsidRPr="00D4274B">
        <w:rPr>
          <w:rFonts w:asciiTheme="majorHAnsi" w:hAnsiTheme="majorHAnsi"/>
          <w:lang w:val="es-ES"/>
        </w:rPr>
        <w:t xml:space="preserve">crementar el conocimiento y necesidad de </w:t>
      </w:r>
      <w:r>
        <w:rPr>
          <w:rFonts w:asciiTheme="majorHAnsi" w:hAnsiTheme="majorHAnsi"/>
          <w:lang w:val="es-ES"/>
        </w:rPr>
        <w:t>reduci</w:t>
      </w:r>
      <w:r w:rsidRPr="00D4274B">
        <w:rPr>
          <w:rFonts w:asciiTheme="majorHAnsi" w:hAnsiTheme="majorHAnsi"/>
          <w:lang w:val="es-ES"/>
        </w:rPr>
        <w:t xml:space="preserve">r </w:t>
      </w:r>
      <w:r>
        <w:rPr>
          <w:rFonts w:asciiTheme="majorHAnsi" w:hAnsiTheme="majorHAnsi"/>
          <w:lang w:val="es-ES"/>
        </w:rPr>
        <w:t>las b</w:t>
      </w:r>
      <w:r w:rsidRPr="00D4274B">
        <w:rPr>
          <w:rFonts w:asciiTheme="majorHAnsi" w:hAnsiTheme="majorHAnsi"/>
          <w:lang w:val="es-ES"/>
        </w:rPr>
        <w:t>rechas de g</w:t>
      </w:r>
      <w:r>
        <w:rPr>
          <w:rFonts w:asciiTheme="majorHAnsi" w:hAnsiTheme="majorHAnsi"/>
          <w:lang w:val="es-ES"/>
        </w:rPr>
        <w:t>énero en las cadenas productivas de frutas y granos.</w:t>
      </w:r>
    </w:p>
    <w:p w:rsidR="00F90D40" w:rsidRPr="009533AD" w:rsidRDefault="00D4274B" w:rsidP="006B0E1D">
      <w:pPr>
        <w:pStyle w:val="ListParagraph"/>
        <w:numPr>
          <w:ilvl w:val="0"/>
          <w:numId w:val="29"/>
        </w:numPr>
        <w:ind w:left="1080" w:hanging="630"/>
        <w:jc w:val="both"/>
        <w:rPr>
          <w:rFonts w:asciiTheme="majorHAnsi" w:hAnsiTheme="majorHAnsi"/>
          <w:lang w:val="es-ES"/>
        </w:rPr>
      </w:pPr>
      <w:r w:rsidRPr="009533AD">
        <w:rPr>
          <w:rFonts w:asciiTheme="majorHAnsi" w:hAnsiTheme="majorHAnsi"/>
          <w:lang w:val="es-ES"/>
        </w:rPr>
        <w:t xml:space="preserve">Proveer tecnología, equipos y materiales para </w:t>
      </w:r>
      <w:r w:rsidR="009533AD">
        <w:rPr>
          <w:rFonts w:asciiTheme="majorHAnsi" w:hAnsiTheme="majorHAnsi"/>
          <w:lang w:val="es-ES"/>
        </w:rPr>
        <w:t>i</w:t>
      </w:r>
      <w:r w:rsidRPr="009533AD">
        <w:rPr>
          <w:rFonts w:asciiTheme="majorHAnsi" w:hAnsiTheme="majorHAnsi"/>
          <w:lang w:val="es-ES"/>
        </w:rPr>
        <w:t xml:space="preserve">mplementar proyectos pilotos de pequeña escala </w:t>
      </w:r>
      <w:r w:rsidR="009533AD" w:rsidRPr="009533AD">
        <w:rPr>
          <w:rFonts w:asciiTheme="majorHAnsi" w:hAnsiTheme="majorHAnsi"/>
          <w:lang w:val="es-ES"/>
        </w:rPr>
        <w:t xml:space="preserve">con </w:t>
      </w:r>
      <w:r w:rsidR="009533AD">
        <w:rPr>
          <w:rFonts w:asciiTheme="majorHAnsi" w:hAnsiTheme="majorHAnsi"/>
          <w:lang w:val="es-ES"/>
        </w:rPr>
        <w:t>buenas</w:t>
      </w:r>
      <w:r w:rsidR="009533AD" w:rsidRPr="009533AD">
        <w:rPr>
          <w:rFonts w:asciiTheme="majorHAnsi" w:hAnsiTheme="majorHAnsi"/>
          <w:lang w:val="es-ES"/>
        </w:rPr>
        <w:t xml:space="preserve"> </w:t>
      </w:r>
      <w:r w:rsidR="009533AD">
        <w:rPr>
          <w:rFonts w:asciiTheme="majorHAnsi" w:hAnsiTheme="majorHAnsi"/>
          <w:lang w:val="es-ES"/>
        </w:rPr>
        <w:t>práctica</w:t>
      </w:r>
      <w:r w:rsidR="009533AD" w:rsidRPr="009533AD">
        <w:rPr>
          <w:rFonts w:asciiTheme="majorHAnsi" w:hAnsiTheme="majorHAnsi"/>
          <w:lang w:val="es-ES"/>
        </w:rPr>
        <w:t xml:space="preserve">s </w:t>
      </w:r>
      <w:r w:rsidR="009533AD">
        <w:rPr>
          <w:rFonts w:asciiTheme="majorHAnsi" w:hAnsiTheme="majorHAnsi"/>
          <w:lang w:val="es-ES"/>
        </w:rPr>
        <w:t>para red</w:t>
      </w:r>
      <w:r w:rsidR="009533AD" w:rsidRPr="009533AD">
        <w:rPr>
          <w:rFonts w:asciiTheme="majorHAnsi" w:hAnsiTheme="majorHAnsi"/>
          <w:lang w:val="es-ES"/>
        </w:rPr>
        <w:t>ucir brechas de género en los productores de granos y frutales.</w:t>
      </w:r>
      <w:r w:rsidRPr="009533AD">
        <w:rPr>
          <w:rFonts w:asciiTheme="majorHAnsi" w:hAnsiTheme="majorHAnsi"/>
          <w:lang w:val="es-ES"/>
        </w:rPr>
        <w:t xml:space="preserve"> </w:t>
      </w:r>
    </w:p>
    <w:p w:rsidR="00D94CB7" w:rsidRPr="009533AD" w:rsidRDefault="009533AD" w:rsidP="006B0E1D">
      <w:pPr>
        <w:pStyle w:val="ListParagraph"/>
        <w:numPr>
          <w:ilvl w:val="0"/>
          <w:numId w:val="29"/>
        </w:numPr>
        <w:ind w:left="1080" w:hanging="630"/>
        <w:jc w:val="both"/>
        <w:rPr>
          <w:rFonts w:asciiTheme="majorHAnsi" w:hAnsiTheme="majorHAnsi"/>
          <w:lang w:val="es-ES"/>
        </w:rPr>
      </w:pPr>
      <w:r w:rsidRPr="009533AD">
        <w:rPr>
          <w:rFonts w:asciiTheme="majorHAnsi" w:hAnsiTheme="majorHAnsi"/>
          <w:lang w:val="es-ES"/>
        </w:rPr>
        <w:t>Implementar proyectos pilotos de pequeña escala con buenas prácticas para reducir brechas de género en los productores de granos y frutas.</w:t>
      </w:r>
    </w:p>
    <w:p w:rsidR="006B0E1D" w:rsidRDefault="006B0E1D" w:rsidP="006B0E1D">
      <w:pPr>
        <w:jc w:val="both"/>
        <w:rPr>
          <w:rFonts w:asciiTheme="majorHAnsi" w:hAnsiTheme="majorHAnsi"/>
          <w:lang w:val="es-ES"/>
        </w:rPr>
      </w:pPr>
      <w:r w:rsidRPr="006B0E1D">
        <w:rPr>
          <w:rFonts w:asciiTheme="majorHAnsi" w:hAnsiTheme="majorHAnsi"/>
          <w:lang w:val="es-ES"/>
        </w:rPr>
        <w:t xml:space="preserve">Respecto a la </w:t>
      </w:r>
      <w:r w:rsidRPr="00C06946">
        <w:rPr>
          <w:rFonts w:asciiTheme="majorHAnsi" w:hAnsiTheme="majorHAnsi"/>
          <w:b/>
          <w:lang w:val="es-ES"/>
        </w:rPr>
        <w:t>actividad III.1</w:t>
      </w:r>
      <w:r w:rsidRPr="006B0E1D">
        <w:rPr>
          <w:rFonts w:asciiTheme="majorHAnsi" w:hAnsiTheme="majorHAnsi"/>
          <w:lang w:val="es-ES"/>
        </w:rPr>
        <w:t>, el proyecto organiz</w:t>
      </w:r>
      <w:r>
        <w:rPr>
          <w:rFonts w:asciiTheme="majorHAnsi" w:hAnsiTheme="majorHAnsi"/>
          <w:lang w:val="es-ES"/>
        </w:rPr>
        <w:t xml:space="preserve">ó capacitaciones para productores y para especialistas de entidades de servicios sobre enfoque de género.  Para cada caso se realizaron </w:t>
      </w:r>
      <w:r w:rsidR="008D7BA4">
        <w:rPr>
          <w:rFonts w:asciiTheme="majorHAnsi" w:hAnsiTheme="majorHAnsi"/>
          <w:lang w:val="es-ES"/>
        </w:rPr>
        <w:t xml:space="preserve">dos </w:t>
      </w:r>
      <w:r>
        <w:rPr>
          <w:rFonts w:asciiTheme="majorHAnsi" w:hAnsiTheme="majorHAnsi"/>
          <w:lang w:val="es-ES"/>
        </w:rPr>
        <w:t xml:space="preserve">talleres </w:t>
      </w:r>
      <w:r w:rsidR="008D7BA4">
        <w:rPr>
          <w:rFonts w:asciiTheme="majorHAnsi" w:hAnsiTheme="majorHAnsi"/>
          <w:lang w:val="es-ES"/>
        </w:rPr>
        <w:t>en cada provincia</w:t>
      </w:r>
      <w:r>
        <w:rPr>
          <w:rFonts w:asciiTheme="majorHAnsi" w:hAnsiTheme="majorHAnsi"/>
          <w:lang w:val="es-ES"/>
        </w:rPr>
        <w:t>,</w:t>
      </w:r>
      <w:r w:rsidR="008D7BA4">
        <w:rPr>
          <w:rFonts w:asciiTheme="majorHAnsi" w:hAnsiTheme="majorHAnsi"/>
          <w:lang w:val="es-ES"/>
        </w:rPr>
        <w:t xml:space="preserve"> uno para productores y otro para entidades de servicios</w:t>
      </w:r>
      <w:r w:rsidR="00C06946">
        <w:rPr>
          <w:rFonts w:asciiTheme="majorHAnsi" w:hAnsiTheme="majorHAnsi"/>
          <w:lang w:val="es-ES"/>
        </w:rPr>
        <w:t>, involucrándose</w:t>
      </w:r>
      <w:r>
        <w:rPr>
          <w:rFonts w:asciiTheme="majorHAnsi" w:hAnsiTheme="majorHAnsi"/>
          <w:lang w:val="es-ES"/>
        </w:rPr>
        <w:t xml:space="preserve"> alrededor de 30 participantes </w:t>
      </w:r>
      <w:r w:rsidR="008D7BA4">
        <w:rPr>
          <w:rFonts w:asciiTheme="majorHAnsi" w:hAnsiTheme="majorHAnsi"/>
          <w:lang w:val="es-ES"/>
        </w:rPr>
        <w:t>en el caso de los productores y de 45 para los técnicos de servicios</w:t>
      </w:r>
      <w:r>
        <w:rPr>
          <w:rFonts w:asciiTheme="majorHAnsi" w:hAnsiTheme="majorHAnsi"/>
          <w:lang w:val="es-ES"/>
        </w:rPr>
        <w:t>. Para estas acciones se realizaron alianzas con la FMC, con las Universidades locales y con expertos del MINAG.</w:t>
      </w:r>
    </w:p>
    <w:p w:rsidR="00163162" w:rsidRDefault="006B0E1D" w:rsidP="006B0E1D">
      <w:pPr>
        <w:jc w:val="both"/>
        <w:rPr>
          <w:rFonts w:asciiTheme="majorHAnsi" w:hAnsiTheme="majorHAnsi"/>
          <w:lang w:val="es-ES"/>
        </w:rPr>
      </w:pPr>
      <w:r>
        <w:rPr>
          <w:rFonts w:asciiTheme="majorHAnsi" w:hAnsiTheme="majorHAnsi"/>
          <w:lang w:val="es-ES"/>
        </w:rPr>
        <w:t xml:space="preserve">En el caso de los productores, el proceso de implementación del sistema </w:t>
      </w:r>
      <w:r w:rsidR="00163162">
        <w:rPr>
          <w:rFonts w:asciiTheme="majorHAnsi" w:hAnsiTheme="majorHAnsi"/>
          <w:lang w:val="es-ES"/>
        </w:rPr>
        <w:t xml:space="preserve">de gestión en Igualdad de Género </w:t>
      </w:r>
      <w:r>
        <w:rPr>
          <w:rFonts w:asciiTheme="majorHAnsi" w:hAnsiTheme="majorHAnsi"/>
          <w:lang w:val="es-ES"/>
        </w:rPr>
        <w:t>IGECSA también implicó un amplio proceso de sensibilización</w:t>
      </w:r>
      <w:r w:rsidR="008D7BA4">
        <w:rPr>
          <w:rFonts w:asciiTheme="majorHAnsi" w:hAnsiTheme="majorHAnsi"/>
          <w:lang w:val="es-ES"/>
        </w:rPr>
        <w:t xml:space="preserve"> y capacitación sobre equidad de género a los productores de las </w:t>
      </w:r>
      <w:r>
        <w:rPr>
          <w:rFonts w:asciiTheme="majorHAnsi" w:hAnsiTheme="majorHAnsi"/>
          <w:lang w:val="es-ES"/>
        </w:rPr>
        <w:t>cooperativas</w:t>
      </w:r>
      <w:r w:rsidR="008D7BA4">
        <w:rPr>
          <w:rFonts w:asciiTheme="majorHAnsi" w:hAnsiTheme="majorHAnsi"/>
          <w:lang w:val="es-ES"/>
        </w:rPr>
        <w:t xml:space="preserve"> y a los trabajadores de las entidades de servicios. </w:t>
      </w:r>
    </w:p>
    <w:p w:rsidR="006B0E1D" w:rsidRDefault="00163162" w:rsidP="006B0E1D">
      <w:pPr>
        <w:jc w:val="both"/>
        <w:rPr>
          <w:rFonts w:asciiTheme="majorHAnsi" w:hAnsiTheme="majorHAnsi"/>
          <w:lang w:val="es-ES"/>
        </w:rPr>
      </w:pPr>
      <w:r>
        <w:rPr>
          <w:rFonts w:asciiTheme="majorHAnsi" w:hAnsiTheme="majorHAnsi"/>
          <w:lang w:val="es-ES"/>
        </w:rPr>
        <w:lastRenderedPageBreak/>
        <w:t>IGECSA</w:t>
      </w:r>
      <w:r w:rsidR="009547BA">
        <w:rPr>
          <w:rFonts w:asciiTheme="majorHAnsi" w:hAnsiTheme="majorHAnsi"/>
          <w:lang w:val="es-ES"/>
        </w:rPr>
        <w:t xml:space="preserve"> </w:t>
      </w:r>
      <w:r>
        <w:rPr>
          <w:rFonts w:asciiTheme="majorHAnsi" w:hAnsiTheme="majorHAnsi"/>
          <w:lang w:val="es-ES"/>
        </w:rPr>
        <w:t xml:space="preserve">(Igualdad de género </w:t>
      </w:r>
      <w:r w:rsidR="00255236">
        <w:rPr>
          <w:rFonts w:asciiTheme="majorHAnsi" w:hAnsiTheme="majorHAnsi"/>
          <w:lang w:val="es-ES"/>
        </w:rPr>
        <w:t>para la gestión con calidad de la seguridad alimentaria) fue formulado por el MINAG, la FMC y la ANAP</w:t>
      </w:r>
      <w:r w:rsidR="00E64EAF">
        <w:rPr>
          <w:rFonts w:asciiTheme="majorHAnsi" w:hAnsiTheme="majorHAnsi"/>
          <w:lang w:val="es-ES"/>
        </w:rPr>
        <w:t>,</w:t>
      </w:r>
      <w:r w:rsidR="00255236">
        <w:rPr>
          <w:rFonts w:asciiTheme="majorHAnsi" w:hAnsiTheme="majorHAnsi"/>
          <w:lang w:val="es-ES"/>
        </w:rPr>
        <w:t xml:space="preserve"> con el objetivo de promover cambios de prácticas en las entidades</w:t>
      </w:r>
      <w:r>
        <w:rPr>
          <w:rFonts w:asciiTheme="majorHAnsi" w:hAnsiTheme="majorHAnsi"/>
          <w:lang w:val="es-ES"/>
        </w:rPr>
        <w:t xml:space="preserve"> </w:t>
      </w:r>
      <w:r w:rsidR="00E64EAF">
        <w:rPr>
          <w:rFonts w:asciiTheme="majorHAnsi" w:hAnsiTheme="majorHAnsi"/>
          <w:lang w:val="es-ES"/>
        </w:rPr>
        <w:t xml:space="preserve">del sector </w:t>
      </w:r>
      <w:r w:rsidR="006525D5">
        <w:rPr>
          <w:rFonts w:asciiTheme="majorHAnsi" w:hAnsiTheme="majorHAnsi"/>
          <w:lang w:val="es-ES"/>
        </w:rPr>
        <w:t>agroalimentario</w:t>
      </w:r>
      <w:r w:rsidR="00E64EAF">
        <w:rPr>
          <w:rFonts w:asciiTheme="majorHAnsi" w:hAnsiTheme="majorHAnsi"/>
          <w:lang w:val="es-ES"/>
        </w:rPr>
        <w:t xml:space="preserve">. Con este proyecto se logró implementar el </w:t>
      </w:r>
      <w:r w:rsidR="008D7BA4">
        <w:rPr>
          <w:rFonts w:asciiTheme="majorHAnsi" w:hAnsiTheme="majorHAnsi"/>
          <w:lang w:val="es-ES"/>
        </w:rPr>
        <w:t>sistema en 5 entidades, las cuales realizaron un programa para</w:t>
      </w:r>
      <w:r w:rsidR="006B0E1D">
        <w:rPr>
          <w:rFonts w:asciiTheme="majorHAnsi" w:hAnsiTheme="majorHAnsi"/>
          <w:lang w:val="es-ES"/>
        </w:rPr>
        <w:t xml:space="preserve"> capacitar en este tema al 100% de</w:t>
      </w:r>
      <w:r w:rsidR="008D7BA4">
        <w:rPr>
          <w:rFonts w:asciiTheme="majorHAnsi" w:hAnsiTheme="majorHAnsi"/>
          <w:lang w:val="es-ES"/>
        </w:rPr>
        <w:t xml:space="preserve"> sus miembros. </w:t>
      </w:r>
      <w:r w:rsidR="006B0E1D">
        <w:rPr>
          <w:rFonts w:asciiTheme="majorHAnsi" w:hAnsiTheme="majorHAnsi"/>
          <w:lang w:val="es-ES"/>
        </w:rPr>
        <w:t xml:space="preserve"> </w:t>
      </w:r>
      <w:r w:rsidR="008D7BA4">
        <w:rPr>
          <w:rFonts w:asciiTheme="majorHAnsi" w:hAnsiTheme="majorHAnsi"/>
          <w:lang w:val="es-ES"/>
        </w:rPr>
        <w:t>S</w:t>
      </w:r>
      <w:r w:rsidR="006B0E1D">
        <w:rPr>
          <w:rFonts w:asciiTheme="majorHAnsi" w:hAnsiTheme="majorHAnsi"/>
          <w:lang w:val="es-ES"/>
        </w:rPr>
        <w:t xml:space="preserve">e registran más de 300 </w:t>
      </w:r>
      <w:r w:rsidR="008D7BA4">
        <w:rPr>
          <w:rFonts w:asciiTheme="majorHAnsi" w:hAnsiTheme="majorHAnsi"/>
          <w:lang w:val="es-ES"/>
        </w:rPr>
        <w:t>personas capacitadas como parte de esta iniciativa, cumpliéndose con las metas previstas para esta actividad.</w:t>
      </w:r>
    </w:p>
    <w:p w:rsidR="008D7BA4" w:rsidRPr="007B0BF6" w:rsidRDefault="008D7BA4" w:rsidP="008340D8">
      <w:pPr>
        <w:spacing w:after="120"/>
        <w:jc w:val="both"/>
        <w:rPr>
          <w:rFonts w:asciiTheme="majorHAnsi" w:hAnsiTheme="majorHAnsi"/>
          <w:lang w:val="es-ES"/>
        </w:rPr>
      </w:pPr>
      <w:r w:rsidRPr="007B0BF6">
        <w:rPr>
          <w:rFonts w:asciiTheme="majorHAnsi" w:hAnsiTheme="majorHAnsi"/>
          <w:lang w:val="es-ES"/>
        </w:rPr>
        <w:t>Los co</w:t>
      </w:r>
      <w:r w:rsidR="008340D8" w:rsidRPr="007B0BF6">
        <w:rPr>
          <w:rFonts w:asciiTheme="majorHAnsi" w:hAnsiTheme="majorHAnsi"/>
          <w:lang w:val="es-ES"/>
        </w:rPr>
        <w:t>n</w:t>
      </w:r>
      <w:r w:rsidRPr="007B0BF6">
        <w:rPr>
          <w:rFonts w:asciiTheme="majorHAnsi" w:hAnsiTheme="majorHAnsi"/>
          <w:lang w:val="es-ES"/>
        </w:rPr>
        <w:t xml:space="preserve">tenidos y resultados de la implementación de IGECSA, constituyeron el material básico para la </w:t>
      </w:r>
      <w:r w:rsidRPr="007B0BF6">
        <w:rPr>
          <w:rFonts w:asciiTheme="majorHAnsi" w:hAnsiTheme="majorHAnsi"/>
          <w:b/>
          <w:lang w:val="es-ES"/>
        </w:rPr>
        <w:t>actividad III.2</w:t>
      </w:r>
      <w:r w:rsidRPr="007B0BF6">
        <w:rPr>
          <w:rFonts w:asciiTheme="majorHAnsi" w:hAnsiTheme="majorHAnsi"/>
          <w:lang w:val="es-ES"/>
        </w:rPr>
        <w:t xml:space="preserve"> referida a la producción de materiales impresos y audiovisuales sobre </w:t>
      </w:r>
      <w:r w:rsidR="00C06946" w:rsidRPr="007B0BF6">
        <w:rPr>
          <w:rFonts w:asciiTheme="majorHAnsi" w:hAnsiTheme="majorHAnsi"/>
          <w:lang w:val="es-ES"/>
        </w:rPr>
        <w:t>la</w:t>
      </w:r>
      <w:r w:rsidRPr="007B0BF6">
        <w:rPr>
          <w:rFonts w:asciiTheme="majorHAnsi" w:hAnsiTheme="majorHAnsi"/>
          <w:lang w:val="es-ES"/>
        </w:rPr>
        <w:t xml:space="preserve"> importancia de abordar</w:t>
      </w:r>
      <w:r w:rsidR="00C06946" w:rsidRPr="007B0BF6">
        <w:rPr>
          <w:rFonts w:asciiTheme="majorHAnsi" w:hAnsiTheme="majorHAnsi"/>
          <w:lang w:val="es-ES"/>
        </w:rPr>
        <w:t xml:space="preserve"> e incorporar</w:t>
      </w:r>
      <w:r w:rsidRPr="007B0BF6">
        <w:rPr>
          <w:rFonts w:asciiTheme="majorHAnsi" w:hAnsiTheme="majorHAnsi"/>
          <w:lang w:val="es-ES"/>
        </w:rPr>
        <w:t xml:space="preserve"> la equidad de género en </w:t>
      </w:r>
      <w:r w:rsidR="00C06946" w:rsidRPr="007B0BF6">
        <w:rPr>
          <w:rFonts w:asciiTheme="majorHAnsi" w:hAnsiTheme="majorHAnsi"/>
          <w:lang w:val="es-ES"/>
        </w:rPr>
        <w:t xml:space="preserve">la gestión de </w:t>
      </w:r>
      <w:r w:rsidRPr="007B0BF6">
        <w:rPr>
          <w:rFonts w:asciiTheme="majorHAnsi" w:hAnsiTheme="majorHAnsi"/>
          <w:lang w:val="es-ES"/>
        </w:rPr>
        <w:t>estas cadenas. Con el apoyo del proyecto se elaboraron los siguientes materiales:</w:t>
      </w:r>
    </w:p>
    <w:p w:rsidR="008D7BA4" w:rsidRPr="000976A5" w:rsidRDefault="008D7BA4" w:rsidP="008340D8">
      <w:pPr>
        <w:pStyle w:val="ListParagraph"/>
        <w:numPr>
          <w:ilvl w:val="0"/>
          <w:numId w:val="30"/>
        </w:numPr>
        <w:spacing w:after="120"/>
        <w:jc w:val="both"/>
        <w:rPr>
          <w:rFonts w:asciiTheme="majorHAnsi" w:hAnsiTheme="majorHAnsi"/>
          <w:lang w:val="es-ES"/>
        </w:rPr>
      </w:pPr>
      <w:r w:rsidRPr="000976A5">
        <w:rPr>
          <w:rFonts w:asciiTheme="majorHAnsi" w:hAnsiTheme="majorHAnsi"/>
          <w:i/>
          <w:lang w:val="es-ES"/>
        </w:rPr>
        <w:t>Folleto IGECSA</w:t>
      </w:r>
      <w:r w:rsidRPr="000976A5">
        <w:rPr>
          <w:rFonts w:asciiTheme="majorHAnsi" w:hAnsiTheme="majorHAnsi"/>
          <w:lang w:val="es-ES"/>
        </w:rPr>
        <w:t>.</w:t>
      </w:r>
    </w:p>
    <w:p w:rsidR="008D7BA4" w:rsidRPr="000976A5" w:rsidRDefault="00C06946" w:rsidP="008340D8">
      <w:pPr>
        <w:pStyle w:val="ListParagraph"/>
        <w:spacing w:after="120"/>
        <w:contextualSpacing w:val="0"/>
        <w:jc w:val="both"/>
        <w:rPr>
          <w:rFonts w:asciiTheme="majorHAnsi" w:hAnsiTheme="majorHAnsi"/>
          <w:lang w:val="es-ES"/>
        </w:rPr>
      </w:pPr>
      <w:r w:rsidRPr="000976A5">
        <w:rPr>
          <w:rFonts w:asciiTheme="majorHAnsi" w:hAnsiTheme="majorHAnsi"/>
          <w:lang w:val="es-ES"/>
        </w:rPr>
        <w:t>Es</w:t>
      </w:r>
      <w:r w:rsidR="008D7BA4" w:rsidRPr="000976A5">
        <w:rPr>
          <w:rFonts w:asciiTheme="majorHAnsi" w:hAnsiTheme="majorHAnsi"/>
          <w:lang w:val="es-ES"/>
        </w:rPr>
        <w:t xml:space="preserve"> un material para la rápida divulgación de lo que </w:t>
      </w:r>
      <w:r w:rsidRPr="000976A5">
        <w:rPr>
          <w:rFonts w:asciiTheme="majorHAnsi" w:hAnsiTheme="majorHAnsi"/>
          <w:lang w:val="es-ES"/>
        </w:rPr>
        <w:t xml:space="preserve">constituye </w:t>
      </w:r>
      <w:r w:rsidR="008D7BA4" w:rsidRPr="000976A5">
        <w:rPr>
          <w:rFonts w:asciiTheme="majorHAnsi" w:hAnsiTheme="majorHAnsi"/>
          <w:lang w:val="es-ES"/>
        </w:rPr>
        <w:t>el sistema y como se implementa.</w:t>
      </w:r>
      <w:r w:rsidR="008340D8" w:rsidRPr="000976A5">
        <w:rPr>
          <w:rFonts w:asciiTheme="majorHAnsi" w:hAnsiTheme="majorHAnsi"/>
          <w:lang w:val="es-ES"/>
        </w:rPr>
        <w:t xml:space="preserve"> Se imprimieron 500 ejemplares.</w:t>
      </w:r>
    </w:p>
    <w:p w:rsidR="008D7BA4" w:rsidRPr="00C06946" w:rsidRDefault="008D7BA4" w:rsidP="008340D8">
      <w:pPr>
        <w:pStyle w:val="ListParagraph"/>
        <w:numPr>
          <w:ilvl w:val="0"/>
          <w:numId w:val="30"/>
        </w:numPr>
        <w:spacing w:after="120"/>
        <w:jc w:val="both"/>
        <w:rPr>
          <w:rFonts w:asciiTheme="majorHAnsi" w:hAnsiTheme="majorHAnsi"/>
          <w:i/>
          <w:lang w:val="es-ES"/>
        </w:rPr>
      </w:pPr>
      <w:r w:rsidRPr="00C06946">
        <w:rPr>
          <w:rFonts w:asciiTheme="majorHAnsi" w:hAnsiTheme="majorHAnsi"/>
          <w:i/>
          <w:lang w:val="es-ES"/>
        </w:rPr>
        <w:t>Libro: IGECSA.</w:t>
      </w:r>
    </w:p>
    <w:p w:rsidR="008D7BA4" w:rsidRDefault="008D7BA4" w:rsidP="008340D8">
      <w:pPr>
        <w:pStyle w:val="ListParagraph"/>
        <w:spacing w:after="120"/>
        <w:contextualSpacing w:val="0"/>
        <w:jc w:val="both"/>
        <w:rPr>
          <w:rFonts w:asciiTheme="majorHAnsi" w:hAnsiTheme="majorHAnsi"/>
          <w:lang w:val="es-ES"/>
        </w:rPr>
      </w:pPr>
      <w:r>
        <w:rPr>
          <w:rFonts w:asciiTheme="majorHAnsi" w:hAnsiTheme="majorHAnsi"/>
          <w:lang w:val="es-ES"/>
        </w:rPr>
        <w:t>Es un material de apoyo para quienes participan activamente en la implementación de IGECSA: promot</w:t>
      </w:r>
      <w:r w:rsidR="008340D8">
        <w:rPr>
          <w:rFonts w:asciiTheme="majorHAnsi" w:hAnsiTheme="majorHAnsi"/>
          <w:lang w:val="es-ES"/>
        </w:rPr>
        <w:t>ores, implementadores y auditor</w:t>
      </w:r>
      <w:r>
        <w:rPr>
          <w:rFonts w:asciiTheme="majorHAnsi" w:hAnsiTheme="majorHAnsi"/>
          <w:lang w:val="es-ES"/>
        </w:rPr>
        <w:t>es. Establece en detalle el proceso que debe implementarse y los indicadores que deben alcanzarse.</w:t>
      </w:r>
      <w:r w:rsidR="008340D8">
        <w:rPr>
          <w:rFonts w:asciiTheme="majorHAnsi" w:hAnsiTheme="majorHAnsi"/>
          <w:lang w:val="es-ES"/>
        </w:rPr>
        <w:t xml:space="preserve"> Se imprimieron 300 ejemplares</w:t>
      </w:r>
    </w:p>
    <w:p w:rsidR="008D7BA4" w:rsidRDefault="008D7BA4" w:rsidP="008340D8">
      <w:pPr>
        <w:pStyle w:val="ListParagraph"/>
        <w:numPr>
          <w:ilvl w:val="0"/>
          <w:numId w:val="30"/>
        </w:numPr>
        <w:spacing w:after="120"/>
        <w:jc w:val="both"/>
        <w:rPr>
          <w:rFonts w:asciiTheme="majorHAnsi" w:hAnsiTheme="majorHAnsi"/>
          <w:lang w:val="es-ES"/>
        </w:rPr>
      </w:pPr>
      <w:r w:rsidRPr="00C06946">
        <w:rPr>
          <w:rFonts w:asciiTheme="majorHAnsi" w:hAnsiTheme="majorHAnsi"/>
          <w:i/>
          <w:lang w:val="es-ES"/>
        </w:rPr>
        <w:t>Trilogía de videos sobre historias de IGECSA</w:t>
      </w:r>
      <w:r>
        <w:rPr>
          <w:rFonts w:asciiTheme="majorHAnsi" w:hAnsiTheme="majorHAnsi"/>
          <w:lang w:val="es-ES"/>
        </w:rPr>
        <w:t>.</w:t>
      </w:r>
    </w:p>
    <w:p w:rsidR="008D7BA4" w:rsidRDefault="008D7BA4" w:rsidP="008340D8">
      <w:pPr>
        <w:pStyle w:val="ListParagraph"/>
        <w:spacing w:after="120"/>
        <w:contextualSpacing w:val="0"/>
        <w:jc w:val="both"/>
        <w:rPr>
          <w:rFonts w:asciiTheme="majorHAnsi" w:hAnsiTheme="majorHAnsi"/>
          <w:lang w:val="es-ES"/>
        </w:rPr>
      </w:pPr>
      <w:r>
        <w:rPr>
          <w:rFonts w:asciiTheme="majorHAnsi" w:hAnsiTheme="majorHAnsi"/>
          <w:lang w:val="es-ES"/>
        </w:rPr>
        <w:t>Material que presenta los resultados de IGECSA contada desde tres historias de éxito, que muestran cambios en la vida de las personas.</w:t>
      </w:r>
    </w:p>
    <w:p w:rsidR="008D7BA4" w:rsidRPr="00C06946" w:rsidRDefault="008D7BA4" w:rsidP="008340D8">
      <w:pPr>
        <w:pStyle w:val="ListParagraph"/>
        <w:numPr>
          <w:ilvl w:val="0"/>
          <w:numId w:val="30"/>
        </w:numPr>
        <w:spacing w:after="120"/>
        <w:jc w:val="both"/>
        <w:rPr>
          <w:rFonts w:asciiTheme="majorHAnsi" w:hAnsiTheme="majorHAnsi"/>
          <w:i/>
          <w:lang w:val="es-ES"/>
        </w:rPr>
      </w:pPr>
      <w:r w:rsidRPr="00C06946">
        <w:rPr>
          <w:rFonts w:asciiTheme="majorHAnsi" w:hAnsiTheme="majorHAnsi"/>
          <w:i/>
          <w:lang w:val="es-ES"/>
        </w:rPr>
        <w:t>Video sobre IGECSA.</w:t>
      </w:r>
    </w:p>
    <w:p w:rsidR="008D7BA4" w:rsidRPr="008D7BA4" w:rsidRDefault="008D7BA4" w:rsidP="008340D8">
      <w:pPr>
        <w:pStyle w:val="ListParagraph"/>
        <w:spacing w:after="120"/>
        <w:jc w:val="both"/>
        <w:rPr>
          <w:rFonts w:asciiTheme="majorHAnsi" w:hAnsiTheme="majorHAnsi"/>
          <w:lang w:val="es-ES"/>
        </w:rPr>
      </w:pPr>
      <w:r>
        <w:rPr>
          <w:rFonts w:asciiTheme="majorHAnsi" w:hAnsiTheme="majorHAnsi"/>
          <w:lang w:val="es-ES"/>
        </w:rPr>
        <w:t>Material que explica lo que es el sistema, con la contribución de todas las organizaciones que han participado en su diseño e implementación.</w:t>
      </w:r>
    </w:p>
    <w:p w:rsidR="006B0E1D" w:rsidRDefault="008340D8" w:rsidP="006525D5">
      <w:pPr>
        <w:spacing w:after="0"/>
        <w:jc w:val="both"/>
        <w:rPr>
          <w:rFonts w:asciiTheme="majorHAnsi" w:hAnsiTheme="majorHAnsi"/>
          <w:lang w:val="es-ES"/>
        </w:rPr>
      </w:pPr>
      <w:r>
        <w:rPr>
          <w:rFonts w:asciiTheme="majorHAnsi" w:hAnsiTheme="majorHAnsi"/>
          <w:lang w:val="es-ES"/>
        </w:rPr>
        <w:t xml:space="preserve">Estos materiales pueden consultarse en el </w:t>
      </w:r>
      <w:r w:rsidR="00ED3A28">
        <w:rPr>
          <w:rFonts w:asciiTheme="majorHAnsi" w:hAnsiTheme="majorHAnsi"/>
          <w:lang w:val="es-ES"/>
        </w:rPr>
        <w:t>los siguientes links:</w:t>
      </w:r>
    </w:p>
    <w:p w:rsidR="006525D5" w:rsidRDefault="00455060" w:rsidP="006525D5">
      <w:pPr>
        <w:spacing w:after="0"/>
        <w:rPr>
          <w:color w:val="1F497D"/>
        </w:rPr>
      </w:pPr>
      <w:hyperlink r:id="rId16" w:history="1">
        <w:r w:rsidR="006525D5">
          <w:rPr>
            <w:rStyle w:val="Hyperlink"/>
          </w:rPr>
          <w:t>http://www.cu.undp.org/content/cuba/es/home/library/human_development/folleto-igecsa.html</w:t>
        </w:r>
      </w:hyperlink>
    </w:p>
    <w:p w:rsidR="006525D5" w:rsidRDefault="00455060" w:rsidP="006525D5">
      <w:pPr>
        <w:spacing w:after="0"/>
        <w:rPr>
          <w:color w:val="1F497D"/>
        </w:rPr>
      </w:pPr>
      <w:hyperlink r:id="rId17" w:history="1">
        <w:r w:rsidR="006525D5">
          <w:rPr>
            <w:rStyle w:val="Hyperlink"/>
          </w:rPr>
          <w:t>http://www.cu.undp.org/content/cuba/es/home/library/human_development/libro-igecsa.html</w:t>
        </w:r>
      </w:hyperlink>
    </w:p>
    <w:p w:rsidR="00ED3A28" w:rsidRDefault="00455060" w:rsidP="006525D5">
      <w:pPr>
        <w:spacing w:after="0"/>
        <w:rPr>
          <w:color w:val="1F497D"/>
          <w:lang w:val="es-PA"/>
        </w:rPr>
      </w:pPr>
      <w:hyperlink r:id="rId18" w:history="1">
        <w:r w:rsidR="00ED3A28">
          <w:rPr>
            <w:rStyle w:val="Hyperlink"/>
            <w:lang w:val="es-PA"/>
          </w:rPr>
          <w:t>https://youtu.be/et83jqhnXTo</w:t>
        </w:r>
      </w:hyperlink>
      <w:r w:rsidR="00ED3A28">
        <w:rPr>
          <w:lang w:val="es-PA"/>
        </w:rPr>
        <w:t xml:space="preserve"> </w:t>
      </w:r>
    </w:p>
    <w:p w:rsidR="00ED3A28" w:rsidRDefault="00455060" w:rsidP="006525D5">
      <w:pPr>
        <w:spacing w:after="0"/>
        <w:rPr>
          <w:lang w:val="es-PA"/>
        </w:rPr>
      </w:pPr>
      <w:hyperlink r:id="rId19" w:history="1">
        <w:r w:rsidR="00ED3A28">
          <w:rPr>
            <w:rStyle w:val="Hyperlink"/>
            <w:lang w:val="es-PA"/>
          </w:rPr>
          <w:t>https://youtu.be/hN3hcingHLE</w:t>
        </w:r>
      </w:hyperlink>
      <w:r w:rsidR="00ED3A28">
        <w:rPr>
          <w:lang w:val="es-PA"/>
        </w:rPr>
        <w:t xml:space="preserve"> </w:t>
      </w:r>
    </w:p>
    <w:p w:rsidR="00ED3A28" w:rsidRDefault="00455060" w:rsidP="006525D5">
      <w:pPr>
        <w:spacing w:after="0"/>
        <w:rPr>
          <w:lang w:val="es-PA"/>
        </w:rPr>
      </w:pPr>
      <w:hyperlink r:id="rId20" w:history="1">
        <w:r w:rsidR="00ED3A28">
          <w:rPr>
            <w:rStyle w:val="Hyperlink"/>
            <w:lang w:val="es-PA"/>
          </w:rPr>
          <w:t>https://youtu.be/R7Ez7dftuZw</w:t>
        </w:r>
      </w:hyperlink>
      <w:r w:rsidR="00ED3A28">
        <w:rPr>
          <w:lang w:val="es-PA"/>
        </w:rPr>
        <w:t xml:space="preserve"> </w:t>
      </w:r>
    </w:p>
    <w:p w:rsidR="00ED3A28" w:rsidRPr="00ED3A28" w:rsidRDefault="00455060" w:rsidP="006B0E1D">
      <w:pPr>
        <w:jc w:val="both"/>
        <w:rPr>
          <w:rFonts w:asciiTheme="majorHAnsi" w:hAnsiTheme="majorHAnsi"/>
          <w:lang w:val="es-PA"/>
        </w:rPr>
      </w:pPr>
      <w:hyperlink r:id="rId21" w:history="1">
        <w:r w:rsidR="00ED3A28">
          <w:rPr>
            <w:rStyle w:val="Hyperlink"/>
            <w:lang w:val="es-PA"/>
          </w:rPr>
          <w:t>https://youtu.be/X4tBx4t0f8I</w:t>
        </w:r>
      </w:hyperlink>
    </w:p>
    <w:p w:rsidR="008340D8" w:rsidRDefault="008340D8" w:rsidP="006B0E1D">
      <w:pPr>
        <w:jc w:val="both"/>
        <w:rPr>
          <w:rFonts w:asciiTheme="majorHAnsi" w:hAnsiTheme="majorHAnsi"/>
          <w:lang w:val="es-ES"/>
        </w:rPr>
      </w:pPr>
      <w:r>
        <w:rPr>
          <w:rFonts w:asciiTheme="majorHAnsi" w:hAnsiTheme="majorHAnsi"/>
          <w:lang w:val="es-ES"/>
        </w:rPr>
        <w:t xml:space="preserve">Las </w:t>
      </w:r>
      <w:r w:rsidRPr="008340D8">
        <w:rPr>
          <w:rFonts w:asciiTheme="majorHAnsi" w:hAnsiTheme="majorHAnsi"/>
          <w:b/>
          <w:lang w:val="es-ES"/>
        </w:rPr>
        <w:t>actividades III.3 y III.4</w:t>
      </w:r>
      <w:r>
        <w:rPr>
          <w:rFonts w:asciiTheme="majorHAnsi" w:hAnsiTheme="majorHAnsi"/>
          <w:lang w:val="es-ES"/>
        </w:rPr>
        <w:t xml:space="preserve"> se refieren al proceso de implementación de experiencias pilotos para atender a las brechas de género existentes. </w:t>
      </w:r>
    </w:p>
    <w:p w:rsidR="008340D8" w:rsidRPr="007B0BF6" w:rsidRDefault="008340D8" w:rsidP="006B0E1D">
      <w:pPr>
        <w:jc w:val="both"/>
        <w:rPr>
          <w:rFonts w:asciiTheme="majorHAnsi" w:hAnsiTheme="majorHAnsi"/>
          <w:lang w:val="es-ES"/>
        </w:rPr>
      </w:pPr>
      <w:r w:rsidRPr="007B0BF6">
        <w:rPr>
          <w:rFonts w:asciiTheme="majorHAnsi" w:hAnsiTheme="majorHAnsi"/>
          <w:lang w:val="es-ES"/>
        </w:rPr>
        <w:t xml:space="preserve">A partir de los diagnósticos realizados para iniciar la implementación de IGECSA, se determinaron que las principales brechas existentes dependían más </w:t>
      </w:r>
      <w:r w:rsidR="00C06946" w:rsidRPr="007B0BF6">
        <w:rPr>
          <w:rFonts w:asciiTheme="majorHAnsi" w:hAnsiTheme="majorHAnsi"/>
          <w:lang w:val="es-ES"/>
        </w:rPr>
        <w:t xml:space="preserve">del cambio en las prácticas de gestión al interior de cada entidad </w:t>
      </w:r>
      <w:r w:rsidRPr="007B0BF6">
        <w:rPr>
          <w:rFonts w:asciiTheme="majorHAnsi" w:hAnsiTheme="majorHAnsi"/>
          <w:lang w:val="es-ES"/>
        </w:rPr>
        <w:t xml:space="preserve">que de la compra de equipamiento e insumos. De ahí que el proyecto se dirigiera mucho más a garantizar el acompañamiento del proceso de implementación de IGECSA como experiencia demostrativa en 3 entidades de la cadena de frutales en Santiago de Cuba y 2 cooperativas </w:t>
      </w:r>
      <w:proofErr w:type="spellStart"/>
      <w:r w:rsidRPr="007B0BF6">
        <w:rPr>
          <w:rFonts w:asciiTheme="majorHAnsi" w:hAnsiTheme="majorHAnsi"/>
          <w:lang w:val="es-ES"/>
        </w:rPr>
        <w:t>graneras</w:t>
      </w:r>
      <w:proofErr w:type="spellEnd"/>
      <w:r w:rsidRPr="007B0BF6">
        <w:rPr>
          <w:rFonts w:asciiTheme="majorHAnsi" w:hAnsiTheme="majorHAnsi"/>
          <w:lang w:val="es-ES"/>
        </w:rPr>
        <w:t xml:space="preserve"> de Cabaiguán</w:t>
      </w:r>
      <w:r w:rsidR="00C06946" w:rsidRPr="007B0BF6">
        <w:rPr>
          <w:rFonts w:asciiTheme="majorHAnsi" w:hAnsiTheme="majorHAnsi"/>
          <w:lang w:val="es-ES"/>
        </w:rPr>
        <w:t xml:space="preserve"> en la provincia</w:t>
      </w:r>
      <w:r w:rsidRPr="007B0BF6">
        <w:rPr>
          <w:rFonts w:asciiTheme="majorHAnsi" w:hAnsiTheme="majorHAnsi"/>
          <w:lang w:val="es-ES"/>
        </w:rPr>
        <w:t xml:space="preserve"> Sancti Spíritus. </w:t>
      </w:r>
      <w:r w:rsidR="003453D1" w:rsidRPr="007B0BF6">
        <w:rPr>
          <w:rFonts w:asciiTheme="majorHAnsi" w:hAnsiTheme="majorHAnsi"/>
          <w:lang w:val="es-ES"/>
        </w:rPr>
        <w:t>En el anexo 3 puede encontrar el listado de las entidades que implementaron el sistema.</w:t>
      </w:r>
    </w:p>
    <w:p w:rsidR="008340D8" w:rsidRDefault="008340D8" w:rsidP="006B0E1D">
      <w:pPr>
        <w:jc w:val="both"/>
        <w:rPr>
          <w:rFonts w:asciiTheme="majorHAnsi" w:hAnsiTheme="majorHAnsi"/>
          <w:lang w:val="es-ES"/>
        </w:rPr>
      </w:pPr>
      <w:r>
        <w:rPr>
          <w:rFonts w:asciiTheme="majorHAnsi" w:hAnsiTheme="majorHAnsi"/>
          <w:lang w:val="es-ES"/>
        </w:rPr>
        <w:lastRenderedPageBreak/>
        <w:t>Este proceso requirió formación de capacidades de los equipos gestores de IGECSA a nivel municipal y preparación de los auditores que debían certificar el nivel de progreso alcanzado.</w:t>
      </w:r>
    </w:p>
    <w:p w:rsidR="008B5E31" w:rsidRDefault="008B5E31" w:rsidP="008B5E31">
      <w:pPr>
        <w:jc w:val="both"/>
        <w:rPr>
          <w:rFonts w:asciiTheme="majorHAnsi" w:hAnsiTheme="majorHAnsi"/>
          <w:lang w:val="es-ES"/>
        </w:rPr>
      </w:pPr>
      <w:r>
        <w:rPr>
          <w:rFonts w:asciiTheme="majorHAnsi" w:hAnsiTheme="majorHAnsi"/>
          <w:lang w:val="es-ES"/>
        </w:rPr>
        <w:t xml:space="preserve">Al cierre del proyecto, las cinco entidades que habían iniciado la implementación de IGECSA, solicitaron una auditoria, la cual confirmó el progreso alcanzado y el cierre de brechas a partir de cambios en la gestión, otorgándoseles el primer nivel de reconocimiento que </w:t>
      </w:r>
      <w:r w:rsidR="00C06946">
        <w:rPr>
          <w:rFonts w:asciiTheme="majorHAnsi" w:hAnsiTheme="majorHAnsi"/>
          <w:lang w:val="es-ES"/>
        </w:rPr>
        <w:t>tiene este</w:t>
      </w:r>
      <w:r>
        <w:rPr>
          <w:rFonts w:asciiTheme="majorHAnsi" w:hAnsiTheme="majorHAnsi"/>
          <w:lang w:val="es-ES"/>
        </w:rPr>
        <w:t xml:space="preserve"> sistema. Se destaca entre esos cambios, el incremento de la presencia femenina en las entidades y del acceso de las mujeres a puestos de trabajos considerados anteriormente como “masculinos”.  También se constatan la aplicación de importantes medidas para fomentar la corresponsabilidad familiar.</w:t>
      </w:r>
    </w:p>
    <w:p w:rsidR="008B5E31" w:rsidRPr="007B0BF6" w:rsidRDefault="008B5E31" w:rsidP="008B5E31">
      <w:pPr>
        <w:jc w:val="both"/>
        <w:rPr>
          <w:rFonts w:asciiTheme="majorHAnsi" w:hAnsiTheme="majorHAnsi"/>
          <w:lang w:val="es-ES"/>
        </w:rPr>
      </w:pPr>
      <w:r w:rsidRPr="007B0BF6">
        <w:rPr>
          <w:rFonts w:asciiTheme="majorHAnsi" w:hAnsiTheme="majorHAnsi"/>
          <w:lang w:val="es-ES"/>
        </w:rPr>
        <w:t>Debe destacarse que la experiencia de IGECSA obtuvo un premio regional del PNUD e inspiró la extensión de este tipo de sistemas hacia el sector de la salud en Cuba</w:t>
      </w:r>
      <w:r w:rsidR="00C06946" w:rsidRPr="007B0BF6">
        <w:rPr>
          <w:rFonts w:asciiTheme="majorHAnsi" w:hAnsiTheme="majorHAnsi"/>
          <w:lang w:val="es-ES"/>
        </w:rPr>
        <w:t xml:space="preserve"> y hacia otras áreas productivas en el sector agropecuario (avícola y tabaco)</w:t>
      </w:r>
      <w:r w:rsidRPr="007B0BF6">
        <w:rPr>
          <w:rFonts w:asciiTheme="majorHAnsi" w:hAnsiTheme="majorHAnsi"/>
          <w:lang w:val="es-ES"/>
        </w:rPr>
        <w:t>.</w:t>
      </w:r>
    </w:p>
    <w:p w:rsidR="008B5E31" w:rsidRDefault="008B5E31" w:rsidP="008B5E31">
      <w:pPr>
        <w:pStyle w:val="Heading4"/>
        <w:jc w:val="both"/>
        <w:rPr>
          <w:lang w:val="es-ES"/>
        </w:rPr>
      </w:pPr>
      <w:r>
        <w:rPr>
          <w:lang w:val="es-ES"/>
        </w:rPr>
        <w:t>Análisis del cumplimiento de las metas previstas.</w:t>
      </w:r>
    </w:p>
    <w:p w:rsidR="008340D8" w:rsidRDefault="008B5E31" w:rsidP="006B0E1D">
      <w:pPr>
        <w:jc w:val="both"/>
        <w:rPr>
          <w:rFonts w:asciiTheme="majorHAnsi" w:hAnsiTheme="majorHAnsi"/>
          <w:lang w:val="es-ES"/>
        </w:rPr>
      </w:pPr>
      <w:r>
        <w:rPr>
          <w:rFonts w:asciiTheme="majorHAnsi" w:hAnsiTheme="majorHAnsi"/>
          <w:lang w:val="es-ES"/>
        </w:rPr>
        <w:t>Respecto a este resultado el proyecto se propuso la meta de que 2 entidades aplicaran sistemas de gestión en equidad de género, las cuales deberían lograr a través de esta experiencia incrementar en un 5% la presencia de mujeres.</w:t>
      </w:r>
    </w:p>
    <w:p w:rsidR="008B5E31" w:rsidRDefault="008B5E31" w:rsidP="006B0E1D">
      <w:pPr>
        <w:jc w:val="both"/>
        <w:rPr>
          <w:rFonts w:asciiTheme="majorHAnsi" w:hAnsiTheme="majorHAnsi"/>
          <w:lang w:val="es-ES"/>
        </w:rPr>
      </w:pPr>
      <w:r>
        <w:rPr>
          <w:rFonts w:asciiTheme="majorHAnsi" w:hAnsiTheme="majorHAnsi"/>
          <w:lang w:val="es-ES"/>
        </w:rPr>
        <w:t xml:space="preserve">Como puede verse en </w:t>
      </w:r>
      <w:r w:rsidR="003453D1">
        <w:rPr>
          <w:rFonts w:asciiTheme="majorHAnsi" w:hAnsiTheme="majorHAnsi"/>
          <w:lang w:val="es-ES"/>
        </w:rPr>
        <w:t>la tabla 3, estas dos metas se s</w:t>
      </w:r>
      <w:r>
        <w:rPr>
          <w:rFonts w:asciiTheme="majorHAnsi" w:hAnsiTheme="majorHAnsi"/>
          <w:lang w:val="es-ES"/>
        </w:rPr>
        <w:t>obre</w:t>
      </w:r>
      <w:r w:rsidR="003453D1">
        <w:rPr>
          <w:rFonts w:asciiTheme="majorHAnsi" w:hAnsiTheme="majorHAnsi"/>
          <w:lang w:val="es-ES"/>
        </w:rPr>
        <w:t>-</w:t>
      </w:r>
      <w:r>
        <w:rPr>
          <w:rFonts w:asciiTheme="majorHAnsi" w:hAnsiTheme="majorHAnsi"/>
          <w:lang w:val="es-ES"/>
        </w:rPr>
        <w:t xml:space="preserve">cumplieron, porque el proyecto apoyó la implementación del sistema en 5 entidades. </w:t>
      </w:r>
      <w:r w:rsidR="003453D1">
        <w:rPr>
          <w:rFonts w:asciiTheme="majorHAnsi" w:hAnsiTheme="majorHAnsi"/>
          <w:lang w:val="es-ES"/>
        </w:rPr>
        <w:t>En las dos cooperativas de Cabaiguán, se detectó una importante brecha presencial desfavorable a las mujeres y se comenzaron a implementar acciones para atender a esta problemática.</w:t>
      </w:r>
    </w:p>
    <w:p w:rsidR="003453D1" w:rsidRDefault="003453D1" w:rsidP="006B0E1D">
      <w:pPr>
        <w:jc w:val="both"/>
        <w:rPr>
          <w:rFonts w:asciiTheme="majorHAnsi" w:hAnsiTheme="majorHAnsi"/>
          <w:lang w:val="es-ES"/>
        </w:rPr>
      </w:pPr>
      <w:r>
        <w:rPr>
          <w:rFonts w:asciiTheme="majorHAnsi" w:hAnsiTheme="majorHAnsi"/>
          <w:lang w:val="es-ES"/>
        </w:rPr>
        <w:t xml:space="preserve">El siguiente gráfico muestra el incremento alcanzado en el % de mujeres en estas dos entidades, uno </w:t>
      </w:r>
      <w:r w:rsidR="00C06946">
        <w:rPr>
          <w:rFonts w:asciiTheme="majorHAnsi" w:hAnsiTheme="majorHAnsi"/>
          <w:lang w:val="es-ES"/>
        </w:rPr>
        <w:t>de los aspectos</w:t>
      </w:r>
      <w:r>
        <w:rPr>
          <w:rFonts w:asciiTheme="majorHAnsi" w:hAnsiTheme="majorHAnsi"/>
          <w:lang w:val="es-ES"/>
        </w:rPr>
        <w:t xml:space="preserve"> que las hicieron merecedoras del reconocimiento del alcance del primer nivel. </w:t>
      </w:r>
    </w:p>
    <w:p w:rsidR="008B5E31" w:rsidRDefault="003453D1" w:rsidP="006B0E1D">
      <w:pPr>
        <w:jc w:val="both"/>
        <w:rPr>
          <w:rFonts w:asciiTheme="majorHAnsi" w:hAnsiTheme="majorHAnsi"/>
          <w:lang w:val="es-ES"/>
        </w:rPr>
      </w:pPr>
      <w:r>
        <w:rPr>
          <w:rFonts w:asciiTheme="majorHAnsi" w:hAnsiTheme="majorHAnsi"/>
          <w:lang w:val="es-ES"/>
        </w:rPr>
        <w:t xml:space="preserve">Estos resultados también se </w:t>
      </w:r>
      <w:r w:rsidR="00C06946">
        <w:rPr>
          <w:rFonts w:asciiTheme="majorHAnsi" w:hAnsiTheme="majorHAnsi"/>
          <w:lang w:val="es-ES"/>
        </w:rPr>
        <w:t>deben</w:t>
      </w:r>
      <w:r>
        <w:rPr>
          <w:rFonts w:asciiTheme="majorHAnsi" w:hAnsiTheme="majorHAnsi"/>
          <w:lang w:val="es-ES"/>
        </w:rPr>
        <w:t xml:space="preserve"> al importante apoyo que recibió IGECSA de la Dirección de Cuadros del MINAG, quien junto a la FMC y la ANAP, colaboraron fuertemente para dar estrecho seguimiento e impulso a desarrollar la experiencia demostrativa en estas entidades.</w:t>
      </w:r>
    </w:p>
    <w:p w:rsidR="003453D1" w:rsidRDefault="003453D1" w:rsidP="006B0E1D">
      <w:pPr>
        <w:jc w:val="both"/>
        <w:rPr>
          <w:rFonts w:asciiTheme="majorHAnsi" w:hAnsiTheme="majorHAnsi"/>
          <w:lang w:val="es-ES"/>
        </w:rPr>
      </w:pPr>
      <w:r>
        <w:rPr>
          <w:rFonts w:asciiTheme="majorHAnsi" w:hAnsiTheme="majorHAnsi"/>
          <w:lang w:val="es-ES"/>
        </w:rPr>
        <w:t xml:space="preserve">Si comparamos lo previsto con lo alcanzado, puede verse lo satisfactorio de este </w:t>
      </w:r>
      <w:r w:rsidR="009533AD">
        <w:rPr>
          <w:rFonts w:asciiTheme="majorHAnsi" w:hAnsiTheme="majorHAnsi"/>
          <w:lang w:val="es-ES"/>
        </w:rPr>
        <w:t>tercer resultado inmediato</w:t>
      </w:r>
      <w:r>
        <w:rPr>
          <w:rFonts w:asciiTheme="majorHAnsi" w:hAnsiTheme="majorHAnsi"/>
          <w:lang w:val="es-ES"/>
        </w:rPr>
        <w:t xml:space="preserve">, tal como muestra la </w:t>
      </w:r>
      <w:r>
        <w:rPr>
          <w:rFonts w:asciiTheme="majorHAnsi" w:hAnsiTheme="majorHAnsi"/>
          <w:lang w:val="es-ES"/>
        </w:rPr>
        <w:fldChar w:fldCharType="begin"/>
      </w:r>
      <w:r>
        <w:rPr>
          <w:rFonts w:asciiTheme="majorHAnsi" w:hAnsiTheme="majorHAnsi"/>
          <w:lang w:val="es-ES"/>
        </w:rPr>
        <w:instrText xml:space="preserve"> REF _Ref417843638 \h </w:instrText>
      </w:r>
      <w:r w:rsidR="00C06946">
        <w:rPr>
          <w:rFonts w:asciiTheme="majorHAnsi" w:hAnsiTheme="majorHAnsi"/>
          <w:lang w:val="es-ES"/>
        </w:rPr>
        <w:instrText xml:space="preserve"> \* MERGEFORMAT </w:instrText>
      </w:r>
      <w:r>
        <w:rPr>
          <w:rFonts w:asciiTheme="majorHAnsi" w:hAnsiTheme="majorHAnsi"/>
          <w:lang w:val="es-ES"/>
        </w:rPr>
      </w:r>
      <w:r>
        <w:rPr>
          <w:rFonts w:asciiTheme="majorHAnsi" w:hAnsiTheme="majorHAnsi"/>
          <w:lang w:val="es-ES"/>
        </w:rPr>
        <w:fldChar w:fldCharType="separate"/>
      </w:r>
      <w:r w:rsidRPr="00C06946">
        <w:rPr>
          <w:rFonts w:asciiTheme="majorHAnsi" w:hAnsiTheme="majorHAnsi"/>
          <w:lang w:val="es-ES"/>
        </w:rPr>
        <w:t>Tabla 3</w:t>
      </w:r>
      <w:r>
        <w:rPr>
          <w:rFonts w:asciiTheme="majorHAnsi" w:hAnsiTheme="majorHAnsi"/>
          <w:lang w:val="es-ES"/>
        </w:rPr>
        <w:fldChar w:fldCharType="end"/>
      </w:r>
      <w:r w:rsidR="00C06946">
        <w:rPr>
          <w:rFonts w:asciiTheme="majorHAnsi" w:hAnsiTheme="majorHAnsi"/>
          <w:lang w:val="es-ES"/>
        </w:rPr>
        <w:t>.</w:t>
      </w:r>
    </w:p>
    <w:p w:rsidR="003453D1" w:rsidRPr="000976A5" w:rsidRDefault="003453D1" w:rsidP="003453D1">
      <w:pPr>
        <w:pStyle w:val="Caption"/>
        <w:keepNext/>
        <w:rPr>
          <w:rFonts w:asciiTheme="majorHAnsi" w:hAnsiTheme="majorHAnsi"/>
          <w:color w:val="auto"/>
          <w:sz w:val="22"/>
          <w:szCs w:val="22"/>
        </w:rPr>
      </w:pPr>
      <w:bookmarkStart w:id="10" w:name="_Ref417843638"/>
      <w:r w:rsidRPr="000976A5">
        <w:rPr>
          <w:rFonts w:asciiTheme="majorHAnsi" w:hAnsiTheme="majorHAnsi"/>
          <w:color w:val="auto"/>
          <w:sz w:val="22"/>
          <w:szCs w:val="22"/>
        </w:rPr>
        <w:t xml:space="preserve">Tabla </w:t>
      </w:r>
      <w:r w:rsidRPr="000976A5">
        <w:rPr>
          <w:rFonts w:asciiTheme="majorHAnsi" w:hAnsiTheme="majorHAnsi"/>
          <w:color w:val="auto"/>
          <w:sz w:val="22"/>
          <w:szCs w:val="22"/>
        </w:rPr>
        <w:fldChar w:fldCharType="begin"/>
      </w:r>
      <w:r w:rsidRPr="000976A5">
        <w:rPr>
          <w:rFonts w:asciiTheme="majorHAnsi" w:hAnsiTheme="majorHAnsi"/>
          <w:color w:val="auto"/>
          <w:sz w:val="22"/>
          <w:szCs w:val="22"/>
        </w:rPr>
        <w:instrText xml:space="preserve"> SEQ Tabla \* ARABIC </w:instrText>
      </w:r>
      <w:r w:rsidRPr="000976A5">
        <w:rPr>
          <w:rFonts w:asciiTheme="majorHAnsi" w:hAnsiTheme="majorHAnsi"/>
          <w:color w:val="auto"/>
          <w:sz w:val="22"/>
          <w:szCs w:val="22"/>
        </w:rPr>
        <w:fldChar w:fldCharType="separate"/>
      </w:r>
      <w:r w:rsidR="00E84190" w:rsidRPr="000976A5">
        <w:rPr>
          <w:rFonts w:asciiTheme="majorHAnsi" w:hAnsiTheme="majorHAnsi"/>
          <w:noProof/>
          <w:color w:val="auto"/>
          <w:sz w:val="22"/>
          <w:szCs w:val="22"/>
        </w:rPr>
        <w:t>3</w:t>
      </w:r>
      <w:r w:rsidRPr="000976A5">
        <w:rPr>
          <w:rFonts w:asciiTheme="majorHAnsi" w:hAnsiTheme="majorHAnsi"/>
          <w:color w:val="auto"/>
          <w:sz w:val="22"/>
          <w:szCs w:val="22"/>
        </w:rPr>
        <w:fldChar w:fldCharType="end"/>
      </w:r>
      <w:bookmarkEnd w:id="10"/>
      <w:r w:rsidRPr="000976A5">
        <w:rPr>
          <w:rFonts w:asciiTheme="majorHAnsi" w:hAnsiTheme="majorHAnsi"/>
          <w:color w:val="auto"/>
          <w:sz w:val="22"/>
          <w:szCs w:val="22"/>
        </w:rPr>
        <w:t xml:space="preserve">. Análisis de las metas previstas para el </w:t>
      </w:r>
      <w:r w:rsidR="009533AD" w:rsidRPr="000976A5">
        <w:rPr>
          <w:rFonts w:asciiTheme="majorHAnsi" w:hAnsiTheme="majorHAnsi"/>
          <w:color w:val="auto"/>
          <w:sz w:val="22"/>
          <w:szCs w:val="22"/>
        </w:rPr>
        <w:t xml:space="preserve">resultado inmediato </w:t>
      </w:r>
      <w:r w:rsidRPr="000976A5">
        <w:rPr>
          <w:rFonts w:asciiTheme="majorHAnsi" w:hAnsiTheme="majorHAnsi"/>
          <w:color w:val="auto"/>
          <w:sz w:val="22"/>
          <w:szCs w:val="22"/>
        </w:rPr>
        <w:t>III</w:t>
      </w:r>
    </w:p>
    <w:tbl>
      <w:tblPr>
        <w:tblStyle w:val="TableGrid"/>
        <w:tblW w:w="9288" w:type="dxa"/>
        <w:tblLook w:val="04A0" w:firstRow="1" w:lastRow="0" w:firstColumn="1" w:lastColumn="0" w:noHBand="0" w:noVBand="1"/>
      </w:tblPr>
      <w:tblGrid>
        <w:gridCol w:w="3708"/>
        <w:gridCol w:w="1710"/>
        <w:gridCol w:w="1980"/>
        <w:gridCol w:w="1890"/>
      </w:tblGrid>
      <w:tr w:rsidR="006E7A41" w:rsidRPr="003453D1" w:rsidTr="006E7A41">
        <w:tc>
          <w:tcPr>
            <w:tcW w:w="3708" w:type="dxa"/>
            <w:shd w:val="clear" w:color="auto" w:fill="F2F2F2" w:themeFill="background1" w:themeFillShade="F2"/>
          </w:tcPr>
          <w:p w:rsidR="003453D1" w:rsidRPr="003453D1" w:rsidRDefault="003453D1" w:rsidP="006D63F5">
            <w:pPr>
              <w:jc w:val="both"/>
              <w:rPr>
                <w:rFonts w:asciiTheme="majorHAnsi" w:hAnsiTheme="majorHAnsi"/>
                <w:b/>
                <w:lang w:val="es-ES"/>
              </w:rPr>
            </w:pPr>
            <w:r w:rsidRPr="003453D1">
              <w:rPr>
                <w:rFonts w:asciiTheme="majorHAnsi" w:hAnsiTheme="majorHAnsi"/>
                <w:b/>
                <w:lang w:val="es-ES"/>
              </w:rPr>
              <w:t>Indicador</w:t>
            </w:r>
          </w:p>
        </w:tc>
        <w:tc>
          <w:tcPr>
            <w:tcW w:w="1710" w:type="dxa"/>
            <w:shd w:val="clear" w:color="auto" w:fill="F2F2F2" w:themeFill="background1" w:themeFillShade="F2"/>
          </w:tcPr>
          <w:p w:rsidR="003453D1" w:rsidRPr="003453D1" w:rsidRDefault="003453D1" w:rsidP="006E7A41">
            <w:pPr>
              <w:jc w:val="center"/>
              <w:rPr>
                <w:rFonts w:asciiTheme="majorHAnsi" w:hAnsiTheme="majorHAnsi"/>
                <w:b/>
                <w:lang w:val="es-ES"/>
              </w:rPr>
            </w:pPr>
            <w:r w:rsidRPr="003453D1">
              <w:rPr>
                <w:rFonts w:asciiTheme="majorHAnsi" w:hAnsiTheme="majorHAnsi"/>
                <w:b/>
                <w:lang w:val="es-ES"/>
              </w:rPr>
              <w:t>Meta prevista</w:t>
            </w:r>
          </w:p>
        </w:tc>
        <w:tc>
          <w:tcPr>
            <w:tcW w:w="1980" w:type="dxa"/>
            <w:shd w:val="clear" w:color="auto" w:fill="F2F2F2" w:themeFill="background1" w:themeFillShade="F2"/>
          </w:tcPr>
          <w:p w:rsidR="003453D1" w:rsidRPr="003453D1" w:rsidRDefault="003453D1" w:rsidP="006E7A41">
            <w:pPr>
              <w:jc w:val="center"/>
              <w:rPr>
                <w:rFonts w:asciiTheme="majorHAnsi" w:hAnsiTheme="majorHAnsi"/>
                <w:b/>
                <w:lang w:val="es-ES"/>
              </w:rPr>
            </w:pPr>
            <w:r w:rsidRPr="003453D1">
              <w:rPr>
                <w:rFonts w:asciiTheme="majorHAnsi" w:hAnsiTheme="majorHAnsi"/>
                <w:b/>
                <w:lang w:val="es-ES"/>
              </w:rPr>
              <w:t>Resultado alcanzado</w:t>
            </w:r>
          </w:p>
        </w:tc>
        <w:tc>
          <w:tcPr>
            <w:tcW w:w="1890" w:type="dxa"/>
            <w:shd w:val="clear" w:color="auto" w:fill="F2F2F2" w:themeFill="background1" w:themeFillShade="F2"/>
          </w:tcPr>
          <w:p w:rsidR="003453D1" w:rsidRPr="003453D1" w:rsidRDefault="003453D1" w:rsidP="006E7A41">
            <w:pPr>
              <w:jc w:val="center"/>
              <w:rPr>
                <w:rFonts w:asciiTheme="majorHAnsi" w:hAnsiTheme="majorHAnsi"/>
                <w:b/>
                <w:lang w:val="es-ES"/>
              </w:rPr>
            </w:pPr>
            <w:r w:rsidRPr="003453D1">
              <w:rPr>
                <w:rFonts w:asciiTheme="majorHAnsi" w:hAnsiTheme="majorHAnsi"/>
                <w:b/>
                <w:lang w:val="es-ES"/>
              </w:rPr>
              <w:t>Cumplimiento</w:t>
            </w:r>
          </w:p>
        </w:tc>
      </w:tr>
      <w:tr w:rsidR="006E7A41" w:rsidRPr="003453D1" w:rsidTr="006E7A41">
        <w:tc>
          <w:tcPr>
            <w:tcW w:w="3708" w:type="dxa"/>
          </w:tcPr>
          <w:p w:rsidR="003453D1" w:rsidRPr="009533AD" w:rsidRDefault="009533AD" w:rsidP="009533AD">
            <w:pPr>
              <w:rPr>
                <w:rFonts w:asciiTheme="majorHAnsi" w:hAnsiTheme="majorHAnsi" w:cs="Arial"/>
                <w:lang w:val="es-ES"/>
              </w:rPr>
            </w:pPr>
            <w:r w:rsidRPr="009533AD">
              <w:rPr>
                <w:rFonts w:asciiTheme="majorHAnsi" w:eastAsia="Times New Roman" w:hAnsiTheme="majorHAnsi" w:cs="Arial"/>
                <w:lang w:val="es-ES"/>
              </w:rPr>
              <w:t xml:space="preserve"># </w:t>
            </w:r>
            <w:proofErr w:type="gramStart"/>
            <w:r w:rsidRPr="009533AD">
              <w:rPr>
                <w:rFonts w:asciiTheme="majorHAnsi" w:eastAsia="Times New Roman" w:hAnsiTheme="majorHAnsi" w:cs="Arial"/>
                <w:lang w:val="es-ES"/>
              </w:rPr>
              <w:t>de</w:t>
            </w:r>
            <w:proofErr w:type="gramEnd"/>
            <w:r w:rsidRPr="009533AD">
              <w:rPr>
                <w:rFonts w:asciiTheme="majorHAnsi" w:eastAsia="Times New Roman" w:hAnsiTheme="majorHAnsi" w:cs="Arial"/>
                <w:lang w:val="es-ES"/>
              </w:rPr>
              <w:t xml:space="preserve"> coo</w:t>
            </w:r>
            <w:r>
              <w:rPr>
                <w:rFonts w:asciiTheme="majorHAnsi" w:eastAsia="Times New Roman" w:hAnsiTheme="majorHAnsi" w:cs="Arial"/>
                <w:lang w:val="es-ES"/>
              </w:rPr>
              <w:t>perativas</w:t>
            </w:r>
            <w:r w:rsidR="003453D1" w:rsidRPr="009533AD">
              <w:rPr>
                <w:rFonts w:asciiTheme="majorHAnsi" w:eastAsia="Times New Roman" w:hAnsiTheme="majorHAnsi" w:cs="Arial"/>
                <w:lang w:val="es-ES"/>
              </w:rPr>
              <w:t xml:space="preserve"> </w:t>
            </w:r>
            <w:r w:rsidRPr="009533AD">
              <w:rPr>
                <w:rFonts w:asciiTheme="majorHAnsi" w:eastAsia="Times New Roman" w:hAnsiTheme="majorHAnsi" w:cs="Arial"/>
                <w:lang w:val="es-ES"/>
              </w:rPr>
              <w:t>y entidades de servicios que implementan una Sistema de gesti</w:t>
            </w:r>
            <w:r>
              <w:rPr>
                <w:rFonts w:asciiTheme="majorHAnsi" w:eastAsia="Times New Roman" w:hAnsiTheme="majorHAnsi" w:cs="Arial"/>
                <w:lang w:val="es-ES"/>
              </w:rPr>
              <w:t>ón sensible a género.</w:t>
            </w:r>
          </w:p>
        </w:tc>
        <w:tc>
          <w:tcPr>
            <w:tcW w:w="1710" w:type="dxa"/>
          </w:tcPr>
          <w:p w:rsidR="003453D1" w:rsidRPr="003453D1" w:rsidRDefault="003453D1" w:rsidP="006E7A41">
            <w:pPr>
              <w:overflowPunct w:val="0"/>
              <w:autoSpaceDE w:val="0"/>
              <w:autoSpaceDN w:val="0"/>
              <w:adjustRightInd w:val="0"/>
              <w:spacing w:after="0" w:line="240" w:lineRule="auto"/>
              <w:jc w:val="center"/>
              <w:textAlignment w:val="baseline"/>
              <w:rPr>
                <w:rFonts w:asciiTheme="majorHAnsi" w:hAnsiTheme="majorHAnsi"/>
                <w:lang w:val="en-CA"/>
              </w:rPr>
            </w:pPr>
            <w:r w:rsidRPr="003453D1">
              <w:rPr>
                <w:rFonts w:asciiTheme="majorHAnsi" w:hAnsiTheme="majorHAnsi"/>
                <w:lang w:val="en-CA"/>
              </w:rPr>
              <w:t>2</w:t>
            </w:r>
          </w:p>
        </w:tc>
        <w:tc>
          <w:tcPr>
            <w:tcW w:w="1980" w:type="dxa"/>
          </w:tcPr>
          <w:p w:rsidR="003453D1" w:rsidRPr="003453D1" w:rsidRDefault="003453D1" w:rsidP="006E7A41">
            <w:pPr>
              <w:overflowPunct w:val="0"/>
              <w:autoSpaceDE w:val="0"/>
              <w:autoSpaceDN w:val="0"/>
              <w:adjustRightInd w:val="0"/>
              <w:spacing w:after="0" w:line="240" w:lineRule="auto"/>
              <w:jc w:val="center"/>
              <w:textAlignment w:val="baseline"/>
              <w:rPr>
                <w:rFonts w:asciiTheme="majorHAnsi" w:hAnsiTheme="majorHAnsi"/>
                <w:lang w:val="en-CA"/>
              </w:rPr>
            </w:pPr>
            <w:r w:rsidRPr="003453D1">
              <w:rPr>
                <w:rFonts w:asciiTheme="majorHAnsi" w:hAnsiTheme="majorHAnsi"/>
                <w:lang w:val="en-CA"/>
              </w:rPr>
              <w:t>5</w:t>
            </w:r>
          </w:p>
        </w:tc>
        <w:tc>
          <w:tcPr>
            <w:tcW w:w="1890" w:type="dxa"/>
          </w:tcPr>
          <w:p w:rsidR="003453D1" w:rsidRPr="003453D1" w:rsidRDefault="003453D1" w:rsidP="006E7A41">
            <w:pPr>
              <w:overflowPunct w:val="0"/>
              <w:autoSpaceDE w:val="0"/>
              <w:autoSpaceDN w:val="0"/>
              <w:adjustRightInd w:val="0"/>
              <w:spacing w:after="0" w:line="240" w:lineRule="auto"/>
              <w:jc w:val="center"/>
              <w:textAlignment w:val="baseline"/>
              <w:rPr>
                <w:rFonts w:asciiTheme="majorHAnsi" w:eastAsia="Times New Roman" w:hAnsiTheme="majorHAnsi" w:cs="Arial"/>
                <w:lang w:val="en-CA"/>
              </w:rPr>
            </w:pPr>
            <w:proofErr w:type="spellStart"/>
            <w:r w:rsidRPr="003453D1">
              <w:rPr>
                <w:rFonts w:asciiTheme="majorHAnsi" w:eastAsia="Times New Roman" w:hAnsiTheme="majorHAnsi" w:cs="Arial"/>
                <w:lang w:val="en-CA"/>
              </w:rPr>
              <w:t>Sobrecumplido</w:t>
            </w:r>
            <w:proofErr w:type="spellEnd"/>
          </w:p>
        </w:tc>
      </w:tr>
      <w:tr w:rsidR="006E7A41" w:rsidRPr="003453D1" w:rsidTr="006E7A41">
        <w:tc>
          <w:tcPr>
            <w:tcW w:w="3708" w:type="dxa"/>
          </w:tcPr>
          <w:p w:rsidR="003453D1" w:rsidRPr="009533AD" w:rsidRDefault="003453D1" w:rsidP="009533AD">
            <w:pPr>
              <w:rPr>
                <w:rFonts w:asciiTheme="majorHAnsi" w:hAnsiTheme="majorHAnsi" w:cs="Arial"/>
                <w:lang w:val="es-ES"/>
              </w:rPr>
            </w:pPr>
            <w:r w:rsidRPr="009533AD">
              <w:rPr>
                <w:rFonts w:asciiTheme="majorHAnsi" w:hAnsiTheme="majorHAnsi" w:cs="Arial"/>
                <w:lang w:val="es-ES"/>
              </w:rPr>
              <w:t xml:space="preserve">% </w:t>
            </w:r>
            <w:r w:rsidR="009533AD" w:rsidRPr="009533AD">
              <w:rPr>
                <w:rFonts w:asciiTheme="majorHAnsi" w:hAnsiTheme="majorHAnsi" w:cs="Arial"/>
                <w:lang w:val="es-ES"/>
              </w:rPr>
              <w:t>de cambio del número de mujeres involucradas en las cooperativas y unidades productivas.</w:t>
            </w:r>
          </w:p>
        </w:tc>
        <w:tc>
          <w:tcPr>
            <w:tcW w:w="1710" w:type="dxa"/>
          </w:tcPr>
          <w:p w:rsidR="003453D1" w:rsidRPr="003453D1" w:rsidRDefault="003453D1" w:rsidP="006E7A41">
            <w:pPr>
              <w:overflowPunct w:val="0"/>
              <w:autoSpaceDE w:val="0"/>
              <w:autoSpaceDN w:val="0"/>
              <w:adjustRightInd w:val="0"/>
              <w:spacing w:after="0" w:line="240" w:lineRule="auto"/>
              <w:jc w:val="center"/>
              <w:textAlignment w:val="baseline"/>
              <w:rPr>
                <w:rFonts w:asciiTheme="majorHAnsi" w:hAnsiTheme="majorHAnsi"/>
                <w:lang w:val="en-US"/>
              </w:rPr>
            </w:pPr>
            <w:r w:rsidRPr="003453D1">
              <w:rPr>
                <w:rFonts w:asciiTheme="majorHAnsi" w:hAnsiTheme="majorHAnsi"/>
                <w:lang w:val="en-US"/>
              </w:rPr>
              <w:t>5%</w:t>
            </w:r>
          </w:p>
        </w:tc>
        <w:tc>
          <w:tcPr>
            <w:tcW w:w="1980" w:type="dxa"/>
          </w:tcPr>
          <w:p w:rsidR="003453D1" w:rsidRPr="003453D1" w:rsidRDefault="009533AD" w:rsidP="006E7A41">
            <w:pPr>
              <w:jc w:val="center"/>
              <w:rPr>
                <w:rFonts w:asciiTheme="majorHAnsi" w:hAnsiTheme="majorHAnsi"/>
                <w:lang w:val="en-US"/>
              </w:rPr>
            </w:pPr>
            <w:r>
              <w:rPr>
                <w:rFonts w:asciiTheme="majorHAnsi" w:hAnsiTheme="majorHAnsi"/>
                <w:lang w:val="en-US"/>
              </w:rPr>
              <w:t>5-10%</w:t>
            </w:r>
          </w:p>
        </w:tc>
        <w:tc>
          <w:tcPr>
            <w:tcW w:w="1890" w:type="dxa"/>
          </w:tcPr>
          <w:p w:rsidR="003453D1" w:rsidRPr="003453D1" w:rsidRDefault="009533AD" w:rsidP="006E7A41">
            <w:pPr>
              <w:jc w:val="center"/>
              <w:rPr>
                <w:rFonts w:asciiTheme="majorHAnsi" w:hAnsiTheme="majorHAnsi"/>
                <w:lang w:val="en-US"/>
              </w:rPr>
            </w:pPr>
            <w:proofErr w:type="spellStart"/>
            <w:r>
              <w:rPr>
                <w:rFonts w:asciiTheme="majorHAnsi" w:hAnsiTheme="majorHAnsi"/>
                <w:lang w:val="en-US"/>
              </w:rPr>
              <w:t>Cumplida</w:t>
            </w:r>
            <w:proofErr w:type="spellEnd"/>
          </w:p>
        </w:tc>
      </w:tr>
    </w:tbl>
    <w:p w:rsidR="003453D1" w:rsidRDefault="003453D1" w:rsidP="006B0E1D">
      <w:pPr>
        <w:jc w:val="both"/>
        <w:rPr>
          <w:rFonts w:asciiTheme="majorHAnsi" w:hAnsiTheme="majorHAnsi"/>
          <w:lang w:val="es-ES"/>
        </w:rPr>
      </w:pPr>
    </w:p>
    <w:p w:rsidR="009E28FA" w:rsidRPr="00883ABA" w:rsidRDefault="009E28FA" w:rsidP="00E47BF6">
      <w:pPr>
        <w:pStyle w:val="Heading3"/>
        <w:rPr>
          <w:lang w:val="es-ES"/>
        </w:rPr>
      </w:pPr>
      <w:bookmarkStart w:id="11" w:name="_Toc419150540"/>
      <w:bookmarkStart w:id="12" w:name="_GoBack"/>
      <w:bookmarkEnd w:id="12"/>
      <w:r w:rsidRPr="00883ABA">
        <w:rPr>
          <w:lang w:val="es-ES"/>
        </w:rPr>
        <w:lastRenderedPageBreak/>
        <w:t xml:space="preserve">RIV. </w:t>
      </w:r>
      <w:r w:rsidR="00883ABA" w:rsidRPr="00883ABA">
        <w:rPr>
          <w:lang w:val="es-ES"/>
        </w:rPr>
        <w:t>Mejorar las capacidades de las cooper</w:t>
      </w:r>
      <w:r w:rsidR="00883ABA">
        <w:rPr>
          <w:lang w:val="es-ES"/>
        </w:rPr>
        <w:t>at</w:t>
      </w:r>
      <w:r w:rsidR="00883ABA" w:rsidRPr="00883ABA">
        <w:rPr>
          <w:lang w:val="es-ES"/>
        </w:rPr>
        <w:t xml:space="preserve">ivas de Santiago de Cuba para </w:t>
      </w:r>
      <w:r w:rsidR="00883ABA">
        <w:rPr>
          <w:lang w:val="es-ES"/>
        </w:rPr>
        <w:t>super</w:t>
      </w:r>
      <w:r w:rsidR="00883ABA" w:rsidRPr="00883ABA">
        <w:rPr>
          <w:lang w:val="es-ES"/>
        </w:rPr>
        <w:t>ar las limitaciones en la producci</w:t>
      </w:r>
      <w:r w:rsidR="00883ABA">
        <w:rPr>
          <w:lang w:val="es-ES"/>
        </w:rPr>
        <w:t>ón causadas por el huracán Sandy.</w:t>
      </w:r>
      <w:bookmarkEnd w:id="11"/>
      <w:r w:rsidR="00883ABA">
        <w:rPr>
          <w:lang w:val="es-ES"/>
        </w:rPr>
        <w:t xml:space="preserve"> </w:t>
      </w:r>
    </w:p>
    <w:p w:rsidR="009E28FA" w:rsidRDefault="009E28FA" w:rsidP="009E28FA">
      <w:pPr>
        <w:pStyle w:val="Heading4"/>
        <w:jc w:val="both"/>
        <w:rPr>
          <w:lang w:val="es-ES"/>
        </w:rPr>
      </w:pPr>
      <w:r>
        <w:rPr>
          <w:lang w:val="es-ES"/>
        </w:rPr>
        <w:t>Actividades realizadas y productos logrados.</w:t>
      </w:r>
    </w:p>
    <w:p w:rsidR="009E28FA" w:rsidRPr="009E28FA" w:rsidRDefault="009E28FA" w:rsidP="006B0E1D">
      <w:pPr>
        <w:jc w:val="both"/>
        <w:rPr>
          <w:rFonts w:asciiTheme="majorHAnsi" w:hAnsiTheme="majorHAnsi"/>
          <w:lang w:val="es-ES"/>
        </w:rPr>
      </w:pPr>
      <w:r w:rsidRPr="009E28FA">
        <w:rPr>
          <w:rFonts w:asciiTheme="majorHAnsi" w:hAnsiTheme="majorHAnsi"/>
          <w:lang w:val="es-ES"/>
        </w:rPr>
        <w:t>Como se explicó anteriormente, esta actividad se insert</w:t>
      </w:r>
      <w:r>
        <w:rPr>
          <w:rFonts w:asciiTheme="majorHAnsi" w:hAnsiTheme="majorHAnsi"/>
          <w:lang w:val="es-ES"/>
        </w:rPr>
        <w:t xml:space="preserve">ó en el </w:t>
      </w:r>
      <w:r w:rsidR="006D63F5">
        <w:rPr>
          <w:rFonts w:asciiTheme="majorHAnsi" w:hAnsiTheme="majorHAnsi"/>
          <w:lang w:val="es-ES"/>
        </w:rPr>
        <w:t>proyecto a partir</w:t>
      </w:r>
      <w:r>
        <w:rPr>
          <w:rFonts w:asciiTheme="majorHAnsi" w:hAnsiTheme="majorHAnsi"/>
          <w:lang w:val="es-ES"/>
        </w:rPr>
        <w:t xml:space="preserve"> de la Enmienda firmada en marzo del 2013. El huracán Sandy había dejado innumerables daños en varios municipios de Santiago de Cuba, deteriorando las capacidades productivas de los productores y productoras y las plantaciones de frutales. </w:t>
      </w:r>
      <w:r w:rsidRPr="009E28FA">
        <w:rPr>
          <w:rFonts w:asciiTheme="majorHAnsi" w:hAnsiTheme="majorHAnsi"/>
          <w:lang w:val="es-ES"/>
        </w:rPr>
        <w:t xml:space="preserve">De ahí </w:t>
      </w:r>
      <w:r w:rsidR="00D85CBD">
        <w:rPr>
          <w:rFonts w:asciiTheme="majorHAnsi" w:hAnsiTheme="majorHAnsi"/>
          <w:lang w:val="es-ES"/>
        </w:rPr>
        <w:t>que el p</w:t>
      </w:r>
      <w:r w:rsidRPr="009E28FA">
        <w:rPr>
          <w:rFonts w:asciiTheme="majorHAnsi" w:hAnsiTheme="majorHAnsi"/>
          <w:lang w:val="es-ES"/>
        </w:rPr>
        <w:t xml:space="preserve">royecto se propuso tres actividades para apoyar a estos territorios en el proceso de </w:t>
      </w:r>
      <w:r w:rsidR="006D63F5" w:rsidRPr="009E28FA">
        <w:rPr>
          <w:rFonts w:asciiTheme="majorHAnsi" w:hAnsiTheme="majorHAnsi"/>
          <w:lang w:val="es-ES"/>
        </w:rPr>
        <w:t>recuperaci</w:t>
      </w:r>
      <w:r w:rsidR="006D63F5">
        <w:rPr>
          <w:rFonts w:asciiTheme="majorHAnsi" w:hAnsiTheme="majorHAnsi"/>
          <w:lang w:val="es-ES"/>
        </w:rPr>
        <w:t>ón</w:t>
      </w:r>
      <w:r w:rsidR="006D63F5" w:rsidRPr="009E28FA">
        <w:rPr>
          <w:rFonts w:asciiTheme="majorHAnsi" w:hAnsiTheme="majorHAnsi"/>
          <w:lang w:val="es-ES"/>
        </w:rPr>
        <w:t>.</w:t>
      </w:r>
    </w:p>
    <w:p w:rsidR="009E28FA" w:rsidRPr="009533AD" w:rsidRDefault="009533AD" w:rsidP="009E28FA">
      <w:pPr>
        <w:pStyle w:val="ListParagraph"/>
        <w:numPr>
          <w:ilvl w:val="0"/>
          <w:numId w:val="33"/>
        </w:numPr>
        <w:ind w:left="1170" w:hanging="720"/>
        <w:jc w:val="both"/>
        <w:rPr>
          <w:rFonts w:asciiTheme="majorHAnsi" w:hAnsiTheme="majorHAnsi"/>
          <w:lang w:val="es-ES"/>
        </w:rPr>
      </w:pPr>
      <w:r w:rsidRPr="009533AD">
        <w:rPr>
          <w:rFonts w:asciiTheme="majorHAnsi" w:hAnsiTheme="majorHAnsi"/>
          <w:lang w:val="es-ES"/>
        </w:rPr>
        <w:t>Proveer a productores y cooperativas afectadas por el Hurac</w:t>
      </w:r>
      <w:r>
        <w:rPr>
          <w:rFonts w:asciiTheme="majorHAnsi" w:hAnsiTheme="majorHAnsi"/>
          <w:lang w:val="es-ES"/>
        </w:rPr>
        <w:t>án Sandy en Santiago de Cuba de</w:t>
      </w:r>
      <w:r w:rsidRPr="009533AD">
        <w:rPr>
          <w:rFonts w:asciiTheme="majorHAnsi" w:hAnsiTheme="majorHAnsi"/>
          <w:lang w:val="es-ES"/>
        </w:rPr>
        <w:t xml:space="preserve"> materiales y herramientas requeridos para producciones de alimentos de ciclo corto</w:t>
      </w:r>
      <w:r>
        <w:rPr>
          <w:rFonts w:asciiTheme="majorHAnsi" w:hAnsiTheme="majorHAnsi"/>
          <w:lang w:val="es-ES"/>
        </w:rPr>
        <w:t xml:space="preserve">. </w:t>
      </w:r>
    </w:p>
    <w:p w:rsidR="009E28FA" w:rsidRPr="009533AD" w:rsidRDefault="009533AD" w:rsidP="009E28FA">
      <w:pPr>
        <w:pStyle w:val="ListParagraph"/>
        <w:numPr>
          <w:ilvl w:val="0"/>
          <w:numId w:val="33"/>
        </w:numPr>
        <w:ind w:left="1170" w:hanging="720"/>
        <w:jc w:val="both"/>
        <w:rPr>
          <w:rFonts w:asciiTheme="majorHAnsi" w:hAnsiTheme="majorHAnsi"/>
          <w:lang w:val="es-ES"/>
        </w:rPr>
      </w:pPr>
      <w:r w:rsidRPr="009533AD">
        <w:rPr>
          <w:rFonts w:asciiTheme="majorHAnsi" w:hAnsiTheme="majorHAnsi"/>
          <w:lang w:val="es-ES"/>
        </w:rPr>
        <w:t>Crear viveros locales de frutas para preservar la diversidad gen</w:t>
      </w:r>
      <w:r>
        <w:rPr>
          <w:rFonts w:asciiTheme="majorHAnsi" w:hAnsiTheme="majorHAnsi"/>
          <w:lang w:val="es-ES"/>
        </w:rPr>
        <w:t>ética existente en Santiago de Cuba.</w:t>
      </w:r>
    </w:p>
    <w:p w:rsidR="009E28FA" w:rsidRPr="009533AD" w:rsidRDefault="009533AD" w:rsidP="009E28FA">
      <w:pPr>
        <w:pStyle w:val="ListParagraph"/>
        <w:numPr>
          <w:ilvl w:val="0"/>
          <w:numId w:val="33"/>
        </w:numPr>
        <w:ind w:left="1170" w:hanging="720"/>
        <w:jc w:val="both"/>
        <w:rPr>
          <w:rFonts w:asciiTheme="majorHAnsi" w:hAnsiTheme="majorHAnsi"/>
          <w:lang w:val="es-ES"/>
        </w:rPr>
      </w:pPr>
      <w:r w:rsidRPr="009533AD">
        <w:rPr>
          <w:rFonts w:asciiTheme="majorHAnsi" w:hAnsiTheme="majorHAnsi"/>
          <w:lang w:val="es-ES"/>
        </w:rPr>
        <w:t>Proveer herramientas y equipos a</w:t>
      </w:r>
      <w:r>
        <w:rPr>
          <w:rFonts w:asciiTheme="majorHAnsi" w:hAnsiTheme="majorHAnsi"/>
          <w:lang w:val="es-ES"/>
        </w:rPr>
        <w:t xml:space="preserve"> </w:t>
      </w:r>
      <w:r w:rsidRPr="009533AD">
        <w:rPr>
          <w:rFonts w:asciiTheme="majorHAnsi" w:hAnsiTheme="majorHAnsi"/>
          <w:lang w:val="es-ES"/>
        </w:rPr>
        <w:t>las cooperativas para recuperar las plantaciones de frutales afectadas con el huracán.</w:t>
      </w:r>
    </w:p>
    <w:p w:rsidR="009E28FA" w:rsidRPr="009533AD" w:rsidRDefault="009E28FA" w:rsidP="009E28FA">
      <w:pPr>
        <w:pStyle w:val="ListParagraph"/>
        <w:ind w:left="1170"/>
        <w:jc w:val="both"/>
        <w:rPr>
          <w:rFonts w:asciiTheme="majorHAnsi" w:hAnsiTheme="majorHAnsi"/>
          <w:lang w:val="es-ES"/>
        </w:rPr>
      </w:pPr>
    </w:p>
    <w:p w:rsidR="009E28FA" w:rsidRDefault="009E28FA" w:rsidP="009E28FA">
      <w:pPr>
        <w:pStyle w:val="ListParagraph"/>
        <w:ind w:left="0"/>
        <w:jc w:val="both"/>
        <w:rPr>
          <w:rFonts w:asciiTheme="majorHAnsi" w:hAnsiTheme="majorHAnsi"/>
          <w:lang w:val="es-ES"/>
        </w:rPr>
      </w:pPr>
      <w:r w:rsidRPr="009E28FA">
        <w:rPr>
          <w:rFonts w:asciiTheme="majorHAnsi" w:hAnsiTheme="majorHAnsi"/>
          <w:lang w:val="es-ES"/>
        </w:rPr>
        <w:t>Es importante destacar que, dada la situaci</w:t>
      </w:r>
      <w:r>
        <w:rPr>
          <w:rFonts w:asciiTheme="majorHAnsi" w:hAnsiTheme="majorHAnsi"/>
          <w:lang w:val="es-ES"/>
        </w:rPr>
        <w:t>ón de inseguridad alimentaria que tras el paso del huracán tenían estos territorios, la mayor parte del presupuesto del proyecto se ubicó en este resultado.</w:t>
      </w:r>
    </w:p>
    <w:p w:rsidR="00BD38E5" w:rsidRPr="002E646F" w:rsidRDefault="009E28FA" w:rsidP="009E28FA">
      <w:pPr>
        <w:jc w:val="both"/>
        <w:rPr>
          <w:rFonts w:asciiTheme="majorHAnsi" w:hAnsiTheme="majorHAnsi"/>
          <w:lang w:val="es-ES"/>
        </w:rPr>
      </w:pPr>
      <w:r w:rsidRPr="002E646F">
        <w:rPr>
          <w:rFonts w:asciiTheme="majorHAnsi" w:hAnsiTheme="majorHAnsi"/>
          <w:lang w:val="es-ES"/>
        </w:rPr>
        <w:t xml:space="preserve">Con el objetivo de apoyar a Santiago de Cuba en el alcance a corto plazo de alimentos para su población, la </w:t>
      </w:r>
      <w:r w:rsidRPr="002E646F">
        <w:rPr>
          <w:rFonts w:asciiTheme="majorHAnsi" w:hAnsiTheme="majorHAnsi"/>
          <w:b/>
          <w:lang w:val="es-ES"/>
        </w:rPr>
        <w:t>actividad IV.1</w:t>
      </w:r>
      <w:r w:rsidRPr="002E646F">
        <w:rPr>
          <w:rFonts w:asciiTheme="majorHAnsi" w:hAnsiTheme="majorHAnsi"/>
          <w:lang w:val="es-ES"/>
        </w:rPr>
        <w:t xml:space="preserve"> se destinó a</w:t>
      </w:r>
      <w:r w:rsidR="00D85CBD" w:rsidRPr="002E646F">
        <w:rPr>
          <w:rFonts w:asciiTheme="majorHAnsi" w:hAnsiTheme="majorHAnsi"/>
          <w:lang w:val="es-ES"/>
        </w:rPr>
        <w:t xml:space="preserve"> apoyar a cooperativas de cinco</w:t>
      </w:r>
      <w:r w:rsidRPr="002E646F">
        <w:rPr>
          <w:rFonts w:asciiTheme="majorHAnsi" w:hAnsiTheme="majorHAnsi"/>
          <w:lang w:val="es-ES"/>
        </w:rPr>
        <w:t xml:space="preserve"> municipios de</w:t>
      </w:r>
      <w:r w:rsidR="006D63F5" w:rsidRPr="002E646F">
        <w:rPr>
          <w:rFonts w:asciiTheme="majorHAnsi" w:hAnsiTheme="majorHAnsi"/>
          <w:lang w:val="es-ES"/>
        </w:rPr>
        <w:t xml:space="preserve"> la provincia Santiago</w:t>
      </w:r>
      <w:r w:rsidRPr="002E646F">
        <w:rPr>
          <w:rFonts w:asciiTheme="majorHAnsi" w:hAnsiTheme="majorHAnsi"/>
          <w:lang w:val="es-ES"/>
        </w:rPr>
        <w:t xml:space="preserve"> de Cuba a recuperar su capacidad </w:t>
      </w:r>
      <w:r w:rsidR="006D63F5" w:rsidRPr="002E646F">
        <w:rPr>
          <w:rFonts w:asciiTheme="majorHAnsi" w:hAnsiTheme="majorHAnsi"/>
          <w:lang w:val="es-ES"/>
        </w:rPr>
        <w:t xml:space="preserve">productiva en los </w:t>
      </w:r>
      <w:r w:rsidR="00BD38E5" w:rsidRPr="002E646F">
        <w:rPr>
          <w:rFonts w:asciiTheme="majorHAnsi" w:hAnsiTheme="majorHAnsi"/>
          <w:lang w:val="es-ES"/>
        </w:rPr>
        <w:t xml:space="preserve">cultivos varios (hortalizas, </w:t>
      </w:r>
      <w:r w:rsidR="00D85CBD" w:rsidRPr="002E646F">
        <w:rPr>
          <w:rFonts w:asciiTheme="majorHAnsi" w:hAnsiTheme="majorHAnsi"/>
          <w:lang w:val="es-ES"/>
        </w:rPr>
        <w:t>tubérculos</w:t>
      </w:r>
      <w:r w:rsidR="00BD38E5" w:rsidRPr="002E646F">
        <w:rPr>
          <w:rFonts w:asciiTheme="majorHAnsi" w:hAnsiTheme="majorHAnsi"/>
          <w:lang w:val="es-ES"/>
        </w:rPr>
        <w:t xml:space="preserve"> y granos), producción de leche vacuna, </w:t>
      </w:r>
      <w:r w:rsidR="00E75885" w:rsidRPr="002E646F">
        <w:rPr>
          <w:rFonts w:asciiTheme="majorHAnsi" w:hAnsiTheme="majorHAnsi"/>
          <w:lang w:val="es-ES"/>
        </w:rPr>
        <w:t>avícola</w:t>
      </w:r>
      <w:r w:rsidR="00BD38E5" w:rsidRPr="002E646F">
        <w:rPr>
          <w:rFonts w:asciiTheme="majorHAnsi" w:hAnsiTheme="majorHAnsi"/>
          <w:lang w:val="es-ES"/>
        </w:rPr>
        <w:t xml:space="preserve">, </w:t>
      </w:r>
      <w:proofErr w:type="spellStart"/>
      <w:r w:rsidR="00D85CBD" w:rsidRPr="002E646F">
        <w:rPr>
          <w:rFonts w:asciiTheme="majorHAnsi" w:hAnsiTheme="majorHAnsi"/>
          <w:lang w:val="es-ES"/>
        </w:rPr>
        <w:t>cunícula</w:t>
      </w:r>
      <w:proofErr w:type="spellEnd"/>
      <w:r w:rsidR="00D85CBD" w:rsidRPr="002E646F">
        <w:rPr>
          <w:rFonts w:asciiTheme="majorHAnsi" w:hAnsiTheme="majorHAnsi"/>
          <w:lang w:val="es-ES"/>
        </w:rPr>
        <w:t>, ovino-caprino y porcina, para apoyar al territorio en lograr disponer de alimentos de manera más rápida.</w:t>
      </w:r>
    </w:p>
    <w:p w:rsidR="00BD38E5" w:rsidRDefault="00BD38E5" w:rsidP="009E28FA">
      <w:pPr>
        <w:jc w:val="both"/>
        <w:rPr>
          <w:rFonts w:asciiTheme="majorHAnsi" w:hAnsiTheme="majorHAnsi"/>
          <w:lang w:val="es-ES"/>
        </w:rPr>
      </w:pPr>
      <w:r w:rsidRPr="002E646F">
        <w:rPr>
          <w:rFonts w:asciiTheme="majorHAnsi" w:hAnsiTheme="majorHAnsi"/>
          <w:lang w:val="es-ES"/>
        </w:rPr>
        <w:t xml:space="preserve">Para definir el apoyo, se realizó un análisis de la afectación en cada municipio y se diseñaron con la participación de las cooperativas </w:t>
      </w:r>
      <w:r w:rsidR="00E75885" w:rsidRPr="002E646F">
        <w:rPr>
          <w:rFonts w:asciiTheme="majorHAnsi" w:hAnsiTheme="majorHAnsi"/>
          <w:lang w:val="es-ES"/>
        </w:rPr>
        <w:t xml:space="preserve">y especialistas locales la conformación de </w:t>
      </w:r>
      <w:r w:rsidRPr="002E646F">
        <w:rPr>
          <w:rFonts w:asciiTheme="majorHAnsi" w:hAnsiTheme="majorHAnsi"/>
          <w:lang w:val="es-ES"/>
        </w:rPr>
        <w:t>cuatro módulos para apoyar a los productores</w:t>
      </w:r>
      <w:r w:rsidR="00D85CBD" w:rsidRPr="002E646F">
        <w:rPr>
          <w:rFonts w:asciiTheme="majorHAnsi" w:hAnsiTheme="majorHAnsi"/>
          <w:lang w:val="es-ES"/>
        </w:rPr>
        <w:t xml:space="preserve">. Los tipos de módulos y sus componentes pueden verse en la </w:t>
      </w:r>
      <w:r w:rsidR="00D85CBD" w:rsidRPr="002E646F">
        <w:rPr>
          <w:rFonts w:asciiTheme="majorHAnsi" w:hAnsiTheme="majorHAnsi"/>
          <w:lang w:val="es-ES"/>
        </w:rPr>
        <w:fldChar w:fldCharType="begin"/>
      </w:r>
      <w:r w:rsidR="00D85CBD" w:rsidRPr="002E646F">
        <w:rPr>
          <w:rFonts w:asciiTheme="majorHAnsi" w:hAnsiTheme="majorHAnsi"/>
          <w:lang w:val="es-ES"/>
        </w:rPr>
        <w:instrText xml:space="preserve"> REF _Ref417845410 \h </w:instrText>
      </w:r>
      <w:r w:rsidR="00D85CBD" w:rsidRPr="002E646F">
        <w:rPr>
          <w:rFonts w:asciiTheme="majorHAnsi" w:hAnsiTheme="majorHAnsi"/>
          <w:lang w:val="es-ES"/>
        </w:rPr>
      </w:r>
      <w:r w:rsidR="00D85CBD" w:rsidRPr="002E646F">
        <w:rPr>
          <w:rFonts w:asciiTheme="majorHAnsi" w:hAnsiTheme="majorHAnsi"/>
          <w:lang w:val="es-ES"/>
        </w:rPr>
        <w:fldChar w:fldCharType="separate"/>
      </w:r>
      <w:r w:rsidR="00D85CBD" w:rsidRPr="002E646F">
        <w:rPr>
          <w:rFonts w:asciiTheme="majorHAnsi" w:hAnsiTheme="majorHAnsi"/>
        </w:rPr>
        <w:t xml:space="preserve">Tabla </w:t>
      </w:r>
      <w:r w:rsidR="00D85CBD" w:rsidRPr="002E646F">
        <w:rPr>
          <w:rFonts w:asciiTheme="majorHAnsi" w:hAnsiTheme="majorHAnsi"/>
          <w:noProof/>
        </w:rPr>
        <w:t>4</w:t>
      </w:r>
      <w:r w:rsidR="00D85CBD" w:rsidRPr="002E646F">
        <w:rPr>
          <w:rFonts w:asciiTheme="majorHAnsi" w:hAnsiTheme="majorHAnsi"/>
          <w:lang w:val="es-ES"/>
        </w:rPr>
        <w:fldChar w:fldCharType="end"/>
      </w:r>
      <w:r w:rsidR="00644B18">
        <w:rPr>
          <w:rFonts w:asciiTheme="majorHAnsi" w:hAnsiTheme="majorHAnsi"/>
          <w:lang w:val="es-ES"/>
        </w:rPr>
        <w:t>.</w:t>
      </w:r>
    </w:p>
    <w:p w:rsidR="00644B18" w:rsidRPr="002E646F" w:rsidRDefault="00644B18" w:rsidP="009E28FA">
      <w:pPr>
        <w:jc w:val="both"/>
        <w:rPr>
          <w:rFonts w:asciiTheme="majorHAnsi" w:hAnsiTheme="majorHAnsi"/>
          <w:lang w:val="es-ES"/>
        </w:rPr>
      </w:pPr>
    </w:p>
    <w:p w:rsidR="00D85CBD" w:rsidRPr="00D85CBD" w:rsidRDefault="00D85CBD" w:rsidP="00E75885">
      <w:pPr>
        <w:pStyle w:val="Caption"/>
        <w:keepNext/>
        <w:jc w:val="both"/>
        <w:rPr>
          <w:rFonts w:asciiTheme="majorHAnsi" w:hAnsiTheme="majorHAnsi"/>
          <w:color w:val="auto"/>
          <w:sz w:val="22"/>
          <w:szCs w:val="22"/>
        </w:rPr>
      </w:pPr>
      <w:bookmarkStart w:id="13" w:name="_Ref417845410"/>
      <w:r w:rsidRPr="00D85CBD">
        <w:rPr>
          <w:rFonts w:asciiTheme="majorHAnsi" w:hAnsiTheme="majorHAnsi"/>
          <w:color w:val="auto"/>
          <w:sz w:val="22"/>
          <w:szCs w:val="22"/>
        </w:rPr>
        <w:t xml:space="preserve">Tabla </w:t>
      </w:r>
      <w:r w:rsidRPr="00D85CBD">
        <w:rPr>
          <w:rFonts w:asciiTheme="majorHAnsi" w:hAnsiTheme="majorHAnsi"/>
          <w:color w:val="auto"/>
          <w:sz w:val="22"/>
          <w:szCs w:val="22"/>
        </w:rPr>
        <w:fldChar w:fldCharType="begin"/>
      </w:r>
      <w:r w:rsidRPr="00D85CBD">
        <w:rPr>
          <w:rFonts w:asciiTheme="majorHAnsi" w:hAnsiTheme="majorHAnsi"/>
          <w:color w:val="auto"/>
          <w:sz w:val="22"/>
          <w:szCs w:val="22"/>
        </w:rPr>
        <w:instrText xml:space="preserve"> SEQ Tabla \* ARABIC </w:instrText>
      </w:r>
      <w:r w:rsidRPr="00D85CBD">
        <w:rPr>
          <w:rFonts w:asciiTheme="majorHAnsi" w:hAnsiTheme="majorHAnsi"/>
          <w:color w:val="auto"/>
          <w:sz w:val="22"/>
          <w:szCs w:val="22"/>
        </w:rPr>
        <w:fldChar w:fldCharType="separate"/>
      </w:r>
      <w:r w:rsidR="00E84190">
        <w:rPr>
          <w:rFonts w:asciiTheme="majorHAnsi" w:hAnsiTheme="majorHAnsi"/>
          <w:noProof/>
          <w:color w:val="auto"/>
          <w:sz w:val="22"/>
          <w:szCs w:val="22"/>
        </w:rPr>
        <w:t>4</w:t>
      </w:r>
      <w:r w:rsidRPr="00D85CBD">
        <w:rPr>
          <w:rFonts w:asciiTheme="majorHAnsi" w:hAnsiTheme="majorHAnsi"/>
          <w:color w:val="auto"/>
          <w:sz w:val="22"/>
          <w:szCs w:val="22"/>
        </w:rPr>
        <w:fldChar w:fldCharType="end"/>
      </w:r>
      <w:bookmarkEnd w:id="13"/>
      <w:r w:rsidRPr="00D85CBD">
        <w:rPr>
          <w:rFonts w:asciiTheme="majorHAnsi" w:hAnsiTheme="majorHAnsi"/>
          <w:color w:val="auto"/>
          <w:sz w:val="22"/>
          <w:szCs w:val="22"/>
        </w:rPr>
        <w:t>. Módulos confeccionados para apoyar la producción de alimentos en las cooperativas afectadas por Sandy</w:t>
      </w:r>
    </w:p>
    <w:tbl>
      <w:tblPr>
        <w:tblStyle w:val="TableGrid"/>
        <w:tblW w:w="0" w:type="auto"/>
        <w:tblLook w:val="04A0" w:firstRow="1" w:lastRow="0" w:firstColumn="1" w:lastColumn="0" w:noHBand="0" w:noVBand="1"/>
      </w:tblPr>
      <w:tblGrid>
        <w:gridCol w:w="3078"/>
        <w:gridCol w:w="4140"/>
        <w:gridCol w:w="2358"/>
      </w:tblGrid>
      <w:tr w:rsidR="00063E40" w:rsidTr="00644B18">
        <w:trPr>
          <w:trHeight w:val="575"/>
        </w:trPr>
        <w:tc>
          <w:tcPr>
            <w:tcW w:w="3078" w:type="dxa"/>
            <w:shd w:val="clear" w:color="auto" w:fill="F2F2F2" w:themeFill="background1" w:themeFillShade="F2"/>
          </w:tcPr>
          <w:p w:rsidR="00063E40" w:rsidRPr="00D85CBD" w:rsidRDefault="00063E40" w:rsidP="009E28FA">
            <w:pPr>
              <w:jc w:val="both"/>
              <w:rPr>
                <w:rFonts w:asciiTheme="majorHAnsi" w:hAnsiTheme="majorHAnsi"/>
                <w:b/>
                <w:lang w:val="es-ES"/>
              </w:rPr>
            </w:pPr>
            <w:r w:rsidRPr="00D85CBD">
              <w:rPr>
                <w:rFonts w:asciiTheme="majorHAnsi" w:hAnsiTheme="majorHAnsi"/>
                <w:b/>
                <w:lang w:val="es-ES"/>
              </w:rPr>
              <w:t>Modulo</w:t>
            </w:r>
          </w:p>
        </w:tc>
        <w:tc>
          <w:tcPr>
            <w:tcW w:w="4140" w:type="dxa"/>
            <w:shd w:val="clear" w:color="auto" w:fill="F2F2F2" w:themeFill="background1" w:themeFillShade="F2"/>
          </w:tcPr>
          <w:p w:rsidR="00063E40" w:rsidRPr="00D85CBD" w:rsidRDefault="00063E40" w:rsidP="009E28FA">
            <w:pPr>
              <w:jc w:val="both"/>
              <w:rPr>
                <w:rFonts w:asciiTheme="majorHAnsi" w:hAnsiTheme="majorHAnsi"/>
                <w:b/>
                <w:lang w:val="es-ES"/>
              </w:rPr>
            </w:pPr>
            <w:r w:rsidRPr="00D85CBD">
              <w:rPr>
                <w:rFonts w:asciiTheme="majorHAnsi" w:hAnsiTheme="majorHAnsi"/>
                <w:b/>
                <w:lang w:val="es-ES"/>
              </w:rPr>
              <w:t>Componentes</w:t>
            </w:r>
          </w:p>
        </w:tc>
        <w:tc>
          <w:tcPr>
            <w:tcW w:w="2358" w:type="dxa"/>
            <w:shd w:val="clear" w:color="auto" w:fill="F2F2F2" w:themeFill="background1" w:themeFillShade="F2"/>
          </w:tcPr>
          <w:p w:rsidR="00063E40" w:rsidRPr="00D85CBD" w:rsidRDefault="006E7A41" w:rsidP="009E28FA">
            <w:pPr>
              <w:jc w:val="both"/>
              <w:rPr>
                <w:rFonts w:asciiTheme="majorHAnsi" w:hAnsiTheme="majorHAnsi"/>
                <w:b/>
                <w:lang w:val="es-ES"/>
              </w:rPr>
            </w:pPr>
            <w:r>
              <w:rPr>
                <w:rFonts w:asciiTheme="majorHAnsi" w:hAnsiTheme="majorHAnsi"/>
                <w:b/>
                <w:lang w:val="es-ES"/>
              </w:rPr>
              <w:t>Nú</w:t>
            </w:r>
            <w:r w:rsidR="00063E40">
              <w:rPr>
                <w:rFonts w:asciiTheme="majorHAnsi" w:hAnsiTheme="majorHAnsi"/>
                <w:b/>
                <w:lang w:val="es-ES"/>
              </w:rPr>
              <w:t>mero de módulos distribuidos</w:t>
            </w:r>
          </w:p>
        </w:tc>
      </w:tr>
      <w:tr w:rsidR="00063E40" w:rsidTr="00644B18">
        <w:trPr>
          <w:trHeight w:val="827"/>
        </w:trPr>
        <w:tc>
          <w:tcPr>
            <w:tcW w:w="3078" w:type="dxa"/>
            <w:vAlign w:val="center"/>
          </w:tcPr>
          <w:p w:rsidR="00063E40" w:rsidRDefault="00063E40" w:rsidP="00644B18">
            <w:pPr>
              <w:rPr>
                <w:rFonts w:asciiTheme="majorHAnsi" w:hAnsiTheme="majorHAnsi"/>
                <w:lang w:val="es-ES"/>
              </w:rPr>
            </w:pPr>
            <w:r>
              <w:rPr>
                <w:rFonts w:asciiTheme="majorHAnsi" w:hAnsiTheme="majorHAnsi"/>
                <w:lang w:val="es-ES"/>
              </w:rPr>
              <w:t>Apoyo a la producción de cultivos varios</w:t>
            </w:r>
          </w:p>
        </w:tc>
        <w:tc>
          <w:tcPr>
            <w:tcW w:w="4140" w:type="dxa"/>
            <w:vAlign w:val="center"/>
          </w:tcPr>
          <w:p w:rsidR="00063E40" w:rsidRPr="00D85CBD" w:rsidRDefault="00644B18" w:rsidP="00644B18">
            <w:pPr>
              <w:rPr>
                <w:rFonts w:asciiTheme="majorHAnsi" w:hAnsiTheme="majorHAnsi"/>
                <w:highlight w:val="green"/>
                <w:lang w:val="es-ES"/>
              </w:rPr>
            </w:pPr>
            <w:r w:rsidRPr="00644B18">
              <w:rPr>
                <w:rFonts w:asciiTheme="majorHAnsi" w:hAnsiTheme="majorHAnsi"/>
                <w:lang w:val="es-ES"/>
              </w:rPr>
              <w:t>Neumáticos para tractores</w:t>
            </w:r>
            <w:r>
              <w:rPr>
                <w:rFonts w:asciiTheme="majorHAnsi" w:hAnsiTheme="majorHAnsi"/>
                <w:lang w:val="es-ES"/>
              </w:rPr>
              <w:t xml:space="preserve">, set de </w:t>
            </w:r>
            <w:r w:rsidRPr="00644B18">
              <w:rPr>
                <w:rFonts w:asciiTheme="majorHAnsi" w:hAnsiTheme="majorHAnsi"/>
                <w:lang w:val="es-ES"/>
              </w:rPr>
              <w:t xml:space="preserve"> </w:t>
            </w:r>
            <w:proofErr w:type="spellStart"/>
            <w:r w:rsidRPr="00644B18">
              <w:rPr>
                <w:rFonts w:asciiTheme="majorHAnsi" w:hAnsiTheme="majorHAnsi"/>
                <w:lang w:val="es-ES"/>
              </w:rPr>
              <w:t>de</w:t>
            </w:r>
            <w:proofErr w:type="spellEnd"/>
            <w:r w:rsidRPr="00644B18">
              <w:rPr>
                <w:rFonts w:asciiTheme="majorHAnsi" w:hAnsiTheme="majorHAnsi"/>
                <w:lang w:val="es-ES"/>
              </w:rPr>
              <w:t xml:space="preserve"> herramientas</w:t>
            </w:r>
            <w:r>
              <w:rPr>
                <w:rFonts w:asciiTheme="majorHAnsi" w:hAnsiTheme="majorHAnsi"/>
                <w:lang w:val="es-ES"/>
              </w:rPr>
              <w:t>, malla sarán, mochilas de fumigación y carretillas</w:t>
            </w:r>
          </w:p>
        </w:tc>
        <w:tc>
          <w:tcPr>
            <w:tcW w:w="2358" w:type="dxa"/>
            <w:vAlign w:val="center"/>
          </w:tcPr>
          <w:p w:rsidR="00063E40" w:rsidRPr="00644B18" w:rsidRDefault="00644B18" w:rsidP="00644B18">
            <w:pPr>
              <w:jc w:val="center"/>
              <w:rPr>
                <w:rFonts w:asciiTheme="majorHAnsi" w:hAnsiTheme="majorHAnsi"/>
                <w:lang w:val="es-ES"/>
              </w:rPr>
            </w:pPr>
            <w:r w:rsidRPr="00644B18">
              <w:rPr>
                <w:rFonts w:asciiTheme="majorHAnsi" w:hAnsiTheme="majorHAnsi"/>
                <w:lang w:val="es-ES"/>
              </w:rPr>
              <w:t>80</w:t>
            </w:r>
          </w:p>
        </w:tc>
      </w:tr>
      <w:tr w:rsidR="00063E40" w:rsidTr="00644B18">
        <w:tc>
          <w:tcPr>
            <w:tcW w:w="3078" w:type="dxa"/>
            <w:vAlign w:val="center"/>
          </w:tcPr>
          <w:p w:rsidR="00063E40" w:rsidRDefault="00063E40" w:rsidP="00644B18">
            <w:pPr>
              <w:rPr>
                <w:rFonts w:asciiTheme="majorHAnsi" w:hAnsiTheme="majorHAnsi"/>
                <w:lang w:val="es-ES"/>
              </w:rPr>
            </w:pPr>
            <w:r>
              <w:rPr>
                <w:rFonts w:asciiTheme="majorHAnsi" w:hAnsiTheme="majorHAnsi"/>
                <w:lang w:val="es-ES"/>
              </w:rPr>
              <w:t>Apoyo a la producción de aves y conejos</w:t>
            </w:r>
          </w:p>
        </w:tc>
        <w:tc>
          <w:tcPr>
            <w:tcW w:w="4140" w:type="dxa"/>
            <w:vAlign w:val="center"/>
          </w:tcPr>
          <w:p w:rsidR="00063E40" w:rsidRPr="00D85CBD" w:rsidRDefault="00644B18" w:rsidP="00644B18">
            <w:pPr>
              <w:rPr>
                <w:rFonts w:asciiTheme="majorHAnsi" w:hAnsiTheme="majorHAnsi"/>
                <w:highlight w:val="green"/>
                <w:lang w:val="es-ES"/>
              </w:rPr>
            </w:pPr>
            <w:r>
              <w:rPr>
                <w:rFonts w:asciiTheme="majorHAnsi" w:hAnsiTheme="majorHAnsi"/>
                <w:lang w:val="es-ES"/>
              </w:rPr>
              <w:t>2 rollos de m</w:t>
            </w:r>
            <w:r w:rsidRPr="00644B18">
              <w:rPr>
                <w:rFonts w:asciiTheme="majorHAnsi" w:hAnsiTheme="majorHAnsi"/>
                <w:lang w:val="es-ES"/>
              </w:rPr>
              <w:t>alla para conejos y aves (100 pollos y 20 conejos)</w:t>
            </w:r>
            <w:r>
              <w:rPr>
                <w:rFonts w:asciiTheme="majorHAnsi" w:hAnsiTheme="majorHAnsi"/>
                <w:lang w:val="es-ES"/>
              </w:rPr>
              <w:t>, 10 jaulas y ala</w:t>
            </w:r>
            <w:r w:rsidRPr="00644B18">
              <w:rPr>
                <w:rFonts w:asciiTheme="majorHAnsi" w:hAnsiTheme="majorHAnsi"/>
                <w:lang w:val="es-ES"/>
              </w:rPr>
              <w:t>mbre con púa y grapas</w:t>
            </w:r>
          </w:p>
        </w:tc>
        <w:tc>
          <w:tcPr>
            <w:tcW w:w="2358" w:type="dxa"/>
            <w:vAlign w:val="center"/>
          </w:tcPr>
          <w:p w:rsidR="00063E40" w:rsidRPr="00644B18" w:rsidRDefault="00644B18" w:rsidP="00644B18">
            <w:pPr>
              <w:jc w:val="center"/>
              <w:rPr>
                <w:rFonts w:asciiTheme="majorHAnsi" w:hAnsiTheme="majorHAnsi"/>
                <w:lang w:val="es-ES"/>
              </w:rPr>
            </w:pPr>
            <w:r w:rsidRPr="00644B18">
              <w:rPr>
                <w:rFonts w:asciiTheme="majorHAnsi" w:hAnsiTheme="majorHAnsi"/>
                <w:lang w:val="es-ES"/>
              </w:rPr>
              <w:t>30</w:t>
            </w:r>
          </w:p>
        </w:tc>
      </w:tr>
      <w:tr w:rsidR="00063E40" w:rsidTr="00644B18">
        <w:trPr>
          <w:trHeight w:val="989"/>
        </w:trPr>
        <w:tc>
          <w:tcPr>
            <w:tcW w:w="3078" w:type="dxa"/>
            <w:vAlign w:val="center"/>
          </w:tcPr>
          <w:p w:rsidR="00063E40" w:rsidRDefault="00063E40" w:rsidP="00644B18">
            <w:pPr>
              <w:rPr>
                <w:rFonts w:asciiTheme="majorHAnsi" w:hAnsiTheme="majorHAnsi"/>
                <w:lang w:val="es-ES"/>
              </w:rPr>
            </w:pPr>
            <w:r>
              <w:rPr>
                <w:rFonts w:asciiTheme="majorHAnsi" w:hAnsiTheme="majorHAnsi"/>
                <w:lang w:val="es-ES"/>
              </w:rPr>
              <w:lastRenderedPageBreak/>
              <w:t>Apoyo a la recuperación de los micro-ordeños</w:t>
            </w:r>
          </w:p>
        </w:tc>
        <w:tc>
          <w:tcPr>
            <w:tcW w:w="4140" w:type="dxa"/>
            <w:vAlign w:val="center"/>
          </w:tcPr>
          <w:p w:rsidR="00063E40" w:rsidRPr="00D85CBD" w:rsidRDefault="00644B18" w:rsidP="00644B18">
            <w:pPr>
              <w:rPr>
                <w:rFonts w:asciiTheme="majorHAnsi" w:hAnsiTheme="majorHAnsi"/>
                <w:highlight w:val="green"/>
                <w:lang w:val="es-ES"/>
              </w:rPr>
            </w:pPr>
            <w:r>
              <w:rPr>
                <w:rFonts w:asciiTheme="majorHAnsi" w:hAnsiTheme="majorHAnsi"/>
                <w:lang w:val="es-ES"/>
              </w:rPr>
              <w:t>33 cubiertas de techo</w:t>
            </w:r>
            <w:r w:rsidR="00902D95">
              <w:rPr>
                <w:rFonts w:asciiTheme="majorHAnsi" w:hAnsiTheme="majorHAnsi"/>
                <w:lang w:val="es-ES"/>
              </w:rPr>
              <w:t xml:space="preserve"> de zinc, </w:t>
            </w:r>
            <w:r>
              <w:rPr>
                <w:rFonts w:asciiTheme="majorHAnsi" w:hAnsiTheme="majorHAnsi"/>
                <w:lang w:val="es-ES"/>
              </w:rPr>
              <w:t xml:space="preserve">102 </w:t>
            </w:r>
            <w:r w:rsidR="00902D95">
              <w:rPr>
                <w:rFonts w:asciiTheme="majorHAnsi" w:hAnsiTheme="majorHAnsi"/>
                <w:lang w:val="es-ES"/>
              </w:rPr>
              <w:t>g</w:t>
            </w:r>
            <w:r w:rsidR="00902D95" w:rsidRPr="00902D95">
              <w:rPr>
                <w:rFonts w:asciiTheme="majorHAnsi" w:hAnsiTheme="majorHAnsi"/>
                <w:lang w:val="es-ES"/>
              </w:rPr>
              <w:t>anchos</w:t>
            </w:r>
            <w:r w:rsidR="00902D95">
              <w:rPr>
                <w:rFonts w:asciiTheme="majorHAnsi" w:hAnsiTheme="majorHAnsi"/>
                <w:lang w:val="es-ES"/>
              </w:rPr>
              <w:t xml:space="preserve"> y </w:t>
            </w:r>
            <w:r>
              <w:rPr>
                <w:rFonts w:asciiTheme="majorHAnsi" w:hAnsiTheme="majorHAnsi"/>
                <w:lang w:val="es-ES"/>
              </w:rPr>
              <w:t xml:space="preserve">3 </w:t>
            </w:r>
            <w:r w:rsidR="00902D95">
              <w:rPr>
                <w:rFonts w:asciiTheme="majorHAnsi" w:hAnsiTheme="majorHAnsi"/>
                <w:lang w:val="es-ES"/>
              </w:rPr>
              <w:t>c</w:t>
            </w:r>
            <w:r w:rsidR="00902D95" w:rsidRPr="00902D95">
              <w:rPr>
                <w:rFonts w:asciiTheme="majorHAnsi" w:hAnsiTheme="majorHAnsi"/>
                <w:lang w:val="es-ES"/>
              </w:rPr>
              <w:t>aballete</w:t>
            </w:r>
            <w:r>
              <w:rPr>
                <w:rFonts w:asciiTheme="majorHAnsi" w:hAnsiTheme="majorHAnsi"/>
                <w:lang w:val="es-ES"/>
              </w:rPr>
              <w:t>s</w:t>
            </w:r>
          </w:p>
        </w:tc>
        <w:tc>
          <w:tcPr>
            <w:tcW w:w="2358" w:type="dxa"/>
            <w:vAlign w:val="center"/>
          </w:tcPr>
          <w:p w:rsidR="00063E40" w:rsidRPr="00644B18" w:rsidRDefault="00902D95" w:rsidP="00644B18">
            <w:pPr>
              <w:jc w:val="center"/>
              <w:rPr>
                <w:rFonts w:asciiTheme="majorHAnsi" w:hAnsiTheme="majorHAnsi"/>
                <w:lang w:val="es-ES"/>
              </w:rPr>
            </w:pPr>
            <w:r w:rsidRPr="00644B18">
              <w:rPr>
                <w:rFonts w:asciiTheme="majorHAnsi" w:hAnsiTheme="majorHAnsi"/>
                <w:lang w:val="es-ES"/>
              </w:rPr>
              <w:t>100</w:t>
            </w:r>
          </w:p>
        </w:tc>
      </w:tr>
      <w:tr w:rsidR="00063E40" w:rsidTr="00644B18">
        <w:trPr>
          <w:trHeight w:val="1169"/>
        </w:trPr>
        <w:tc>
          <w:tcPr>
            <w:tcW w:w="3078" w:type="dxa"/>
            <w:vAlign w:val="center"/>
          </w:tcPr>
          <w:p w:rsidR="00063E40" w:rsidRDefault="00063E40" w:rsidP="00644B18">
            <w:pPr>
              <w:rPr>
                <w:rFonts w:asciiTheme="majorHAnsi" w:hAnsiTheme="majorHAnsi"/>
                <w:lang w:val="es-ES"/>
              </w:rPr>
            </w:pPr>
            <w:r>
              <w:rPr>
                <w:rFonts w:asciiTheme="majorHAnsi" w:hAnsiTheme="majorHAnsi"/>
                <w:lang w:val="es-ES"/>
              </w:rPr>
              <w:t>Apoyo a la producción de carne ovino-caprino y porcina</w:t>
            </w:r>
          </w:p>
        </w:tc>
        <w:tc>
          <w:tcPr>
            <w:tcW w:w="4140" w:type="dxa"/>
            <w:vAlign w:val="center"/>
          </w:tcPr>
          <w:p w:rsidR="00063E40" w:rsidRPr="00D85CBD" w:rsidRDefault="00644B18" w:rsidP="00644B18">
            <w:pPr>
              <w:rPr>
                <w:rFonts w:asciiTheme="majorHAnsi" w:hAnsiTheme="majorHAnsi"/>
                <w:highlight w:val="green"/>
                <w:lang w:val="es-ES"/>
              </w:rPr>
            </w:pPr>
            <w:r>
              <w:rPr>
                <w:rFonts w:asciiTheme="majorHAnsi" w:hAnsiTheme="majorHAnsi"/>
                <w:lang w:val="es-ES"/>
              </w:rPr>
              <w:t xml:space="preserve">50 cubiertas de techo de </w:t>
            </w:r>
            <w:r w:rsidR="00902D95">
              <w:rPr>
                <w:rFonts w:asciiTheme="majorHAnsi" w:hAnsiTheme="majorHAnsi"/>
                <w:lang w:val="es-ES"/>
              </w:rPr>
              <w:t xml:space="preserve">zinc, </w:t>
            </w:r>
            <w:r>
              <w:rPr>
                <w:rFonts w:asciiTheme="majorHAnsi" w:hAnsiTheme="majorHAnsi"/>
                <w:lang w:val="es-ES"/>
              </w:rPr>
              <w:t xml:space="preserve">150 </w:t>
            </w:r>
            <w:r w:rsidR="00902D95">
              <w:rPr>
                <w:rFonts w:asciiTheme="majorHAnsi" w:hAnsiTheme="majorHAnsi"/>
                <w:lang w:val="es-ES"/>
              </w:rPr>
              <w:t>g</w:t>
            </w:r>
            <w:r w:rsidR="00902D95" w:rsidRPr="00902D95">
              <w:rPr>
                <w:rFonts w:asciiTheme="majorHAnsi" w:hAnsiTheme="majorHAnsi"/>
                <w:lang w:val="es-ES"/>
              </w:rPr>
              <w:t>anchos</w:t>
            </w:r>
            <w:r w:rsidR="00902D95">
              <w:rPr>
                <w:rFonts w:asciiTheme="majorHAnsi" w:hAnsiTheme="majorHAnsi"/>
                <w:lang w:val="es-ES"/>
              </w:rPr>
              <w:t xml:space="preserve"> y </w:t>
            </w:r>
            <w:r>
              <w:rPr>
                <w:rFonts w:asciiTheme="majorHAnsi" w:hAnsiTheme="majorHAnsi"/>
                <w:lang w:val="es-ES"/>
              </w:rPr>
              <w:t xml:space="preserve">5 </w:t>
            </w:r>
            <w:r w:rsidR="00902D95">
              <w:rPr>
                <w:rFonts w:asciiTheme="majorHAnsi" w:hAnsiTheme="majorHAnsi"/>
                <w:lang w:val="es-ES"/>
              </w:rPr>
              <w:t>c</w:t>
            </w:r>
            <w:r w:rsidR="00902D95" w:rsidRPr="00902D95">
              <w:rPr>
                <w:rFonts w:asciiTheme="majorHAnsi" w:hAnsiTheme="majorHAnsi"/>
                <w:lang w:val="es-ES"/>
              </w:rPr>
              <w:t>aballete</w:t>
            </w:r>
            <w:r>
              <w:rPr>
                <w:rFonts w:asciiTheme="majorHAnsi" w:hAnsiTheme="majorHAnsi"/>
                <w:lang w:val="es-ES"/>
              </w:rPr>
              <w:t>s</w:t>
            </w:r>
          </w:p>
        </w:tc>
        <w:tc>
          <w:tcPr>
            <w:tcW w:w="2358" w:type="dxa"/>
            <w:vAlign w:val="center"/>
          </w:tcPr>
          <w:p w:rsidR="00063E40" w:rsidRPr="00644B18" w:rsidRDefault="00644B18" w:rsidP="00644B18">
            <w:pPr>
              <w:jc w:val="center"/>
              <w:rPr>
                <w:rFonts w:asciiTheme="majorHAnsi" w:hAnsiTheme="majorHAnsi"/>
                <w:lang w:val="es-ES"/>
              </w:rPr>
            </w:pPr>
            <w:r w:rsidRPr="00644B18">
              <w:rPr>
                <w:rFonts w:asciiTheme="majorHAnsi" w:hAnsiTheme="majorHAnsi"/>
                <w:lang w:val="es-ES"/>
              </w:rPr>
              <w:t>100</w:t>
            </w:r>
          </w:p>
        </w:tc>
      </w:tr>
    </w:tbl>
    <w:p w:rsidR="00BD38E5" w:rsidRDefault="00BD38E5" w:rsidP="009E28FA">
      <w:pPr>
        <w:jc w:val="both"/>
        <w:rPr>
          <w:rFonts w:asciiTheme="majorHAnsi" w:hAnsiTheme="majorHAnsi"/>
          <w:lang w:val="es-ES"/>
        </w:rPr>
      </w:pPr>
    </w:p>
    <w:p w:rsidR="009E28FA" w:rsidRDefault="00D85CBD" w:rsidP="00E75885">
      <w:pPr>
        <w:jc w:val="both"/>
        <w:rPr>
          <w:rFonts w:asciiTheme="majorHAnsi" w:hAnsiTheme="majorHAnsi"/>
          <w:lang w:val="es-ES"/>
        </w:rPr>
      </w:pPr>
      <w:r>
        <w:rPr>
          <w:rFonts w:asciiTheme="majorHAnsi" w:hAnsiTheme="majorHAnsi"/>
          <w:lang w:val="es-ES"/>
        </w:rPr>
        <w:t xml:space="preserve">Estos módulos se adquirieron y se distribuyeron, logrando beneficiar a </w:t>
      </w:r>
      <w:r w:rsidR="00644B18">
        <w:rPr>
          <w:rFonts w:asciiTheme="majorHAnsi" w:hAnsiTheme="majorHAnsi"/>
          <w:lang w:val="es-ES"/>
        </w:rPr>
        <w:t xml:space="preserve">productores y productoras de </w:t>
      </w:r>
      <w:r>
        <w:rPr>
          <w:rFonts w:asciiTheme="majorHAnsi" w:hAnsiTheme="majorHAnsi"/>
          <w:lang w:val="es-ES"/>
        </w:rPr>
        <w:t xml:space="preserve">80 cooperativas, distribuidas territorialmente como refleja la </w:t>
      </w:r>
      <w:r>
        <w:rPr>
          <w:rFonts w:asciiTheme="majorHAnsi" w:hAnsiTheme="majorHAnsi"/>
          <w:lang w:val="es-ES"/>
        </w:rPr>
        <w:fldChar w:fldCharType="begin"/>
      </w:r>
      <w:r>
        <w:rPr>
          <w:rFonts w:asciiTheme="majorHAnsi" w:hAnsiTheme="majorHAnsi"/>
          <w:lang w:val="es-ES"/>
        </w:rPr>
        <w:instrText xml:space="preserve"> REF _Ref417845479 \h </w:instrText>
      </w:r>
      <w:r w:rsidR="00E75885">
        <w:rPr>
          <w:rFonts w:asciiTheme="majorHAnsi" w:hAnsiTheme="majorHAnsi"/>
          <w:lang w:val="es-ES"/>
        </w:rPr>
        <w:instrText xml:space="preserve"> \* MERGEFORMAT </w:instrText>
      </w:r>
      <w:r>
        <w:rPr>
          <w:rFonts w:asciiTheme="majorHAnsi" w:hAnsiTheme="majorHAnsi"/>
          <w:lang w:val="es-ES"/>
        </w:rPr>
      </w:r>
      <w:r>
        <w:rPr>
          <w:rFonts w:asciiTheme="majorHAnsi" w:hAnsiTheme="majorHAnsi"/>
          <w:lang w:val="es-ES"/>
        </w:rPr>
        <w:fldChar w:fldCharType="separate"/>
      </w:r>
      <w:r w:rsidRPr="00D85CBD">
        <w:rPr>
          <w:rFonts w:asciiTheme="majorHAnsi" w:hAnsiTheme="majorHAnsi"/>
        </w:rPr>
        <w:t xml:space="preserve">Tabla </w:t>
      </w:r>
      <w:r w:rsidRPr="00D85CBD">
        <w:rPr>
          <w:rFonts w:asciiTheme="majorHAnsi" w:hAnsiTheme="majorHAnsi"/>
          <w:noProof/>
        </w:rPr>
        <w:t>5</w:t>
      </w:r>
      <w:r>
        <w:rPr>
          <w:rFonts w:asciiTheme="majorHAnsi" w:hAnsiTheme="majorHAnsi"/>
          <w:lang w:val="es-ES"/>
        </w:rPr>
        <w:fldChar w:fldCharType="end"/>
      </w:r>
      <w:r>
        <w:rPr>
          <w:rFonts w:asciiTheme="majorHAnsi" w:hAnsiTheme="majorHAnsi"/>
          <w:lang w:val="es-ES"/>
        </w:rPr>
        <w:t>.</w:t>
      </w:r>
    </w:p>
    <w:p w:rsidR="00644B18" w:rsidRDefault="00644B18" w:rsidP="00E75885">
      <w:pPr>
        <w:jc w:val="both"/>
        <w:rPr>
          <w:rFonts w:asciiTheme="majorHAnsi" w:hAnsiTheme="majorHAnsi"/>
          <w:lang w:val="es-ES"/>
        </w:rPr>
      </w:pPr>
    </w:p>
    <w:p w:rsidR="00D85CBD" w:rsidRPr="00D85CBD" w:rsidRDefault="00D85CBD" w:rsidP="00E75885">
      <w:pPr>
        <w:pStyle w:val="Caption"/>
        <w:keepNext/>
        <w:jc w:val="both"/>
        <w:rPr>
          <w:rFonts w:asciiTheme="majorHAnsi" w:hAnsiTheme="majorHAnsi"/>
          <w:color w:val="auto"/>
          <w:sz w:val="22"/>
          <w:szCs w:val="22"/>
        </w:rPr>
      </w:pPr>
      <w:bookmarkStart w:id="14" w:name="_Ref417845479"/>
      <w:r w:rsidRPr="00D85CBD">
        <w:rPr>
          <w:rFonts w:asciiTheme="majorHAnsi" w:hAnsiTheme="majorHAnsi"/>
          <w:color w:val="auto"/>
          <w:sz w:val="22"/>
          <w:szCs w:val="22"/>
        </w:rPr>
        <w:t xml:space="preserve">Tabla </w:t>
      </w:r>
      <w:r w:rsidRPr="00D85CBD">
        <w:rPr>
          <w:rFonts w:asciiTheme="majorHAnsi" w:hAnsiTheme="majorHAnsi"/>
          <w:color w:val="auto"/>
          <w:sz w:val="22"/>
          <w:szCs w:val="22"/>
        </w:rPr>
        <w:fldChar w:fldCharType="begin"/>
      </w:r>
      <w:r w:rsidRPr="00D85CBD">
        <w:rPr>
          <w:rFonts w:asciiTheme="majorHAnsi" w:hAnsiTheme="majorHAnsi"/>
          <w:color w:val="auto"/>
          <w:sz w:val="22"/>
          <w:szCs w:val="22"/>
        </w:rPr>
        <w:instrText xml:space="preserve"> SEQ Tabla \* ARABIC </w:instrText>
      </w:r>
      <w:r w:rsidRPr="00D85CBD">
        <w:rPr>
          <w:rFonts w:asciiTheme="majorHAnsi" w:hAnsiTheme="majorHAnsi"/>
          <w:color w:val="auto"/>
          <w:sz w:val="22"/>
          <w:szCs w:val="22"/>
        </w:rPr>
        <w:fldChar w:fldCharType="separate"/>
      </w:r>
      <w:r w:rsidR="00E84190">
        <w:rPr>
          <w:rFonts w:asciiTheme="majorHAnsi" w:hAnsiTheme="majorHAnsi"/>
          <w:noProof/>
          <w:color w:val="auto"/>
          <w:sz w:val="22"/>
          <w:szCs w:val="22"/>
        </w:rPr>
        <w:t>5</w:t>
      </w:r>
      <w:r w:rsidRPr="00D85CBD">
        <w:rPr>
          <w:rFonts w:asciiTheme="majorHAnsi" w:hAnsiTheme="majorHAnsi"/>
          <w:color w:val="auto"/>
          <w:sz w:val="22"/>
          <w:szCs w:val="22"/>
        </w:rPr>
        <w:fldChar w:fldCharType="end"/>
      </w:r>
      <w:bookmarkEnd w:id="14"/>
      <w:r w:rsidRPr="00D85CBD">
        <w:rPr>
          <w:rFonts w:asciiTheme="majorHAnsi" w:hAnsiTheme="majorHAnsi"/>
          <w:color w:val="auto"/>
          <w:sz w:val="22"/>
          <w:szCs w:val="22"/>
        </w:rPr>
        <w:t xml:space="preserve">. Cooperativas beneficiadas por el proyecto para recuperar </w:t>
      </w:r>
      <w:r w:rsidR="00644B18">
        <w:rPr>
          <w:rFonts w:asciiTheme="majorHAnsi" w:hAnsiTheme="majorHAnsi"/>
          <w:color w:val="auto"/>
          <w:sz w:val="22"/>
          <w:szCs w:val="22"/>
        </w:rPr>
        <w:t xml:space="preserve">la </w:t>
      </w:r>
      <w:r w:rsidRPr="00D85CBD">
        <w:rPr>
          <w:rFonts w:asciiTheme="majorHAnsi" w:hAnsiTheme="majorHAnsi"/>
          <w:color w:val="auto"/>
          <w:sz w:val="22"/>
          <w:szCs w:val="22"/>
        </w:rPr>
        <w:t>capacidad productiva afectada con Sandy.</w:t>
      </w:r>
    </w:p>
    <w:tbl>
      <w:tblPr>
        <w:tblW w:w="9749" w:type="dxa"/>
        <w:tblInd w:w="55" w:type="dxa"/>
        <w:tblCellMar>
          <w:left w:w="70" w:type="dxa"/>
          <w:right w:w="70" w:type="dxa"/>
        </w:tblCellMar>
        <w:tblLook w:val="04A0" w:firstRow="1" w:lastRow="0" w:firstColumn="1" w:lastColumn="0" w:noHBand="0" w:noVBand="1"/>
      </w:tblPr>
      <w:tblGrid>
        <w:gridCol w:w="1379"/>
        <w:gridCol w:w="1438"/>
        <w:gridCol w:w="1437"/>
        <w:gridCol w:w="1617"/>
        <w:gridCol w:w="1527"/>
        <w:gridCol w:w="1542"/>
        <w:gridCol w:w="809"/>
      </w:tblGrid>
      <w:tr w:rsidR="006E7A41" w:rsidRPr="00D85CBD" w:rsidTr="006E7A41">
        <w:trPr>
          <w:trHeight w:val="460"/>
        </w:trPr>
        <w:tc>
          <w:tcPr>
            <w:tcW w:w="137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D85CBD" w:rsidRPr="00D85CBD" w:rsidRDefault="00D85CBD" w:rsidP="00D85CBD">
            <w:pPr>
              <w:spacing w:after="0" w:line="240" w:lineRule="auto"/>
              <w:rPr>
                <w:rFonts w:ascii="Cambria" w:eastAsia="Times New Roman" w:hAnsi="Cambria" w:cs="Calibri"/>
                <w:b/>
                <w:bCs/>
                <w:color w:val="000000"/>
                <w:lang w:val="es-ES" w:eastAsia="es-ES"/>
              </w:rPr>
            </w:pPr>
            <w:r w:rsidRPr="00D85CBD">
              <w:rPr>
                <w:rFonts w:ascii="Cambria" w:eastAsia="Times New Roman" w:hAnsi="Cambria" w:cs="Calibri"/>
                <w:b/>
                <w:bCs/>
                <w:color w:val="000000"/>
                <w:lang w:val="es-ES" w:eastAsia="es-ES"/>
              </w:rPr>
              <w:t>Tipo de Cooperativa</w:t>
            </w:r>
          </w:p>
        </w:tc>
        <w:tc>
          <w:tcPr>
            <w:tcW w:w="7560" w:type="dxa"/>
            <w:gridSpan w:val="5"/>
            <w:tcBorders>
              <w:top w:val="single" w:sz="4" w:space="0" w:color="auto"/>
              <w:left w:val="nil"/>
              <w:bottom w:val="single" w:sz="4" w:space="0" w:color="auto"/>
              <w:right w:val="single" w:sz="4" w:space="0" w:color="000000"/>
            </w:tcBorders>
            <w:shd w:val="clear" w:color="000000" w:fill="F2F2F2"/>
            <w:vAlign w:val="center"/>
            <w:hideMark/>
          </w:tcPr>
          <w:p w:rsidR="00D85CBD" w:rsidRPr="00D85CBD" w:rsidRDefault="00D85CBD" w:rsidP="00D85CBD">
            <w:pPr>
              <w:spacing w:after="0" w:line="240" w:lineRule="auto"/>
              <w:jc w:val="center"/>
              <w:rPr>
                <w:rFonts w:ascii="Cambria" w:eastAsia="Times New Roman" w:hAnsi="Cambria" w:cs="Calibri"/>
                <w:b/>
                <w:bCs/>
                <w:color w:val="000000"/>
                <w:lang w:val="es-ES" w:eastAsia="es-ES"/>
              </w:rPr>
            </w:pPr>
            <w:r w:rsidRPr="00D85CBD">
              <w:rPr>
                <w:rFonts w:ascii="Cambria" w:eastAsia="Times New Roman" w:hAnsi="Cambria" w:cs="Calibri"/>
                <w:b/>
                <w:bCs/>
                <w:color w:val="000000"/>
                <w:lang w:val="es-ES" w:eastAsia="es-ES"/>
              </w:rPr>
              <w:t>Municipios</w:t>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D85CBD" w:rsidRPr="00D85CBD" w:rsidRDefault="00D85CBD" w:rsidP="00D85CBD">
            <w:pPr>
              <w:spacing w:after="0" w:line="240" w:lineRule="auto"/>
              <w:jc w:val="center"/>
              <w:rPr>
                <w:rFonts w:ascii="Cambria" w:eastAsia="Times New Roman" w:hAnsi="Cambria" w:cs="Calibri"/>
                <w:b/>
                <w:bCs/>
                <w:color w:val="000000"/>
                <w:lang w:val="es-ES" w:eastAsia="es-ES"/>
              </w:rPr>
            </w:pPr>
            <w:r w:rsidRPr="00D85CBD">
              <w:rPr>
                <w:rFonts w:ascii="Cambria" w:eastAsia="Times New Roman" w:hAnsi="Cambria" w:cs="Calibri"/>
                <w:b/>
                <w:bCs/>
                <w:color w:val="000000"/>
                <w:lang w:val="es-ES" w:eastAsia="es-ES"/>
              </w:rPr>
              <w:t>Total</w:t>
            </w:r>
          </w:p>
        </w:tc>
      </w:tr>
      <w:tr w:rsidR="006E7A41" w:rsidRPr="00D85CBD" w:rsidTr="006E7A41">
        <w:trPr>
          <w:trHeight w:val="460"/>
        </w:trPr>
        <w:tc>
          <w:tcPr>
            <w:tcW w:w="1379" w:type="dxa"/>
            <w:vMerge/>
            <w:tcBorders>
              <w:top w:val="single" w:sz="4" w:space="0" w:color="auto"/>
              <w:left w:val="single" w:sz="4" w:space="0" w:color="auto"/>
              <w:bottom w:val="single" w:sz="4" w:space="0" w:color="auto"/>
              <w:right w:val="single" w:sz="4" w:space="0" w:color="auto"/>
            </w:tcBorders>
            <w:vAlign w:val="center"/>
            <w:hideMark/>
          </w:tcPr>
          <w:p w:rsidR="00D85CBD" w:rsidRPr="00D85CBD" w:rsidRDefault="00D85CBD" w:rsidP="00D85CBD">
            <w:pPr>
              <w:spacing w:after="0" w:line="240" w:lineRule="auto"/>
              <w:rPr>
                <w:rFonts w:ascii="Cambria" w:eastAsia="Times New Roman" w:hAnsi="Cambria" w:cs="Calibri"/>
                <w:b/>
                <w:bCs/>
                <w:color w:val="000000"/>
                <w:lang w:val="es-ES" w:eastAsia="es-ES"/>
              </w:rPr>
            </w:pPr>
          </w:p>
        </w:tc>
        <w:tc>
          <w:tcPr>
            <w:tcW w:w="1440" w:type="dxa"/>
            <w:tcBorders>
              <w:top w:val="nil"/>
              <w:left w:val="nil"/>
              <w:bottom w:val="single" w:sz="4" w:space="0" w:color="auto"/>
              <w:right w:val="single" w:sz="4" w:space="0" w:color="auto"/>
            </w:tcBorders>
            <w:shd w:val="clear" w:color="000000" w:fill="F2F2F2"/>
            <w:vAlign w:val="center"/>
            <w:hideMark/>
          </w:tcPr>
          <w:p w:rsidR="00D85CBD" w:rsidRPr="00D85CBD" w:rsidRDefault="00D85CBD" w:rsidP="00D85CBD">
            <w:pPr>
              <w:spacing w:after="0" w:line="240" w:lineRule="auto"/>
              <w:jc w:val="center"/>
              <w:rPr>
                <w:rFonts w:ascii="Cambria" w:eastAsia="Times New Roman" w:hAnsi="Cambria" w:cs="Calibri"/>
                <w:color w:val="000000"/>
                <w:lang w:val="es-ES" w:eastAsia="es-ES"/>
              </w:rPr>
            </w:pPr>
            <w:r w:rsidRPr="00D85CBD">
              <w:rPr>
                <w:rFonts w:ascii="Cambria" w:eastAsia="Times New Roman" w:hAnsi="Cambria" w:cs="Calibri"/>
                <w:color w:val="000000"/>
                <w:lang w:val="es-ES" w:eastAsia="es-ES"/>
              </w:rPr>
              <w:t>Santiago de Cuba</w:t>
            </w:r>
          </w:p>
        </w:tc>
        <w:tc>
          <w:tcPr>
            <w:tcW w:w="1440" w:type="dxa"/>
            <w:tcBorders>
              <w:top w:val="nil"/>
              <w:left w:val="nil"/>
              <w:bottom w:val="single" w:sz="4" w:space="0" w:color="auto"/>
              <w:right w:val="single" w:sz="4" w:space="0" w:color="auto"/>
            </w:tcBorders>
            <w:shd w:val="clear" w:color="000000" w:fill="F2F2F2"/>
            <w:vAlign w:val="center"/>
            <w:hideMark/>
          </w:tcPr>
          <w:p w:rsidR="00D85CBD" w:rsidRPr="00D85CBD" w:rsidRDefault="00D85CBD" w:rsidP="00D85CBD">
            <w:pPr>
              <w:spacing w:after="0" w:line="240" w:lineRule="auto"/>
              <w:jc w:val="center"/>
              <w:rPr>
                <w:rFonts w:ascii="Cambria" w:eastAsia="Times New Roman" w:hAnsi="Cambria" w:cs="Calibri"/>
                <w:color w:val="000000"/>
                <w:lang w:val="es-ES" w:eastAsia="es-ES"/>
              </w:rPr>
            </w:pPr>
            <w:r w:rsidRPr="00D85CBD">
              <w:rPr>
                <w:rFonts w:ascii="Cambria" w:eastAsia="Times New Roman" w:hAnsi="Cambria" w:cs="Calibri"/>
                <w:color w:val="000000"/>
                <w:lang w:val="es-ES" w:eastAsia="es-ES"/>
              </w:rPr>
              <w:t>San Luis</w:t>
            </w:r>
          </w:p>
        </w:tc>
        <w:tc>
          <w:tcPr>
            <w:tcW w:w="1620" w:type="dxa"/>
            <w:tcBorders>
              <w:top w:val="nil"/>
              <w:left w:val="nil"/>
              <w:bottom w:val="single" w:sz="4" w:space="0" w:color="auto"/>
              <w:right w:val="single" w:sz="4" w:space="0" w:color="auto"/>
            </w:tcBorders>
            <w:shd w:val="clear" w:color="000000" w:fill="F2F2F2"/>
            <w:vAlign w:val="center"/>
            <w:hideMark/>
          </w:tcPr>
          <w:p w:rsidR="00D85CBD" w:rsidRPr="00D85CBD" w:rsidRDefault="00D85CBD" w:rsidP="00D85CBD">
            <w:pPr>
              <w:spacing w:after="0" w:line="240" w:lineRule="auto"/>
              <w:jc w:val="center"/>
              <w:rPr>
                <w:rFonts w:ascii="Cambria" w:eastAsia="Times New Roman" w:hAnsi="Cambria" w:cs="Calibri"/>
                <w:color w:val="000000"/>
                <w:lang w:val="es-ES" w:eastAsia="es-ES"/>
              </w:rPr>
            </w:pPr>
            <w:r w:rsidRPr="00D85CBD">
              <w:rPr>
                <w:rFonts w:ascii="Cambria" w:eastAsia="Times New Roman" w:hAnsi="Cambria" w:cs="Calibri"/>
                <w:color w:val="000000"/>
                <w:lang w:val="es-ES" w:eastAsia="es-ES"/>
              </w:rPr>
              <w:t>Songo La Maya</w:t>
            </w:r>
          </w:p>
        </w:tc>
        <w:tc>
          <w:tcPr>
            <w:tcW w:w="1530" w:type="dxa"/>
            <w:tcBorders>
              <w:top w:val="nil"/>
              <w:left w:val="nil"/>
              <w:bottom w:val="single" w:sz="4" w:space="0" w:color="auto"/>
              <w:right w:val="single" w:sz="4" w:space="0" w:color="auto"/>
            </w:tcBorders>
            <w:shd w:val="clear" w:color="000000" w:fill="F2F2F2"/>
            <w:vAlign w:val="center"/>
            <w:hideMark/>
          </w:tcPr>
          <w:p w:rsidR="00D85CBD" w:rsidRPr="00D85CBD" w:rsidRDefault="00D85CBD" w:rsidP="00D85CBD">
            <w:pPr>
              <w:spacing w:after="0" w:line="240" w:lineRule="auto"/>
              <w:jc w:val="center"/>
              <w:rPr>
                <w:rFonts w:ascii="Cambria" w:eastAsia="Times New Roman" w:hAnsi="Cambria" w:cs="Calibri"/>
                <w:color w:val="000000"/>
                <w:lang w:val="es-ES" w:eastAsia="es-ES"/>
              </w:rPr>
            </w:pPr>
            <w:r w:rsidRPr="00D85CBD">
              <w:rPr>
                <w:rFonts w:ascii="Cambria" w:eastAsia="Times New Roman" w:hAnsi="Cambria" w:cs="Calibri"/>
                <w:color w:val="000000"/>
                <w:lang w:val="es-ES" w:eastAsia="es-ES"/>
              </w:rPr>
              <w:t>Palma Soriano</w:t>
            </w:r>
          </w:p>
        </w:tc>
        <w:tc>
          <w:tcPr>
            <w:tcW w:w="1530" w:type="dxa"/>
            <w:tcBorders>
              <w:top w:val="nil"/>
              <w:left w:val="nil"/>
              <w:bottom w:val="single" w:sz="4" w:space="0" w:color="auto"/>
              <w:right w:val="single" w:sz="4" w:space="0" w:color="auto"/>
            </w:tcBorders>
            <w:shd w:val="clear" w:color="000000" w:fill="F2F2F2"/>
            <w:vAlign w:val="center"/>
            <w:hideMark/>
          </w:tcPr>
          <w:p w:rsidR="00D85CBD" w:rsidRPr="00D85CBD" w:rsidRDefault="00D85CBD" w:rsidP="00D85CBD">
            <w:pPr>
              <w:spacing w:after="0" w:line="240" w:lineRule="auto"/>
              <w:jc w:val="center"/>
              <w:rPr>
                <w:rFonts w:ascii="Cambria" w:eastAsia="Times New Roman" w:hAnsi="Cambria" w:cs="Calibri"/>
                <w:color w:val="000000"/>
                <w:lang w:val="es-ES" w:eastAsia="es-ES"/>
              </w:rPr>
            </w:pPr>
            <w:r w:rsidRPr="00D85CBD">
              <w:rPr>
                <w:rFonts w:ascii="Cambria" w:eastAsia="Times New Roman" w:hAnsi="Cambria" w:cs="Calibri"/>
                <w:color w:val="000000"/>
                <w:lang w:val="es-ES" w:eastAsia="es-ES"/>
              </w:rPr>
              <w:t>Contramaestre</w:t>
            </w: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D85CBD" w:rsidRPr="00D85CBD" w:rsidRDefault="00D85CBD" w:rsidP="00D85CBD">
            <w:pPr>
              <w:spacing w:after="0" w:line="240" w:lineRule="auto"/>
              <w:rPr>
                <w:rFonts w:ascii="Cambria" w:eastAsia="Times New Roman" w:hAnsi="Cambria" w:cs="Calibri"/>
                <w:b/>
                <w:bCs/>
                <w:color w:val="000000"/>
                <w:lang w:val="es-ES" w:eastAsia="es-ES"/>
              </w:rPr>
            </w:pPr>
          </w:p>
        </w:tc>
      </w:tr>
      <w:tr w:rsidR="006E7A41" w:rsidRPr="00D85CBD" w:rsidTr="006E7A41">
        <w:trPr>
          <w:trHeight w:val="460"/>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D85CBD" w:rsidRPr="00D85CBD" w:rsidRDefault="00B15071" w:rsidP="00D85CBD">
            <w:pPr>
              <w:spacing w:after="0" w:line="240" w:lineRule="auto"/>
              <w:jc w:val="both"/>
              <w:rPr>
                <w:rFonts w:ascii="Cambria" w:eastAsia="Times New Roman" w:hAnsi="Cambria" w:cs="Calibri"/>
                <w:color w:val="000000"/>
                <w:lang w:val="es-ES" w:eastAsia="es-ES"/>
              </w:rPr>
            </w:pPr>
            <w:r>
              <w:rPr>
                <w:rFonts w:ascii="Cambria" w:eastAsia="Times New Roman" w:hAnsi="Cambria" w:cs="Calibri"/>
                <w:color w:val="000000"/>
                <w:lang w:val="es-ES" w:eastAsia="es-ES"/>
              </w:rPr>
              <w:t>CCS</w:t>
            </w:r>
          </w:p>
        </w:tc>
        <w:tc>
          <w:tcPr>
            <w:tcW w:w="1440" w:type="dxa"/>
            <w:tcBorders>
              <w:top w:val="nil"/>
              <w:left w:val="nil"/>
              <w:bottom w:val="single" w:sz="4" w:space="0" w:color="auto"/>
              <w:right w:val="single" w:sz="4" w:space="0" w:color="auto"/>
            </w:tcBorders>
            <w:shd w:val="clear" w:color="auto" w:fill="auto"/>
            <w:vAlign w:val="center"/>
            <w:hideMark/>
          </w:tcPr>
          <w:p w:rsidR="00D85CBD" w:rsidRPr="00D85CBD" w:rsidRDefault="00D85CBD" w:rsidP="00D85CBD">
            <w:pPr>
              <w:spacing w:after="0" w:line="240" w:lineRule="auto"/>
              <w:jc w:val="center"/>
              <w:rPr>
                <w:rFonts w:ascii="Cambria" w:eastAsia="Times New Roman" w:hAnsi="Cambria" w:cs="Calibri"/>
                <w:color w:val="000000"/>
                <w:lang w:val="es-ES" w:eastAsia="es-ES"/>
              </w:rPr>
            </w:pPr>
            <w:r w:rsidRPr="00D85CBD">
              <w:rPr>
                <w:rFonts w:ascii="Cambria" w:eastAsia="Times New Roman" w:hAnsi="Cambria" w:cs="Calibri"/>
                <w:color w:val="000000"/>
                <w:lang w:val="es-ES" w:eastAsia="es-ES"/>
              </w:rPr>
              <w:t>13</w:t>
            </w:r>
          </w:p>
        </w:tc>
        <w:tc>
          <w:tcPr>
            <w:tcW w:w="1440" w:type="dxa"/>
            <w:tcBorders>
              <w:top w:val="nil"/>
              <w:left w:val="nil"/>
              <w:bottom w:val="single" w:sz="4" w:space="0" w:color="auto"/>
              <w:right w:val="single" w:sz="4" w:space="0" w:color="auto"/>
            </w:tcBorders>
            <w:shd w:val="clear" w:color="auto" w:fill="auto"/>
            <w:vAlign w:val="center"/>
            <w:hideMark/>
          </w:tcPr>
          <w:p w:rsidR="00D85CBD" w:rsidRPr="00D85CBD" w:rsidRDefault="00D85CBD" w:rsidP="00D85CBD">
            <w:pPr>
              <w:spacing w:after="0" w:line="240" w:lineRule="auto"/>
              <w:jc w:val="center"/>
              <w:rPr>
                <w:rFonts w:ascii="Cambria" w:eastAsia="Times New Roman" w:hAnsi="Cambria" w:cs="Calibri"/>
                <w:color w:val="000000"/>
                <w:lang w:val="es-ES" w:eastAsia="es-ES"/>
              </w:rPr>
            </w:pPr>
            <w:r w:rsidRPr="00D85CBD">
              <w:rPr>
                <w:rFonts w:ascii="Cambria" w:eastAsia="Times New Roman" w:hAnsi="Cambria" w:cs="Calibri"/>
                <w:color w:val="000000"/>
                <w:lang w:val="es-ES" w:eastAsia="es-ES"/>
              </w:rPr>
              <w:t>12</w:t>
            </w:r>
          </w:p>
        </w:tc>
        <w:tc>
          <w:tcPr>
            <w:tcW w:w="1620" w:type="dxa"/>
            <w:tcBorders>
              <w:top w:val="nil"/>
              <w:left w:val="nil"/>
              <w:bottom w:val="single" w:sz="4" w:space="0" w:color="auto"/>
              <w:right w:val="single" w:sz="4" w:space="0" w:color="auto"/>
            </w:tcBorders>
            <w:shd w:val="clear" w:color="auto" w:fill="auto"/>
            <w:vAlign w:val="center"/>
            <w:hideMark/>
          </w:tcPr>
          <w:p w:rsidR="00D85CBD" w:rsidRPr="00D85CBD" w:rsidRDefault="00D85CBD" w:rsidP="00D85CBD">
            <w:pPr>
              <w:spacing w:after="0" w:line="240" w:lineRule="auto"/>
              <w:jc w:val="center"/>
              <w:rPr>
                <w:rFonts w:ascii="Cambria" w:eastAsia="Times New Roman" w:hAnsi="Cambria" w:cs="Calibri"/>
                <w:color w:val="000000"/>
                <w:lang w:val="es-ES" w:eastAsia="es-ES"/>
              </w:rPr>
            </w:pPr>
            <w:r w:rsidRPr="00D85CBD">
              <w:rPr>
                <w:rFonts w:ascii="Cambria" w:eastAsia="Times New Roman" w:hAnsi="Cambria" w:cs="Calibri"/>
                <w:color w:val="000000"/>
                <w:lang w:val="es-ES" w:eastAsia="es-ES"/>
              </w:rPr>
              <w:t>6</w:t>
            </w:r>
          </w:p>
        </w:tc>
        <w:tc>
          <w:tcPr>
            <w:tcW w:w="1530" w:type="dxa"/>
            <w:tcBorders>
              <w:top w:val="nil"/>
              <w:left w:val="nil"/>
              <w:bottom w:val="single" w:sz="4" w:space="0" w:color="auto"/>
              <w:right w:val="single" w:sz="4" w:space="0" w:color="auto"/>
            </w:tcBorders>
            <w:shd w:val="clear" w:color="auto" w:fill="auto"/>
            <w:vAlign w:val="center"/>
            <w:hideMark/>
          </w:tcPr>
          <w:p w:rsidR="00D85CBD" w:rsidRPr="00D85CBD" w:rsidRDefault="00D85CBD" w:rsidP="00D85CBD">
            <w:pPr>
              <w:spacing w:after="0" w:line="240" w:lineRule="auto"/>
              <w:jc w:val="center"/>
              <w:rPr>
                <w:rFonts w:ascii="Cambria" w:eastAsia="Times New Roman" w:hAnsi="Cambria" w:cs="Calibri"/>
                <w:color w:val="000000"/>
                <w:lang w:val="es-ES" w:eastAsia="es-ES"/>
              </w:rPr>
            </w:pPr>
            <w:r w:rsidRPr="00D85CBD">
              <w:rPr>
                <w:rFonts w:ascii="Cambria" w:eastAsia="Times New Roman" w:hAnsi="Cambria" w:cs="Calibri"/>
                <w:color w:val="000000"/>
                <w:lang w:val="es-ES" w:eastAsia="es-ES"/>
              </w:rPr>
              <w:t>11</w:t>
            </w:r>
          </w:p>
        </w:tc>
        <w:tc>
          <w:tcPr>
            <w:tcW w:w="1530" w:type="dxa"/>
            <w:tcBorders>
              <w:top w:val="nil"/>
              <w:left w:val="nil"/>
              <w:bottom w:val="single" w:sz="4" w:space="0" w:color="auto"/>
              <w:right w:val="single" w:sz="4" w:space="0" w:color="auto"/>
            </w:tcBorders>
            <w:shd w:val="clear" w:color="auto" w:fill="auto"/>
            <w:vAlign w:val="center"/>
            <w:hideMark/>
          </w:tcPr>
          <w:p w:rsidR="00D85CBD" w:rsidRPr="00D85CBD" w:rsidRDefault="00D85CBD" w:rsidP="00D85CBD">
            <w:pPr>
              <w:spacing w:after="0" w:line="240" w:lineRule="auto"/>
              <w:jc w:val="center"/>
              <w:rPr>
                <w:rFonts w:ascii="Cambria" w:eastAsia="Times New Roman" w:hAnsi="Cambria" w:cs="Calibri"/>
                <w:color w:val="000000"/>
                <w:lang w:val="es-ES" w:eastAsia="es-ES"/>
              </w:rPr>
            </w:pPr>
            <w:r w:rsidRPr="00D85CBD">
              <w:rPr>
                <w:rFonts w:ascii="Cambria" w:eastAsia="Times New Roman" w:hAnsi="Cambria" w:cs="Calibri"/>
                <w:color w:val="000000"/>
                <w:lang w:val="es-ES" w:eastAsia="es-ES"/>
              </w:rPr>
              <w:t>-</w:t>
            </w:r>
          </w:p>
        </w:tc>
        <w:tc>
          <w:tcPr>
            <w:tcW w:w="810" w:type="dxa"/>
            <w:tcBorders>
              <w:top w:val="nil"/>
              <w:left w:val="nil"/>
              <w:bottom w:val="single" w:sz="4" w:space="0" w:color="auto"/>
              <w:right w:val="single" w:sz="4" w:space="0" w:color="auto"/>
            </w:tcBorders>
            <w:shd w:val="clear" w:color="auto" w:fill="auto"/>
            <w:vAlign w:val="center"/>
            <w:hideMark/>
          </w:tcPr>
          <w:p w:rsidR="00D85CBD" w:rsidRPr="00D85CBD" w:rsidRDefault="00D85CBD" w:rsidP="00D85CBD">
            <w:pPr>
              <w:spacing w:after="0" w:line="240" w:lineRule="auto"/>
              <w:jc w:val="center"/>
              <w:rPr>
                <w:rFonts w:ascii="Cambria" w:eastAsia="Times New Roman" w:hAnsi="Cambria" w:cs="Calibri"/>
                <w:color w:val="000000"/>
                <w:lang w:val="es-ES" w:eastAsia="es-ES"/>
              </w:rPr>
            </w:pPr>
            <w:r w:rsidRPr="00D85CBD">
              <w:rPr>
                <w:rFonts w:ascii="Cambria" w:eastAsia="Times New Roman" w:hAnsi="Cambria" w:cs="Calibri"/>
                <w:color w:val="000000"/>
                <w:lang w:val="es-ES" w:eastAsia="es-ES"/>
              </w:rPr>
              <w:t>42</w:t>
            </w:r>
          </w:p>
        </w:tc>
      </w:tr>
      <w:tr w:rsidR="006E7A41" w:rsidRPr="00D85CBD" w:rsidTr="006E7A41">
        <w:trPr>
          <w:trHeight w:val="460"/>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D85CBD" w:rsidRPr="00D85CBD" w:rsidRDefault="00D85CBD" w:rsidP="00D85CBD">
            <w:pPr>
              <w:spacing w:after="0" w:line="240" w:lineRule="auto"/>
              <w:jc w:val="both"/>
              <w:rPr>
                <w:rFonts w:ascii="Cambria" w:eastAsia="Times New Roman" w:hAnsi="Cambria" w:cs="Calibri"/>
                <w:color w:val="000000"/>
                <w:lang w:val="es-ES" w:eastAsia="es-ES"/>
              </w:rPr>
            </w:pPr>
            <w:r w:rsidRPr="00D85CBD">
              <w:rPr>
                <w:rFonts w:ascii="Cambria" w:eastAsia="Times New Roman" w:hAnsi="Cambria" w:cs="Calibri"/>
                <w:color w:val="000000"/>
                <w:lang w:val="es-ES" w:eastAsia="es-ES"/>
              </w:rPr>
              <w:t>UBPC</w:t>
            </w:r>
          </w:p>
        </w:tc>
        <w:tc>
          <w:tcPr>
            <w:tcW w:w="1440" w:type="dxa"/>
            <w:tcBorders>
              <w:top w:val="nil"/>
              <w:left w:val="nil"/>
              <w:bottom w:val="single" w:sz="4" w:space="0" w:color="auto"/>
              <w:right w:val="single" w:sz="4" w:space="0" w:color="auto"/>
            </w:tcBorders>
            <w:shd w:val="clear" w:color="auto" w:fill="auto"/>
            <w:vAlign w:val="center"/>
            <w:hideMark/>
          </w:tcPr>
          <w:p w:rsidR="00D85CBD" w:rsidRPr="00D85CBD" w:rsidRDefault="00D85CBD" w:rsidP="00D85CBD">
            <w:pPr>
              <w:spacing w:after="0" w:line="240" w:lineRule="auto"/>
              <w:jc w:val="center"/>
              <w:rPr>
                <w:rFonts w:ascii="Cambria" w:eastAsia="Times New Roman" w:hAnsi="Cambria" w:cs="Calibri"/>
                <w:color w:val="000000"/>
                <w:lang w:val="es-ES" w:eastAsia="es-ES"/>
              </w:rPr>
            </w:pPr>
            <w:r w:rsidRPr="00D85CBD">
              <w:rPr>
                <w:rFonts w:ascii="Cambria" w:eastAsia="Times New Roman" w:hAnsi="Cambria" w:cs="Calibri"/>
                <w:color w:val="000000"/>
                <w:lang w:val="es-ES" w:eastAsia="es-ES"/>
              </w:rPr>
              <w:t>3</w:t>
            </w:r>
          </w:p>
        </w:tc>
        <w:tc>
          <w:tcPr>
            <w:tcW w:w="1440" w:type="dxa"/>
            <w:tcBorders>
              <w:top w:val="nil"/>
              <w:left w:val="nil"/>
              <w:bottom w:val="single" w:sz="4" w:space="0" w:color="auto"/>
              <w:right w:val="single" w:sz="4" w:space="0" w:color="auto"/>
            </w:tcBorders>
            <w:shd w:val="clear" w:color="auto" w:fill="auto"/>
            <w:vAlign w:val="center"/>
            <w:hideMark/>
          </w:tcPr>
          <w:p w:rsidR="00D85CBD" w:rsidRPr="00D85CBD" w:rsidRDefault="00D85CBD" w:rsidP="00D85CBD">
            <w:pPr>
              <w:spacing w:after="0" w:line="240" w:lineRule="auto"/>
              <w:jc w:val="center"/>
              <w:rPr>
                <w:rFonts w:ascii="Cambria" w:eastAsia="Times New Roman" w:hAnsi="Cambria" w:cs="Calibri"/>
                <w:color w:val="000000"/>
                <w:lang w:val="es-ES" w:eastAsia="es-ES"/>
              </w:rPr>
            </w:pPr>
            <w:r w:rsidRPr="00D85CBD">
              <w:rPr>
                <w:rFonts w:ascii="Cambria" w:eastAsia="Times New Roman" w:hAnsi="Cambria" w:cs="Calibri"/>
                <w:color w:val="000000"/>
                <w:lang w:val="es-ES" w:eastAsia="es-ES"/>
              </w:rPr>
              <w:t>9</w:t>
            </w:r>
          </w:p>
        </w:tc>
        <w:tc>
          <w:tcPr>
            <w:tcW w:w="1620" w:type="dxa"/>
            <w:tcBorders>
              <w:top w:val="nil"/>
              <w:left w:val="nil"/>
              <w:bottom w:val="single" w:sz="4" w:space="0" w:color="auto"/>
              <w:right w:val="single" w:sz="4" w:space="0" w:color="auto"/>
            </w:tcBorders>
            <w:shd w:val="clear" w:color="auto" w:fill="auto"/>
            <w:vAlign w:val="center"/>
            <w:hideMark/>
          </w:tcPr>
          <w:p w:rsidR="00D85CBD" w:rsidRPr="00D85CBD" w:rsidRDefault="00D85CBD" w:rsidP="00D85CBD">
            <w:pPr>
              <w:spacing w:after="0" w:line="240" w:lineRule="auto"/>
              <w:jc w:val="center"/>
              <w:rPr>
                <w:rFonts w:ascii="Cambria" w:eastAsia="Times New Roman" w:hAnsi="Cambria" w:cs="Calibri"/>
                <w:color w:val="000000"/>
                <w:lang w:val="es-ES" w:eastAsia="es-ES"/>
              </w:rPr>
            </w:pPr>
            <w:r w:rsidRPr="00D85CBD">
              <w:rPr>
                <w:rFonts w:ascii="Cambria" w:eastAsia="Times New Roman" w:hAnsi="Cambria" w:cs="Calibri"/>
                <w:color w:val="000000"/>
                <w:lang w:val="es-ES" w:eastAsia="es-ES"/>
              </w:rPr>
              <w:t>8</w:t>
            </w:r>
          </w:p>
        </w:tc>
        <w:tc>
          <w:tcPr>
            <w:tcW w:w="1530" w:type="dxa"/>
            <w:tcBorders>
              <w:top w:val="nil"/>
              <w:left w:val="nil"/>
              <w:bottom w:val="single" w:sz="4" w:space="0" w:color="auto"/>
              <w:right w:val="single" w:sz="4" w:space="0" w:color="auto"/>
            </w:tcBorders>
            <w:shd w:val="clear" w:color="auto" w:fill="auto"/>
            <w:vAlign w:val="center"/>
            <w:hideMark/>
          </w:tcPr>
          <w:p w:rsidR="00D85CBD" w:rsidRPr="00D85CBD" w:rsidRDefault="00D85CBD" w:rsidP="00D85CBD">
            <w:pPr>
              <w:spacing w:after="0" w:line="240" w:lineRule="auto"/>
              <w:jc w:val="center"/>
              <w:rPr>
                <w:rFonts w:ascii="Cambria" w:eastAsia="Times New Roman" w:hAnsi="Cambria" w:cs="Calibri"/>
                <w:color w:val="000000"/>
                <w:lang w:val="es-ES" w:eastAsia="es-ES"/>
              </w:rPr>
            </w:pPr>
            <w:r w:rsidRPr="00D85CBD">
              <w:rPr>
                <w:rFonts w:ascii="Cambria" w:eastAsia="Times New Roman" w:hAnsi="Cambria" w:cs="Calibri"/>
                <w:color w:val="000000"/>
                <w:lang w:val="es-ES" w:eastAsia="es-ES"/>
              </w:rPr>
              <w:t>4</w:t>
            </w:r>
          </w:p>
        </w:tc>
        <w:tc>
          <w:tcPr>
            <w:tcW w:w="1530" w:type="dxa"/>
            <w:tcBorders>
              <w:top w:val="nil"/>
              <w:left w:val="nil"/>
              <w:bottom w:val="single" w:sz="4" w:space="0" w:color="auto"/>
              <w:right w:val="single" w:sz="4" w:space="0" w:color="auto"/>
            </w:tcBorders>
            <w:shd w:val="clear" w:color="auto" w:fill="auto"/>
            <w:vAlign w:val="center"/>
            <w:hideMark/>
          </w:tcPr>
          <w:p w:rsidR="00D85CBD" w:rsidRPr="00D85CBD" w:rsidRDefault="00D85CBD" w:rsidP="00D85CBD">
            <w:pPr>
              <w:spacing w:after="0" w:line="240" w:lineRule="auto"/>
              <w:jc w:val="center"/>
              <w:rPr>
                <w:rFonts w:ascii="Cambria" w:eastAsia="Times New Roman" w:hAnsi="Cambria" w:cs="Calibri"/>
                <w:color w:val="000000"/>
                <w:lang w:val="es-ES" w:eastAsia="es-ES"/>
              </w:rPr>
            </w:pPr>
            <w:r w:rsidRPr="00D85CBD">
              <w:rPr>
                <w:rFonts w:ascii="Cambria" w:eastAsia="Times New Roman" w:hAnsi="Cambria" w:cs="Calibri"/>
                <w:color w:val="000000"/>
                <w:lang w:val="es-ES" w:eastAsia="es-ES"/>
              </w:rPr>
              <w:t>-</w:t>
            </w:r>
          </w:p>
        </w:tc>
        <w:tc>
          <w:tcPr>
            <w:tcW w:w="810" w:type="dxa"/>
            <w:tcBorders>
              <w:top w:val="nil"/>
              <w:left w:val="nil"/>
              <w:bottom w:val="single" w:sz="4" w:space="0" w:color="auto"/>
              <w:right w:val="single" w:sz="4" w:space="0" w:color="auto"/>
            </w:tcBorders>
            <w:shd w:val="clear" w:color="auto" w:fill="auto"/>
            <w:vAlign w:val="center"/>
            <w:hideMark/>
          </w:tcPr>
          <w:p w:rsidR="00D85CBD" w:rsidRPr="00D85CBD" w:rsidRDefault="00D85CBD" w:rsidP="00D85CBD">
            <w:pPr>
              <w:spacing w:after="0" w:line="240" w:lineRule="auto"/>
              <w:jc w:val="center"/>
              <w:rPr>
                <w:rFonts w:ascii="Cambria" w:eastAsia="Times New Roman" w:hAnsi="Cambria" w:cs="Calibri"/>
                <w:color w:val="000000"/>
                <w:lang w:val="es-ES" w:eastAsia="es-ES"/>
              </w:rPr>
            </w:pPr>
            <w:r w:rsidRPr="00D85CBD">
              <w:rPr>
                <w:rFonts w:ascii="Cambria" w:eastAsia="Times New Roman" w:hAnsi="Cambria" w:cs="Calibri"/>
                <w:color w:val="000000"/>
                <w:lang w:val="es-ES" w:eastAsia="es-ES"/>
              </w:rPr>
              <w:t>24</w:t>
            </w:r>
          </w:p>
        </w:tc>
      </w:tr>
      <w:tr w:rsidR="006E7A41" w:rsidRPr="00D85CBD" w:rsidTr="006E7A41">
        <w:trPr>
          <w:trHeight w:val="460"/>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D85CBD" w:rsidRPr="00D85CBD" w:rsidRDefault="00D85CBD" w:rsidP="00D85CBD">
            <w:pPr>
              <w:spacing w:after="0" w:line="240" w:lineRule="auto"/>
              <w:jc w:val="both"/>
              <w:rPr>
                <w:rFonts w:ascii="Cambria" w:eastAsia="Times New Roman" w:hAnsi="Cambria" w:cs="Calibri"/>
                <w:color w:val="000000"/>
                <w:lang w:val="es-ES" w:eastAsia="es-ES"/>
              </w:rPr>
            </w:pPr>
            <w:r w:rsidRPr="00D85CBD">
              <w:rPr>
                <w:rFonts w:ascii="Cambria" w:eastAsia="Times New Roman" w:hAnsi="Cambria" w:cs="Calibri"/>
                <w:color w:val="000000"/>
                <w:lang w:val="es-ES" w:eastAsia="es-ES"/>
              </w:rPr>
              <w:t>CPA</w:t>
            </w:r>
          </w:p>
        </w:tc>
        <w:tc>
          <w:tcPr>
            <w:tcW w:w="1440" w:type="dxa"/>
            <w:tcBorders>
              <w:top w:val="nil"/>
              <w:left w:val="nil"/>
              <w:bottom w:val="single" w:sz="4" w:space="0" w:color="auto"/>
              <w:right w:val="single" w:sz="4" w:space="0" w:color="auto"/>
            </w:tcBorders>
            <w:shd w:val="clear" w:color="auto" w:fill="auto"/>
            <w:vAlign w:val="center"/>
            <w:hideMark/>
          </w:tcPr>
          <w:p w:rsidR="00D85CBD" w:rsidRPr="00D85CBD" w:rsidRDefault="00D85CBD" w:rsidP="00D85CBD">
            <w:pPr>
              <w:spacing w:after="0" w:line="240" w:lineRule="auto"/>
              <w:jc w:val="center"/>
              <w:rPr>
                <w:rFonts w:ascii="Cambria" w:eastAsia="Times New Roman" w:hAnsi="Cambria" w:cs="Calibri"/>
                <w:color w:val="000000"/>
                <w:lang w:val="es-ES" w:eastAsia="es-ES"/>
              </w:rPr>
            </w:pPr>
            <w:r w:rsidRPr="00D85CBD">
              <w:rPr>
                <w:rFonts w:ascii="Cambria" w:eastAsia="Times New Roman" w:hAnsi="Cambria" w:cs="Calibri"/>
                <w:color w:val="000000"/>
                <w:lang w:val="es-ES" w:eastAsia="es-ES"/>
              </w:rPr>
              <w:t>3</w:t>
            </w:r>
          </w:p>
        </w:tc>
        <w:tc>
          <w:tcPr>
            <w:tcW w:w="1440" w:type="dxa"/>
            <w:tcBorders>
              <w:top w:val="nil"/>
              <w:left w:val="nil"/>
              <w:bottom w:val="single" w:sz="4" w:space="0" w:color="auto"/>
              <w:right w:val="single" w:sz="4" w:space="0" w:color="auto"/>
            </w:tcBorders>
            <w:shd w:val="clear" w:color="auto" w:fill="auto"/>
            <w:vAlign w:val="center"/>
            <w:hideMark/>
          </w:tcPr>
          <w:p w:rsidR="00D85CBD" w:rsidRPr="00D85CBD" w:rsidRDefault="00D85CBD" w:rsidP="00D85CBD">
            <w:pPr>
              <w:spacing w:after="0" w:line="240" w:lineRule="auto"/>
              <w:jc w:val="center"/>
              <w:rPr>
                <w:rFonts w:ascii="Cambria" w:eastAsia="Times New Roman" w:hAnsi="Cambria" w:cs="Calibri"/>
                <w:color w:val="000000"/>
                <w:lang w:val="es-ES" w:eastAsia="es-ES"/>
              </w:rPr>
            </w:pPr>
            <w:r w:rsidRPr="00D85CBD">
              <w:rPr>
                <w:rFonts w:ascii="Cambria" w:eastAsia="Times New Roman" w:hAnsi="Cambria" w:cs="Calibri"/>
                <w:color w:val="000000"/>
                <w:lang w:val="es-ES" w:eastAsia="es-ES"/>
              </w:rPr>
              <w:t>6</w:t>
            </w:r>
          </w:p>
        </w:tc>
        <w:tc>
          <w:tcPr>
            <w:tcW w:w="1620" w:type="dxa"/>
            <w:tcBorders>
              <w:top w:val="nil"/>
              <w:left w:val="nil"/>
              <w:bottom w:val="single" w:sz="4" w:space="0" w:color="auto"/>
              <w:right w:val="single" w:sz="4" w:space="0" w:color="auto"/>
            </w:tcBorders>
            <w:shd w:val="clear" w:color="auto" w:fill="auto"/>
            <w:vAlign w:val="center"/>
            <w:hideMark/>
          </w:tcPr>
          <w:p w:rsidR="00D85CBD" w:rsidRPr="00D85CBD" w:rsidRDefault="00D85CBD" w:rsidP="00D85CBD">
            <w:pPr>
              <w:spacing w:after="0" w:line="240" w:lineRule="auto"/>
              <w:jc w:val="center"/>
              <w:rPr>
                <w:rFonts w:ascii="Cambria" w:eastAsia="Times New Roman" w:hAnsi="Cambria" w:cs="Calibri"/>
                <w:color w:val="000000"/>
                <w:lang w:val="es-ES" w:eastAsia="es-ES"/>
              </w:rPr>
            </w:pPr>
            <w:r w:rsidRPr="00D85CBD">
              <w:rPr>
                <w:rFonts w:ascii="Cambria" w:eastAsia="Times New Roman" w:hAnsi="Cambria" w:cs="Calibri"/>
                <w:color w:val="000000"/>
                <w:lang w:val="es-ES" w:eastAsia="es-ES"/>
              </w:rPr>
              <w:t>2</w:t>
            </w:r>
          </w:p>
        </w:tc>
        <w:tc>
          <w:tcPr>
            <w:tcW w:w="1530" w:type="dxa"/>
            <w:tcBorders>
              <w:top w:val="nil"/>
              <w:left w:val="nil"/>
              <w:bottom w:val="single" w:sz="4" w:space="0" w:color="auto"/>
              <w:right w:val="single" w:sz="4" w:space="0" w:color="auto"/>
            </w:tcBorders>
            <w:shd w:val="clear" w:color="auto" w:fill="auto"/>
            <w:vAlign w:val="center"/>
            <w:hideMark/>
          </w:tcPr>
          <w:p w:rsidR="00D85CBD" w:rsidRPr="00D85CBD" w:rsidRDefault="00D85CBD" w:rsidP="00D85CBD">
            <w:pPr>
              <w:spacing w:after="0" w:line="240" w:lineRule="auto"/>
              <w:jc w:val="center"/>
              <w:rPr>
                <w:rFonts w:ascii="Cambria" w:eastAsia="Times New Roman" w:hAnsi="Cambria" w:cs="Calibri"/>
                <w:color w:val="000000"/>
                <w:lang w:val="es-ES" w:eastAsia="es-ES"/>
              </w:rPr>
            </w:pPr>
            <w:r w:rsidRPr="00D85CBD">
              <w:rPr>
                <w:rFonts w:ascii="Cambria" w:eastAsia="Times New Roman" w:hAnsi="Cambria" w:cs="Calibri"/>
                <w:color w:val="000000"/>
                <w:lang w:val="es-ES" w:eastAsia="es-ES"/>
              </w:rPr>
              <w:t>1</w:t>
            </w:r>
          </w:p>
        </w:tc>
        <w:tc>
          <w:tcPr>
            <w:tcW w:w="1530" w:type="dxa"/>
            <w:tcBorders>
              <w:top w:val="nil"/>
              <w:left w:val="nil"/>
              <w:bottom w:val="single" w:sz="4" w:space="0" w:color="auto"/>
              <w:right w:val="single" w:sz="4" w:space="0" w:color="auto"/>
            </w:tcBorders>
            <w:shd w:val="clear" w:color="auto" w:fill="auto"/>
            <w:vAlign w:val="center"/>
            <w:hideMark/>
          </w:tcPr>
          <w:p w:rsidR="00D85CBD" w:rsidRPr="00D85CBD" w:rsidRDefault="00D85CBD" w:rsidP="00D85CBD">
            <w:pPr>
              <w:spacing w:after="0" w:line="240" w:lineRule="auto"/>
              <w:jc w:val="center"/>
              <w:rPr>
                <w:rFonts w:ascii="Cambria" w:eastAsia="Times New Roman" w:hAnsi="Cambria" w:cs="Calibri"/>
                <w:color w:val="000000"/>
                <w:lang w:val="es-ES" w:eastAsia="es-ES"/>
              </w:rPr>
            </w:pPr>
            <w:r w:rsidRPr="00D85CBD">
              <w:rPr>
                <w:rFonts w:ascii="Cambria" w:eastAsia="Times New Roman" w:hAnsi="Cambria" w:cs="Calibri"/>
                <w:color w:val="000000"/>
                <w:lang w:val="es-ES" w:eastAsia="es-ES"/>
              </w:rPr>
              <w:t>2</w:t>
            </w:r>
          </w:p>
        </w:tc>
        <w:tc>
          <w:tcPr>
            <w:tcW w:w="810" w:type="dxa"/>
            <w:tcBorders>
              <w:top w:val="nil"/>
              <w:left w:val="nil"/>
              <w:bottom w:val="single" w:sz="4" w:space="0" w:color="auto"/>
              <w:right w:val="single" w:sz="4" w:space="0" w:color="auto"/>
            </w:tcBorders>
            <w:shd w:val="clear" w:color="auto" w:fill="auto"/>
            <w:vAlign w:val="center"/>
            <w:hideMark/>
          </w:tcPr>
          <w:p w:rsidR="00D85CBD" w:rsidRPr="00D85CBD" w:rsidRDefault="00D85CBD" w:rsidP="00D85CBD">
            <w:pPr>
              <w:spacing w:after="0" w:line="240" w:lineRule="auto"/>
              <w:jc w:val="center"/>
              <w:rPr>
                <w:rFonts w:ascii="Cambria" w:eastAsia="Times New Roman" w:hAnsi="Cambria" w:cs="Calibri"/>
                <w:color w:val="000000"/>
                <w:lang w:val="es-ES" w:eastAsia="es-ES"/>
              </w:rPr>
            </w:pPr>
            <w:r w:rsidRPr="00D85CBD">
              <w:rPr>
                <w:rFonts w:ascii="Cambria" w:eastAsia="Times New Roman" w:hAnsi="Cambria" w:cs="Calibri"/>
                <w:color w:val="000000"/>
                <w:lang w:val="es-ES" w:eastAsia="es-ES"/>
              </w:rPr>
              <w:t>14</w:t>
            </w:r>
          </w:p>
        </w:tc>
      </w:tr>
      <w:tr w:rsidR="006E7A41" w:rsidRPr="00D85CBD" w:rsidTr="006E7A41">
        <w:trPr>
          <w:trHeight w:val="460"/>
        </w:trPr>
        <w:tc>
          <w:tcPr>
            <w:tcW w:w="1379" w:type="dxa"/>
            <w:tcBorders>
              <w:top w:val="nil"/>
              <w:left w:val="single" w:sz="4" w:space="0" w:color="auto"/>
              <w:bottom w:val="single" w:sz="4" w:space="0" w:color="auto"/>
              <w:right w:val="single" w:sz="4" w:space="0" w:color="auto"/>
            </w:tcBorders>
            <w:shd w:val="clear" w:color="000000" w:fill="F2F2F2"/>
            <w:vAlign w:val="center"/>
            <w:hideMark/>
          </w:tcPr>
          <w:p w:rsidR="00D85CBD" w:rsidRPr="00D85CBD" w:rsidRDefault="00D85CBD" w:rsidP="00D85CBD">
            <w:pPr>
              <w:spacing w:after="0" w:line="240" w:lineRule="auto"/>
              <w:jc w:val="both"/>
              <w:rPr>
                <w:rFonts w:ascii="Cambria" w:eastAsia="Times New Roman" w:hAnsi="Cambria" w:cs="Calibri"/>
                <w:b/>
                <w:bCs/>
                <w:color w:val="000000"/>
                <w:lang w:val="es-ES" w:eastAsia="es-ES"/>
              </w:rPr>
            </w:pPr>
            <w:r w:rsidRPr="00D85CBD">
              <w:rPr>
                <w:rFonts w:ascii="Cambria" w:eastAsia="Times New Roman" w:hAnsi="Cambria" w:cs="Calibri"/>
                <w:b/>
                <w:bCs/>
                <w:color w:val="000000"/>
                <w:lang w:val="es-ES" w:eastAsia="es-ES"/>
              </w:rPr>
              <w:t>Total</w:t>
            </w:r>
          </w:p>
        </w:tc>
        <w:tc>
          <w:tcPr>
            <w:tcW w:w="1440" w:type="dxa"/>
            <w:tcBorders>
              <w:top w:val="nil"/>
              <w:left w:val="nil"/>
              <w:bottom w:val="single" w:sz="4" w:space="0" w:color="auto"/>
              <w:right w:val="single" w:sz="4" w:space="0" w:color="auto"/>
            </w:tcBorders>
            <w:shd w:val="clear" w:color="000000" w:fill="F2F2F2"/>
            <w:vAlign w:val="center"/>
            <w:hideMark/>
          </w:tcPr>
          <w:p w:rsidR="00D85CBD" w:rsidRPr="00D85CBD" w:rsidRDefault="00D85CBD" w:rsidP="00D85CBD">
            <w:pPr>
              <w:spacing w:after="0" w:line="240" w:lineRule="auto"/>
              <w:jc w:val="center"/>
              <w:rPr>
                <w:rFonts w:ascii="Cambria" w:eastAsia="Times New Roman" w:hAnsi="Cambria" w:cs="Calibri"/>
                <w:b/>
                <w:bCs/>
                <w:color w:val="000000"/>
                <w:lang w:val="es-ES" w:eastAsia="es-ES"/>
              </w:rPr>
            </w:pPr>
            <w:r w:rsidRPr="00D85CBD">
              <w:rPr>
                <w:rFonts w:ascii="Cambria" w:eastAsia="Times New Roman" w:hAnsi="Cambria" w:cs="Calibri"/>
                <w:b/>
                <w:bCs/>
                <w:color w:val="000000"/>
                <w:lang w:val="es-ES" w:eastAsia="es-ES"/>
              </w:rPr>
              <w:t>19</w:t>
            </w:r>
          </w:p>
        </w:tc>
        <w:tc>
          <w:tcPr>
            <w:tcW w:w="1440" w:type="dxa"/>
            <w:tcBorders>
              <w:top w:val="nil"/>
              <w:left w:val="nil"/>
              <w:bottom w:val="single" w:sz="4" w:space="0" w:color="auto"/>
              <w:right w:val="single" w:sz="4" w:space="0" w:color="auto"/>
            </w:tcBorders>
            <w:shd w:val="clear" w:color="000000" w:fill="F2F2F2"/>
            <w:vAlign w:val="center"/>
            <w:hideMark/>
          </w:tcPr>
          <w:p w:rsidR="00D85CBD" w:rsidRPr="00D85CBD" w:rsidRDefault="00D85CBD" w:rsidP="00D85CBD">
            <w:pPr>
              <w:spacing w:after="0" w:line="240" w:lineRule="auto"/>
              <w:jc w:val="center"/>
              <w:rPr>
                <w:rFonts w:ascii="Cambria" w:eastAsia="Times New Roman" w:hAnsi="Cambria" w:cs="Calibri"/>
                <w:b/>
                <w:bCs/>
                <w:color w:val="000000"/>
                <w:lang w:val="es-ES" w:eastAsia="es-ES"/>
              </w:rPr>
            </w:pPr>
            <w:r w:rsidRPr="00D85CBD">
              <w:rPr>
                <w:rFonts w:ascii="Cambria" w:eastAsia="Times New Roman" w:hAnsi="Cambria" w:cs="Calibri"/>
                <w:b/>
                <w:bCs/>
                <w:color w:val="000000"/>
                <w:lang w:val="es-ES" w:eastAsia="es-ES"/>
              </w:rPr>
              <w:t>27</w:t>
            </w:r>
          </w:p>
        </w:tc>
        <w:tc>
          <w:tcPr>
            <w:tcW w:w="1620" w:type="dxa"/>
            <w:tcBorders>
              <w:top w:val="nil"/>
              <w:left w:val="nil"/>
              <w:bottom w:val="single" w:sz="4" w:space="0" w:color="auto"/>
              <w:right w:val="single" w:sz="4" w:space="0" w:color="auto"/>
            </w:tcBorders>
            <w:shd w:val="clear" w:color="000000" w:fill="F2F2F2"/>
            <w:vAlign w:val="center"/>
            <w:hideMark/>
          </w:tcPr>
          <w:p w:rsidR="00D85CBD" w:rsidRPr="00D85CBD" w:rsidRDefault="00D85CBD" w:rsidP="00D85CBD">
            <w:pPr>
              <w:spacing w:after="0" w:line="240" w:lineRule="auto"/>
              <w:jc w:val="center"/>
              <w:rPr>
                <w:rFonts w:ascii="Cambria" w:eastAsia="Times New Roman" w:hAnsi="Cambria" w:cs="Calibri"/>
                <w:b/>
                <w:bCs/>
                <w:color w:val="000000"/>
                <w:lang w:val="es-ES" w:eastAsia="es-ES"/>
              </w:rPr>
            </w:pPr>
            <w:r w:rsidRPr="00D85CBD">
              <w:rPr>
                <w:rFonts w:ascii="Cambria" w:eastAsia="Times New Roman" w:hAnsi="Cambria" w:cs="Calibri"/>
                <w:b/>
                <w:bCs/>
                <w:color w:val="000000"/>
                <w:lang w:val="es-ES" w:eastAsia="es-ES"/>
              </w:rPr>
              <w:t>16</w:t>
            </w:r>
          </w:p>
        </w:tc>
        <w:tc>
          <w:tcPr>
            <w:tcW w:w="1530" w:type="dxa"/>
            <w:tcBorders>
              <w:top w:val="nil"/>
              <w:left w:val="nil"/>
              <w:bottom w:val="single" w:sz="4" w:space="0" w:color="auto"/>
              <w:right w:val="single" w:sz="4" w:space="0" w:color="auto"/>
            </w:tcBorders>
            <w:shd w:val="clear" w:color="000000" w:fill="F2F2F2"/>
            <w:vAlign w:val="center"/>
            <w:hideMark/>
          </w:tcPr>
          <w:p w:rsidR="00D85CBD" w:rsidRPr="00D85CBD" w:rsidRDefault="00D85CBD" w:rsidP="00D85CBD">
            <w:pPr>
              <w:spacing w:after="0" w:line="240" w:lineRule="auto"/>
              <w:jc w:val="center"/>
              <w:rPr>
                <w:rFonts w:ascii="Cambria" w:eastAsia="Times New Roman" w:hAnsi="Cambria" w:cs="Calibri"/>
                <w:b/>
                <w:bCs/>
                <w:color w:val="000000"/>
                <w:lang w:val="es-ES" w:eastAsia="es-ES"/>
              </w:rPr>
            </w:pPr>
            <w:r w:rsidRPr="00D85CBD">
              <w:rPr>
                <w:rFonts w:ascii="Cambria" w:eastAsia="Times New Roman" w:hAnsi="Cambria" w:cs="Calibri"/>
                <w:b/>
                <w:bCs/>
                <w:color w:val="000000"/>
                <w:lang w:val="es-ES" w:eastAsia="es-ES"/>
              </w:rPr>
              <w:t>16</w:t>
            </w:r>
          </w:p>
        </w:tc>
        <w:tc>
          <w:tcPr>
            <w:tcW w:w="1530" w:type="dxa"/>
            <w:tcBorders>
              <w:top w:val="nil"/>
              <w:left w:val="nil"/>
              <w:bottom w:val="single" w:sz="4" w:space="0" w:color="auto"/>
              <w:right w:val="single" w:sz="4" w:space="0" w:color="auto"/>
            </w:tcBorders>
            <w:shd w:val="clear" w:color="000000" w:fill="F2F2F2"/>
            <w:vAlign w:val="center"/>
            <w:hideMark/>
          </w:tcPr>
          <w:p w:rsidR="00D85CBD" w:rsidRPr="00D85CBD" w:rsidRDefault="00D85CBD" w:rsidP="00D85CBD">
            <w:pPr>
              <w:spacing w:after="0" w:line="240" w:lineRule="auto"/>
              <w:jc w:val="center"/>
              <w:rPr>
                <w:rFonts w:ascii="Cambria" w:eastAsia="Times New Roman" w:hAnsi="Cambria" w:cs="Calibri"/>
                <w:b/>
                <w:bCs/>
                <w:color w:val="000000"/>
                <w:lang w:val="es-ES" w:eastAsia="es-ES"/>
              </w:rPr>
            </w:pPr>
            <w:r w:rsidRPr="00D85CBD">
              <w:rPr>
                <w:rFonts w:ascii="Cambria" w:eastAsia="Times New Roman" w:hAnsi="Cambria" w:cs="Calibri"/>
                <w:b/>
                <w:bCs/>
                <w:color w:val="000000"/>
                <w:lang w:val="es-ES" w:eastAsia="es-ES"/>
              </w:rPr>
              <w:t>2</w:t>
            </w:r>
          </w:p>
        </w:tc>
        <w:tc>
          <w:tcPr>
            <w:tcW w:w="810" w:type="dxa"/>
            <w:tcBorders>
              <w:top w:val="nil"/>
              <w:left w:val="nil"/>
              <w:bottom w:val="single" w:sz="4" w:space="0" w:color="auto"/>
              <w:right w:val="single" w:sz="4" w:space="0" w:color="auto"/>
            </w:tcBorders>
            <w:shd w:val="clear" w:color="000000" w:fill="F2F2F2"/>
            <w:vAlign w:val="center"/>
            <w:hideMark/>
          </w:tcPr>
          <w:p w:rsidR="00D85CBD" w:rsidRPr="00D85CBD" w:rsidRDefault="00D85CBD" w:rsidP="00D85CBD">
            <w:pPr>
              <w:spacing w:after="0" w:line="240" w:lineRule="auto"/>
              <w:jc w:val="center"/>
              <w:rPr>
                <w:rFonts w:ascii="Cambria" w:eastAsia="Times New Roman" w:hAnsi="Cambria" w:cs="Calibri"/>
                <w:b/>
                <w:bCs/>
                <w:color w:val="000000"/>
                <w:lang w:val="es-ES" w:eastAsia="es-ES"/>
              </w:rPr>
            </w:pPr>
            <w:r w:rsidRPr="00D85CBD">
              <w:rPr>
                <w:rFonts w:ascii="Cambria" w:eastAsia="Times New Roman" w:hAnsi="Cambria" w:cs="Calibri"/>
                <w:b/>
                <w:bCs/>
                <w:color w:val="000000"/>
                <w:lang w:val="es-ES" w:eastAsia="es-ES"/>
              </w:rPr>
              <w:t>80</w:t>
            </w:r>
          </w:p>
        </w:tc>
      </w:tr>
    </w:tbl>
    <w:p w:rsidR="00D85CBD" w:rsidRDefault="00D85CBD" w:rsidP="009E28FA">
      <w:pPr>
        <w:jc w:val="both"/>
        <w:rPr>
          <w:rFonts w:asciiTheme="majorHAnsi" w:hAnsiTheme="majorHAnsi"/>
          <w:lang w:val="es-ES"/>
        </w:rPr>
      </w:pPr>
    </w:p>
    <w:p w:rsidR="00D85CBD" w:rsidRDefault="002E646F" w:rsidP="002E646F">
      <w:pPr>
        <w:jc w:val="both"/>
        <w:rPr>
          <w:rFonts w:asciiTheme="majorHAnsi" w:hAnsiTheme="majorHAnsi"/>
          <w:lang w:val="es-ES"/>
        </w:rPr>
      </w:pPr>
      <w:r>
        <w:rPr>
          <w:noProof/>
          <w:lang w:val="es-ES" w:eastAsia="es-ES"/>
        </w:rPr>
        <mc:AlternateContent>
          <mc:Choice Requires="wps">
            <w:drawing>
              <wp:anchor distT="0" distB="0" distL="114300" distR="114300" simplePos="0" relativeHeight="251665408" behindDoc="0" locked="0" layoutInCell="1" allowOverlap="1" wp14:anchorId="788957C6" wp14:editId="68FDFDFF">
                <wp:simplePos x="0" y="0"/>
                <wp:positionH relativeFrom="column">
                  <wp:posOffset>1965960</wp:posOffset>
                </wp:positionH>
                <wp:positionV relativeFrom="paragraph">
                  <wp:posOffset>-152400</wp:posOffset>
                </wp:positionV>
                <wp:extent cx="4076700" cy="412115"/>
                <wp:effectExtent l="0" t="0" r="0" b="6985"/>
                <wp:wrapSquare wrapText="bothSides"/>
                <wp:docPr id="5" name="Text Box 5"/>
                <wp:cNvGraphicFramePr/>
                <a:graphic xmlns:a="http://schemas.openxmlformats.org/drawingml/2006/main">
                  <a:graphicData uri="http://schemas.microsoft.com/office/word/2010/wordprocessingShape">
                    <wps:wsp>
                      <wps:cNvSpPr txBox="1"/>
                      <wps:spPr>
                        <a:xfrm>
                          <a:off x="0" y="0"/>
                          <a:ext cx="4076700" cy="412115"/>
                        </a:xfrm>
                        <a:prstGeom prst="rect">
                          <a:avLst/>
                        </a:prstGeom>
                        <a:solidFill>
                          <a:prstClr val="white"/>
                        </a:solidFill>
                        <a:ln>
                          <a:noFill/>
                        </a:ln>
                        <a:effectLst/>
                      </wps:spPr>
                      <wps:txbx>
                        <w:txbxContent>
                          <w:p w:rsidR="00163162" w:rsidRPr="00063E40" w:rsidRDefault="00163162" w:rsidP="00063E40">
                            <w:pPr>
                              <w:pStyle w:val="Caption"/>
                              <w:rPr>
                                <w:rFonts w:asciiTheme="majorHAnsi" w:hAnsiTheme="majorHAnsi"/>
                                <w:noProof/>
                                <w:color w:val="auto"/>
                                <w:sz w:val="22"/>
                                <w:szCs w:val="22"/>
                              </w:rPr>
                            </w:pPr>
                            <w:bookmarkStart w:id="15" w:name="_Ref417847614"/>
                            <w:r w:rsidRPr="00063E40">
                              <w:rPr>
                                <w:rFonts w:asciiTheme="majorHAnsi" w:hAnsiTheme="majorHAnsi"/>
                                <w:color w:val="auto"/>
                                <w:sz w:val="22"/>
                                <w:szCs w:val="22"/>
                              </w:rPr>
                              <w:t xml:space="preserve">Gráfico </w:t>
                            </w:r>
                            <w:r w:rsidRPr="00063E40">
                              <w:rPr>
                                <w:rFonts w:asciiTheme="majorHAnsi" w:hAnsiTheme="majorHAnsi"/>
                                <w:color w:val="auto"/>
                                <w:sz w:val="22"/>
                                <w:szCs w:val="22"/>
                              </w:rPr>
                              <w:fldChar w:fldCharType="begin"/>
                            </w:r>
                            <w:r w:rsidRPr="00063E40">
                              <w:rPr>
                                <w:rFonts w:asciiTheme="majorHAnsi" w:hAnsiTheme="majorHAnsi"/>
                                <w:color w:val="auto"/>
                                <w:sz w:val="22"/>
                                <w:szCs w:val="22"/>
                              </w:rPr>
                              <w:instrText xml:space="preserve"> SEQ Gráfico \* ARABIC </w:instrText>
                            </w:r>
                            <w:r w:rsidRPr="00063E40">
                              <w:rPr>
                                <w:rFonts w:asciiTheme="majorHAnsi" w:hAnsiTheme="majorHAnsi"/>
                                <w:color w:val="auto"/>
                                <w:sz w:val="22"/>
                                <w:szCs w:val="22"/>
                              </w:rPr>
                              <w:fldChar w:fldCharType="separate"/>
                            </w:r>
                            <w:r>
                              <w:rPr>
                                <w:rFonts w:asciiTheme="majorHAnsi" w:hAnsiTheme="majorHAnsi"/>
                                <w:noProof/>
                                <w:color w:val="auto"/>
                                <w:sz w:val="22"/>
                                <w:szCs w:val="22"/>
                              </w:rPr>
                              <w:t>2</w:t>
                            </w:r>
                            <w:r w:rsidRPr="00063E40">
                              <w:rPr>
                                <w:rFonts w:asciiTheme="majorHAnsi" w:hAnsiTheme="majorHAnsi"/>
                                <w:color w:val="auto"/>
                                <w:sz w:val="22"/>
                                <w:szCs w:val="22"/>
                              </w:rPr>
                              <w:fldChar w:fldCharType="end"/>
                            </w:r>
                            <w:bookmarkEnd w:id="15"/>
                            <w:r w:rsidRPr="00063E40">
                              <w:rPr>
                                <w:rFonts w:asciiTheme="majorHAnsi" w:hAnsiTheme="majorHAnsi"/>
                                <w:color w:val="auto"/>
                                <w:sz w:val="22"/>
                                <w:szCs w:val="22"/>
                              </w:rPr>
                              <w:t>. % de cooperativas beneficiadas según tipo de producciones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54.8pt;margin-top:-12pt;width:321pt;height:3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" stroked="f">
                <v:textbox inset="0,0,0,0">
                  <w:txbxContent>
                    <w:p w:rsidR="00163162" w:rsidRPr="00063E40" w:rsidRDefault="00163162" w:rsidP="00063E40">
                      <w:pPr>
                        <w:pStyle w:val="Caption"/>
                        <w:rPr>
                          <w:rFonts w:asciiTheme="majorHAnsi" w:hAnsiTheme="majorHAnsi"/>
                          <w:noProof/>
                          <w:color w:val="auto"/>
                          <w:sz w:val="22"/>
                          <w:szCs w:val="22"/>
                        </w:rPr>
                      </w:pPr>
                      <w:bookmarkStart w:id="15" w:name="_Ref417847614"/>
                      <w:r w:rsidRPr="00063E40">
                        <w:rPr>
                          <w:rFonts w:asciiTheme="majorHAnsi" w:hAnsiTheme="majorHAnsi"/>
                          <w:color w:val="auto"/>
                          <w:sz w:val="22"/>
                          <w:szCs w:val="22"/>
                        </w:rPr>
                        <w:t xml:space="preserve">Gráfico </w:t>
                      </w:r>
                      <w:r w:rsidRPr="00063E40">
                        <w:rPr>
                          <w:rFonts w:asciiTheme="majorHAnsi" w:hAnsiTheme="majorHAnsi"/>
                          <w:color w:val="auto"/>
                          <w:sz w:val="22"/>
                          <w:szCs w:val="22"/>
                        </w:rPr>
                        <w:fldChar w:fldCharType="begin"/>
                      </w:r>
                      <w:r w:rsidRPr="00063E40">
                        <w:rPr>
                          <w:rFonts w:asciiTheme="majorHAnsi" w:hAnsiTheme="majorHAnsi"/>
                          <w:color w:val="auto"/>
                          <w:sz w:val="22"/>
                          <w:szCs w:val="22"/>
                        </w:rPr>
                        <w:instrText xml:space="preserve"> SEQ Gráfico \* ARABIC </w:instrText>
                      </w:r>
                      <w:r w:rsidRPr="00063E40">
                        <w:rPr>
                          <w:rFonts w:asciiTheme="majorHAnsi" w:hAnsiTheme="majorHAnsi"/>
                          <w:color w:val="auto"/>
                          <w:sz w:val="22"/>
                          <w:szCs w:val="22"/>
                        </w:rPr>
                        <w:fldChar w:fldCharType="separate"/>
                      </w:r>
                      <w:r>
                        <w:rPr>
                          <w:rFonts w:asciiTheme="majorHAnsi" w:hAnsiTheme="majorHAnsi"/>
                          <w:noProof/>
                          <w:color w:val="auto"/>
                          <w:sz w:val="22"/>
                          <w:szCs w:val="22"/>
                        </w:rPr>
                        <w:t>2</w:t>
                      </w:r>
                      <w:r w:rsidRPr="00063E40">
                        <w:rPr>
                          <w:rFonts w:asciiTheme="majorHAnsi" w:hAnsiTheme="majorHAnsi"/>
                          <w:color w:val="auto"/>
                          <w:sz w:val="22"/>
                          <w:szCs w:val="22"/>
                        </w:rPr>
                        <w:fldChar w:fldCharType="end"/>
                      </w:r>
                      <w:bookmarkEnd w:id="15"/>
                      <w:r w:rsidRPr="00063E40">
                        <w:rPr>
                          <w:rFonts w:asciiTheme="majorHAnsi" w:hAnsiTheme="majorHAnsi"/>
                          <w:color w:val="auto"/>
                          <w:sz w:val="22"/>
                          <w:szCs w:val="22"/>
                        </w:rPr>
                        <w:t>. % de cooperativas beneficiadas según tipo de producciones</w:t>
                      </w:r>
                    </w:p>
                  </w:txbxContent>
                </v:textbox>
                <w10:wrap type="square"/>
              </v:shape>
            </w:pict>
          </mc:Fallback>
        </mc:AlternateContent>
      </w:r>
      <w:r>
        <w:rPr>
          <w:noProof/>
          <w:lang w:val="es-ES" w:eastAsia="es-ES"/>
        </w:rPr>
        <w:drawing>
          <wp:anchor distT="0" distB="0" distL="114300" distR="114300" simplePos="0" relativeHeight="251659264" behindDoc="0" locked="0" layoutInCell="1" allowOverlap="1" wp14:anchorId="2D215A83" wp14:editId="3EE61000">
            <wp:simplePos x="0" y="0"/>
            <wp:positionH relativeFrom="column">
              <wp:posOffset>1965960</wp:posOffset>
            </wp:positionH>
            <wp:positionV relativeFrom="paragraph">
              <wp:posOffset>259080</wp:posOffset>
            </wp:positionV>
            <wp:extent cx="4084320" cy="2743200"/>
            <wp:effectExtent l="0" t="0" r="11430" b="1905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001D1222">
        <w:rPr>
          <w:rFonts w:asciiTheme="majorHAnsi" w:hAnsiTheme="majorHAnsi"/>
          <w:lang w:val="es-ES"/>
        </w:rPr>
        <w:t xml:space="preserve">Como puede verse en el </w:t>
      </w:r>
      <w:r w:rsidR="00063E40">
        <w:rPr>
          <w:rFonts w:asciiTheme="majorHAnsi" w:hAnsiTheme="majorHAnsi"/>
          <w:lang w:val="es-ES"/>
        </w:rPr>
        <w:fldChar w:fldCharType="begin"/>
      </w:r>
      <w:r w:rsidR="00063E40">
        <w:rPr>
          <w:rFonts w:asciiTheme="majorHAnsi" w:hAnsiTheme="majorHAnsi"/>
          <w:lang w:val="es-ES"/>
        </w:rPr>
        <w:instrText xml:space="preserve"> REF _Ref417847614 \h </w:instrText>
      </w:r>
      <w:r>
        <w:rPr>
          <w:rFonts w:asciiTheme="majorHAnsi" w:hAnsiTheme="majorHAnsi"/>
          <w:lang w:val="es-ES"/>
        </w:rPr>
        <w:instrText xml:space="preserve"> \* MERGEFORMAT </w:instrText>
      </w:r>
      <w:r w:rsidR="00063E40">
        <w:rPr>
          <w:rFonts w:asciiTheme="majorHAnsi" w:hAnsiTheme="majorHAnsi"/>
          <w:lang w:val="es-ES"/>
        </w:rPr>
      </w:r>
      <w:r w:rsidR="00063E40">
        <w:rPr>
          <w:rFonts w:asciiTheme="majorHAnsi" w:hAnsiTheme="majorHAnsi"/>
          <w:lang w:val="es-ES"/>
        </w:rPr>
        <w:fldChar w:fldCharType="separate"/>
      </w:r>
      <w:r w:rsidR="00063E40" w:rsidRPr="00063E40">
        <w:rPr>
          <w:rFonts w:asciiTheme="majorHAnsi" w:hAnsiTheme="majorHAnsi"/>
        </w:rPr>
        <w:t xml:space="preserve">Gráfico </w:t>
      </w:r>
      <w:r w:rsidR="00063E40" w:rsidRPr="00063E40">
        <w:rPr>
          <w:rFonts w:asciiTheme="majorHAnsi" w:hAnsiTheme="majorHAnsi"/>
          <w:noProof/>
        </w:rPr>
        <w:t>1</w:t>
      </w:r>
      <w:r w:rsidR="00063E40">
        <w:rPr>
          <w:rFonts w:asciiTheme="majorHAnsi" w:hAnsiTheme="majorHAnsi"/>
          <w:lang w:val="es-ES"/>
        </w:rPr>
        <w:fldChar w:fldCharType="end"/>
      </w:r>
      <w:r w:rsidR="001D1222">
        <w:rPr>
          <w:rFonts w:asciiTheme="majorHAnsi" w:hAnsiTheme="majorHAnsi"/>
          <w:lang w:val="es-ES"/>
        </w:rPr>
        <w:t xml:space="preserve">, </w:t>
      </w:r>
      <w:r w:rsidR="000E05D4">
        <w:rPr>
          <w:rFonts w:asciiTheme="majorHAnsi" w:hAnsiTheme="majorHAnsi"/>
          <w:lang w:val="es-ES"/>
        </w:rPr>
        <w:t>más del 70% de estas cooperativas recibieron apoyo para la producción de cultivos varios y para la producción de carnes porcina y ovino-caprina. También fue relevante el apoyo dado a la producción de leche vacuna en más de</w:t>
      </w:r>
      <w:r w:rsidR="00063E40">
        <w:rPr>
          <w:rFonts w:asciiTheme="majorHAnsi" w:hAnsiTheme="majorHAnsi"/>
          <w:lang w:val="es-ES"/>
        </w:rPr>
        <w:t>l 50%</w:t>
      </w:r>
      <w:r w:rsidR="000E05D4">
        <w:rPr>
          <w:rFonts w:asciiTheme="majorHAnsi" w:hAnsiTheme="majorHAnsi"/>
          <w:lang w:val="es-ES"/>
        </w:rPr>
        <w:t xml:space="preserve"> y en menor medida se nota el apoyo a la pro</w:t>
      </w:r>
      <w:r w:rsidR="00063E40">
        <w:rPr>
          <w:rFonts w:asciiTheme="majorHAnsi" w:hAnsiTheme="majorHAnsi"/>
          <w:lang w:val="es-ES"/>
        </w:rPr>
        <w:t xml:space="preserve">ducción de ave y carne </w:t>
      </w:r>
      <w:proofErr w:type="spellStart"/>
      <w:r w:rsidR="00063E40">
        <w:rPr>
          <w:rFonts w:asciiTheme="majorHAnsi" w:hAnsiTheme="majorHAnsi"/>
          <w:lang w:val="es-ES"/>
        </w:rPr>
        <w:t>cunícula</w:t>
      </w:r>
      <w:proofErr w:type="spellEnd"/>
      <w:r w:rsidR="00063E40">
        <w:rPr>
          <w:rFonts w:asciiTheme="majorHAnsi" w:hAnsiTheme="majorHAnsi"/>
          <w:lang w:val="es-ES"/>
        </w:rPr>
        <w:t>, para alrededor de un 25%.</w:t>
      </w:r>
      <w:r w:rsidR="000E05D4">
        <w:rPr>
          <w:rFonts w:asciiTheme="majorHAnsi" w:hAnsiTheme="majorHAnsi"/>
          <w:lang w:val="es-ES"/>
        </w:rPr>
        <w:t xml:space="preserve"> </w:t>
      </w:r>
    </w:p>
    <w:p w:rsidR="000E05D4" w:rsidRDefault="00063E40" w:rsidP="009E28FA">
      <w:pPr>
        <w:jc w:val="both"/>
        <w:rPr>
          <w:rFonts w:asciiTheme="majorHAnsi" w:hAnsiTheme="majorHAnsi"/>
          <w:lang w:val="es-ES"/>
        </w:rPr>
      </w:pPr>
      <w:r>
        <w:rPr>
          <w:rFonts w:asciiTheme="majorHAnsi" w:hAnsiTheme="majorHAnsi"/>
          <w:lang w:val="es-ES"/>
        </w:rPr>
        <w:t xml:space="preserve">Si se compara las dimensiones del apoyo dado, con el que se había previsto para esta </w:t>
      </w:r>
      <w:r>
        <w:rPr>
          <w:rFonts w:asciiTheme="majorHAnsi" w:hAnsiTheme="majorHAnsi"/>
          <w:lang w:val="es-ES"/>
        </w:rPr>
        <w:lastRenderedPageBreak/>
        <w:t xml:space="preserve">actividad, puede notarse que se había puesto como meta beneficiar a 50 cooperativas y se logró para 80, mediante la compra y distribución de </w:t>
      </w:r>
      <w:r w:rsidR="002E646F">
        <w:rPr>
          <w:rFonts w:asciiTheme="majorHAnsi" w:hAnsiTheme="majorHAnsi"/>
          <w:lang w:val="es-ES"/>
        </w:rPr>
        <w:t>diversos</w:t>
      </w:r>
      <w:r>
        <w:rPr>
          <w:rFonts w:asciiTheme="majorHAnsi" w:hAnsiTheme="majorHAnsi"/>
          <w:lang w:val="es-ES"/>
        </w:rPr>
        <w:t xml:space="preserve"> módulos de herramientas e insumos.</w:t>
      </w:r>
    </w:p>
    <w:p w:rsidR="00063E40" w:rsidRPr="002E646F" w:rsidRDefault="00063E40" w:rsidP="00063E40">
      <w:pPr>
        <w:jc w:val="both"/>
        <w:rPr>
          <w:rFonts w:asciiTheme="majorHAnsi" w:hAnsiTheme="majorHAnsi"/>
          <w:lang w:val="es-ES"/>
        </w:rPr>
      </w:pPr>
      <w:r w:rsidRPr="002E646F">
        <w:rPr>
          <w:rFonts w:asciiTheme="majorHAnsi" w:hAnsiTheme="majorHAnsi"/>
          <w:lang w:val="es-ES"/>
        </w:rPr>
        <w:t>Entre los resultados más relevantes de este apoyo se encuentra la recuperación de 78 naves de ovino-caprino, 54 de porcino y 81 para el ganado vacuno</w:t>
      </w:r>
      <w:r w:rsidR="00E75885" w:rsidRPr="002E646F">
        <w:rPr>
          <w:rFonts w:asciiTheme="majorHAnsi" w:hAnsiTheme="majorHAnsi"/>
          <w:lang w:val="es-ES"/>
        </w:rPr>
        <w:t xml:space="preserve"> en los cinco municipios potenciados</w:t>
      </w:r>
      <w:r w:rsidRPr="002E646F">
        <w:rPr>
          <w:rFonts w:asciiTheme="majorHAnsi" w:hAnsiTheme="majorHAnsi"/>
          <w:lang w:val="es-ES"/>
        </w:rPr>
        <w:t>. Entre las producciones incrementadas se encuentran: hortalizas, viandas, frijol, leche vacuna,</w:t>
      </w:r>
      <w:r w:rsidR="00B15071">
        <w:rPr>
          <w:rFonts w:asciiTheme="majorHAnsi" w:hAnsiTheme="majorHAnsi"/>
          <w:lang w:val="es-ES"/>
        </w:rPr>
        <w:t xml:space="preserve"> carne de cerdo, caprina, </w:t>
      </w:r>
      <w:proofErr w:type="spellStart"/>
      <w:r w:rsidR="00B15071">
        <w:rPr>
          <w:rFonts w:asciiTheme="majorHAnsi" w:hAnsiTheme="majorHAnsi"/>
          <w:lang w:val="es-ES"/>
        </w:rPr>
        <w:t>cunícu</w:t>
      </w:r>
      <w:r w:rsidRPr="002E646F">
        <w:rPr>
          <w:rFonts w:asciiTheme="majorHAnsi" w:hAnsiTheme="majorHAnsi"/>
          <w:lang w:val="es-ES"/>
        </w:rPr>
        <w:t>la</w:t>
      </w:r>
      <w:proofErr w:type="spellEnd"/>
      <w:r w:rsidRPr="002E646F">
        <w:rPr>
          <w:rFonts w:asciiTheme="majorHAnsi" w:hAnsiTheme="majorHAnsi"/>
          <w:lang w:val="es-ES"/>
        </w:rPr>
        <w:t xml:space="preserve"> y avícola</w:t>
      </w:r>
      <w:r w:rsidR="00EE63DF">
        <w:rPr>
          <w:rFonts w:asciiTheme="majorHAnsi" w:hAnsiTheme="majorHAnsi"/>
          <w:lang w:val="es-ES"/>
        </w:rPr>
        <w:t xml:space="preserve">. </w:t>
      </w:r>
      <w:r w:rsidR="007861B1">
        <w:rPr>
          <w:rFonts w:asciiTheme="majorHAnsi" w:hAnsiTheme="majorHAnsi"/>
          <w:lang w:val="es-ES"/>
        </w:rPr>
        <w:t>Al cierre del 2014, l</w:t>
      </w:r>
      <w:r w:rsidR="00EE63DF">
        <w:rPr>
          <w:rFonts w:asciiTheme="majorHAnsi" w:hAnsiTheme="majorHAnsi"/>
          <w:lang w:val="es-ES"/>
        </w:rPr>
        <w:t xml:space="preserve">as cooperativas </w:t>
      </w:r>
      <w:r w:rsidR="007861B1">
        <w:rPr>
          <w:rFonts w:asciiTheme="majorHAnsi" w:hAnsiTheme="majorHAnsi"/>
          <w:lang w:val="es-ES"/>
        </w:rPr>
        <w:t xml:space="preserve">beneficiadas </w:t>
      </w:r>
      <w:r w:rsidR="00EE63DF">
        <w:rPr>
          <w:rFonts w:asciiTheme="majorHAnsi" w:hAnsiTheme="majorHAnsi"/>
          <w:lang w:val="es-ES"/>
        </w:rPr>
        <w:t xml:space="preserve">han reportado una recuperación entre </w:t>
      </w:r>
      <w:r w:rsidR="007861B1">
        <w:rPr>
          <w:rFonts w:asciiTheme="majorHAnsi" w:hAnsiTheme="majorHAnsi"/>
          <w:lang w:val="es-ES"/>
        </w:rPr>
        <w:t xml:space="preserve">el </w:t>
      </w:r>
      <w:r w:rsidR="00EE63DF">
        <w:rPr>
          <w:rFonts w:asciiTheme="majorHAnsi" w:hAnsiTheme="majorHAnsi"/>
          <w:lang w:val="es-ES"/>
        </w:rPr>
        <w:t xml:space="preserve">50 y el </w:t>
      </w:r>
      <w:r w:rsidR="007861B1">
        <w:rPr>
          <w:rFonts w:asciiTheme="majorHAnsi" w:hAnsiTheme="majorHAnsi"/>
          <w:lang w:val="es-ES"/>
        </w:rPr>
        <w:t>100</w:t>
      </w:r>
      <w:r w:rsidR="00EE63DF">
        <w:rPr>
          <w:rFonts w:asciiTheme="majorHAnsi" w:hAnsiTheme="majorHAnsi"/>
          <w:lang w:val="es-ES"/>
        </w:rPr>
        <w:t xml:space="preserve">% de </w:t>
      </w:r>
      <w:r w:rsidR="007861B1">
        <w:rPr>
          <w:rFonts w:asciiTheme="majorHAnsi" w:hAnsiTheme="majorHAnsi"/>
          <w:lang w:val="es-ES"/>
        </w:rPr>
        <w:t>las</w:t>
      </w:r>
      <w:r w:rsidR="00EE63DF">
        <w:rPr>
          <w:rFonts w:asciiTheme="majorHAnsi" w:hAnsiTheme="majorHAnsi"/>
          <w:lang w:val="es-ES"/>
        </w:rPr>
        <w:t xml:space="preserve"> capacidades productivas</w:t>
      </w:r>
      <w:r w:rsidR="007861B1">
        <w:rPr>
          <w:rFonts w:asciiTheme="majorHAnsi" w:hAnsiTheme="majorHAnsi"/>
          <w:lang w:val="es-ES"/>
        </w:rPr>
        <w:t xml:space="preserve"> afectadas</w:t>
      </w:r>
      <w:r w:rsidR="00EE63DF">
        <w:rPr>
          <w:rFonts w:asciiTheme="majorHAnsi" w:hAnsiTheme="majorHAnsi"/>
          <w:lang w:val="es-ES"/>
        </w:rPr>
        <w:t>.</w:t>
      </w:r>
    </w:p>
    <w:p w:rsidR="000E05D4" w:rsidRDefault="00063E40" w:rsidP="009E28FA">
      <w:pPr>
        <w:jc w:val="both"/>
        <w:rPr>
          <w:rFonts w:asciiTheme="majorHAnsi" w:hAnsiTheme="majorHAnsi"/>
          <w:lang w:val="es-ES"/>
        </w:rPr>
      </w:pPr>
      <w:r>
        <w:rPr>
          <w:rFonts w:asciiTheme="majorHAnsi" w:hAnsiTheme="majorHAnsi"/>
          <w:lang w:val="es-ES"/>
        </w:rPr>
        <w:t xml:space="preserve">Las </w:t>
      </w:r>
      <w:r w:rsidRPr="00063E40">
        <w:rPr>
          <w:rFonts w:asciiTheme="majorHAnsi" w:hAnsiTheme="majorHAnsi"/>
          <w:b/>
          <w:lang w:val="es-ES"/>
        </w:rPr>
        <w:t xml:space="preserve">actividades IV.2 </w:t>
      </w:r>
      <w:proofErr w:type="gramStart"/>
      <w:r w:rsidRPr="00063E40">
        <w:rPr>
          <w:rFonts w:asciiTheme="majorHAnsi" w:hAnsiTheme="majorHAnsi"/>
          <w:b/>
          <w:lang w:val="es-ES"/>
        </w:rPr>
        <w:t>y</w:t>
      </w:r>
      <w:proofErr w:type="gramEnd"/>
      <w:r w:rsidRPr="00063E40">
        <w:rPr>
          <w:rFonts w:asciiTheme="majorHAnsi" w:hAnsiTheme="majorHAnsi"/>
          <w:b/>
          <w:lang w:val="es-ES"/>
        </w:rPr>
        <w:t xml:space="preserve"> IV.3</w:t>
      </w:r>
      <w:r>
        <w:rPr>
          <w:rFonts w:asciiTheme="majorHAnsi" w:hAnsiTheme="majorHAnsi"/>
          <w:lang w:val="es-ES"/>
        </w:rPr>
        <w:t xml:space="preserve"> se dirigieron </w:t>
      </w:r>
      <w:r w:rsidR="007D3694">
        <w:rPr>
          <w:rFonts w:asciiTheme="majorHAnsi" w:hAnsiTheme="majorHAnsi"/>
          <w:lang w:val="es-ES"/>
        </w:rPr>
        <w:t xml:space="preserve">a </w:t>
      </w:r>
      <w:r>
        <w:rPr>
          <w:rFonts w:asciiTheme="majorHAnsi" w:hAnsiTheme="majorHAnsi"/>
          <w:lang w:val="es-ES"/>
        </w:rPr>
        <w:t>apoyar a estos territorios a recuperarse ante los daños que sufrieron los frutales.</w:t>
      </w:r>
    </w:p>
    <w:p w:rsidR="007D3694" w:rsidRDefault="00063E40" w:rsidP="007D3694">
      <w:pPr>
        <w:jc w:val="both"/>
        <w:rPr>
          <w:rFonts w:asciiTheme="majorHAnsi" w:hAnsiTheme="majorHAnsi"/>
          <w:lang w:val="es-ES"/>
        </w:rPr>
      </w:pPr>
      <w:r w:rsidRPr="002E646F">
        <w:rPr>
          <w:rFonts w:asciiTheme="majorHAnsi" w:hAnsiTheme="majorHAnsi"/>
          <w:lang w:val="es-ES"/>
        </w:rPr>
        <w:t>La</w:t>
      </w:r>
      <w:r w:rsidR="00D01CDA" w:rsidRPr="002E646F">
        <w:rPr>
          <w:rFonts w:asciiTheme="majorHAnsi" w:hAnsiTheme="majorHAnsi"/>
          <w:lang w:val="es-ES"/>
        </w:rPr>
        <w:t xml:space="preserve"> </w:t>
      </w:r>
      <w:r w:rsidR="00D01CDA" w:rsidRPr="002E646F">
        <w:rPr>
          <w:rFonts w:asciiTheme="majorHAnsi" w:hAnsiTheme="majorHAnsi"/>
          <w:b/>
          <w:lang w:val="es-ES"/>
        </w:rPr>
        <w:t>actividad</w:t>
      </w:r>
      <w:r w:rsidRPr="002E646F">
        <w:rPr>
          <w:rFonts w:asciiTheme="majorHAnsi" w:hAnsiTheme="majorHAnsi"/>
          <w:b/>
          <w:lang w:val="es-ES"/>
        </w:rPr>
        <w:t xml:space="preserve"> IV.2</w:t>
      </w:r>
      <w:r w:rsidRPr="002E646F">
        <w:rPr>
          <w:rFonts w:asciiTheme="majorHAnsi" w:hAnsiTheme="majorHAnsi"/>
          <w:lang w:val="es-ES"/>
        </w:rPr>
        <w:t xml:space="preserve"> se enfocó hacia apoyar a estos municipios en la recuperación e instalación de viveros de frutales que p</w:t>
      </w:r>
      <w:r w:rsidR="007D3694" w:rsidRPr="002E646F">
        <w:rPr>
          <w:rFonts w:asciiTheme="majorHAnsi" w:hAnsiTheme="majorHAnsi"/>
          <w:lang w:val="es-ES"/>
        </w:rPr>
        <w:t>ermitieran desarrollar posturas para poder apoyar la recuperación de las plantaciones de frutales afectadas</w:t>
      </w:r>
      <w:r w:rsidR="00E75885" w:rsidRPr="002E646F">
        <w:rPr>
          <w:rFonts w:asciiTheme="majorHAnsi" w:hAnsiTheme="majorHAnsi"/>
          <w:lang w:val="es-ES"/>
        </w:rPr>
        <w:t xml:space="preserve"> y su diversificación</w:t>
      </w:r>
      <w:r w:rsidR="007D3694" w:rsidRPr="002E646F">
        <w:rPr>
          <w:rFonts w:asciiTheme="majorHAnsi" w:hAnsiTheme="majorHAnsi"/>
          <w:lang w:val="es-ES"/>
        </w:rPr>
        <w:t xml:space="preserve">. En total se apoyaron 10 viveros, a los cuales se le compraron </w:t>
      </w:r>
      <w:r w:rsidR="00E75885" w:rsidRPr="002E646F">
        <w:rPr>
          <w:rFonts w:asciiTheme="majorHAnsi" w:hAnsiTheme="majorHAnsi"/>
          <w:lang w:val="es-ES"/>
        </w:rPr>
        <w:t xml:space="preserve">un módulo compuesto de </w:t>
      </w:r>
      <w:r w:rsidR="007D3694" w:rsidRPr="002E646F">
        <w:rPr>
          <w:rFonts w:asciiTheme="majorHAnsi" w:hAnsiTheme="majorHAnsi"/>
          <w:lang w:val="es-ES"/>
        </w:rPr>
        <w:t>herramientas</w:t>
      </w:r>
      <w:r w:rsidR="00E75885" w:rsidRPr="002E646F">
        <w:rPr>
          <w:rFonts w:asciiTheme="majorHAnsi" w:hAnsiTheme="majorHAnsi"/>
          <w:lang w:val="es-ES"/>
        </w:rPr>
        <w:t xml:space="preserve"> agrícolas, principalmente para la poda e injerto durante esta fase, </w:t>
      </w:r>
      <w:r w:rsidR="007D3694" w:rsidRPr="002E646F">
        <w:rPr>
          <w:rFonts w:asciiTheme="majorHAnsi" w:hAnsiTheme="majorHAnsi"/>
          <w:lang w:val="es-ES"/>
        </w:rPr>
        <w:t>tanques de agua, alambre, malla de sombreo, mochilas de fumigación, bolsas, y sistemas de riego.</w:t>
      </w:r>
      <w:r w:rsidR="00F8322D">
        <w:rPr>
          <w:rFonts w:asciiTheme="majorHAnsi" w:hAnsiTheme="majorHAnsi"/>
          <w:lang w:val="es-ES"/>
        </w:rPr>
        <w:t xml:space="preserve"> </w:t>
      </w:r>
      <w:r w:rsidR="00293DC8">
        <w:rPr>
          <w:rFonts w:asciiTheme="majorHAnsi" w:hAnsiTheme="majorHAnsi"/>
          <w:lang w:val="es-ES"/>
        </w:rPr>
        <w:t>En el A</w:t>
      </w:r>
      <w:r w:rsidR="007D3694" w:rsidRPr="002E646F">
        <w:rPr>
          <w:rFonts w:asciiTheme="majorHAnsi" w:hAnsiTheme="majorHAnsi"/>
          <w:lang w:val="es-ES"/>
        </w:rPr>
        <w:t xml:space="preserve">nexo </w:t>
      </w:r>
      <w:r w:rsidR="00293DC8">
        <w:rPr>
          <w:rFonts w:asciiTheme="majorHAnsi" w:hAnsiTheme="majorHAnsi"/>
          <w:lang w:val="es-ES"/>
        </w:rPr>
        <w:t>4</w:t>
      </w:r>
      <w:r w:rsidR="007D3694" w:rsidRPr="002E646F">
        <w:rPr>
          <w:rFonts w:asciiTheme="majorHAnsi" w:hAnsiTheme="majorHAnsi"/>
          <w:lang w:val="es-ES"/>
        </w:rPr>
        <w:t xml:space="preserve"> se encuentra el listado de </w:t>
      </w:r>
      <w:r w:rsidR="00F8322D">
        <w:rPr>
          <w:rFonts w:asciiTheme="majorHAnsi" w:hAnsiTheme="majorHAnsi"/>
          <w:lang w:val="es-ES"/>
        </w:rPr>
        <w:t xml:space="preserve">estos </w:t>
      </w:r>
      <w:r w:rsidR="007D3694" w:rsidRPr="002E646F">
        <w:rPr>
          <w:rFonts w:asciiTheme="majorHAnsi" w:hAnsiTheme="majorHAnsi"/>
          <w:lang w:val="es-ES"/>
        </w:rPr>
        <w:t xml:space="preserve">viveros </w:t>
      </w:r>
      <w:r w:rsidR="00F8322D">
        <w:rPr>
          <w:rFonts w:asciiTheme="majorHAnsi" w:hAnsiTheme="majorHAnsi"/>
          <w:lang w:val="es-ES"/>
        </w:rPr>
        <w:t>y su ubicación por municipio.</w:t>
      </w:r>
      <w:r w:rsidR="007D3694" w:rsidRPr="002E646F">
        <w:rPr>
          <w:rFonts w:asciiTheme="majorHAnsi" w:hAnsiTheme="majorHAnsi"/>
          <w:lang w:val="es-ES"/>
        </w:rPr>
        <w:t xml:space="preserve"> </w:t>
      </w:r>
    </w:p>
    <w:p w:rsidR="00F8322D" w:rsidRDefault="00F8322D" w:rsidP="007D3694">
      <w:pPr>
        <w:jc w:val="both"/>
        <w:rPr>
          <w:rFonts w:asciiTheme="majorHAnsi" w:hAnsiTheme="majorHAnsi"/>
          <w:lang w:val="es-ES"/>
        </w:rPr>
      </w:pPr>
      <w:r>
        <w:rPr>
          <w:rFonts w:asciiTheme="majorHAnsi" w:hAnsiTheme="majorHAnsi"/>
          <w:lang w:val="es-ES"/>
        </w:rPr>
        <w:t xml:space="preserve">El </w:t>
      </w:r>
      <w:r>
        <w:rPr>
          <w:rFonts w:asciiTheme="majorHAnsi" w:hAnsiTheme="majorHAnsi"/>
          <w:lang w:val="es-ES"/>
        </w:rPr>
        <w:fldChar w:fldCharType="begin"/>
      </w:r>
      <w:r>
        <w:rPr>
          <w:rFonts w:asciiTheme="majorHAnsi" w:hAnsiTheme="majorHAnsi"/>
          <w:lang w:val="es-ES"/>
        </w:rPr>
        <w:instrText xml:space="preserve"> REF _Ref419143499 \h </w:instrText>
      </w:r>
      <w:r>
        <w:rPr>
          <w:rFonts w:asciiTheme="majorHAnsi" w:hAnsiTheme="majorHAnsi"/>
          <w:lang w:val="es-ES"/>
        </w:rPr>
      </w:r>
      <w:r>
        <w:rPr>
          <w:rFonts w:asciiTheme="majorHAnsi" w:hAnsiTheme="majorHAnsi"/>
          <w:lang w:val="es-ES"/>
        </w:rPr>
        <w:fldChar w:fldCharType="separate"/>
      </w:r>
      <w:r w:rsidRPr="00F8322D">
        <w:rPr>
          <w:rFonts w:asciiTheme="majorHAnsi" w:hAnsiTheme="majorHAnsi"/>
        </w:rPr>
        <w:t xml:space="preserve">Gráfico </w:t>
      </w:r>
      <w:r w:rsidRPr="00F8322D">
        <w:rPr>
          <w:rFonts w:asciiTheme="majorHAnsi" w:hAnsiTheme="majorHAnsi"/>
          <w:noProof/>
        </w:rPr>
        <w:t>3</w:t>
      </w:r>
      <w:r>
        <w:rPr>
          <w:rFonts w:asciiTheme="majorHAnsi" w:hAnsiTheme="majorHAnsi"/>
          <w:lang w:val="es-ES"/>
        </w:rPr>
        <w:fldChar w:fldCharType="end"/>
      </w:r>
      <w:r>
        <w:rPr>
          <w:rFonts w:asciiTheme="majorHAnsi" w:hAnsiTheme="majorHAnsi"/>
          <w:lang w:val="es-ES"/>
        </w:rPr>
        <w:t xml:space="preserve"> muestra las producciones de posturas logradas en estos viveros entre el 2012 y el 2014.</w:t>
      </w:r>
    </w:p>
    <w:p w:rsidR="00F8322D" w:rsidRPr="00F8322D" w:rsidRDefault="00F8322D" w:rsidP="00F8322D">
      <w:pPr>
        <w:pStyle w:val="Caption"/>
        <w:keepNext/>
        <w:jc w:val="both"/>
        <w:rPr>
          <w:rFonts w:asciiTheme="majorHAnsi" w:hAnsiTheme="majorHAnsi"/>
          <w:color w:val="auto"/>
          <w:sz w:val="22"/>
          <w:szCs w:val="22"/>
        </w:rPr>
      </w:pPr>
      <w:bookmarkStart w:id="16" w:name="_Ref419143499"/>
      <w:r w:rsidRPr="00F8322D">
        <w:rPr>
          <w:rFonts w:asciiTheme="majorHAnsi" w:hAnsiTheme="majorHAnsi"/>
          <w:color w:val="auto"/>
          <w:sz w:val="22"/>
          <w:szCs w:val="22"/>
        </w:rPr>
        <w:t xml:space="preserve">Gráfico </w:t>
      </w:r>
      <w:r w:rsidRPr="00F8322D">
        <w:rPr>
          <w:rFonts w:asciiTheme="majorHAnsi" w:hAnsiTheme="majorHAnsi"/>
          <w:color w:val="auto"/>
          <w:sz w:val="22"/>
          <w:szCs w:val="22"/>
        </w:rPr>
        <w:fldChar w:fldCharType="begin"/>
      </w:r>
      <w:r w:rsidRPr="00F8322D">
        <w:rPr>
          <w:rFonts w:asciiTheme="majorHAnsi" w:hAnsiTheme="majorHAnsi"/>
          <w:color w:val="auto"/>
          <w:sz w:val="22"/>
          <w:szCs w:val="22"/>
        </w:rPr>
        <w:instrText xml:space="preserve"> SEQ Gráfico \* ARABIC </w:instrText>
      </w:r>
      <w:r w:rsidRPr="00F8322D">
        <w:rPr>
          <w:rFonts w:asciiTheme="majorHAnsi" w:hAnsiTheme="majorHAnsi"/>
          <w:color w:val="auto"/>
          <w:sz w:val="22"/>
          <w:szCs w:val="22"/>
        </w:rPr>
        <w:fldChar w:fldCharType="separate"/>
      </w:r>
      <w:r w:rsidRPr="00F8322D">
        <w:rPr>
          <w:rFonts w:asciiTheme="majorHAnsi" w:hAnsiTheme="majorHAnsi"/>
          <w:noProof/>
          <w:color w:val="auto"/>
          <w:sz w:val="22"/>
          <w:szCs w:val="22"/>
        </w:rPr>
        <w:t>3</w:t>
      </w:r>
      <w:r w:rsidRPr="00F8322D">
        <w:rPr>
          <w:rFonts w:asciiTheme="majorHAnsi" w:hAnsiTheme="majorHAnsi"/>
          <w:color w:val="auto"/>
          <w:sz w:val="22"/>
          <w:szCs w:val="22"/>
        </w:rPr>
        <w:fldChar w:fldCharType="end"/>
      </w:r>
      <w:bookmarkEnd w:id="16"/>
      <w:r w:rsidRPr="00F8322D">
        <w:rPr>
          <w:rFonts w:asciiTheme="majorHAnsi" w:hAnsiTheme="majorHAnsi"/>
          <w:color w:val="auto"/>
          <w:sz w:val="22"/>
          <w:szCs w:val="22"/>
        </w:rPr>
        <w:t>. Cantidad d</w:t>
      </w:r>
      <w:r>
        <w:rPr>
          <w:rFonts w:asciiTheme="majorHAnsi" w:hAnsiTheme="majorHAnsi"/>
          <w:color w:val="auto"/>
          <w:sz w:val="22"/>
          <w:szCs w:val="22"/>
        </w:rPr>
        <w:t>e</w:t>
      </w:r>
      <w:r w:rsidRPr="00F8322D">
        <w:rPr>
          <w:rFonts w:asciiTheme="majorHAnsi" w:hAnsiTheme="majorHAnsi"/>
          <w:color w:val="auto"/>
          <w:sz w:val="22"/>
          <w:szCs w:val="22"/>
        </w:rPr>
        <w:t xml:space="preserve"> posturas producidas en </w:t>
      </w:r>
      <w:r>
        <w:rPr>
          <w:rFonts w:asciiTheme="majorHAnsi" w:hAnsiTheme="majorHAnsi"/>
          <w:color w:val="auto"/>
          <w:sz w:val="22"/>
          <w:szCs w:val="22"/>
        </w:rPr>
        <w:t xml:space="preserve">los </w:t>
      </w:r>
      <w:r w:rsidRPr="00F8322D">
        <w:rPr>
          <w:rFonts w:asciiTheme="majorHAnsi" w:hAnsiTheme="majorHAnsi"/>
          <w:color w:val="auto"/>
          <w:sz w:val="22"/>
          <w:szCs w:val="22"/>
        </w:rPr>
        <w:t>viveros apoyados con el proyecto.</w:t>
      </w:r>
    </w:p>
    <w:p w:rsidR="00F8322D" w:rsidRPr="002E646F" w:rsidRDefault="00F8322D" w:rsidP="007D3694">
      <w:pPr>
        <w:jc w:val="both"/>
        <w:rPr>
          <w:rFonts w:asciiTheme="majorHAnsi" w:hAnsiTheme="majorHAnsi"/>
          <w:lang w:val="es-ES"/>
        </w:rPr>
      </w:pPr>
      <w:r>
        <w:rPr>
          <w:noProof/>
          <w:lang w:val="es-ES" w:eastAsia="es-ES"/>
        </w:rPr>
        <w:drawing>
          <wp:inline distT="0" distB="0" distL="0" distR="0" wp14:anchorId="7F3CAC36" wp14:editId="1F415A7A">
            <wp:extent cx="5943600" cy="3886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D3694" w:rsidRDefault="007D3694" w:rsidP="007D3694">
      <w:pPr>
        <w:jc w:val="both"/>
        <w:rPr>
          <w:rFonts w:asciiTheme="majorHAnsi" w:hAnsiTheme="majorHAnsi"/>
          <w:lang w:val="es-ES"/>
        </w:rPr>
      </w:pPr>
      <w:r>
        <w:rPr>
          <w:rFonts w:asciiTheme="majorHAnsi" w:hAnsiTheme="majorHAnsi"/>
          <w:lang w:val="es-ES"/>
        </w:rPr>
        <w:t xml:space="preserve">Estos datos muestran un sobre cumplimiento de las metas previstas. Se había establecido como meta apoyar a 5 viveros, sin embargo se analizó con el territorio la relevancia de esta tipo de </w:t>
      </w:r>
      <w:r>
        <w:rPr>
          <w:rFonts w:asciiTheme="majorHAnsi" w:hAnsiTheme="majorHAnsi"/>
          <w:lang w:val="es-ES"/>
        </w:rPr>
        <w:lastRenderedPageBreak/>
        <w:t>actividad para el proceso de recuperación de los frutales, determinándose apoyar al dob</w:t>
      </w:r>
      <w:r w:rsidR="00D01CDA">
        <w:rPr>
          <w:rFonts w:asciiTheme="majorHAnsi" w:hAnsiTheme="majorHAnsi"/>
          <w:lang w:val="es-ES"/>
        </w:rPr>
        <w:t xml:space="preserve">le del inicialmente planificado. Esto ha permitido producir </w:t>
      </w:r>
      <w:r w:rsidR="00F8322D">
        <w:rPr>
          <w:rFonts w:asciiTheme="majorHAnsi" w:hAnsiTheme="majorHAnsi"/>
          <w:lang w:val="es-ES"/>
        </w:rPr>
        <w:t>más de 7</w:t>
      </w:r>
      <w:r w:rsidR="00D01CDA" w:rsidRPr="007D3694">
        <w:rPr>
          <w:rFonts w:asciiTheme="majorHAnsi" w:hAnsiTheme="majorHAnsi"/>
          <w:lang w:val="es-ES"/>
        </w:rPr>
        <w:t xml:space="preserve">00 mil posturas de frutales, entre los que se destacan </w:t>
      </w:r>
      <w:r w:rsidR="00B15071">
        <w:rPr>
          <w:rFonts w:asciiTheme="majorHAnsi" w:hAnsiTheme="majorHAnsi"/>
          <w:lang w:val="es-ES"/>
        </w:rPr>
        <w:t>papaya, aguacate y mango. Esta última</w:t>
      </w:r>
      <w:r w:rsidR="00D01CDA" w:rsidRPr="007D3694">
        <w:rPr>
          <w:rFonts w:asciiTheme="majorHAnsi" w:hAnsiTheme="majorHAnsi"/>
          <w:lang w:val="es-ES"/>
        </w:rPr>
        <w:t xml:space="preserve"> se encuentr</w:t>
      </w:r>
      <w:r w:rsidR="00B15071">
        <w:rPr>
          <w:rFonts w:asciiTheme="majorHAnsi" w:hAnsiTheme="majorHAnsi"/>
          <w:lang w:val="es-ES"/>
        </w:rPr>
        <w:t>a</w:t>
      </w:r>
      <w:r w:rsidR="00D01CDA">
        <w:rPr>
          <w:rFonts w:asciiTheme="majorHAnsi" w:hAnsiTheme="majorHAnsi"/>
          <w:lang w:val="es-ES"/>
        </w:rPr>
        <w:t xml:space="preserve"> en proceso de injerto</w:t>
      </w:r>
      <w:r w:rsidR="00D01CDA" w:rsidRPr="007D3694">
        <w:rPr>
          <w:rFonts w:asciiTheme="majorHAnsi" w:hAnsiTheme="majorHAnsi"/>
          <w:lang w:val="es-ES"/>
        </w:rPr>
        <w:t xml:space="preserve"> con variedades propias de la localidad como </w:t>
      </w:r>
      <w:r w:rsidR="00E75885">
        <w:rPr>
          <w:rFonts w:asciiTheme="majorHAnsi" w:hAnsiTheme="majorHAnsi"/>
          <w:lang w:val="es-ES"/>
        </w:rPr>
        <w:t xml:space="preserve">los </w:t>
      </w:r>
      <w:proofErr w:type="spellStart"/>
      <w:r w:rsidR="00E75885">
        <w:rPr>
          <w:rFonts w:asciiTheme="majorHAnsi" w:hAnsiTheme="majorHAnsi"/>
          <w:lang w:val="es-ES"/>
        </w:rPr>
        <w:t>cv.</w:t>
      </w:r>
      <w:r w:rsidR="00D01CDA" w:rsidRPr="007D3694">
        <w:rPr>
          <w:rFonts w:asciiTheme="majorHAnsi" w:hAnsiTheme="majorHAnsi"/>
          <w:lang w:val="es-ES"/>
        </w:rPr>
        <w:t>Biscochuelo</w:t>
      </w:r>
      <w:proofErr w:type="spellEnd"/>
      <w:r w:rsidR="00D01CDA" w:rsidRPr="007D3694">
        <w:rPr>
          <w:rFonts w:asciiTheme="majorHAnsi" w:hAnsiTheme="majorHAnsi"/>
          <w:lang w:val="es-ES"/>
        </w:rPr>
        <w:t xml:space="preserve">, </w:t>
      </w:r>
      <w:proofErr w:type="spellStart"/>
      <w:r w:rsidR="00E75885">
        <w:rPr>
          <w:rFonts w:asciiTheme="majorHAnsi" w:hAnsiTheme="majorHAnsi"/>
          <w:lang w:val="es-ES"/>
        </w:rPr>
        <w:t>cv.</w:t>
      </w:r>
      <w:r w:rsidR="00D01CDA" w:rsidRPr="007D3694">
        <w:rPr>
          <w:rFonts w:asciiTheme="majorHAnsi" w:hAnsiTheme="majorHAnsi"/>
          <w:lang w:val="es-ES"/>
        </w:rPr>
        <w:t>Corazón</w:t>
      </w:r>
      <w:proofErr w:type="spellEnd"/>
      <w:r w:rsidR="00D01CDA" w:rsidRPr="007D3694">
        <w:rPr>
          <w:rFonts w:asciiTheme="majorHAnsi" w:hAnsiTheme="majorHAnsi"/>
          <w:lang w:val="es-ES"/>
        </w:rPr>
        <w:t xml:space="preserve">, </w:t>
      </w:r>
      <w:proofErr w:type="spellStart"/>
      <w:r w:rsidR="00E75885">
        <w:rPr>
          <w:rFonts w:asciiTheme="majorHAnsi" w:hAnsiTheme="majorHAnsi"/>
          <w:lang w:val="es-ES"/>
        </w:rPr>
        <w:t>cv.</w:t>
      </w:r>
      <w:r w:rsidR="00D01CDA" w:rsidRPr="007D3694">
        <w:rPr>
          <w:rFonts w:asciiTheme="majorHAnsi" w:hAnsiTheme="majorHAnsi"/>
          <w:lang w:val="es-ES"/>
        </w:rPr>
        <w:t>Mameizon</w:t>
      </w:r>
      <w:proofErr w:type="spellEnd"/>
      <w:r w:rsidR="00D01CDA" w:rsidRPr="007D3694">
        <w:rPr>
          <w:rFonts w:asciiTheme="majorHAnsi" w:hAnsiTheme="majorHAnsi"/>
          <w:lang w:val="es-ES"/>
        </w:rPr>
        <w:t xml:space="preserve">, </w:t>
      </w:r>
      <w:r w:rsidR="00E75885">
        <w:rPr>
          <w:rFonts w:asciiTheme="majorHAnsi" w:hAnsiTheme="majorHAnsi"/>
          <w:lang w:val="es-ES"/>
        </w:rPr>
        <w:t xml:space="preserve">cv. </w:t>
      </w:r>
      <w:r w:rsidR="00E75885" w:rsidRPr="007D3694">
        <w:rPr>
          <w:rFonts w:asciiTheme="majorHAnsi" w:hAnsiTheme="majorHAnsi"/>
          <w:lang w:val="es-ES"/>
        </w:rPr>
        <w:t>Toledo para</w:t>
      </w:r>
      <w:r w:rsidR="00D01CDA">
        <w:rPr>
          <w:rFonts w:asciiTheme="majorHAnsi" w:hAnsiTheme="majorHAnsi"/>
          <w:lang w:val="es-ES"/>
        </w:rPr>
        <w:t xml:space="preserve"> su posterior siembra en campo.</w:t>
      </w:r>
    </w:p>
    <w:p w:rsidR="00D01CDA" w:rsidRDefault="00D01CDA" w:rsidP="007D3694">
      <w:pPr>
        <w:jc w:val="both"/>
        <w:rPr>
          <w:rFonts w:asciiTheme="majorHAnsi" w:hAnsiTheme="majorHAnsi"/>
          <w:lang w:val="es-ES"/>
        </w:rPr>
      </w:pPr>
      <w:r>
        <w:rPr>
          <w:rFonts w:asciiTheme="majorHAnsi" w:hAnsiTheme="majorHAnsi"/>
          <w:b/>
          <w:lang w:val="es-ES"/>
        </w:rPr>
        <w:t>La actividad IV.</w:t>
      </w:r>
      <w:r w:rsidRPr="00D01CDA">
        <w:rPr>
          <w:rFonts w:asciiTheme="majorHAnsi" w:hAnsiTheme="majorHAnsi"/>
          <w:b/>
          <w:lang w:val="es-ES"/>
        </w:rPr>
        <w:t>3</w:t>
      </w:r>
      <w:r>
        <w:rPr>
          <w:rFonts w:asciiTheme="majorHAnsi" w:hAnsiTheme="majorHAnsi"/>
          <w:lang w:val="es-ES"/>
        </w:rPr>
        <w:t xml:space="preserve"> se refiere al apoyo organizado por el proyecto para apoyar a las cooperativas en la recuperación de las plantaciones afectadas por el huracán. </w:t>
      </w:r>
    </w:p>
    <w:p w:rsidR="00D01CDA" w:rsidRDefault="00D01CDA" w:rsidP="007D3694">
      <w:pPr>
        <w:jc w:val="both"/>
        <w:rPr>
          <w:rFonts w:asciiTheme="majorHAnsi" w:hAnsiTheme="majorHAnsi"/>
          <w:lang w:val="es-ES"/>
        </w:rPr>
      </w:pPr>
      <w:r>
        <w:rPr>
          <w:rFonts w:asciiTheme="majorHAnsi" w:hAnsiTheme="majorHAnsi"/>
          <w:lang w:val="es-ES"/>
        </w:rPr>
        <w:t xml:space="preserve">Un total de 40 cooperativas fueron beneficiadas con este apoyo, el cual consistió </w:t>
      </w:r>
      <w:r w:rsidR="00E75885">
        <w:rPr>
          <w:rFonts w:asciiTheme="majorHAnsi" w:hAnsiTheme="majorHAnsi"/>
          <w:lang w:val="es-ES"/>
        </w:rPr>
        <w:t xml:space="preserve">en un módulo </w:t>
      </w:r>
      <w:r w:rsidR="00D21FE5">
        <w:rPr>
          <w:rFonts w:asciiTheme="majorHAnsi" w:hAnsiTheme="majorHAnsi"/>
          <w:lang w:val="es-ES"/>
        </w:rPr>
        <w:t>compu</w:t>
      </w:r>
      <w:r w:rsidR="00E75885">
        <w:rPr>
          <w:rFonts w:asciiTheme="majorHAnsi" w:hAnsiTheme="majorHAnsi"/>
          <w:lang w:val="es-ES"/>
        </w:rPr>
        <w:t xml:space="preserve">esto por </w:t>
      </w:r>
      <w:r w:rsidRPr="00D01CDA">
        <w:rPr>
          <w:rFonts w:asciiTheme="majorHAnsi" w:hAnsiTheme="majorHAnsi"/>
          <w:lang w:val="es-ES"/>
        </w:rPr>
        <w:t>motosierras y componentes de repuesto para garant</w:t>
      </w:r>
      <w:r>
        <w:rPr>
          <w:rFonts w:asciiTheme="majorHAnsi" w:hAnsiTheme="majorHAnsi"/>
          <w:lang w:val="es-ES"/>
        </w:rPr>
        <w:t>izar su</w:t>
      </w:r>
      <w:r w:rsidRPr="00D01CDA">
        <w:rPr>
          <w:rFonts w:asciiTheme="majorHAnsi" w:hAnsiTheme="majorHAnsi"/>
          <w:lang w:val="es-ES"/>
        </w:rPr>
        <w:t xml:space="preserve"> uso intensivo, mochilas y </w:t>
      </w:r>
      <w:proofErr w:type="spellStart"/>
      <w:r w:rsidRPr="00D01CDA">
        <w:rPr>
          <w:rFonts w:asciiTheme="majorHAnsi" w:hAnsiTheme="majorHAnsi"/>
          <w:lang w:val="es-ES"/>
        </w:rPr>
        <w:t>motomochilas</w:t>
      </w:r>
      <w:proofErr w:type="spellEnd"/>
      <w:r w:rsidRPr="00D01CDA">
        <w:rPr>
          <w:rFonts w:asciiTheme="majorHAnsi" w:hAnsiTheme="majorHAnsi"/>
          <w:lang w:val="es-ES"/>
        </w:rPr>
        <w:t xml:space="preserve"> para fumigar,  t</w:t>
      </w:r>
      <w:r w:rsidR="00F8322D">
        <w:rPr>
          <w:rFonts w:asciiTheme="majorHAnsi" w:hAnsiTheme="majorHAnsi"/>
          <w:lang w:val="es-ES"/>
        </w:rPr>
        <w:t xml:space="preserve">ijeras y serruchos para podar, </w:t>
      </w:r>
      <w:r w:rsidRPr="00D01CDA">
        <w:rPr>
          <w:rFonts w:asciiTheme="majorHAnsi" w:hAnsiTheme="majorHAnsi"/>
          <w:lang w:val="es-ES"/>
        </w:rPr>
        <w:t xml:space="preserve">machetes y  limas. </w:t>
      </w:r>
      <w:r w:rsidR="00D21FE5">
        <w:rPr>
          <w:rFonts w:asciiTheme="majorHAnsi" w:hAnsiTheme="majorHAnsi"/>
          <w:lang w:val="es-ES"/>
        </w:rPr>
        <w:t xml:space="preserve">Se </w:t>
      </w:r>
      <w:r w:rsidR="00D21FE5" w:rsidRPr="00D01CDA">
        <w:rPr>
          <w:rFonts w:asciiTheme="majorHAnsi" w:hAnsiTheme="majorHAnsi"/>
          <w:lang w:val="es-ES"/>
        </w:rPr>
        <w:t>reportan</w:t>
      </w:r>
      <w:r w:rsidR="00D21FE5">
        <w:rPr>
          <w:rFonts w:asciiTheme="majorHAnsi" w:hAnsiTheme="majorHAnsi"/>
          <w:lang w:val="es-ES"/>
        </w:rPr>
        <w:t xml:space="preserve"> 1095.5 ha a</w:t>
      </w:r>
      <w:r w:rsidR="00D21FE5" w:rsidRPr="00D01CDA">
        <w:rPr>
          <w:rFonts w:asciiTheme="majorHAnsi" w:hAnsiTheme="majorHAnsi"/>
          <w:lang w:val="es-ES"/>
        </w:rPr>
        <w:t>tendidas</w:t>
      </w:r>
      <w:r w:rsidRPr="00D01CDA">
        <w:rPr>
          <w:rFonts w:asciiTheme="majorHAnsi" w:hAnsiTheme="majorHAnsi"/>
          <w:lang w:val="es-ES"/>
        </w:rPr>
        <w:t xml:space="preserve"> con este apoyo</w:t>
      </w:r>
      <w:r w:rsidR="00EE63DF">
        <w:rPr>
          <w:rFonts w:asciiTheme="majorHAnsi" w:hAnsiTheme="majorHAnsi"/>
          <w:lang w:val="es-ES"/>
        </w:rPr>
        <w:t>,</w:t>
      </w:r>
      <w:r w:rsidRPr="00D01CDA">
        <w:rPr>
          <w:rFonts w:asciiTheme="majorHAnsi" w:hAnsiTheme="majorHAnsi"/>
          <w:lang w:val="es-ES"/>
        </w:rPr>
        <w:t xml:space="preserve"> lo que significa una reposición de </w:t>
      </w:r>
      <w:r w:rsidR="00D21FE5" w:rsidRPr="00D01CDA">
        <w:rPr>
          <w:rFonts w:asciiTheme="majorHAnsi" w:hAnsiTheme="majorHAnsi"/>
          <w:lang w:val="es-ES"/>
        </w:rPr>
        <w:t>plantas de</w:t>
      </w:r>
      <w:r w:rsidRPr="00D01CDA">
        <w:rPr>
          <w:rFonts w:asciiTheme="majorHAnsi" w:hAnsiTheme="majorHAnsi"/>
          <w:lang w:val="es-ES"/>
        </w:rPr>
        <w:t xml:space="preserve"> frutales equivalente a 140 ha</w:t>
      </w:r>
      <w:r w:rsidR="00EE63DF">
        <w:rPr>
          <w:rFonts w:asciiTheme="majorHAnsi" w:hAnsiTheme="majorHAnsi"/>
          <w:lang w:val="es-ES"/>
        </w:rPr>
        <w:t xml:space="preserve"> y más de 200,000 plantas</w:t>
      </w:r>
      <w:r w:rsidRPr="00D01CDA">
        <w:rPr>
          <w:rFonts w:asciiTheme="majorHAnsi" w:hAnsiTheme="majorHAnsi"/>
          <w:lang w:val="es-ES"/>
        </w:rPr>
        <w:t>, permitiendo fortalecer el potencial productivo para los próximos años. La recuperación de</w:t>
      </w:r>
      <w:r>
        <w:rPr>
          <w:rFonts w:asciiTheme="majorHAnsi" w:hAnsiTheme="majorHAnsi"/>
          <w:lang w:val="es-ES"/>
        </w:rPr>
        <w:t xml:space="preserve"> las plantaciones de frutales es</w:t>
      </w:r>
      <w:r w:rsidRPr="00D01CDA">
        <w:rPr>
          <w:rFonts w:asciiTheme="majorHAnsi" w:hAnsiTheme="majorHAnsi"/>
          <w:lang w:val="es-ES"/>
        </w:rPr>
        <w:t xml:space="preserve"> un proceso lento por ser árboles perennes, lo que significa </w:t>
      </w:r>
      <w:r w:rsidR="00D21FE5" w:rsidRPr="00D01CDA">
        <w:rPr>
          <w:rFonts w:asciiTheme="majorHAnsi" w:hAnsiTheme="majorHAnsi"/>
          <w:lang w:val="es-ES"/>
        </w:rPr>
        <w:t>que la</w:t>
      </w:r>
      <w:r w:rsidRPr="00D01CDA">
        <w:rPr>
          <w:rFonts w:asciiTheme="majorHAnsi" w:hAnsiTheme="majorHAnsi"/>
          <w:lang w:val="es-ES"/>
        </w:rPr>
        <w:t xml:space="preserve"> recuperación productiva sea baja en estos dos años, sin embargo, en el próximo año se logrará acelerar la siembra debido a la disponibilidad de posturas producidas en los viveros creados.</w:t>
      </w:r>
    </w:p>
    <w:p w:rsidR="007D3694" w:rsidRPr="00B15071" w:rsidRDefault="007D3694" w:rsidP="006525D5">
      <w:pPr>
        <w:rPr>
          <w:rFonts w:asciiTheme="majorHAnsi" w:hAnsiTheme="majorHAnsi"/>
          <w:lang w:val="es-ES"/>
        </w:rPr>
      </w:pPr>
      <w:r w:rsidRPr="00B15071">
        <w:rPr>
          <w:rFonts w:asciiTheme="majorHAnsi" w:hAnsiTheme="majorHAnsi"/>
          <w:lang w:val="es-ES"/>
        </w:rPr>
        <w:t xml:space="preserve">También como parte </w:t>
      </w:r>
      <w:r w:rsidR="00D21FE5" w:rsidRPr="00B15071">
        <w:rPr>
          <w:rFonts w:asciiTheme="majorHAnsi" w:hAnsiTheme="majorHAnsi"/>
          <w:lang w:val="es-ES"/>
        </w:rPr>
        <w:t xml:space="preserve">de la intervención </w:t>
      </w:r>
      <w:r w:rsidRPr="00B15071">
        <w:rPr>
          <w:rFonts w:asciiTheme="majorHAnsi" w:hAnsiTheme="majorHAnsi"/>
          <w:lang w:val="es-ES"/>
        </w:rPr>
        <w:t>del proyect</w:t>
      </w:r>
      <w:r w:rsidR="00D01CDA" w:rsidRPr="00B15071">
        <w:rPr>
          <w:rFonts w:asciiTheme="majorHAnsi" w:hAnsiTheme="majorHAnsi"/>
          <w:lang w:val="es-ES"/>
        </w:rPr>
        <w:t>o para este proceso de recuperación</w:t>
      </w:r>
      <w:r w:rsidRPr="00B15071">
        <w:rPr>
          <w:rFonts w:asciiTheme="majorHAnsi" w:hAnsiTheme="majorHAnsi"/>
          <w:lang w:val="es-ES"/>
        </w:rPr>
        <w:t>, con el apoyo del IIFT se impartió 1 curso de injerto y propagación de frutales para productores dedicado</w:t>
      </w:r>
      <w:r w:rsidR="00D01CDA" w:rsidRPr="00B15071">
        <w:rPr>
          <w:rFonts w:asciiTheme="majorHAnsi" w:hAnsiTheme="majorHAnsi"/>
          <w:lang w:val="es-ES"/>
        </w:rPr>
        <w:t xml:space="preserve">s a la siembra de los frutales. También con expertos de ese instituto se elaboró e imprimió </w:t>
      </w:r>
      <w:r w:rsidRPr="00B15071">
        <w:rPr>
          <w:rFonts w:asciiTheme="majorHAnsi" w:hAnsiTheme="majorHAnsi"/>
          <w:lang w:val="es-ES"/>
        </w:rPr>
        <w:t>un MANUAL DE BUENAS PRÁCTICAS AGRÍCOLAS PARA FRUTAS FRESCAS</w:t>
      </w:r>
      <w:r w:rsidR="00D01CDA" w:rsidRPr="00B15071">
        <w:rPr>
          <w:rFonts w:asciiTheme="majorHAnsi" w:hAnsiTheme="majorHAnsi"/>
          <w:lang w:val="es-ES"/>
        </w:rPr>
        <w:t>, de gran</w:t>
      </w:r>
      <w:r w:rsidRPr="00B15071">
        <w:rPr>
          <w:rFonts w:asciiTheme="majorHAnsi" w:hAnsiTheme="majorHAnsi"/>
          <w:lang w:val="es-ES"/>
        </w:rPr>
        <w:t xml:space="preserve"> utilidad para los productores.</w:t>
      </w:r>
      <w:r w:rsidR="006525D5">
        <w:rPr>
          <w:rFonts w:asciiTheme="majorHAnsi" w:hAnsiTheme="majorHAnsi"/>
          <w:lang w:val="es-ES"/>
        </w:rPr>
        <w:t xml:space="preserve"> </w:t>
      </w:r>
      <w:r w:rsidR="00D01CDA" w:rsidRPr="00B15071">
        <w:rPr>
          <w:rFonts w:asciiTheme="majorHAnsi" w:hAnsiTheme="majorHAnsi"/>
          <w:lang w:val="es-ES"/>
        </w:rPr>
        <w:t>En</w:t>
      </w:r>
      <w:r w:rsidR="006525D5">
        <w:rPr>
          <w:rFonts w:asciiTheme="majorHAnsi" w:hAnsiTheme="majorHAnsi"/>
          <w:lang w:val="es-ES"/>
        </w:rPr>
        <w:t xml:space="preserve">  el sitio web </w:t>
      </w:r>
      <w:hyperlink r:id="rId24" w:history="1">
        <w:r w:rsidR="006525D5">
          <w:rPr>
            <w:rStyle w:val="Hyperlink"/>
          </w:rPr>
          <w:t>http://www.cu.undp.org/content/cuba/es/home/library/human_development/BuenasPracticasFrutales/</w:t>
        </w:r>
      </w:hyperlink>
      <w:r w:rsidR="00D01CDA" w:rsidRPr="00B15071">
        <w:rPr>
          <w:rFonts w:asciiTheme="majorHAnsi" w:hAnsiTheme="majorHAnsi"/>
          <w:lang w:val="es-ES"/>
        </w:rPr>
        <w:t xml:space="preserve">. puede consultarse ese material, del cual se imprimieron 2000 ejemplares. Este es el primer material de este tipo que se imprime y </w:t>
      </w:r>
      <w:r w:rsidR="00D21FE5" w:rsidRPr="00B15071">
        <w:rPr>
          <w:rFonts w:asciiTheme="majorHAnsi" w:hAnsiTheme="majorHAnsi"/>
          <w:lang w:val="es-ES"/>
        </w:rPr>
        <w:t xml:space="preserve">se </w:t>
      </w:r>
      <w:r w:rsidR="00D01CDA" w:rsidRPr="00B15071">
        <w:rPr>
          <w:rFonts w:asciiTheme="majorHAnsi" w:hAnsiTheme="majorHAnsi"/>
          <w:lang w:val="es-ES"/>
        </w:rPr>
        <w:t>distribuye en el país</w:t>
      </w:r>
      <w:r w:rsidR="00D21FE5" w:rsidRPr="00B15071">
        <w:rPr>
          <w:rFonts w:asciiTheme="majorHAnsi" w:hAnsiTheme="majorHAnsi"/>
          <w:lang w:val="es-ES"/>
        </w:rPr>
        <w:t xml:space="preserve"> para el uso directo de productores y del sector empresarial productivo </w:t>
      </w:r>
    </w:p>
    <w:p w:rsidR="00045F30" w:rsidRDefault="00045F30" w:rsidP="00045F30">
      <w:pPr>
        <w:pStyle w:val="Heading4"/>
        <w:jc w:val="both"/>
        <w:rPr>
          <w:lang w:val="es-ES"/>
        </w:rPr>
      </w:pPr>
      <w:r>
        <w:rPr>
          <w:lang w:val="es-ES"/>
        </w:rPr>
        <w:t>Análisis del cumplimiento de las metas previstas.</w:t>
      </w:r>
    </w:p>
    <w:p w:rsidR="00045F30" w:rsidRDefault="00045F30" w:rsidP="00045F30">
      <w:pPr>
        <w:jc w:val="both"/>
        <w:rPr>
          <w:rFonts w:asciiTheme="majorHAnsi" w:hAnsiTheme="majorHAnsi"/>
          <w:lang w:val="es-ES"/>
        </w:rPr>
      </w:pPr>
      <w:r>
        <w:rPr>
          <w:rFonts w:asciiTheme="majorHAnsi" w:hAnsiTheme="majorHAnsi"/>
          <w:lang w:val="es-ES"/>
        </w:rPr>
        <w:t xml:space="preserve">Según lo establecido en el </w:t>
      </w:r>
      <w:r w:rsidR="002971CD">
        <w:rPr>
          <w:rFonts w:asciiTheme="majorHAnsi" w:hAnsiTheme="majorHAnsi"/>
          <w:lang w:val="es-ES"/>
        </w:rPr>
        <w:t xml:space="preserve">Marco de Medición de Rendimiento </w:t>
      </w:r>
      <w:r>
        <w:rPr>
          <w:rFonts w:asciiTheme="majorHAnsi" w:hAnsiTheme="majorHAnsi"/>
          <w:lang w:val="es-ES"/>
        </w:rPr>
        <w:t xml:space="preserve">del proyecto, este </w:t>
      </w:r>
      <w:r w:rsidR="002971CD">
        <w:rPr>
          <w:rFonts w:asciiTheme="majorHAnsi" w:hAnsiTheme="majorHAnsi"/>
          <w:lang w:val="es-ES"/>
        </w:rPr>
        <w:t>resultado inmediato</w:t>
      </w:r>
      <w:r>
        <w:rPr>
          <w:rFonts w:asciiTheme="majorHAnsi" w:hAnsiTheme="majorHAnsi"/>
          <w:lang w:val="es-ES"/>
        </w:rPr>
        <w:t xml:space="preserve"> tenía como metas lograr que productores y cooperativas beneficiadas pudieran recuperar el 50% de las producciones apoyadas, comparándolas con las producciones alcanzadas antes del paso del huracán.</w:t>
      </w:r>
    </w:p>
    <w:p w:rsidR="00045F30" w:rsidRDefault="00045F30" w:rsidP="00045F30">
      <w:pPr>
        <w:jc w:val="both"/>
        <w:rPr>
          <w:rFonts w:asciiTheme="majorHAnsi" w:hAnsiTheme="majorHAnsi"/>
          <w:lang w:val="es-ES"/>
        </w:rPr>
      </w:pPr>
      <w:r>
        <w:rPr>
          <w:rFonts w:asciiTheme="majorHAnsi" w:hAnsiTheme="majorHAnsi"/>
          <w:lang w:val="es-ES"/>
        </w:rPr>
        <w:t>La siguiente tabla muestra cuanto de lo previsto se pudo cumplir:</w:t>
      </w:r>
    </w:p>
    <w:p w:rsidR="00E84190" w:rsidRPr="00E84190" w:rsidRDefault="00E84190" w:rsidP="00E84190">
      <w:pPr>
        <w:pStyle w:val="Caption"/>
        <w:keepNext/>
        <w:rPr>
          <w:rFonts w:asciiTheme="majorHAnsi" w:hAnsiTheme="majorHAnsi"/>
          <w:color w:val="auto"/>
          <w:sz w:val="22"/>
          <w:szCs w:val="22"/>
        </w:rPr>
      </w:pPr>
      <w:r w:rsidRPr="00E84190">
        <w:rPr>
          <w:rFonts w:asciiTheme="majorHAnsi" w:hAnsiTheme="majorHAnsi"/>
          <w:color w:val="auto"/>
          <w:sz w:val="22"/>
          <w:szCs w:val="22"/>
        </w:rPr>
        <w:t xml:space="preserve">Tabla </w:t>
      </w:r>
      <w:r w:rsidRPr="00E84190">
        <w:rPr>
          <w:rFonts w:asciiTheme="majorHAnsi" w:hAnsiTheme="majorHAnsi"/>
          <w:color w:val="auto"/>
          <w:sz w:val="22"/>
          <w:szCs w:val="22"/>
        </w:rPr>
        <w:fldChar w:fldCharType="begin"/>
      </w:r>
      <w:r w:rsidRPr="00E84190">
        <w:rPr>
          <w:rFonts w:asciiTheme="majorHAnsi" w:hAnsiTheme="majorHAnsi"/>
          <w:color w:val="auto"/>
          <w:sz w:val="22"/>
          <w:szCs w:val="22"/>
        </w:rPr>
        <w:instrText xml:space="preserve"> SEQ Tabla \* ARABIC </w:instrText>
      </w:r>
      <w:r w:rsidRPr="00E84190">
        <w:rPr>
          <w:rFonts w:asciiTheme="majorHAnsi" w:hAnsiTheme="majorHAnsi"/>
          <w:color w:val="auto"/>
          <w:sz w:val="22"/>
          <w:szCs w:val="22"/>
        </w:rPr>
        <w:fldChar w:fldCharType="separate"/>
      </w:r>
      <w:r w:rsidRPr="00E84190">
        <w:rPr>
          <w:rFonts w:asciiTheme="majorHAnsi" w:hAnsiTheme="majorHAnsi"/>
          <w:noProof/>
          <w:color w:val="auto"/>
          <w:sz w:val="22"/>
          <w:szCs w:val="22"/>
        </w:rPr>
        <w:t>7</w:t>
      </w:r>
      <w:r w:rsidRPr="00E84190">
        <w:rPr>
          <w:rFonts w:asciiTheme="majorHAnsi" w:hAnsiTheme="majorHAnsi"/>
          <w:color w:val="auto"/>
          <w:sz w:val="22"/>
          <w:szCs w:val="22"/>
        </w:rPr>
        <w:fldChar w:fldCharType="end"/>
      </w:r>
      <w:r w:rsidRPr="00E84190">
        <w:rPr>
          <w:rFonts w:asciiTheme="majorHAnsi" w:hAnsiTheme="majorHAnsi"/>
          <w:color w:val="auto"/>
          <w:sz w:val="22"/>
          <w:szCs w:val="22"/>
        </w:rPr>
        <w:t xml:space="preserve">. Análisis del cumplimiento de las metas previstas para el </w:t>
      </w:r>
      <w:r w:rsidR="002971CD">
        <w:rPr>
          <w:rFonts w:asciiTheme="majorHAnsi" w:hAnsiTheme="majorHAnsi"/>
          <w:color w:val="auto"/>
          <w:sz w:val="22"/>
          <w:szCs w:val="22"/>
        </w:rPr>
        <w:t>resultado inmediato IV.</w:t>
      </w:r>
    </w:p>
    <w:tbl>
      <w:tblPr>
        <w:tblStyle w:val="TableGrid"/>
        <w:tblW w:w="9660" w:type="dxa"/>
        <w:tblLayout w:type="fixed"/>
        <w:tblLook w:val="04A0" w:firstRow="1" w:lastRow="0" w:firstColumn="1" w:lastColumn="0" w:noHBand="0" w:noVBand="1"/>
      </w:tblPr>
      <w:tblGrid>
        <w:gridCol w:w="4878"/>
        <w:gridCol w:w="1710"/>
        <w:gridCol w:w="1530"/>
        <w:gridCol w:w="1542"/>
      </w:tblGrid>
      <w:tr w:rsidR="00045F30" w:rsidRPr="00045F30" w:rsidTr="006525D5">
        <w:tc>
          <w:tcPr>
            <w:tcW w:w="4878" w:type="dxa"/>
            <w:shd w:val="clear" w:color="auto" w:fill="F2F2F2" w:themeFill="background1" w:themeFillShade="F2"/>
          </w:tcPr>
          <w:p w:rsidR="00045F30" w:rsidRPr="00045F30" w:rsidRDefault="00045F30" w:rsidP="006D63F5">
            <w:pPr>
              <w:jc w:val="both"/>
              <w:rPr>
                <w:rFonts w:asciiTheme="majorHAnsi" w:hAnsiTheme="majorHAnsi"/>
                <w:b/>
                <w:lang w:val="es-ES"/>
              </w:rPr>
            </w:pPr>
            <w:r w:rsidRPr="00045F30">
              <w:rPr>
                <w:rFonts w:asciiTheme="majorHAnsi" w:hAnsiTheme="majorHAnsi"/>
                <w:b/>
                <w:lang w:val="es-ES"/>
              </w:rPr>
              <w:t>Indicador</w:t>
            </w:r>
          </w:p>
        </w:tc>
        <w:tc>
          <w:tcPr>
            <w:tcW w:w="1710" w:type="dxa"/>
            <w:shd w:val="clear" w:color="auto" w:fill="F2F2F2" w:themeFill="background1" w:themeFillShade="F2"/>
          </w:tcPr>
          <w:p w:rsidR="00045F30" w:rsidRPr="00045F30" w:rsidRDefault="00045F30" w:rsidP="005A0205">
            <w:pPr>
              <w:jc w:val="center"/>
              <w:rPr>
                <w:rFonts w:asciiTheme="majorHAnsi" w:hAnsiTheme="majorHAnsi"/>
                <w:b/>
                <w:lang w:val="es-ES"/>
              </w:rPr>
            </w:pPr>
            <w:r w:rsidRPr="00045F30">
              <w:rPr>
                <w:rFonts w:asciiTheme="majorHAnsi" w:hAnsiTheme="majorHAnsi"/>
                <w:b/>
                <w:lang w:val="es-ES"/>
              </w:rPr>
              <w:t>Meta prevista</w:t>
            </w:r>
          </w:p>
        </w:tc>
        <w:tc>
          <w:tcPr>
            <w:tcW w:w="1530" w:type="dxa"/>
            <w:shd w:val="clear" w:color="auto" w:fill="F2F2F2" w:themeFill="background1" w:themeFillShade="F2"/>
          </w:tcPr>
          <w:p w:rsidR="00045F30" w:rsidRPr="00045F30" w:rsidRDefault="00045F30" w:rsidP="005A0205">
            <w:pPr>
              <w:jc w:val="center"/>
              <w:rPr>
                <w:rFonts w:asciiTheme="majorHAnsi" w:hAnsiTheme="majorHAnsi"/>
                <w:b/>
                <w:lang w:val="es-ES"/>
              </w:rPr>
            </w:pPr>
            <w:r w:rsidRPr="00045F30">
              <w:rPr>
                <w:rFonts w:asciiTheme="majorHAnsi" w:hAnsiTheme="majorHAnsi"/>
                <w:b/>
                <w:lang w:val="es-ES"/>
              </w:rPr>
              <w:t>Resultado alcanzado</w:t>
            </w:r>
          </w:p>
        </w:tc>
        <w:tc>
          <w:tcPr>
            <w:tcW w:w="1542" w:type="dxa"/>
            <w:shd w:val="clear" w:color="auto" w:fill="F2F2F2" w:themeFill="background1" w:themeFillShade="F2"/>
          </w:tcPr>
          <w:p w:rsidR="00045F30" w:rsidRPr="00045F30" w:rsidRDefault="00045F30" w:rsidP="005A0205">
            <w:pPr>
              <w:jc w:val="center"/>
              <w:rPr>
                <w:rFonts w:asciiTheme="majorHAnsi" w:hAnsiTheme="majorHAnsi"/>
                <w:b/>
                <w:lang w:val="es-ES"/>
              </w:rPr>
            </w:pPr>
            <w:r w:rsidRPr="00045F30">
              <w:rPr>
                <w:rFonts w:asciiTheme="majorHAnsi" w:hAnsiTheme="majorHAnsi"/>
                <w:b/>
                <w:lang w:val="es-ES"/>
              </w:rPr>
              <w:t>Cumplimiento</w:t>
            </w:r>
          </w:p>
        </w:tc>
      </w:tr>
      <w:tr w:rsidR="00045F30" w:rsidRPr="00045F30" w:rsidTr="006525D5">
        <w:tc>
          <w:tcPr>
            <w:tcW w:w="4878" w:type="dxa"/>
          </w:tcPr>
          <w:p w:rsidR="00045F30" w:rsidRPr="002971CD" w:rsidRDefault="00045F30" w:rsidP="002971CD">
            <w:pPr>
              <w:pStyle w:val="Texte"/>
              <w:spacing w:after="0" w:line="240" w:lineRule="auto"/>
              <w:ind w:right="0"/>
              <w:rPr>
                <w:rFonts w:asciiTheme="majorHAnsi" w:hAnsiTheme="majorHAnsi" w:cs="Arial"/>
                <w:sz w:val="22"/>
                <w:szCs w:val="22"/>
                <w:lang w:val="es-ES"/>
              </w:rPr>
            </w:pPr>
            <w:r w:rsidRPr="002971CD">
              <w:rPr>
                <w:rFonts w:asciiTheme="majorHAnsi" w:hAnsiTheme="majorHAnsi" w:cs="Arial"/>
                <w:sz w:val="22"/>
                <w:szCs w:val="22"/>
                <w:lang w:val="es-ES"/>
              </w:rPr>
              <w:t xml:space="preserve">% </w:t>
            </w:r>
            <w:r w:rsidR="002971CD" w:rsidRPr="002971CD">
              <w:rPr>
                <w:rFonts w:asciiTheme="majorHAnsi" w:hAnsiTheme="majorHAnsi" w:cs="Arial"/>
                <w:sz w:val="22"/>
                <w:szCs w:val="22"/>
                <w:lang w:val="es-ES"/>
              </w:rPr>
              <w:t>del volume</w:t>
            </w:r>
            <w:r w:rsidR="002971CD">
              <w:rPr>
                <w:rFonts w:asciiTheme="majorHAnsi" w:hAnsiTheme="majorHAnsi" w:cs="Arial"/>
                <w:sz w:val="22"/>
                <w:szCs w:val="22"/>
                <w:lang w:val="es-ES"/>
              </w:rPr>
              <w:t>n</w:t>
            </w:r>
            <w:r w:rsidR="002971CD" w:rsidRPr="002971CD">
              <w:rPr>
                <w:rFonts w:asciiTheme="majorHAnsi" w:hAnsiTheme="majorHAnsi" w:cs="Arial"/>
                <w:sz w:val="22"/>
                <w:szCs w:val="22"/>
                <w:lang w:val="es-ES"/>
              </w:rPr>
              <w:t xml:space="preserve"> de producción de alimentos que es recuperado e</w:t>
            </w:r>
            <w:r w:rsidR="002971CD">
              <w:rPr>
                <w:rFonts w:asciiTheme="majorHAnsi" w:hAnsiTheme="majorHAnsi" w:cs="Arial"/>
                <w:sz w:val="22"/>
                <w:szCs w:val="22"/>
                <w:lang w:val="es-ES"/>
              </w:rPr>
              <w:t>n las cooperativas beneficiadas por el proyecto.</w:t>
            </w:r>
          </w:p>
        </w:tc>
        <w:tc>
          <w:tcPr>
            <w:tcW w:w="1710" w:type="dxa"/>
          </w:tcPr>
          <w:p w:rsidR="00045F30" w:rsidRPr="00EE63DF" w:rsidRDefault="00B15071" w:rsidP="005A0205">
            <w:pPr>
              <w:overflowPunct w:val="0"/>
              <w:autoSpaceDE w:val="0"/>
              <w:autoSpaceDN w:val="0"/>
              <w:adjustRightInd w:val="0"/>
              <w:spacing w:after="0" w:line="240" w:lineRule="auto"/>
              <w:jc w:val="center"/>
              <w:textAlignment w:val="baseline"/>
              <w:rPr>
                <w:rFonts w:asciiTheme="majorHAnsi" w:hAnsiTheme="majorHAnsi"/>
                <w:lang w:val="en-CA"/>
              </w:rPr>
            </w:pPr>
            <w:r w:rsidRPr="00EE63DF">
              <w:rPr>
                <w:rFonts w:asciiTheme="majorHAnsi" w:hAnsiTheme="majorHAnsi"/>
                <w:lang w:val="en-CA"/>
              </w:rPr>
              <w:t xml:space="preserve">Al </w:t>
            </w:r>
            <w:proofErr w:type="spellStart"/>
            <w:r w:rsidRPr="00EE63DF">
              <w:rPr>
                <w:rFonts w:asciiTheme="majorHAnsi" w:hAnsiTheme="majorHAnsi"/>
                <w:lang w:val="en-CA"/>
              </w:rPr>
              <w:t>menos</w:t>
            </w:r>
            <w:proofErr w:type="spellEnd"/>
            <w:r w:rsidRPr="00EE63DF">
              <w:rPr>
                <w:rFonts w:asciiTheme="majorHAnsi" w:hAnsiTheme="majorHAnsi"/>
                <w:lang w:val="en-CA"/>
              </w:rPr>
              <w:t xml:space="preserve"> el</w:t>
            </w:r>
            <w:r w:rsidR="00045F30" w:rsidRPr="00EE63DF">
              <w:rPr>
                <w:rFonts w:asciiTheme="majorHAnsi" w:hAnsiTheme="majorHAnsi"/>
                <w:lang w:val="en-CA"/>
              </w:rPr>
              <w:t xml:space="preserve"> 50%</w:t>
            </w:r>
          </w:p>
        </w:tc>
        <w:tc>
          <w:tcPr>
            <w:tcW w:w="1530" w:type="dxa"/>
          </w:tcPr>
          <w:p w:rsidR="00045F30" w:rsidRPr="00EE63DF" w:rsidRDefault="00EE63DF" w:rsidP="005A0205">
            <w:pPr>
              <w:overflowPunct w:val="0"/>
              <w:autoSpaceDE w:val="0"/>
              <w:autoSpaceDN w:val="0"/>
              <w:adjustRightInd w:val="0"/>
              <w:spacing w:after="0" w:line="240" w:lineRule="auto"/>
              <w:jc w:val="center"/>
              <w:textAlignment w:val="baseline"/>
              <w:rPr>
                <w:rFonts w:asciiTheme="majorHAnsi" w:hAnsiTheme="majorHAnsi"/>
                <w:lang w:val="en-CA"/>
              </w:rPr>
            </w:pPr>
            <w:r w:rsidRPr="00EE63DF">
              <w:rPr>
                <w:rFonts w:asciiTheme="majorHAnsi" w:hAnsiTheme="majorHAnsi"/>
                <w:lang w:val="en-CA"/>
              </w:rPr>
              <w:t>50-80%</w:t>
            </w:r>
          </w:p>
        </w:tc>
        <w:tc>
          <w:tcPr>
            <w:tcW w:w="1542" w:type="dxa"/>
          </w:tcPr>
          <w:p w:rsidR="00045F30" w:rsidRPr="00EE63DF" w:rsidRDefault="00EE63DF" w:rsidP="005A0205">
            <w:pPr>
              <w:overflowPunct w:val="0"/>
              <w:autoSpaceDE w:val="0"/>
              <w:autoSpaceDN w:val="0"/>
              <w:adjustRightInd w:val="0"/>
              <w:spacing w:after="0" w:line="240" w:lineRule="auto"/>
              <w:jc w:val="center"/>
              <w:textAlignment w:val="baseline"/>
              <w:rPr>
                <w:rFonts w:asciiTheme="majorHAnsi" w:eastAsia="Times New Roman" w:hAnsiTheme="majorHAnsi" w:cs="Arial"/>
                <w:lang w:val="en-CA"/>
              </w:rPr>
            </w:pPr>
            <w:proofErr w:type="spellStart"/>
            <w:r w:rsidRPr="00EE63DF">
              <w:rPr>
                <w:rFonts w:asciiTheme="majorHAnsi" w:eastAsia="Times New Roman" w:hAnsiTheme="majorHAnsi" w:cs="Arial"/>
                <w:lang w:val="en-CA"/>
              </w:rPr>
              <w:t>Cumplido</w:t>
            </w:r>
            <w:proofErr w:type="spellEnd"/>
          </w:p>
        </w:tc>
      </w:tr>
      <w:tr w:rsidR="00045F30" w:rsidRPr="00045F30" w:rsidTr="006525D5">
        <w:tc>
          <w:tcPr>
            <w:tcW w:w="4878" w:type="dxa"/>
          </w:tcPr>
          <w:p w:rsidR="00045F30" w:rsidRPr="002971CD" w:rsidRDefault="00045F30" w:rsidP="002971CD">
            <w:pPr>
              <w:rPr>
                <w:rFonts w:asciiTheme="majorHAnsi" w:hAnsiTheme="majorHAnsi" w:cs="Arial"/>
                <w:lang w:val="es-ES"/>
              </w:rPr>
            </w:pPr>
            <w:r w:rsidRPr="002971CD">
              <w:rPr>
                <w:rFonts w:asciiTheme="majorHAnsi" w:hAnsiTheme="majorHAnsi" w:cs="Arial"/>
                <w:lang w:val="es-ES"/>
              </w:rPr>
              <w:t xml:space="preserve"># </w:t>
            </w:r>
            <w:proofErr w:type="gramStart"/>
            <w:r w:rsidR="002971CD" w:rsidRPr="002971CD">
              <w:rPr>
                <w:rFonts w:asciiTheme="majorHAnsi" w:hAnsiTheme="majorHAnsi" w:cs="Arial"/>
                <w:lang w:val="es-ES"/>
              </w:rPr>
              <w:t>de</w:t>
            </w:r>
            <w:proofErr w:type="gramEnd"/>
            <w:r w:rsidR="002971CD" w:rsidRPr="002971CD">
              <w:rPr>
                <w:rFonts w:asciiTheme="majorHAnsi" w:hAnsiTheme="majorHAnsi" w:cs="Arial"/>
                <w:lang w:val="es-ES"/>
              </w:rPr>
              <w:t xml:space="preserve"> productores capaces de recuperar sus producciones</w:t>
            </w:r>
            <w:r w:rsidR="002971CD">
              <w:rPr>
                <w:rFonts w:asciiTheme="majorHAnsi" w:hAnsiTheme="majorHAnsi" w:cs="Arial"/>
                <w:lang w:val="es-ES"/>
              </w:rPr>
              <w:t xml:space="preserve"> (en un mí</w:t>
            </w:r>
            <w:r w:rsidR="002971CD" w:rsidRPr="002971CD">
              <w:rPr>
                <w:rFonts w:asciiTheme="majorHAnsi" w:hAnsiTheme="majorHAnsi" w:cs="Arial"/>
                <w:lang w:val="es-ES"/>
              </w:rPr>
              <w:t>nimo del 50%.</w:t>
            </w:r>
            <w:r w:rsidR="002971CD">
              <w:rPr>
                <w:rFonts w:asciiTheme="majorHAnsi" w:hAnsiTheme="majorHAnsi" w:cs="Arial"/>
                <w:lang w:val="es-ES"/>
              </w:rPr>
              <w:t>)</w:t>
            </w:r>
          </w:p>
        </w:tc>
        <w:tc>
          <w:tcPr>
            <w:tcW w:w="1710" w:type="dxa"/>
          </w:tcPr>
          <w:p w:rsidR="00045F30" w:rsidRPr="00EE63DF" w:rsidRDefault="00045F30" w:rsidP="005A0205">
            <w:pPr>
              <w:overflowPunct w:val="0"/>
              <w:autoSpaceDE w:val="0"/>
              <w:autoSpaceDN w:val="0"/>
              <w:adjustRightInd w:val="0"/>
              <w:spacing w:after="0" w:line="240" w:lineRule="auto"/>
              <w:jc w:val="center"/>
              <w:textAlignment w:val="baseline"/>
              <w:rPr>
                <w:rFonts w:asciiTheme="majorHAnsi" w:hAnsiTheme="majorHAnsi"/>
                <w:lang w:val="en-US"/>
              </w:rPr>
            </w:pPr>
            <w:r w:rsidRPr="00EE63DF">
              <w:rPr>
                <w:rFonts w:asciiTheme="majorHAnsi" w:hAnsiTheme="majorHAnsi"/>
                <w:lang w:val="en-US"/>
              </w:rPr>
              <w:t>150</w:t>
            </w:r>
          </w:p>
        </w:tc>
        <w:tc>
          <w:tcPr>
            <w:tcW w:w="1530" w:type="dxa"/>
          </w:tcPr>
          <w:p w:rsidR="00045F30" w:rsidRPr="00EE63DF" w:rsidRDefault="00EE63DF" w:rsidP="005A0205">
            <w:pPr>
              <w:jc w:val="center"/>
              <w:rPr>
                <w:rFonts w:asciiTheme="majorHAnsi" w:hAnsiTheme="majorHAnsi"/>
                <w:lang w:val="en-US"/>
              </w:rPr>
            </w:pPr>
            <w:r w:rsidRPr="00EE63DF">
              <w:rPr>
                <w:rFonts w:asciiTheme="majorHAnsi" w:hAnsiTheme="majorHAnsi"/>
                <w:lang w:val="en-US"/>
              </w:rPr>
              <w:t>150</w:t>
            </w:r>
          </w:p>
        </w:tc>
        <w:tc>
          <w:tcPr>
            <w:tcW w:w="1542" w:type="dxa"/>
          </w:tcPr>
          <w:p w:rsidR="00045F30" w:rsidRPr="00EE63DF" w:rsidRDefault="00EE63DF" w:rsidP="005A0205">
            <w:pPr>
              <w:jc w:val="center"/>
              <w:rPr>
                <w:rFonts w:asciiTheme="majorHAnsi" w:hAnsiTheme="majorHAnsi"/>
                <w:lang w:val="en-US"/>
              </w:rPr>
            </w:pPr>
            <w:proofErr w:type="spellStart"/>
            <w:r w:rsidRPr="00EE63DF">
              <w:rPr>
                <w:rFonts w:asciiTheme="majorHAnsi" w:hAnsiTheme="majorHAnsi"/>
                <w:lang w:val="en-US"/>
              </w:rPr>
              <w:t>Cumplido</w:t>
            </w:r>
            <w:proofErr w:type="spellEnd"/>
          </w:p>
        </w:tc>
      </w:tr>
    </w:tbl>
    <w:p w:rsidR="00045F30" w:rsidRDefault="00045F30" w:rsidP="00045F30">
      <w:pPr>
        <w:jc w:val="both"/>
        <w:rPr>
          <w:rFonts w:asciiTheme="majorHAnsi" w:hAnsiTheme="majorHAnsi"/>
          <w:lang w:val="es-ES"/>
        </w:rPr>
      </w:pPr>
    </w:p>
    <w:p w:rsidR="00E84190" w:rsidRPr="00D21FE5" w:rsidRDefault="002971CD" w:rsidP="008B79A9">
      <w:pPr>
        <w:pStyle w:val="Heading2"/>
        <w:rPr>
          <w:rFonts w:eastAsia="Calibri"/>
        </w:rPr>
      </w:pPr>
      <w:bookmarkStart w:id="17" w:name="_Toc419150541"/>
      <w:r>
        <w:rPr>
          <w:rFonts w:eastAsia="Calibri"/>
        </w:rPr>
        <w:lastRenderedPageBreak/>
        <w:t>Análisis del logro del resultado intermedio y final.</w:t>
      </w:r>
      <w:bookmarkEnd w:id="17"/>
    </w:p>
    <w:p w:rsidR="00A02D73" w:rsidRPr="00D21FE5" w:rsidRDefault="00A02D73" w:rsidP="005A0205">
      <w:pPr>
        <w:jc w:val="both"/>
        <w:rPr>
          <w:rFonts w:asciiTheme="majorHAnsi" w:hAnsiTheme="majorHAnsi"/>
          <w:lang w:val="es-ES"/>
        </w:rPr>
      </w:pPr>
      <w:r w:rsidRPr="00D21FE5">
        <w:rPr>
          <w:rFonts w:asciiTheme="majorHAnsi" w:hAnsiTheme="majorHAnsi"/>
          <w:lang w:val="es-ES"/>
        </w:rPr>
        <w:t xml:space="preserve">A pesar de la gran atención que brindó el </w:t>
      </w:r>
      <w:r w:rsidR="00D21FE5" w:rsidRPr="00D21FE5">
        <w:rPr>
          <w:rFonts w:asciiTheme="majorHAnsi" w:hAnsiTheme="majorHAnsi"/>
          <w:lang w:val="es-ES"/>
        </w:rPr>
        <w:t>proyecto a</w:t>
      </w:r>
      <w:r w:rsidR="00EC644F" w:rsidRPr="00D21FE5">
        <w:rPr>
          <w:rFonts w:asciiTheme="majorHAnsi" w:hAnsiTheme="majorHAnsi"/>
          <w:lang w:val="es-ES"/>
        </w:rPr>
        <w:t xml:space="preserve"> </w:t>
      </w:r>
      <w:r w:rsidRPr="00D21FE5">
        <w:rPr>
          <w:rFonts w:asciiTheme="majorHAnsi" w:hAnsiTheme="majorHAnsi"/>
          <w:lang w:val="es-ES"/>
        </w:rPr>
        <w:t xml:space="preserve">la recuperación post-huracán, también logró atender al menos 1 de los cuellos de botella diagnosticados para cada cadena (frutales y granos), tal como se había previsto. </w:t>
      </w:r>
    </w:p>
    <w:p w:rsidR="00A02D73" w:rsidRPr="00D21FE5" w:rsidRDefault="00A02D73" w:rsidP="005A0205">
      <w:pPr>
        <w:jc w:val="both"/>
        <w:rPr>
          <w:rFonts w:asciiTheme="majorHAnsi" w:hAnsiTheme="majorHAnsi"/>
          <w:lang w:val="es-ES"/>
        </w:rPr>
      </w:pPr>
      <w:r w:rsidRPr="00D21FE5">
        <w:rPr>
          <w:rFonts w:asciiTheme="majorHAnsi" w:hAnsiTheme="majorHAnsi"/>
          <w:lang w:val="es-ES"/>
        </w:rPr>
        <w:t xml:space="preserve">En el caso de granos, se incidió altamente en la instalación de capacidades locales para el beneficio y secado, aunque los resultados de esa intervención aún no han podido ser medidos. En la cadena de </w:t>
      </w:r>
      <w:r w:rsidR="00D21FE5" w:rsidRPr="00D21FE5">
        <w:rPr>
          <w:rFonts w:asciiTheme="majorHAnsi" w:hAnsiTheme="majorHAnsi"/>
          <w:lang w:val="es-ES"/>
        </w:rPr>
        <w:t>frutales se</w:t>
      </w:r>
      <w:r w:rsidRPr="00D21FE5">
        <w:rPr>
          <w:rFonts w:asciiTheme="majorHAnsi" w:hAnsiTheme="majorHAnsi"/>
          <w:lang w:val="es-ES"/>
        </w:rPr>
        <w:t xml:space="preserve"> logró incrementar considerablemente la capacidad local para producir posturas.</w:t>
      </w:r>
    </w:p>
    <w:p w:rsidR="00EC644F" w:rsidRPr="00D21FE5" w:rsidRDefault="00EC644F" w:rsidP="005A0205">
      <w:pPr>
        <w:jc w:val="both"/>
        <w:rPr>
          <w:rFonts w:asciiTheme="majorHAnsi" w:hAnsiTheme="majorHAnsi"/>
          <w:lang w:val="es-ES"/>
        </w:rPr>
      </w:pPr>
      <w:r w:rsidRPr="00D21FE5">
        <w:rPr>
          <w:rFonts w:asciiTheme="majorHAnsi" w:hAnsiTheme="majorHAnsi"/>
          <w:lang w:val="es-ES"/>
        </w:rPr>
        <w:t>Respecto a la inserción de las mujeres en estas cadenas, también se han logrado resultados significativos. En las entidades que aplicaron IGECSA, se mostraron evidencias de más 15 mujeres que han ocupados puestos que tradicionalmente no hacían, logrando incrementos de sus ingresos de hasta un 20%.</w:t>
      </w:r>
    </w:p>
    <w:p w:rsidR="00B067FB" w:rsidRPr="00D21FE5" w:rsidRDefault="00B067FB" w:rsidP="00B067FB">
      <w:pPr>
        <w:jc w:val="both"/>
        <w:rPr>
          <w:rFonts w:asciiTheme="majorHAnsi" w:hAnsiTheme="majorHAnsi"/>
          <w:lang w:val="es-ES"/>
        </w:rPr>
      </w:pPr>
      <w:r>
        <w:rPr>
          <w:rFonts w:asciiTheme="majorHAnsi" w:hAnsiTheme="majorHAnsi"/>
          <w:lang w:val="es-ES"/>
        </w:rPr>
        <w:t xml:space="preserve">Respecto a los incrementos en los volúmenes de producción, en las cooperativas beneficiadas también se cumplieron con las metas previstas. </w:t>
      </w:r>
      <w:proofErr w:type="gramStart"/>
      <w:r w:rsidRPr="00D21FE5">
        <w:rPr>
          <w:rFonts w:asciiTheme="majorHAnsi" w:hAnsiTheme="majorHAnsi"/>
          <w:lang w:val="es-ES"/>
        </w:rPr>
        <w:t>se</w:t>
      </w:r>
      <w:proofErr w:type="gramEnd"/>
      <w:r w:rsidRPr="00D21FE5">
        <w:rPr>
          <w:rFonts w:asciiTheme="majorHAnsi" w:hAnsiTheme="majorHAnsi"/>
          <w:lang w:val="es-ES"/>
        </w:rPr>
        <w:t xml:space="preserve"> debe recordar que el proyecto desde sus diversos puntos de entrada apoyó a una cantidad significativa de cooperativas y diversas producciones:</w:t>
      </w:r>
    </w:p>
    <w:p w:rsidR="00B067FB" w:rsidRPr="00D21FE5" w:rsidRDefault="00B067FB" w:rsidP="00B067FB">
      <w:pPr>
        <w:pStyle w:val="ListParagraph"/>
        <w:numPr>
          <w:ilvl w:val="0"/>
          <w:numId w:val="16"/>
        </w:numPr>
        <w:jc w:val="both"/>
        <w:rPr>
          <w:rFonts w:asciiTheme="majorHAnsi" w:hAnsiTheme="majorHAnsi"/>
          <w:lang w:val="es-ES"/>
        </w:rPr>
      </w:pPr>
      <w:r w:rsidRPr="00D21FE5">
        <w:rPr>
          <w:rFonts w:asciiTheme="majorHAnsi" w:hAnsiTheme="majorHAnsi"/>
          <w:lang w:val="es-ES"/>
        </w:rPr>
        <w:t>80 cooperativas de cinco municipios de Santiago de Cuba en la recuperación de  la capacidad de producciones diversas que fueron afectadas con el paso de huracán</w:t>
      </w:r>
    </w:p>
    <w:p w:rsidR="00B067FB" w:rsidRPr="00D21FE5" w:rsidRDefault="00B067FB" w:rsidP="00B067FB">
      <w:pPr>
        <w:pStyle w:val="ListParagraph"/>
        <w:numPr>
          <w:ilvl w:val="0"/>
          <w:numId w:val="16"/>
        </w:numPr>
        <w:jc w:val="both"/>
        <w:rPr>
          <w:rFonts w:asciiTheme="majorHAnsi" w:hAnsiTheme="majorHAnsi"/>
          <w:lang w:val="es-ES"/>
        </w:rPr>
      </w:pPr>
      <w:r w:rsidRPr="00D21FE5">
        <w:rPr>
          <w:rFonts w:asciiTheme="majorHAnsi" w:hAnsiTheme="majorHAnsi"/>
          <w:lang w:val="es-ES"/>
        </w:rPr>
        <w:t xml:space="preserve">30 cooperativas </w:t>
      </w:r>
      <w:proofErr w:type="spellStart"/>
      <w:r w:rsidRPr="00D21FE5">
        <w:rPr>
          <w:rFonts w:asciiTheme="majorHAnsi" w:hAnsiTheme="majorHAnsi"/>
          <w:lang w:val="es-ES"/>
        </w:rPr>
        <w:t>frutaleras</w:t>
      </w:r>
      <w:proofErr w:type="spellEnd"/>
      <w:r w:rsidRPr="00D21FE5">
        <w:rPr>
          <w:rFonts w:asciiTheme="majorHAnsi" w:hAnsiTheme="majorHAnsi"/>
          <w:lang w:val="es-ES"/>
        </w:rPr>
        <w:t xml:space="preserve"> en la recuperación de las plantaciones afectadas por el huracán.</w:t>
      </w:r>
    </w:p>
    <w:p w:rsidR="00B067FB" w:rsidRPr="00D21FE5" w:rsidRDefault="00B067FB" w:rsidP="00B067FB">
      <w:pPr>
        <w:pStyle w:val="ListParagraph"/>
        <w:numPr>
          <w:ilvl w:val="0"/>
          <w:numId w:val="16"/>
        </w:numPr>
        <w:jc w:val="both"/>
        <w:rPr>
          <w:rFonts w:asciiTheme="majorHAnsi" w:hAnsiTheme="majorHAnsi"/>
          <w:lang w:val="es-ES"/>
        </w:rPr>
      </w:pPr>
      <w:r w:rsidRPr="00D21FE5">
        <w:rPr>
          <w:rFonts w:asciiTheme="majorHAnsi" w:hAnsiTheme="majorHAnsi"/>
          <w:lang w:val="es-ES"/>
        </w:rPr>
        <w:t>5 cooperativas productoras de frijol de dos municipios de Sancti Spíritus.</w:t>
      </w:r>
    </w:p>
    <w:p w:rsidR="00B067FB" w:rsidRDefault="00B067FB" w:rsidP="005A0205">
      <w:pPr>
        <w:jc w:val="both"/>
        <w:rPr>
          <w:rFonts w:asciiTheme="majorHAnsi" w:hAnsiTheme="majorHAnsi"/>
          <w:lang w:val="es-ES"/>
        </w:rPr>
      </w:pPr>
      <w:r>
        <w:rPr>
          <w:rFonts w:asciiTheme="majorHAnsi" w:hAnsiTheme="majorHAnsi"/>
          <w:lang w:val="es-ES"/>
        </w:rPr>
        <w:t xml:space="preserve">En todos los casos se alcanzaron indicadores satisfactorios, y en el caso de las </w:t>
      </w:r>
      <w:proofErr w:type="spellStart"/>
      <w:r>
        <w:rPr>
          <w:rFonts w:asciiTheme="majorHAnsi" w:hAnsiTheme="majorHAnsi"/>
          <w:lang w:val="es-ES"/>
        </w:rPr>
        <w:t>graneras</w:t>
      </w:r>
      <w:proofErr w:type="spellEnd"/>
      <w:r>
        <w:rPr>
          <w:rFonts w:asciiTheme="majorHAnsi" w:hAnsiTheme="majorHAnsi"/>
          <w:lang w:val="es-ES"/>
        </w:rPr>
        <w:t xml:space="preserve"> se destaca el dato de que durante la implementación del proyecto algunas cooperativas lograron duplicar sus producciones.</w:t>
      </w:r>
    </w:p>
    <w:p w:rsidR="00B4573A" w:rsidRPr="00D21FE5" w:rsidRDefault="007861B1" w:rsidP="005A0205">
      <w:pPr>
        <w:jc w:val="both"/>
        <w:rPr>
          <w:rFonts w:asciiTheme="majorHAnsi" w:hAnsiTheme="majorHAnsi"/>
          <w:lang w:val="es-ES"/>
        </w:rPr>
      </w:pPr>
      <w:r>
        <w:rPr>
          <w:rFonts w:asciiTheme="majorHAnsi" w:hAnsiTheme="majorHAnsi"/>
          <w:lang w:val="es-ES"/>
        </w:rPr>
        <w:t>Debido que el apoyo en Santiago de Cuba se dirigió a recuperar las capacidades afectadas por el huracán, el valor del monto de sustitución de importaciones solo se ha calculado a partir de los incrementos logrados en la producción de frijol en Sancti Spiritus. Estas cooperativas han logrado entre el 2013 y el 2014, incrementar sus produ</w:t>
      </w:r>
      <w:r w:rsidR="00B067FB">
        <w:rPr>
          <w:rFonts w:asciiTheme="majorHAnsi" w:hAnsiTheme="majorHAnsi"/>
          <w:lang w:val="es-ES"/>
        </w:rPr>
        <w:t>cciones en unas 48</w:t>
      </w:r>
      <w:r>
        <w:rPr>
          <w:rFonts w:asciiTheme="majorHAnsi" w:hAnsiTheme="majorHAnsi"/>
          <w:lang w:val="es-ES"/>
        </w:rPr>
        <w:t xml:space="preserve">0 </w:t>
      </w:r>
      <w:proofErr w:type="spellStart"/>
      <w:r>
        <w:rPr>
          <w:rFonts w:asciiTheme="majorHAnsi" w:hAnsiTheme="majorHAnsi"/>
          <w:lang w:val="es-ES"/>
        </w:rPr>
        <w:t>tn</w:t>
      </w:r>
      <w:proofErr w:type="spellEnd"/>
      <w:r>
        <w:rPr>
          <w:rFonts w:asciiTheme="majorHAnsi" w:hAnsiTheme="majorHAnsi"/>
          <w:lang w:val="es-ES"/>
        </w:rPr>
        <w:t xml:space="preserve"> de frijol. Esto representa un </w:t>
      </w:r>
      <w:r w:rsidR="00B067FB">
        <w:rPr>
          <w:rFonts w:asciiTheme="majorHAnsi" w:hAnsiTheme="majorHAnsi"/>
          <w:lang w:val="es-ES"/>
        </w:rPr>
        <w:t xml:space="preserve">ahorro por sustitución de importaciones de un </w:t>
      </w:r>
      <w:r>
        <w:rPr>
          <w:rFonts w:asciiTheme="majorHAnsi" w:hAnsiTheme="majorHAnsi"/>
          <w:lang w:val="es-ES"/>
        </w:rPr>
        <w:t xml:space="preserve">valor </w:t>
      </w:r>
      <w:r w:rsidR="00B067FB">
        <w:rPr>
          <w:rFonts w:asciiTheme="majorHAnsi" w:hAnsiTheme="majorHAnsi"/>
          <w:lang w:val="es-ES"/>
        </w:rPr>
        <w:t xml:space="preserve">aproximado </w:t>
      </w:r>
      <w:r>
        <w:rPr>
          <w:rFonts w:asciiTheme="majorHAnsi" w:hAnsiTheme="majorHAnsi"/>
          <w:lang w:val="es-ES"/>
        </w:rPr>
        <w:t xml:space="preserve">de </w:t>
      </w:r>
      <w:r w:rsidR="00B067FB">
        <w:rPr>
          <w:rFonts w:asciiTheme="majorHAnsi" w:hAnsiTheme="majorHAnsi"/>
          <w:lang w:val="es-ES"/>
        </w:rPr>
        <w:t xml:space="preserve">400,000 USD. Si a esto sumamos el valor de las producciones de otros cultivos y carnes que se recuperaron </w:t>
      </w:r>
      <w:r w:rsidR="00B31A70">
        <w:rPr>
          <w:rFonts w:asciiTheme="majorHAnsi" w:hAnsiTheme="majorHAnsi"/>
          <w:lang w:val="es-ES"/>
        </w:rPr>
        <w:t>con apoyo post-huracán, el monto total asciende a 1 millón de USD.</w:t>
      </w:r>
    </w:p>
    <w:p w:rsidR="00644B18" w:rsidRDefault="00644B18" w:rsidP="008B79A9">
      <w:pPr>
        <w:pStyle w:val="Heading2"/>
        <w:rPr>
          <w:rFonts w:eastAsia="Calibri"/>
        </w:rPr>
        <w:sectPr w:rsidR="00644B18" w:rsidSect="00EC644F">
          <w:pgSz w:w="12240" w:h="15840"/>
          <w:pgMar w:top="1440" w:right="1440" w:bottom="1440" w:left="1440" w:header="720" w:footer="720" w:gutter="0"/>
          <w:cols w:space="720"/>
          <w:docGrid w:linePitch="360"/>
        </w:sectPr>
      </w:pPr>
    </w:p>
    <w:p w:rsidR="00EC644F" w:rsidRPr="00D21FE5" w:rsidRDefault="00EC644F" w:rsidP="008B79A9">
      <w:pPr>
        <w:pStyle w:val="Heading2"/>
        <w:rPr>
          <w:rFonts w:eastAsia="Calibri"/>
        </w:rPr>
      </w:pPr>
      <w:bookmarkStart w:id="18" w:name="_Toc419150542"/>
      <w:r w:rsidRPr="00D21FE5">
        <w:rPr>
          <w:rFonts w:eastAsia="Calibri"/>
        </w:rPr>
        <w:lastRenderedPageBreak/>
        <w:t>Análisis de la ejecución financiera del proyecto.</w:t>
      </w:r>
      <w:bookmarkEnd w:id="18"/>
    </w:p>
    <w:p w:rsidR="00EC644F" w:rsidRDefault="00EC644F" w:rsidP="00EC644F">
      <w:pPr>
        <w:rPr>
          <w:rFonts w:asciiTheme="majorHAnsi" w:hAnsiTheme="majorHAnsi"/>
          <w:lang w:val="es-ES"/>
        </w:rPr>
      </w:pPr>
      <w:r w:rsidRPr="00D21FE5">
        <w:rPr>
          <w:rFonts w:asciiTheme="majorHAnsi" w:hAnsiTheme="majorHAnsi"/>
          <w:lang w:val="es-ES"/>
        </w:rPr>
        <w:t>El proyecto ejecutó el 100% de los fondos asignados. La siguiente tabla muestra cómo se comportó esa ejecución</w:t>
      </w:r>
      <w:r w:rsidR="00883ABA">
        <w:rPr>
          <w:rFonts w:asciiTheme="majorHAnsi" w:hAnsiTheme="majorHAnsi"/>
          <w:lang w:val="es-ES"/>
        </w:rPr>
        <w:t xml:space="preserve"> por resultados</w:t>
      </w:r>
      <w:r w:rsidRPr="00D21FE5">
        <w:rPr>
          <w:rFonts w:asciiTheme="majorHAnsi" w:hAnsiTheme="majorHAnsi"/>
          <w:lang w:val="es-ES"/>
        </w:rPr>
        <w:t>.</w:t>
      </w:r>
    </w:p>
    <w:tbl>
      <w:tblPr>
        <w:tblW w:w="13880" w:type="dxa"/>
        <w:tblInd w:w="55" w:type="dxa"/>
        <w:tblCellMar>
          <w:left w:w="70" w:type="dxa"/>
          <w:right w:w="70" w:type="dxa"/>
        </w:tblCellMar>
        <w:tblLook w:val="04A0" w:firstRow="1" w:lastRow="0" w:firstColumn="1" w:lastColumn="0" w:noHBand="0" w:noVBand="1"/>
      </w:tblPr>
      <w:tblGrid>
        <w:gridCol w:w="2780"/>
        <w:gridCol w:w="8680"/>
        <w:gridCol w:w="1300"/>
        <w:gridCol w:w="1120"/>
      </w:tblGrid>
      <w:tr w:rsidR="00DA3C7D" w:rsidRPr="00DA3C7D" w:rsidTr="00DA3C7D">
        <w:trPr>
          <w:trHeight w:val="323"/>
        </w:trPr>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C7D" w:rsidRPr="00DA3C7D" w:rsidRDefault="00DA3C7D" w:rsidP="00DA3C7D">
            <w:pPr>
              <w:spacing w:after="0" w:line="240" w:lineRule="auto"/>
              <w:rPr>
                <w:rFonts w:ascii="Cambria" w:eastAsia="Times New Roman" w:hAnsi="Cambria" w:cs="Calibri"/>
                <w:b/>
                <w:bCs/>
                <w:color w:val="000000"/>
                <w:sz w:val="18"/>
                <w:szCs w:val="18"/>
                <w:lang w:val="es-ES" w:eastAsia="es-ES"/>
              </w:rPr>
            </w:pPr>
            <w:r w:rsidRPr="00DA3C7D">
              <w:rPr>
                <w:rFonts w:ascii="Cambria" w:eastAsia="Times New Roman" w:hAnsi="Cambria" w:cs="Calibri"/>
                <w:b/>
                <w:bCs/>
                <w:color w:val="000000"/>
                <w:sz w:val="18"/>
                <w:szCs w:val="18"/>
                <w:lang w:val="es-ES" w:eastAsia="es-ES"/>
              </w:rPr>
              <w:t>Resultados esperados</w:t>
            </w:r>
          </w:p>
        </w:tc>
        <w:tc>
          <w:tcPr>
            <w:tcW w:w="8680" w:type="dxa"/>
            <w:tcBorders>
              <w:top w:val="single" w:sz="4" w:space="0" w:color="auto"/>
              <w:left w:val="nil"/>
              <w:bottom w:val="single" w:sz="4" w:space="0" w:color="auto"/>
              <w:right w:val="single" w:sz="4" w:space="0" w:color="auto"/>
            </w:tcBorders>
            <w:shd w:val="clear" w:color="auto" w:fill="auto"/>
            <w:vAlign w:val="center"/>
            <w:hideMark/>
          </w:tcPr>
          <w:p w:rsidR="00DA3C7D" w:rsidRPr="00DA3C7D" w:rsidRDefault="00DA3C7D" w:rsidP="00DA3C7D">
            <w:pPr>
              <w:spacing w:after="0" w:line="240" w:lineRule="auto"/>
              <w:rPr>
                <w:rFonts w:ascii="Cambria" w:eastAsia="Times New Roman" w:hAnsi="Cambria" w:cs="Calibri"/>
                <w:b/>
                <w:bCs/>
                <w:color w:val="000000"/>
                <w:sz w:val="18"/>
                <w:szCs w:val="18"/>
                <w:lang w:val="es-ES" w:eastAsia="es-ES"/>
              </w:rPr>
            </w:pPr>
            <w:r w:rsidRPr="00DA3C7D">
              <w:rPr>
                <w:rFonts w:ascii="Cambria" w:eastAsia="Times New Roman" w:hAnsi="Cambria" w:cs="Calibri"/>
                <w:b/>
                <w:bCs/>
                <w:color w:val="000000"/>
                <w:sz w:val="18"/>
                <w:szCs w:val="18"/>
                <w:lang w:val="es-ES" w:eastAsia="es-ES"/>
              </w:rPr>
              <w:t>Actividades</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DA3C7D" w:rsidRPr="00DA3C7D" w:rsidRDefault="00DA3C7D" w:rsidP="00DA3C7D">
            <w:pPr>
              <w:spacing w:after="0" w:line="240" w:lineRule="auto"/>
              <w:jc w:val="center"/>
              <w:rPr>
                <w:rFonts w:ascii="Cambria" w:eastAsia="Times New Roman" w:hAnsi="Cambria" w:cs="Calibri"/>
                <w:b/>
                <w:bCs/>
                <w:color w:val="000000"/>
                <w:sz w:val="18"/>
                <w:szCs w:val="18"/>
                <w:lang w:val="es-ES" w:eastAsia="es-ES"/>
              </w:rPr>
            </w:pPr>
            <w:r w:rsidRPr="00DA3C7D">
              <w:rPr>
                <w:rFonts w:ascii="Cambria" w:eastAsia="Times New Roman" w:hAnsi="Cambria" w:cs="Calibri"/>
                <w:b/>
                <w:bCs/>
                <w:color w:val="000000"/>
                <w:sz w:val="18"/>
                <w:szCs w:val="18"/>
                <w:lang w:val="es-ES" w:eastAsia="es-ES"/>
              </w:rPr>
              <w:t>presupuesto planificado</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DA3C7D" w:rsidRPr="00DA3C7D" w:rsidRDefault="00DA3C7D" w:rsidP="00DA3C7D">
            <w:pPr>
              <w:spacing w:after="0" w:line="240" w:lineRule="auto"/>
              <w:jc w:val="center"/>
              <w:rPr>
                <w:rFonts w:ascii="Cambria" w:eastAsia="Times New Roman" w:hAnsi="Cambria" w:cs="Calibri"/>
                <w:b/>
                <w:bCs/>
                <w:color w:val="000000"/>
                <w:sz w:val="18"/>
                <w:szCs w:val="18"/>
                <w:lang w:val="es-ES" w:eastAsia="es-ES"/>
              </w:rPr>
            </w:pPr>
            <w:r w:rsidRPr="00DA3C7D">
              <w:rPr>
                <w:rFonts w:ascii="Cambria" w:eastAsia="Times New Roman" w:hAnsi="Cambria" w:cs="Calibri"/>
                <w:b/>
                <w:bCs/>
                <w:color w:val="000000"/>
                <w:sz w:val="18"/>
                <w:szCs w:val="18"/>
                <w:lang w:val="es-ES" w:eastAsia="es-ES"/>
              </w:rPr>
              <w:t>monto ejecutado</w:t>
            </w:r>
          </w:p>
        </w:tc>
      </w:tr>
      <w:tr w:rsidR="00DA3C7D" w:rsidRPr="00DA3C7D" w:rsidTr="00DA3C7D">
        <w:trPr>
          <w:trHeight w:val="492"/>
        </w:trPr>
        <w:tc>
          <w:tcPr>
            <w:tcW w:w="2780" w:type="dxa"/>
            <w:vMerge w:val="restart"/>
            <w:tcBorders>
              <w:top w:val="nil"/>
              <w:left w:val="single" w:sz="4" w:space="0" w:color="auto"/>
              <w:bottom w:val="single" w:sz="4" w:space="0" w:color="000000"/>
              <w:right w:val="single" w:sz="4" w:space="0" w:color="auto"/>
            </w:tcBorders>
            <w:shd w:val="clear" w:color="auto" w:fill="auto"/>
            <w:hideMark/>
          </w:tcPr>
          <w:p w:rsidR="00DA3C7D" w:rsidRPr="00DA3C7D" w:rsidRDefault="00DA3C7D" w:rsidP="00DA3C7D">
            <w:pPr>
              <w:spacing w:after="0" w:line="240" w:lineRule="auto"/>
              <w:rPr>
                <w:rFonts w:ascii="Cambria" w:eastAsia="Times New Roman" w:hAnsi="Cambria" w:cs="Calibri"/>
                <w:sz w:val="18"/>
                <w:szCs w:val="18"/>
                <w:lang w:val="es-ES" w:eastAsia="es-ES"/>
              </w:rPr>
            </w:pPr>
            <w:r w:rsidRPr="00DA3C7D">
              <w:rPr>
                <w:rFonts w:ascii="Cambria" w:eastAsia="Times New Roman" w:hAnsi="Cambria" w:cs="Calibri"/>
                <w:sz w:val="18"/>
                <w:szCs w:val="18"/>
                <w:lang w:val="es-ES" w:eastAsia="es-ES"/>
              </w:rPr>
              <w:t>1. Mejorada la capacidad de los decisores y proveedores de servicios locales y nacionales para analizar y diseñar estrategias para desarrollar y apoyar las cadenas de frutales y granos (tomando en cuenta las consideraciones de género)  en municipios seleccionados.</w:t>
            </w:r>
          </w:p>
        </w:tc>
        <w:tc>
          <w:tcPr>
            <w:tcW w:w="8680" w:type="dxa"/>
            <w:tcBorders>
              <w:top w:val="nil"/>
              <w:left w:val="nil"/>
              <w:bottom w:val="single" w:sz="4" w:space="0" w:color="auto"/>
              <w:right w:val="single" w:sz="4" w:space="0" w:color="auto"/>
            </w:tcBorders>
            <w:shd w:val="clear" w:color="auto" w:fill="auto"/>
            <w:hideMark/>
          </w:tcPr>
          <w:p w:rsidR="00DA3C7D" w:rsidRPr="00DA3C7D" w:rsidRDefault="00DA3C7D" w:rsidP="00DA3C7D">
            <w:pPr>
              <w:spacing w:after="0" w:line="240" w:lineRule="auto"/>
              <w:rPr>
                <w:rFonts w:ascii="Cambria" w:eastAsia="Times New Roman" w:hAnsi="Cambria" w:cs="Calibri"/>
                <w:sz w:val="18"/>
                <w:szCs w:val="18"/>
                <w:lang w:val="es-ES" w:eastAsia="es-ES"/>
              </w:rPr>
            </w:pPr>
            <w:r w:rsidRPr="00DA3C7D">
              <w:rPr>
                <w:rFonts w:ascii="Cambria" w:eastAsia="Times New Roman" w:hAnsi="Cambria" w:cs="Calibri"/>
                <w:sz w:val="18"/>
                <w:szCs w:val="18"/>
                <w:lang w:val="es-ES" w:eastAsia="es-ES"/>
              </w:rPr>
              <w:t>1.1 Realizar intercambios y capacitaciones  sobre desarrollo de cadenas agroalimentarias, involucrando a expertos nacionales e internacionales, y técnicos y decisores locales.</w:t>
            </w:r>
          </w:p>
        </w:tc>
        <w:tc>
          <w:tcPr>
            <w:tcW w:w="1300" w:type="dxa"/>
            <w:tcBorders>
              <w:top w:val="nil"/>
              <w:left w:val="nil"/>
              <w:bottom w:val="single" w:sz="4" w:space="0" w:color="auto"/>
              <w:right w:val="single" w:sz="4" w:space="0" w:color="auto"/>
            </w:tcBorders>
            <w:shd w:val="clear" w:color="000000" w:fill="FFFFFF"/>
            <w:vAlign w:val="center"/>
            <w:hideMark/>
          </w:tcPr>
          <w:p w:rsidR="00DA3C7D" w:rsidRPr="00DA3C7D" w:rsidRDefault="00DA3C7D" w:rsidP="00DA3C7D">
            <w:pPr>
              <w:spacing w:after="0" w:line="240" w:lineRule="auto"/>
              <w:jc w:val="center"/>
              <w:rPr>
                <w:rFonts w:ascii="Cambria" w:eastAsia="Times New Roman" w:hAnsi="Cambria" w:cs="Calibri"/>
                <w:color w:val="000000"/>
                <w:sz w:val="18"/>
                <w:szCs w:val="18"/>
                <w:lang w:val="es-ES" w:eastAsia="es-ES"/>
              </w:rPr>
            </w:pPr>
            <w:r w:rsidRPr="00DA3C7D">
              <w:rPr>
                <w:rFonts w:ascii="Cambria" w:eastAsia="Times New Roman" w:hAnsi="Cambria" w:cs="Calibri"/>
                <w:color w:val="000000"/>
                <w:sz w:val="18"/>
                <w:szCs w:val="18"/>
                <w:lang w:val="es-ES" w:eastAsia="es-ES"/>
              </w:rPr>
              <w:t>30,000</w:t>
            </w:r>
          </w:p>
        </w:tc>
        <w:tc>
          <w:tcPr>
            <w:tcW w:w="1120" w:type="dxa"/>
            <w:tcBorders>
              <w:top w:val="nil"/>
              <w:left w:val="nil"/>
              <w:bottom w:val="single" w:sz="4" w:space="0" w:color="auto"/>
              <w:right w:val="single" w:sz="4" w:space="0" w:color="auto"/>
            </w:tcBorders>
            <w:shd w:val="clear" w:color="auto" w:fill="auto"/>
            <w:noWrap/>
            <w:vAlign w:val="center"/>
            <w:hideMark/>
          </w:tcPr>
          <w:p w:rsidR="00DA3C7D" w:rsidRPr="00DA3C7D" w:rsidRDefault="00DA3C7D" w:rsidP="00DA3C7D">
            <w:pPr>
              <w:spacing w:after="0" w:line="240" w:lineRule="auto"/>
              <w:jc w:val="center"/>
              <w:rPr>
                <w:rFonts w:ascii="Cambria" w:eastAsia="Times New Roman" w:hAnsi="Cambria" w:cs="Calibri"/>
                <w:color w:val="000000"/>
                <w:sz w:val="18"/>
                <w:szCs w:val="18"/>
                <w:lang w:val="es-ES" w:eastAsia="es-ES"/>
              </w:rPr>
            </w:pPr>
            <w:r w:rsidRPr="00DA3C7D">
              <w:rPr>
                <w:rFonts w:ascii="Cambria" w:eastAsia="Times New Roman" w:hAnsi="Cambria" w:cs="Calibri"/>
                <w:color w:val="000000"/>
                <w:sz w:val="18"/>
                <w:szCs w:val="18"/>
                <w:lang w:val="es-ES" w:eastAsia="es-ES"/>
              </w:rPr>
              <w:t>35,186</w:t>
            </w:r>
          </w:p>
        </w:tc>
      </w:tr>
      <w:tr w:rsidR="00DA3C7D" w:rsidRPr="00DA3C7D" w:rsidTr="00DA3C7D">
        <w:trPr>
          <w:trHeight w:val="504"/>
        </w:trPr>
        <w:tc>
          <w:tcPr>
            <w:tcW w:w="2780" w:type="dxa"/>
            <w:vMerge/>
            <w:tcBorders>
              <w:top w:val="nil"/>
              <w:left w:val="single" w:sz="4" w:space="0" w:color="auto"/>
              <w:bottom w:val="single" w:sz="4" w:space="0" w:color="000000"/>
              <w:right w:val="single" w:sz="4" w:space="0" w:color="auto"/>
            </w:tcBorders>
            <w:vAlign w:val="center"/>
            <w:hideMark/>
          </w:tcPr>
          <w:p w:rsidR="00DA3C7D" w:rsidRPr="00DA3C7D" w:rsidRDefault="00DA3C7D" w:rsidP="00DA3C7D">
            <w:pPr>
              <w:spacing w:after="0" w:line="240" w:lineRule="auto"/>
              <w:rPr>
                <w:rFonts w:ascii="Cambria" w:eastAsia="Times New Roman" w:hAnsi="Cambria" w:cs="Calibri"/>
                <w:sz w:val="18"/>
                <w:szCs w:val="18"/>
                <w:lang w:val="es-ES" w:eastAsia="es-ES"/>
              </w:rPr>
            </w:pPr>
          </w:p>
        </w:tc>
        <w:tc>
          <w:tcPr>
            <w:tcW w:w="8680" w:type="dxa"/>
            <w:tcBorders>
              <w:top w:val="nil"/>
              <w:left w:val="nil"/>
              <w:bottom w:val="single" w:sz="4" w:space="0" w:color="auto"/>
              <w:right w:val="single" w:sz="4" w:space="0" w:color="auto"/>
            </w:tcBorders>
            <w:shd w:val="clear" w:color="auto" w:fill="auto"/>
            <w:hideMark/>
          </w:tcPr>
          <w:p w:rsidR="00DA3C7D" w:rsidRPr="00DA3C7D" w:rsidRDefault="00DA3C7D" w:rsidP="00DA3C7D">
            <w:pPr>
              <w:spacing w:after="0" w:line="240" w:lineRule="auto"/>
              <w:rPr>
                <w:rFonts w:ascii="Cambria" w:eastAsia="Times New Roman" w:hAnsi="Cambria" w:cs="Calibri"/>
                <w:sz w:val="18"/>
                <w:szCs w:val="18"/>
                <w:lang w:val="es-ES" w:eastAsia="es-ES"/>
              </w:rPr>
            </w:pPr>
            <w:r w:rsidRPr="00DA3C7D">
              <w:rPr>
                <w:rFonts w:ascii="Cambria" w:eastAsia="Times New Roman" w:hAnsi="Cambria" w:cs="Calibri"/>
                <w:sz w:val="18"/>
                <w:szCs w:val="18"/>
                <w:lang w:val="es-ES" w:eastAsia="es-ES"/>
              </w:rPr>
              <w:t>1.2 Capacitar a técnicos y especialistas de las entidades de servicios locales en temas relacionados con análisis y gestión de cadenas productiva con enfoque de género</w:t>
            </w:r>
          </w:p>
        </w:tc>
        <w:tc>
          <w:tcPr>
            <w:tcW w:w="1300" w:type="dxa"/>
            <w:tcBorders>
              <w:top w:val="nil"/>
              <w:left w:val="nil"/>
              <w:bottom w:val="single" w:sz="4" w:space="0" w:color="auto"/>
              <w:right w:val="single" w:sz="4" w:space="0" w:color="auto"/>
            </w:tcBorders>
            <w:shd w:val="clear" w:color="000000" w:fill="FFFFFF"/>
            <w:vAlign w:val="center"/>
            <w:hideMark/>
          </w:tcPr>
          <w:p w:rsidR="00DA3C7D" w:rsidRPr="00DA3C7D" w:rsidRDefault="00DA3C7D" w:rsidP="00DA3C7D">
            <w:pPr>
              <w:spacing w:after="0" w:line="240" w:lineRule="auto"/>
              <w:jc w:val="center"/>
              <w:rPr>
                <w:rFonts w:ascii="Cambria" w:eastAsia="Times New Roman" w:hAnsi="Cambria" w:cs="Calibri"/>
                <w:color w:val="000000"/>
                <w:sz w:val="18"/>
                <w:szCs w:val="18"/>
                <w:lang w:val="es-ES" w:eastAsia="es-ES"/>
              </w:rPr>
            </w:pPr>
            <w:r w:rsidRPr="00DA3C7D">
              <w:rPr>
                <w:rFonts w:ascii="Cambria" w:eastAsia="Times New Roman" w:hAnsi="Cambria" w:cs="Calibri"/>
                <w:color w:val="000000"/>
                <w:sz w:val="18"/>
                <w:szCs w:val="18"/>
                <w:lang w:val="es-ES" w:eastAsia="es-ES"/>
              </w:rPr>
              <w:t>16,000</w:t>
            </w:r>
          </w:p>
        </w:tc>
        <w:tc>
          <w:tcPr>
            <w:tcW w:w="1120" w:type="dxa"/>
            <w:tcBorders>
              <w:top w:val="nil"/>
              <w:left w:val="nil"/>
              <w:bottom w:val="single" w:sz="4" w:space="0" w:color="auto"/>
              <w:right w:val="single" w:sz="4" w:space="0" w:color="auto"/>
            </w:tcBorders>
            <w:shd w:val="clear" w:color="auto" w:fill="auto"/>
            <w:noWrap/>
            <w:vAlign w:val="center"/>
            <w:hideMark/>
          </w:tcPr>
          <w:p w:rsidR="00DA3C7D" w:rsidRPr="00DA3C7D" w:rsidRDefault="00DA3C7D" w:rsidP="00DA3C7D">
            <w:pPr>
              <w:spacing w:after="0" w:line="240" w:lineRule="auto"/>
              <w:jc w:val="center"/>
              <w:rPr>
                <w:rFonts w:ascii="Cambria" w:eastAsia="Times New Roman" w:hAnsi="Cambria" w:cs="Calibri"/>
                <w:color w:val="000000"/>
                <w:sz w:val="18"/>
                <w:szCs w:val="18"/>
                <w:lang w:val="es-ES" w:eastAsia="es-ES"/>
              </w:rPr>
            </w:pPr>
            <w:r w:rsidRPr="00DA3C7D">
              <w:rPr>
                <w:rFonts w:ascii="Cambria" w:eastAsia="Times New Roman" w:hAnsi="Cambria" w:cs="Calibri"/>
                <w:color w:val="000000"/>
                <w:sz w:val="18"/>
                <w:szCs w:val="18"/>
                <w:lang w:val="es-ES" w:eastAsia="es-ES"/>
              </w:rPr>
              <w:t>12,205</w:t>
            </w:r>
          </w:p>
        </w:tc>
      </w:tr>
      <w:tr w:rsidR="00DA3C7D" w:rsidRPr="00DA3C7D" w:rsidTr="00DA3C7D">
        <w:trPr>
          <w:trHeight w:val="467"/>
        </w:trPr>
        <w:tc>
          <w:tcPr>
            <w:tcW w:w="2780" w:type="dxa"/>
            <w:vMerge/>
            <w:tcBorders>
              <w:top w:val="nil"/>
              <w:left w:val="single" w:sz="4" w:space="0" w:color="auto"/>
              <w:bottom w:val="single" w:sz="4" w:space="0" w:color="000000"/>
              <w:right w:val="single" w:sz="4" w:space="0" w:color="auto"/>
            </w:tcBorders>
            <w:vAlign w:val="center"/>
            <w:hideMark/>
          </w:tcPr>
          <w:p w:rsidR="00DA3C7D" w:rsidRPr="00DA3C7D" w:rsidRDefault="00DA3C7D" w:rsidP="00DA3C7D">
            <w:pPr>
              <w:spacing w:after="0" w:line="240" w:lineRule="auto"/>
              <w:rPr>
                <w:rFonts w:ascii="Cambria" w:eastAsia="Times New Roman" w:hAnsi="Cambria" w:cs="Calibri"/>
                <w:sz w:val="18"/>
                <w:szCs w:val="18"/>
                <w:lang w:val="es-ES" w:eastAsia="es-ES"/>
              </w:rPr>
            </w:pPr>
          </w:p>
        </w:tc>
        <w:tc>
          <w:tcPr>
            <w:tcW w:w="8680" w:type="dxa"/>
            <w:tcBorders>
              <w:top w:val="nil"/>
              <w:left w:val="nil"/>
              <w:bottom w:val="single" w:sz="4" w:space="0" w:color="auto"/>
              <w:right w:val="single" w:sz="4" w:space="0" w:color="auto"/>
            </w:tcBorders>
            <w:shd w:val="clear" w:color="auto" w:fill="auto"/>
            <w:hideMark/>
          </w:tcPr>
          <w:p w:rsidR="00DA3C7D" w:rsidRPr="00DA3C7D" w:rsidRDefault="00DA3C7D" w:rsidP="00DA3C7D">
            <w:pPr>
              <w:spacing w:after="0" w:line="240" w:lineRule="auto"/>
              <w:rPr>
                <w:rFonts w:ascii="Cambria" w:eastAsia="Times New Roman" w:hAnsi="Cambria" w:cs="Calibri"/>
                <w:sz w:val="18"/>
                <w:szCs w:val="18"/>
                <w:lang w:val="es-ES" w:eastAsia="es-ES"/>
              </w:rPr>
            </w:pPr>
            <w:r w:rsidRPr="00DA3C7D">
              <w:rPr>
                <w:rFonts w:ascii="Cambria" w:eastAsia="Times New Roman" w:hAnsi="Cambria" w:cs="Calibri"/>
                <w:sz w:val="18"/>
                <w:szCs w:val="18"/>
                <w:lang w:val="es-ES" w:eastAsia="es-ES"/>
              </w:rPr>
              <w:t>1.3 Realizar análisis y diagnósticos participativos de las cadenas de granos y frutas, teniendo en cuenta consideraciones de equidad de género</w:t>
            </w:r>
          </w:p>
        </w:tc>
        <w:tc>
          <w:tcPr>
            <w:tcW w:w="1300" w:type="dxa"/>
            <w:tcBorders>
              <w:top w:val="nil"/>
              <w:left w:val="nil"/>
              <w:bottom w:val="single" w:sz="4" w:space="0" w:color="auto"/>
              <w:right w:val="single" w:sz="4" w:space="0" w:color="auto"/>
            </w:tcBorders>
            <w:shd w:val="clear" w:color="000000" w:fill="FFFFFF"/>
            <w:vAlign w:val="center"/>
            <w:hideMark/>
          </w:tcPr>
          <w:p w:rsidR="00DA3C7D" w:rsidRPr="00DA3C7D" w:rsidRDefault="00DA3C7D" w:rsidP="00DA3C7D">
            <w:pPr>
              <w:spacing w:after="0" w:line="240" w:lineRule="auto"/>
              <w:jc w:val="center"/>
              <w:rPr>
                <w:rFonts w:ascii="Cambria" w:eastAsia="Times New Roman" w:hAnsi="Cambria" w:cs="Calibri"/>
                <w:color w:val="000000"/>
                <w:sz w:val="18"/>
                <w:szCs w:val="18"/>
                <w:lang w:val="es-ES" w:eastAsia="es-ES"/>
              </w:rPr>
            </w:pPr>
            <w:r w:rsidRPr="00DA3C7D">
              <w:rPr>
                <w:rFonts w:ascii="Cambria" w:eastAsia="Times New Roman" w:hAnsi="Cambria" w:cs="Calibri"/>
                <w:color w:val="000000"/>
                <w:sz w:val="18"/>
                <w:szCs w:val="18"/>
                <w:lang w:val="es-ES" w:eastAsia="es-ES"/>
              </w:rPr>
              <w:t>10,000</w:t>
            </w:r>
          </w:p>
        </w:tc>
        <w:tc>
          <w:tcPr>
            <w:tcW w:w="1120" w:type="dxa"/>
            <w:tcBorders>
              <w:top w:val="nil"/>
              <w:left w:val="nil"/>
              <w:bottom w:val="single" w:sz="4" w:space="0" w:color="auto"/>
              <w:right w:val="single" w:sz="4" w:space="0" w:color="auto"/>
            </w:tcBorders>
            <w:shd w:val="clear" w:color="auto" w:fill="auto"/>
            <w:noWrap/>
            <w:vAlign w:val="center"/>
            <w:hideMark/>
          </w:tcPr>
          <w:p w:rsidR="00DA3C7D" w:rsidRPr="00DA3C7D" w:rsidRDefault="00DA3C7D" w:rsidP="00DA3C7D">
            <w:pPr>
              <w:spacing w:after="0" w:line="240" w:lineRule="auto"/>
              <w:jc w:val="center"/>
              <w:rPr>
                <w:rFonts w:ascii="Cambria" w:eastAsia="Times New Roman" w:hAnsi="Cambria" w:cs="Calibri"/>
                <w:color w:val="000000"/>
                <w:sz w:val="18"/>
                <w:szCs w:val="18"/>
                <w:lang w:val="es-ES" w:eastAsia="es-ES"/>
              </w:rPr>
            </w:pPr>
            <w:r w:rsidRPr="00DA3C7D">
              <w:rPr>
                <w:rFonts w:ascii="Cambria" w:eastAsia="Times New Roman" w:hAnsi="Cambria" w:cs="Calibri"/>
                <w:color w:val="000000"/>
                <w:sz w:val="18"/>
                <w:szCs w:val="18"/>
                <w:lang w:val="es-ES" w:eastAsia="es-ES"/>
              </w:rPr>
              <w:t>15,898</w:t>
            </w:r>
          </w:p>
        </w:tc>
      </w:tr>
      <w:tr w:rsidR="00DA3C7D" w:rsidRPr="00DA3C7D" w:rsidTr="00DA3C7D">
        <w:trPr>
          <w:trHeight w:val="300"/>
        </w:trPr>
        <w:tc>
          <w:tcPr>
            <w:tcW w:w="2780" w:type="dxa"/>
            <w:vMerge/>
            <w:tcBorders>
              <w:top w:val="nil"/>
              <w:left w:val="single" w:sz="4" w:space="0" w:color="auto"/>
              <w:bottom w:val="single" w:sz="4" w:space="0" w:color="000000"/>
              <w:right w:val="single" w:sz="4" w:space="0" w:color="auto"/>
            </w:tcBorders>
            <w:vAlign w:val="center"/>
            <w:hideMark/>
          </w:tcPr>
          <w:p w:rsidR="00DA3C7D" w:rsidRPr="00DA3C7D" w:rsidRDefault="00DA3C7D" w:rsidP="00DA3C7D">
            <w:pPr>
              <w:spacing w:after="0" w:line="240" w:lineRule="auto"/>
              <w:rPr>
                <w:rFonts w:ascii="Cambria" w:eastAsia="Times New Roman" w:hAnsi="Cambria" w:cs="Calibri"/>
                <w:sz w:val="18"/>
                <w:szCs w:val="18"/>
                <w:lang w:val="es-ES" w:eastAsia="es-ES"/>
              </w:rPr>
            </w:pPr>
          </w:p>
        </w:tc>
        <w:tc>
          <w:tcPr>
            <w:tcW w:w="8680" w:type="dxa"/>
            <w:tcBorders>
              <w:top w:val="nil"/>
              <w:left w:val="nil"/>
              <w:bottom w:val="single" w:sz="4" w:space="0" w:color="auto"/>
              <w:right w:val="single" w:sz="4" w:space="0" w:color="auto"/>
            </w:tcBorders>
            <w:shd w:val="clear" w:color="auto" w:fill="auto"/>
            <w:hideMark/>
          </w:tcPr>
          <w:p w:rsidR="00DA3C7D" w:rsidRPr="00DA3C7D" w:rsidRDefault="00DA3C7D" w:rsidP="00DA3C7D">
            <w:pPr>
              <w:spacing w:after="0" w:line="240" w:lineRule="auto"/>
              <w:rPr>
                <w:rFonts w:ascii="Cambria" w:eastAsia="Times New Roman" w:hAnsi="Cambria" w:cs="Calibri"/>
                <w:sz w:val="18"/>
                <w:szCs w:val="18"/>
                <w:lang w:val="es-ES" w:eastAsia="es-ES"/>
              </w:rPr>
            </w:pPr>
            <w:r w:rsidRPr="00DA3C7D">
              <w:rPr>
                <w:rFonts w:ascii="Cambria" w:eastAsia="Times New Roman" w:hAnsi="Cambria" w:cs="Calibri"/>
                <w:sz w:val="18"/>
                <w:szCs w:val="18"/>
                <w:lang w:val="es-ES" w:eastAsia="es-ES"/>
              </w:rPr>
              <w:t>1.4 Desarrollar materiales (publicaciones) sobre análisis y diagnósticos de cadenas agroalimentarias.</w:t>
            </w:r>
          </w:p>
        </w:tc>
        <w:tc>
          <w:tcPr>
            <w:tcW w:w="1300" w:type="dxa"/>
            <w:tcBorders>
              <w:top w:val="nil"/>
              <w:left w:val="nil"/>
              <w:bottom w:val="single" w:sz="4" w:space="0" w:color="auto"/>
              <w:right w:val="single" w:sz="4" w:space="0" w:color="auto"/>
            </w:tcBorders>
            <w:shd w:val="clear" w:color="000000" w:fill="FFFFFF"/>
            <w:vAlign w:val="center"/>
            <w:hideMark/>
          </w:tcPr>
          <w:p w:rsidR="00DA3C7D" w:rsidRPr="00DA3C7D" w:rsidRDefault="00DA3C7D" w:rsidP="00DA3C7D">
            <w:pPr>
              <w:spacing w:after="0" w:line="240" w:lineRule="auto"/>
              <w:jc w:val="center"/>
              <w:rPr>
                <w:rFonts w:ascii="Cambria" w:eastAsia="Times New Roman" w:hAnsi="Cambria" w:cs="Calibri"/>
                <w:color w:val="000000"/>
                <w:sz w:val="18"/>
                <w:szCs w:val="18"/>
                <w:lang w:val="es-ES" w:eastAsia="es-ES"/>
              </w:rPr>
            </w:pPr>
            <w:r w:rsidRPr="00DA3C7D">
              <w:rPr>
                <w:rFonts w:ascii="Cambria" w:eastAsia="Times New Roman" w:hAnsi="Cambria" w:cs="Calibri"/>
                <w:color w:val="000000"/>
                <w:sz w:val="18"/>
                <w:szCs w:val="18"/>
                <w:lang w:val="es-ES" w:eastAsia="es-ES"/>
              </w:rPr>
              <w:t>10,000</w:t>
            </w:r>
          </w:p>
        </w:tc>
        <w:tc>
          <w:tcPr>
            <w:tcW w:w="1120" w:type="dxa"/>
            <w:tcBorders>
              <w:top w:val="nil"/>
              <w:left w:val="nil"/>
              <w:bottom w:val="single" w:sz="4" w:space="0" w:color="auto"/>
              <w:right w:val="single" w:sz="4" w:space="0" w:color="auto"/>
            </w:tcBorders>
            <w:shd w:val="clear" w:color="auto" w:fill="auto"/>
            <w:noWrap/>
            <w:vAlign w:val="center"/>
            <w:hideMark/>
          </w:tcPr>
          <w:p w:rsidR="00DA3C7D" w:rsidRPr="00DA3C7D" w:rsidRDefault="00DA3C7D" w:rsidP="00DA3C7D">
            <w:pPr>
              <w:spacing w:after="0" w:line="240" w:lineRule="auto"/>
              <w:jc w:val="center"/>
              <w:rPr>
                <w:rFonts w:ascii="Cambria" w:eastAsia="Times New Roman" w:hAnsi="Cambria" w:cs="Calibri"/>
                <w:color w:val="000000"/>
                <w:sz w:val="18"/>
                <w:szCs w:val="18"/>
                <w:lang w:val="es-ES" w:eastAsia="es-ES"/>
              </w:rPr>
            </w:pPr>
            <w:r w:rsidRPr="00DA3C7D">
              <w:rPr>
                <w:rFonts w:ascii="Cambria" w:eastAsia="Times New Roman" w:hAnsi="Cambria" w:cs="Calibri"/>
                <w:color w:val="000000"/>
                <w:sz w:val="18"/>
                <w:szCs w:val="18"/>
                <w:lang w:val="es-ES" w:eastAsia="es-ES"/>
              </w:rPr>
              <w:t>10,542</w:t>
            </w:r>
          </w:p>
        </w:tc>
      </w:tr>
      <w:tr w:rsidR="00DA3C7D" w:rsidRPr="00DA3C7D" w:rsidTr="00DA3C7D">
        <w:trPr>
          <w:trHeight w:val="125"/>
        </w:trPr>
        <w:tc>
          <w:tcPr>
            <w:tcW w:w="2780" w:type="dxa"/>
            <w:vMerge/>
            <w:tcBorders>
              <w:top w:val="nil"/>
              <w:left w:val="single" w:sz="4" w:space="0" w:color="auto"/>
              <w:bottom w:val="single" w:sz="4" w:space="0" w:color="000000"/>
              <w:right w:val="single" w:sz="4" w:space="0" w:color="auto"/>
            </w:tcBorders>
            <w:vAlign w:val="center"/>
            <w:hideMark/>
          </w:tcPr>
          <w:p w:rsidR="00DA3C7D" w:rsidRPr="00DA3C7D" w:rsidRDefault="00DA3C7D" w:rsidP="00DA3C7D">
            <w:pPr>
              <w:spacing w:after="0" w:line="240" w:lineRule="auto"/>
              <w:rPr>
                <w:rFonts w:ascii="Cambria" w:eastAsia="Times New Roman" w:hAnsi="Cambria" w:cs="Calibri"/>
                <w:sz w:val="18"/>
                <w:szCs w:val="18"/>
                <w:lang w:val="es-ES" w:eastAsia="es-ES"/>
              </w:rPr>
            </w:pPr>
          </w:p>
        </w:tc>
        <w:tc>
          <w:tcPr>
            <w:tcW w:w="8680" w:type="dxa"/>
            <w:tcBorders>
              <w:top w:val="nil"/>
              <w:left w:val="nil"/>
              <w:bottom w:val="single" w:sz="4" w:space="0" w:color="auto"/>
              <w:right w:val="single" w:sz="4" w:space="0" w:color="auto"/>
            </w:tcBorders>
            <w:shd w:val="clear" w:color="auto" w:fill="auto"/>
            <w:hideMark/>
          </w:tcPr>
          <w:p w:rsidR="00DA3C7D" w:rsidRPr="00DA3C7D" w:rsidRDefault="00DA3C7D" w:rsidP="00DA3C7D">
            <w:pPr>
              <w:spacing w:after="0" w:line="240" w:lineRule="auto"/>
              <w:jc w:val="right"/>
              <w:rPr>
                <w:rFonts w:ascii="Cambria" w:eastAsia="Times New Roman" w:hAnsi="Cambria" w:cs="Calibri"/>
                <w:b/>
                <w:bCs/>
                <w:sz w:val="18"/>
                <w:szCs w:val="18"/>
                <w:lang w:val="es-ES" w:eastAsia="es-ES"/>
              </w:rPr>
            </w:pPr>
            <w:r w:rsidRPr="00DA3C7D">
              <w:rPr>
                <w:rFonts w:ascii="Cambria" w:eastAsia="Times New Roman" w:hAnsi="Cambria" w:cs="Calibri"/>
                <w:b/>
                <w:bCs/>
                <w:sz w:val="18"/>
                <w:szCs w:val="18"/>
                <w:lang w:val="es-ES" w:eastAsia="es-ES"/>
              </w:rPr>
              <w:t>sub-total resultado 1</w:t>
            </w:r>
          </w:p>
        </w:tc>
        <w:tc>
          <w:tcPr>
            <w:tcW w:w="1300" w:type="dxa"/>
            <w:tcBorders>
              <w:top w:val="nil"/>
              <w:left w:val="nil"/>
              <w:bottom w:val="single" w:sz="4" w:space="0" w:color="auto"/>
              <w:right w:val="single" w:sz="4" w:space="0" w:color="auto"/>
            </w:tcBorders>
            <w:shd w:val="clear" w:color="000000" w:fill="FFFFFF"/>
            <w:vAlign w:val="center"/>
            <w:hideMark/>
          </w:tcPr>
          <w:p w:rsidR="00DA3C7D" w:rsidRPr="00DA3C7D" w:rsidRDefault="00DA3C7D" w:rsidP="00DA3C7D">
            <w:pPr>
              <w:spacing w:after="0" w:line="240" w:lineRule="auto"/>
              <w:jc w:val="center"/>
              <w:rPr>
                <w:rFonts w:ascii="Cambria" w:eastAsia="Times New Roman" w:hAnsi="Cambria" w:cs="Calibri"/>
                <w:b/>
                <w:bCs/>
                <w:sz w:val="18"/>
                <w:szCs w:val="18"/>
                <w:lang w:val="es-ES" w:eastAsia="es-ES"/>
              </w:rPr>
            </w:pPr>
            <w:r w:rsidRPr="00DA3C7D">
              <w:rPr>
                <w:rFonts w:ascii="Cambria" w:eastAsia="Times New Roman" w:hAnsi="Cambria" w:cs="Calibri"/>
                <w:b/>
                <w:bCs/>
                <w:sz w:val="18"/>
                <w:szCs w:val="18"/>
                <w:lang w:val="es-ES" w:eastAsia="es-ES"/>
              </w:rPr>
              <w:t>66,000</w:t>
            </w:r>
          </w:p>
        </w:tc>
        <w:tc>
          <w:tcPr>
            <w:tcW w:w="1120" w:type="dxa"/>
            <w:tcBorders>
              <w:top w:val="nil"/>
              <w:left w:val="nil"/>
              <w:bottom w:val="single" w:sz="4" w:space="0" w:color="auto"/>
              <w:right w:val="single" w:sz="4" w:space="0" w:color="auto"/>
            </w:tcBorders>
            <w:shd w:val="clear" w:color="000000" w:fill="FFFFFF"/>
            <w:vAlign w:val="center"/>
            <w:hideMark/>
          </w:tcPr>
          <w:p w:rsidR="00DA3C7D" w:rsidRPr="00DA3C7D" w:rsidRDefault="00DA3C7D" w:rsidP="00DA3C7D">
            <w:pPr>
              <w:spacing w:after="0" w:line="240" w:lineRule="auto"/>
              <w:jc w:val="center"/>
              <w:rPr>
                <w:rFonts w:ascii="Cambria" w:eastAsia="Times New Roman" w:hAnsi="Cambria" w:cs="Calibri"/>
                <w:b/>
                <w:bCs/>
                <w:sz w:val="18"/>
                <w:szCs w:val="18"/>
                <w:lang w:val="es-ES" w:eastAsia="es-ES"/>
              </w:rPr>
            </w:pPr>
            <w:r w:rsidRPr="00DA3C7D">
              <w:rPr>
                <w:rFonts w:ascii="Cambria" w:eastAsia="Times New Roman" w:hAnsi="Cambria" w:cs="Calibri"/>
                <w:b/>
                <w:bCs/>
                <w:sz w:val="18"/>
                <w:szCs w:val="18"/>
                <w:lang w:val="es-ES" w:eastAsia="es-ES"/>
              </w:rPr>
              <w:t>73,831</w:t>
            </w:r>
          </w:p>
        </w:tc>
      </w:tr>
      <w:tr w:rsidR="00DA3C7D" w:rsidRPr="00DA3C7D" w:rsidTr="00DA3C7D">
        <w:trPr>
          <w:trHeight w:val="312"/>
        </w:trPr>
        <w:tc>
          <w:tcPr>
            <w:tcW w:w="2780" w:type="dxa"/>
            <w:vMerge w:val="restart"/>
            <w:tcBorders>
              <w:top w:val="nil"/>
              <w:left w:val="single" w:sz="4" w:space="0" w:color="auto"/>
              <w:bottom w:val="single" w:sz="4" w:space="0" w:color="000000"/>
              <w:right w:val="single" w:sz="4" w:space="0" w:color="auto"/>
            </w:tcBorders>
            <w:shd w:val="clear" w:color="auto" w:fill="auto"/>
            <w:hideMark/>
          </w:tcPr>
          <w:p w:rsidR="00DA3C7D" w:rsidRPr="00DA3C7D" w:rsidRDefault="00DA3C7D" w:rsidP="00DA3C7D">
            <w:pPr>
              <w:spacing w:after="0" w:line="240" w:lineRule="auto"/>
              <w:rPr>
                <w:rFonts w:ascii="Cambria" w:eastAsia="Times New Roman" w:hAnsi="Cambria" w:cs="Calibri"/>
                <w:sz w:val="18"/>
                <w:szCs w:val="18"/>
                <w:lang w:val="es-ES" w:eastAsia="es-ES"/>
              </w:rPr>
            </w:pPr>
            <w:r w:rsidRPr="00DA3C7D">
              <w:rPr>
                <w:rFonts w:ascii="Cambria" w:eastAsia="Times New Roman" w:hAnsi="Cambria" w:cs="Calibri"/>
                <w:sz w:val="18"/>
                <w:szCs w:val="18"/>
                <w:lang w:val="es-ES" w:eastAsia="es-ES"/>
              </w:rPr>
              <w:t>2. Incrementada la capacidad local de los productores en municipios seleccionados de Sancti Spiritus para utilizar técnicas modernas agrícolas para incrementar la producción primaria y procesada de granos y frutas.</w:t>
            </w:r>
          </w:p>
        </w:tc>
        <w:tc>
          <w:tcPr>
            <w:tcW w:w="8680" w:type="dxa"/>
            <w:tcBorders>
              <w:top w:val="nil"/>
              <w:left w:val="nil"/>
              <w:bottom w:val="single" w:sz="4" w:space="0" w:color="auto"/>
              <w:right w:val="single" w:sz="4" w:space="0" w:color="auto"/>
            </w:tcBorders>
            <w:shd w:val="clear" w:color="auto" w:fill="auto"/>
            <w:hideMark/>
          </w:tcPr>
          <w:p w:rsidR="00DA3C7D" w:rsidRPr="00DA3C7D" w:rsidRDefault="00DA3C7D" w:rsidP="00DA3C7D">
            <w:pPr>
              <w:spacing w:after="0" w:line="240" w:lineRule="auto"/>
              <w:rPr>
                <w:rFonts w:ascii="Cambria" w:eastAsia="Times New Roman" w:hAnsi="Cambria" w:cs="Calibri"/>
                <w:sz w:val="18"/>
                <w:szCs w:val="18"/>
                <w:lang w:val="es-ES" w:eastAsia="es-ES"/>
              </w:rPr>
            </w:pPr>
            <w:r w:rsidRPr="00DA3C7D">
              <w:rPr>
                <w:rFonts w:ascii="Cambria" w:eastAsia="Times New Roman" w:hAnsi="Cambria" w:cs="Calibri"/>
                <w:sz w:val="18"/>
                <w:szCs w:val="18"/>
                <w:lang w:val="es-ES" w:eastAsia="es-ES"/>
              </w:rPr>
              <w:t>2.1 Capacitar a productores y productoras en temas relacionados con valor agregado.</w:t>
            </w:r>
          </w:p>
        </w:tc>
        <w:tc>
          <w:tcPr>
            <w:tcW w:w="1300" w:type="dxa"/>
            <w:tcBorders>
              <w:top w:val="nil"/>
              <w:left w:val="nil"/>
              <w:bottom w:val="single" w:sz="4" w:space="0" w:color="auto"/>
              <w:right w:val="single" w:sz="4" w:space="0" w:color="auto"/>
            </w:tcBorders>
            <w:shd w:val="clear" w:color="000000" w:fill="FFFFFF"/>
            <w:vAlign w:val="center"/>
            <w:hideMark/>
          </w:tcPr>
          <w:p w:rsidR="00DA3C7D" w:rsidRPr="00DA3C7D" w:rsidRDefault="00DA3C7D" w:rsidP="00DA3C7D">
            <w:pPr>
              <w:spacing w:after="0" w:line="240" w:lineRule="auto"/>
              <w:jc w:val="center"/>
              <w:rPr>
                <w:rFonts w:ascii="Cambria" w:eastAsia="Times New Roman" w:hAnsi="Cambria" w:cs="Calibri"/>
                <w:color w:val="000000"/>
                <w:sz w:val="18"/>
                <w:szCs w:val="18"/>
                <w:lang w:val="es-ES" w:eastAsia="es-ES"/>
              </w:rPr>
            </w:pPr>
            <w:r w:rsidRPr="00DA3C7D">
              <w:rPr>
                <w:rFonts w:ascii="Cambria" w:eastAsia="Times New Roman" w:hAnsi="Cambria" w:cs="Calibri"/>
                <w:color w:val="000000"/>
                <w:sz w:val="18"/>
                <w:szCs w:val="18"/>
                <w:lang w:val="es-ES" w:eastAsia="es-ES"/>
              </w:rPr>
              <w:t>5,000</w:t>
            </w:r>
          </w:p>
        </w:tc>
        <w:tc>
          <w:tcPr>
            <w:tcW w:w="1120" w:type="dxa"/>
            <w:tcBorders>
              <w:top w:val="nil"/>
              <w:left w:val="nil"/>
              <w:bottom w:val="single" w:sz="4" w:space="0" w:color="auto"/>
              <w:right w:val="single" w:sz="4" w:space="0" w:color="auto"/>
            </w:tcBorders>
            <w:shd w:val="clear" w:color="auto" w:fill="auto"/>
            <w:noWrap/>
            <w:vAlign w:val="center"/>
            <w:hideMark/>
          </w:tcPr>
          <w:p w:rsidR="00DA3C7D" w:rsidRPr="00DA3C7D" w:rsidRDefault="00DA3C7D" w:rsidP="00DA3C7D">
            <w:pPr>
              <w:spacing w:after="0" w:line="240" w:lineRule="auto"/>
              <w:jc w:val="center"/>
              <w:rPr>
                <w:rFonts w:ascii="Cambria" w:eastAsia="Times New Roman" w:hAnsi="Cambria" w:cs="Calibri"/>
                <w:color w:val="000000"/>
                <w:sz w:val="18"/>
                <w:szCs w:val="18"/>
                <w:lang w:val="es-ES" w:eastAsia="es-ES"/>
              </w:rPr>
            </w:pPr>
            <w:r w:rsidRPr="00DA3C7D">
              <w:rPr>
                <w:rFonts w:ascii="Cambria" w:eastAsia="Times New Roman" w:hAnsi="Cambria" w:cs="Calibri"/>
                <w:color w:val="000000"/>
                <w:sz w:val="18"/>
                <w:szCs w:val="18"/>
                <w:lang w:val="es-ES" w:eastAsia="es-ES"/>
              </w:rPr>
              <w:t>3,901</w:t>
            </w:r>
          </w:p>
        </w:tc>
      </w:tr>
      <w:tr w:rsidR="00DA3C7D" w:rsidRPr="00DA3C7D" w:rsidTr="00DA3C7D">
        <w:trPr>
          <w:trHeight w:val="413"/>
        </w:trPr>
        <w:tc>
          <w:tcPr>
            <w:tcW w:w="2780" w:type="dxa"/>
            <w:vMerge/>
            <w:tcBorders>
              <w:top w:val="nil"/>
              <w:left w:val="single" w:sz="4" w:space="0" w:color="auto"/>
              <w:bottom w:val="single" w:sz="4" w:space="0" w:color="000000"/>
              <w:right w:val="single" w:sz="4" w:space="0" w:color="auto"/>
            </w:tcBorders>
            <w:vAlign w:val="center"/>
            <w:hideMark/>
          </w:tcPr>
          <w:p w:rsidR="00DA3C7D" w:rsidRPr="00DA3C7D" w:rsidRDefault="00DA3C7D" w:rsidP="00DA3C7D">
            <w:pPr>
              <w:spacing w:after="0" w:line="240" w:lineRule="auto"/>
              <w:rPr>
                <w:rFonts w:ascii="Cambria" w:eastAsia="Times New Roman" w:hAnsi="Cambria" w:cs="Calibri"/>
                <w:sz w:val="18"/>
                <w:szCs w:val="18"/>
                <w:lang w:val="es-ES" w:eastAsia="es-ES"/>
              </w:rPr>
            </w:pPr>
          </w:p>
        </w:tc>
        <w:tc>
          <w:tcPr>
            <w:tcW w:w="8680" w:type="dxa"/>
            <w:tcBorders>
              <w:top w:val="nil"/>
              <w:left w:val="nil"/>
              <w:bottom w:val="single" w:sz="4" w:space="0" w:color="auto"/>
              <w:right w:val="single" w:sz="4" w:space="0" w:color="auto"/>
            </w:tcBorders>
            <w:shd w:val="clear" w:color="auto" w:fill="auto"/>
            <w:hideMark/>
          </w:tcPr>
          <w:p w:rsidR="00DA3C7D" w:rsidRPr="00DA3C7D" w:rsidRDefault="00DA3C7D" w:rsidP="00DA3C7D">
            <w:pPr>
              <w:spacing w:after="0" w:line="240" w:lineRule="auto"/>
              <w:rPr>
                <w:rFonts w:ascii="Cambria" w:eastAsia="Times New Roman" w:hAnsi="Cambria" w:cs="Calibri"/>
                <w:sz w:val="18"/>
                <w:szCs w:val="18"/>
                <w:lang w:val="es-ES" w:eastAsia="es-ES"/>
              </w:rPr>
            </w:pPr>
            <w:r w:rsidRPr="00DA3C7D">
              <w:rPr>
                <w:rFonts w:ascii="Cambria" w:eastAsia="Times New Roman" w:hAnsi="Cambria" w:cs="Calibri"/>
                <w:sz w:val="18"/>
                <w:szCs w:val="18"/>
                <w:lang w:val="es-ES" w:eastAsia="es-ES"/>
              </w:rPr>
              <w:t>2.2 Proveer tecnología, equipamiento e insumos para productores de granos para apoyar los eslabones débiles identificados en la cadena.</w:t>
            </w:r>
          </w:p>
        </w:tc>
        <w:tc>
          <w:tcPr>
            <w:tcW w:w="1300" w:type="dxa"/>
            <w:tcBorders>
              <w:top w:val="nil"/>
              <w:left w:val="nil"/>
              <w:bottom w:val="single" w:sz="4" w:space="0" w:color="auto"/>
              <w:right w:val="single" w:sz="4" w:space="0" w:color="auto"/>
            </w:tcBorders>
            <w:shd w:val="clear" w:color="000000" w:fill="FFFFFF"/>
            <w:vAlign w:val="center"/>
            <w:hideMark/>
          </w:tcPr>
          <w:p w:rsidR="00DA3C7D" w:rsidRPr="00DA3C7D" w:rsidRDefault="00DA3C7D" w:rsidP="00DA3C7D">
            <w:pPr>
              <w:spacing w:after="0" w:line="240" w:lineRule="auto"/>
              <w:jc w:val="center"/>
              <w:rPr>
                <w:rFonts w:ascii="Cambria" w:eastAsia="Times New Roman" w:hAnsi="Cambria" w:cs="Calibri"/>
                <w:color w:val="000000"/>
                <w:sz w:val="18"/>
                <w:szCs w:val="18"/>
                <w:lang w:val="es-ES" w:eastAsia="es-ES"/>
              </w:rPr>
            </w:pPr>
            <w:r w:rsidRPr="00DA3C7D">
              <w:rPr>
                <w:rFonts w:ascii="Cambria" w:eastAsia="Times New Roman" w:hAnsi="Cambria" w:cs="Calibri"/>
                <w:color w:val="000000"/>
                <w:sz w:val="18"/>
                <w:szCs w:val="18"/>
                <w:lang w:val="es-ES" w:eastAsia="es-ES"/>
              </w:rPr>
              <w:t>100,000</w:t>
            </w:r>
          </w:p>
        </w:tc>
        <w:tc>
          <w:tcPr>
            <w:tcW w:w="1120" w:type="dxa"/>
            <w:tcBorders>
              <w:top w:val="nil"/>
              <w:left w:val="nil"/>
              <w:bottom w:val="single" w:sz="4" w:space="0" w:color="auto"/>
              <w:right w:val="single" w:sz="4" w:space="0" w:color="auto"/>
            </w:tcBorders>
            <w:shd w:val="clear" w:color="auto" w:fill="auto"/>
            <w:noWrap/>
            <w:vAlign w:val="center"/>
            <w:hideMark/>
          </w:tcPr>
          <w:p w:rsidR="00DA3C7D" w:rsidRPr="00DA3C7D" w:rsidRDefault="00DA3C7D" w:rsidP="00DA3C7D">
            <w:pPr>
              <w:spacing w:after="0" w:line="240" w:lineRule="auto"/>
              <w:jc w:val="center"/>
              <w:rPr>
                <w:rFonts w:ascii="Cambria" w:eastAsia="Times New Roman" w:hAnsi="Cambria" w:cs="Calibri"/>
                <w:color w:val="000000"/>
                <w:sz w:val="18"/>
                <w:szCs w:val="18"/>
                <w:lang w:val="es-ES" w:eastAsia="es-ES"/>
              </w:rPr>
            </w:pPr>
            <w:r w:rsidRPr="00DA3C7D">
              <w:rPr>
                <w:rFonts w:ascii="Cambria" w:eastAsia="Times New Roman" w:hAnsi="Cambria" w:cs="Calibri"/>
                <w:color w:val="000000"/>
                <w:sz w:val="18"/>
                <w:szCs w:val="18"/>
                <w:lang w:val="es-ES" w:eastAsia="es-ES"/>
              </w:rPr>
              <w:t>134,576</w:t>
            </w:r>
          </w:p>
        </w:tc>
      </w:tr>
      <w:tr w:rsidR="00DA3C7D" w:rsidRPr="00DA3C7D" w:rsidTr="00DA3C7D">
        <w:trPr>
          <w:trHeight w:val="431"/>
        </w:trPr>
        <w:tc>
          <w:tcPr>
            <w:tcW w:w="2780" w:type="dxa"/>
            <w:vMerge/>
            <w:tcBorders>
              <w:top w:val="nil"/>
              <w:left w:val="single" w:sz="4" w:space="0" w:color="auto"/>
              <w:bottom w:val="single" w:sz="4" w:space="0" w:color="000000"/>
              <w:right w:val="single" w:sz="4" w:space="0" w:color="auto"/>
            </w:tcBorders>
            <w:vAlign w:val="center"/>
            <w:hideMark/>
          </w:tcPr>
          <w:p w:rsidR="00DA3C7D" w:rsidRPr="00DA3C7D" w:rsidRDefault="00DA3C7D" w:rsidP="00DA3C7D">
            <w:pPr>
              <w:spacing w:after="0" w:line="240" w:lineRule="auto"/>
              <w:rPr>
                <w:rFonts w:ascii="Cambria" w:eastAsia="Times New Roman" w:hAnsi="Cambria" w:cs="Calibri"/>
                <w:sz w:val="18"/>
                <w:szCs w:val="18"/>
                <w:lang w:val="es-ES" w:eastAsia="es-ES"/>
              </w:rPr>
            </w:pPr>
          </w:p>
        </w:tc>
        <w:tc>
          <w:tcPr>
            <w:tcW w:w="8680" w:type="dxa"/>
            <w:tcBorders>
              <w:top w:val="nil"/>
              <w:left w:val="nil"/>
              <w:bottom w:val="single" w:sz="4" w:space="0" w:color="auto"/>
              <w:right w:val="single" w:sz="4" w:space="0" w:color="auto"/>
            </w:tcBorders>
            <w:shd w:val="clear" w:color="auto" w:fill="auto"/>
            <w:hideMark/>
          </w:tcPr>
          <w:p w:rsidR="00DA3C7D" w:rsidRPr="00DA3C7D" w:rsidRDefault="00DA3C7D" w:rsidP="00DA3C7D">
            <w:pPr>
              <w:spacing w:after="0" w:line="240" w:lineRule="auto"/>
              <w:rPr>
                <w:rFonts w:ascii="Cambria" w:eastAsia="Times New Roman" w:hAnsi="Cambria" w:cs="Calibri"/>
                <w:sz w:val="18"/>
                <w:szCs w:val="18"/>
                <w:lang w:val="es-ES" w:eastAsia="es-ES"/>
              </w:rPr>
            </w:pPr>
            <w:r w:rsidRPr="00DA3C7D">
              <w:rPr>
                <w:rFonts w:ascii="Cambria" w:eastAsia="Times New Roman" w:hAnsi="Cambria" w:cs="Calibri"/>
                <w:sz w:val="18"/>
                <w:szCs w:val="18"/>
                <w:lang w:val="es-ES" w:eastAsia="es-ES"/>
              </w:rPr>
              <w:t>2.3 Desarrollar herramientas y materiales (publicaciones) para productores locales sobre tecnología y metodologías relacionadas con sistemas de gestión y de control de calidad.</w:t>
            </w:r>
          </w:p>
        </w:tc>
        <w:tc>
          <w:tcPr>
            <w:tcW w:w="1300" w:type="dxa"/>
            <w:tcBorders>
              <w:top w:val="nil"/>
              <w:left w:val="nil"/>
              <w:bottom w:val="single" w:sz="4" w:space="0" w:color="auto"/>
              <w:right w:val="single" w:sz="4" w:space="0" w:color="auto"/>
            </w:tcBorders>
            <w:shd w:val="clear" w:color="000000" w:fill="FFFFFF"/>
            <w:vAlign w:val="center"/>
            <w:hideMark/>
          </w:tcPr>
          <w:p w:rsidR="00DA3C7D" w:rsidRPr="00DA3C7D" w:rsidRDefault="00DA3C7D" w:rsidP="00DA3C7D">
            <w:pPr>
              <w:spacing w:after="0" w:line="240" w:lineRule="auto"/>
              <w:jc w:val="center"/>
              <w:rPr>
                <w:rFonts w:ascii="Cambria" w:eastAsia="Times New Roman" w:hAnsi="Cambria" w:cs="Calibri"/>
                <w:color w:val="000000"/>
                <w:sz w:val="18"/>
                <w:szCs w:val="18"/>
                <w:lang w:val="es-ES" w:eastAsia="es-ES"/>
              </w:rPr>
            </w:pPr>
            <w:r w:rsidRPr="00DA3C7D">
              <w:rPr>
                <w:rFonts w:ascii="Cambria" w:eastAsia="Times New Roman" w:hAnsi="Cambria" w:cs="Calibri"/>
                <w:color w:val="000000"/>
                <w:sz w:val="18"/>
                <w:szCs w:val="18"/>
                <w:lang w:val="es-ES" w:eastAsia="es-ES"/>
              </w:rPr>
              <w:t>5,000</w:t>
            </w:r>
          </w:p>
        </w:tc>
        <w:tc>
          <w:tcPr>
            <w:tcW w:w="1120" w:type="dxa"/>
            <w:tcBorders>
              <w:top w:val="nil"/>
              <w:left w:val="nil"/>
              <w:bottom w:val="single" w:sz="4" w:space="0" w:color="auto"/>
              <w:right w:val="single" w:sz="4" w:space="0" w:color="auto"/>
            </w:tcBorders>
            <w:shd w:val="clear" w:color="auto" w:fill="auto"/>
            <w:noWrap/>
            <w:vAlign w:val="center"/>
            <w:hideMark/>
          </w:tcPr>
          <w:p w:rsidR="00DA3C7D" w:rsidRPr="00DA3C7D" w:rsidRDefault="00DA3C7D" w:rsidP="00DA3C7D">
            <w:pPr>
              <w:spacing w:after="0" w:line="240" w:lineRule="auto"/>
              <w:jc w:val="center"/>
              <w:rPr>
                <w:rFonts w:ascii="Cambria" w:eastAsia="Times New Roman" w:hAnsi="Cambria" w:cs="Calibri"/>
                <w:color w:val="000000"/>
                <w:sz w:val="18"/>
                <w:szCs w:val="18"/>
                <w:lang w:val="es-ES" w:eastAsia="es-ES"/>
              </w:rPr>
            </w:pPr>
            <w:r w:rsidRPr="00DA3C7D">
              <w:rPr>
                <w:rFonts w:ascii="Cambria" w:eastAsia="Times New Roman" w:hAnsi="Cambria" w:cs="Calibri"/>
                <w:color w:val="000000"/>
                <w:sz w:val="18"/>
                <w:szCs w:val="18"/>
                <w:lang w:val="es-ES" w:eastAsia="es-ES"/>
              </w:rPr>
              <w:t>4,946</w:t>
            </w:r>
          </w:p>
        </w:tc>
      </w:tr>
      <w:tr w:rsidR="00DA3C7D" w:rsidRPr="00DA3C7D" w:rsidTr="00DA3C7D">
        <w:trPr>
          <w:trHeight w:val="152"/>
        </w:trPr>
        <w:tc>
          <w:tcPr>
            <w:tcW w:w="2780" w:type="dxa"/>
            <w:vMerge/>
            <w:tcBorders>
              <w:top w:val="nil"/>
              <w:left w:val="single" w:sz="4" w:space="0" w:color="auto"/>
              <w:bottom w:val="single" w:sz="4" w:space="0" w:color="000000"/>
              <w:right w:val="single" w:sz="4" w:space="0" w:color="auto"/>
            </w:tcBorders>
            <w:vAlign w:val="center"/>
            <w:hideMark/>
          </w:tcPr>
          <w:p w:rsidR="00DA3C7D" w:rsidRPr="00DA3C7D" w:rsidRDefault="00DA3C7D" w:rsidP="00DA3C7D">
            <w:pPr>
              <w:spacing w:after="0" w:line="240" w:lineRule="auto"/>
              <w:rPr>
                <w:rFonts w:ascii="Cambria" w:eastAsia="Times New Roman" w:hAnsi="Cambria" w:cs="Calibri"/>
                <w:sz w:val="18"/>
                <w:szCs w:val="18"/>
                <w:lang w:val="es-ES" w:eastAsia="es-ES"/>
              </w:rPr>
            </w:pPr>
          </w:p>
        </w:tc>
        <w:tc>
          <w:tcPr>
            <w:tcW w:w="8680" w:type="dxa"/>
            <w:tcBorders>
              <w:top w:val="nil"/>
              <w:left w:val="nil"/>
              <w:bottom w:val="single" w:sz="4" w:space="0" w:color="auto"/>
              <w:right w:val="single" w:sz="4" w:space="0" w:color="auto"/>
            </w:tcBorders>
            <w:shd w:val="clear" w:color="auto" w:fill="auto"/>
            <w:hideMark/>
          </w:tcPr>
          <w:p w:rsidR="00DA3C7D" w:rsidRPr="00DA3C7D" w:rsidRDefault="00DA3C7D" w:rsidP="00DA3C7D">
            <w:pPr>
              <w:spacing w:after="0" w:line="240" w:lineRule="auto"/>
              <w:jc w:val="right"/>
              <w:rPr>
                <w:rFonts w:ascii="Cambria" w:eastAsia="Times New Roman" w:hAnsi="Cambria" w:cs="Calibri"/>
                <w:b/>
                <w:bCs/>
                <w:sz w:val="18"/>
                <w:szCs w:val="18"/>
                <w:lang w:val="es-ES" w:eastAsia="es-ES"/>
              </w:rPr>
            </w:pPr>
            <w:r w:rsidRPr="00DA3C7D">
              <w:rPr>
                <w:rFonts w:ascii="Cambria" w:eastAsia="Times New Roman" w:hAnsi="Cambria" w:cs="Calibri"/>
                <w:b/>
                <w:bCs/>
                <w:sz w:val="18"/>
                <w:szCs w:val="18"/>
                <w:lang w:val="es-ES" w:eastAsia="es-ES"/>
              </w:rPr>
              <w:t>sub-total resultado 2</w:t>
            </w:r>
          </w:p>
        </w:tc>
        <w:tc>
          <w:tcPr>
            <w:tcW w:w="1300" w:type="dxa"/>
            <w:tcBorders>
              <w:top w:val="nil"/>
              <w:left w:val="nil"/>
              <w:bottom w:val="single" w:sz="4" w:space="0" w:color="auto"/>
              <w:right w:val="single" w:sz="4" w:space="0" w:color="auto"/>
            </w:tcBorders>
            <w:shd w:val="clear" w:color="000000" w:fill="FFFFFF"/>
            <w:vAlign w:val="center"/>
            <w:hideMark/>
          </w:tcPr>
          <w:p w:rsidR="00DA3C7D" w:rsidRPr="00DA3C7D" w:rsidRDefault="00DA3C7D" w:rsidP="00DA3C7D">
            <w:pPr>
              <w:spacing w:after="0" w:line="240" w:lineRule="auto"/>
              <w:jc w:val="center"/>
              <w:rPr>
                <w:rFonts w:ascii="Cambria" w:eastAsia="Times New Roman" w:hAnsi="Cambria" w:cs="Calibri"/>
                <w:b/>
                <w:bCs/>
                <w:color w:val="000000"/>
                <w:sz w:val="18"/>
                <w:szCs w:val="18"/>
                <w:lang w:val="es-ES" w:eastAsia="es-ES"/>
              </w:rPr>
            </w:pPr>
            <w:r w:rsidRPr="00DA3C7D">
              <w:rPr>
                <w:rFonts w:ascii="Cambria" w:eastAsia="Times New Roman" w:hAnsi="Cambria" w:cs="Calibri"/>
                <w:b/>
                <w:bCs/>
                <w:color w:val="000000"/>
                <w:sz w:val="18"/>
                <w:szCs w:val="18"/>
                <w:lang w:val="es-ES" w:eastAsia="es-ES"/>
              </w:rPr>
              <w:t>110,000</w:t>
            </w:r>
          </w:p>
        </w:tc>
        <w:tc>
          <w:tcPr>
            <w:tcW w:w="1120" w:type="dxa"/>
            <w:tcBorders>
              <w:top w:val="nil"/>
              <w:left w:val="nil"/>
              <w:bottom w:val="single" w:sz="4" w:space="0" w:color="auto"/>
              <w:right w:val="single" w:sz="4" w:space="0" w:color="auto"/>
            </w:tcBorders>
            <w:shd w:val="clear" w:color="000000" w:fill="FFFFFF"/>
            <w:vAlign w:val="center"/>
            <w:hideMark/>
          </w:tcPr>
          <w:p w:rsidR="00DA3C7D" w:rsidRPr="00DA3C7D" w:rsidRDefault="00DA3C7D" w:rsidP="00DA3C7D">
            <w:pPr>
              <w:spacing w:after="0" w:line="240" w:lineRule="auto"/>
              <w:jc w:val="center"/>
              <w:rPr>
                <w:rFonts w:ascii="Cambria" w:eastAsia="Times New Roman" w:hAnsi="Cambria" w:cs="Calibri"/>
                <w:b/>
                <w:bCs/>
                <w:color w:val="000000"/>
                <w:sz w:val="18"/>
                <w:szCs w:val="18"/>
                <w:lang w:val="es-ES" w:eastAsia="es-ES"/>
              </w:rPr>
            </w:pPr>
            <w:r w:rsidRPr="00DA3C7D">
              <w:rPr>
                <w:rFonts w:ascii="Cambria" w:eastAsia="Times New Roman" w:hAnsi="Cambria" w:cs="Calibri"/>
                <w:b/>
                <w:bCs/>
                <w:color w:val="000000"/>
                <w:sz w:val="18"/>
                <w:szCs w:val="18"/>
                <w:lang w:val="es-ES" w:eastAsia="es-ES"/>
              </w:rPr>
              <w:t>143,423</w:t>
            </w:r>
          </w:p>
        </w:tc>
      </w:tr>
      <w:tr w:rsidR="00DA3C7D" w:rsidRPr="00DA3C7D" w:rsidTr="00DA3C7D">
        <w:trPr>
          <w:trHeight w:val="504"/>
        </w:trPr>
        <w:tc>
          <w:tcPr>
            <w:tcW w:w="2780" w:type="dxa"/>
            <w:vMerge w:val="restart"/>
            <w:tcBorders>
              <w:top w:val="nil"/>
              <w:left w:val="single" w:sz="4" w:space="0" w:color="auto"/>
              <w:bottom w:val="single" w:sz="4" w:space="0" w:color="000000"/>
              <w:right w:val="single" w:sz="4" w:space="0" w:color="auto"/>
            </w:tcBorders>
            <w:shd w:val="clear" w:color="auto" w:fill="auto"/>
            <w:hideMark/>
          </w:tcPr>
          <w:p w:rsidR="00DA3C7D" w:rsidRPr="00DA3C7D" w:rsidRDefault="00DA3C7D" w:rsidP="00DA3C7D">
            <w:pPr>
              <w:spacing w:after="0" w:line="240" w:lineRule="auto"/>
              <w:rPr>
                <w:rFonts w:ascii="Cambria" w:eastAsia="Times New Roman" w:hAnsi="Cambria" w:cs="Calibri"/>
                <w:sz w:val="18"/>
                <w:szCs w:val="18"/>
                <w:lang w:val="es-ES" w:eastAsia="es-ES"/>
              </w:rPr>
            </w:pPr>
            <w:r w:rsidRPr="00DA3C7D">
              <w:rPr>
                <w:rFonts w:ascii="Cambria" w:eastAsia="Times New Roman" w:hAnsi="Cambria" w:cs="Calibri"/>
                <w:sz w:val="18"/>
                <w:szCs w:val="18"/>
                <w:lang w:val="es-ES" w:eastAsia="es-ES"/>
              </w:rPr>
              <w:t xml:space="preserve">3. Incrementar la habilidad de las cooperativas de granos y frutales y proveedores de servicios para integrar consideraciones de género en la gestión de cadenas agroalimentarias (frutas y granos) en municipios seleccionados. </w:t>
            </w:r>
          </w:p>
        </w:tc>
        <w:tc>
          <w:tcPr>
            <w:tcW w:w="8680" w:type="dxa"/>
            <w:tcBorders>
              <w:top w:val="nil"/>
              <w:left w:val="nil"/>
              <w:bottom w:val="single" w:sz="4" w:space="0" w:color="auto"/>
              <w:right w:val="single" w:sz="4" w:space="0" w:color="auto"/>
            </w:tcBorders>
            <w:shd w:val="clear" w:color="auto" w:fill="auto"/>
            <w:hideMark/>
          </w:tcPr>
          <w:p w:rsidR="00DA3C7D" w:rsidRPr="00DA3C7D" w:rsidRDefault="00DA3C7D" w:rsidP="00DA3C7D">
            <w:pPr>
              <w:spacing w:after="0" w:line="240" w:lineRule="auto"/>
              <w:rPr>
                <w:rFonts w:ascii="Cambria" w:eastAsia="Times New Roman" w:hAnsi="Cambria" w:cs="Calibri"/>
                <w:sz w:val="18"/>
                <w:szCs w:val="18"/>
                <w:lang w:val="es-ES" w:eastAsia="es-ES"/>
              </w:rPr>
            </w:pPr>
            <w:r w:rsidRPr="00DA3C7D">
              <w:rPr>
                <w:rFonts w:ascii="Cambria" w:eastAsia="Times New Roman" w:hAnsi="Cambria" w:cs="Calibri"/>
                <w:sz w:val="18"/>
                <w:szCs w:val="18"/>
                <w:lang w:val="es-ES" w:eastAsia="es-ES"/>
              </w:rPr>
              <w:t>3.1 Capacitar a productores y entidades de servicios locales en temas relacionados con igualdad de género en las cadenas productivas.</w:t>
            </w:r>
          </w:p>
        </w:tc>
        <w:tc>
          <w:tcPr>
            <w:tcW w:w="1300" w:type="dxa"/>
            <w:tcBorders>
              <w:top w:val="nil"/>
              <w:left w:val="nil"/>
              <w:bottom w:val="single" w:sz="4" w:space="0" w:color="auto"/>
              <w:right w:val="single" w:sz="4" w:space="0" w:color="auto"/>
            </w:tcBorders>
            <w:shd w:val="clear" w:color="000000" w:fill="FFFFFF"/>
            <w:vAlign w:val="center"/>
            <w:hideMark/>
          </w:tcPr>
          <w:p w:rsidR="00DA3C7D" w:rsidRPr="00DA3C7D" w:rsidRDefault="00DA3C7D" w:rsidP="00DA3C7D">
            <w:pPr>
              <w:spacing w:after="0" w:line="240" w:lineRule="auto"/>
              <w:jc w:val="center"/>
              <w:rPr>
                <w:rFonts w:ascii="Cambria" w:eastAsia="Times New Roman" w:hAnsi="Cambria" w:cs="Calibri"/>
                <w:color w:val="000000"/>
                <w:sz w:val="18"/>
                <w:szCs w:val="18"/>
                <w:lang w:val="es-ES" w:eastAsia="es-ES"/>
              </w:rPr>
            </w:pPr>
            <w:r w:rsidRPr="00DA3C7D">
              <w:rPr>
                <w:rFonts w:ascii="Cambria" w:eastAsia="Times New Roman" w:hAnsi="Cambria" w:cs="Calibri"/>
                <w:color w:val="000000"/>
                <w:sz w:val="18"/>
                <w:szCs w:val="18"/>
                <w:lang w:val="es-ES" w:eastAsia="es-ES"/>
              </w:rPr>
              <w:t>6,000</w:t>
            </w:r>
          </w:p>
        </w:tc>
        <w:tc>
          <w:tcPr>
            <w:tcW w:w="1120" w:type="dxa"/>
            <w:tcBorders>
              <w:top w:val="nil"/>
              <w:left w:val="nil"/>
              <w:bottom w:val="single" w:sz="4" w:space="0" w:color="auto"/>
              <w:right w:val="single" w:sz="4" w:space="0" w:color="auto"/>
            </w:tcBorders>
            <w:shd w:val="clear" w:color="auto" w:fill="auto"/>
            <w:noWrap/>
            <w:vAlign w:val="center"/>
            <w:hideMark/>
          </w:tcPr>
          <w:p w:rsidR="00DA3C7D" w:rsidRPr="00DA3C7D" w:rsidRDefault="00DA3C7D" w:rsidP="00DA3C7D">
            <w:pPr>
              <w:spacing w:after="0" w:line="240" w:lineRule="auto"/>
              <w:jc w:val="center"/>
              <w:rPr>
                <w:rFonts w:ascii="Cambria" w:eastAsia="Times New Roman" w:hAnsi="Cambria" w:cs="Calibri"/>
                <w:color w:val="000000"/>
                <w:sz w:val="18"/>
                <w:szCs w:val="18"/>
                <w:lang w:val="es-ES" w:eastAsia="es-ES"/>
              </w:rPr>
            </w:pPr>
            <w:r w:rsidRPr="00DA3C7D">
              <w:rPr>
                <w:rFonts w:ascii="Cambria" w:eastAsia="Times New Roman" w:hAnsi="Cambria" w:cs="Calibri"/>
                <w:color w:val="000000"/>
                <w:sz w:val="18"/>
                <w:szCs w:val="18"/>
                <w:lang w:val="es-ES" w:eastAsia="es-ES"/>
              </w:rPr>
              <w:t>11,157</w:t>
            </w:r>
          </w:p>
        </w:tc>
      </w:tr>
      <w:tr w:rsidR="00DA3C7D" w:rsidRPr="00DA3C7D" w:rsidTr="00DA3C7D">
        <w:trPr>
          <w:trHeight w:val="431"/>
        </w:trPr>
        <w:tc>
          <w:tcPr>
            <w:tcW w:w="2780" w:type="dxa"/>
            <w:vMerge/>
            <w:tcBorders>
              <w:top w:val="nil"/>
              <w:left w:val="single" w:sz="4" w:space="0" w:color="auto"/>
              <w:bottom w:val="single" w:sz="4" w:space="0" w:color="000000"/>
              <w:right w:val="single" w:sz="4" w:space="0" w:color="auto"/>
            </w:tcBorders>
            <w:vAlign w:val="center"/>
            <w:hideMark/>
          </w:tcPr>
          <w:p w:rsidR="00DA3C7D" w:rsidRPr="00DA3C7D" w:rsidRDefault="00DA3C7D" w:rsidP="00DA3C7D">
            <w:pPr>
              <w:spacing w:after="0" w:line="240" w:lineRule="auto"/>
              <w:rPr>
                <w:rFonts w:ascii="Cambria" w:eastAsia="Times New Roman" w:hAnsi="Cambria" w:cs="Calibri"/>
                <w:sz w:val="18"/>
                <w:szCs w:val="18"/>
                <w:lang w:val="es-ES" w:eastAsia="es-ES"/>
              </w:rPr>
            </w:pPr>
          </w:p>
        </w:tc>
        <w:tc>
          <w:tcPr>
            <w:tcW w:w="8680" w:type="dxa"/>
            <w:tcBorders>
              <w:top w:val="nil"/>
              <w:left w:val="nil"/>
              <w:bottom w:val="single" w:sz="4" w:space="0" w:color="auto"/>
              <w:right w:val="single" w:sz="4" w:space="0" w:color="auto"/>
            </w:tcBorders>
            <w:shd w:val="clear" w:color="auto" w:fill="auto"/>
            <w:hideMark/>
          </w:tcPr>
          <w:p w:rsidR="00DA3C7D" w:rsidRPr="00DA3C7D" w:rsidRDefault="00DA3C7D" w:rsidP="00DA3C7D">
            <w:pPr>
              <w:spacing w:after="0" w:line="240" w:lineRule="auto"/>
              <w:rPr>
                <w:rFonts w:ascii="Cambria" w:eastAsia="Times New Roman" w:hAnsi="Cambria" w:cs="Calibri"/>
                <w:sz w:val="18"/>
                <w:szCs w:val="18"/>
                <w:lang w:val="es-ES" w:eastAsia="es-ES"/>
              </w:rPr>
            </w:pPr>
            <w:r w:rsidRPr="00DA3C7D">
              <w:rPr>
                <w:rFonts w:ascii="Cambria" w:eastAsia="Times New Roman" w:hAnsi="Cambria" w:cs="Calibri"/>
                <w:sz w:val="18"/>
                <w:szCs w:val="18"/>
                <w:lang w:val="es-ES" w:eastAsia="es-ES"/>
              </w:rPr>
              <w:t>3.2 Desarrollar y diseminar herramientas y materiales (audiovisuales, publicaciones) para incrementar el conocimiento sobre la necesidad de reducir brechas de género en la producción de granos y frutales.</w:t>
            </w:r>
          </w:p>
        </w:tc>
        <w:tc>
          <w:tcPr>
            <w:tcW w:w="1300" w:type="dxa"/>
            <w:tcBorders>
              <w:top w:val="nil"/>
              <w:left w:val="nil"/>
              <w:bottom w:val="single" w:sz="4" w:space="0" w:color="auto"/>
              <w:right w:val="single" w:sz="4" w:space="0" w:color="auto"/>
            </w:tcBorders>
            <w:shd w:val="clear" w:color="000000" w:fill="FFFFFF"/>
            <w:vAlign w:val="center"/>
            <w:hideMark/>
          </w:tcPr>
          <w:p w:rsidR="00DA3C7D" w:rsidRPr="00DA3C7D" w:rsidRDefault="00DA3C7D" w:rsidP="00DA3C7D">
            <w:pPr>
              <w:spacing w:after="0" w:line="240" w:lineRule="auto"/>
              <w:jc w:val="center"/>
              <w:rPr>
                <w:rFonts w:ascii="Cambria" w:eastAsia="Times New Roman" w:hAnsi="Cambria" w:cs="Calibri"/>
                <w:color w:val="000000"/>
                <w:sz w:val="18"/>
                <w:szCs w:val="18"/>
                <w:lang w:val="es-ES" w:eastAsia="es-ES"/>
              </w:rPr>
            </w:pPr>
            <w:r w:rsidRPr="00DA3C7D">
              <w:rPr>
                <w:rFonts w:ascii="Cambria" w:eastAsia="Times New Roman" w:hAnsi="Cambria" w:cs="Calibri"/>
                <w:color w:val="000000"/>
                <w:sz w:val="18"/>
                <w:szCs w:val="18"/>
                <w:lang w:val="es-ES" w:eastAsia="es-ES"/>
              </w:rPr>
              <w:t>6,000</w:t>
            </w:r>
          </w:p>
        </w:tc>
        <w:tc>
          <w:tcPr>
            <w:tcW w:w="1120" w:type="dxa"/>
            <w:tcBorders>
              <w:top w:val="nil"/>
              <w:left w:val="nil"/>
              <w:bottom w:val="single" w:sz="4" w:space="0" w:color="auto"/>
              <w:right w:val="single" w:sz="4" w:space="0" w:color="auto"/>
            </w:tcBorders>
            <w:shd w:val="clear" w:color="auto" w:fill="auto"/>
            <w:noWrap/>
            <w:vAlign w:val="center"/>
            <w:hideMark/>
          </w:tcPr>
          <w:p w:rsidR="00DA3C7D" w:rsidRPr="00DA3C7D" w:rsidRDefault="00DA3C7D" w:rsidP="00DA3C7D">
            <w:pPr>
              <w:spacing w:after="0" w:line="240" w:lineRule="auto"/>
              <w:jc w:val="center"/>
              <w:rPr>
                <w:rFonts w:ascii="Cambria" w:eastAsia="Times New Roman" w:hAnsi="Cambria" w:cs="Calibri"/>
                <w:color w:val="000000"/>
                <w:sz w:val="18"/>
                <w:szCs w:val="18"/>
                <w:lang w:val="es-ES" w:eastAsia="es-ES"/>
              </w:rPr>
            </w:pPr>
            <w:r w:rsidRPr="00DA3C7D">
              <w:rPr>
                <w:rFonts w:ascii="Cambria" w:eastAsia="Times New Roman" w:hAnsi="Cambria" w:cs="Calibri"/>
                <w:color w:val="000000"/>
                <w:sz w:val="18"/>
                <w:szCs w:val="18"/>
                <w:lang w:val="es-ES" w:eastAsia="es-ES"/>
              </w:rPr>
              <w:t>4,040</w:t>
            </w:r>
          </w:p>
        </w:tc>
      </w:tr>
      <w:tr w:rsidR="00DA3C7D" w:rsidRPr="00DA3C7D" w:rsidTr="00DA3C7D">
        <w:trPr>
          <w:trHeight w:val="440"/>
        </w:trPr>
        <w:tc>
          <w:tcPr>
            <w:tcW w:w="2780" w:type="dxa"/>
            <w:vMerge/>
            <w:tcBorders>
              <w:top w:val="nil"/>
              <w:left w:val="single" w:sz="4" w:space="0" w:color="auto"/>
              <w:bottom w:val="single" w:sz="4" w:space="0" w:color="000000"/>
              <w:right w:val="single" w:sz="4" w:space="0" w:color="auto"/>
            </w:tcBorders>
            <w:vAlign w:val="center"/>
            <w:hideMark/>
          </w:tcPr>
          <w:p w:rsidR="00DA3C7D" w:rsidRPr="00DA3C7D" w:rsidRDefault="00DA3C7D" w:rsidP="00DA3C7D">
            <w:pPr>
              <w:spacing w:after="0" w:line="240" w:lineRule="auto"/>
              <w:rPr>
                <w:rFonts w:ascii="Cambria" w:eastAsia="Times New Roman" w:hAnsi="Cambria" w:cs="Calibri"/>
                <w:sz w:val="18"/>
                <w:szCs w:val="18"/>
                <w:lang w:val="es-ES" w:eastAsia="es-ES"/>
              </w:rPr>
            </w:pPr>
          </w:p>
        </w:tc>
        <w:tc>
          <w:tcPr>
            <w:tcW w:w="8680" w:type="dxa"/>
            <w:tcBorders>
              <w:top w:val="nil"/>
              <w:left w:val="nil"/>
              <w:bottom w:val="nil"/>
              <w:right w:val="single" w:sz="4" w:space="0" w:color="auto"/>
            </w:tcBorders>
            <w:shd w:val="clear" w:color="auto" w:fill="auto"/>
            <w:hideMark/>
          </w:tcPr>
          <w:p w:rsidR="00DA3C7D" w:rsidRPr="00DA3C7D" w:rsidRDefault="00DA3C7D" w:rsidP="00DA3C7D">
            <w:pPr>
              <w:spacing w:after="0" w:line="240" w:lineRule="auto"/>
              <w:rPr>
                <w:rFonts w:ascii="Cambria" w:eastAsia="Times New Roman" w:hAnsi="Cambria" w:cs="Calibri"/>
                <w:sz w:val="18"/>
                <w:szCs w:val="18"/>
                <w:lang w:val="es-ES" w:eastAsia="es-ES"/>
              </w:rPr>
            </w:pPr>
            <w:r w:rsidRPr="00DA3C7D">
              <w:rPr>
                <w:rFonts w:ascii="Cambria" w:eastAsia="Times New Roman" w:hAnsi="Cambria" w:cs="Calibri"/>
                <w:sz w:val="18"/>
                <w:szCs w:val="18"/>
                <w:lang w:val="es-ES" w:eastAsia="es-ES"/>
              </w:rPr>
              <w:t>3.3 Proveer tecnología, equipamiento e insumos para implementar pequeños proyectos pilotos que promuevan buenas prácticas para reducir brechas de género entre los productores y productoras de granos y frutas.</w:t>
            </w:r>
          </w:p>
        </w:tc>
        <w:tc>
          <w:tcPr>
            <w:tcW w:w="1300" w:type="dxa"/>
            <w:tcBorders>
              <w:top w:val="nil"/>
              <w:left w:val="nil"/>
              <w:bottom w:val="single" w:sz="4" w:space="0" w:color="auto"/>
              <w:right w:val="single" w:sz="4" w:space="0" w:color="auto"/>
            </w:tcBorders>
            <w:shd w:val="clear" w:color="000000" w:fill="FFFFFF"/>
            <w:vAlign w:val="center"/>
            <w:hideMark/>
          </w:tcPr>
          <w:p w:rsidR="00DA3C7D" w:rsidRPr="00DA3C7D" w:rsidRDefault="00DA3C7D" w:rsidP="00DA3C7D">
            <w:pPr>
              <w:spacing w:after="0" w:line="240" w:lineRule="auto"/>
              <w:jc w:val="center"/>
              <w:rPr>
                <w:rFonts w:ascii="Cambria" w:eastAsia="Times New Roman" w:hAnsi="Cambria" w:cs="Calibri"/>
                <w:color w:val="000000"/>
                <w:sz w:val="18"/>
                <w:szCs w:val="18"/>
                <w:lang w:val="es-ES" w:eastAsia="es-ES"/>
              </w:rPr>
            </w:pPr>
            <w:r w:rsidRPr="00DA3C7D">
              <w:rPr>
                <w:rFonts w:ascii="Cambria" w:eastAsia="Times New Roman" w:hAnsi="Cambria" w:cs="Calibri"/>
                <w:color w:val="000000"/>
                <w:sz w:val="18"/>
                <w:szCs w:val="18"/>
                <w:lang w:val="es-ES" w:eastAsia="es-ES"/>
              </w:rPr>
              <w:t>50,000</w:t>
            </w:r>
          </w:p>
        </w:tc>
        <w:tc>
          <w:tcPr>
            <w:tcW w:w="1120" w:type="dxa"/>
            <w:tcBorders>
              <w:top w:val="nil"/>
              <w:left w:val="nil"/>
              <w:bottom w:val="single" w:sz="4" w:space="0" w:color="auto"/>
              <w:right w:val="single" w:sz="4" w:space="0" w:color="auto"/>
            </w:tcBorders>
            <w:shd w:val="clear" w:color="auto" w:fill="auto"/>
            <w:noWrap/>
            <w:vAlign w:val="center"/>
            <w:hideMark/>
          </w:tcPr>
          <w:p w:rsidR="00DA3C7D" w:rsidRPr="00DA3C7D" w:rsidRDefault="00DA3C7D" w:rsidP="00DA3C7D">
            <w:pPr>
              <w:spacing w:after="0" w:line="240" w:lineRule="auto"/>
              <w:jc w:val="center"/>
              <w:rPr>
                <w:rFonts w:ascii="Cambria" w:eastAsia="Times New Roman" w:hAnsi="Cambria" w:cs="Calibri"/>
                <w:color w:val="000000"/>
                <w:sz w:val="18"/>
                <w:szCs w:val="18"/>
                <w:lang w:val="es-ES" w:eastAsia="es-ES"/>
              </w:rPr>
            </w:pPr>
            <w:r w:rsidRPr="00DA3C7D">
              <w:rPr>
                <w:rFonts w:ascii="Cambria" w:eastAsia="Times New Roman" w:hAnsi="Cambria" w:cs="Calibri"/>
                <w:color w:val="000000"/>
                <w:sz w:val="18"/>
                <w:szCs w:val="18"/>
                <w:lang w:val="es-ES" w:eastAsia="es-ES"/>
              </w:rPr>
              <w:t>44,250</w:t>
            </w:r>
          </w:p>
        </w:tc>
      </w:tr>
      <w:tr w:rsidR="00DA3C7D" w:rsidRPr="00DA3C7D" w:rsidTr="00DA3C7D">
        <w:trPr>
          <w:trHeight w:val="440"/>
        </w:trPr>
        <w:tc>
          <w:tcPr>
            <w:tcW w:w="2780" w:type="dxa"/>
            <w:vMerge/>
            <w:tcBorders>
              <w:top w:val="nil"/>
              <w:left w:val="single" w:sz="4" w:space="0" w:color="auto"/>
              <w:bottom w:val="single" w:sz="4" w:space="0" w:color="000000"/>
              <w:right w:val="single" w:sz="4" w:space="0" w:color="auto"/>
            </w:tcBorders>
            <w:vAlign w:val="center"/>
            <w:hideMark/>
          </w:tcPr>
          <w:p w:rsidR="00DA3C7D" w:rsidRPr="00DA3C7D" w:rsidRDefault="00DA3C7D" w:rsidP="00DA3C7D">
            <w:pPr>
              <w:spacing w:after="0" w:line="240" w:lineRule="auto"/>
              <w:rPr>
                <w:rFonts w:ascii="Cambria" w:eastAsia="Times New Roman" w:hAnsi="Cambria" w:cs="Calibri"/>
                <w:sz w:val="18"/>
                <w:szCs w:val="18"/>
                <w:lang w:val="es-ES" w:eastAsia="es-ES"/>
              </w:rPr>
            </w:pPr>
          </w:p>
        </w:tc>
        <w:tc>
          <w:tcPr>
            <w:tcW w:w="8680" w:type="dxa"/>
            <w:tcBorders>
              <w:top w:val="single" w:sz="4" w:space="0" w:color="auto"/>
              <w:left w:val="nil"/>
              <w:bottom w:val="single" w:sz="4" w:space="0" w:color="auto"/>
              <w:right w:val="single" w:sz="4" w:space="0" w:color="auto"/>
            </w:tcBorders>
            <w:shd w:val="clear" w:color="auto" w:fill="auto"/>
            <w:hideMark/>
          </w:tcPr>
          <w:p w:rsidR="00DA3C7D" w:rsidRPr="00DA3C7D" w:rsidRDefault="00DA3C7D" w:rsidP="00DA3C7D">
            <w:pPr>
              <w:spacing w:after="0" w:line="240" w:lineRule="auto"/>
              <w:rPr>
                <w:rFonts w:ascii="Cambria" w:eastAsia="Times New Roman" w:hAnsi="Cambria" w:cs="Calibri"/>
                <w:sz w:val="18"/>
                <w:szCs w:val="18"/>
                <w:lang w:val="es-ES" w:eastAsia="es-ES"/>
              </w:rPr>
            </w:pPr>
            <w:r w:rsidRPr="00DA3C7D">
              <w:rPr>
                <w:rFonts w:ascii="Cambria" w:eastAsia="Times New Roman" w:hAnsi="Cambria" w:cs="Calibri"/>
                <w:sz w:val="18"/>
                <w:szCs w:val="18"/>
                <w:lang w:val="es-ES" w:eastAsia="es-ES"/>
              </w:rPr>
              <w:t>3.4 Implementar pequeños proyectos pilotos que reducen las brechas de género entre los productores de frutas y granos.</w:t>
            </w:r>
          </w:p>
        </w:tc>
        <w:tc>
          <w:tcPr>
            <w:tcW w:w="1300" w:type="dxa"/>
            <w:tcBorders>
              <w:top w:val="nil"/>
              <w:left w:val="nil"/>
              <w:bottom w:val="single" w:sz="4" w:space="0" w:color="auto"/>
              <w:right w:val="single" w:sz="4" w:space="0" w:color="auto"/>
            </w:tcBorders>
            <w:shd w:val="clear" w:color="000000" w:fill="FFFFFF"/>
            <w:vAlign w:val="center"/>
            <w:hideMark/>
          </w:tcPr>
          <w:p w:rsidR="00DA3C7D" w:rsidRPr="00DA3C7D" w:rsidRDefault="00DA3C7D" w:rsidP="00DA3C7D">
            <w:pPr>
              <w:spacing w:after="0" w:line="240" w:lineRule="auto"/>
              <w:jc w:val="center"/>
              <w:rPr>
                <w:rFonts w:ascii="Cambria" w:eastAsia="Times New Roman" w:hAnsi="Cambria" w:cs="Calibri"/>
                <w:color w:val="000000"/>
                <w:sz w:val="18"/>
                <w:szCs w:val="18"/>
                <w:lang w:val="es-ES" w:eastAsia="es-ES"/>
              </w:rPr>
            </w:pPr>
            <w:r w:rsidRPr="00DA3C7D">
              <w:rPr>
                <w:rFonts w:ascii="Cambria" w:eastAsia="Times New Roman" w:hAnsi="Cambria" w:cs="Calibri"/>
                <w:color w:val="000000"/>
                <w:sz w:val="18"/>
                <w:szCs w:val="18"/>
                <w:lang w:val="es-ES" w:eastAsia="es-ES"/>
              </w:rPr>
              <w:t>6,000</w:t>
            </w:r>
          </w:p>
        </w:tc>
        <w:tc>
          <w:tcPr>
            <w:tcW w:w="1120" w:type="dxa"/>
            <w:tcBorders>
              <w:top w:val="nil"/>
              <w:left w:val="nil"/>
              <w:bottom w:val="single" w:sz="4" w:space="0" w:color="auto"/>
              <w:right w:val="single" w:sz="4" w:space="0" w:color="auto"/>
            </w:tcBorders>
            <w:shd w:val="clear" w:color="auto" w:fill="auto"/>
            <w:noWrap/>
            <w:vAlign w:val="center"/>
            <w:hideMark/>
          </w:tcPr>
          <w:p w:rsidR="00DA3C7D" w:rsidRPr="00DA3C7D" w:rsidRDefault="00DA3C7D" w:rsidP="00DA3C7D">
            <w:pPr>
              <w:spacing w:after="0" w:line="240" w:lineRule="auto"/>
              <w:jc w:val="center"/>
              <w:rPr>
                <w:rFonts w:ascii="Cambria" w:eastAsia="Times New Roman" w:hAnsi="Cambria" w:cs="Calibri"/>
                <w:color w:val="000000"/>
                <w:sz w:val="18"/>
                <w:szCs w:val="18"/>
                <w:lang w:val="es-ES" w:eastAsia="es-ES"/>
              </w:rPr>
            </w:pPr>
            <w:r w:rsidRPr="00DA3C7D">
              <w:rPr>
                <w:rFonts w:ascii="Cambria" w:eastAsia="Times New Roman" w:hAnsi="Cambria" w:cs="Calibri"/>
                <w:color w:val="000000"/>
                <w:sz w:val="18"/>
                <w:szCs w:val="18"/>
                <w:lang w:val="es-ES" w:eastAsia="es-ES"/>
              </w:rPr>
              <w:t>14,699</w:t>
            </w:r>
          </w:p>
        </w:tc>
      </w:tr>
      <w:tr w:rsidR="00DA3C7D" w:rsidRPr="00DA3C7D" w:rsidTr="00DA3C7D">
        <w:trPr>
          <w:trHeight w:val="260"/>
        </w:trPr>
        <w:tc>
          <w:tcPr>
            <w:tcW w:w="2780" w:type="dxa"/>
            <w:vMerge/>
            <w:tcBorders>
              <w:top w:val="nil"/>
              <w:left w:val="single" w:sz="4" w:space="0" w:color="auto"/>
              <w:bottom w:val="single" w:sz="4" w:space="0" w:color="000000"/>
              <w:right w:val="single" w:sz="4" w:space="0" w:color="auto"/>
            </w:tcBorders>
            <w:vAlign w:val="center"/>
            <w:hideMark/>
          </w:tcPr>
          <w:p w:rsidR="00DA3C7D" w:rsidRPr="00DA3C7D" w:rsidRDefault="00DA3C7D" w:rsidP="00DA3C7D">
            <w:pPr>
              <w:spacing w:after="0" w:line="240" w:lineRule="auto"/>
              <w:rPr>
                <w:rFonts w:ascii="Cambria" w:eastAsia="Times New Roman" w:hAnsi="Cambria" w:cs="Calibri"/>
                <w:sz w:val="18"/>
                <w:szCs w:val="18"/>
                <w:lang w:val="es-ES" w:eastAsia="es-ES"/>
              </w:rPr>
            </w:pPr>
          </w:p>
        </w:tc>
        <w:tc>
          <w:tcPr>
            <w:tcW w:w="8680" w:type="dxa"/>
            <w:tcBorders>
              <w:top w:val="nil"/>
              <w:left w:val="nil"/>
              <w:bottom w:val="single" w:sz="4" w:space="0" w:color="auto"/>
              <w:right w:val="single" w:sz="4" w:space="0" w:color="auto"/>
            </w:tcBorders>
            <w:shd w:val="clear" w:color="auto" w:fill="auto"/>
            <w:hideMark/>
          </w:tcPr>
          <w:p w:rsidR="00DA3C7D" w:rsidRPr="00DA3C7D" w:rsidRDefault="00DA3C7D" w:rsidP="00DA3C7D">
            <w:pPr>
              <w:spacing w:after="0" w:line="240" w:lineRule="auto"/>
              <w:jc w:val="right"/>
              <w:rPr>
                <w:rFonts w:ascii="Cambria" w:eastAsia="Times New Roman" w:hAnsi="Cambria" w:cs="Calibri"/>
                <w:b/>
                <w:bCs/>
                <w:sz w:val="18"/>
                <w:szCs w:val="18"/>
                <w:lang w:val="es-ES" w:eastAsia="es-ES"/>
              </w:rPr>
            </w:pPr>
            <w:r w:rsidRPr="00DA3C7D">
              <w:rPr>
                <w:rFonts w:ascii="Cambria" w:eastAsia="Times New Roman" w:hAnsi="Cambria" w:cs="Calibri"/>
                <w:b/>
                <w:bCs/>
                <w:sz w:val="18"/>
                <w:szCs w:val="18"/>
                <w:lang w:val="es-ES" w:eastAsia="es-ES"/>
              </w:rPr>
              <w:t>sub-total resultado 3</w:t>
            </w:r>
          </w:p>
        </w:tc>
        <w:tc>
          <w:tcPr>
            <w:tcW w:w="1300" w:type="dxa"/>
            <w:tcBorders>
              <w:top w:val="nil"/>
              <w:left w:val="nil"/>
              <w:bottom w:val="single" w:sz="4" w:space="0" w:color="auto"/>
              <w:right w:val="single" w:sz="4" w:space="0" w:color="auto"/>
            </w:tcBorders>
            <w:shd w:val="clear" w:color="000000" w:fill="FFFFFF"/>
            <w:vAlign w:val="center"/>
            <w:hideMark/>
          </w:tcPr>
          <w:p w:rsidR="00DA3C7D" w:rsidRPr="00DA3C7D" w:rsidRDefault="00DA3C7D" w:rsidP="00DA3C7D">
            <w:pPr>
              <w:spacing w:after="0" w:line="240" w:lineRule="auto"/>
              <w:jc w:val="center"/>
              <w:rPr>
                <w:rFonts w:ascii="Cambria" w:eastAsia="Times New Roman" w:hAnsi="Cambria" w:cs="Calibri"/>
                <w:b/>
                <w:bCs/>
                <w:color w:val="000000"/>
                <w:sz w:val="18"/>
                <w:szCs w:val="18"/>
                <w:lang w:val="es-ES" w:eastAsia="es-ES"/>
              </w:rPr>
            </w:pPr>
            <w:r w:rsidRPr="00DA3C7D">
              <w:rPr>
                <w:rFonts w:ascii="Cambria" w:eastAsia="Times New Roman" w:hAnsi="Cambria" w:cs="Calibri"/>
                <w:b/>
                <w:bCs/>
                <w:color w:val="000000"/>
                <w:sz w:val="18"/>
                <w:szCs w:val="18"/>
                <w:lang w:val="es-ES" w:eastAsia="es-ES"/>
              </w:rPr>
              <w:t>68,000</w:t>
            </w:r>
          </w:p>
        </w:tc>
        <w:tc>
          <w:tcPr>
            <w:tcW w:w="1120" w:type="dxa"/>
            <w:tcBorders>
              <w:top w:val="nil"/>
              <w:left w:val="nil"/>
              <w:bottom w:val="single" w:sz="4" w:space="0" w:color="auto"/>
              <w:right w:val="single" w:sz="4" w:space="0" w:color="auto"/>
            </w:tcBorders>
            <w:shd w:val="clear" w:color="000000" w:fill="FFFFFF"/>
            <w:vAlign w:val="center"/>
            <w:hideMark/>
          </w:tcPr>
          <w:p w:rsidR="00DA3C7D" w:rsidRPr="00DA3C7D" w:rsidRDefault="00DA3C7D" w:rsidP="00DA3C7D">
            <w:pPr>
              <w:spacing w:after="0" w:line="240" w:lineRule="auto"/>
              <w:jc w:val="center"/>
              <w:rPr>
                <w:rFonts w:ascii="Cambria" w:eastAsia="Times New Roman" w:hAnsi="Cambria" w:cs="Calibri"/>
                <w:b/>
                <w:bCs/>
                <w:color w:val="000000"/>
                <w:sz w:val="18"/>
                <w:szCs w:val="18"/>
                <w:lang w:val="es-ES" w:eastAsia="es-ES"/>
              </w:rPr>
            </w:pPr>
            <w:r w:rsidRPr="00DA3C7D">
              <w:rPr>
                <w:rFonts w:ascii="Cambria" w:eastAsia="Times New Roman" w:hAnsi="Cambria" w:cs="Calibri"/>
                <w:b/>
                <w:bCs/>
                <w:color w:val="000000"/>
                <w:sz w:val="18"/>
                <w:szCs w:val="18"/>
                <w:lang w:val="es-ES" w:eastAsia="es-ES"/>
              </w:rPr>
              <w:t>74,146</w:t>
            </w:r>
          </w:p>
        </w:tc>
      </w:tr>
      <w:tr w:rsidR="00DA3C7D" w:rsidRPr="00DA3C7D" w:rsidTr="00DA3C7D">
        <w:trPr>
          <w:trHeight w:val="422"/>
        </w:trPr>
        <w:tc>
          <w:tcPr>
            <w:tcW w:w="2780" w:type="dxa"/>
            <w:vMerge w:val="restart"/>
            <w:tcBorders>
              <w:top w:val="nil"/>
              <w:left w:val="single" w:sz="4" w:space="0" w:color="auto"/>
              <w:bottom w:val="single" w:sz="4" w:space="0" w:color="000000"/>
              <w:right w:val="single" w:sz="4" w:space="0" w:color="auto"/>
            </w:tcBorders>
            <w:shd w:val="clear" w:color="auto" w:fill="auto"/>
            <w:hideMark/>
          </w:tcPr>
          <w:p w:rsidR="00DA3C7D" w:rsidRPr="00DA3C7D" w:rsidRDefault="00DA3C7D" w:rsidP="00DA3C7D">
            <w:pPr>
              <w:spacing w:after="0" w:line="240" w:lineRule="auto"/>
              <w:rPr>
                <w:rFonts w:ascii="Cambria" w:eastAsia="Times New Roman" w:hAnsi="Cambria" w:cs="Calibri"/>
                <w:sz w:val="18"/>
                <w:szCs w:val="18"/>
                <w:lang w:val="es-ES" w:eastAsia="es-ES"/>
              </w:rPr>
            </w:pPr>
            <w:r w:rsidRPr="00DA3C7D">
              <w:rPr>
                <w:rFonts w:ascii="Cambria" w:eastAsia="Times New Roman" w:hAnsi="Cambria" w:cs="Calibri"/>
                <w:sz w:val="18"/>
                <w:szCs w:val="18"/>
                <w:lang w:val="es-ES" w:eastAsia="es-ES"/>
              </w:rPr>
              <w:t>4. Mejorada la capacidad  de cooperativas de Santiago de Cuba para recuperar la capacidad productiva afectada por el huracán Sandy.</w:t>
            </w:r>
          </w:p>
        </w:tc>
        <w:tc>
          <w:tcPr>
            <w:tcW w:w="8680" w:type="dxa"/>
            <w:tcBorders>
              <w:top w:val="nil"/>
              <w:left w:val="nil"/>
              <w:bottom w:val="nil"/>
              <w:right w:val="single" w:sz="4" w:space="0" w:color="auto"/>
            </w:tcBorders>
            <w:shd w:val="clear" w:color="auto" w:fill="auto"/>
            <w:hideMark/>
          </w:tcPr>
          <w:p w:rsidR="00DA3C7D" w:rsidRPr="00DA3C7D" w:rsidRDefault="00DA3C7D" w:rsidP="00DA3C7D">
            <w:pPr>
              <w:spacing w:after="0" w:line="240" w:lineRule="auto"/>
              <w:rPr>
                <w:rFonts w:ascii="Cambria" w:eastAsia="Times New Roman" w:hAnsi="Cambria" w:cs="Calibri"/>
                <w:sz w:val="18"/>
                <w:szCs w:val="18"/>
                <w:lang w:val="es-ES" w:eastAsia="es-ES"/>
              </w:rPr>
            </w:pPr>
            <w:r w:rsidRPr="00DA3C7D">
              <w:rPr>
                <w:rFonts w:ascii="Cambria" w:eastAsia="Times New Roman" w:hAnsi="Cambria" w:cs="Calibri"/>
                <w:sz w:val="18"/>
                <w:szCs w:val="18"/>
                <w:lang w:val="es-ES" w:eastAsia="es-ES"/>
              </w:rPr>
              <w:t>4.1 Proveer materiales y herramientas requerida por productores y cooperativas para la recuperación de producciones de ciclo corto que han sido afectadas por el huracán.</w:t>
            </w:r>
          </w:p>
        </w:tc>
        <w:tc>
          <w:tcPr>
            <w:tcW w:w="1300" w:type="dxa"/>
            <w:tcBorders>
              <w:top w:val="nil"/>
              <w:left w:val="nil"/>
              <w:bottom w:val="single" w:sz="4" w:space="0" w:color="auto"/>
              <w:right w:val="single" w:sz="4" w:space="0" w:color="auto"/>
            </w:tcBorders>
            <w:shd w:val="clear" w:color="000000" w:fill="FFFFFF"/>
            <w:vAlign w:val="center"/>
            <w:hideMark/>
          </w:tcPr>
          <w:p w:rsidR="00DA3C7D" w:rsidRPr="00DA3C7D" w:rsidRDefault="00DA3C7D" w:rsidP="00DA3C7D">
            <w:pPr>
              <w:spacing w:after="0" w:line="240" w:lineRule="auto"/>
              <w:jc w:val="center"/>
              <w:rPr>
                <w:rFonts w:ascii="Cambria" w:eastAsia="Times New Roman" w:hAnsi="Cambria" w:cs="Calibri"/>
                <w:color w:val="000000"/>
                <w:sz w:val="18"/>
                <w:szCs w:val="18"/>
                <w:lang w:val="es-ES" w:eastAsia="es-ES"/>
              </w:rPr>
            </w:pPr>
            <w:r w:rsidRPr="00DA3C7D">
              <w:rPr>
                <w:rFonts w:ascii="Cambria" w:eastAsia="Times New Roman" w:hAnsi="Cambria" w:cs="Calibri"/>
                <w:color w:val="000000"/>
                <w:sz w:val="18"/>
                <w:szCs w:val="18"/>
                <w:lang w:val="es-ES" w:eastAsia="es-ES"/>
              </w:rPr>
              <w:t>630,000</w:t>
            </w:r>
          </w:p>
        </w:tc>
        <w:tc>
          <w:tcPr>
            <w:tcW w:w="1120" w:type="dxa"/>
            <w:tcBorders>
              <w:top w:val="nil"/>
              <w:left w:val="nil"/>
              <w:bottom w:val="single" w:sz="4" w:space="0" w:color="auto"/>
              <w:right w:val="single" w:sz="4" w:space="0" w:color="auto"/>
            </w:tcBorders>
            <w:shd w:val="clear" w:color="auto" w:fill="auto"/>
            <w:noWrap/>
            <w:vAlign w:val="center"/>
            <w:hideMark/>
          </w:tcPr>
          <w:p w:rsidR="00DA3C7D" w:rsidRPr="00DA3C7D" w:rsidRDefault="00DA3C7D" w:rsidP="00DA3C7D">
            <w:pPr>
              <w:spacing w:after="0" w:line="240" w:lineRule="auto"/>
              <w:jc w:val="center"/>
              <w:rPr>
                <w:rFonts w:ascii="Cambria" w:eastAsia="Times New Roman" w:hAnsi="Cambria" w:cs="Calibri"/>
                <w:color w:val="000000"/>
                <w:sz w:val="18"/>
                <w:szCs w:val="18"/>
                <w:lang w:val="es-ES" w:eastAsia="es-ES"/>
              </w:rPr>
            </w:pPr>
            <w:r w:rsidRPr="00DA3C7D">
              <w:rPr>
                <w:rFonts w:ascii="Cambria" w:eastAsia="Times New Roman" w:hAnsi="Cambria" w:cs="Calibri"/>
                <w:color w:val="000000"/>
                <w:sz w:val="18"/>
                <w:szCs w:val="18"/>
                <w:lang w:val="es-ES" w:eastAsia="es-ES"/>
              </w:rPr>
              <w:t>443,703</w:t>
            </w:r>
          </w:p>
        </w:tc>
      </w:tr>
      <w:tr w:rsidR="00DA3C7D" w:rsidRPr="00DA3C7D" w:rsidTr="00DA3C7D">
        <w:trPr>
          <w:trHeight w:val="260"/>
        </w:trPr>
        <w:tc>
          <w:tcPr>
            <w:tcW w:w="2780" w:type="dxa"/>
            <w:vMerge/>
            <w:tcBorders>
              <w:top w:val="nil"/>
              <w:left w:val="single" w:sz="4" w:space="0" w:color="auto"/>
              <w:bottom w:val="single" w:sz="4" w:space="0" w:color="000000"/>
              <w:right w:val="single" w:sz="4" w:space="0" w:color="auto"/>
            </w:tcBorders>
            <w:vAlign w:val="center"/>
            <w:hideMark/>
          </w:tcPr>
          <w:p w:rsidR="00DA3C7D" w:rsidRPr="00DA3C7D" w:rsidRDefault="00DA3C7D" w:rsidP="00DA3C7D">
            <w:pPr>
              <w:spacing w:after="0" w:line="240" w:lineRule="auto"/>
              <w:rPr>
                <w:rFonts w:ascii="Cambria" w:eastAsia="Times New Roman" w:hAnsi="Cambria" w:cs="Calibri"/>
                <w:sz w:val="18"/>
                <w:szCs w:val="18"/>
                <w:lang w:val="es-ES" w:eastAsia="es-ES"/>
              </w:rPr>
            </w:pPr>
          </w:p>
        </w:tc>
        <w:tc>
          <w:tcPr>
            <w:tcW w:w="8680" w:type="dxa"/>
            <w:tcBorders>
              <w:top w:val="single" w:sz="4" w:space="0" w:color="auto"/>
              <w:left w:val="nil"/>
              <w:bottom w:val="single" w:sz="4" w:space="0" w:color="auto"/>
              <w:right w:val="single" w:sz="4" w:space="0" w:color="auto"/>
            </w:tcBorders>
            <w:shd w:val="clear" w:color="auto" w:fill="auto"/>
            <w:hideMark/>
          </w:tcPr>
          <w:p w:rsidR="00DA3C7D" w:rsidRPr="00DA3C7D" w:rsidRDefault="00DA3C7D" w:rsidP="00DA3C7D">
            <w:pPr>
              <w:spacing w:after="0" w:line="240" w:lineRule="auto"/>
              <w:rPr>
                <w:rFonts w:ascii="Cambria" w:eastAsia="Times New Roman" w:hAnsi="Cambria" w:cs="Calibri"/>
                <w:sz w:val="18"/>
                <w:szCs w:val="18"/>
                <w:lang w:val="es-ES" w:eastAsia="es-ES"/>
              </w:rPr>
            </w:pPr>
            <w:r w:rsidRPr="00DA3C7D">
              <w:rPr>
                <w:rFonts w:ascii="Cambria" w:eastAsia="Times New Roman" w:hAnsi="Cambria" w:cs="Calibri"/>
                <w:sz w:val="18"/>
                <w:szCs w:val="18"/>
                <w:lang w:val="es-ES" w:eastAsia="es-ES"/>
              </w:rPr>
              <w:t>4.2 Crear viveros de frutales de manera que preserve el patrimonio genético del Santiago de Cuba.</w:t>
            </w:r>
          </w:p>
        </w:tc>
        <w:tc>
          <w:tcPr>
            <w:tcW w:w="1300" w:type="dxa"/>
            <w:tcBorders>
              <w:top w:val="nil"/>
              <w:left w:val="nil"/>
              <w:bottom w:val="single" w:sz="4" w:space="0" w:color="auto"/>
              <w:right w:val="single" w:sz="4" w:space="0" w:color="auto"/>
            </w:tcBorders>
            <w:shd w:val="clear" w:color="000000" w:fill="FFFFFF"/>
            <w:vAlign w:val="center"/>
            <w:hideMark/>
          </w:tcPr>
          <w:p w:rsidR="00DA3C7D" w:rsidRPr="00DA3C7D" w:rsidRDefault="00DA3C7D" w:rsidP="00DA3C7D">
            <w:pPr>
              <w:spacing w:after="0" w:line="240" w:lineRule="auto"/>
              <w:jc w:val="center"/>
              <w:rPr>
                <w:rFonts w:ascii="Cambria" w:eastAsia="Times New Roman" w:hAnsi="Cambria" w:cs="Calibri"/>
                <w:color w:val="000000"/>
                <w:sz w:val="18"/>
                <w:szCs w:val="18"/>
                <w:lang w:val="es-ES" w:eastAsia="es-ES"/>
              </w:rPr>
            </w:pPr>
            <w:r w:rsidRPr="00DA3C7D">
              <w:rPr>
                <w:rFonts w:ascii="Cambria" w:eastAsia="Times New Roman" w:hAnsi="Cambria" w:cs="Calibri"/>
                <w:color w:val="000000"/>
                <w:sz w:val="18"/>
                <w:szCs w:val="18"/>
                <w:lang w:val="es-ES" w:eastAsia="es-ES"/>
              </w:rPr>
              <w:t>70,000</w:t>
            </w:r>
          </w:p>
        </w:tc>
        <w:tc>
          <w:tcPr>
            <w:tcW w:w="1120" w:type="dxa"/>
            <w:tcBorders>
              <w:top w:val="nil"/>
              <w:left w:val="nil"/>
              <w:bottom w:val="single" w:sz="4" w:space="0" w:color="auto"/>
              <w:right w:val="single" w:sz="4" w:space="0" w:color="auto"/>
            </w:tcBorders>
            <w:shd w:val="clear" w:color="auto" w:fill="auto"/>
            <w:noWrap/>
            <w:vAlign w:val="center"/>
            <w:hideMark/>
          </w:tcPr>
          <w:p w:rsidR="00DA3C7D" w:rsidRPr="00DA3C7D" w:rsidRDefault="00DA3C7D" w:rsidP="00DA3C7D">
            <w:pPr>
              <w:spacing w:after="0" w:line="240" w:lineRule="auto"/>
              <w:jc w:val="center"/>
              <w:rPr>
                <w:rFonts w:ascii="Cambria" w:eastAsia="Times New Roman" w:hAnsi="Cambria" w:cs="Calibri"/>
                <w:color w:val="000000"/>
                <w:sz w:val="18"/>
                <w:szCs w:val="18"/>
                <w:lang w:val="es-ES" w:eastAsia="es-ES"/>
              </w:rPr>
            </w:pPr>
            <w:r w:rsidRPr="00DA3C7D">
              <w:rPr>
                <w:rFonts w:ascii="Cambria" w:eastAsia="Times New Roman" w:hAnsi="Cambria" w:cs="Calibri"/>
                <w:color w:val="000000"/>
                <w:sz w:val="18"/>
                <w:szCs w:val="18"/>
                <w:lang w:val="es-ES" w:eastAsia="es-ES"/>
              </w:rPr>
              <w:t>126,392</w:t>
            </w:r>
          </w:p>
        </w:tc>
      </w:tr>
      <w:tr w:rsidR="00DA3C7D" w:rsidRPr="00DA3C7D" w:rsidTr="00DA3C7D">
        <w:trPr>
          <w:trHeight w:val="468"/>
        </w:trPr>
        <w:tc>
          <w:tcPr>
            <w:tcW w:w="2780" w:type="dxa"/>
            <w:vMerge/>
            <w:tcBorders>
              <w:top w:val="nil"/>
              <w:left w:val="single" w:sz="4" w:space="0" w:color="auto"/>
              <w:bottom w:val="single" w:sz="4" w:space="0" w:color="000000"/>
              <w:right w:val="single" w:sz="4" w:space="0" w:color="auto"/>
            </w:tcBorders>
            <w:vAlign w:val="center"/>
            <w:hideMark/>
          </w:tcPr>
          <w:p w:rsidR="00DA3C7D" w:rsidRPr="00DA3C7D" w:rsidRDefault="00DA3C7D" w:rsidP="00DA3C7D">
            <w:pPr>
              <w:spacing w:after="0" w:line="240" w:lineRule="auto"/>
              <w:rPr>
                <w:rFonts w:ascii="Cambria" w:eastAsia="Times New Roman" w:hAnsi="Cambria" w:cs="Calibri"/>
                <w:sz w:val="18"/>
                <w:szCs w:val="18"/>
                <w:lang w:val="es-ES" w:eastAsia="es-ES"/>
              </w:rPr>
            </w:pPr>
          </w:p>
        </w:tc>
        <w:tc>
          <w:tcPr>
            <w:tcW w:w="8680" w:type="dxa"/>
            <w:tcBorders>
              <w:top w:val="nil"/>
              <w:left w:val="nil"/>
              <w:bottom w:val="nil"/>
              <w:right w:val="single" w:sz="4" w:space="0" w:color="auto"/>
            </w:tcBorders>
            <w:shd w:val="clear" w:color="auto" w:fill="auto"/>
            <w:hideMark/>
          </w:tcPr>
          <w:p w:rsidR="00DA3C7D" w:rsidRPr="00DA3C7D" w:rsidRDefault="00DA3C7D" w:rsidP="00DA3C7D">
            <w:pPr>
              <w:spacing w:after="0" w:line="240" w:lineRule="auto"/>
              <w:rPr>
                <w:rFonts w:ascii="Cambria" w:eastAsia="Times New Roman" w:hAnsi="Cambria" w:cs="Calibri"/>
                <w:sz w:val="18"/>
                <w:szCs w:val="18"/>
                <w:lang w:val="es-ES" w:eastAsia="es-ES"/>
              </w:rPr>
            </w:pPr>
            <w:r w:rsidRPr="00DA3C7D">
              <w:rPr>
                <w:rFonts w:ascii="Cambria" w:eastAsia="Times New Roman" w:hAnsi="Cambria" w:cs="Calibri"/>
                <w:sz w:val="18"/>
                <w:szCs w:val="18"/>
                <w:lang w:val="es-ES" w:eastAsia="es-ES"/>
              </w:rPr>
              <w:t xml:space="preserve">4.3 Proveer herramientas y equipos a las cooperativas para apoyar la recuperación de plantaciones afectadas por el huracán </w:t>
            </w:r>
          </w:p>
        </w:tc>
        <w:tc>
          <w:tcPr>
            <w:tcW w:w="1300" w:type="dxa"/>
            <w:tcBorders>
              <w:top w:val="nil"/>
              <w:left w:val="nil"/>
              <w:bottom w:val="single" w:sz="4" w:space="0" w:color="auto"/>
              <w:right w:val="single" w:sz="4" w:space="0" w:color="auto"/>
            </w:tcBorders>
            <w:shd w:val="clear" w:color="000000" w:fill="FFFFFF"/>
            <w:vAlign w:val="center"/>
            <w:hideMark/>
          </w:tcPr>
          <w:p w:rsidR="00DA3C7D" w:rsidRPr="00DA3C7D" w:rsidRDefault="00DA3C7D" w:rsidP="00DA3C7D">
            <w:pPr>
              <w:spacing w:after="0" w:line="240" w:lineRule="auto"/>
              <w:jc w:val="center"/>
              <w:rPr>
                <w:rFonts w:ascii="Cambria" w:eastAsia="Times New Roman" w:hAnsi="Cambria" w:cs="Calibri"/>
                <w:color w:val="000000"/>
                <w:sz w:val="18"/>
                <w:szCs w:val="18"/>
                <w:lang w:val="es-ES" w:eastAsia="es-ES"/>
              </w:rPr>
            </w:pPr>
            <w:r w:rsidRPr="00DA3C7D">
              <w:rPr>
                <w:rFonts w:ascii="Cambria" w:eastAsia="Times New Roman" w:hAnsi="Cambria" w:cs="Calibri"/>
                <w:color w:val="000000"/>
                <w:sz w:val="18"/>
                <w:szCs w:val="18"/>
                <w:lang w:val="es-ES" w:eastAsia="es-ES"/>
              </w:rPr>
              <w:t>50,000</w:t>
            </w:r>
          </w:p>
        </w:tc>
        <w:tc>
          <w:tcPr>
            <w:tcW w:w="1120" w:type="dxa"/>
            <w:tcBorders>
              <w:top w:val="nil"/>
              <w:left w:val="nil"/>
              <w:bottom w:val="single" w:sz="4" w:space="0" w:color="auto"/>
              <w:right w:val="single" w:sz="4" w:space="0" w:color="auto"/>
            </w:tcBorders>
            <w:shd w:val="clear" w:color="auto" w:fill="auto"/>
            <w:noWrap/>
            <w:vAlign w:val="center"/>
            <w:hideMark/>
          </w:tcPr>
          <w:p w:rsidR="00DA3C7D" w:rsidRPr="00DA3C7D" w:rsidRDefault="00DA3C7D" w:rsidP="00DA3C7D">
            <w:pPr>
              <w:spacing w:after="0" w:line="240" w:lineRule="auto"/>
              <w:jc w:val="center"/>
              <w:rPr>
                <w:rFonts w:ascii="Cambria" w:eastAsia="Times New Roman" w:hAnsi="Cambria" w:cs="Calibri"/>
                <w:color w:val="000000"/>
                <w:sz w:val="18"/>
                <w:szCs w:val="18"/>
                <w:lang w:val="es-ES" w:eastAsia="es-ES"/>
              </w:rPr>
            </w:pPr>
            <w:r w:rsidRPr="00DA3C7D">
              <w:rPr>
                <w:rFonts w:ascii="Cambria" w:eastAsia="Times New Roman" w:hAnsi="Cambria" w:cs="Calibri"/>
                <w:color w:val="000000"/>
                <w:sz w:val="18"/>
                <w:szCs w:val="18"/>
                <w:lang w:val="es-ES" w:eastAsia="es-ES"/>
              </w:rPr>
              <w:t>111,240</w:t>
            </w:r>
          </w:p>
        </w:tc>
      </w:tr>
      <w:tr w:rsidR="00DA3C7D" w:rsidRPr="00DA3C7D" w:rsidTr="00DA3C7D">
        <w:trPr>
          <w:trHeight w:val="134"/>
        </w:trPr>
        <w:tc>
          <w:tcPr>
            <w:tcW w:w="2780" w:type="dxa"/>
            <w:vMerge/>
            <w:tcBorders>
              <w:top w:val="nil"/>
              <w:left w:val="single" w:sz="4" w:space="0" w:color="auto"/>
              <w:bottom w:val="single" w:sz="4" w:space="0" w:color="000000"/>
              <w:right w:val="single" w:sz="4" w:space="0" w:color="auto"/>
            </w:tcBorders>
            <w:vAlign w:val="center"/>
            <w:hideMark/>
          </w:tcPr>
          <w:p w:rsidR="00DA3C7D" w:rsidRPr="00DA3C7D" w:rsidRDefault="00DA3C7D" w:rsidP="00DA3C7D">
            <w:pPr>
              <w:spacing w:after="0" w:line="240" w:lineRule="auto"/>
              <w:rPr>
                <w:rFonts w:ascii="Cambria" w:eastAsia="Times New Roman" w:hAnsi="Cambria" w:cs="Calibri"/>
                <w:sz w:val="18"/>
                <w:szCs w:val="18"/>
                <w:lang w:val="es-ES" w:eastAsia="es-ES"/>
              </w:rPr>
            </w:pPr>
          </w:p>
        </w:tc>
        <w:tc>
          <w:tcPr>
            <w:tcW w:w="8680" w:type="dxa"/>
            <w:tcBorders>
              <w:top w:val="single" w:sz="4" w:space="0" w:color="auto"/>
              <w:left w:val="nil"/>
              <w:bottom w:val="single" w:sz="4" w:space="0" w:color="auto"/>
              <w:right w:val="single" w:sz="4" w:space="0" w:color="auto"/>
            </w:tcBorders>
            <w:shd w:val="clear" w:color="auto" w:fill="auto"/>
            <w:hideMark/>
          </w:tcPr>
          <w:p w:rsidR="00DA3C7D" w:rsidRPr="00DA3C7D" w:rsidRDefault="00DA3C7D" w:rsidP="00DA3C7D">
            <w:pPr>
              <w:spacing w:after="0" w:line="240" w:lineRule="auto"/>
              <w:jc w:val="right"/>
              <w:rPr>
                <w:rFonts w:ascii="Cambria" w:eastAsia="Times New Roman" w:hAnsi="Cambria" w:cs="Calibri"/>
                <w:b/>
                <w:bCs/>
                <w:sz w:val="18"/>
                <w:szCs w:val="18"/>
                <w:lang w:val="es-ES" w:eastAsia="es-ES"/>
              </w:rPr>
            </w:pPr>
            <w:r w:rsidRPr="00DA3C7D">
              <w:rPr>
                <w:rFonts w:ascii="Cambria" w:eastAsia="Times New Roman" w:hAnsi="Cambria" w:cs="Calibri"/>
                <w:b/>
                <w:bCs/>
                <w:sz w:val="18"/>
                <w:szCs w:val="18"/>
                <w:lang w:val="es-ES" w:eastAsia="es-ES"/>
              </w:rPr>
              <w:t>sub-total resultado 4</w:t>
            </w:r>
          </w:p>
        </w:tc>
        <w:tc>
          <w:tcPr>
            <w:tcW w:w="1300" w:type="dxa"/>
            <w:tcBorders>
              <w:top w:val="nil"/>
              <w:left w:val="nil"/>
              <w:bottom w:val="single" w:sz="4" w:space="0" w:color="auto"/>
              <w:right w:val="single" w:sz="4" w:space="0" w:color="auto"/>
            </w:tcBorders>
            <w:shd w:val="clear" w:color="000000" w:fill="FFFFFF"/>
            <w:vAlign w:val="center"/>
            <w:hideMark/>
          </w:tcPr>
          <w:p w:rsidR="00DA3C7D" w:rsidRPr="00DA3C7D" w:rsidRDefault="00DA3C7D" w:rsidP="00DA3C7D">
            <w:pPr>
              <w:spacing w:after="0" w:line="240" w:lineRule="auto"/>
              <w:jc w:val="center"/>
              <w:rPr>
                <w:rFonts w:ascii="Cambria" w:eastAsia="Times New Roman" w:hAnsi="Cambria" w:cs="Calibri"/>
                <w:b/>
                <w:bCs/>
                <w:sz w:val="18"/>
                <w:szCs w:val="18"/>
                <w:lang w:val="es-ES" w:eastAsia="es-ES"/>
              </w:rPr>
            </w:pPr>
            <w:r w:rsidRPr="00DA3C7D">
              <w:rPr>
                <w:rFonts w:ascii="Cambria" w:eastAsia="Times New Roman" w:hAnsi="Cambria" w:cs="Calibri"/>
                <w:b/>
                <w:bCs/>
                <w:sz w:val="18"/>
                <w:szCs w:val="18"/>
                <w:lang w:val="es-ES" w:eastAsia="es-ES"/>
              </w:rPr>
              <w:t>750,000</w:t>
            </w:r>
          </w:p>
        </w:tc>
        <w:tc>
          <w:tcPr>
            <w:tcW w:w="1120" w:type="dxa"/>
            <w:tcBorders>
              <w:top w:val="nil"/>
              <w:left w:val="nil"/>
              <w:bottom w:val="single" w:sz="4" w:space="0" w:color="auto"/>
              <w:right w:val="single" w:sz="4" w:space="0" w:color="auto"/>
            </w:tcBorders>
            <w:shd w:val="clear" w:color="000000" w:fill="FFFFFF"/>
            <w:vAlign w:val="center"/>
            <w:hideMark/>
          </w:tcPr>
          <w:p w:rsidR="00DA3C7D" w:rsidRPr="00DA3C7D" w:rsidRDefault="00DA3C7D" w:rsidP="00DA3C7D">
            <w:pPr>
              <w:spacing w:after="0" w:line="240" w:lineRule="auto"/>
              <w:jc w:val="center"/>
              <w:rPr>
                <w:rFonts w:ascii="Cambria" w:eastAsia="Times New Roman" w:hAnsi="Cambria" w:cs="Calibri"/>
                <w:b/>
                <w:bCs/>
                <w:sz w:val="18"/>
                <w:szCs w:val="18"/>
                <w:lang w:val="es-ES" w:eastAsia="es-ES"/>
              </w:rPr>
            </w:pPr>
            <w:r w:rsidRPr="00DA3C7D">
              <w:rPr>
                <w:rFonts w:ascii="Cambria" w:eastAsia="Times New Roman" w:hAnsi="Cambria" w:cs="Calibri"/>
                <w:b/>
                <w:bCs/>
                <w:sz w:val="18"/>
                <w:szCs w:val="18"/>
                <w:lang w:val="es-ES" w:eastAsia="es-ES"/>
              </w:rPr>
              <w:t>681,335</w:t>
            </w:r>
          </w:p>
        </w:tc>
      </w:tr>
      <w:tr w:rsidR="00DA3C7D" w:rsidRPr="00DA3C7D" w:rsidTr="00DA3C7D">
        <w:trPr>
          <w:trHeight w:val="215"/>
        </w:trPr>
        <w:tc>
          <w:tcPr>
            <w:tcW w:w="2780" w:type="dxa"/>
            <w:tcBorders>
              <w:top w:val="nil"/>
              <w:left w:val="nil"/>
              <w:bottom w:val="nil"/>
              <w:right w:val="nil"/>
            </w:tcBorders>
            <w:shd w:val="clear" w:color="auto" w:fill="auto"/>
            <w:vAlign w:val="center"/>
            <w:hideMark/>
          </w:tcPr>
          <w:p w:rsidR="00DA3C7D" w:rsidRPr="00DA3C7D" w:rsidRDefault="00DA3C7D" w:rsidP="00DA3C7D">
            <w:pPr>
              <w:spacing w:after="0" w:line="240" w:lineRule="auto"/>
              <w:rPr>
                <w:rFonts w:ascii="Cambria" w:eastAsia="Times New Roman" w:hAnsi="Cambria" w:cs="Calibri"/>
                <w:b/>
                <w:bCs/>
                <w:color w:val="000000"/>
                <w:sz w:val="18"/>
                <w:szCs w:val="18"/>
                <w:lang w:val="es-ES" w:eastAsia="es-ES"/>
              </w:rPr>
            </w:pPr>
          </w:p>
        </w:tc>
        <w:tc>
          <w:tcPr>
            <w:tcW w:w="8680" w:type="dxa"/>
            <w:tcBorders>
              <w:top w:val="nil"/>
              <w:left w:val="single" w:sz="4" w:space="0" w:color="auto"/>
              <w:bottom w:val="single" w:sz="4" w:space="0" w:color="auto"/>
              <w:right w:val="single" w:sz="4" w:space="0" w:color="auto"/>
            </w:tcBorders>
            <w:shd w:val="clear" w:color="auto" w:fill="auto"/>
            <w:vAlign w:val="center"/>
            <w:hideMark/>
          </w:tcPr>
          <w:p w:rsidR="00DA3C7D" w:rsidRPr="00DA3C7D" w:rsidRDefault="00DA3C7D" w:rsidP="00DA3C7D">
            <w:pPr>
              <w:spacing w:after="0" w:line="240" w:lineRule="auto"/>
              <w:rPr>
                <w:rFonts w:ascii="Cambria" w:eastAsia="Times New Roman" w:hAnsi="Cambria" w:cs="Calibri"/>
                <w:b/>
                <w:bCs/>
                <w:color w:val="000000"/>
                <w:sz w:val="18"/>
                <w:szCs w:val="18"/>
                <w:lang w:val="es-ES" w:eastAsia="es-ES"/>
              </w:rPr>
            </w:pPr>
            <w:r w:rsidRPr="00DA3C7D">
              <w:rPr>
                <w:rFonts w:ascii="Cambria" w:eastAsia="Times New Roman" w:hAnsi="Cambria" w:cs="Calibri"/>
                <w:b/>
                <w:bCs/>
                <w:color w:val="000000"/>
                <w:sz w:val="18"/>
                <w:szCs w:val="18"/>
                <w:lang w:val="es-ES" w:eastAsia="es-ES"/>
              </w:rPr>
              <w:t>gestión del proyecto</w:t>
            </w:r>
          </w:p>
        </w:tc>
        <w:tc>
          <w:tcPr>
            <w:tcW w:w="1300" w:type="dxa"/>
            <w:tcBorders>
              <w:top w:val="nil"/>
              <w:left w:val="nil"/>
              <w:bottom w:val="single" w:sz="4" w:space="0" w:color="auto"/>
              <w:right w:val="single" w:sz="4" w:space="0" w:color="auto"/>
            </w:tcBorders>
            <w:shd w:val="clear" w:color="000000" w:fill="FFFFFF"/>
            <w:vAlign w:val="center"/>
            <w:hideMark/>
          </w:tcPr>
          <w:p w:rsidR="00DA3C7D" w:rsidRPr="00DA3C7D" w:rsidRDefault="00DA3C7D" w:rsidP="00DA3C7D">
            <w:pPr>
              <w:spacing w:after="0" w:line="240" w:lineRule="auto"/>
              <w:jc w:val="center"/>
              <w:rPr>
                <w:rFonts w:ascii="Cambria" w:eastAsia="Times New Roman" w:hAnsi="Cambria" w:cs="Calibri"/>
                <w:b/>
                <w:bCs/>
                <w:color w:val="000000"/>
                <w:sz w:val="18"/>
                <w:szCs w:val="18"/>
                <w:lang w:val="es-ES" w:eastAsia="es-ES"/>
              </w:rPr>
            </w:pPr>
            <w:r w:rsidRPr="00DA3C7D">
              <w:rPr>
                <w:rFonts w:ascii="Cambria" w:eastAsia="Times New Roman" w:hAnsi="Cambria" w:cs="Calibri"/>
                <w:b/>
                <w:bCs/>
                <w:color w:val="000000"/>
                <w:sz w:val="18"/>
                <w:szCs w:val="18"/>
                <w:lang w:val="es-ES" w:eastAsia="es-ES"/>
              </w:rPr>
              <w:t>127,495</w:t>
            </w:r>
          </w:p>
        </w:tc>
        <w:tc>
          <w:tcPr>
            <w:tcW w:w="1120" w:type="dxa"/>
            <w:tcBorders>
              <w:top w:val="nil"/>
              <w:left w:val="nil"/>
              <w:bottom w:val="single" w:sz="4" w:space="0" w:color="auto"/>
              <w:right w:val="single" w:sz="4" w:space="0" w:color="auto"/>
            </w:tcBorders>
            <w:shd w:val="clear" w:color="auto" w:fill="auto"/>
            <w:noWrap/>
            <w:vAlign w:val="center"/>
            <w:hideMark/>
          </w:tcPr>
          <w:p w:rsidR="00DA3C7D" w:rsidRPr="00DA3C7D" w:rsidRDefault="00DA3C7D" w:rsidP="00DA3C7D">
            <w:pPr>
              <w:spacing w:after="0" w:line="240" w:lineRule="auto"/>
              <w:jc w:val="center"/>
              <w:rPr>
                <w:rFonts w:ascii="Cambria" w:eastAsia="Times New Roman" w:hAnsi="Cambria" w:cs="Calibri"/>
                <w:b/>
                <w:bCs/>
                <w:color w:val="000000"/>
                <w:sz w:val="18"/>
                <w:szCs w:val="18"/>
                <w:lang w:val="es-ES" w:eastAsia="es-ES"/>
              </w:rPr>
            </w:pPr>
            <w:r w:rsidRPr="00DA3C7D">
              <w:rPr>
                <w:rFonts w:ascii="Cambria" w:eastAsia="Times New Roman" w:hAnsi="Cambria" w:cs="Calibri"/>
                <w:b/>
                <w:bCs/>
                <w:color w:val="000000"/>
                <w:sz w:val="18"/>
                <w:szCs w:val="18"/>
                <w:lang w:val="es-ES" w:eastAsia="es-ES"/>
              </w:rPr>
              <w:t>148,759</w:t>
            </w:r>
          </w:p>
        </w:tc>
      </w:tr>
      <w:tr w:rsidR="00DA3C7D" w:rsidRPr="00DA3C7D" w:rsidTr="00DA3C7D">
        <w:trPr>
          <w:trHeight w:val="260"/>
        </w:trPr>
        <w:tc>
          <w:tcPr>
            <w:tcW w:w="2780" w:type="dxa"/>
            <w:tcBorders>
              <w:top w:val="nil"/>
              <w:left w:val="nil"/>
              <w:bottom w:val="nil"/>
              <w:right w:val="nil"/>
            </w:tcBorders>
            <w:shd w:val="clear" w:color="auto" w:fill="auto"/>
            <w:vAlign w:val="center"/>
            <w:hideMark/>
          </w:tcPr>
          <w:p w:rsidR="00DA3C7D" w:rsidRPr="00DA3C7D" w:rsidRDefault="00DA3C7D" w:rsidP="00DA3C7D">
            <w:pPr>
              <w:spacing w:after="0" w:line="240" w:lineRule="auto"/>
              <w:rPr>
                <w:rFonts w:ascii="Cambria" w:eastAsia="Times New Roman" w:hAnsi="Cambria" w:cs="Calibri"/>
                <w:b/>
                <w:bCs/>
                <w:color w:val="000000"/>
                <w:sz w:val="18"/>
                <w:szCs w:val="18"/>
                <w:lang w:val="es-ES" w:eastAsia="es-ES"/>
              </w:rPr>
            </w:pPr>
          </w:p>
        </w:tc>
        <w:tc>
          <w:tcPr>
            <w:tcW w:w="8680" w:type="dxa"/>
            <w:tcBorders>
              <w:top w:val="nil"/>
              <w:left w:val="single" w:sz="4" w:space="0" w:color="auto"/>
              <w:bottom w:val="single" w:sz="4" w:space="0" w:color="auto"/>
              <w:right w:val="single" w:sz="4" w:space="0" w:color="auto"/>
            </w:tcBorders>
            <w:shd w:val="clear" w:color="auto" w:fill="auto"/>
            <w:vAlign w:val="center"/>
            <w:hideMark/>
          </w:tcPr>
          <w:p w:rsidR="00DA3C7D" w:rsidRPr="00DA3C7D" w:rsidRDefault="00DA3C7D" w:rsidP="00DA3C7D">
            <w:pPr>
              <w:spacing w:after="0" w:line="240" w:lineRule="auto"/>
              <w:rPr>
                <w:rFonts w:ascii="Cambria" w:eastAsia="Times New Roman" w:hAnsi="Cambria" w:cs="Calibri"/>
                <w:b/>
                <w:bCs/>
                <w:color w:val="000000"/>
                <w:sz w:val="18"/>
                <w:szCs w:val="18"/>
                <w:lang w:val="es-ES" w:eastAsia="es-ES"/>
              </w:rPr>
            </w:pPr>
            <w:r w:rsidRPr="00DA3C7D">
              <w:rPr>
                <w:rFonts w:ascii="Cambria" w:eastAsia="Times New Roman" w:hAnsi="Cambria" w:cs="Calibri"/>
                <w:b/>
                <w:bCs/>
                <w:color w:val="000000"/>
                <w:sz w:val="18"/>
                <w:szCs w:val="18"/>
                <w:lang w:val="es-ES" w:eastAsia="es-ES"/>
              </w:rPr>
              <w:t>GMS UNDP (7% de los costos elegibles)</w:t>
            </w:r>
          </w:p>
        </w:tc>
        <w:tc>
          <w:tcPr>
            <w:tcW w:w="1300" w:type="dxa"/>
            <w:tcBorders>
              <w:top w:val="nil"/>
              <w:left w:val="nil"/>
              <w:bottom w:val="single" w:sz="4" w:space="0" w:color="auto"/>
              <w:right w:val="nil"/>
            </w:tcBorders>
            <w:shd w:val="clear" w:color="000000" w:fill="FFFFFF"/>
            <w:vAlign w:val="center"/>
            <w:hideMark/>
          </w:tcPr>
          <w:p w:rsidR="00DA3C7D" w:rsidRPr="00DA3C7D" w:rsidRDefault="00DA3C7D" w:rsidP="00DA3C7D">
            <w:pPr>
              <w:spacing w:after="0" w:line="240" w:lineRule="auto"/>
              <w:jc w:val="center"/>
              <w:rPr>
                <w:rFonts w:ascii="Cambria" w:eastAsia="Times New Roman" w:hAnsi="Cambria" w:cs="Calibri"/>
                <w:b/>
                <w:bCs/>
                <w:color w:val="000000"/>
                <w:sz w:val="18"/>
                <w:szCs w:val="18"/>
                <w:lang w:val="es-ES" w:eastAsia="es-ES"/>
              </w:rPr>
            </w:pPr>
            <w:r w:rsidRPr="00DA3C7D">
              <w:rPr>
                <w:rFonts w:ascii="Cambria" w:eastAsia="Times New Roman" w:hAnsi="Cambria" w:cs="Calibri"/>
                <w:b/>
                <w:bCs/>
                <w:color w:val="000000"/>
                <w:sz w:val="18"/>
                <w:szCs w:val="18"/>
                <w:lang w:val="es-ES" w:eastAsia="es-ES"/>
              </w:rPr>
              <w:t>78,505</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A3C7D" w:rsidRPr="00DA3C7D" w:rsidRDefault="00DA3C7D" w:rsidP="00DA3C7D">
            <w:pPr>
              <w:spacing w:after="0" w:line="240" w:lineRule="auto"/>
              <w:jc w:val="center"/>
              <w:rPr>
                <w:rFonts w:ascii="Cambria" w:eastAsia="Times New Roman" w:hAnsi="Cambria" w:cs="Calibri"/>
                <w:b/>
                <w:bCs/>
                <w:color w:val="000000"/>
                <w:sz w:val="18"/>
                <w:szCs w:val="18"/>
                <w:lang w:val="es-ES" w:eastAsia="es-ES"/>
              </w:rPr>
            </w:pPr>
            <w:r w:rsidRPr="00DA3C7D">
              <w:rPr>
                <w:rFonts w:ascii="Cambria" w:eastAsia="Times New Roman" w:hAnsi="Cambria" w:cs="Calibri"/>
                <w:b/>
                <w:bCs/>
                <w:color w:val="000000"/>
                <w:sz w:val="18"/>
                <w:szCs w:val="18"/>
                <w:lang w:val="es-ES" w:eastAsia="es-ES"/>
              </w:rPr>
              <w:t>78,505</w:t>
            </w:r>
          </w:p>
        </w:tc>
      </w:tr>
      <w:tr w:rsidR="00DA3C7D" w:rsidRPr="00DA3C7D" w:rsidTr="00DA3C7D">
        <w:trPr>
          <w:trHeight w:val="161"/>
        </w:trPr>
        <w:tc>
          <w:tcPr>
            <w:tcW w:w="2780" w:type="dxa"/>
            <w:tcBorders>
              <w:top w:val="nil"/>
              <w:left w:val="nil"/>
              <w:bottom w:val="nil"/>
              <w:right w:val="nil"/>
            </w:tcBorders>
            <w:shd w:val="clear" w:color="auto" w:fill="auto"/>
            <w:vAlign w:val="center"/>
            <w:hideMark/>
          </w:tcPr>
          <w:p w:rsidR="00DA3C7D" w:rsidRPr="00DA3C7D" w:rsidRDefault="00DA3C7D" w:rsidP="00DA3C7D">
            <w:pPr>
              <w:spacing w:after="0" w:line="240" w:lineRule="auto"/>
              <w:rPr>
                <w:rFonts w:ascii="Cambria" w:eastAsia="Times New Roman" w:hAnsi="Cambria" w:cs="Calibri"/>
                <w:b/>
                <w:bCs/>
                <w:color w:val="000000"/>
                <w:sz w:val="18"/>
                <w:szCs w:val="18"/>
                <w:lang w:val="es-ES" w:eastAsia="es-ES"/>
              </w:rPr>
            </w:pPr>
          </w:p>
        </w:tc>
        <w:tc>
          <w:tcPr>
            <w:tcW w:w="8680" w:type="dxa"/>
            <w:tcBorders>
              <w:top w:val="nil"/>
              <w:left w:val="single" w:sz="4" w:space="0" w:color="auto"/>
              <w:bottom w:val="single" w:sz="4" w:space="0" w:color="auto"/>
              <w:right w:val="single" w:sz="4" w:space="0" w:color="auto"/>
            </w:tcBorders>
            <w:shd w:val="clear" w:color="auto" w:fill="auto"/>
            <w:vAlign w:val="center"/>
            <w:hideMark/>
          </w:tcPr>
          <w:p w:rsidR="00DA3C7D" w:rsidRPr="00DA3C7D" w:rsidRDefault="00DA3C7D" w:rsidP="00DA3C7D">
            <w:pPr>
              <w:spacing w:after="0" w:line="240" w:lineRule="auto"/>
              <w:rPr>
                <w:rFonts w:ascii="Cambria" w:eastAsia="Times New Roman" w:hAnsi="Cambria" w:cs="Calibri"/>
                <w:b/>
                <w:bCs/>
                <w:color w:val="000000"/>
                <w:sz w:val="18"/>
                <w:szCs w:val="18"/>
                <w:lang w:val="es-ES" w:eastAsia="es-ES"/>
              </w:rPr>
            </w:pPr>
            <w:r w:rsidRPr="00DA3C7D">
              <w:rPr>
                <w:rFonts w:ascii="Cambria" w:eastAsia="Times New Roman" w:hAnsi="Cambria" w:cs="Calibri"/>
                <w:b/>
                <w:bCs/>
                <w:color w:val="000000"/>
                <w:sz w:val="18"/>
                <w:szCs w:val="18"/>
                <w:lang w:val="es-ES" w:eastAsia="es-ES"/>
              </w:rPr>
              <w:t>TOTAL</w:t>
            </w:r>
          </w:p>
        </w:tc>
        <w:tc>
          <w:tcPr>
            <w:tcW w:w="1300" w:type="dxa"/>
            <w:tcBorders>
              <w:top w:val="nil"/>
              <w:left w:val="nil"/>
              <w:bottom w:val="single" w:sz="4" w:space="0" w:color="auto"/>
              <w:right w:val="nil"/>
            </w:tcBorders>
            <w:shd w:val="clear" w:color="000000" w:fill="FFFFFF"/>
            <w:vAlign w:val="center"/>
            <w:hideMark/>
          </w:tcPr>
          <w:p w:rsidR="00DA3C7D" w:rsidRPr="00DA3C7D" w:rsidRDefault="00DA3C7D" w:rsidP="00DA3C7D">
            <w:pPr>
              <w:spacing w:after="0" w:line="240" w:lineRule="auto"/>
              <w:jc w:val="center"/>
              <w:rPr>
                <w:rFonts w:ascii="Cambria" w:eastAsia="Times New Roman" w:hAnsi="Cambria" w:cs="Calibri"/>
                <w:b/>
                <w:bCs/>
                <w:color w:val="000000"/>
                <w:sz w:val="18"/>
                <w:szCs w:val="18"/>
                <w:lang w:val="es-ES" w:eastAsia="es-ES"/>
              </w:rPr>
            </w:pPr>
            <w:r w:rsidRPr="00DA3C7D">
              <w:rPr>
                <w:rFonts w:ascii="Cambria" w:eastAsia="Times New Roman" w:hAnsi="Cambria" w:cs="Calibri"/>
                <w:b/>
                <w:bCs/>
                <w:color w:val="000000"/>
                <w:sz w:val="18"/>
                <w:szCs w:val="18"/>
                <w:lang w:val="es-ES" w:eastAsia="es-ES"/>
              </w:rPr>
              <w:t>1,200,000</w:t>
            </w:r>
          </w:p>
        </w:tc>
        <w:tc>
          <w:tcPr>
            <w:tcW w:w="1120" w:type="dxa"/>
            <w:tcBorders>
              <w:top w:val="nil"/>
              <w:left w:val="single" w:sz="4" w:space="0" w:color="auto"/>
              <w:bottom w:val="single" w:sz="4" w:space="0" w:color="auto"/>
              <w:right w:val="single" w:sz="4" w:space="0" w:color="auto"/>
            </w:tcBorders>
            <w:shd w:val="clear" w:color="000000" w:fill="FFFFFF"/>
            <w:vAlign w:val="center"/>
            <w:hideMark/>
          </w:tcPr>
          <w:p w:rsidR="00DA3C7D" w:rsidRPr="00DA3C7D" w:rsidRDefault="00DA3C7D" w:rsidP="00DA3C7D">
            <w:pPr>
              <w:spacing w:after="0" w:line="240" w:lineRule="auto"/>
              <w:jc w:val="center"/>
              <w:rPr>
                <w:rFonts w:ascii="Cambria" w:eastAsia="Times New Roman" w:hAnsi="Cambria" w:cs="Calibri"/>
                <w:b/>
                <w:bCs/>
                <w:color w:val="000000"/>
                <w:sz w:val="18"/>
                <w:szCs w:val="18"/>
                <w:lang w:val="es-ES" w:eastAsia="es-ES"/>
              </w:rPr>
            </w:pPr>
            <w:r w:rsidRPr="00DA3C7D">
              <w:rPr>
                <w:rFonts w:ascii="Cambria" w:eastAsia="Times New Roman" w:hAnsi="Cambria" w:cs="Calibri"/>
                <w:b/>
                <w:bCs/>
                <w:color w:val="000000"/>
                <w:sz w:val="18"/>
                <w:szCs w:val="18"/>
                <w:lang w:val="es-ES" w:eastAsia="es-ES"/>
              </w:rPr>
              <w:t>1,200,000</w:t>
            </w:r>
          </w:p>
        </w:tc>
      </w:tr>
    </w:tbl>
    <w:p w:rsidR="00DA3C7D" w:rsidRPr="00D21FE5" w:rsidRDefault="00DA3C7D" w:rsidP="00EC644F">
      <w:pPr>
        <w:rPr>
          <w:rFonts w:asciiTheme="majorHAnsi" w:hAnsiTheme="majorHAnsi"/>
          <w:lang w:val="es-ES"/>
        </w:rPr>
      </w:pPr>
    </w:p>
    <w:p w:rsidR="008B79A9" w:rsidRDefault="008B79A9" w:rsidP="008B79A9">
      <w:pPr>
        <w:pStyle w:val="Heading2"/>
        <w:sectPr w:rsidR="008B79A9" w:rsidSect="008B79A9">
          <w:pgSz w:w="15840" w:h="12240" w:orient="landscape"/>
          <w:pgMar w:top="1440" w:right="1440" w:bottom="1440" w:left="1440" w:header="720" w:footer="720" w:gutter="0"/>
          <w:cols w:space="720"/>
          <w:docGrid w:linePitch="360"/>
        </w:sectPr>
      </w:pPr>
    </w:p>
    <w:p w:rsidR="00B4573A" w:rsidRPr="005A0205" w:rsidRDefault="00D21FE5" w:rsidP="008B79A9">
      <w:pPr>
        <w:pStyle w:val="Heading2"/>
      </w:pPr>
      <w:bookmarkStart w:id="19" w:name="_Toc419150543"/>
      <w:r>
        <w:lastRenderedPageBreak/>
        <w:t>L</w:t>
      </w:r>
      <w:r w:rsidR="00EC644F" w:rsidRPr="005A0205">
        <w:t>ecciones aprendidas</w:t>
      </w:r>
      <w:bookmarkEnd w:id="19"/>
    </w:p>
    <w:p w:rsidR="00EC644F" w:rsidRPr="005A0205" w:rsidRDefault="00EC644F" w:rsidP="00EC644F">
      <w:pPr>
        <w:rPr>
          <w:rFonts w:asciiTheme="majorHAnsi" w:hAnsiTheme="majorHAnsi"/>
          <w:lang w:val="es-ES"/>
        </w:rPr>
      </w:pPr>
      <w:r w:rsidRPr="005A0205">
        <w:rPr>
          <w:rFonts w:asciiTheme="majorHAnsi" w:hAnsiTheme="majorHAnsi"/>
          <w:lang w:val="es-ES"/>
        </w:rPr>
        <w:t>Durante la implementación del proyecto se han extraído importantes lecciones:</w:t>
      </w:r>
    </w:p>
    <w:p w:rsidR="00EC644F" w:rsidRPr="00EC644F" w:rsidRDefault="00EC644F" w:rsidP="00EC644F">
      <w:pPr>
        <w:numPr>
          <w:ilvl w:val="0"/>
          <w:numId w:val="35"/>
        </w:numPr>
        <w:spacing w:after="200" w:line="276" w:lineRule="auto"/>
        <w:contextualSpacing/>
        <w:jc w:val="both"/>
        <w:rPr>
          <w:rFonts w:asciiTheme="majorHAnsi" w:eastAsiaTheme="minorHAnsi" w:hAnsiTheme="majorHAnsi" w:cstheme="minorBidi"/>
          <w:lang w:val="es-MX"/>
        </w:rPr>
      </w:pPr>
      <w:r w:rsidRPr="00EC644F">
        <w:rPr>
          <w:rFonts w:asciiTheme="majorHAnsi" w:eastAsiaTheme="minorHAnsi" w:hAnsiTheme="majorHAnsi" w:cstheme="minorBidi"/>
          <w:lang w:val="es-MX"/>
        </w:rPr>
        <w:t xml:space="preserve">La creación y el fortalecimiento de </w:t>
      </w:r>
      <w:r w:rsidRPr="00EC644F">
        <w:rPr>
          <w:rFonts w:asciiTheme="majorHAnsi" w:eastAsiaTheme="minorHAnsi" w:hAnsiTheme="majorHAnsi" w:cstheme="minorBidi"/>
          <w:b/>
          <w:lang w:val="es-MX"/>
        </w:rPr>
        <w:t xml:space="preserve">grupos técnicos intersectoriales </w:t>
      </w:r>
      <w:r w:rsidRPr="00EC644F">
        <w:rPr>
          <w:rFonts w:asciiTheme="majorHAnsi" w:eastAsiaTheme="minorHAnsi" w:hAnsiTheme="majorHAnsi" w:cstheme="minorBidi"/>
          <w:lang w:val="es-MX"/>
        </w:rPr>
        <w:t>a nivel local fortalece la integración sectorial e institucional, permite un mejor aprovechamiento de los recursos locales y garantiza estabilidad del personal formado durante la vida del proyecto, así como, contribuye a la institucionalización de los resultados y capacidades creadas.</w:t>
      </w:r>
    </w:p>
    <w:p w:rsidR="00EC644F" w:rsidRPr="00EC644F" w:rsidRDefault="00EC644F" w:rsidP="00EC644F">
      <w:pPr>
        <w:numPr>
          <w:ilvl w:val="0"/>
          <w:numId w:val="35"/>
        </w:numPr>
        <w:spacing w:after="200" w:line="276" w:lineRule="auto"/>
        <w:contextualSpacing/>
        <w:jc w:val="both"/>
        <w:rPr>
          <w:rFonts w:asciiTheme="majorHAnsi" w:eastAsiaTheme="minorHAnsi" w:hAnsiTheme="majorHAnsi" w:cstheme="minorBidi"/>
          <w:lang w:val="es-MX"/>
        </w:rPr>
      </w:pPr>
      <w:r w:rsidRPr="00EC644F">
        <w:rPr>
          <w:rFonts w:asciiTheme="majorHAnsi" w:eastAsiaTheme="minorHAnsi" w:hAnsiTheme="majorHAnsi" w:cstheme="minorBidi"/>
          <w:lang w:val="es-MX"/>
        </w:rPr>
        <w:t xml:space="preserve">La creación de </w:t>
      </w:r>
      <w:r w:rsidRPr="00EC644F">
        <w:rPr>
          <w:rFonts w:asciiTheme="majorHAnsi" w:eastAsiaTheme="minorHAnsi" w:hAnsiTheme="majorHAnsi" w:cstheme="minorBidi"/>
          <w:b/>
          <w:lang w:val="es-MX"/>
        </w:rPr>
        <w:t xml:space="preserve">Grupos de expertos </w:t>
      </w:r>
      <w:r w:rsidRPr="00EC644F">
        <w:rPr>
          <w:rFonts w:asciiTheme="majorHAnsi" w:eastAsiaTheme="minorHAnsi" w:hAnsiTheme="majorHAnsi" w:cstheme="minorBidi"/>
          <w:lang w:val="es-MX"/>
        </w:rPr>
        <w:t>(cadenas productivas, género) a nivel nacional para asesorar los procesos de formación facilita el acompañamiento, el monitoreo y sistematización de los procesos formativos y potencia espacios de interlocución entre el quehacer local y la formulación nacional de políticas, estrategias y planes de acción.</w:t>
      </w:r>
    </w:p>
    <w:p w:rsidR="00EC644F" w:rsidRPr="00EC644F" w:rsidRDefault="00EC644F" w:rsidP="00EC644F">
      <w:pPr>
        <w:numPr>
          <w:ilvl w:val="0"/>
          <w:numId w:val="35"/>
        </w:numPr>
        <w:spacing w:after="200" w:line="276" w:lineRule="auto"/>
        <w:contextualSpacing/>
        <w:jc w:val="both"/>
        <w:rPr>
          <w:rFonts w:asciiTheme="majorHAnsi" w:eastAsiaTheme="minorHAnsi" w:hAnsiTheme="majorHAnsi" w:cstheme="minorBidi"/>
          <w:lang w:val="es-MX"/>
        </w:rPr>
      </w:pPr>
      <w:r w:rsidRPr="00EC644F">
        <w:rPr>
          <w:rFonts w:asciiTheme="majorHAnsi" w:eastAsiaTheme="minorHAnsi" w:hAnsiTheme="majorHAnsi" w:cstheme="minorBidi"/>
          <w:lang w:val="es-MX"/>
        </w:rPr>
        <w:t xml:space="preserve">La realización de </w:t>
      </w:r>
      <w:r w:rsidR="00D21FE5" w:rsidRPr="00EC644F">
        <w:rPr>
          <w:rFonts w:asciiTheme="majorHAnsi" w:eastAsiaTheme="minorHAnsi" w:hAnsiTheme="majorHAnsi" w:cstheme="minorBidi"/>
          <w:b/>
          <w:lang w:val="es-MX"/>
        </w:rPr>
        <w:t>encuentros de</w:t>
      </w:r>
      <w:r w:rsidRPr="00EC644F">
        <w:rPr>
          <w:rFonts w:asciiTheme="majorHAnsi" w:eastAsiaTheme="minorHAnsi" w:hAnsiTheme="majorHAnsi" w:cstheme="minorBidi"/>
          <w:b/>
          <w:lang w:val="es-MX"/>
        </w:rPr>
        <w:t xml:space="preserve"> trabajo periódicos</w:t>
      </w:r>
      <w:r w:rsidRPr="00EC644F">
        <w:rPr>
          <w:rFonts w:asciiTheme="majorHAnsi" w:eastAsiaTheme="minorHAnsi" w:hAnsiTheme="majorHAnsi" w:cstheme="minorBidi"/>
          <w:lang w:val="es-MX"/>
        </w:rPr>
        <w:t xml:space="preserve"> con los coordinadores municipales y provinciales del proyecto han contribuido a conformar una proyección colectiva e incrementar los aprendizaje y de intercambios de experiencias, promoviéndose un espacio de interacción entre las demandas locales y las capacidades de respuesta existentes a nivel nacional.</w:t>
      </w:r>
    </w:p>
    <w:p w:rsidR="00EC644F" w:rsidRPr="00EC644F" w:rsidRDefault="00EC644F" w:rsidP="00EC644F">
      <w:pPr>
        <w:numPr>
          <w:ilvl w:val="0"/>
          <w:numId w:val="35"/>
        </w:numPr>
        <w:spacing w:after="200" w:line="276" w:lineRule="auto"/>
        <w:contextualSpacing/>
        <w:jc w:val="both"/>
        <w:rPr>
          <w:rFonts w:asciiTheme="majorHAnsi" w:eastAsiaTheme="minorHAnsi" w:hAnsiTheme="majorHAnsi" w:cstheme="minorBidi"/>
          <w:color w:val="0D0D0D" w:themeColor="text1" w:themeTint="F2"/>
          <w:lang w:val="es-MX"/>
        </w:rPr>
      </w:pPr>
      <w:r w:rsidRPr="00EC644F">
        <w:rPr>
          <w:rFonts w:asciiTheme="majorHAnsi" w:eastAsiaTheme="minorHAnsi" w:hAnsiTheme="majorHAnsi" w:cstheme="minorBidi"/>
          <w:color w:val="0D0D0D" w:themeColor="text1" w:themeTint="F2"/>
          <w:lang w:val="es-MX"/>
        </w:rPr>
        <w:t xml:space="preserve">El </w:t>
      </w:r>
      <w:r w:rsidRPr="00EC644F">
        <w:rPr>
          <w:rFonts w:asciiTheme="majorHAnsi" w:eastAsiaTheme="minorHAnsi" w:hAnsiTheme="majorHAnsi" w:cstheme="minorBidi"/>
          <w:b/>
          <w:color w:val="0D0D0D" w:themeColor="text1" w:themeTint="F2"/>
          <w:lang w:val="es-MX"/>
        </w:rPr>
        <w:t>conocimiento e intercambio de experiencias de otros países</w:t>
      </w:r>
      <w:r w:rsidRPr="00EC644F">
        <w:rPr>
          <w:rFonts w:asciiTheme="majorHAnsi" w:eastAsiaTheme="minorHAnsi" w:hAnsiTheme="majorHAnsi" w:cstheme="minorBidi"/>
          <w:color w:val="0D0D0D" w:themeColor="text1" w:themeTint="F2"/>
          <w:lang w:val="es-MX"/>
        </w:rPr>
        <w:t xml:space="preserve">, tanto mediante consultorías internacionales, misiones internacionales o presentación en el país </w:t>
      </w:r>
      <w:r w:rsidR="00D21FE5" w:rsidRPr="00EC644F">
        <w:rPr>
          <w:rFonts w:asciiTheme="majorHAnsi" w:eastAsiaTheme="minorHAnsi" w:hAnsiTheme="majorHAnsi" w:cstheme="minorBidi"/>
          <w:color w:val="0D0D0D" w:themeColor="text1" w:themeTint="F2"/>
          <w:lang w:val="es-MX"/>
        </w:rPr>
        <w:t>de experiencias</w:t>
      </w:r>
      <w:r w:rsidRPr="00EC644F">
        <w:rPr>
          <w:rFonts w:asciiTheme="majorHAnsi" w:eastAsiaTheme="minorHAnsi" w:hAnsiTheme="majorHAnsi" w:cstheme="minorBidi"/>
          <w:color w:val="0D0D0D" w:themeColor="text1" w:themeTint="F2"/>
          <w:lang w:val="es-MX"/>
        </w:rPr>
        <w:t xml:space="preserve"> internacionales constituye un motor impulsor relevante para formar capacidades en temáticas novedosas para el contexto nacional. </w:t>
      </w:r>
    </w:p>
    <w:p w:rsidR="00EC644F" w:rsidRPr="00EC644F" w:rsidRDefault="00EC644F" w:rsidP="00EC644F">
      <w:pPr>
        <w:numPr>
          <w:ilvl w:val="0"/>
          <w:numId w:val="35"/>
        </w:numPr>
        <w:spacing w:after="200" w:line="276" w:lineRule="auto"/>
        <w:contextualSpacing/>
        <w:jc w:val="both"/>
        <w:rPr>
          <w:rFonts w:asciiTheme="majorHAnsi" w:eastAsiaTheme="minorHAnsi" w:hAnsiTheme="majorHAnsi" w:cstheme="minorBidi"/>
          <w:color w:val="0D0D0D" w:themeColor="text1" w:themeTint="F2"/>
          <w:lang w:val="es-MX"/>
        </w:rPr>
      </w:pPr>
      <w:r w:rsidRPr="00EC644F">
        <w:rPr>
          <w:rFonts w:asciiTheme="majorHAnsi" w:eastAsiaTheme="minorHAnsi" w:hAnsiTheme="majorHAnsi" w:cstheme="minorBidi"/>
          <w:lang w:val="es-MX"/>
        </w:rPr>
        <w:t xml:space="preserve">Incorporar al proceso de identificación de los recursos y en la planificación del proceso </w:t>
      </w:r>
      <w:r w:rsidR="00D21FE5" w:rsidRPr="00EC644F">
        <w:rPr>
          <w:rFonts w:asciiTheme="majorHAnsi" w:eastAsiaTheme="minorHAnsi" w:hAnsiTheme="majorHAnsi" w:cstheme="minorBidi"/>
          <w:lang w:val="es-MX"/>
        </w:rPr>
        <w:t>de adquisiciones</w:t>
      </w:r>
      <w:r w:rsidRPr="00EC644F">
        <w:rPr>
          <w:rFonts w:asciiTheme="majorHAnsi" w:eastAsiaTheme="minorHAnsi" w:hAnsiTheme="majorHAnsi" w:cstheme="minorBidi"/>
          <w:lang w:val="es-MX"/>
        </w:rPr>
        <w:t xml:space="preserve"> una </w:t>
      </w:r>
      <w:r w:rsidRPr="00EC644F">
        <w:rPr>
          <w:rFonts w:asciiTheme="majorHAnsi" w:eastAsiaTheme="minorHAnsi" w:hAnsiTheme="majorHAnsi" w:cstheme="minorBidi"/>
          <w:b/>
          <w:lang w:val="es-MX"/>
        </w:rPr>
        <w:t>priorización basada en los niveles de incidencia</w:t>
      </w:r>
      <w:r w:rsidRPr="00EC644F">
        <w:rPr>
          <w:rFonts w:asciiTheme="majorHAnsi" w:eastAsiaTheme="minorHAnsi" w:hAnsiTheme="majorHAnsi" w:cstheme="minorBidi"/>
          <w:lang w:val="es-MX"/>
        </w:rPr>
        <w:t xml:space="preserve"> de esos recursos en los impactos que se persiguen, es una importante contribución para alcanzar resultados en el menor tiempo posible. </w:t>
      </w:r>
    </w:p>
    <w:p w:rsidR="00EC644F" w:rsidRPr="00EC644F" w:rsidRDefault="00EC644F" w:rsidP="00EC644F">
      <w:pPr>
        <w:numPr>
          <w:ilvl w:val="0"/>
          <w:numId w:val="36"/>
        </w:numPr>
        <w:spacing w:after="200" w:line="276" w:lineRule="auto"/>
        <w:contextualSpacing/>
        <w:jc w:val="both"/>
        <w:rPr>
          <w:rFonts w:asciiTheme="majorHAnsi" w:eastAsiaTheme="minorHAnsi" w:hAnsiTheme="majorHAnsi" w:cstheme="minorBidi"/>
          <w:lang w:val="es-MX"/>
        </w:rPr>
      </w:pPr>
      <w:r w:rsidRPr="00EC644F">
        <w:rPr>
          <w:rFonts w:asciiTheme="majorHAnsi" w:eastAsiaTheme="minorHAnsi" w:hAnsiTheme="majorHAnsi" w:cstheme="minorBidi"/>
          <w:lang w:val="es-MX"/>
        </w:rPr>
        <w:t xml:space="preserve">Para lograr impulsar y sostener la integración y articulación de todos los actores involucrados y de los grupos intersectoriales locales debe </w:t>
      </w:r>
      <w:r w:rsidR="00D21FE5" w:rsidRPr="00EC644F">
        <w:rPr>
          <w:rFonts w:asciiTheme="majorHAnsi" w:eastAsiaTheme="minorHAnsi" w:hAnsiTheme="majorHAnsi" w:cstheme="minorBidi"/>
          <w:lang w:val="es-MX"/>
        </w:rPr>
        <w:t>garantizarse involucrar</w:t>
      </w:r>
      <w:r w:rsidRPr="00EC644F">
        <w:rPr>
          <w:rFonts w:asciiTheme="majorHAnsi" w:eastAsiaTheme="minorHAnsi" w:hAnsiTheme="majorHAnsi" w:cstheme="minorBidi"/>
          <w:b/>
          <w:lang w:val="es-MX"/>
        </w:rPr>
        <w:t xml:space="preserve"> al gobierno local</w:t>
      </w:r>
      <w:r w:rsidRPr="00EC644F">
        <w:rPr>
          <w:rFonts w:asciiTheme="majorHAnsi" w:eastAsiaTheme="minorHAnsi" w:hAnsiTheme="majorHAnsi" w:cstheme="minorBidi"/>
          <w:lang w:val="es-MX"/>
        </w:rPr>
        <w:t xml:space="preserve"> como líder de este proceso.</w:t>
      </w:r>
    </w:p>
    <w:p w:rsidR="00EC644F" w:rsidRPr="00EC644F" w:rsidRDefault="00EC644F" w:rsidP="00EC644F">
      <w:pPr>
        <w:numPr>
          <w:ilvl w:val="0"/>
          <w:numId w:val="36"/>
        </w:numPr>
        <w:spacing w:after="200" w:line="276" w:lineRule="auto"/>
        <w:contextualSpacing/>
        <w:jc w:val="both"/>
        <w:rPr>
          <w:rFonts w:asciiTheme="majorHAnsi" w:eastAsiaTheme="minorHAnsi" w:hAnsiTheme="majorHAnsi" w:cstheme="minorBidi"/>
          <w:lang w:val="es-MX"/>
        </w:rPr>
      </w:pPr>
      <w:r w:rsidRPr="00EC644F">
        <w:rPr>
          <w:rFonts w:asciiTheme="majorHAnsi" w:eastAsiaTheme="minorHAnsi" w:hAnsiTheme="majorHAnsi" w:cstheme="minorBidi"/>
          <w:lang w:val="es-MX"/>
        </w:rPr>
        <w:t xml:space="preserve">La </w:t>
      </w:r>
      <w:r w:rsidRPr="002971CD">
        <w:rPr>
          <w:rFonts w:asciiTheme="majorHAnsi" w:eastAsiaTheme="minorHAnsi" w:hAnsiTheme="majorHAnsi" w:cstheme="minorBidi"/>
          <w:b/>
          <w:lang w:val="es-MX"/>
        </w:rPr>
        <w:t>interacción con las direcciones</w:t>
      </w:r>
      <w:r w:rsidRPr="00EC644F">
        <w:rPr>
          <w:rFonts w:asciiTheme="majorHAnsi" w:eastAsiaTheme="minorHAnsi" w:hAnsiTheme="majorHAnsi" w:cstheme="minorBidi"/>
          <w:lang w:val="es-MX"/>
        </w:rPr>
        <w:t xml:space="preserve"> del MINAG para consensuar, planificar y evaluar resultados permite el alcance de resultados de mayor alcance, pero también la exploración de alternativas de implementación que garanticen la sostenibilidad. </w:t>
      </w:r>
    </w:p>
    <w:p w:rsidR="00EC644F" w:rsidRPr="00161127" w:rsidRDefault="00EC644F" w:rsidP="00EC644F">
      <w:pPr>
        <w:numPr>
          <w:ilvl w:val="0"/>
          <w:numId w:val="36"/>
        </w:numPr>
        <w:spacing w:after="200" w:line="276" w:lineRule="auto"/>
        <w:contextualSpacing/>
        <w:jc w:val="both"/>
        <w:rPr>
          <w:rFonts w:asciiTheme="majorHAnsi" w:eastAsiaTheme="minorHAnsi" w:hAnsiTheme="majorHAnsi" w:cstheme="minorBidi"/>
          <w:lang w:val="es-MX"/>
        </w:rPr>
      </w:pPr>
      <w:r w:rsidRPr="00EC644F">
        <w:rPr>
          <w:rFonts w:asciiTheme="majorHAnsi" w:eastAsiaTheme="minorHAnsi" w:hAnsiTheme="majorHAnsi" w:cstheme="minorBidi"/>
          <w:lang w:val="es-MX"/>
        </w:rPr>
        <w:t>La aplicación</w:t>
      </w:r>
      <w:r w:rsidRPr="00EC644F">
        <w:rPr>
          <w:rFonts w:asciiTheme="majorHAnsi" w:eastAsiaTheme="minorHAnsi" w:hAnsiTheme="majorHAnsi" w:cstheme="minorBidi"/>
          <w:lang w:val="es-ES"/>
        </w:rPr>
        <w:t xml:space="preserve">n del diagnóstico con enfoque de cadena requiere un </w:t>
      </w:r>
      <w:r w:rsidRPr="00EC644F">
        <w:rPr>
          <w:rFonts w:asciiTheme="majorHAnsi" w:eastAsiaTheme="minorHAnsi" w:hAnsiTheme="majorHAnsi" w:cstheme="minorBidi"/>
          <w:b/>
          <w:lang w:val="es-ES"/>
        </w:rPr>
        <w:t>intenso proceso de formación de capacidades</w:t>
      </w:r>
      <w:r w:rsidRPr="00EC644F">
        <w:rPr>
          <w:rFonts w:asciiTheme="majorHAnsi" w:eastAsiaTheme="minorHAnsi" w:hAnsiTheme="majorHAnsi" w:cstheme="minorBidi"/>
          <w:lang w:val="es-ES"/>
        </w:rPr>
        <w:t xml:space="preserve"> a nivel local y nacional y demanda un </w:t>
      </w:r>
      <w:r w:rsidRPr="00EC644F">
        <w:rPr>
          <w:rFonts w:asciiTheme="majorHAnsi" w:eastAsiaTheme="minorHAnsi" w:hAnsiTheme="majorHAnsi" w:cstheme="minorBidi"/>
          <w:b/>
          <w:lang w:val="es-ES"/>
        </w:rPr>
        <w:t>sistemático trabajo</w:t>
      </w:r>
      <w:r w:rsidRPr="00EC644F">
        <w:rPr>
          <w:rFonts w:asciiTheme="majorHAnsi" w:eastAsiaTheme="minorHAnsi" w:hAnsiTheme="majorHAnsi" w:cstheme="minorBidi"/>
          <w:lang w:val="es-ES"/>
        </w:rPr>
        <w:t xml:space="preserve"> </w:t>
      </w:r>
      <w:r w:rsidRPr="00EC644F">
        <w:rPr>
          <w:rFonts w:asciiTheme="majorHAnsi" w:eastAsiaTheme="minorHAnsi" w:hAnsiTheme="majorHAnsi" w:cstheme="minorBidi"/>
          <w:b/>
          <w:lang w:val="es-ES"/>
        </w:rPr>
        <w:t>conjunto</w:t>
      </w:r>
      <w:r w:rsidRPr="00EC644F">
        <w:rPr>
          <w:rFonts w:asciiTheme="majorHAnsi" w:eastAsiaTheme="minorHAnsi" w:hAnsiTheme="majorHAnsi" w:cstheme="minorBidi"/>
          <w:lang w:val="es-ES"/>
        </w:rPr>
        <w:t xml:space="preserve"> entre ambos niveles, requiriendo tiempo y esfuerzo colectivo para alcanzar resultados relevantes.</w:t>
      </w:r>
    </w:p>
    <w:p w:rsidR="00161127" w:rsidRDefault="00161127" w:rsidP="00EC644F">
      <w:pPr>
        <w:numPr>
          <w:ilvl w:val="0"/>
          <w:numId w:val="36"/>
        </w:numPr>
        <w:spacing w:after="200" w:line="276" w:lineRule="auto"/>
        <w:contextualSpacing/>
        <w:jc w:val="both"/>
        <w:rPr>
          <w:rFonts w:asciiTheme="majorHAnsi" w:eastAsiaTheme="minorHAnsi" w:hAnsiTheme="majorHAnsi" w:cstheme="minorBidi"/>
          <w:lang w:val="es-MX"/>
        </w:rPr>
      </w:pPr>
      <w:r>
        <w:rPr>
          <w:rFonts w:asciiTheme="majorHAnsi" w:eastAsiaTheme="minorHAnsi" w:hAnsiTheme="majorHAnsi" w:cstheme="minorBidi"/>
          <w:lang w:val="es-MX"/>
        </w:rPr>
        <w:t xml:space="preserve">Para poder fomentar y desarrollar una gestión con enfoque de cadena se deben garantizar </w:t>
      </w:r>
      <w:r w:rsidRPr="00161127">
        <w:rPr>
          <w:rFonts w:asciiTheme="majorHAnsi" w:eastAsiaTheme="minorHAnsi" w:hAnsiTheme="majorHAnsi" w:cstheme="minorBidi"/>
          <w:b/>
          <w:lang w:val="es-MX"/>
        </w:rPr>
        <w:t>mecanismos de coordinaci</w:t>
      </w:r>
      <w:r>
        <w:rPr>
          <w:rFonts w:asciiTheme="majorHAnsi" w:eastAsiaTheme="minorHAnsi" w:hAnsiTheme="majorHAnsi" w:cstheme="minorBidi"/>
          <w:b/>
          <w:lang w:val="es-MX"/>
        </w:rPr>
        <w:t>ón de los Min</w:t>
      </w:r>
      <w:r w:rsidRPr="00161127">
        <w:rPr>
          <w:rFonts w:asciiTheme="majorHAnsi" w:eastAsiaTheme="minorHAnsi" w:hAnsiTheme="majorHAnsi" w:cstheme="minorBidi"/>
          <w:b/>
          <w:lang w:val="es-MX"/>
        </w:rPr>
        <w:t>i</w:t>
      </w:r>
      <w:r>
        <w:rPr>
          <w:rFonts w:asciiTheme="majorHAnsi" w:eastAsiaTheme="minorHAnsi" w:hAnsiTheme="majorHAnsi" w:cstheme="minorBidi"/>
          <w:b/>
          <w:lang w:val="es-MX"/>
        </w:rPr>
        <w:t>s</w:t>
      </w:r>
      <w:r w:rsidRPr="00161127">
        <w:rPr>
          <w:rFonts w:asciiTheme="majorHAnsi" w:eastAsiaTheme="minorHAnsi" w:hAnsiTheme="majorHAnsi" w:cstheme="minorBidi"/>
          <w:b/>
          <w:lang w:val="es-MX"/>
        </w:rPr>
        <w:t>terios</w:t>
      </w:r>
      <w:r>
        <w:rPr>
          <w:rFonts w:asciiTheme="majorHAnsi" w:eastAsiaTheme="minorHAnsi" w:hAnsiTheme="majorHAnsi" w:cstheme="minorBidi"/>
          <w:lang w:val="es-MX"/>
        </w:rPr>
        <w:t xml:space="preserve"> que inciden en las cadenas agroalimentarias.</w:t>
      </w:r>
    </w:p>
    <w:p w:rsidR="00EC644F" w:rsidRPr="00EC644F" w:rsidRDefault="00161127" w:rsidP="00EC644F">
      <w:pPr>
        <w:numPr>
          <w:ilvl w:val="0"/>
          <w:numId w:val="36"/>
        </w:numPr>
        <w:spacing w:after="200" w:line="276" w:lineRule="auto"/>
        <w:contextualSpacing/>
        <w:jc w:val="both"/>
        <w:rPr>
          <w:rFonts w:asciiTheme="majorHAnsi" w:eastAsiaTheme="minorHAnsi" w:hAnsiTheme="majorHAnsi" w:cstheme="minorBidi"/>
          <w:lang w:val="es-MX"/>
        </w:rPr>
      </w:pPr>
      <w:r w:rsidRPr="00EC644F">
        <w:rPr>
          <w:rFonts w:asciiTheme="majorHAnsi" w:eastAsiaTheme="minorHAnsi" w:hAnsiTheme="majorHAnsi" w:cstheme="minorBidi"/>
          <w:lang w:val="es-MX"/>
        </w:rPr>
        <w:t xml:space="preserve"> </w:t>
      </w:r>
      <w:r w:rsidR="00EC644F" w:rsidRPr="00EC644F">
        <w:rPr>
          <w:rFonts w:asciiTheme="majorHAnsi" w:eastAsiaTheme="minorHAnsi" w:hAnsiTheme="majorHAnsi" w:cstheme="minorBidi"/>
          <w:lang w:val="es-MX"/>
        </w:rPr>
        <w:t xml:space="preserve">Es posible y útil insertar la perspectiva de género en los diagnósticos de las cadenas, pero se requiere </w:t>
      </w:r>
      <w:r w:rsidR="00EC644F" w:rsidRPr="00EC644F">
        <w:rPr>
          <w:rFonts w:asciiTheme="majorHAnsi" w:eastAsiaTheme="minorHAnsi" w:hAnsiTheme="majorHAnsi" w:cstheme="minorBidi"/>
          <w:b/>
          <w:lang w:val="es-MX"/>
        </w:rPr>
        <w:t>asegurar las capacidades a nivel territorial</w:t>
      </w:r>
      <w:r w:rsidR="00EC644F" w:rsidRPr="00EC644F">
        <w:rPr>
          <w:rFonts w:asciiTheme="majorHAnsi" w:eastAsiaTheme="minorHAnsi" w:hAnsiTheme="majorHAnsi" w:cstheme="minorBidi"/>
          <w:lang w:val="es-MX"/>
        </w:rPr>
        <w:t xml:space="preserve"> que permitan garantizar esa mirada durante cada uno de los pasos del proceso.</w:t>
      </w:r>
    </w:p>
    <w:p w:rsidR="00640557" w:rsidRPr="008B79A9" w:rsidRDefault="00EC644F" w:rsidP="00640557">
      <w:pPr>
        <w:numPr>
          <w:ilvl w:val="0"/>
          <w:numId w:val="36"/>
        </w:numPr>
        <w:spacing w:after="200" w:line="276" w:lineRule="auto"/>
        <w:contextualSpacing/>
        <w:jc w:val="both"/>
        <w:rPr>
          <w:rFonts w:asciiTheme="majorHAnsi" w:eastAsiaTheme="minorHAnsi" w:hAnsiTheme="majorHAnsi" w:cstheme="minorBidi"/>
          <w:lang w:val="es-MX"/>
        </w:rPr>
      </w:pPr>
      <w:r w:rsidRPr="008B79A9">
        <w:rPr>
          <w:rFonts w:asciiTheme="majorHAnsi" w:eastAsiaTheme="minorHAnsi" w:hAnsiTheme="majorHAnsi" w:cstheme="minorBidi"/>
          <w:lang w:val="es-MX"/>
        </w:rPr>
        <w:t xml:space="preserve">La aplicación de Sistemas de Gestión en Igualdad de Género, constituye una </w:t>
      </w:r>
      <w:r w:rsidRPr="008B79A9">
        <w:rPr>
          <w:rFonts w:asciiTheme="majorHAnsi" w:eastAsiaTheme="minorHAnsi" w:hAnsiTheme="majorHAnsi" w:cstheme="minorBidi"/>
          <w:b/>
          <w:lang w:val="es-MX"/>
        </w:rPr>
        <w:t>herramienta válida y necesaria de seguir desarrollando</w:t>
      </w:r>
      <w:r w:rsidRPr="008B79A9">
        <w:rPr>
          <w:rFonts w:asciiTheme="majorHAnsi" w:eastAsiaTheme="minorHAnsi" w:hAnsiTheme="majorHAnsi" w:cstheme="minorBidi"/>
          <w:lang w:val="es-MX"/>
        </w:rPr>
        <w:t xml:space="preserve"> para asegurar el cambio de prácticas que se </w:t>
      </w:r>
      <w:r w:rsidRPr="008B79A9">
        <w:rPr>
          <w:rFonts w:asciiTheme="majorHAnsi" w:eastAsiaTheme="minorHAnsi" w:hAnsiTheme="majorHAnsi" w:cstheme="minorBidi"/>
          <w:lang w:val="es-MX"/>
        </w:rPr>
        <w:lastRenderedPageBreak/>
        <w:t xml:space="preserve">requiere </w:t>
      </w:r>
      <w:r w:rsidRPr="008B79A9">
        <w:rPr>
          <w:rFonts w:asciiTheme="majorHAnsi" w:eastAsiaTheme="minorHAnsi" w:hAnsiTheme="majorHAnsi" w:cstheme="minorBidi"/>
          <w:b/>
          <w:lang w:val="es-MX"/>
        </w:rPr>
        <w:t>para continuar cerrando las brechas de género</w:t>
      </w:r>
      <w:r w:rsidRPr="008B79A9">
        <w:rPr>
          <w:rFonts w:asciiTheme="majorHAnsi" w:eastAsiaTheme="minorHAnsi" w:hAnsiTheme="majorHAnsi" w:cstheme="minorBidi"/>
          <w:lang w:val="es-MX"/>
        </w:rPr>
        <w:t xml:space="preserve"> existentes en los diversos eslabones de las cadenas, no solo en el de producción.</w:t>
      </w:r>
    </w:p>
    <w:p w:rsidR="00640557" w:rsidRDefault="00640557">
      <w:pPr>
        <w:spacing w:after="200" w:line="276" w:lineRule="auto"/>
        <w:rPr>
          <w:rFonts w:asciiTheme="majorHAnsi" w:eastAsiaTheme="minorHAnsi" w:hAnsiTheme="majorHAnsi" w:cstheme="minorBidi"/>
          <w:lang w:val="es-MX"/>
        </w:rPr>
      </w:pPr>
      <w:r>
        <w:rPr>
          <w:rFonts w:asciiTheme="majorHAnsi" w:eastAsiaTheme="minorHAnsi" w:hAnsiTheme="majorHAnsi" w:cstheme="minorBidi"/>
          <w:lang w:val="es-MX"/>
        </w:rPr>
        <w:br w:type="page"/>
      </w:r>
    </w:p>
    <w:p w:rsidR="00640557" w:rsidRDefault="00640557" w:rsidP="008B79A9">
      <w:pPr>
        <w:pStyle w:val="Heading2"/>
        <w:rPr>
          <w:rFonts w:eastAsiaTheme="minorHAnsi"/>
        </w:rPr>
      </w:pPr>
      <w:bookmarkStart w:id="20" w:name="_Toc419150544"/>
      <w:r>
        <w:rPr>
          <w:rFonts w:eastAsiaTheme="minorHAnsi"/>
        </w:rPr>
        <w:lastRenderedPageBreak/>
        <w:t>ANEXOS</w:t>
      </w:r>
      <w:bookmarkEnd w:id="20"/>
    </w:p>
    <w:p w:rsidR="00640557" w:rsidRPr="003A7A52" w:rsidRDefault="00640557" w:rsidP="00640557">
      <w:pPr>
        <w:pStyle w:val="Heading3"/>
        <w:rPr>
          <w:rFonts w:eastAsiaTheme="minorHAnsi"/>
          <w:lang w:val="es-ES"/>
        </w:rPr>
      </w:pPr>
      <w:bookmarkStart w:id="21" w:name="_Toc419150545"/>
      <w:r w:rsidRPr="003A7A52">
        <w:rPr>
          <w:rFonts w:eastAsiaTheme="minorHAnsi"/>
          <w:lang w:val="es-ES"/>
        </w:rPr>
        <w:t>ANEXO 1. Equipos intersectoriales conformados para cada cadena a nivel nacional y local.</w:t>
      </w:r>
      <w:bookmarkEnd w:id="21"/>
    </w:p>
    <w:tbl>
      <w:tblPr>
        <w:tblW w:w="9360" w:type="dxa"/>
        <w:tblInd w:w="55" w:type="dxa"/>
        <w:tblCellMar>
          <w:left w:w="70" w:type="dxa"/>
          <w:right w:w="70" w:type="dxa"/>
        </w:tblCellMar>
        <w:tblLook w:val="04A0" w:firstRow="1" w:lastRow="0" w:firstColumn="1" w:lastColumn="0" w:noHBand="0" w:noVBand="1"/>
      </w:tblPr>
      <w:tblGrid>
        <w:gridCol w:w="3615"/>
        <w:gridCol w:w="4665"/>
        <w:gridCol w:w="1080"/>
      </w:tblGrid>
      <w:tr w:rsidR="00640557" w:rsidRPr="00640557" w:rsidTr="00640557">
        <w:trPr>
          <w:trHeight w:val="456"/>
        </w:trPr>
        <w:tc>
          <w:tcPr>
            <w:tcW w:w="9360" w:type="dxa"/>
            <w:gridSpan w:val="3"/>
            <w:tcBorders>
              <w:top w:val="nil"/>
              <w:left w:val="nil"/>
              <w:bottom w:val="single" w:sz="4" w:space="0" w:color="auto"/>
              <w:right w:val="nil"/>
            </w:tcBorders>
            <w:shd w:val="clear" w:color="auto" w:fill="auto"/>
            <w:noWrap/>
            <w:vAlign w:val="center"/>
            <w:hideMark/>
          </w:tcPr>
          <w:p w:rsidR="00E27E74" w:rsidRDefault="00E27E74" w:rsidP="00640557">
            <w:pPr>
              <w:spacing w:after="0" w:line="240" w:lineRule="auto"/>
              <w:rPr>
                <w:rFonts w:ascii="Cambria" w:eastAsia="Times New Roman" w:hAnsi="Cambria" w:cs="Calibri"/>
                <w:b/>
                <w:bCs/>
                <w:color w:val="000000"/>
                <w:lang w:val="es-ES" w:eastAsia="es-ES"/>
              </w:rPr>
            </w:pPr>
          </w:p>
          <w:p w:rsidR="00E27E74" w:rsidRDefault="00E27E74" w:rsidP="00640557">
            <w:pPr>
              <w:spacing w:after="0" w:line="240" w:lineRule="auto"/>
              <w:rPr>
                <w:rFonts w:ascii="Cambria" w:eastAsia="Times New Roman" w:hAnsi="Cambria" w:cs="Calibri"/>
                <w:b/>
                <w:bCs/>
                <w:color w:val="000000"/>
                <w:lang w:val="es-ES" w:eastAsia="es-ES"/>
              </w:rPr>
            </w:pPr>
          </w:p>
          <w:p w:rsidR="00640557" w:rsidRDefault="00640557" w:rsidP="00640557">
            <w:pPr>
              <w:spacing w:after="0" w:line="240" w:lineRule="auto"/>
              <w:rPr>
                <w:rFonts w:ascii="Cambria" w:eastAsia="Times New Roman" w:hAnsi="Cambria" w:cs="Calibri"/>
                <w:b/>
                <w:bCs/>
                <w:color w:val="000000"/>
                <w:lang w:val="es-ES" w:eastAsia="es-ES"/>
              </w:rPr>
            </w:pPr>
            <w:r w:rsidRPr="00640557">
              <w:rPr>
                <w:rFonts w:ascii="Cambria" w:eastAsia="Times New Roman" w:hAnsi="Cambria" w:cs="Calibri"/>
                <w:b/>
                <w:bCs/>
                <w:color w:val="000000"/>
                <w:lang w:val="es-ES" w:eastAsia="es-ES"/>
              </w:rPr>
              <w:t>EQUIPO INTERSECTORIAL NACIONAL PARA LA CADENA DE FRUTALES</w:t>
            </w:r>
          </w:p>
          <w:p w:rsidR="00E27E74" w:rsidRPr="00640557" w:rsidRDefault="00E27E74" w:rsidP="00640557">
            <w:pPr>
              <w:spacing w:after="0" w:line="240" w:lineRule="auto"/>
              <w:rPr>
                <w:rFonts w:ascii="Cambria" w:eastAsia="Times New Roman" w:hAnsi="Cambria" w:cs="Calibri"/>
                <w:b/>
                <w:bCs/>
                <w:color w:val="000000"/>
                <w:lang w:val="es-ES" w:eastAsia="es-ES"/>
              </w:rPr>
            </w:pPr>
          </w:p>
        </w:tc>
      </w:tr>
      <w:tr w:rsidR="00640557" w:rsidRPr="00640557" w:rsidTr="00640557">
        <w:trPr>
          <w:trHeight w:val="288"/>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rsidR="00640557" w:rsidRPr="00640557" w:rsidRDefault="00640557" w:rsidP="00640557">
            <w:pPr>
              <w:spacing w:after="0" w:line="240" w:lineRule="auto"/>
              <w:rPr>
                <w:rFonts w:ascii="Cambria" w:eastAsia="Times New Roman" w:hAnsi="Cambria" w:cs="Calibri"/>
                <w:b/>
                <w:bCs/>
                <w:color w:val="000000"/>
                <w:lang w:val="es-ES" w:eastAsia="es-ES"/>
              </w:rPr>
            </w:pPr>
            <w:r w:rsidRPr="00640557">
              <w:rPr>
                <w:rFonts w:ascii="Cambria" w:eastAsia="Times New Roman" w:hAnsi="Cambria" w:cs="Calibri"/>
                <w:b/>
                <w:bCs/>
                <w:color w:val="000000"/>
                <w:lang w:val="es-ES" w:eastAsia="es-ES"/>
              </w:rPr>
              <w:t>Nombre</w:t>
            </w:r>
          </w:p>
        </w:tc>
        <w:tc>
          <w:tcPr>
            <w:tcW w:w="4665" w:type="dxa"/>
            <w:tcBorders>
              <w:top w:val="nil"/>
              <w:left w:val="nil"/>
              <w:bottom w:val="single" w:sz="4" w:space="0" w:color="auto"/>
              <w:right w:val="nil"/>
            </w:tcBorders>
            <w:shd w:val="clear" w:color="auto" w:fill="auto"/>
            <w:noWrap/>
            <w:vAlign w:val="bottom"/>
            <w:hideMark/>
          </w:tcPr>
          <w:p w:rsidR="00640557" w:rsidRPr="00640557" w:rsidRDefault="00640557" w:rsidP="00640557">
            <w:pPr>
              <w:spacing w:after="0" w:line="240" w:lineRule="auto"/>
              <w:rPr>
                <w:rFonts w:ascii="Cambria" w:eastAsia="Times New Roman" w:hAnsi="Cambria" w:cs="Calibri"/>
                <w:b/>
                <w:bCs/>
                <w:color w:val="000000"/>
                <w:lang w:val="es-ES" w:eastAsia="es-ES"/>
              </w:rPr>
            </w:pPr>
            <w:r w:rsidRPr="00640557">
              <w:rPr>
                <w:rFonts w:ascii="Cambria" w:eastAsia="Times New Roman" w:hAnsi="Cambria" w:cs="Calibri"/>
                <w:b/>
                <w:bCs/>
                <w:color w:val="000000"/>
                <w:lang w:val="es-ES" w:eastAsia="es-ES"/>
              </w:rPr>
              <w:t>Institución</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40557" w:rsidRPr="00640557" w:rsidRDefault="00640557" w:rsidP="00640557">
            <w:pPr>
              <w:spacing w:after="0" w:line="240" w:lineRule="auto"/>
              <w:jc w:val="center"/>
              <w:rPr>
                <w:rFonts w:ascii="Cambria" w:eastAsia="Times New Roman" w:hAnsi="Cambria" w:cs="Calibri"/>
                <w:b/>
                <w:bCs/>
                <w:color w:val="000000"/>
                <w:lang w:val="es-ES" w:eastAsia="es-ES"/>
              </w:rPr>
            </w:pPr>
            <w:r w:rsidRPr="00640557">
              <w:rPr>
                <w:rFonts w:ascii="Cambria" w:eastAsia="Times New Roman" w:hAnsi="Cambria" w:cs="Calibri"/>
                <w:b/>
                <w:bCs/>
                <w:color w:val="000000"/>
                <w:lang w:val="es-ES" w:eastAsia="es-ES"/>
              </w:rPr>
              <w:t>Sexo</w:t>
            </w:r>
          </w:p>
        </w:tc>
      </w:tr>
      <w:tr w:rsidR="00640557" w:rsidRPr="00640557" w:rsidTr="00640557">
        <w:trPr>
          <w:trHeight w:val="288"/>
        </w:trPr>
        <w:tc>
          <w:tcPr>
            <w:tcW w:w="3615" w:type="dxa"/>
            <w:tcBorders>
              <w:top w:val="nil"/>
              <w:left w:val="single" w:sz="4" w:space="0" w:color="auto"/>
              <w:bottom w:val="single" w:sz="4" w:space="0" w:color="auto"/>
              <w:right w:val="single" w:sz="4" w:space="0" w:color="auto"/>
            </w:tcBorders>
            <w:shd w:val="clear" w:color="auto" w:fill="auto"/>
            <w:vAlign w:val="center"/>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 xml:space="preserve">Emilio </w:t>
            </w:r>
            <w:proofErr w:type="spellStart"/>
            <w:r w:rsidRPr="00640557">
              <w:rPr>
                <w:rFonts w:ascii="Cambria" w:eastAsia="Times New Roman" w:hAnsi="Cambria" w:cs="Calibri"/>
                <w:lang w:val="es-ES" w:eastAsia="es-ES"/>
              </w:rPr>
              <w:t>Farrés</w:t>
            </w:r>
            <w:proofErr w:type="spellEnd"/>
            <w:r w:rsidRPr="00640557">
              <w:rPr>
                <w:rFonts w:ascii="Cambria" w:eastAsia="Times New Roman" w:hAnsi="Cambria" w:cs="Calibri"/>
                <w:lang w:val="es-ES" w:eastAsia="es-ES"/>
              </w:rPr>
              <w:t xml:space="preserve"> </w:t>
            </w:r>
            <w:proofErr w:type="spellStart"/>
            <w:r w:rsidRPr="00640557">
              <w:rPr>
                <w:rFonts w:ascii="Cambria" w:eastAsia="Times New Roman" w:hAnsi="Cambria" w:cs="Calibri"/>
                <w:lang w:val="es-ES" w:eastAsia="es-ES"/>
              </w:rPr>
              <w:t>Armenteros</w:t>
            </w:r>
            <w:proofErr w:type="spellEnd"/>
          </w:p>
        </w:tc>
        <w:tc>
          <w:tcPr>
            <w:tcW w:w="4665" w:type="dxa"/>
            <w:tcBorders>
              <w:top w:val="nil"/>
              <w:left w:val="nil"/>
              <w:bottom w:val="single" w:sz="4" w:space="0" w:color="auto"/>
              <w:right w:val="single" w:sz="4" w:space="0" w:color="auto"/>
            </w:tcBorders>
            <w:shd w:val="clear" w:color="auto" w:fill="auto"/>
            <w:vAlign w:val="center"/>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IIFT</w:t>
            </w:r>
          </w:p>
        </w:tc>
        <w:tc>
          <w:tcPr>
            <w:tcW w:w="1080"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jc w:val="center"/>
              <w:rPr>
                <w:rFonts w:ascii="Cambria" w:eastAsia="Times New Roman" w:hAnsi="Cambria" w:cs="Calibri"/>
                <w:lang w:val="es-ES" w:eastAsia="es-ES"/>
              </w:rPr>
            </w:pPr>
            <w:r w:rsidRPr="00640557">
              <w:rPr>
                <w:rFonts w:ascii="Cambria" w:eastAsia="Times New Roman" w:hAnsi="Cambria" w:cs="Calibri"/>
                <w:lang w:val="es-ES" w:eastAsia="es-ES"/>
              </w:rPr>
              <w:t>M</w:t>
            </w:r>
          </w:p>
        </w:tc>
      </w:tr>
      <w:tr w:rsidR="00640557" w:rsidRPr="00640557" w:rsidTr="00640557">
        <w:trPr>
          <w:trHeight w:val="288"/>
        </w:trPr>
        <w:tc>
          <w:tcPr>
            <w:tcW w:w="3615" w:type="dxa"/>
            <w:tcBorders>
              <w:top w:val="nil"/>
              <w:left w:val="single" w:sz="4" w:space="0" w:color="auto"/>
              <w:bottom w:val="single" w:sz="4" w:space="0" w:color="auto"/>
              <w:right w:val="single" w:sz="4" w:space="0" w:color="auto"/>
            </w:tcBorders>
            <w:shd w:val="clear" w:color="auto" w:fill="auto"/>
            <w:vAlign w:val="center"/>
            <w:hideMark/>
          </w:tcPr>
          <w:p w:rsidR="00640557" w:rsidRPr="00640557" w:rsidRDefault="00640557" w:rsidP="00640557">
            <w:pPr>
              <w:spacing w:after="0" w:line="240" w:lineRule="auto"/>
              <w:rPr>
                <w:rFonts w:ascii="Cambria" w:eastAsia="Times New Roman" w:hAnsi="Cambria" w:cs="Calibri"/>
                <w:lang w:val="es-ES" w:eastAsia="es-ES"/>
              </w:rPr>
            </w:pPr>
            <w:proofErr w:type="spellStart"/>
            <w:r w:rsidRPr="00640557">
              <w:rPr>
                <w:rFonts w:ascii="Cambria" w:eastAsia="Times New Roman" w:hAnsi="Cambria" w:cs="Calibri"/>
                <w:lang w:val="es-ES" w:eastAsia="es-ES"/>
              </w:rPr>
              <w:t>Sheyla</w:t>
            </w:r>
            <w:proofErr w:type="spellEnd"/>
            <w:r w:rsidRPr="00640557">
              <w:rPr>
                <w:rFonts w:ascii="Cambria" w:eastAsia="Times New Roman" w:hAnsi="Cambria" w:cs="Calibri"/>
                <w:lang w:val="es-ES" w:eastAsia="es-ES"/>
              </w:rPr>
              <w:t xml:space="preserve"> </w:t>
            </w:r>
            <w:proofErr w:type="spellStart"/>
            <w:r w:rsidRPr="00640557">
              <w:rPr>
                <w:rFonts w:ascii="Cambria" w:eastAsia="Times New Roman" w:hAnsi="Cambria" w:cs="Calibri"/>
                <w:lang w:val="es-ES" w:eastAsia="es-ES"/>
              </w:rPr>
              <w:t>Abreus</w:t>
            </w:r>
            <w:proofErr w:type="spellEnd"/>
            <w:r w:rsidRPr="00640557">
              <w:rPr>
                <w:rFonts w:ascii="Cambria" w:eastAsia="Times New Roman" w:hAnsi="Cambria" w:cs="Calibri"/>
                <w:lang w:val="es-ES" w:eastAsia="es-ES"/>
              </w:rPr>
              <w:t xml:space="preserve"> Saiz</w:t>
            </w:r>
          </w:p>
        </w:tc>
        <w:tc>
          <w:tcPr>
            <w:tcW w:w="4665" w:type="dxa"/>
            <w:tcBorders>
              <w:top w:val="nil"/>
              <w:left w:val="nil"/>
              <w:bottom w:val="single" w:sz="4" w:space="0" w:color="auto"/>
              <w:right w:val="single" w:sz="4" w:space="0" w:color="auto"/>
            </w:tcBorders>
            <w:shd w:val="clear" w:color="auto" w:fill="auto"/>
            <w:vAlign w:val="center"/>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IIFT</w:t>
            </w:r>
          </w:p>
        </w:tc>
        <w:tc>
          <w:tcPr>
            <w:tcW w:w="1080"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jc w:val="center"/>
              <w:rPr>
                <w:rFonts w:ascii="Cambria" w:eastAsia="Times New Roman" w:hAnsi="Cambria" w:cs="Calibri"/>
                <w:lang w:val="es-ES" w:eastAsia="es-ES"/>
              </w:rPr>
            </w:pPr>
            <w:r w:rsidRPr="00640557">
              <w:rPr>
                <w:rFonts w:ascii="Cambria" w:eastAsia="Times New Roman" w:hAnsi="Cambria" w:cs="Calibri"/>
                <w:lang w:val="es-ES" w:eastAsia="es-ES"/>
              </w:rPr>
              <w:t>F</w:t>
            </w:r>
          </w:p>
        </w:tc>
      </w:tr>
      <w:tr w:rsidR="00640557" w:rsidRPr="00640557" w:rsidTr="00640557">
        <w:trPr>
          <w:trHeight w:val="288"/>
        </w:trPr>
        <w:tc>
          <w:tcPr>
            <w:tcW w:w="3615" w:type="dxa"/>
            <w:tcBorders>
              <w:top w:val="nil"/>
              <w:left w:val="single" w:sz="4" w:space="0" w:color="auto"/>
              <w:bottom w:val="single" w:sz="4" w:space="0" w:color="auto"/>
              <w:right w:val="single" w:sz="4" w:space="0" w:color="auto"/>
            </w:tcBorders>
            <w:shd w:val="clear" w:color="auto" w:fill="auto"/>
            <w:vAlign w:val="center"/>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Roger Moya González</w:t>
            </w:r>
          </w:p>
        </w:tc>
        <w:tc>
          <w:tcPr>
            <w:tcW w:w="4665" w:type="dxa"/>
            <w:tcBorders>
              <w:top w:val="nil"/>
              <w:left w:val="nil"/>
              <w:bottom w:val="single" w:sz="4" w:space="0" w:color="auto"/>
              <w:right w:val="single" w:sz="4" w:space="0" w:color="auto"/>
            </w:tcBorders>
            <w:shd w:val="clear" w:color="auto" w:fill="auto"/>
            <w:vAlign w:val="center"/>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IIFT</w:t>
            </w:r>
          </w:p>
        </w:tc>
        <w:tc>
          <w:tcPr>
            <w:tcW w:w="1080"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jc w:val="center"/>
              <w:rPr>
                <w:rFonts w:ascii="Cambria" w:eastAsia="Times New Roman" w:hAnsi="Cambria" w:cs="Calibri"/>
                <w:lang w:val="es-ES" w:eastAsia="es-ES"/>
              </w:rPr>
            </w:pPr>
            <w:r w:rsidRPr="00640557">
              <w:rPr>
                <w:rFonts w:ascii="Cambria" w:eastAsia="Times New Roman" w:hAnsi="Cambria" w:cs="Calibri"/>
                <w:lang w:val="es-ES" w:eastAsia="es-ES"/>
              </w:rPr>
              <w:t>M</w:t>
            </w:r>
          </w:p>
        </w:tc>
      </w:tr>
      <w:tr w:rsidR="00640557" w:rsidRPr="00640557" w:rsidTr="00640557">
        <w:trPr>
          <w:trHeight w:val="288"/>
        </w:trPr>
        <w:tc>
          <w:tcPr>
            <w:tcW w:w="3615" w:type="dxa"/>
            <w:tcBorders>
              <w:top w:val="nil"/>
              <w:left w:val="single" w:sz="4" w:space="0" w:color="auto"/>
              <w:bottom w:val="single" w:sz="4" w:space="0" w:color="auto"/>
              <w:right w:val="single" w:sz="4" w:space="0" w:color="auto"/>
            </w:tcBorders>
            <w:shd w:val="clear" w:color="000000" w:fill="FFFFFF"/>
            <w:vAlign w:val="center"/>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Damir Fajardo Núñez</w:t>
            </w:r>
          </w:p>
        </w:tc>
        <w:tc>
          <w:tcPr>
            <w:tcW w:w="4665" w:type="dxa"/>
            <w:tcBorders>
              <w:top w:val="nil"/>
              <w:left w:val="nil"/>
              <w:bottom w:val="single" w:sz="4" w:space="0" w:color="auto"/>
              <w:right w:val="single" w:sz="4" w:space="0" w:color="auto"/>
            </w:tcBorders>
            <w:shd w:val="clear" w:color="auto" w:fill="auto"/>
            <w:vAlign w:val="center"/>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IIFT</w:t>
            </w:r>
          </w:p>
        </w:tc>
        <w:tc>
          <w:tcPr>
            <w:tcW w:w="1080"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jc w:val="center"/>
              <w:rPr>
                <w:rFonts w:ascii="Cambria" w:eastAsia="Times New Roman" w:hAnsi="Cambria" w:cs="Calibri"/>
                <w:lang w:val="es-ES" w:eastAsia="es-ES"/>
              </w:rPr>
            </w:pPr>
            <w:r w:rsidRPr="00640557">
              <w:rPr>
                <w:rFonts w:ascii="Cambria" w:eastAsia="Times New Roman" w:hAnsi="Cambria" w:cs="Calibri"/>
                <w:lang w:val="es-ES" w:eastAsia="es-ES"/>
              </w:rPr>
              <w:t>M</w:t>
            </w:r>
          </w:p>
        </w:tc>
      </w:tr>
      <w:tr w:rsidR="00640557" w:rsidRPr="00640557" w:rsidTr="00640557">
        <w:trPr>
          <w:trHeight w:val="288"/>
        </w:trPr>
        <w:tc>
          <w:tcPr>
            <w:tcW w:w="3615" w:type="dxa"/>
            <w:tcBorders>
              <w:top w:val="nil"/>
              <w:left w:val="single" w:sz="4" w:space="0" w:color="auto"/>
              <w:bottom w:val="single" w:sz="4" w:space="0" w:color="auto"/>
              <w:right w:val="single" w:sz="4" w:space="0" w:color="auto"/>
            </w:tcBorders>
            <w:shd w:val="clear" w:color="auto" w:fill="auto"/>
            <w:vAlign w:val="center"/>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Rogelio Gandarilla Díaz</w:t>
            </w:r>
          </w:p>
        </w:tc>
        <w:tc>
          <w:tcPr>
            <w:tcW w:w="4665" w:type="dxa"/>
            <w:tcBorders>
              <w:top w:val="nil"/>
              <w:left w:val="nil"/>
              <w:bottom w:val="single" w:sz="4" w:space="0" w:color="auto"/>
              <w:right w:val="single" w:sz="4" w:space="0" w:color="auto"/>
            </w:tcBorders>
            <w:shd w:val="clear" w:color="auto" w:fill="auto"/>
            <w:vAlign w:val="center"/>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Unión Nacional de Acopio</w:t>
            </w:r>
          </w:p>
        </w:tc>
        <w:tc>
          <w:tcPr>
            <w:tcW w:w="1080"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jc w:val="center"/>
              <w:rPr>
                <w:rFonts w:ascii="Cambria" w:eastAsia="Times New Roman" w:hAnsi="Cambria" w:cs="Calibri"/>
                <w:lang w:val="es-ES" w:eastAsia="es-ES"/>
              </w:rPr>
            </w:pPr>
            <w:r w:rsidRPr="00640557">
              <w:rPr>
                <w:rFonts w:ascii="Cambria" w:eastAsia="Times New Roman" w:hAnsi="Cambria" w:cs="Calibri"/>
                <w:lang w:val="es-ES" w:eastAsia="es-ES"/>
              </w:rPr>
              <w:t>M</w:t>
            </w:r>
          </w:p>
        </w:tc>
      </w:tr>
      <w:tr w:rsidR="00640557" w:rsidRPr="00640557" w:rsidTr="00640557">
        <w:trPr>
          <w:trHeight w:val="288"/>
        </w:trPr>
        <w:tc>
          <w:tcPr>
            <w:tcW w:w="3615" w:type="dxa"/>
            <w:tcBorders>
              <w:top w:val="nil"/>
              <w:left w:val="single" w:sz="4" w:space="0" w:color="auto"/>
              <w:bottom w:val="single" w:sz="4" w:space="0" w:color="auto"/>
              <w:right w:val="single" w:sz="4" w:space="0" w:color="auto"/>
            </w:tcBorders>
            <w:shd w:val="clear" w:color="auto" w:fill="auto"/>
            <w:vAlign w:val="center"/>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 xml:space="preserve">Angel </w:t>
            </w:r>
            <w:proofErr w:type="spellStart"/>
            <w:r w:rsidRPr="00640557">
              <w:rPr>
                <w:rFonts w:ascii="Cambria" w:eastAsia="Times New Roman" w:hAnsi="Cambria" w:cs="Calibri"/>
                <w:lang w:val="es-ES" w:eastAsia="es-ES"/>
              </w:rPr>
              <w:t>Paneque</w:t>
            </w:r>
            <w:proofErr w:type="spellEnd"/>
            <w:r w:rsidRPr="00640557">
              <w:rPr>
                <w:rFonts w:ascii="Cambria" w:eastAsia="Times New Roman" w:hAnsi="Cambria" w:cs="Calibri"/>
                <w:lang w:val="es-ES" w:eastAsia="es-ES"/>
              </w:rPr>
              <w:t xml:space="preserve"> Leyva</w:t>
            </w:r>
          </w:p>
        </w:tc>
        <w:tc>
          <w:tcPr>
            <w:tcW w:w="4665" w:type="dxa"/>
            <w:tcBorders>
              <w:top w:val="nil"/>
              <w:left w:val="nil"/>
              <w:bottom w:val="single" w:sz="4" w:space="0" w:color="auto"/>
              <w:right w:val="single" w:sz="4" w:space="0" w:color="auto"/>
            </w:tcBorders>
            <w:shd w:val="clear" w:color="auto" w:fill="auto"/>
            <w:vAlign w:val="center"/>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 xml:space="preserve">Empresa de Conservas de vegetales </w:t>
            </w:r>
          </w:p>
        </w:tc>
        <w:tc>
          <w:tcPr>
            <w:tcW w:w="1080"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jc w:val="center"/>
              <w:rPr>
                <w:rFonts w:ascii="Cambria" w:eastAsia="Times New Roman" w:hAnsi="Cambria" w:cs="Calibri"/>
                <w:lang w:val="es-ES" w:eastAsia="es-ES"/>
              </w:rPr>
            </w:pPr>
            <w:r w:rsidRPr="00640557">
              <w:rPr>
                <w:rFonts w:ascii="Cambria" w:eastAsia="Times New Roman" w:hAnsi="Cambria" w:cs="Calibri"/>
                <w:lang w:val="es-ES" w:eastAsia="es-ES"/>
              </w:rPr>
              <w:t>M</w:t>
            </w:r>
          </w:p>
        </w:tc>
      </w:tr>
      <w:tr w:rsidR="00640557" w:rsidRPr="00640557" w:rsidTr="00640557">
        <w:trPr>
          <w:trHeight w:val="288"/>
        </w:trPr>
        <w:tc>
          <w:tcPr>
            <w:tcW w:w="3615" w:type="dxa"/>
            <w:tcBorders>
              <w:top w:val="nil"/>
              <w:left w:val="single" w:sz="4" w:space="0" w:color="auto"/>
              <w:bottom w:val="single" w:sz="4" w:space="0" w:color="auto"/>
              <w:right w:val="single" w:sz="4" w:space="0" w:color="auto"/>
            </w:tcBorders>
            <w:shd w:val="clear" w:color="auto" w:fill="auto"/>
            <w:vAlign w:val="center"/>
            <w:hideMark/>
          </w:tcPr>
          <w:p w:rsidR="00640557" w:rsidRPr="00640557" w:rsidRDefault="00640557" w:rsidP="00640557">
            <w:pPr>
              <w:spacing w:after="0" w:line="240" w:lineRule="auto"/>
              <w:rPr>
                <w:rFonts w:ascii="Cambria" w:eastAsia="Times New Roman" w:hAnsi="Cambria" w:cs="Calibri"/>
                <w:lang w:val="es-ES" w:eastAsia="es-ES"/>
              </w:rPr>
            </w:pPr>
            <w:proofErr w:type="spellStart"/>
            <w:r w:rsidRPr="00640557">
              <w:rPr>
                <w:rFonts w:ascii="Cambria" w:eastAsia="Times New Roman" w:hAnsi="Cambria" w:cs="Calibri"/>
                <w:lang w:val="es-ES" w:eastAsia="es-ES"/>
              </w:rPr>
              <w:t>Isora</w:t>
            </w:r>
            <w:proofErr w:type="spellEnd"/>
            <w:r w:rsidRPr="00640557">
              <w:rPr>
                <w:rFonts w:ascii="Cambria" w:eastAsia="Times New Roman" w:hAnsi="Cambria" w:cs="Calibri"/>
                <w:lang w:val="es-ES" w:eastAsia="es-ES"/>
              </w:rPr>
              <w:t xml:space="preserve"> Iglesias Enríquez</w:t>
            </w:r>
          </w:p>
        </w:tc>
        <w:tc>
          <w:tcPr>
            <w:tcW w:w="4665" w:type="dxa"/>
            <w:tcBorders>
              <w:top w:val="nil"/>
              <w:left w:val="nil"/>
              <w:bottom w:val="single" w:sz="4" w:space="0" w:color="auto"/>
              <w:right w:val="single" w:sz="4" w:space="0" w:color="auto"/>
            </w:tcBorders>
            <w:shd w:val="clear" w:color="auto" w:fill="auto"/>
            <w:vAlign w:val="center"/>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IIA</w:t>
            </w:r>
          </w:p>
        </w:tc>
        <w:tc>
          <w:tcPr>
            <w:tcW w:w="1080"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jc w:val="center"/>
              <w:rPr>
                <w:rFonts w:ascii="Cambria" w:eastAsia="Times New Roman" w:hAnsi="Cambria" w:cs="Calibri"/>
                <w:lang w:val="es-ES" w:eastAsia="es-ES"/>
              </w:rPr>
            </w:pPr>
            <w:r w:rsidRPr="00640557">
              <w:rPr>
                <w:rFonts w:ascii="Cambria" w:eastAsia="Times New Roman" w:hAnsi="Cambria" w:cs="Calibri"/>
                <w:lang w:val="es-ES" w:eastAsia="es-ES"/>
              </w:rPr>
              <w:t>F</w:t>
            </w:r>
          </w:p>
        </w:tc>
      </w:tr>
      <w:tr w:rsidR="00640557" w:rsidRPr="00640557" w:rsidTr="00640557">
        <w:trPr>
          <w:trHeight w:val="288"/>
        </w:trPr>
        <w:tc>
          <w:tcPr>
            <w:tcW w:w="3615" w:type="dxa"/>
            <w:tcBorders>
              <w:top w:val="nil"/>
              <w:left w:val="single" w:sz="4" w:space="0" w:color="auto"/>
              <w:bottom w:val="single" w:sz="4" w:space="0" w:color="auto"/>
              <w:right w:val="single" w:sz="4" w:space="0" w:color="auto"/>
            </w:tcBorders>
            <w:shd w:val="clear" w:color="auto" w:fill="auto"/>
            <w:vAlign w:val="center"/>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 xml:space="preserve">Soledad </w:t>
            </w:r>
            <w:proofErr w:type="spellStart"/>
            <w:r w:rsidRPr="00640557">
              <w:rPr>
                <w:rFonts w:ascii="Cambria" w:eastAsia="Times New Roman" w:hAnsi="Cambria" w:cs="Calibri"/>
                <w:lang w:val="es-ES" w:eastAsia="es-ES"/>
              </w:rPr>
              <w:t>Bolumen</w:t>
            </w:r>
            <w:proofErr w:type="spellEnd"/>
            <w:r w:rsidRPr="00640557">
              <w:rPr>
                <w:rFonts w:ascii="Cambria" w:eastAsia="Times New Roman" w:hAnsi="Cambria" w:cs="Calibri"/>
                <w:lang w:val="es-ES" w:eastAsia="es-ES"/>
              </w:rPr>
              <w:t xml:space="preserve"> Martí</w:t>
            </w:r>
          </w:p>
        </w:tc>
        <w:tc>
          <w:tcPr>
            <w:tcW w:w="4665" w:type="dxa"/>
            <w:tcBorders>
              <w:top w:val="nil"/>
              <w:left w:val="nil"/>
              <w:bottom w:val="single" w:sz="4" w:space="0" w:color="auto"/>
              <w:right w:val="single" w:sz="4" w:space="0" w:color="auto"/>
            </w:tcBorders>
            <w:shd w:val="clear" w:color="auto" w:fill="auto"/>
            <w:vAlign w:val="center"/>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IIA</w:t>
            </w:r>
          </w:p>
        </w:tc>
        <w:tc>
          <w:tcPr>
            <w:tcW w:w="1080"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jc w:val="center"/>
              <w:rPr>
                <w:rFonts w:ascii="Cambria" w:eastAsia="Times New Roman" w:hAnsi="Cambria" w:cs="Calibri"/>
                <w:lang w:val="es-ES" w:eastAsia="es-ES"/>
              </w:rPr>
            </w:pPr>
            <w:r w:rsidRPr="00640557">
              <w:rPr>
                <w:rFonts w:ascii="Cambria" w:eastAsia="Times New Roman" w:hAnsi="Cambria" w:cs="Calibri"/>
                <w:lang w:val="es-ES" w:eastAsia="es-ES"/>
              </w:rPr>
              <w:t>F</w:t>
            </w:r>
          </w:p>
        </w:tc>
      </w:tr>
      <w:tr w:rsidR="00640557" w:rsidRPr="00640557" w:rsidTr="00640557">
        <w:trPr>
          <w:trHeight w:val="288"/>
        </w:trPr>
        <w:tc>
          <w:tcPr>
            <w:tcW w:w="3615" w:type="dxa"/>
            <w:tcBorders>
              <w:top w:val="nil"/>
              <w:left w:val="nil"/>
              <w:bottom w:val="nil"/>
              <w:right w:val="nil"/>
            </w:tcBorders>
            <w:shd w:val="clear" w:color="auto" w:fill="auto"/>
            <w:vAlign w:val="bottom"/>
            <w:hideMark/>
          </w:tcPr>
          <w:p w:rsidR="00640557" w:rsidRPr="00640557" w:rsidRDefault="00640557" w:rsidP="00640557">
            <w:pPr>
              <w:spacing w:after="0" w:line="240" w:lineRule="auto"/>
              <w:rPr>
                <w:rFonts w:eastAsia="Times New Roman" w:cs="Calibri"/>
                <w:b/>
                <w:bCs/>
                <w:sz w:val="18"/>
                <w:szCs w:val="18"/>
                <w:lang w:val="es-ES" w:eastAsia="es-ES"/>
              </w:rPr>
            </w:pPr>
          </w:p>
        </w:tc>
        <w:tc>
          <w:tcPr>
            <w:tcW w:w="4665" w:type="dxa"/>
            <w:tcBorders>
              <w:top w:val="nil"/>
              <w:left w:val="nil"/>
              <w:bottom w:val="nil"/>
              <w:right w:val="nil"/>
            </w:tcBorders>
            <w:shd w:val="clear" w:color="auto" w:fill="auto"/>
            <w:noWrap/>
            <w:vAlign w:val="bottom"/>
            <w:hideMark/>
          </w:tcPr>
          <w:p w:rsidR="00640557" w:rsidRPr="00640557" w:rsidRDefault="00640557" w:rsidP="00640557">
            <w:pPr>
              <w:spacing w:after="0" w:line="240" w:lineRule="auto"/>
              <w:rPr>
                <w:rFonts w:eastAsia="Times New Roman" w:cs="Calibri"/>
                <w:b/>
                <w:bCs/>
                <w:sz w:val="18"/>
                <w:szCs w:val="18"/>
                <w:lang w:val="es-ES" w:eastAsia="es-ES"/>
              </w:rPr>
            </w:pPr>
          </w:p>
        </w:tc>
        <w:tc>
          <w:tcPr>
            <w:tcW w:w="1080" w:type="dxa"/>
            <w:tcBorders>
              <w:top w:val="nil"/>
              <w:left w:val="nil"/>
              <w:bottom w:val="nil"/>
              <w:right w:val="nil"/>
            </w:tcBorders>
            <w:shd w:val="clear" w:color="auto" w:fill="auto"/>
            <w:vAlign w:val="bottom"/>
            <w:hideMark/>
          </w:tcPr>
          <w:p w:rsidR="00640557" w:rsidRPr="00640557" w:rsidRDefault="00640557" w:rsidP="00640557">
            <w:pPr>
              <w:spacing w:after="0" w:line="240" w:lineRule="auto"/>
              <w:jc w:val="center"/>
              <w:rPr>
                <w:rFonts w:eastAsia="Times New Roman" w:cs="Calibri"/>
                <w:b/>
                <w:bCs/>
                <w:sz w:val="18"/>
                <w:szCs w:val="18"/>
                <w:lang w:val="es-ES" w:eastAsia="es-ES"/>
              </w:rPr>
            </w:pPr>
          </w:p>
        </w:tc>
      </w:tr>
      <w:tr w:rsidR="00640557" w:rsidRPr="00640557" w:rsidTr="00640557">
        <w:trPr>
          <w:trHeight w:val="576"/>
        </w:trPr>
        <w:tc>
          <w:tcPr>
            <w:tcW w:w="9360" w:type="dxa"/>
            <w:gridSpan w:val="3"/>
            <w:tcBorders>
              <w:top w:val="nil"/>
              <w:left w:val="nil"/>
              <w:bottom w:val="nil"/>
              <w:right w:val="nil"/>
            </w:tcBorders>
            <w:shd w:val="clear" w:color="auto" w:fill="auto"/>
            <w:vAlign w:val="center"/>
            <w:hideMark/>
          </w:tcPr>
          <w:p w:rsidR="00E27E74" w:rsidRDefault="00E27E74" w:rsidP="00640557">
            <w:pPr>
              <w:spacing w:after="0" w:line="240" w:lineRule="auto"/>
              <w:rPr>
                <w:rFonts w:ascii="Cambria" w:eastAsia="Times New Roman" w:hAnsi="Cambria" w:cs="Calibri"/>
                <w:b/>
                <w:bCs/>
                <w:lang w:val="es-ES" w:eastAsia="es-ES"/>
              </w:rPr>
            </w:pPr>
          </w:p>
          <w:p w:rsidR="00E27E74" w:rsidRDefault="00E27E74" w:rsidP="00640557">
            <w:pPr>
              <w:spacing w:after="0" w:line="240" w:lineRule="auto"/>
              <w:rPr>
                <w:rFonts w:ascii="Cambria" w:eastAsia="Times New Roman" w:hAnsi="Cambria" w:cs="Calibri"/>
                <w:b/>
                <w:bCs/>
                <w:lang w:val="es-ES" w:eastAsia="es-ES"/>
              </w:rPr>
            </w:pPr>
          </w:p>
          <w:p w:rsidR="00640557" w:rsidRDefault="00640557" w:rsidP="00640557">
            <w:pPr>
              <w:spacing w:after="0" w:line="240" w:lineRule="auto"/>
              <w:rPr>
                <w:rFonts w:ascii="Cambria" w:eastAsia="Times New Roman" w:hAnsi="Cambria" w:cs="Calibri"/>
                <w:b/>
                <w:bCs/>
                <w:lang w:val="es-ES" w:eastAsia="es-ES"/>
              </w:rPr>
            </w:pPr>
            <w:r w:rsidRPr="00640557">
              <w:rPr>
                <w:rFonts w:ascii="Cambria" w:eastAsia="Times New Roman" w:hAnsi="Cambria" w:cs="Calibri"/>
                <w:b/>
                <w:bCs/>
                <w:lang w:val="es-ES" w:eastAsia="es-ES"/>
              </w:rPr>
              <w:t>EQUIPO INTERSECTORIAL LOCAL PARA LA CADENA DE FRUTALES EN SANTIAGO DE CUBA</w:t>
            </w:r>
          </w:p>
          <w:p w:rsidR="00E27E74" w:rsidRPr="00640557" w:rsidRDefault="00E27E74" w:rsidP="00640557">
            <w:pPr>
              <w:spacing w:after="0" w:line="240" w:lineRule="auto"/>
              <w:rPr>
                <w:rFonts w:ascii="Cambria" w:eastAsia="Times New Roman" w:hAnsi="Cambria" w:cs="Calibri"/>
                <w:b/>
                <w:bCs/>
                <w:lang w:val="es-ES" w:eastAsia="es-ES"/>
              </w:rPr>
            </w:pPr>
          </w:p>
        </w:tc>
      </w:tr>
      <w:tr w:rsidR="00640557" w:rsidRPr="00640557" w:rsidTr="00640557">
        <w:trPr>
          <w:trHeight w:val="288"/>
        </w:trPr>
        <w:tc>
          <w:tcPr>
            <w:tcW w:w="36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rPr>
                <w:rFonts w:ascii="Cambria" w:eastAsia="Times New Roman" w:hAnsi="Cambria" w:cs="Calibri"/>
                <w:b/>
                <w:bCs/>
                <w:color w:val="000000"/>
                <w:lang w:val="es-ES" w:eastAsia="es-ES"/>
              </w:rPr>
            </w:pPr>
            <w:r w:rsidRPr="00640557">
              <w:rPr>
                <w:rFonts w:ascii="Cambria" w:eastAsia="Times New Roman" w:hAnsi="Cambria" w:cs="Calibri"/>
                <w:b/>
                <w:bCs/>
                <w:color w:val="000000"/>
                <w:lang w:val="es-ES" w:eastAsia="es-ES"/>
              </w:rPr>
              <w:t>Nombre</w:t>
            </w:r>
          </w:p>
        </w:tc>
        <w:tc>
          <w:tcPr>
            <w:tcW w:w="4665" w:type="dxa"/>
            <w:tcBorders>
              <w:top w:val="single" w:sz="4" w:space="0" w:color="auto"/>
              <w:left w:val="nil"/>
              <w:bottom w:val="single" w:sz="4" w:space="0" w:color="auto"/>
              <w:right w:val="nil"/>
            </w:tcBorders>
            <w:shd w:val="clear" w:color="000000" w:fill="FFFFFF"/>
            <w:noWrap/>
            <w:vAlign w:val="bottom"/>
            <w:hideMark/>
          </w:tcPr>
          <w:p w:rsidR="00640557" w:rsidRPr="00640557" w:rsidRDefault="00640557" w:rsidP="00640557">
            <w:pPr>
              <w:spacing w:after="0" w:line="240" w:lineRule="auto"/>
              <w:rPr>
                <w:rFonts w:ascii="Cambria" w:eastAsia="Times New Roman" w:hAnsi="Cambria" w:cs="Calibri"/>
                <w:b/>
                <w:bCs/>
                <w:color w:val="000000"/>
                <w:lang w:val="es-ES" w:eastAsia="es-ES"/>
              </w:rPr>
            </w:pPr>
            <w:r w:rsidRPr="00640557">
              <w:rPr>
                <w:rFonts w:ascii="Cambria" w:eastAsia="Times New Roman" w:hAnsi="Cambria" w:cs="Calibri"/>
                <w:b/>
                <w:bCs/>
                <w:color w:val="000000"/>
                <w:lang w:val="es-ES" w:eastAsia="es-ES"/>
              </w:rPr>
              <w:t>Institución</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jc w:val="center"/>
              <w:rPr>
                <w:rFonts w:ascii="Cambria" w:eastAsia="Times New Roman" w:hAnsi="Cambria" w:cs="Calibri"/>
                <w:b/>
                <w:bCs/>
                <w:color w:val="000000"/>
                <w:lang w:val="es-ES" w:eastAsia="es-ES"/>
              </w:rPr>
            </w:pPr>
            <w:r w:rsidRPr="00640557">
              <w:rPr>
                <w:rFonts w:ascii="Cambria" w:eastAsia="Times New Roman" w:hAnsi="Cambria" w:cs="Calibri"/>
                <w:b/>
                <w:bCs/>
                <w:color w:val="000000"/>
                <w:lang w:val="es-ES" w:eastAsia="es-ES"/>
              </w:rPr>
              <w:t>Sexo</w:t>
            </w:r>
          </w:p>
        </w:tc>
      </w:tr>
      <w:tr w:rsidR="00640557" w:rsidRPr="00640557" w:rsidTr="00640557">
        <w:trPr>
          <w:trHeight w:val="288"/>
        </w:trPr>
        <w:tc>
          <w:tcPr>
            <w:tcW w:w="3615" w:type="dxa"/>
            <w:tcBorders>
              <w:top w:val="nil"/>
              <w:left w:val="single" w:sz="4" w:space="0" w:color="auto"/>
              <w:bottom w:val="single" w:sz="4" w:space="0" w:color="auto"/>
              <w:right w:val="single" w:sz="4" w:space="0" w:color="auto"/>
            </w:tcBorders>
            <w:shd w:val="clear" w:color="000000" w:fill="FFFFFF"/>
            <w:vAlign w:val="bottom"/>
            <w:hideMark/>
          </w:tcPr>
          <w:p w:rsidR="00640557" w:rsidRPr="00640557" w:rsidRDefault="00640557" w:rsidP="00640557">
            <w:pPr>
              <w:spacing w:after="0" w:line="240" w:lineRule="auto"/>
              <w:rPr>
                <w:rFonts w:ascii="Cambria" w:eastAsia="Times New Roman" w:hAnsi="Cambria" w:cs="Calibri"/>
                <w:lang w:val="es-ES" w:eastAsia="es-ES"/>
              </w:rPr>
            </w:pPr>
            <w:proofErr w:type="spellStart"/>
            <w:r w:rsidRPr="00640557">
              <w:rPr>
                <w:rFonts w:ascii="Cambria" w:eastAsia="Times New Roman" w:hAnsi="Cambria" w:cs="Calibri"/>
                <w:lang w:val="es-ES" w:eastAsia="es-ES"/>
              </w:rPr>
              <w:t>Marelys</w:t>
            </w:r>
            <w:proofErr w:type="spellEnd"/>
            <w:r w:rsidRPr="00640557">
              <w:rPr>
                <w:rFonts w:ascii="Cambria" w:eastAsia="Times New Roman" w:hAnsi="Cambria" w:cs="Calibri"/>
                <w:lang w:val="es-ES" w:eastAsia="es-ES"/>
              </w:rPr>
              <w:t xml:space="preserve"> </w:t>
            </w:r>
            <w:proofErr w:type="spellStart"/>
            <w:r w:rsidRPr="00640557">
              <w:rPr>
                <w:rFonts w:ascii="Cambria" w:eastAsia="Times New Roman" w:hAnsi="Cambria" w:cs="Calibri"/>
                <w:lang w:val="es-ES" w:eastAsia="es-ES"/>
              </w:rPr>
              <w:t>Chibás</w:t>
            </w:r>
            <w:proofErr w:type="spellEnd"/>
            <w:r w:rsidRPr="00640557">
              <w:rPr>
                <w:rFonts w:ascii="Cambria" w:eastAsia="Times New Roman" w:hAnsi="Cambria" w:cs="Calibri"/>
                <w:lang w:val="es-ES" w:eastAsia="es-ES"/>
              </w:rPr>
              <w:t xml:space="preserve"> </w:t>
            </w:r>
            <w:proofErr w:type="spellStart"/>
            <w:r w:rsidRPr="00640557">
              <w:rPr>
                <w:rFonts w:ascii="Cambria" w:eastAsia="Times New Roman" w:hAnsi="Cambria" w:cs="Calibri"/>
                <w:lang w:val="es-ES" w:eastAsia="es-ES"/>
              </w:rPr>
              <w:t>Jamieson</w:t>
            </w:r>
            <w:proofErr w:type="spellEnd"/>
          </w:p>
        </w:tc>
        <w:tc>
          <w:tcPr>
            <w:tcW w:w="4665"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Delegación Provincial</w:t>
            </w:r>
          </w:p>
        </w:tc>
        <w:tc>
          <w:tcPr>
            <w:tcW w:w="1080" w:type="dxa"/>
            <w:tcBorders>
              <w:top w:val="nil"/>
              <w:left w:val="nil"/>
              <w:bottom w:val="single" w:sz="4" w:space="0" w:color="auto"/>
              <w:right w:val="single" w:sz="4" w:space="0" w:color="auto"/>
            </w:tcBorders>
            <w:shd w:val="clear" w:color="000000" w:fill="FFFFFF"/>
            <w:vAlign w:val="bottom"/>
            <w:hideMark/>
          </w:tcPr>
          <w:p w:rsidR="00640557" w:rsidRPr="00640557" w:rsidRDefault="00640557" w:rsidP="00640557">
            <w:pPr>
              <w:spacing w:after="0" w:line="240" w:lineRule="auto"/>
              <w:jc w:val="center"/>
              <w:rPr>
                <w:rFonts w:ascii="Cambria" w:eastAsia="Times New Roman" w:hAnsi="Cambria" w:cs="Calibri"/>
                <w:lang w:val="es-ES" w:eastAsia="es-ES"/>
              </w:rPr>
            </w:pPr>
            <w:r w:rsidRPr="00640557">
              <w:rPr>
                <w:rFonts w:ascii="Cambria" w:eastAsia="Times New Roman" w:hAnsi="Cambria" w:cs="Calibri"/>
                <w:lang w:val="es-ES" w:eastAsia="es-ES"/>
              </w:rPr>
              <w:t>F</w:t>
            </w:r>
          </w:p>
        </w:tc>
      </w:tr>
      <w:tr w:rsidR="00640557" w:rsidRPr="00640557" w:rsidTr="00640557">
        <w:trPr>
          <w:trHeight w:val="288"/>
        </w:trPr>
        <w:tc>
          <w:tcPr>
            <w:tcW w:w="3615" w:type="dxa"/>
            <w:tcBorders>
              <w:top w:val="nil"/>
              <w:left w:val="single" w:sz="4" w:space="0" w:color="auto"/>
              <w:bottom w:val="single" w:sz="4" w:space="0" w:color="auto"/>
              <w:right w:val="single" w:sz="4" w:space="0" w:color="auto"/>
            </w:tcBorders>
            <w:shd w:val="clear" w:color="000000" w:fill="FFFFFF"/>
            <w:vAlign w:val="bottom"/>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Eloy Alberto del Toro</w:t>
            </w:r>
          </w:p>
        </w:tc>
        <w:tc>
          <w:tcPr>
            <w:tcW w:w="4665" w:type="dxa"/>
            <w:tcBorders>
              <w:top w:val="nil"/>
              <w:left w:val="nil"/>
              <w:bottom w:val="single" w:sz="4" w:space="0" w:color="auto"/>
              <w:right w:val="single" w:sz="4" w:space="0" w:color="auto"/>
            </w:tcBorders>
            <w:shd w:val="clear" w:color="000000" w:fill="FFFFFF"/>
            <w:vAlign w:val="bottom"/>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CNICA</w:t>
            </w:r>
          </w:p>
        </w:tc>
        <w:tc>
          <w:tcPr>
            <w:tcW w:w="1080" w:type="dxa"/>
            <w:tcBorders>
              <w:top w:val="nil"/>
              <w:left w:val="nil"/>
              <w:bottom w:val="single" w:sz="4" w:space="0" w:color="auto"/>
              <w:right w:val="single" w:sz="4" w:space="0" w:color="auto"/>
            </w:tcBorders>
            <w:shd w:val="clear" w:color="000000" w:fill="FFFFFF"/>
            <w:vAlign w:val="bottom"/>
            <w:hideMark/>
          </w:tcPr>
          <w:p w:rsidR="00640557" w:rsidRPr="00640557" w:rsidRDefault="00640557" w:rsidP="00640557">
            <w:pPr>
              <w:spacing w:after="0" w:line="240" w:lineRule="auto"/>
              <w:jc w:val="center"/>
              <w:rPr>
                <w:rFonts w:ascii="Cambria" w:eastAsia="Times New Roman" w:hAnsi="Cambria" w:cs="Calibri"/>
                <w:lang w:val="es-ES" w:eastAsia="es-ES"/>
              </w:rPr>
            </w:pPr>
            <w:r w:rsidRPr="00640557">
              <w:rPr>
                <w:rFonts w:ascii="Cambria" w:eastAsia="Times New Roman" w:hAnsi="Cambria" w:cs="Calibri"/>
                <w:lang w:val="es-ES" w:eastAsia="es-ES"/>
              </w:rPr>
              <w:t>M</w:t>
            </w:r>
          </w:p>
        </w:tc>
      </w:tr>
      <w:tr w:rsidR="00640557" w:rsidRPr="00640557" w:rsidTr="00640557">
        <w:trPr>
          <w:trHeight w:val="288"/>
        </w:trPr>
        <w:tc>
          <w:tcPr>
            <w:tcW w:w="3615" w:type="dxa"/>
            <w:tcBorders>
              <w:top w:val="nil"/>
              <w:left w:val="single" w:sz="4" w:space="0" w:color="auto"/>
              <w:bottom w:val="single" w:sz="4" w:space="0" w:color="auto"/>
              <w:right w:val="single" w:sz="4" w:space="0" w:color="auto"/>
            </w:tcBorders>
            <w:shd w:val="clear" w:color="000000" w:fill="FFFFFF"/>
            <w:vAlign w:val="bottom"/>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Juan Montero Montoya</w:t>
            </w:r>
          </w:p>
        </w:tc>
        <w:tc>
          <w:tcPr>
            <w:tcW w:w="4665" w:type="dxa"/>
            <w:tcBorders>
              <w:top w:val="nil"/>
              <w:left w:val="nil"/>
              <w:bottom w:val="single" w:sz="4" w:space="0" w:color="auto"/>
              <w:right w:val="single" w:sz="4" w:space="0" w:color="auto"/>
            </w:tcBorders>
            <w:shd w:val="clear" w:color="000000" w:fill="FFFFFF"/>
            <w:vAlign w:val="bottom"/>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Productor</w:t>
            </w:r>
          </w:p>
        </w:tc>
        <w:tc>
          <w:tcPr>
            <w:tcW w:w="1080" w:type="dxa"/>
            <w:tcBorders>
              <w:top w:val="nil"/>
              <w:left w:val="nil"/>
              <w:bottom w:val="single" w:sz="4" w:space="0" w:color="auto"/>
              <w:right w:val="single" w:sz="4" w:space="0" w:color="auto"/>
            </w:tcBorders>
            <w:shd w:val="clear" w:color="000000" w:fill="FFFFFF"/>
            <w:vAlign w:val="bottom"/>
            <w:hideMark/>
          </w:tcPr>
          <w:p w:rsidR="00640557" w:rsidRPr="00640557" w:rsidRDefault="00640557" w:rsidP="00640557">
            <w:pPr>
              <w:spacing w:after="0" w:line="240" w:lineRule="auto"/>
              <w:jc w:val="center"/>
              <w:rPr>
                <w:rFonts w:ascii="Cambria" w:eastAsia="Times New Roman" w:hAnsi="Cambria" w:cs="Calibri"/>
                <w:lang w:val="es-ES" w:eastAsia="es-ES"/>
              </w:rPr>
            </w:pPr>
            <w:r w:rsidRPr="00640557">
              <w:rPr>
                <w:rFonts w:ascii="Cambria" w:eastAsia="Times New Roman" w:hAnsi="Cambria" w:cs="Calibri"/>
                <w:lang w:val="es-ES" w:eastAsia="es-ES"/>
              </w:rPr>
              <w:t>M</w:t>
            </w:r>
          </w:p>
        </w:tc>
      </w:tr>
      <w:tr w:rsidR="00640557" w:rsidRPr="00640557" w:rsidTr="00640557">
        <w:trPr>
          <w:trHeight w:val="288"/>
        </w:trPr>
        <w:tc>
          <w:tcPr>
            <w:tcW w:w="3615" w:type="dxa"/>
            <w:tcBorders>
              <w:top w:val="nil"/>
              <w:left w:val="single" w:sz="4" w:space="0" w:color="auto"/>
              <w:bottom w:val="single" w:sz="4" w:space="0" w:color="auto"/>
              <w:right w:val="single" w:sz="4" w:space="0" w:color="auto"/>
            </w:tcBorders>
            <w:shd w:val="clear" w:color="000000" w:fill="FFFFFF"/>
            <w:vAlign w:val="bottom"/>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Mariano Gómez Rivera</w:t>
            </w:r>
          </w:p>
        </w:tc>
        <w:tc>
          <w:tcPr>
            <w:tcW w:w="4665" w:type="dxa"/>
            <w:tcBorders>
              <w:top w:val="nil"/>
              <w:left w:val="nil"/>
              <w:bottom w:val="single" w:sz="4" w:space="0" w:color="auto"/>
              <w:right w:val="single" w:sz="4" w:space="0" w:color="auto"/>
            </w:tcBorders>
            <w:shd w:val="clear" w:color="000000" w:fill="FFFFFF"/>
            <w:vAlign w:val="bottom"/>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Poder Popular Provincial (CAP)</w:t>
            </w:r>
          </w:p>
        </w:tc>
        <w:tc>
          <w:tcPr>
            <w:tcW w:w="1080" w:type="dxa"/>
            <w:tcBorders>
              <w:top w:val="nil"/>
              <w:left w:val="nil"/>
              <w:bottom w:val="single" w:sz="4" w:space="0" w:color="auto"/>
              <w:right w:val="single" w:sz="4" w:space="0" w:color="auto"/>
            </w:tcBorders>
            <w:shd w:val="clear" w:color="000000" w:fill="FFFFFF"/>
            <w:vAlign w:val="bottom"/>
            <w:hideMark/>
          </w:tcPr>
          <w:p w:rsidR="00640557" w:rsidRPr="00640557" w:rsidRDefault="00640557" w:rsidP="00640557">
            <w:pPr>
              <w:spacing w:after="0" w:line="240" w:lineRule="auto"/>
              <w:jc w:val="center"/>
              <w:rPr>
                <w:rFonts w:ascii="Cambria" w:eastAsia="Times New Roman" w:hAnsi="Cambria" w:cs="Calibri"/>
                <w:lang w:val="es-ES" w:eastAsia="es-ES"/>
              </w:rPr>
            </w:pPr>
            <w:r w:rsidRPr="00640557">
              <w:rPr>
                <w:rFonts w:ascii="Cambria" w:eastAsia="Times New Roman" w:hAnsi="Cambria" w:cs="Calibri"/>
                <w:lang w:val="es-ES" w:eastAsia="es-ES"/>
              </w:rPr>
              <w:t>M</w:t>
            </w:r>
          </w:p>
        </w:tc>
      </w:tr>
      <w:tr w:rsidR="00640557" w:rsidRPr="00640557" w:rsidTr="00640557">
        <w:trPr>
          <w:trHeight w:val="288"/>
        </w:trPr>
        <w:tc>
          <w:tcPr>
            <w:tcW w:w="3615" w:type="dxa"/>
            <w:tcBorders>
              <w:top w:val="nil"/>
              <w:left w:val="single" w:sz="4" w:space="0" w:color="auto"/>
              <w:bottom w:val="single" w:sz="4" w:space="0" w:color="auto"/>
              <w:right w:val="single" w:sz="4" w:space="0" w:color="auto"/>
            </w:tcBorders>
            <w:shd w:val="clear" w:color="000000" w:fill="FFFFFF"/>
            <w:vAlign w:val="bottom"/>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Jorge Luis Sarmiento Pérez</w:t>
            </w:r>
          </w:p>
        </w:tc>
        <w:tc>
          <w:tcPr>
            <w:tcW w:w="4665" w:type="dxa"/>
            <w:tcBorders>
              <w:top w:val="nil"/>
              <w:left w:val="nil"/>
              <w:bottom w:val="single" w:sz="4" w:space="0" w:color="auto"/>
              <w:right w:val="single" w:sz="4" w:space="0" w:color="auto"/>
            </w:tcBorders>
            <w:shd w:val="clear" w:color="000000" w:fill="FFFFFF"/>
            <w:vAlign w:val="bottom"/>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ENPA</w:t>
            </w:r>
          </w:p>
        </w:tc>
        <w:tc>
          <w:tcPr>
            <w:tcW w:w="1080" w:type="dxa"/>
            <w:tcBorders>
              <w:top w:val="nil"/>
              <w:left w:val="nil"/>
              <w:bottom w:val="single" w:sz="4" w:space="0" w:color="auto"/>
              <w:right w:val="single" w:sz="4" w:space="0" w:color="auto"/>
            </w:tcBorders>
            <w:shd w:val="clear" w:color="000000" w:fill="FFFFFF"/>
            <w:vAlign w:val="bottom"/>
            <w:hideMark/>
          </w:tcPr>
          <w:p w:rsidR="00640557" w:rsidRPr="00640557" w:rsidRDefault="00640557" w:rsidP="00640557">
            <w:pPr>
              <w:spacing w:after="0" w:line="240" w:lineRule="auto"/>
              <w:jc w:val="center"/>
              <w:rPr>
                <w:rFonts w:ascii="Cambria" w:eastAsia="Times New Roman" w:hAnsi="Cambria" w:cs="Calibri"/>
                <w:lang w:val="es-ES" w:eastAsia="es-ES"/>
              </w:rPr>
            </w:pPr>
            <w:r w:rsidRPr="00640557">
              <w:rPr>
                <w:rFonts w:ascii="Cambria" w:eastAsia="Times New Roman" w:hAnsi="Cambria" w:cs="Calibri"/>
                <w:lang w:val="es-ES" w:eastAsia="es-ES"/>
              </w:rPr>
              <w:t>M</w:t>
            </w:r>
          </w:p>
        </w:tc>
      </w:tr>
      <w:tr w:rsidR="00640557" w:rsidRPr="00640557" w:rsidTr="00640557">
        <w:trPr>
          <w:trHeight w:val="276"/>
        </w:trPr>
        <w:tc>
          <w:tcPr>
            <w:tcW w:w="3615" w:type="dxa"/>
            <w:tcBorders>
              <w:top w:val="nil"/>
              <w:left w:val="single" w:sz="4" w:space="0" w:color="auto"/>
              <w:bottom w:val="single" w:sz="4" w:space="0" w:color="auto"/>
              <w:right w:val="single" w:sz="4" w:space="0" w:color="auto"/>
            </w:tcBorders>
            <w:shd w:val="clear" w:color="000000" w:fill="FFFFFF"/>
            <w:vAlign w:val="bottom"/>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 xml:space="preserve">Yolanda </w:t>
            </w:r>
            <w:proofErr w:type="spellStart"/>
            <w:r w:rsidRPr="00640557">
              <w:rPr>
                <w:rFonts w:ascii="Cambria" w:eastAsia="Times New Roman" w:hAnsi="Cambria" w:cs="Calibri"/>
                <w:lang w:val="es-ES" w:eastAsia="es-ES"/>
              </w:rPr>
              <w:t>Laffita</w:t>
            </w:r>
            <w:proofErr w:type="spellEnd"/>
            <w:r w:rsidRPr="00640557">
              <w:rPr>
                <w:rFonts w:ascii="Cambria" w:eastAsia="Times New Roman" w:hAnsi="Cambria" w:cs="Calibri"/>
                <w:lang w:val="es-ES" w:eastAsia="es-ES"/>
              </w:rPr>
              <w:t xml:space="preserve"> Martinez</w:t>
            </w:r>
          </w:p>
        </w:tc>
        <w:tc>
          <w:tcPr>
            <w:tcW w:w="4665" w:type="dxa"/>
            <w:tcBorders>
              <w:top w:val="nil"/>
              <w:left w:val="nil"/>
              <w:bottom w:val="single" w:sz="4" w:space="0" w:color="auto"/>
              <w:right w:val="single" w:sz="4" w:space="0" w:color="auto"/>
            </w:tcBorders>
            <w:shd w:val="clear" w:color="000000" w:fill="FFFFFF"/>
            <w:vAlign w:val="center"/>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Escuela Provincial de Capacitación del MINAG</w:t>
            </w:r>
          </w:p>
        </w:tc>
        <w:tc>
          <w:tcPr>
            <w:tcW w:w="1080" w:type="dxa"/>
            <w:tcBorders>
              <w:top w:val="nil"/>
              <w:left w:val="nil"/>
              <w:bottom w:val="single" w:sz="4" w:space="0" w:color="auto"/>
              <w:right w:val="single" w:sz="4" w:space="0" w:color="auto"/>
            </w:tcBorders>
            <w:shd w:val="clear" w:color="000000" w:fill="FFFFFF"/>
            <w:vAlign w:val="bottom"/>
            <w:hideMark/>
          </w:tcPr>
          <w:p w:rsidR="00640557" w:rsidRPr="00640557" w:rsidRDefault="00640557" w:rsidP="00640557">
            <w:pPr>
              <w:spacing w:after="0" w:line="240" w:lineRule="auto"/>
              <w:jc w:val="center"/>
              <w:rPr>
                <w:rFonts w:ascii="Cambria" w:eastAsia="Times New Roman" w:hAnsi="Cambria" w:cs="Calibri"/>
                <w:lang w:val="es-ES" w:eastAsia="es-ES"/>
              </w:rPr>
            </w:pPr>
            <w:r w:rsidRPr="00640557">
              <w:rPr>
                <w:rFonts w:ascii="Cambria" w:eastAsia="Times New Roman" w:hAnsi="Cambria" w:cs="Calibri"/>
                <w:lang w:val="es-ES" w:eastAsia="es-ES"/>
              </w:rPr>
              <w:t>F</w:t>
            </w:r>
          </w:p>
        </w:tc>
      </w:tr>
      <w:tr w:rsidR="00640557" w:rsidRPr="00640557" w:rsidTr="00640557">
        <w:trPr>
          <w:trHeight w:val="288"/>
        </w:trPr>
        <w:tc>
          <w:tcPr>
            <w:tcW w:w="3615" w:type="dxa"/>
            <w:tcBorders>
              <w:top w:val="nil"/>
              <w:left w:val="single" w:sz="4" w:space="0" w:color="auto"/>
              <w:bottom w:val="single" w:sz="4" w:space="0" w:color="auto"/>
              <w:right w:val="single" w:sz="4" w:space="0" w:color="auto"/>
            </w:tcBorders>
            <w:shd w:val="clear" w:color="000000" w:fill="FFFFFF"/>
            <w:vAlign w:val="bottom"/>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 xml:space="preserve">Luis Guillermo Duarte </w:t>
            </w:r>
            <w:proofErr w:type="spellStart"/>
            <w:r w:rsidRPr="00640557">
              <w:rPr>
                <w:rFonts w:ascii="Cambria" w:eastAsia="Times New Roman" w:hAnsi="Cambria" w:cs="Calibri"/>
                <w:lang w:val="es-ES" w:eastAsia="es-ES"/>
              </w:rPr>
              <w:t>Dussat</w:t>
            </w:r>
            <w:proofErr w:type="spellEnd"/>
          </w:p>
        </w:tc>
        <w:tc>
          <w:tcPr>
            <w:tcW w:w="4665" w:type="dxa"/>
            <w:tcBorders>
              <w:top w:val="nil"/>
              <w:left w:val="nil"/>
              <w:bottom w:val="single" w:sz="4" w:space="0" w:color="auto"/>
              <w:right w:val="single" w:sz="4" w:space="0" w:color="auto"/>
            </w:tcBorders>
            <w:shd w:val="clear" w:color="000000" w:fill="FFFFFF"/>
            <w:vAlign w:val="bottom"/>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GELMA</w:t>
            </w:r>
          </w:p>
        </w:tc>
        <w:tc>
          <w:tcPr>
            <w:tcW w:w="1080" w:type="dxa"/>
            <w:tcBorders>
              <w:top w:val="nil"/>
              <w:left w:val="nil"/>
              <w:bottom w:val="single" w:sz="4" w:space="0" w:color="auto"/>
              <w:right w:val="single" w:sz="4" w:space="0" w:color="auto"/>
            </w:tcBorders>
            <w:shd w:val="clear" w:color="000000" w:fill="FFFFFF"/>
            <w:vAlign w:val="bottom"/>
            <w:hideMark/>
          </w:tcPr>
          <w:p w:rsidR="00640557" w:rsidRPr="00640557" w:rsidRDefault="00640557" w:rsidP="00640557">
            <w:pPr>
              <w:spacing w:after="0" w:line="240" w:lineRule="auto"/>
              <w:jc w:val="center"/>
              <w:rPr>
                <w:rFonts w:ascii="Cambria" w:eastAsia="Times New Roman" w:hAnsi="Cambria" w:cs="Calibri"/>
                <w:lang w:val="es-ES" w:eastAsia="es-ES"/>
              </w:rPr>
            </w:pPr>
            <w:r w:rsidRPr="00640557">
              <w:rPr>
                <w:rFonts w:ascii="Cambria" w:eastAsia="Times New Roman" w:hAnsi="Cambria" w:cs="Calibri"/>
                <w:lang w:val="es-ES" w:eastAsia="es-ES"/>
              </w:rPr>
              <w:t>M</w:t>
            </w:r>
          </w:p>
        </w:tc>
      </w:tr>
      <w:tr w:rsidR="00640557" w:rsidRPr="00640557" w:rsidTr="00640557">
        <w:trPr>
          <w:trHeight w:val="288"/>
        </w:trPr>
        <w:tc>
          <w:tcPr>
            <w:tcW w:w="3615" w:type="dxa"/>
            <w:tcBorders>
              <w:top w:val="nil"/>
              <w:left w:val="single" w:sz="4" w:space="0" w:color="auto"/>
              <w:bottom w:val="single" w:sz="4" w:space="0" w:color="auto"/>
              <w:right w:val="single" w:sz="4" w:space="0" w:color="auto"/>
            </w:tcBorders>
            <w:shd w:val="clear" w:color="000000" w:fill="FFFFFF"/>
            <w:vAlign w:val="center"/>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Damir Fajardo Núñez</w:t>
            </w:r>
          </w:p>
        </w:tc>
        <w:tc>
          <w:tcPr>
            <w:tcW w:w="4665" w:type="dxa"/>
            <w:tcBorders>
              <w:top w:val="nil"/>
              <w:left w:val="nil"/>
              <w:bottom w:val="single" w:sz="4" w:space="0" w:color="auto"/>
              <w:right w:val="single" w:sz="4" w:space="0" w:color="auto"/>
            </w:tcBorders>
            <w:shd w:val="clear" w:color="000000" w:fill="FFFFFF"/>
            <w:vAlign w:val="bottom"/>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IIFT de Contramaestre</w:t>
            </w:r>
          </w:p>
        </w:tc>
        <w:tc>
          <w:tcPr>
            <w:tcW w:w="1080" w:type="dxa"/>
            <w:tcBorders>
              <w:top w:val="nil"/>
              <w:left w:val="nil"/>
              <w:bottom w:val="single" w:sz="4" w:space="0" w:color="auto"/>
              <w:right w:val="single" w:sz="4" w:space="0" w:color="auto"/>
            </w:tcBorders>
            <w:shd w:val="clear" w:color="000000" w:fill="FFFFFF"/>
            <w:vAlign w:val="bottom"/>
            <w:hideMark/>
          </w:tcPr>
          <w:p w:rsidR="00640557" w:rsidRPr="00640557" w:rsidRDefault="00640557" w:rsidP="00640557">
            <w:pPr>
              <w:spacing w:after="0" w:line="240" w:lineRule="auto"/>
              <w:jc w:val="center"/>
              <w:rPr>
                <w:rFonts w:ascii="Cambria" w:eastAsia="Times New Roman" w:hAnsi="Cambria" w:cs="Calibri"/>
                <w:lang w:val="es-ES" w:eastAsia="es-ES"/>
              </w:rPr>
            </w:pPr>
            <w:r w:rsidRPr="00640557">
              <w:rPr>
                <w:rFonts w:ascii="Cambria" w:eastAsia="Times New Roman" w:hAnsi="Cambria" w:cs="Calibri"/>
                <w:lang w:val="es-ES" w:eastAsia="es-ES"/>
              </w:rPr>
              <w:t>M</w:t>
            </w:r>
          </w:p>
        </w:tc>
      </w:tr>
      <w:tr w:rsidR="00640557" w:rsidRPr="00640557" w:rsidTr="00640557">
        <w:trPr>
          <w:trHeight w:val="288"/>
        </w:trPr>
        <w:tc>
          <w:tcPr>
            <w:tcW w:w="3615" w:type="dxa"/>
            <w:tcBorders>
              <w:top w:val="nil"/>
              <w:left w:val="single" w:sz="4" w:space="0" w:color="auto"/>
              <w:bottom w:val="single" w:sz="4" w:space="0" w:color="auto"/>
              <w:right w:val="single" w:sz="4" w:space="0" w:color="auto"/>
            </w:tcBorders>
            <w:shd w:val="clear" w:color="000000" w:fill="FFFFFF"/>
            <w:vAlign w:val="bottom"/>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Aldo Torres Montoya</w:t>
            </w:r>
          </w:p>
        </w:tc>
        <w:tc>
          <w:tcPr>
            <w:tcW w:w="4665" w:type="dxa"/>
            <w:tcBorders>
              <w:top w:val="nil"/>
              <w:left w:val="nil"/>
              <w:bottom w:val="single" w:sz="4" w:space="0" w:color="auto"/>
              <w:right w:val="single" w:sz="4" w:space="0" w:color="auto"/>
            </w:tcBorders>
            <w:shd w:val="clear" w:color="000000" w:fill="FFFFFF"/>
            <w:vAlign w:val="bottom"/>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 xml:space="preserve">Unidad Empresarial de Base del MINAL    </w:t>
            </w:r>
          </w:p>
        </w:tc>
        <w:tc>
          <w:tcPr>
            <w:tcW w:w="1080" w:type="dxa"/>
            <w:tcBorders>
              <w:top w:val="nil"/>
              <w:left w:val="nil"/>
              <w:bottom w:val="single" w:sz="4" w:space="0" w:color="auto"/>
              <w:right w:val="single" w:sz="4" w:space="0" w:color="auto"/>
            </w:tcBorders>
            <w:shd w:val="clear" w:color="000000" w:fill="FFFFFF"/>
            <w:vAlign w:val="bottom"/>
            <w:hideMark/>
          </w:tcPr>
          <w:p w:rsidR="00640557" w:rsidRPr="00640557" w:rsidRDefault="00640557" w:rsidP="00640557">
            <w:pPr>
              <w:spacing w:after="0" w:line="240" w:lineRule="auto"/>
              <w:jc w:val="center"/>
              <w:rPr>
                <w:rFonts w:ascii="Cambria" w:eastAsia="Times New Roman" w:hAnsi="Cambria" w:cs="Calibri"/>
                <w:lang w:val="es-ES" w:eastAsia="es-ES"/>
              </w:rPr>
            </w:pPr>
            <w:r w:rsidRPr="00640557">
              <w:rPr>
                <w:rFonts w:ascii="Cambria" w:eastAsia="Times New Roman" w:hAnsi="Cambria" w:cs="Calibri"/>
                <w:lang w:val="es-ES" w:eastAsia="es-ES"/>
              </w:rPr>
              <w:t>M</w:t>
            </w:r>
          </w:p>
        </w:tc>
      </w:tr>
      <w:tr w:rsidR="00640557" w:rsidRPr="00640557" w:rsidTr="00640557">
        <w:trPr>
          <w:trHeight w:val="288"/>
        </w:trPr>
        <w:tc>
          <w:tcPr>
            <w:tcW w:w="3615" w:type="dxa"/>
            <w:tcBorders>
              <w:top w:val="nil"/>
              <w:left w:val="single" w:sz="4" w:space="0" w:color="auto"/>
              <w:bottom w:val="single" w:sz="4" w:space="0" w:color="auto"/>
              <w:right w:val="single" w:sz="4" w:space="0" w:color="auto"/>
            </w:tcBorders>
            <w:shd w:val="clear" w:color="000000" w:fill="FFFFFF"/>
            <w:vAlign w:val="bottom"/>
            <w:hideMark/>
          </w:tcPr>
          <w:p w:rsidR="00640557" w:rsidRPr="00640557" w:rsidRDefault="00640557" w:rsidP="00640557">
            <w:pPr>
              <w:spacing w:after="0" w:line="240" w:lineRule="auto"/>
              <w:rPr>
                <w:rFonts w:ascii="Cambria" w:eastAsia="Times New Roman" w:hAnsi="Cambria" w:cs="Calibri"/>
                <w:lang w:val="es-ES" w:eastAsia="es-ES"/>
              </w:rPr>
            </w:pPr>
            <w:proofErr w:type="spellStart"/>
            <w:r w:rsidRPr="00640557">
              <w:rPr>
                <w:rFonts w:ascii="Cambria" w:eastAsia="Times New Roman" w:hAnsi="Cambria" w:cs="Calibri"/>
                <w:lang w:val="es-ES" w:eastAsia="es-ES"/>
              </w:rPr>
              <w:t>Yalili</w:t>
            </w:r>
            <w:proofErr w:type="spellEnd"/>
            <w:r w:rsidRPr="00640557">
              <w:rPr>
                <w:rFonts w:ascii="Cambria" w:eastAsia="Times New Roman" w:hAnsi="Cambria" w:cs="Calibri"/>
                <w:lang w:val="es-ES" w:eastAsia="es-ES"/>
              </w:rPr>
              <w:t xml:space="preserve"> Georgina Ramos</w:t>
            </w:r>
          </w:p>
        </w:tc>
        <w:tc>
          <w:tcPr>
            <w:tcW w:w="4665"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Grupo Empresarial de Comercio</w:t>
            </w:r>
          </w:p>
        </w:tc>
        <w:tc>
          <w:tcPr>
            <w:tcW w:w="1080" w:type="dxa"/>
            <w:tcBorders>
              <w:top w:val="nil"/>
              <w:left w:val="nil"/>
              <w:bottom w:val="single" w:sz="4" w:space="0" w:color="auto"/>
              <w:right w:val="single" w:sz="4" w:space="0" w:color="auto"/>
            </w:tcBorders>
            <w:shd w:val="clear" w:color="000000" w:fill="FFFFFF"/>
            <w:vAlign w:val="bottom"/>
            <w:hideMark/>
          </w:tcPr>
          <w:p w:rsidR="00640557" w:rsidRPr="00640557" w:rsidRDefault="00640557" w:rsidP="00640557">
            <w:pPr>
              <w:spacing w:after="0" w:line="240" w:lineRule="auto"/>
              <w:jc w:val="center"/>
              <w:rPr>
                <w:rFonts w:ascii="Cambria" w:eastAsia="Times New Roman" w:hAnsi="Cambria" w:cs="Calibri"/>
                <w:lang w:val="es-ES" w:eastAsia="es-ES"/>
              </w:rPr>
            </w:pPr>
            <w:r w:rsidRPr="00640557">
              <w:rPr>
                <w:rFonts w:ascii="Cambria" w:eastAsia="Times New Roman" w:hAnsi="Cambria" w:cs="Calibri"/>
                <w:lang w:val="es-ES" w:eastAsia="es-ES"/>
              </w:rPr>
              <w:t>F</w:t>
            </w:r>
          </w:p>
        </w:tc>
      </w:tr>
    </w:tbl>
    <w:p w:rsidR="00E27E74" w:rsidRDefault="00E27E74">
      <w:r>
        <w:br w:type="page"/>
      </w:r>
    </w:p>
    <w:tbl>
      <w:tblPr>
        <w:tblW w:w="9360" w:type="dxa"/>
        <w:tblInd w:w="55" w:type="dxa"/>
        <w:tblCellMar>
          <w:left w:w="70" w:type="dxa"/>
          <w:right w:w="70" w:type="dxa"/>
        </w:tblCellMar>
        <w:tblLook w:val="04A0" w:firstRow="1" w:lastRow="0" w:firstColumn="1" w:lastColumn="0" w:noHBand="0" w:noVBand="1"/>
      </w:tblPr>
      <w:tblGrid>
        <w:gridCol w:w="3615"/>
        <w:gridCol w:w="4665"/>
        <w:gridCol w:w="1080"/>
      </w:tblGrid>
      <w:tr w:rsidR="00640557" w:rsidRPr="00640557" w:rsidTr="00640557">
        <w:trPr>
          <w:trHeight w:val="288"/>
        </w:trPr>
        <w:tc>
          <w:tcPr>
            <w:tcW w:w="3615" w:type="dxa"/>
            <w:tcBorders>
              <w:top w:val="nil"/>
              <w:left w:val="nil"/>
              <w:bottom w:val="nil"/>
              <w:right w:val="nil"/>
            </w:tcBorders>
            <w:shd w:val="clear" w:color="auto" w:fill="auto"/>
            <w:noWrap/>
            <w:vAlign w:val="bottom"/>
            <w:hideMark/>
          </w:tcPr>
          <w:p w:rsidR="000976A5" w:rsidRPr="00640557" w:rsidRDefault="000976A5" w:rsidP="00640557">
            <w:pPr>
              <w:spacing w:after="0" w:line="240" w:lineRule="auto"/>
              <w:rPr>
                <w:rFonts w:eastAsia="Times New Roman" w:cs="Calibri"/>
                <w:color w:val="000000"/>
                <w:lang w:val="es-ES" w:eastAsia="es-ES"/>
              </w:rPr>
            </w:pPr>
          </w:p>
        </w:tc>
        <w:tc>
          <w:tcPr>
            <w:tcW w:w="4665" w:type="dxa"/>
            <w:tcBorders>
              <w:top w:val="nil"/>
              <w:left w:val="nil"/>
              <w:bottom w:val="nil"/>
              <w:right w:val="nil"/>
            </w:tcBorders>
            <w:shd w:val="clear" w:color="auto" w:fill="auto"/>
            <w:noWrap/>
            <w:vAlign w:val="bottom"/>
            <w:hideMark/>
          </w:tcPr>
          <w:p w:rsidR="00640557" w:rsidRPr="00640557" w:rsidRDefault="00640557" w:rsidP="00640557">
            <w:pPr>
              <w:spacing w:after="0" w:line="240" w:lineRule="auto"/>
              <w:rPr>
                <w:rFonts w:eastAsia="Times New Roman" w:cs="Calibri"/>
                <w:color w:val="000000"/>
                <w:lang w:val="es-ES" w:eastAsia="es-ES"/>
              </w:rPr>
            </w:pPr>
          </w:p>
        </w:tc>
        <w:tc>
          <w:tcPr>
            <w:tcW w:w="1080" w:type="dxa"/>
            <w:tcBorders>
              <w:top w:val="nil"/>
              <w:left w:val="nil"/>
              <w:bottom w:val="nil"/>
              <w:right w:val="nil"/>
            </w:tcBorders>
            <w:shd w:val="clear" w:color="auto" w:fill="auto"/>
            <w:noWrap/>
            <w:vAlign w:val="bottom"/>
            <w:hideMark/>
          </w:tcPr>
          <w:p w:rsidR="00640557" w:rsidRPr="00640557" w:rsidRDefault="00640557" w:rsidP="00640557">
            <w:pPr>
              <w:spacing w:after="0" w:line="240" w:lineRule="auto"/>
              <w:rPr>
                <w:rFonts w:eastAsia="Times New Roman" w:cs="Calibri"/>
                <w:color w:val="000000"/>
                <w:lang w:val="es-ES" w:eastAsia="es-ES"/>
              </w:rPr>
            </w:pPr>
          </w:p>
        </w:tc>
      </w:tr>
      <w:tr w:rsidR="00640557" w:rsidRPr="00640557" w:rsidTr="00640557">
        <w:trPr>
          <w:trHeight w:val="456"/>
        </w:trPr>
        <w:tc>
          <w:tcPr>
            <w:tcW w:w="9360" w:type="dxa"/>
            <w:gridSpan w:val="3"/>
            <w:tcBorders>
              <w:top w:val="nil"/>
              <w:left w:val="nil"/>
              <w:bottom w:val="single" w:sz="4" w:space="0" w:color="auto"/>
              <w:right w:val="nil"/>
            </w:tcBorders>
            <w:shd w:val="clear" w:color="auto" w:fill="auto"/>
            <w:noWrap/>
            <w:vAlign w:val="center"/>
            <w:hideMark/>
          </w:tcPr>
          <w:p w:rsidR="00640557" w:rsidRDefault="00640557" w:rsidP="00640557">
            <w:pPr>
              <w:spacing w:after="0" w:line="240" w:lineRule="auto"/>
              <w:rPr>
                <w:rFonts w:ascii="Cambria" w:eastAsia="Times New Roman" w:hAnsi="Cambria" w:cs="Calibri"/>
                <w:b/>
                <w:bCs/>
                <w:color w:val="000000"/>
                <w:lang w:val="es-ES" w:eastAsia="es-ES"/>
              </w:rPr>
            </w:pPr>
            <w:r w:rsidRPr="00640557">
              <w:rPr>
                <w:rFonts w:ascii="Cambria" w:eastAsia="Times New Roman" w:hAnsi="Cambria" w:cs="Calibri"/>
                <w:b/>
                <w:bCs/>
                <w:color w:val="000000"/>
                <w:lang w:val="es-ES" w:eastAsia="es-ES"/>
              </w:rPr>
              <w:t>EQUIPO INTERSECTORIAL NACIONAL PARA LA CADENA DE GRANOS</w:t>
            </w:r>
          </w:p>
          <w:p w:rsidR="00E27E74" w:rsidRPr="00640557" w:rsidRDefault="00E27E74" w:rsidP="00640557">
            <w:pPr>
              <w:spacing w:after="0" w:line="240" w:lineRule="auto"/>
              <w:rPr>
                <w:rFonts w:ascii="Cambria" w:eastAsia="Times New Roman" w:hAnsi="Cambria" w:cs="Calibri"/>
                <w:b/>
                <w:bCs/>
                <w:color w:val="000000"/>
                <w:lang w:val="es-ES" w:eastAsia="es-ES"/>
              </w:rPr>
            </w:pPr>
          </w:p>
        </w:tc>
      </w:tr>
      <w:tr w:rsidR="00640557" w:rsidRPr="00640557" w:rsidTr="00640557">
        <w:trPr>
          <w:trHeight w:val="288"/>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rsidR="00640557" w:rsidRPr="00640557" w:rsidRDefault="00640557" w:rsidP="00640557">
            <w:pPr>
              <w:spacing w:after="0" w:line="240" w:lineRule="auto"/>
              <w:rPr>
                <w:rFonts w:ascii="Cambria" w:eastAsia="Times New Roman" w:hAnsi="Cambria" w:cs="Calibri"/>
                <w:b/>
                <w:bCs/>
                <w:color w:val="000000"/>
                <w:lang w:val="es-ES" w:eastAsia="es-ES"/>
              </w:rPr>
            </w:pPr>
            <w:r w:rsidRPr="00640557">
              <w:rPr>
                <w:rFonts w:ascii="Cambria" w:eastAsia="Times New Roman" w:hAnsi="Cambria" w:cs="Calibri"/>
                <w:b/>
                <w:bCs/>
                <w:color w:val="000000"/>
                <w:lang w:val="es-ES" w:eastAsia="es-ES"/>
              </w:rPr>
              <w:t>Nombre</w:t>
            </w:r>
          </w:p>
        </w:tc>
        <w:tc>
          <w:tcPr>
            <w:tcW w:w="4665" w:type="dxa"/>
            <w:tcBorders>
              <w:top w:val="nil"/>
              <w:left w:val="nil"/>
              <w:bottom w:val="single" w:sz="4" w:space="0" w:color="auto"/>
              <w:right w:val="nil"/>
            </w:tcBorders>
            <w:shd w:val="clear" w:color="auto" w:fill="auto"/>
            <w:noWrap/>
            <w:vAlign w:val="bottom"/>
            <w:hideMark/>
          </w:tcPr>
          <w:p w:rsidR="00640557" w:rsidRPr="00640557" w:rsidRDefault="00640557" w:rsidP="00640557">
            <w:pPr>
              <w:spacing w:after="0" w:line="240" w:lineRule="auto"/>
              <w:rPr>
                <w:rFonts w:ascii="Cambria" w:eastAsia="Times New Roman" w:hAnsi="Cambria" w:cs="Calibri"/>
                <w:b/>
                <w:bCs/>
                <w:color w:val="000000"/>
                <w:lang w:val="es-ES" w:eastAsia="es-ES"/>
              </w:rPr>
            </w:pPr>
            <w:r w:rsidRPr="00640557">
              <w:rPr>
                <w:rFonts w:ascii="Cambria" w:eastAsia="Times New Roman" w:hAnsi="Cambria" w:cs="Calibri"/>
                <w:b/>
                <w:bCs/>
                <w:color w:val="000000"/>
                <w:lang w:val="es-ES" w:eastAsia="es-ES"/>
              </w:rPr>
              <w:t>Institución</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40557" w:rsidRPr="00640557" w:rsidRDefault="00640557" w:rsidP="00640557">
            <w:pPr>
              <w:spacing w:after="0" w:line="240" w:lineRule="auto"/>
              <w:jc w:val="center"/>
              <w:rPr>
                <w:rFonts w:ascii="Cambria" w:eastAsia="Times New Roman" w:hAnsi="Cambria" w:cs="Calibri"/>
                <w:b/>
                <w:bCs/>
                <w:color w:val="000000"/>
                <w:lang w:val="es-ES" w:eastAsia="es-ES"/>
              </w:rPr>
            </w:pPr>
            <w:r w:rsidRPr="00640557">
              <w:rPr>
                <w:rFonts w:ascii="Cambria" w:eastAsia="Times New Roman" w:hAnsi="Cambria" w:cs="Calibri"/>
                <w:b/>
                <w:bCs/>
                <w:color w:val="000000"/>
                <w:lang w:val="es-ES" w:eastAsia="es-ES"/>
              </w:rPr>
              <w:t>Sexo</w:t>
            </w:r>
          </w:p>
        </w:tc>
      </w:tr>
      <w:tr w:rsidR="00640557" w:rsidRPr="00640557" w:rsidTr="00640557">
        <w:trPr>
          <w:trHeight w:val="288"/>
        </w:trPr>
        <w:tc>
          <w:tcPr>
            <w:tcW w:w="3615" w:type="dxa"/>
            <w:tcBorders>
              <w:top w:val="nil"/>
              <w:left w:val="single" w:sz="4" w:space="0" w:color="auto"/>
              <w:bottom w:val="single" w:sz="4" w:space="0" w:color="auto"/>
              <w:right w:val="single" w:sz="4" w:space="0" w:color="auto"/>
            </w:tcBorders>
            <w:shd w:val="clear" w:color="000000" w:fill="FFFFFF"/>
            <w:vAlign w:val="center"/>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 xml:space="preserve">Violeta </w:t>
            </w:r>
            <w:proofErr w:type="spellStart"/>
            <w:r w:rsidRPr="00640557">
              <w:rPr>
                <w:rFonts w:ascii="Cambria" w:eastAsia="Times New Roman" w:hAnsi="Cambria" w:cs="Calibri"/>
                <w:lang w:val="es-ES" w:eastAsia="es-ES"/>
              </w:rPr>
              <w:t>Puldón</w:t>
            </w:r>
            <w:proofErr w:type="spellEnd"/>
            <w:r w:rsidRPr="00640557">
              <w:rPr>
                <w:rFonts w:ascii="Cambria" w:eastAsia="Times New Roman" w:hAnsi="Cambria" w:cs="Calibri"/>
                <w:lang w:val="es-ES" w:eastAsia="es-ES"/>
              </w:rPr>
              <w:t xml:space="preserve"> Padrón</w:t>
            </w:r>
          </w:p>
        </w:tc>
        <w:tc>
          <w:tcPr>
            <w:tcW w:w="4665"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IIG</w:t>
            </w:r>
          </w:p>
        </w:tc>
        <w:tc>
          <w:tcPr>
            <w:tcW w:w="1080"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jc w:val="center"/>
              <w:rPr>
                <w:rFonts w:ascii="Cambria" w:eastAsia="Times New Roman" w:hAnsi="Cambria" w:cs="Calibri"/>
                <w:lang w:val="es-ES" w:eastAsia="es-ES"/>
              </w:rPr>
            </w:pPr>
            <w:r w:rsidRPr="00640557">
              <w:rPr>
                <w:rFonts w:ascii="Cambria" w:eastAsia="Times New Roman" w:hAnsi="Cambria" w:cs="Calibri"/>
                <w:lang w:val="es-ES" w:eastAsia="es-ES"/>
              </w:rPr>
              <w:t>F</w:t>
            </w:r>
          </w:p>
        </w:tc>
      </w:tr>
      <w:tr w:rsidR="00640557" w:rsidRPr="00640557" w:rsidTr="00640557">
        <w:trPr>
          <w:trHeight w:val="288"/>
        </w:trPr>
        <w:tc>
          <w:tcPr>
            <w:tcW w:w="3615" w:type="dxa"/>
            <w:tcBorders>
              <w:top w:val="nil"/>
              <w:left w:val="single" w:sz="4" w:space="0" w:color="auto"/>
              <w:bottom w:val="single" w:sz="4" w:space="0" w:color="auto"/>
              <w:right w:val="single" w:sz="4" w:space="0" w:color="auto"/>
            </w:tcBorders>
            <w:shd w:val="clear" w:color="000000" w:fill="FFFFFF"/>
            <w:vAlign w:val="center"/>
            <w:hideMark/>
          </w:tcPr>
          <w:p w:rsidR="00640557" w:rsidRPr="00640557" w:rsidRDefault="00640557" w:rsidP="00640557">
            <w:pPr>
              <w:spacing w:after="0" w:line="240" w:lineRule="auto"/>
              <w:rPr>
                <w:rFonts w:ascii="Cambria" w:eastAsia="Times New Roman" w:hAnsi="Cambria" w:cs="Calibri"/>
                <w:lang w:val="es-ES" w:eastAsia="es-ES"/>
              </w:rPr>
            </w:pPr>
            <w:proofErr w:type="spellStart"/>
            <w:r w:rsidRPr="00640557">
              <w:rPr>
                <w:rFonts w:ascii="Cambria" w:eastAsia="Times New Roman" w:hAnsi="Cambria" w:cs="Calibri"/>
                <w:lang w:val="es-ES" w:eastAsia="es-ES"/>
              </w:rPr>
              <w:t>Arianna</w:t>
            </w:r>
            <w:proofErr w:type="spellEnd"/>
            <w:r w:rsidRPr="00640557">
              <w:rPr>
                <w:rFonts w:ascii="Cambria" w:eastAsia="Times New Roman" w:hAnsi="Cambria" w:cs="Calibri"/>
                <w:lang w:val="es-ES" w:eastAsia="es-ES"/>
              </w:rPr>
              <w:t xml:space="preserve"> Rivero </w:t>
            </w:r>
            <w:proofErr w:type="spellStart"/>
            <w:r w:rsidRPr="00640557">
              <w:rPr>
                <w:rFonts w:ascii="Cambria" w:eastAsia="Times New Roman" w:hAnsi="Cambria" w:cs="Calibri"/>
                <w:lang w:val="es-ES" w:eastAsia="es-ES"/>
              </w:rPr>
              <w:t>Puldón</w:t>
            </w:r>
            <w:proofErr w:type="spellEnd"/>
          </w:p>
        </w:tc>
        <w:tc>
          <w:tcPr>
            <w:tcW w:w="4665"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UCI</w:t>
            </w:r>
          </w:p>
        </w:tc>
        <w:tc>
          <w:tcPr>
            <w:tcW w:w="1080"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jc w:val="center"/>
              <w:rPr>
                <w:rFonts w:ascii="Cambria" w:eastAsia="Times New Roman" w:hAnsi="Cambria" w:cs="Calibri"/>
                <w:lang w:val="es-ES" w:eastAsia="es-ES"/>
              </w:rPr>
            </w:pPr>
            <w:r w:rsidRPr="00640557">
              <w:rPr>
                <w:rFonts w:ascii="Cambria" w:eastAsia="Times New Roman" w:hAnsi="Cambria" w:cs="Calibri"/>
                <w:lang w:val="es-ES" w:eastAsia="es-ES"/>
              </w:rPr>
              <w:t>F</w:t>
            </w:r>
          </w:p>
        </w:tc>
      </w:tr>
      <w:tr w:rsidR="00640557" w:rsidRPr="00640557" w:rsidTr="00640557">
        <w:trPr>
          <w:trHeight w:val="288"/>
        </w:trPr>
        <w:tc>
          <w:tcPr>
            <w:tcW w:w="3615" w:type="dxa"/>
            <w:tcBorders>
              <w:top w:val="nil"/>
              <w:left w:val="single" w:sz="4" w:space="0" w:color="auto"/>
              <w:bottom w:val="single" w:sz="4" w:space="0" w:color="auto"/>
              <w:right w:val="single" w:sz="4" w:space="0" w:color="auto"/>
            </w:tcBorders>
            <w:shd w:val="clear" w:color="000000" w:fill="FFFFFF"/>
            <w:vAlign w:val="center"/>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Ovidio Gonzalez</w:t>
            </w:r>
          </w:p>
        </w:tc>
        <w:tc>
          <w:tcPr>
            <w:tcW w:w="4665"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Dirección Nacional de Granos del MINAG</w:t>
            </w:r>
          </w:p>
        </w:tc>
        <w:tc>
          <w:tcPr>
            <w:tcW w:w="1080"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jc w:val="center"/>
              <w:rPr>
                <w:rFonts w:ascii="Cambria" w:eastAsia="Times New Roman" w:hAnsi="Cambria" w:cs="Calibri"/>
                <w:lang w:val="es-ES" w:eastAsia="es-ES"/>
              </w:rPr>
            </w:pPr>
            <w:r w:rsidRPr="00640557">
              <w:rPr>
                <w:rFonts w:ascii="Cambria" w:eastAsia="Times New Roman" w:hAnsi="Cambria" w:cs="Calibri"/>
                <w:lang w:val="es-ES" w:eastAsia="es-ES"/>
              </w:rPr>
              <w:t>M</w:t>
            </w:r>
          </w:p>
        </w:tc>
      </w:tr>
      <w:tr w:rsidR="00640557" w:rsidRPr="00640557" w:rsidTr="00640557">
        <w:trPr>
          <w:trHeight w:val="288"/>
        </w:trPr>
        <w:tc>
          <w:tcPr>
            <w:tcW w:w="3615" w:type="dxa"/>
            <w:tcBorders>
              <w:top w:val="nil"/>
              <w:left w:val="single" w:sz="4" w:space="0" w:color="auto"/>
              <w:bottom w:val="single" w:sz="4" w:space="0" w:color="auto"/>
              <w:right w:val="single" w:sz="4" w:space="0" w:color="auto"/>
            </w:tcBorders>
            <w:shd w:val="clear" w:color="000000" w:fill="FFFFFF"/>
            <w:vAlign w:val="center"/>
            <w:hideMark/>
          </w:tcPr>
          <w:p w:rsidR="00640557" w:rsidRPr="00640557" w:rsidRDefault="00640557" w:rsidP="00640557">
            <w:pPr>
              <w:spacing w:after="0" w:line="240" w:lineRule="auto"/>
              <w:rPr>
                <w:rFonts w:ascii="Cambria" w:eastAsia="Times New Roman" w:hAnsi="Cambria" w:cs="Calibri"/>
                <w:lang w:val="es-ES" w:eastAsia="es-ES"/>
              </w:rPr>
            </w:pPr>
            <w:proofErr w:type="spellStart"/>
            <w:r w:rsidRPr="00640557">
              <w:rPr>
                <w:rFonts w:ascii="Cambria" w:eastAsia="Times New Roman" w:hAnsi="Cambria" w:cs="Calibri"/>
                <w:lang w:val="es-ES" w:eastAsia="es-ES"/>
              </w:rPr>
              <w:t>Nathalie</w:t>
            </w:r>
            <w:proofErr w:type="spellEnd"/>
            <w:r w:rsidRPr="00640557">
              <w:rPr>
                <w:rFonts w:ascii="Cambria" w:eastAsia="Times New Roman" w:hAnsi="Cambria" w:cs="Calibri"/>
                <w:lang w:val="es-ES" w:eastAsia="es-ES"/>
              </w:rPr>
              <w:t xml:space="preserve"> Abraham</w:t>
            </w:r>
          </w:p>
        </w:tc>
        <w:tc>
          <w:tcPr>
            <w:tcW w:w="4665"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IIG</w:t>
            </w:r>
          </w:p>
        </w:tc>
        <w:tc>
          <w:tcPr>
            <w:tcW w:w="1080"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jc w:val="center"/>
              <w:rPr>
                <w:rFonts w:ascii="Cambria" w:eastAsia="Times New Roman" w:hAnsi="Cambria" w:cs="Calibri"/>
                <w:lang w:val="es-ES" w:eastAsia="es-ES"/>
              </w:rPr>
            </w:pPr>
            <w:r w:rsidRPr="00640557">
              <w:rPr>
                <w:rFonts w:ascii="Cambria" w:eastAsia="Times New Roman" w:hAnsi="Cambria" w:cs="Calibri"/>
                <w:lang w:val="es-ES" w:eastAsia="es-ES"/>
              </w:rPr>
              <w:t>M</w:t>
            </w:r>
          </w:p>
        </w:tc>
      </w:tr>
      <w:tr w:rsidR="00640557" w:rsidRPr="00640557" w:rsidTr="00640557">
        <w:trPr>
          <w:trHeight w:val="288"/>
        </w:trPr>
        <w:tc>
          <w:tcPr>
            <w:tcW w:w="3615" w:type="dxa"/>
            <w:tcBorders>
              <w:top w:val="nil"/>
              <w:left w:val="single" w:sz="4" w:space="0" w:color="auto"/>
              <w:bottom w:val="single" w:sz="4" w:space="0" w:color="auto"/>
              <w:right w:val="single" w:sz="4" w:space="0" w:color="auto"/>
            </w:tcBorders>
            <w:shd w:val="clear" w:color="000000" w:fill="FFFFFF"/>
            <w:vAlign w:val="center"/>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Osvaldo Puig Triana</w:t>
            </w:r>
          </w:p>
        </w:tc>
        <w:tc>
          <w:tcPr>
            <w:tcW w:w="4665"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GAIG</w:t>
            </w:r>
          </w:p>
        </w:tc>
        <w:tc>
          <w:tcPr>
            <w:tcW w:w="1080"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jc w:val="center"/>
              <w:rPr>
                <w:rFonts w:ascii="Cambria" w:eastAsia="Times New Roman" w:hAnsi="Cambria" w:cs="Calibri"/>
                <w:lang w:val="es-ES" w:eastAsia="es-ES"/>
              </w:rPr>
            </w:pPr>
            <w:r w:rsidRPr="00640557">
              <w:rPr>
                <w:rFonts w:ascii="Cambria" w:eastAsia="Times New Roman" w:hAnsi="Cambria" w:cs="Calibri"/>
                <w:lang w:val="es-ES" w:eastAsia="es-ES"/>
              </w:rPr>
              <w:t>M</w:t>
            </w:r>
          </w:p>
        </w:tc>
      </w:tr>
      <w:tr w:rsidR="00640557" w:rsidRPr="00640557" w:rsidTr="00640557">
        <w:trPr>
          <w:trHeight w:val="288"/>
        </w:trPr>
        <w:tc>
          <w:tcPr>
            <w:tcW w:w="3615" w:type="dxa"/>
            <w:tcBorders>
              <w:top w:val="nil"/>
              <w:left w:val="single" w:sz="4" w:space="0" w:color="auto"/>
              <w:bottom w:val="single" w:sz="4" w:space="0" w:color="auto"/>
              <w:right w:val="single" w:sz="4" w:space="0" w:color="auto"/>
            </w:tcBorders>
            <w:shd w:val="clear" w:color="000000" w:fill="FFFFFF"/>
            <w:vAlign w:val="center"/>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Maugly Cabañas Echevarría</w:t>
            </w:r>
          </w:p>
        </w:tc>
        <w:tc>
          <w:tcPr>
            <w:tcW w:w="4665"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IIG</w:t>
            </w:r>
          </w:p>
        </w:tc>
        <w:tc>
          <w:tcPr>
            <w:tcW w:w="1080"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jc w:val="center"/>
              <w:rPr>
                <w:rFonts w:ascii="Cambria" w:eastAsia="Times New Roman" w:hAnsi="Cambria" w:cs="Calibri"/>
                <w:lang w:val="es-ES" w:eastAsia="es-ES"/>
              </w:rPr>
            </w:pPr>
            <w:r w:rsidRPr="00640557">
              <w:rPr>
                <w:rFonts w:ascii="Cambria" w:eastAsia="Times New Roman" w:hAnsi="Cambria" w:cs="Calibri"/>
                <w:lang w:val="es-ES" w:eastAsia="es-ES"/>
              </w:rPr>
              <w:t>M</w:t>
            </w:r>
          </w:p>
        </w:tc>
      </w:tr>
      <w:tr w:rsidR="00640557" w:rsidRPr="00640557" w:rsidTr="00640557">
        <w:trPr>
          <w:trHeight w:val="288"/>
        </w:trPr>
        <w:tc>
          <w:tcPr>
            <w:tcW w:w="3615" w:type="dxa"/>
            <w:tcBorders>
              <w:top w:val="nil"/>
              <w:left w:val="single" w:sz="4" w:space="0" w:color="auto"/>
              <w:bottom w:val="single" w:sz="4" w:space="0" w:color="auto"/>
              <w:right w:val="single" w:sz="4" w:space="0" w:color="auto"/>
            </w:tcBorders>
            <w:shd w:val="clear" w:color="000000" w:fill="FFFFFF"/>
            <w:vAlign w:val="center"/>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 xml:space="preserve">Luis Enrique </w:t>
            </w:r>
            <w:proofErr w:type="spellStart"/>
            <w:r w:rsidRPr="00640557">
              <w:rPr>
                <w:rFonts w:ascii="Cambria" w:eastAsia="Times New Roman" w:hAnsi="Cambria" w:cs="Calibri"/>
                <w:lang w:val="es-ES" w:eastAsia="es-ES"/>
              </w:rPr>
              <w:t>Landeiro</w:t>
            </w:r>
            <w:proofErr w:type="spellEnd"/>
          </w:p>
        </w:tc>
        <w:tc>
          <w:tcPr>
            <w:tcW w:w="4665"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IIG</w:t>
            </w:r>
          </w:p>
        </w:tc>
        <w:tc>
          <w:tcPr>
            <w:tcW w:w="1080"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jc w:val="center"/>
              <w:rPr>
                <w:rFonts w:ascii="Cambria" w:eastAsia="Times New Roman" w:hAnsi="Cambria" w:cs="Calibri"/>
                <w:lang w:val="es-ES" w:eastAsia="es-ES"/>
              </w:rPr>
            </w:pPr>
            <w:r w:rsidRPr="00640557">
              <w:rPr>
                <w:rFonts w:ascii="Cambria" w:eastAsia="Times New Roman" w:hAnsi="Cambria" w:cs="Calibri"/>
                <w:lang w:val="es-ES" w:eastAsia="es-ES"/>
              </w:rPr>
              <w:t>M</w:t>
            </w:r>
          </w:p>
        </w:tc>
      </w:tr>
      <w:tr w:rsidR="00640557" w:rsidRPr="00640557" w:rsidTr="00640557">
        <w:trPr>
          <w:trHeight w:val="288"/>
        </w:trPr>
        <w:tc>
          <w:tcPr>
            <w:tcW w:w="3615" w:type="dxa"/>
            <w:tcBorders>
              <w:top w:val="nil"/>
              <w:left w:val="single" w:sz="4" w:space="0" w:color="auto"/>
              <w:bottom w:val="single" w:sz="4" w:space="0" w:color="auto"/>
              <w:right w:val="single" w:sz="4" w:space="0" w:color="auto"/>
            </w:tcBorders>
            <w:shd w:val="clear" w:color="000000" w:fill="FFFFFF"/>
            <w:vAlign w:val="center"/>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Eduardo Rodríguez Acosta</w:t>
            </w:r>
          </w:p>
        </w:tc>
        <w:tc>
          <w:tcPr>
            <w:tcW w:w="4665"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IIG</w:t>
            </w:r>
          </w:p>
        </w:tc>
        <w:tc>
          <w:tcPr>
            <w:tcW w:w="1080"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jc w:val="center"/>
              <w:rPr>
                <w:rFonts w:ascii="Cambria" w:eastAsia="Times New Roman" w:hAnsi="Cambria" w:cs="Calibri"/>
                <w:lang w:val="es-ES" w:eastAsia="es-ES"/>
              </w:rPr>
            </w:pPr>
            <w:r w:rsidRPr="00640557">
              <w:rPr>
                <w:rFonts w:ascii="Cambria" w:eastAsia="Times New Roman" w:hAnsi="Cambria" w:cs="Calibri"/>
                <w:lang w:val="es-ES" w:eastAsia="es-ES"/>
              </w:rPr>
              <w:t>M</w:t>
            </w:r>
          </w:p>
        </w:tc>
      </w:tr>
      <w:tr w:rsidR="00640557" w:rsidRPr="00640557" w:rsidTr="00640557">
        <w:trPr>
          <w:trHeight w:val="288"/>
        </w:trPr>
        <w:tc>
          <w:tcPr>
            <w:tcW w:w="3615" w:type="dxa"/>
            <w:tcBorders>
              <w:top w:val="nil"/>
              <w:left w:val="single" w:sz="4" w:space="0" w:color="auto"/>
              <w:bottom w:val="single" w:sz="4" w:space="0" w:color="auto"/>
              <w:right w:val="single" w:sz="4" w:space="0" w:color="auto"/>
            </w:tcBorders>
            <w:shd w:val="clear" w:color="000000" w:fill="FFFFFF"/>
            <w:vAlign w:val="center"/>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Ibrahim Cantillo</w:t>
            </w:r>
          </w:p>
        </w:tc>
        <w:tc>
          <w:tcPr>
            <w:tcW w:w="4665"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IIG</w:t>
            </w:r>
          </w:p>
        </w:tc>
        <w:tc>
          <w:tcPr>
            <w:tcW w:w="1080"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jc w:val="center"/>
              <w:rPr>
                <w:rFonts w:ascii="Cambria" w:eastAsia="Times New Roman" w:hAnsi="Cambria" w:cs="Calibri"/>
                <w:lang w:val="es-ES" w:eastAsia="es-ES"/>
              </w:rPr>
            </w:pPr>
            <w:r w:rsidRPr="00640557">
              <w:rPr>
                <w:rFonts w:ascii="Cambria" w:eastAsia="Times New Roman" w:hAnsi="Cambria" w:cs="Calibri"/>
                <w:lang w:val="es-ES" w:eastAsia="es-ES"/>
              </w:rPr>
              <w:t>F</w:t>
            </w:r>
          </w:p>
        </w:tc>
      </w:tr>
      <w:tr w:rsidR="00640557" w:rsidRPr="00640557" w:rsidTr="00640557">
        <w:trPr>
          <w:trHeight w:val="288"/>
        </w:trPr>
        <w:tc>
          <w:tcPr>
            <w:tcW w:w="3615" w:type="dxa"/>
            <w:tcBorders>
              <w:top w:val="nil"/>
              <w:left w:val="single" w:sz="4" w:space="0" w:color="auto"/>
              <w:bottom w:val="single" w:sz="4" w:space="0" w:color="auto"/>
              <w:right w:val="single" w:sz="4" w:space="0" w:color="auto"/>
            </w:tcBorders>
            <w:shd w:val="clear" w:color="000000" w:fill="FFFFFF"/>
            <w:vAlign w:val="center"/>
            <w:hideMark/>
          </w:tcPr>
          <w:p w:rsidR="00640557" w:rsidRPr="00640557" w:rsidRDefault="00640557" w:rsidP="00640557">
            <w:pPr>
              <w:spacing w:after="0" w:line="240" w:lineRule="auto"/>
              <w:rPr>
                <w:rFonts w:ascii="Cambria" w:eastAsia="Times New Roman" w:hAnsi="Cambria" w:cs="Calibri"/>
                <w:lang w:val="es-ES" w:eastAsia="es-ES"/>
              </w:rPr>
            </w:pPr>
            <w:proofErr w:type="spellStart"/>
            <w:r w:rsidRPr="00640557">
              <w:rPr>
                <w:rFonts w:ascii="Cambria" w:eastAsia="Times New Roman" w:hAnsi="Cambria" w:cs="Calibri"/>
                <w:lang w:val="es-ES" w:eastAsia="es-ES"/>
              </w:rPr>
              <w:t>Adalmari</w:t>
            </w:r>
            <w:proofErr w:type="spellEnd"/>
            <w:r w:rsidRPr="00640557">
              <w:rPr>
                <w:rFonts w:ascii="Cambria" w:eastAsia="Times New Roman" w:hAnsi="Cambria" w:cs="Calibri"/>
                <w:lang w:val="es-ES" w:eastAsia="es-ES"/>
              </w:rPr>
              <w:t xml:space="preserve"> García</w:t>
            </w:r>
          </w:p>
        </w:tc>
        <w:tc>
          <w:tcPr>
            <w:tcW w:w="4665"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rPr>
                <w:rFonts w:ascii="Cambria" w:eastAsia="Times New Roman" w:hAnsi="Cambria" w:cs="Calibri"/>
                <w:lang w:val="es-ES" w:eastAsia="es-ES"/>
              </w:rPr>
            </w:pPr>
            <w:r w:rsidRPr="00640557">
              <w:rPr>
                <w:rFonts w:ascii="Cambria" w:eastAsia="Times New Roman" w:hAnsi="Cambria" w:cs="Calibri"/>
                <w:lang w:val="es-ES" w:eastAsia="es-ES"/>
              </w:rPr>
              <w:t>IIG</w:t>
            </w:r>
          </w:p>
        </w:tc>
        <w:tc>
          <w:tcPr>
            <w:tcW w:w="1080"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jc w:val="center"/>
              <w:rPr>
                <w:rFonts w:ascii="Cambria" w:eastAsia="Times New Roman" w:hAnsi="Cambria" w:cs="Calibri"/>
                <w:lang w:val="es-ES" w:eastAsia="es-ES"/>
              </w:rPr>
            </w:pPr>
            <w:r w:rsidRPr="00640557">
              <w:rPr>
                <w:rFonts w:ascii="Cambria" w:eastAsia="Times New Roman" w:hAnsi="Cambria" w:cs="Calibri"/>
                <w:lang w:val="es-ES" w:eastAsia="es-ES"/>
              </w:rPr>
              <w:t>F</w:t>
            </w:r>
          </w:p>
        </w:tc>
      </w:tr>
      <w:tr w:rsidR="00640557" w:rsidRPr="00640557" w:rsidTr="00640557">
        <w:trPr>
          <w:trHeight w:val="288"/>
        </w:trPr>
        <w:tc>
          <w:tcPr>
            <w:tcW w:w="3615" w:type="dxa"/>
            <w:tcBorders>
              <w:top w:val="nil"/>
              <w:left w:val="nil"/>
              <w:bottom w:val="nil"/>
              <w:right w:val="nil"/>
            </w:tcBorders>
            <w:shd w:val="clear" w:color="auto" w:fill="auto"/>
            <w:noWrap/>
            <w:vAlign w:val="bottom"/>
            <w:hideMark/>
          </w:tcPr>
          <w:p w:rsidR="00640557" w:rsidRDefault="00640557" w:rsidP="00640557">
            <w:pPr>
              <w:spacing w:after="0" w:line="240" w:lineRule="auto"/>
              <w:rPr>
                <w:rFonts w:eastAsia="Times New Roman" w:cs="Calibri"/>
                <w:color w:val="000000"/>
                <w:lang w:val="es-ES" w:eastAsia="es-ES"/>
              </w:rPr>
            </w:pPr>
          </w:p>
          <w:p w:rsidR="00E27E74" w:rsidRPr="00640557" w:rsidRDefault="00E27E74" w:rsidP="00640557">
            <w:pPr>
              <w:spacing w:after="0" w:line="240" w:lineRule="auto"/>
              <w:rPr>
                <w:rFonts w:eastAsia="Times New Roman" w:cs="Calibri"/>
                <w:color w:val="000000"/>
                <w:lang w:val="es-ES" w:eastAsia="es-ES"/>
              </w:rPr>
            </w:pPr>
          </w:p>
        </w:tc>
        <w:tc>
          <w:tcPr>
            <w:tcW w:w="4665" w:type="dxa"/>
            <w:tcBorders>
              <w:top w:val="nil"/>
              <w:left w:val="nil"/>
              <w:bottom w:val="nil"/>
              <w:right w:val="nil"/>
            </w:tcBorders>
            <w:shd w:val="clear" w:color="auto" w:fill="auto"/>
            <w:noWrap/>
            <w:vAlign w:val="bottom"/>
            <w:hideMark/>
          </w:tcPr>
          <w:p w:rsidR="00640557" w:rsidRPr="00640557" w:rsidRDefault="00640557" w:rsidP="00640557">
            <w:pPr>
              <w:spacing w:after="0" w:line="240" w:lineRule="auto"/>
              <w:rPr>
                <w:rFonts w:eastAsia="Times New Roman" w:cs="Calibri"/>
                <w:color w:val="000000"/>
                <w:lang w:val="es-ES" w:eastAsia="es-ES"/>
              </w:rPr>
            </w:pPr>
          </w:p>
        </w:tc>
        <w:tc>
          <w:tcPr>
            <w:tcW w:w="1080" w:type="dxa"/>
            <w:tcBorders>
              <w:top w:val="nil"/>
              <w:left w:val="nil"/>
              <w:bottom w:val="nil"/>
              <w:right w:val="nil"/>
            </w:tcBorders>
            <w:shd w:val="clear" w:color="auto" w:fill="auto"/>
            <w:noWrap/>
            <w:vAlign w:val="bottom"/>
            <w:hideMark/>
          </w:tcPr>
          <w:p w:rsidR="00640557" w:rsidRPr="00640557" w:rsidRDefault="00640557" w:rsidP="00640557">
            <w:pPr>
              <w:spacing w:after="0" w:line="240" w:lineRule="auto"/>
              <w:rPr>
                <w:rFonts w:eastAsia="Times New Roman" w:cs="Calibri"/>
                <w:color w:val="000000"/>
                <w:lang w:val="es-ES" w:eastAsia="es-ES"/>
              </w:rPr>
            </w:pPr>
          </w:p>
        </w:tc>
      </w:tr>
      <w:tr w:rsidR="00640557" w:rsidRPr="00640557" w:rsidTr="00640557">
        <w:trPr>
          <w:trHeight w:val="480"/>
        </w:trPr>
        <w:tc>
          <w:tcPr>
            <w:tcW w:w="9360" w:type="dxa"/>
            <w:gridSpan w:val="3"/>
            <w:tcBorders>
              <w:top w:val="nil"/>
              <w:left w:val="nil"/>
              <w:bottom w:val="nil"/>
              <w:right w:val="nil"/>
            </w:tcBorders>
            <w:shd w:val="clear" w:color="auto" w:fill="auto"/>
            <w:vAlign w:val="center"/>
            <w:hideMark/>
          </w:tcPr>
          <w:p w:rsidR="000976A5" w:rsidRDefault="000976A5" w:rsidP="00640557">
            <w:pPr>
              <w:spacing w:after="0" w:line="240" w:lineRule="auto"/>
              <w:rPr>
                <w:rFonts w:ascii="Cambria" w:eastAsia="Times New Roman" w:hAnsi="Cambria" w:cs="Calibri"/>
                <w:b/>
                <w:bCs/>
                <w:lang w:val="es-ES" w:eastAsia="es-ES"/>
              </w:rPr>
            </w:pPr>
          </w:p>
          <w:p w:rsidR="00640557" w:rsidRPr="00640557" w:rsidRDefault="00640557" w:rsidP="00640557">
            <w:pPr>
              <w:spacing w:after="0" w:line="240" w:lineRule="auto"/>
              <w:rPr>
                <w:rFonts w:ascii="Cambria" w:eastAsia="Times New Roman" w:hAnsi="Cambria" w:cs="Calibri"/>
                <w:b/>
                <w:bCs/>
                <w:lang w:val="es-ES" w:eastAsia="es-ES"/>
              </w:rPr>
            </w:pPr>
            <w:r w:rsidRPr="00640557">
              <w:rPr>
                <w:rFonts w:ascii="Cambria" w:eastAsia="Times New Roman" w:hAnsi="Cambria" w:cs="Calibri"/>
                <w:b/>
                <w:bCs/>
                <w:lang w:val="es-ES" w:eastAsia="es-ES"/>
              </w:rPr>
              <w:t>EQUIPO INTERSECTORIAL LOCAL PARA LA CADENA DE GRANOS EN SANCTI SPIRITUS</w:t>
            </w:r>
          </w:p>
        </w:tc>
      </w:tr>
      <w:tr w:rsidR="00640557" w:rsidRPr="00640557" w:rsidTr="00640557">
        <w:trPr>
          <w:trHeight w:val="288"/>
        </w:trPr>
        <w:tc>
          <w:tcPr>
            <w:tcW w:w="36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rPr>
                <w:rFonts w:ascii="Cambria" w:eastAsia="Times New Roman" w:hAnsi="Cambria" w:cs="Calibri"/>
                <w:b/>
                <w:bCs/>
                <w:color w:val="000000"/>
                <w:lang w:val="es-ES" w:eastAsia="es-ES"/>
              </w:rPr>
            </w:pPr>
            <w:r w:rsidRPr="00640557">
              <w:rPr>
                <w:rFonts w:ascii="Cambria" w:eastAsia="Times New Roman" w:hAnsi="Cambria" w:cs="Calibri"/>
                <w:b/>
                <w:bCs/>
                <w:color w:val="000000"/>
                <w:lang w:val="es-ES" w:eastAsia="es-ES"/>
              </w:rPr>
              <w:t>Nombre</w:t>
            </w:r>
          </w:p>
        </w:tc>
        <w:tc>
          <w:tcPr>
            <w:tcW w:w="4665" w:type="dxa"/>
            <w:tcBorders>
              <w:top w:val="single" w:sz="4" w:space="0" w:color="auto"/>
              <w:left w:val="nil"/>
              <w:bottom w:val="single" w:sz="4" w:space="0" w:color="auto"/>
              <w:right w:val="nil"/>
            </w:tcBorders>
            <w:shd w:val="clear" w:color="000000" w:fill="FFFFFF"/>
            <w:noWrap/>
            <w:vAlign w:val="bottom"/>
            <w:hideMark/>
          </w:tcPr>
          <w:p w:rsidR="00640557" w:rsidRPr="00640557" w:rsidRDefault="00640557" w:rsidP="00640557">
            <w:pPr>
              <w:spacing w:after="0" w:line="240" w:lineRule="auto"/>
              <w:rPr>
                <w:rFonts w:ascii="Cambria" w:eastAsia="Times New Roman" w:hAnsi="Cambria" w:cs="Calibri"/>
                <w:b/>
                <w:bCs/>
                <w:color w:val="000000"/>
                <w:lang w:val="es-ES" w:eastAsia="es-ES"/>
              </w:rPr>
            </w:pPr>
            <w:r w:rsidRPr="00640557">
              <w:rPr>
                <w:rFonts w:ascii="Cambria" w:eastAsia="Times New Roman" w:hAnsi="Cambria" w:cs="Calibri"/>
                <w:b/>
                <w:bCs/>
                <w:color w:val="000000"/>
                <w:lang w:val="es-ES" w:eastAsia="es-ES"/>
              </w:rPr>
              <w:t>Institución</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jc w:val="center"/>
              <w:rPr>
                <w:rFonts w:ascii="Cambria" w:eastAsia="Times New Roman" w:hAnsi="Cambria" w:cs="Calibri"/>
                <w:b/>
                <w:bCs/>
                <w:color w:val="000000"/>
                <w:lang w:val="es-ES" w:eastAsia="es-ES"/>
              </w:rPr>
            </w:pPr>
            <w:r w:rsidRPr="00640557">
              <w:rPr>
                <w:rFonts w:ascii="Cambria" w:eastAsia="Times New Roman" w:hAnsi="Cambria" w:cs="Calibri"/>
                <w:b/>
                <w:bCs/>
                <w:color w:val="000000"/>
                <w:lang w:val="es-ES" w:eastAsia="es-ES"/>
              </w:rPr>
              <w:t>Sexo</w:t>
            </w:r>
          </w:p>
        </w:tc>
      </w:tr>
      <w:tr w:rsidR="00640557" w:rsidRPr="00640557" w:rsidTr="00640557">
        <w:trPr>
          <w:trHeight w:val="288"/>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rsidR="00640557" w:rsidRPr="00640557" w:rsidRDefault="00640557" w:rsidP="00640557">
            <w:pPr>
              <w:spacing w:after="0" w:line="240" w:lineRule="auto"/>
              <w:rPr>
                <w:rFonts w:ascii="Cambria" w:eastAsia="Times New Roman" w:hAnsi="Cambria" w:cs="Calibri"/>
                <w:lang w:val="es-ES" w:eastAsia="es-ES"/>
              </w:rPr>
            </w:pPr>
            <w:proofErr w:type="spellStart"/>
            <w:r w:rsidRPr="00640557">
              <w:rPr>
                <w:rFonts w:ascii="Cambria" w:eastAsia="Times New Roman" w:hAnsi="Cambria" w:cs="Calibri"/>
                <w:lang w:val="es-ES" w:eastAsia="es-ES"/>
              </w:rPr>
              <w:t>Yasmani</w:t>
            </w:r>
            <w:proofErr w:type="spellEnd"/>
            <w:r w:rsidRPr="00640557">
              <w:rPr>
                <w:rFonts w:ascii="Cambria" w:eastAsia="Times New Roman" w:hAnsi="Cambria" w:cs="Calibri"/>
                <w:lang w:val="es-ES" w:eastAsia="es-ES"/>
              </w:rPr>
              <w:t xml:space="preserve"> Rodriguez Espinosa</w:t>
            </w:r>
          </w:p>
        </w:tc>
        <w:tc>
          <w:tcPr>
            <w:tcW w:w="4665" w:type="dxa"/>
            <w:tcBorders>
              <w:top w:val="nil"/>
              <w:left w:val="nil"/>
              <w:bottom w:val="single" w:sz="4" w:space="0" w:color="auto"/>
              <w:right w:val="nil"/>
            </w:tcBorders>
            <w:shd w:val="clear" w:color="000000" w:fill="FFFFFF"/>
            <w:noWrap/>
            <w:vAlign w:val="bottom"/>
            <w:hideMark/>
          </w:tcPr>
          <w:p w:rsidR="00640557" w:rsidRPr="00640557" w:rsidRDefault="00640557" w:rsidP="00640557">
            <w:pPr>
              <w:spacing w:after="0" w:line="240" w:lineRule="auto"/>
              <w:rPr>
                <w:rFonts w:ascii="Cambria" w:eastAsia="Times New Roman" w:hAnsi="Cambria" w:cs="Calibri"/>
                <w:color w:val="000000"/>
                <w:lang w:val="es-ES" w:eastAsia="es-ES"/>
              </w:rPr>
            </w:pPr>
            <w:r w:rsidRPr="00640557">
              <w:rPr>
                <w:rFonts w:ascii="Cambria" w:eastAsia="Times New Roman" w:hAnsi="Cambria" w:cs="Calibri"/>
                <w:color w:val="000000"/>
                <w:lang w:val="es-ES" w:eastAsia="es-ES"/>
              </w:rPr>
              <w:t>Delegación Provincial del MINAG</w:t>
            </w:r>
          </w:p>
        </w:tc>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jc w:val="center"/>
              <w:rPr>
                <w:rFonts w:ascii="Cambria" w:eastAsia="Times New Roman" w:hAnsi="Cambria" w:cs="Calibri"/>
                <w:color w:val="000000"/>
                <w:lang w:val="es-ES" w:eastAsia="es-ES"/>
              </w:rPr>
            </w:pPr>
            <w:r w:rsidRPr="00640557">
              <w:rPr>
                <w:rFonts w:ascii="Cambria" w:eastAsia="Times New Roman" w:hAnsi="Cambria" w:cs="Calibri"/>
                <w:color w:val="000000"/>
                <w:lang w:val="es-ES" w:eastAsia="es-ES"/>
              </w:rPr>
              <w:t>M</w:t>
            </w:r>
          </w:p>
        </w:tc>
      </w:tr>
      <w:tr w:rsidR="00640557" w:rsidRPr="00640557" w:rsidTr="00640557">
        <w:trPr>
          <w:trHeight w:val="288"/>
        </w:trPr>
        <w:tc>
          <w:tcPr>
            <w:tcW w:w="3615" w:type="dxa"/>
            <w:tcBorders>
              <w:top w:val="nil"/>
              <w:left w:val="single" w:sz="4" w:space="0" w:color="auto"/>
              <w:bottom w:val="single" w:sz="4" w:space="0" w:color="auto"/>
              <w:right w:val="single" w:sz="4" w:space="0" w:color="auto"/>
            </w:tcBorders>
            <w:shd w:val="clear" w:color="000000" w:fill="FFFFFF"/>
            <w:vAlign w:val="bottom"/>
            <w:hideMark/>
          </w:tcPr>
          <w:p w:rsidR="00640557" w:rsidRPr="00640557" w:rsidRDefault="00640557" w:rsidP="00640557">
            <w:pPr>
              <w:spacing w:after="0" w:line="240" w:lineRule="auto"/>
              <w:rPr>
                <w:rFonts w:ascii="Cambria" w:eastAsia="Times New Roman" w:hAnsi="Cambria" w:cs="Calibri"/>
                <w:color w:val="000000"/>
                <w:lang w:val="es-ES" w:eastAsia="es-ES"/>
              </w:rPr>
            </w:pPr>
            <w:r w:rsidRPr="00640557">
              <w:rPr>
                <w:rFonts w:ascii="Cambria" w:eastAsia="Times New Roman" w:hAnsi="Cambria" w:cs="Calibri"/>
                <w:color w:val="000000"/>
                <w:lang w:val="es-ES" w:eastAsia="es-ES"/>
              </w:rPr>
              <w:t xml:space="preserve">Agustín Alfonso </w:t>
            </w:r>
            <w:proofErr w:type="spellStart"/>
            <w:r w:rsidRPr="00640557">
              <w:rPr>
                <w:rFonts w:ascii="Cambria" w:eastAsia="Times New Roman" w:hAnsi="Cambria" w:cs="Calibri"/>
                <w:color w:val="000000"/>
                <w:lang w:val="es-ES" w:eastAsia="es-ES"/>
              </w:rPr>
              <w:t>Almeda</w:t>
            </w:r>
            <w:proofErr w:type="spellEnd"/>
          </w:p>
        </w:tc>
        <w:tc>
          <w:tcPr>
            <w:tcW w:w="4665"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rPr>
                <w:rFonts w:ascii="Cambria" w:eastAsia="Times New Roman" w:hAnsi="Cambria" w:cs="Calibri"/>
                <w:color w:val="000000"/>
                <w:lang w:val="es-ES" w:eastAsia="es-ES"/>
              </w:rPr>
            </w:pPr>
            <w:r w:rsidRPr="00640557">
              <w:rPr>
                <w:rFonts w:ascii="Cambria" w:eastAsia="Times New Roman" w:hAnsi="Cambria" w:cs="Calibri"/>
                <w:color w:val="000000"/>
                <w:lang w:val="es-ES" w:eastAsia="es-ES"/>
              </w:rPr>
              <w:t>UEB Semillas</w:t>
            </w:r>
          </w:p>
        </w:tc>
        <w:tc>
          <w:tcPr>
            <w:tcW w:w="1080"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jc w:val="center"/>
              <w:rPr>
                <w:rFonts w:ascii="Cambria" w:eastAsia="Times New Roman" w:hAnsi="Cambria" w:cs="Calibri"/>
                <w:lang w:val="es-ES" w:eastAsia="es-ES"/>
              </w:rPr>
            </w:pPr>
            <w:r w:rsidRPr="00640557">
              <w:rPr>
                <w:rFonts w:ascii="Cambria" w:eastAsia="Times New Roman" w:hAnsi="Cambria" w:cs="Calibri"/>
                <w:lang w:val="es-ES" w:eastAsia="es-ES"/>
              </w:rPr>
              <w:t>M</w:t>
            </w:r>
          </w:p>
        </w:tc>
      </w:tr>
      <w:tr w:rsidR="00640557" w:rsidRPr="00640557" w:rsidTr="00640557">
        <w:trPr>
          <w:trHeight w:val="288"/>
        </w:trPr>
        <w:tc>
          <w:tcPr>
            <w:tcW w:w="3615" w:type="dxa"/>
            <w:tcBorders>
              <w:top w:val="nil"/>
              <w:left w:val="single" w:sz="4" w:space="0" w:color="auto"/>
              <w:bottom w:val="single" w:sz="4" w:space="0" w:color="auto"/>
              <w:right w:val="single" w:sz="4" w:space="0" w:color="auto"/>
            </w:tcBorders>
            <w:shd w:val="clear" w:color="000000" w:fill="FFFFFF"/>
            <w:vAlign w:val="bottom"/>
            <w:hideMark/>
          </w:tcPr>
          <w:p w:rsidR="00640557" w:rsidRPr="00640557" w:rsidRDefault="00640557" w:rsidP="00640557">
            <w:pPr>
              <w:spacing w:after="0" w:line="240" w:lineRule="auto"/>
              <w:rPr>
                <w:rFonts w:ascii="Cambria" w:eastAsia="Times New Roman" w:hAnsi="Cambria" w:cs="Calibri"/>
                <w:color w:val="000000"/>
                <w:lang w:val="es-ES" w:eastAsia="es-ES"/>
              </w:rPr>
            </w:pPr>
            <w:r w:rsidRPr="00640557">
              <w:rPr>
                <w:rFonts w:ascii="Cambria" w:eastAsia="Times New Roman" w:hAnsi="Cambria" w:cs="Calibri"/>
                <w:color w:val="000000"/>
                <w:lang w:val="es-ES" w:eastAsia="es-ES"/>
              </w:rPr>
              <w:t>Wilmer Quintanilla Martín</w:t>
            </w:r>
          </w:p>
        </w:tc>
        <w:tc>
          <w:tcPr>
            <w:tcW w:w="4665"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rPr>
                <w:rFonts w:ascii="Cambria" w:eastAsia="Times New Roman" w:hAnsi="Cambria" w:cs="Calibri"/>
                <w:color w:val="000000"/>
                <w:lang w:val="es-ES" w:eastAsia="es-ES"/>
              </w:rPr>
            </w:pPr>
            <w:r w:rsidRPr="00640557">
              <w:rPr>
                <w:rFonts w:ascii="Cambria" w:eastAsia="Times New Roman" w:hAnsi="Cambria" w:cs="Calibri"/>
                <w:color w:val="000000"/>
                <w:lang w:val="es-ES" w:eastAsia="es-ES"/>
              </w:rPr>
              <w:t>EMSA Provincial</w:t>
            </w:r>
          </w:p>
        </w:tc>
        <w:tc>
          <w:tcPr>
            <w:tcW w:w="1080"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jc w:val="center"/>
              <w:rPr>
                <w:rFonts w:ascii="Cambria" w:eastAsia="Times New Roman" w:hAnsi="Cambria" w:cs="Calibri"/>
                <w:lang w:val="es-ES" w:eastAsia="es-ES"/>
              </w:rPr>
            </w:pPr>
            <w:r w:rsidRPr="00640557">
              <w:rPr>
                <w:rFonts w:ascii="Cambria" w:eastAsia="Times New Roman" w:hAnsi="Cambria" w:cs="Calibri"/>
                <w:lang w:val="es-ES" w:eastAsia="es-ES"/>
              </w:rPr>
              <w:t>M</w:t>
            </w:r>
          </w:p>
        </w:tc>
      </w:tr>
      <w:tr w:rsidR="00640557" w:rsidRPr="00640557" w:rsidTr="00640557">
        <w:trPr>
          <w:trHeight w:val="288"/>
        </w:trPr>
        <w:tc>
          <w:tcPr>
            <w:tcW w:w="3615" w:type="dxa"/>
            <w:tcBorders>
              <w:top w:val="nil"/>
              <w:left w:val="single" w:sz="4" w:space="0" w:color="auto"/>
              <w:bottom w:val="single" w:sz="4" w:space="0" w:color="auto"/>
              <w:right w:val="single" w:sz="4" w:space="0" w:color="auto"/>
            </w:tcBorders>
            <w:shd w:val="clear" w:color="000000" w:fill="FFFFFF"/>
            <w:vAlign w:val="bottom"/>
            <w:hideMark/>
          </w:tcPr>
          <w:p w:rsidR="00640557" w:rsidRPr="00640557" w:rsidRDefault="00640557" w:rsidP="00640557">
            <w:pPr>
              <w:spacing w:after="0" w:line="240" w:lineRule="auto"/>
              <w:rPr>
                <w:rFonts w:ascii="Cambria" w:eastAsia="Times New Roman" w:hAnsi="Cambria" w:cs="Calibri"/>
                <w:color w:val="000000"/>
                <w:lang w:val="es-ES" w:eastAsia="es-ES"/>
              </w:rPr>
            </w:pPr>
            <w:r w:rsidRPr="00640557">
              <w:rPr>
                <w:rFonts w:ascii="Cambria" w:eastAsia="Times New Roman" w:hAnsi="Cambria" w:cs="Calibri"/>
                <w:color w:val="000000"/>
                <w:lang w:val="es-ES" w:eastAsia="es-ES"/>
              </w:rPr>
              <w:t>José Ramirez Aguiar</w:t>
            </w:r>
          </w:p>
        </w:tc>
        <w:tc>
          <w:tcPr>
            <w:tcW w:w="4665"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rPr>
                <w:rFonts w:ascii="Cambria" w:eastAsia="Times New Roman" w:hAnsi="Cambria" w:cs="Calibri"/>
                <w:color w:val="000000"/>
                <w:lang w:val="es-ES" w:eastAsia="es-ES"/>
              </w:rPr>
            </w:pPr>
            <w:r w:rsidRPr="00640557">
              <w:rPr>
                <w:rFonts w:ascii="Cambria" w:eastAsia="Times New Roman" w:hAnsi="Cambria" w:cs="Calibri"/>
                <w:color w:val="000000"/>
                <w:lang w:val="es-ES" w:eastAsia="es-ES"/>
              </w:rPr>
              <w:t>Grupo Empresarial de Comercio Provincial</w:t>
            </w:r>
          </w:p>
        </w:tc>
        <w:tc>
          <w:tcPr>
            <w:tcW w:w="1080"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jc w:val="center"/>
              <w:rPr>
                <w:rFonts w:ascii="Cambria" w:eastAsia="Times New Roman" w:hAnsi="Cambria" w:cs="Calibri"/>
                <w:lang w:val="es-ES" w:eastAsia="es-ES"/>
              </w:rPr>
            </w:pPr>
            <w:r w:rsidRPr="00640557">
              <w:rPr>
                <w:rFonts w:ascii="Cambria" w:eastAsia="Times New Roman" w:hAnsi="Cambria" w:cs="Calibri"/>
                <w:lang w:val="es-ES" w:eastAsia="es-ES"/>
              </w:rPr>
              <w:t>M</w:t>
            </w:r>
          </w:p>
        </w:tc>
      </w:tr>
      <w:tr w:rsidR="00640557" w:rsidRPr="00640557" w:rsidTr="00640557">
        <w:trPr>
          <w:trHeight w:val="288"/>
        </w:trPr>
        <w:tc>
          <w:tcPr>
            <w:tcW w:w="3615" w:type="dxa"/>
            <w:tcBorders>
              <w:top w:val="nil"/>
              <w:left w:val="single" w:sz="4" w:space="0" w:color="auto"/>
              <w:bottom w:val="single" w:sz="4" w:space="0" w:color="auto"/>
              <w:right w:val="single" w:sz="4" w:space="0" w:color="auto"/>
            </w:tcBorders>
            <w:shd w:val="clear" w:color="000000" w:fill="FFFFFF"/>
            <w:vAlign w:val="bottom"/>
            <w:hideMark/>
          </w:tcPr>
          <w:p w:rsidR="00640557" w:rsidRPr="00640557" w:rsidRDefault="00640557" w:rsidP="00640557">
            <w:pPr>
              <w:spacing w:after="0" w:line="240" w:lineRule="auto"/>
              <w:rPr>
                <w:rFonts w:ascii="Cambria" w:eastAsia="Times New Roman" w:hAnsi="Cambria" w:cs="Calibri"/>
                <w:color w:val="000000"/>
                <w:lang w:val="es-ES" w:eastAsia="es-ES"/>
              </w:rPr>
            </w:pPr>
            <w:r w:rsidRPr="00640557">
              <w:rPr>
                <w:rFonts w:ascii="Cambria" w:eastAsia="Times New Roman" w:hAnsi="Cambria" w:cs="Calibri"/>
                <w:color w:val="000000"/>
                <w:lang w:val="es-ES" w:eastAsia="es-ES"/>
              </w:rPr>
              <w:t xml:space="preserve">Ricardo Ramirez </w:t>
            </w:r>
            <w:proofErr w:type="spellStart"/>
            <w:r w:rsidRPr="00640557">
              <w:rPr>
                <w:rFonts w:ascii="Cambria" w:eastAsia="Times New Roman" w:hAnsi="Cambria" w:cs="Calibri"/>
                <w:color w:val="000000"/>
                <w:lang w:val="es-ES" w:eastAsia="es-ES"/>
              </w:rPr>
              <w:t>Crúz</w:t>
            </w:r>
            <w:proofErr w:type="spellEnd"/>
          </w:p>
        </w:tc>
        <w:tc>
          <w:tcPr>
            <w:tcW w:w="4665"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rPr>
                <w:rFonts w:ascii="Cambria" w:eastAsia="Times New Roman" w:hAnsi="Cambria" w:cs="Calibri"/>
                <w:color w:val="000000"/>
                <w:lang w:val="es-ES" w:eastAsia="es-ES"/>
              </w:rPr>
            </w:pPr>
            <w:r w:rsidRPr="00640557">
              <w:rPr>
                <w:rFonts w:ascii="Cambria" w:eastAsia="Times New Roman" w:hAnsi="Cambria" w:cs="Calibri"/>
                <w:color w:val="000000"/>
                <w:lang w:val="es-ES" w:eastAsia="es-ES"/>
              </w:rPr>
              <w:t xml:space="preserve">MINCIN </w:t>
            </w:r>
          </w:p>
        </w:tc>
        <w:tc>
          <w:tcPr>
            <w:tcW w:w="1080"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jc w:val="center"/>
              <w:rPr>
                <w:rFonts w:ascii="Cambria" w:eastAsia="Times New Roman" w:hAnsi="Cambria" w:cs="Calibri"/>
                <w:lang w:val="es-ES" w:eastAsia="es-ES"/>
              </w:rPr>
            </w:pPr>
            <w:r w:rsidRPr="00640557">
              <w:rPr>
                <w:rFonts w:ascii="Cambria" w:eastAsia="Times New Roman" w:hAnsi="Cambria" w:cs="Calibri"/>
                <w:lang w:val="es-ES" w:eastAsia="es-ES"/>
              </w:rPr>
              <w:t>M</w:t>
            </w:r>
          </w:p>
        </w:tc>
      </w:tr>
      <w:tr w:rsidR="00640557" w:rsidRPr="00640557" w:rsidTr="00640557">
        <w:trPr>
          <w:trHeight w:val="288"/>
        </w:trPr>
        <w:tc>
          <w:tcPr>
            <w:tcW w:w="3615" w:type="dxa"/>
            <w:tcBorders>
              <w:top w:val="nil"/>
              <w:left w:val="single" w:sz="4" w:space="0" w:color="auto"/>
              <w:bottom w:val="single" w:sz="4" w:space="0" w:color="auto"/>
              <w:right w:val="single" w:sz="4" w:space="0" w:color="auto"/>
            </w:tcBorders>
            <w:shd w:val="clear" w:color="000000" w:fill="FFFFFF"/>
            <w:vAlign w:val="bottom"/>
            <w:hideMark/>
          </w:tcPr>
          <w:p w:rsidR="00640557" w:rsidRPr="00640557" w:rsidRDefault="00640557" w:rsidP="00640557">
            <w:pPr>
              <w:spacing w:after="0" w:line="240" w:lineRule="auto"/>
              <w:rPr>
                <w:rFonts w:ascii="Cambria" w:eastAsia="Times New Roman" w:hAnsi="Cambria" w:cs="Calibri"/>
                <w:color w:val="000000"/>
                <w:lang w:val="es-ES" w:eastAsia="es-ES"/>
              </w:rPr>
            </w:pPr>
            <w:r w:rsidRPr="00640557">
              <w:rPr>
                <w:rFonts w:ascii="Cambria" w:eastAsia="Times New Roman" w:hAnsi="Cambria" w:cs="Calibri"/>
                <w:color w:val="000000"/>
                <w:lang w:val="es-ES" w:eastAsia="es-ES"/>
              </w:rPr>
              <w:t>Maikel Gonzáles Herrera</w:t>
            </w:r>
          </w:p>
        </w:tc>
        <w:tc>
          <w:tcPr>
            <w:tcW w:w="4665" w:type="dxa"/>
            <w:tcBorders>
              <w:top w:val="nil"/>
              <w:left w:val="nil"/>
              <w:bottom w:val="single" w:sz="4" w:space="0" w:color="auto"/>
              <w:right w:val="single" w:sz="4" w:space="0" w:color="auto"/>
            </w:tcBorders>
            <w:shd w:val="clear" w:color="000000" w:fill="FFFFFF"/>
            <w:vAlign w:val="bottom"/>
            <w:hideMark/>
          </w:tcPr>
          <w:p w:rsidR="00640557" w:rsidRPr="00640557" w:rsidRDefault="00640557" w:rsidP="00640557">
            <w:pPr>
              <w:spacing w:after="0" w:line="240" w:lineRule="auto"/>
              <w:rPr>
                <w:rFonts w:ascii="Cambria" w:eastAsia="Times New Roman" w:hAnsi="Cambria" w:cs="Calibri"/>
                <w:color w:val="000000"/>
                <w:lang w:val="es-ES" w:eastAsia="es-ES"/>
              </w:rPr>
            </w:pPr>
            <w:r w:rsidRPr="00640557">
              <w:rPr>
                <w:rFonts w:ascii="Cambria" w:eastAsia="Times New Roman" w:hAnsi="Cambria" w:cs="Calibri"/>
                <w:color w:val="000000"/>
                <w:lang w:val="es-ES" w:eastAsia="es-ES"/>
              </w:rPr>
              <w:t xml:space="preserve">Instituto de Suelos </w:t>
            </w:r>
          </w:p>
        </w:tc>
        <w:tc>
          <w:tcPr>
            <w:tcW w:w="1080"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jc w:val="center"/>
              <w:rPr>
                <w:rFonts w:ascii="Cambria" w:eastAsia="Times New Roman" w:hAnsi="Cambria" w:cs="Calibri"/>
                <w:lang w:val="es-ES" w:eastAsia="es-ES"/>
              </w:rPr>
            </w:pPr>
            <w:r w:rsidRPr="00640557">
              <w:rPr>
                <w:rFonts w:ascii="Cambria" w:eastAsia="Times New Roman" w:hAnsi="Cambria" w:cs="Calibri"/>
                <w:lang w:val="es-ES" w:eastAsia="es-ES"/>
              </w:rPr>
              <w:t>M</w:t>
            </w:r>
          </w:p>
        </w:tc>
      </w:tr>
      <w:tr w:rsidR="00640557" w:rsidRPr="00640557" w:rsidTr="00640557">
        <w:trPr>
          <w:trHeight w:val="288"/>
        </w:trPr>
        <w:tc>
          <w:tcPr>
            <w:tcW w:w="3615" w:type="dxa"/>
            <w:tcBorders>
              <w:top w:val="nil"/>
              <w:left w:val="single" w:sz="4" w:space="0" w:color="auto"/>
              <w:bottom w:val="single" w:sz="4" w:space="0" w:color="auto"/>
              <w:right w:val="single" w:sz="4" w:space="0" w:color="auto"/>
            </w:tcBorders>
            <w:shd w:val="clear" w:color="000000" w:fill="FFFFFF"/>
            <w:vAlign w:val="bottom"/>
            <w:hideMark/>
          </w:tcPr>
          <w:p w:rsidR="00640557" w:rsidRPr="00640557" w:rsidRDefault="00640557" w:rsidP="00640557">
            <w:pPr>
              <w:spacing w:after="0" w:line="240" w:lineRule="auto"/>
              <w:rPr>
                <w:rFonts w:ascii="Cambria" w:eastAsia="Times New Roman" w:hAnsi="Cambria" w:cs="Calibri"/>
                <w:color w:val="000000"/>
                <w:lang w:val="es-ES" w:eastAsia="es-ES"/>
              </w:rPr>
            </w:pPr>
            <w:r w:rsidRPr="00640557">
              <w:rPr>
                <w:rFonts w:ascii="Cambria" w:eastAsia="Times New Roman" w:hAnsi="Cambria" w:cs="Calibri"/>
                <w:color w:val="000000"/>
                <w:lang w:val="es-ES" w:eastAsia="es-ES"/>
              </w:rPr>
              <w:t xml:space="preserve">Benito </w:t>
            </w:r>
            <w:proofErr w:type="spellStart"/>
            <w:r w:rsidRPr="00640557">
              <w:rPr>
                <w:rFonts w:ascii="Cambria" w:eastAsia="Times New Roman" w:hAnsi="Cambria" w:cs="Calibri"/>
                <w:color w:val="000000"/>
                <w:lang w:val="es-ES" w:eastAsia="es-ES"/>
              </w:rPr>
              <w:t>Arencibia</w:t>
            </w:r>
            <w:proofErr w:type="spellEnd"/>
            <w:r w:rsidRPr="00640557">
              <w:rPr>
                <w:rFonts w:ascii="Cambria" w:eastAsia="Times New Roman" w:hAnsi="Cambria" w:cs="Calibri"/>
                <w:color w:val="000000"/>
                <w:lang w:val="es-ES" w:eastAsia="es-ES"/>
              </w:rPr>
              <w:t xml:space="preserve"> Paredes</w:t>
            </w:r>
          </w:p>
        </w:tc>
        <w:tc>
          <w:tcPr>
            <w:tcW w:w="4665"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rPr>
                <w:rFonts w:ascii="Cambria" w:eastAsia="Times New Roman" w:hAnsi="Cambria" w:cs="Calibri"/>
                <w:color w:val="000000"/>
                <w:lang w:val="es-ES" w:eastAsia="es-ES"/>
              </w:rPr>
            </w:pPr>
            <w:r w:rsidRPr="00640557">
              <w:rPr>
                <w:rFonts w:ascii="Cambria" w:eastAsia="Times New Roman" w:hAnsi="Cambria" w:cs="Calibri"/>
                <w:color w:val="000000"/>
                <w:lang w:val="es-ES" w:eastAsia="es-ES"/>
              </w:rPr>
              <w:t xml:space="preserve">Empresa de Cultivos Varios de </w:t>
            </w:r>
            <w:proofErr w:type="spellStart"/>
            <w:r w:rsidRPr="00640557">
              <w:rPr>
                <w:rFonts w:ascii="Cambria" w:eastAsia="Times New Roman" w:hAnsi="Cambria" w:cs="Calibri"/>
                <w:color w:val="000000"/>
                <w:lang w:val="es-ES" w:eastAsia="es-ES"/>
              </w:rPr>
              <w:t>Banao</w:t>
            </w:r>
            <w:proofErr w:type="spellEnd"/>
          </w:p>
        </w:tc>
        <w:tc>
          <w:tcPr>
            <w:tcW w:w="1080"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jc w:val="center"/>
              <w:rPr>
                <w:rFonts w:ascii="Cambria" w:eastAsia="Times New Roman" w:hAnsi="Cambria" w:cs="Calibri"/>
                <w:lang w:val="es-ES" w:eastAsia="es-ES"/>
              </w:rPr>
            </w:pPr>
            <w:r w:rsidRPr="00640557">
              <w:rPr>
                <w:rFonts w:ascii="Cambria" w:eastAsia="Times New Roman" w:hAnsi="Cambria" w:cs="Calibri"/>
                <w:lang w:val="es-ES" w:eastAsia="es-ES"/>
              </w:rPr>
              <w:t>M</w:t>
            </w:r>
          </w:p>
        </w:tc>
      </w:tr>
      <w:tr w:rsidR="00640557" w:rsidRPr="00640557" w:rsidTr="00640557">
        <w:trPr>
          <w:trHeight w:val="288"/>
        </w:trPr>
        <w:tc>
          <w:tcPr>
            <w:tcW w:w="3615" w:type="dxa"/>
            <w:tcBorders>
              <w:top w:val="nil"/>
              <w:left w:val="single" w:sz="4" w:space="0" w:color="auto"/>
              <w:bottom w:val="single" w:sz="4" w:space="0" w:color="auto"/>
              <w:right w:val="single" w:sz="4" w:space="0" w:color="auto"/>
            </w:tcBorders>
            <w:shd w:val="clear" w:color="000000" w:fill="FFFFFF"/>
            <w:vAlign w:val="bottom"/>
            <w:hideMark/>
          </w:tcPr>
          <w:p w:rsidR="00640557" w:rsidRPr="00640557" w:rsidRDefault="00640557" w:rsidP="00640557">
            <w:pPr>
              <w:spacing w:after="0" w:line="240" w:lineRule="auto"/>
              <w:rPr>
                <w:rFonts w:ascii="Cambria" w:eastAsia="Times New Roman" w:hAnsi="Cambria" w:cs="Calibri"/>
                <w:color w:val="000000"/>
                <w:lang w:val="es-ES" w:eastAsia="es-ES"/>
              </w:rPr>
            </w:pPr>
            <w:r w:rsidRPr="00640557">
              <w:rPr>
                <w:rFonts w:ascii="Cambria" w:eastAsia="Times New Roman" w:hAnsi="Cambria" w:cs="Calibri"/>
                <w:color w:val="000000"/>
                <w:lang w:val="es-ES" w:eastAsia="es-ES"/>
              </w:rPr>
              <w:t>Juana M Cruz Valdez</w:t>
            </w:r>
          </w:p>
        </w:tc>
        <w:tc>
          <w:tcPr>
            <w:tcW w:w="4665"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rPr>
                <w:rFonts w:ascii="Cambria" w:eastAsia="Times New Roman" w:hAnsi="Cambria" w:cs="Calibri"/>
                <w:color w:val="000000"/>
                <w:lang w:val="es-ES" w:eastAsia="es-ES"/>
              </w:rPr>
            </w:pPr>
            <w:r w:rsidRPr="00640557">
              <w:rPr>
                <w:rFonts w:ascii="Cambria" w:eastAsia="Times New Roman" w:hAnsi="Cambria" w:cs="Calibri"/>
                <w:color w:val="000000"/>
                <w:lang w:val="es-ES" w:eastAsia="es-ES"/>
              </w:rPr>
              <w:t>ENPA</w:t>
            </w:r>
          </w:p>
        </w:tc>
        <w:tc>
          <w:tcPr>
            <w:tcW w:w="1080"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jc w:val="center"/>
              <w:rPr>
                <w:rFonts w:ascii="Cambria" w:eastAsia="Times New Roman" w:hAnsi="Cambria" w:cs="Calibri"/>
                <w:lang w:val="es-ES" w:eastAsia="es-ES"/>
              </w:rPr>
            </w:pPr>
            <w:r w:rsidRPr="00640557">
              <w:rPr>
                <w:rFonts w:ascii="Cambria" w:eastAsia="Times New Roman" w:hAnsi="Cambria" w:cs="Calibri"/>
                <w:lang w:val="es-ES" w:eastAsia="es-ES"/>
              </w:rPr>
              <w:t>F</w:t>
            </w:r>
          </w:p>
        </w:tc>
      </w:tr>
      <w:tr w:rsidR="00640557" w:rsidRPr="00640557" w:rsidTr="00640557">
        <w:trPr>
          <w:trHeight w:val="288"/>
        </w:trPr>
        <w:tc>
          <w:tcPr>
            <w:tcW w:w="3615" w:type="dxa"/>
            <w:tcBorders>
              <w:top w:val="nil"/>
              <w:left w:val="single" w:sz="4" w:space="0" w:color="auto"/>
              <w:bottom w:val="single" w:sz="4" w:space="0" w:color="auto"/>
              <w:right w:val="single" w:sz="4" w:space="0" w:color="auto"/>
            </w:tcBorders>
            <w:shd w:val="clear" w:color="000000" w:fill="FFFFFF"/>
            <w:vAlign w:val="bottom"/>
            <w:hideMark/>
          </w:tcPr>
          <w:p w:rsidR="00640557" w:rsidRPr="00640557" w:rsidRDefault="00640557" w:rsidP="00640557">
            <w:pPr>
              <w:spacing w:after="0" w:line="240" w:lineRule="auto"/>
              <w:rPr>
                <w:rFonts w:ascii="Cambria" w:eastAsia="Times New Roman" w:hAnsi="Cambria" w:cs="Calibri"/>
                <w:color w:val="000000"/>
                <w:lang w:val="es-ES" w:eastAsia="es-ES"/>
              </w:rPr>
            </w:pPr>
            <w:r w:rsidRPr="00640557">
              <w:rPr>
                <w:rFonts w:ascii="Cambria" w:eastAsia="Times New Roman" w:hAnsi="Cambria" w:cs="Calibri"/>
                <w:color w:val="000000"/>
                <w:lang w:val="es-ES" w:eastAsia="es-ES"/>
              </w:rPr>
              <w:t>Felipe Carabeo Cepeda</w:t>
            </w:r>
          </w:p>
        </w:tc>
        <w:tc>
          <w:tcPr>
            <w:tcW w:w="4665"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rPr>
                <w:rFonts w:ascii="Cambria" w:eastAsia="Times New Roman" w:hAnsi="Cambria" w:cs="Calibri"/>
                <w:color w:val="000000"/>
                <w:lang w:val="es-ES" w:eastAsia="es-ES"/>
              </w:rPr>
            </w:pPr>
            <w:r w:rsidRPr="00640557">
              <w:rPr>
                <w:rFonts w:ascii="Cambria" w:eastAsia="Times New Roman" w:hAnsi="Cambria" w:cs="Calibri"/>
                <w:color w:val="000000"/>
                <w:lang w:val="es-ES" w:eastAsia="es-ES"/>
              </w:rPr>
              <w:t>Dirección Estatal MINCIN</w:t>
            </w:r>
          </w:p>
        </w:tc>
        <w:tc>
          <w:tcPr>
            <w:tcW w:w="1080"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jc w:val="center"/>
              <w:rPr>
                <w:rFonts w:ascii="Cambria" w:eastAsia="Times New Roman" w:hAnsi="Cambria" w:cs="Calibri"/>
                <w:lang w:val="es-ES" w:eastAsia="es-ES"/>
              </w:rPr>
            </w:pPr>
            <w:r w:rsidRPr="00640557">
              <w:rPr>
                <w:rFonts w:ascii="Cambria" w:eastAsia="Times New Roman" w:hAnsi="Cambria" w:cs="Calibri"/>
                <w:lang w:val="es-ES" w:eastAsia="es-ES"/>
              </w:rPr>
              <w:t>M</w:t>
            </w:r>
          </w:p>
        </w:tc>
      </w:tr>
      <w:tr w:rsidR="00640557" w:rsidRPr="00640557" w:rsidTr="00640557">
        <w:trPr>
          <w:trHeight w:val="288"/>
        </w:trPr>
        <w:tc>
          <w:tcPr>
            <w:tcW w:w="3615" w:type="dxa"/>
            <w:tcBorders>
              <w:top w:val="nil"/>
              <w:left w:val="single" w:sz="4" w:space="0" w:color="auto"/>
              <w:bottom w:val="single" w:sz="4" w:space="0" w:color="auto"/>
              <w:right w:val="single" w:sz="4" w:space="0" w:color="auto"/>
            </w:tcBorders>
            <w:shd w:val="clear" w:color="000000" w:fill="FFFFFF"/>
            <w:vAlign w:val="bottom"/>
            <w:hideMark/>
          </w:tcPr>
          <w:p w:rsidR="00640557" w:rsidRPr="00640557" w:rsidRDefault="00640557" w:rsidP="00640557">
            <w:pPr>
              <w:spacing w:after="0" w:line="240" w:lineRule="auto"/>
              <w:rPr>
                <w:rFonts w:ascii="Cambria" w:eastAsia="Times New Roman" w:hAnsi="Cambria" w:cs="Calibri"/>
                <w:color w:val="000000"/>
                <w:lang w:val="es-ES" w:eastAsia="es-ES"/>
              </w:rPr>
            </w:pPr>
            <w:proofErr w:type="spellStart"/>
            <w:r w:rsidRPr="00640557">
              <w:rPr>
                <w:rFonts w:ascii="Cambria" w:eastAsia="Times New Roman" w:hAnsi="Cambria" w:cs="Calibri"/>
                <w:color w:val="000000"/>
                <w:lang w:val="es-ES" w:eastAsia="es-ES"/>
              </w:rPr>
              <w:t>Isledy</w:t>
            </w:r>
            <w:proofErr w:type="spellEnd"/>
            <w:r w:rsidRPr="00640557">
              <w:rPr>
                <w:rFonts w:ascii="Cambria" w:eastAsia="Times New Roman" w:hAnsi="Cambria" w:cs="Calibri"/>
                <w:color w:val="000000"/>
                <w:lang w:val="es-ES" w:eastAsia="es-ES"/>
              </w:rPr>
              <w:t xml:space="preserve"> Carvajal Ruiz</w:t>
            </w:r>
          </w:p>
        </w:tc>
        <w:tc>
          <w:tcPr>
            <w:tcW w:w="4665"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rPr>
                <w:rFonts w:ascii="Cambria" w:eastAsia="Times New Roman" w:hAnsi="Cambria" w:cs="Calibri"/>
                <w:color w:val="000000"/>
                <w:lang w:val="es-ES" w:eastAsia="es-ES"/>
              </w:rPr>
            </w:pPr>
            <w:r w:rsidRPr="00640557">
              <w:rPr>
                <w:rFonts w:ascii="Cambria" w:eastAsia="Times New Roman" w:hAnsi="Cambria" w:cs="Calibri"/>
                <w:color w:val="000000"/>
                <w:lang w:val="es-ES" w:eastAsia="es-ES"/>
              </w:rPr>
              <w:t>Escuela Provincial de Capacitación del MINAG</w:t>
            </w:r>
          </w:p>
        </w:tc>
        <w:tc>
          <w:tcPr>
            <w:tcW w:w="1080"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jc w:val="center"/>
              <w:rPr>
                <w:rFonts w:ascii="Cambria" w:eastAsia="Times New Roman" w:hAnsi="Cambria" w:cs="Calibri"/>
                <w:lang w:val="es-ES" w:eastAsia="es-ES"/>
              </w:rPr>
            </w:pPr>
            <w:r w:rsidRPr="00640557">
              <w:rPr>
                <w:rFonts w:ascii="Cambria" w:eastAsia="Times New Roman" w:hAnsi="Cambria" w:cs="Calibri"/>
                <w:lang w:val="es-ES" w:eastAsia="es-ES"/>
              </w:rPr>
              <w:t>F</w:t>
            </w:r>
          </w:p>
        </w:tc>
      </w:tr>
      <w:tr w:rsidR="00640557" w:rsidRPr="00640557" w:rsidTr="00640557">
        <w:trPr>
          <w:trHeight w:val="288"/>
        </w:trPr>
        <w:tc>
          <w:tcPr>
            <w:tcW w:w="3615" w:type="dxa"/>
            <w:tcBorders>
              <w:top w:val="nil"/>
              <w:left w:val="single" w:sz="4" w:space="0" w:color="auto"/>
              <w:bottom w:val="single" w:sz="4" w:space="0" w:color="auto"/>
              <w:right w:val="single" w:sz="4" w:space="0" w:color="auto"/>
            </w:tcBorders>
            <w:shd w:val="clear" w:color="000000" w:fill="FFFFFF"/>
            <w:vAlign w:val="bottom"/>
            <w:hideMark/>
          </w:tcPr>
          <w:p w:rsidR="00640557" w:rsidRPr="00640557" w:rsidRDefault="00640557" w:rsidP="00640557">
            <w:pPr>
              <w:spacing w:after="0" w:line="240" w:lineRule="auto"/>
              <w:rPr>
                <w:rFonts w:ascii="Cambria" w:eastAsia="Times New Roman" w:hAnsi="Cambria" w:cs="Calibri"/>
                <w:color w:val="000000"/>
                <w:lang w:val="es-ES" w:eastAsia="es-ES"/>
              </w:rPr>
            </w:pPr>
            <w:r w:rsidRPr="00640557">
              <w:rPr>
                <w:rFonts w:ascii="Cambria" w:eastAsia="Times New Roman" w:hAnsi="Cambria" w:cs="Calibri"/>
                <w:color w:val="000000"/>
                <w:lang w:val="es-ES" w:eastAsia="es-ES"/>
              </w:rPr>
              <w:t>Caridad Noriega Pérez</w:t>
            </w:r>
          </w:p>
        </w:tc>
        <w:tc>
          <w:tcPr>
            <w:tcW w:w="4665"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rPr>
                <w:rFonts w:ascii="Cambria" w:eastAsia="Times New Roman" w:hAnsi="Cambria" w:cs="Calibri"/>
                <w:color w:val="000000"/>
                <w:lang w:val="es-ES" w:eastAsia="es-ES"/>
              </w:rPr>
            </w:pPr>
            <w:r w:rsidRPr="00640557">
              <w:rPr>
                <w:rFonts w:ascii="Cambria" w:eastAsia="Times New Roman" w:hAnsi="Cambria" w:cs="Calibri"/>
                <w:color w:val="000000"/>
                <w:lang w:val="es-ES" w:eastAsia="es-ES"/>
              </w:rPr>
              <w:t>CITMA CIGET</w:t>
            </w:r>
          </w:p>
        </w:tc>
        <w:tc>
          <w:tcPr>
            <w:tcW w:w="1080"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jc w:val="center"/>
              <w:rPr>
                <w:rFonts w:ascii="Cambria" w:eastAsia="Times New Roman" w:hAnsi="Cambria" w:cs="Calibri"/>
                <w:lang w:val="es-ES" w:eastAsia="es-ES"/>
              </w:rPr>
            </w:pPr>
            <w:r w:rsidRPr="00640557">
              <w:rPr>
                <w:rFonts w:ascii="Cambria" w:eastAsia="Times New Roman" w:hAnsi="Cambria" w:cs="Calibri"/>
                <w:lang w:val="es-ES" w:eastAsia="es-ES"/>
              </w:rPr>
              <w:t>F</w:t>
            </w:r>
          </w:p>
        </w:tc>
      </w:tr>
      <w:tr w:rsidR="00640557" w:rsidRPr="00640557" w:rsidTr="00640557">
        <w:trPr>
          <w:trHeight w:val="288"/>
        </w:trPr>
        <w:tc>
          <w:tcPr>
            <w:tcW w:w="3615" w:type="dxa"/>
            <w:tcBorders>
              <w:top w:val="nil"/>
              <w:left w:val="single" w:sz="4" w:space="0" w:color="auto"/>
              <w:bottom w:val="single" w:sz="4" w:space="0" w:color="auto"/>
              <w:right w:val="single" w:sz="4" w:space="0" w:color="auto"/>
            </w:tcBorders>
            <w:shd w:val="clear" w:color="000000" w:fill="FFFFFF"/>
            <w:vAlign w:val="bottom"/>
            <w:hideMark/>
          </w:tcPr>
          <w:p w:rsidR="00640557" w:rsidRPr="00640557" w:rsidRDefault="00640557" w:rsidP="00640557">
            <w:pPr>
              <w:spacing w:after="0" w:line="240" w:lineRule="auto"/>
              <w:rPr>
                <w:rFonts w:ascii="Cambria" w:eastAsia="Times New Roman" w:hAnsi="Cambria" w:cs="Calibri"/>
                <w:color w:val="000000"/>
                <w:lang w:val="es-ES" w:eastAsia="es-ES"/>
              </w:rPr>
            </w:pPr>
            <w:r w:rsidRPr="00640557">
              <w:rPr>
                <w:rFonts w:ascii="Cambria" w:eastAsia="Times New Roman" w:hAnsi="Cambria" w:cs="Calibri"/>
                <w:color w:val="000000"/>
                <w:lang w:val="es-ES" w:eastAsia="es-ES"/>
              </w:rPr>
              <w:t xml:space="preserve">Delfín </w:t>
            </w:r>
            <w:proofErr w:type="spellStart"/>
            <w:r w:rsidRPr="00640557">
              <w:rPr>
                <w:rFonts w:ascii="Cambria" w:eastAsia="Times New Roman" w:hAnsi="Cambria" w:cs="Calibri"/>
                <w:color w:val="000000"/>
                <w:lang w:val="es-ES" w:eastAsia="es-ES"/>
              </w:rPr>
              <w:t>Mejia</w:t>
            </w:r>
            <w:proofErr w:type="spellEnd"/>
            <w:r w:rsidRPr="00640557">
              <w:rPr>
                <w:rFonts w:ascii="Cambria" w:eastAsia="Times New Roman" w:hAnsi="Cambria" w:cs="Calibri"/>
                <w:color w:val="000000"/>
                <w:lang w:val="es-ES" w:eastAsia="es-ES"/>
              </w:rPr>
              <w:t xml:space="preserve"> García </w:t>
            </w:r>
          </w:p>
        </w:tc>
        <w:tc>
          <w:tcPr>
            <w:tcW w:w="4665"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rPr>
                <w:rFonts w:ascii="Cambria" w:eastAsia="Times New Roman" w:hAnsi="Cambria" w:cs="Calibri"/>
                <w:color w:val="000000"/>
                <w:lang w:val="es-ES" w:eastAsia="es-ES"/>
              </w:rPr>
            </w:pPr>
            <w:r w:rsidRPr="00640557">
              <w:rPr>
                <w:rFonts w:ascii="Cambria" w:eastAsia="Times New Roman" w:hAnsi="Cambria" w:cs="Calibri"/>
                <w:color w:val="000000"/>
                <w:lang w:val="es-ES" w:eastAsia="es-ES"/>
              </w:rPr>
              <w:t xml:space="preserve">EAIG Valle de </w:t>
            </w:r>
            <w:proofErr w:type="spellStart"/>
            <w:r w:rsidRPr="00640557">
              <w:rPr>
                <w:rFonts w:ascii="Cambria" w:eastAsia="Times New Roman" w:hAnsi="Cambria" w:cs="Calibri"/>
                <w:color w:val="000000"/>
                <w:lang w:val="es-ES" w:eastAsia="es-ES"/>
              </w:rPr>
              <w:t>Caonao</w:t>
            </w:r>
            <w:proofErr w:type="spellEnd"/>
          </w:p>
        </w:tc>
        <w:tc>
          <w:tcPr>
            <w:tcW w:w="1080"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jc w:val="center"/>
              <w:rPr>
                <w:rFonts w:ascii="Cambria" w:eastAsia="Times New Roman" w:hAnsi="Cambria" w:cs="Calibri"/>
                <w:lang w:val="es-ES" w:eastAsia="es-ES"/>
              </w:rPr>
            </w:pPr>
            <w:r w:rsidRPr="00640557">
              <w:rPr>
                <w:rFonts w:ascii="Cambria" w:eastAsia="Times New Roman" w:hAnsi="Cambria" w:cs="Calibri"/>
                <w:lang w:val="es-ES" w:eastAsia="es-ES"/>
              </w:rPr>
              <w:t>M</w:t>
            </w:r>
          </w:p>
        </w:tc>
      </w:tr>
      <w:tr w:rsidR="00640557" w:rsidRPr="00640557" w:rsidTr="00640557">
        <w:trPr>
          <w:trHeight w:val="288"/>
        </w:trPr>
        <w:tc>
          <w:tcPr>
            <w:tcW w:w="3615" w:type="dxa"/>
            <w:tcBorders>
              <w:top w:val="nil"/>
              <w:left w:val="single" w:sz="4" w:space="0" w:color="auto"/>
              <w:bottom w:val="single" w:sz="4" w:space="0" w:color="auto"/>
              <w:right w:val="single" w:sz="4" w:space="0" w:color="auto"/>
            </w:tcBorders>
            <w:shd w:val="clear" w:color="000000" w:fill="FFFFFF"/>
            <w:vAlign w:val="bottom"/>
            <w:hideMark/>
          </w:tcPr>
          <w:p w:rsidR="00640557" w:rsidRPr="00640557" w:rsidRDefault="00640557" w:rsidP="00640557">
            <w:pPr>
              <w:spacing w:after="0" w:line="240" w:lineRule="auto"/>
              <w:rPr>
                <w:rFonts w:ascii="Cambria" w:eastAsia="Times New Roman" w:hAnsi="Cambria" w:cs="Calibri"/>
                <w:color w:val="000000"/>
                <w:lang w:val="es-ES" w:eastAsia="es-ES"/>
              </w:rPr>
            </w:pPr>
            <w:r w:rsidRPr="00640557">
              <w:rPr>
                <w:rFonts w:ascii="Cambria" w:eastAsia="Times New Roman" w:hAnsi="Cambria" w:cs="Calibri"/>
                <w:color w:val="000000"/>
                <w:lang w:val="es-ES" w:eastAsia="es-ES"/>
              </w:rPr>
              <w:t>Miguel Hernández Bielsa</w:t>
            </w:r>
          </w:p>
        </w:tc>
        <w:tc>
          <w:tcPr>
            <w:tcW w:w="4665"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rPr>
                <w:rFonts w:ascii="Cambria" w:eastAsia="Times New Roman" w:hAnsi="Cambria" w:cs="Calibri"/>
                <w:color w:val="000000"/>
                <w:lang w:val="es-ES" w:eastAsia="es-ES"/>
              </w:rPr>
            </w:pPr>
            <w:r w:rsidRPr="00640557">
              <w:rPr>
                <w:rFonts w:ascii="Cambria" w:eastAsia="Times New Roman" w:hAnsi="Cambria" w:cs="Calibri"/>
                <w:color w:val="000000"/>
                <w:lang w:val="es-ES" w:eastAsia="es-ES"/>
              </w:rPr>
              <w:t>Sanidad Vegetal Provincial</w:t>
            </w:r>
          </w:p>
        </w:tc>
        <w:tc>
          <w:tcPr>
            <w:tcW w:w="1080"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jc w:val="center"/>
              <w:rPr>
                <w:rFonts w:ascii="Cambria" w:eastAsia="Times New Roman" w:hAnsi="Cambria" w:cs="Calibri"/>
                <w:lang w:val="es-ES" w:eastAsia="es-ES"/>
              </w:rPr>
            </w:pPr>
            <w:r w:rsidRPr="00640557">
              <w:rPr>
                <w:rFonts w:ascii="Cambria" w:eastAsia="Times New Roman" w:hAnsi="Cambria" w:cs="Calibri"/>
                <w:lang w:val="es-ES" w:eastAsia="es-ES"/>
              </w:rPr>
              <w:t>M</w:t>
            </w:r>
          </w:p>
        </w:tc>
      </w:tr>
      <w:tr w:rsidR="00640557" w:rsidRPr="00640557" w:rsidTr="00640557">
        <w:trPr>
          <w:trHeight w:val="288"/>
        </w:trPr>
        <w:tc>
          <w:tcPr>
            <w:tcW w:w="3615" w:type="dxa"/>
            <w:tcBorders>
              <w:top w:val="nil"/>
              <w:left w:val="single" w:sz="4" w:space="0" w:color="auto"/>
              <w:bottom w:val="single" w:sz="4" w:space="0" w:color="auto"/>
              <w:right w:val="single" w:sz="4" w:space="0" w:color="auto"/>
            </w:tcBorders>
            <w:shd w:val="clear" w:color="000000" w:fill="FFFFFF"/>
            <w:vAlign w:val="bottom"/>
            <w:hideMark/>
          </w:tcPr>
          <w:p w:rsidR="00640557" w:rsidRPr="00640557" w:rsidRDefault="00640557" w:rsidP="00640557">
            <w:pPr>
              <w:spacing w:after="0" w:line="240" w:lineRule="auto"/>
              <w:rPr>
                <w:rFonts w:ascii="Cambria" w:eastAsia="Times New Roman" w:hAnsi="Cambria" w:cs="Calibri"/>
                <w:color w:val="000000"/>
                <w:lang w:val="es-ES" w:eastAsia="es-ES"/>
              </w:rPr>
            </w:pPr>
            <w:r w:rsidRPr="00640557">
              <w:rPr>
                <w:rFonts w:ascii="Cambria" w:eastAsia="Times New Roman" w:hAnsi="Cambria" w:cs="Calibri"/>
                <w:color w:val="000000"/>
                <w:lang w:val="es-ES" w:eastAsia="es-ES"/>
              </w:rPr>
              <w:t>Pedro Rojas Guerra</w:t>
            </w:r>
          </w:p>
        </w:tc>
        <w:tc>
          <w:tcPr>
            <w:tcW w:w="4665"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rPr>
                <w:rFonts w:ascii="Cambria" w:eastAsia="Times New Roman" w:hAnsi="Cambria" w:cs="Calibri"/>
                <w:color w:val="000000"/>
                <w:lang w:val="es-ES" w:eastAsia="es-ES"/>
              </w:rPr>
            </w:pPr>
            <w:r w:rsidRPr="00640557">
              <w:rPr>
                <w:rFonts w:ascii="Cambria" w:eastAsia="Times New Roman" w:hAnsi="Cambria" w:cs="Calibri"/>
                <w:color w:val="000000"/>
                <w:lang w:val="es-ES" w:eastAsia="es-ES"/>
              </w:rPr>
              <w:t>Empresa Agropecuaria Obdulio Morales</w:t>
            </w:r>
          </w:p>
        </w:tc>
        <w:tc>
          <w:tcPr>
            <w:tcW w:w="1080" w:type="dxa"/>
            <w:tcBorders>
              <w:top w:val="nil"/>
              <w:left w:val="nil"/>
              <w:bottom w:val="single" w:sz="4" w:space="0" w:color="auto"/>
              <w:right w:val="single" w:sz="4" w:space="0" w:color="auto"/>
            </w:tcBorders>
            <w:shd w:val="clear" w:color="000000" w:fill="FFFFFF"/>
            <w:noWrap/>
            <w:vAlign w:val="bottom"/>
            <w:hideMark/>
          </w:tcPr>
          <w:p w:rsidR="00640557" w:rsidRPr="00640557" w:rsidRDefault="00640557" w:rsidP="00640557">
            <w:pPr>
              <w:spacing w:after="0" w:line="240" w:lineRule="auto"/>
              <w:jc w:val="center"/>
              <w:rPr>
                <w:rFonts w:ascii="Cambria" w:eastAsia="Times New Roman" w:hAnsi="Cambria" w:cs="Calibri"/>
                <w:lang w:val="es-ES" w:eastAsia="es-ES"/>
              </w:rPr>
            </w:pPr>
            <w:r w:rsidRPr="00640557">
              <w:rPr>
                <w:rFonts w:ascii="Cambria" w:eastAsia="Times New Roman" w:hAnsi="Cambria" w:cs="Calibri"/>
                <w:lang w:val="es-ES" w:eastAsia="es-ES"/>
              </w:rPr>
              <w:t>M</w:t>
            </w:r>
          </w:p>
        </w:tc>
      </w:tr>
    </w:tbl>
    <w:p w:rsidR="00640557" w:rsidRPr="00EC644F" w:rsidRDefault="00640557" w:rsidP="00640557">
      <w:pPr>
        <w:spacing w:after="200" w:line="276" w:lineRule="auto"/>
        <w:ind w:left="720"/>
        <w:contextualSpacing/>
        <w:jc w:val="both"/>
        <w:rPr>
          <w:rFonts w:asciiTheme="majorHAnsi" w:eastAsiaTheme="minorHAnsi" w:hAnsiTheme="majorHAnsi" w:cstheme="minorBidi"/>
          <w:lang w:val="es-MX"/>
        </w:rPr>
      </w:pPr>
    </w:p>
    <w:p w:rsidR="00E27E74" w:rsidRDefault="00E27E74">
      <w:pPr>
        <w:spacing w:after="200" w:line="276" w:lineRule="auto"/>
        <w:rPr>
          <w:rFonts w:asciiTheme="majorHAnsi" w:hAnsiTheme="majorHAnsi"/>
          <w:lang w:val="es-MX"/>
        </w:rPr>
      </w:pPr>
      <w:r>
        <w:rPr>
          <w:rFonts w:asciiTheme="majorHAnsi" w:hAnsiTheme="majorHAnsi"/>
          <w:lang w:val="es-MX"/>
        </w:rPr>
        <w:br w:type="page"/>
      </w:r>
    </w:p>
    <w:p w:rsidR="00EC644F" w:rsidRPr="00E27E74" w:rsidRDefault="00E27E74" w:rsidP="00E27E74">
      <w:pPr>
        <w:pStyle w:val="Heading3"/>
        <w:rPr>
          <w:lang w:val="es-ES"/>
        </w:rPr>
      </w:pPr>
      <w:bookmarkStart w:id="22" w:name="_Toc419150546"/>
      <w:r w:rsidRPr="00E27E74">
        <w:rPr>
          <w:lang w:val="es-ES"/>
        </w:rPr>
        <w:lastRenderedPageBreak/>
        <w:t>ANEXO 2. Listado de entidades que han implementado IGECSA</w:t>
      </w:r>
      <w:bookmarkEnd w:id="22"/>
    </w:p>
    <w:tbl>
      <w:tblPr>
        <w:tblStyle w:val="TableGrid"/>
        <w:tblW w:w="0" w:type="auto"/>
        <w:tblLook w:val="04A0" w:firstRow="1" w:lastRow="0" w:firstColumn="1" w:lastColumn="0" w:noHBand="0" w:noVBand="1"/>
      </w:tblPr>
      <w:tblGrid>
        <w:gridCol w:w="2808"/>
        <w:gridCol w:w="2790"/>
        <w:gridCol w:w="2430"/>
      </w:tblGrid>
      <w:tr w:rsidR="00E27E74" w:rsidRPr="008B79A9" w:rsidTr="00E27E74">
        <w:tc>
          <w:tcPr>
            <w:tcW w:w="2808" w:type="dxa"/>
          </w:tcPr>
          <w:p w:rsidR="00E27E74" w:rsidRPr="008B79A9" w:rsidRDefault="00E27E74" w:rsidP="00E27E74">
            <w:pPr>
              <w:rPr>
                <w:rFonts w:asciiTheme="majorHAnsi" w:hAnsiTheme="majorHAnsi"/>
                <w:b/>
                <w:lang w:val="es-ES"/>
              </w:rPr>
            </w:pPr>
            <w:r w:rsidRPr="008B79A9">
              <w:rPr>
                <w:rFonts w:asciiTheme="majorHAnsi" w:hAnsiTheme="majorHAnsi"/>
                <w:b/>
                <w:lang w:val="es-ES"/>
              </w:rPr>
              <w:t>Nombre</w:t>
            </w:r>
          </w:p>
        </w:tc>
        <w:tc>
          <w:tcPr>
            <w:tcW w:w="2790" w:type="dxa"/>
          </w:tcPr>
          <w:p w:rsidR="00E27E74" w:rsidRPr="008B79A9" w:rsidRDefault="00E27E74" w:rsidP="00E27E74">
            <w:pPr>
              <w:rPr>
                <w:rFonts w:asciiTheme="majorHAnsi" w:hAnsiTheme="majorHAnsi"/>
                <w:b/>
                <w:lang w:val="es-ES"/>
              </w:rPr>
            </w:pPr>
            <w:r w:rsidRPr="008B79A9">
              <w:rPr>
                <w:rFonts w:asciiTheme="majorHAnsi" w:hAnsiTheme="majorHAnsi"/>
                <w:b/>
                <w:lang w:val="es-ES"/>
              </w:rPr>
              <w:t>Provincia</w:t>
            </w:r>
          </w:p>
        </w:tc>
        <w:tc>
          <w:tcPr>
            <w:tcW w:w="2430" w:type="dxa"/>
          </w:tcPr>
          <w:p w:rsidR="00E27E74" w:rsidRPr="008B79A9" w:rsidRDefault="00E27E74" w:rsidP="00E27E74">
            <w:pPr>
              <w:rPr>
                <w:rFonts w:asciiTheme="majorHAnsi" w:hAnsiTheme="majorHAnsi"/>
                <w:b/>
                <w:lang w:val="es-ES"/>
              </w:rPr>
            </w:pPr>
            <w:r w:rsidRPr="008B79A9">
              <w:rPr>
                <w:rFonts w:asciiTheme="majorHAnsi" w:hAnsiTheme="majorHAnsi"/>
                <w:b/>
                <w:lang w:val="es-ES"/>
              </w:rPr>
              <w:t>Cadena</w:t>
            </w:r>
          </w:p>
        </w:tc>
      </w:tr>
      <w:tr w:rsidR="00E27E74" w:rsidRPr="008B79A9" w:rsidTr="00E27E74">
        <w:tc>
          <w:tcPr>
            <w:tcW w:w="2808" w:type="dxa"/>
          </w:tcPr>
          <w:p w:rsidR="00E27E74" w:rsidRPr="008B79A9" w:rsidRDefault="00E27E74" w:rsidP="00E27E74">
            <w:pPr>
              <w:rPr>
                <w:rFonts w:asciiTheme="majorHAnsi" w:hAnsiTheme="majorHAnsi"/>
                <w:lang w:val="es-ES"/>
              </w:rPr>
            </w:pPr>
            <w:r w:rsidRPr="008B79A9">
              <w:rPr>
                <w:rFonts w:asciiTheme="majorHAnsi" w:hAnsiTheme="majorHAnsi"/>
                <w:lang w:val="es-ES"/>
              </w:rPr>
              <w:t xml:space="preserve">CCS Mártires de </w:t>
            </w:r>
            <w:proofErr w:type="spellStart"/>
            <w:r w:rsidRPr="008B79A9">
              <w:rPr>
                <w:rFonts w:asciiTheme="majorHAnsi" w:hAnsiTheme="majorHAnsi"/>
                <w:lang w:val="es-ES"/>
              </w:rPr>
              <w:t>Taguasco</w:t>
            </w:r>
            <w:proofErr w:type="spellEnd"/>
          </w:p>
        </w:tc>
        <w:tc>
          <w:tcPr>
            <w:tcW w:w="2790" w:type="dxa"/>
          </w:tcPr>
          <w:p w:rsidR="00E27E74" w:rsidRPr="008B79A9" w:rsidRDefault="00E27E74" w:rsidP="00E27E74">
            <w:pPr>
              <w:rPr>
                <w:rFonts w:asciiTheme="majorHAnsi" w:hAnsiTheme="majorHAnsi"/>
                <w:lang w:val="es-ES"/>
              </w:rPr>
            </w:pPr>
            <w:r w:rsidRPr="008B79A9">
              <w:rPr>
                <w:rFonts w:asciiTheme="majorHAnsi" w:hAnsiTheme="majorHAnsi"/>
                <w:lang w:val="es-ES"/>
              </w:rPr>
              <w:t>Sancti Spíritus</w:t>
            </w:r>
          </w:p>
        </w:tc>
        <w:tc>
          <w:tcPr>
            <w:tcW w:w="2430" w:type="dxa"/>
          </w:tcPr>
          <w:p w:rsidR="00E27E74" w:rsidRPr="008B79A9" w:rsidRDefault="00E27E74" w:rsidP="00E27E74">
            <w:pPr>
              <w:rPr>
                <w:rFonts w:asciiTheme="majorHAnsi" w:hAnsiTheme="majorHAnsi"/>
                <w:lang w:val="es-ES"/>
              </w:rPr>
            </w:pPr>
            <w:r w:rsidRPr="008B79A9">
              <w:rPr>
                <w:rFonts w:asciiTheme="majorHAnsi" w:hAnsiTheme="majorHAnsi"/>
                <w:lang w:val="es-ES"/>
              </w:rPr>
              <w:t>Granos</w:t>
            </w:r>
          </w:p>
        </w:tc>
      </w:tr>
      <w:tr w:rsidR="00E27E74" w:rsidRPr="008B79A9" w:rsidTr="00E27E74">
        <w:tc>
          <w:tcPr>
            <w:tcW w:w="2808" w:type="dxa"/>
          </w:tcPr>
          <w:p w:rsidR="00E27E74" w:rsidRPr="008B79A9" w:rsidRDefault="00E27E74" w:rsidP="00E27E74">
            <w:pPr>
              <w:rPr>
                <w:rFonts w:asciiTheme="majorHAnsi" w:hAnsiTheme="majorHAnsi"/>
                <w:lang w:val="es-ES"/>
              </w:rPr>
            </w:pPr>
            <w:r w:rsidRPr="008B79A9">
              <w:rPr>
                <w:rFonts w:asciiTheme="majorHAnsi" w:hAnsiTheme="majorHAnsi"/>
                <w:lang w:val="es-ES"/>
              </w:rPr>
              <w:t>CCS Ramón Balboa</w:t>
            </w:r>
          </w:p>
        </w:tc>
        <w:tc>
          <w:tcPr>
            <w:tcW w:w="2790" w:type="dxa"/>
          </w:tcPr>
          <w:p w:rsidR="00E27E74" w:rsidRPr="008B79A9" w:rsidRDefault="00E27E74" w:rsidP="00E27E74">
            <w:pPr>
              <w:rPr>
                <w:rFonts w:asciiTheme="majorHAnsi" w:hAnsiTheme="majorHAnsi"/>
                <w:lang w:val="es-ES"/>
              </w:rPr>
            </w:pPr>
            <w:r w:rsidRPr="008B79A9">
              <w:rPr>
                <w:rFonts w:asciiTheme="majorHAnsi" w:hAnsiTheme="majorHAnsi"/>
                <w:lang w:val="es-ES"/>
              </w:rPr>
              <w:t>Sancti Spíritus</w:t>
            </w:r>
          </w:p>
        </w:tc>
        <w:tc>
          <w:tcPr>
            <w:tcW w:w="2430" w:type="dxa"/>
          </w:tcPr>
          <w:p w:rsidR="00E27E74" w:rsidRPr="008B79A9" w:rsidRDefault="00E27E74" w:rsidP="00E27E74">
            <w:pPr>
              <w:rPr>
                <w:rFonts w:asciiTheme="majorHAnsi" w:hAnsiTheme="majorHAnsi"/>
                <w:lang w:val="es-ES"/>
              </w:rPr>
            </w:pPr>
            <w:r w:rsidRPr="008B79A9">
              <w:rPr>
                <w:rFonts w:asciiTheme="majorHAnsi" w:hAnsiTheme="majorHAnsi"/>
                <w:lang w:val="es-ES"/>
              </w:rPr>
              <w:t>Granos</w:t>
            </w:r>
          </w:p>
        </w:tc>
      </w:tr>
      <w:tr w:rsidR="00E27E74" w:rsidRPr="008B79A9" w:rsidTr="00E27E74">
        <w:tc>
          <w:tcPr>
            <w:tcW w:w="2808" w:type="dxa"/>
          </w:tcPr>
          <w:p w:rsidR="00E27E74" w:rsidRPr="008B79A9" w:rsidRDefault="00E27E74" w:rsidP="00E27E74">
            <w:pPr>
              <w:rPr>
                <w:rFonts w:asciiTheme="majorHAnsi" w:hAnsiTheme="majorHAnsi"/>
                <w:lang w:val="es-ES"/>
              </w:rPr>
            </w:pPr>
            <w:r w:rsidRPr="008B79A9">
              <w:rPr>
                <w:rFonts w:asciiTheme="majorHAnsi" w:hAnsiTheme="majorHAnsi"/>
                <w:lang w:val="es-ES"/>
              </w:rPr>
              <w:t xml:space="preserve">UBPC </w:t>
            </w:r>
            <w:proofErr w:type="spellStart"/>
            <w:r w:rsidRPr="008B79A9">
              <w:rPr>
                <w:rFonts w:asciiTheme="majorHAnsi" w:hAnsiTheme="majorHAnsi"/>
                <w:lang w:val="es-ES"/>
              </w:rPr>
              <w:t>Lombricultura</w:t>
            </w:r>
            <w:proofErr w:type="spellEnd"/>
          </w:p>
        </w:tc>
        <w:tc>
          <w:tcPr>
            <w:tcW w:w="2790" w:type="dxa"/>
          </w:tcPr>
          <w:p w:rsidR="00E27E74" w:rsidRPr="008B79A9" w:rsidRDefault="00E27E74" w:rsidP="00E27E74">
            <w:pPr>
              <w:rPr>
                <w:rFonts w:asciiTheme="majorHAnsi" w:hAnsiTheme="majorHAnsi"/>
                <w:lang w:val="es-ES"/>
              </w:rPr>
            </w:pPr>
            <w:r w:rsidRPr="008B79A9">
              <w:rPr>
                <w:rFonts w:asciiTheme="majorHAnsi" w:hAnsiTheme="majorHAnsi"/>
                <w:lang w:val="es-ES"/>
              </w:rPr>
              <w:t>Santiago de Cuba</w:t>
            </w:r>
          </w:p>
        </w:tc>
        <w:tc>
          <w:tcPr>
            <w:tcW w:w="2430" w:type="dxa"/>
          </w:tcPr>
          <w:p w:rsidR="00E27E74" w:rsidRPr="008B79A9" w:rsidRDefault="00E27E74" w:rsidP="00E27E74">
            <w:pPr>
              <w:rPr>
                <w:rFonts w:asciiTheme="majorHAnsi" w:hAnsiTheme="majorHAnsi"/>
                <w:lang w:val="es-ES"/>
              </w:rPr>
            </w:pPr>
            <w:r w:rsidRPr="008B79A9">
              <w:rPr>
                <w:rFonts w:asciiTheme="majorHAnsi" w:hAnsiTheme="majorHAnsi"/>
                <w:lang w:val="es-ES"/>
              </w:rPr>
              <w:t>Frutales</w:t>
            </w:r>
          </w:p>
        </w:tc>
      </w:tr>
      <w:tr w:rsidR="00E27E74" w:rsidRPr="008B79A9" w:rsidTr="00E27E74">
        <w:tc>
          <w:tcPr>
            <w:tcW w:w="2808" w:type="dxa"/>
          </w:tcPr>
          <w:p w:rsidR="00E27E74" w:rsidRPr="008B79A9" w:rsidRDefault="00E27E74" w:rsidP="00E27E74">
            <w:pPr>
              <w:rPr>
                <w:rFonts w:asciiTheme="majorHAnsi" w:hAnsiTheme="majorHAnsi"/>
                <w:lang w:val="es-ES"/>
              </w:rPr>
            </w:pPr>
            <w:r w:rsidRPr="008B79A9">
              <w:rPr>
                <w:rFonts w:asciiTheme="majorHAnsi" w:hAnsiTheme="majorHAnsi"/>
                <w:lang w:val="es-ES"/>
              </w:rPr>
              <w:t>Mini-industria Don Paco</w:t>
            </w:r>
          </w:p>
        </w:tc>
        <w:tc>
          <w:tcPr>
            <w:tcW w:w="2790" w:type="dxa"/>
          </w:tcPr>
          <w:p w:rsidR="00E27E74" w:rsidRPr="008B79A9" w:rsidRDefault="00E27E74" w:rsidP="00E27E74">
            <w:pPr>
              <w:rPr>
                <w:rFonts w:asciiTheme="majorHAnsi" w:hAnsiTheme="majorHAnsi"/>
                <w:lang w:val="es-ES"/>
              </w:rPr>
            </w:pPr>
            <w:r w:rsidRPr="008B79A9">
              <w:rPr>
                <w:rFonts w:asciiTheme="majorHAnsi" w:hAnsiTheme="majorHAnsi"/>
                <w:lang w:val="es-ES"/>
              </w:rPr>
              <w:t>Santiago de Cuba</w:t>
            </w:r>
          </w:p>
        </w:tc>
        <w:tc>
          <w:tcPr>
            <w:tcW w:w="2430" w:type="dxa"/>
          </w:tcPr>
          <w:p w:rsidR="00E27E74" w:rsidRPr="008B79A9" w:rsidRDefault="00E27E74" w:rsidP="00E27E74">
            <w:pPr>
              <w:rPr>
                <w:rFonts w:asciiTheme="majorHAnsi" w:hAnsiTheme="majorHAnsi"/>
                <w:lang w:val="es-ES"/>
              </w:rPr>
            </w:pPr>
            <w:r w:rsidRPr="008B79A9">
              <w:rPr>
                <w:rFonts w:asciiTheme="majorHAnsi" w:hAnsiTheme="majorHAnsi"/>
                <w:lang w:val="es-ES"/>
              </w:rPr>
              <w:t>Frutales</w:t>
            </w:r>
          </w:p>
        </w:tc>
      </w:tr>
      <w:tr w:rsidR="00E27E74" w:rsidRPr="008B79A9" w:rsidTr="00E27E74">
        <w:tc>
          <w:tcPr>
            <w:tcW w:w="2808" w:type="dxa"/>
          </w:tcPr>
          <w:p w:rsidR="00E27E74" w:rsidRPr="008B79A9" w:rsidRDefault="00E27E74" w:rsidP="00E27E74">
            <w:pPr>
              <w:rPr>
                <w:rFonts w:asciiTheme="majorHAnsi" w:hAnsiTheme="majorHAnsi"/>
                <w:lang w:val="es-ES"/>
              </w:rPr>
            </w:pPr>
            <w:proofErr w:type="spellStart"/>
            <w:r w:rsidRPr="008B79A9">
              <w:rPr>
                <w:rFonts w:asciiTheme="majorHAnsi" w:hAnsiTheme="majorHAnsi"/>
                <w:lang w:val="es-ES"/>
              </w:rPr>
              <w:t>Biofábrica</w:t>
            </w:r>
            <w:proofErr w:type="spellEnd"/>
          </w:p>
        </w:tc>
        <w:tc>
          <w:tcPr>
            <w:tcW w:w="2790" w:type="dxa"/>
          </w:tcPr>
          <w:p w:rsidR="00E27E74" w:rsidRPr="008B79A9" w:rsidRDefault="00E27E74" w:rsidP="00E27E74">
            <w:pPr>
              <w:rPr>
                <w:rFonts w:asciiTheme="majorHAnsi" w:hAnsiTheme="majorHAnsi"/>
                <w:lang w:val="es-ES"/>
              </w:rPr>
            </w:pPr>
            <w:r w:rsidRPr="008B79A9">
              <w:rPr>
                <w:rFonts w:asciiTheme="majorHAnsi" w:hAnsiTheme="majorHAnsi"/>
                <w:lang w:val="es-ES"/>
              </w:rPr>
              <w:t>Santiago de Cuba</w:t>
            </w:r>
          </w:p>
        </w:tc>
        <w:tc>
          <w:tcPr>
            <w:tcW w:w="2430" w:type="dxa"/>
          </w:tcPr>
          <w:p w:rsidR="00E27E74" w:rsidRPr="008B79A9" w:rsidRDefault="00E27E74" w:rsidP="00E27E74">
            <w:pPr>
              <w:rPr>
                <w:rFonts w:asciiTheme="majorHAnsi" w:hAnsiTheme="majorHAnsi"/>
                <w:lang w:val="es-ES"/>
              </w:rPr>
            </w:pPr>
            <w:r w:rsidRPr="008B79A9">
              <w:rPr>
                <w:rFonts w:asciiTheme="majorHAnsi" w:hAnsiTheme="majorHAnsi"/>
                <w:lang w:val="es-ES"/>
              </w:rPr>
              <w:t>Frutales</w:t>
            </w:r>
          </w:p>
        </w:tc>
      </w:tr>
    </w:tbl>
    <w:p w:rsidR="00E27E74" w:rsidRDefault="00E27E74" w:rsidP="00E27E74">
      <w:pPr>
        <w:rPr>
          <w:lang w:val="es-ES"/>
        </w:rPr>
      </w:pPr>
    </w:p>
    <w:p w:rsidR="00C7739B" w:rsidRDefault="00C7739B" w:rsidP="00E27E74">
      <w:pPr>
        <w:rPr>
          <w:lang w:val="es-ES"/>
        </w:rPr>
      </w:pPr>
    </w:p>
    <w:p w:rsidR="00293DC8" w:rsidRPr="00293DC8" w:rsidRDefault="00293DC8" w:rsidP="00293DC8">
      <w:pPr>
        <w:pStyle w:val="Heading3"/>
        <w:rPr>
          <w:lang w:val="es-ES"/>
        </w:rPr>
      </w:pPr>
      <w:bookmarkStart w:id="23" w:name="_Toc419150547"/>
      <w:r w:rsidRPr="00293DC8">
        <w:rPr>
          <w:lang w:val="es-ES"/>
        </w:rPr>
        <w:t xml:space="preserve">ANEXO 3. Listado de cooperativas </w:t>
      </w:r>
      <w:proofErr w:type="spellStart"/>
      <w:r w:rsidRPr="00293DC8">
        <w:rPr>
          <w:lang w:val="es-ES"/>
        </w:rPr>
        <w:t>graneras</w:t>
      </w:r>
      <w:proofErr w:type="spellEnd"/>
      <w:r w:rsidRPr="00293DC8">
        <w:rPr>
          <w:lang w:val="es-ES"/>
        </w:rPr>
        <w:t xml:space="preserve"> beneficiadas con el proyecto</w:t>
      </w:r>
      <w:bookmarkEnd w:id="23"/>
    </w:p>
    <w:tbl>
      <w:tblPr>
        <w:tblW w:w="5685" w:type="dxa"/>
        <w:tblInd w:w="55" w:type="dxa"/>
        <w:tblCellMar>
          <w:left w:w="70" w:type="dxa"/>
          <w:right w:w="70" w:type="dxa"/>
        </w:tblCellMar>
        <w:tblLook w:val="04A0" w:firstRow="1" w:lastRow="0" w:firstColumn="1" w:lastColumn="0" w:noHBand="0" w:noVBand="1"/>
      </w:tblPr>
      <w:tblGrid>
        <w:gridCol w:w="3705"/>
        <w:gridCol w:w="1980"/>
      </w:tblGrid>
      <w:tr w:rsidR="00293DC8" w:rsidRPr="00293DC8" w:rsidTr="00293DC8">
        <w:trPr>
          <w:trHeight w:val="288"/>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DC8" w:rsidRPr="00293DC8" w:rsidRDefault="00293DC8" w:rsidP="00293DC8">
            <w:pPr>
              <w:spacing w:after="0" w:line="240" w:lineRule="auto"/>
              <w:rPr>
                <w:rFonts w:asciiTheme="majorHAnsi" w:eastAsia="Times New Roman" w:hAnsiTheme="majorHAnsi" w:cs="Calibri"/>
                <w:b/>
                <w:bCs/>
                <w:color w:val="000000"/>
                <w:lang w:val="es-ES" w:eastAsia="es-ES"/>
              </w:rPr>
            </w:pPr>
            <w:r w:rsidRPr="00293DC8">
              <w:rPr>
                <w:rFonts w:asciiTheme="majorHAnsi" w:eastAsia="Times New Roman" w:hAnsiTheme="majorHAnsi" w:cs="Calibri"/>
                <w:b/>
                <w:bCs/>
                <w:color w:val="000000"/>
                <w:lang w:val="es-ES" w:eastAsia="es-ES"/>
              </w:rPr>
              <w:t>Cooperativa</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293DC8" w:rsidRPr="00293DC8" w:rsidRDefault="00293DC8" w:rsidP="00293DC8">
            <w:pPr>
              <w:spacing w:after="0" w:line="240" w:lineRule="auto"/>
              <w:rPr>
                <w:rFonts w:asciiTheme="majorHAnsi" w:eastAsia="Times New Roman" w:hAnsiTheme="majorHAnsi" w:cs="Calibri"/>
                <w:b/>
                <w:bCs/>
                <w:color w:val="000000"/>
                <w:lang w:val="es-ES" w:eastAsia="es-ES"/>
              </w:rPr>
            </w:pPr>
            <w:r w:rsidRPr="00293DC8">
              <w:rPr>
                <w:rFonts w:asciiTheme="majorHAnsi" w:eastAsia="Times New Roman" w:hAnsiTheme="majorHAnsi" w:cs="Calibri"/>
                <w:b/>
                <w:bCs/>
                <w:color w:val="000000"/>
                <w:lang w:val="es-ES" w:eastAsia="es-ES"/>
              </w:rPr>
              <w:t>Municipio</w:t>
            </w:r>
          </w:p>
        </w:tc>
      </w:tr>
      <w:tr w:rsidR="00293DC8" w:rsidRPr="00293DC8" w:rsidTr="00293DC8">
        <w:trPr>
          <w:trHeight w:val="288"/>
        </w:trPr>
        <w:tc>
          <w:tcPr>
            <w:tcW w:w="3705" w:type="dxa"/>
            <w:tcBorders>
              <w:top w:val="nil"/>
              <w:left w:val="single" w:sz="4" w:space="0" w:color="auto"/>
              <w:bottom w:val="single" w:sz="4" w:space="0" w:color="auto"/>
              <w:right w:val="single" w:sz="4" w:space="0" w:color="auto"/>
            </w:tcBorders>
            <w:shd w:val="clear" w:color="auto" w:fill="auto"/>
            <w:noWrap/>
            <w:vAlign w:val="bottom"/>
            <w:hideMark/>
          </w:tcPr>
          <w:p w:rsidR="00293DC8" w:rsidRPr="00293DC8" w:rsidRDefault="00293DC8" w:rsidP="00293DC8">
            <w:pPr>
              <w:spacing w:after="0" w:line="240" w:lineRule="auto"/>
              <w:rPr>
                <w:rFonts w:asciiTheme="majorHAnsi" w:eastAsia="Times New Roman" w:hAnsiTheme="majorHAnsi" w:cs="Calibri"/>
                <w:color w:val="000000"/>
                <w:lang w:val="es-ES" w:eastAsia="es-ES"/>
              </w:rPr>
            </w:pPr>
            <w:r w:rsidRPr="00293DC8">
              <w:rPr>
                <w:rFonts w:asciiTheme="majorHAnsi" w:eastAsia="Times New Roman" w:hAnsiTheme="majorHAnsi" w:cs="Calibri"/>
                <w:color w:val="000000"/>
                <w:lang w:val="es-ES" w:eastAsia="es-ES"/>
              </w:rPr>
              <w:t>CCS Raul Gomez</w:t>
            </w:r>
          </w:p>
        </w:tc>
        <w:tc>
          <w:tcPr>
            <w:tcW w:w="1980" w:type="dxa"/>
            <w:tcBorders>
              <w:top w:val="nil"/>
              <w:left w:val="nil"/>
              <w:bottom w:val="single" w:sz="4" w:space="0" w:color="auto"/>
              <w:right w:val="single" w:sz="4" w:space="0" w:color="auto"/>
            </w:tcBorders>
            <w:shd w:val="clear" w:color="auto" w:fill="auto"/>
            <w:noWrap/>
            <w:vAlign w:val="bottom"/>
            <w:hideMark/>
          </w:tcPr>
          <w:p w:rsidR="00293DC8" w:rsidRPr="00293DC8" w:rsidRDefault="00293DC8" w:rsidP="00293DC8">
            <w:pPr>
              <w:spacing w:after="0" w:line="240" w:lineRule="auto"/>
              <w:rPr>
                <w:rFonts w:asciiTheme="majorHAnsi" w:eastAsia="Times New Roman" w:hAnsiTheme="majorHAnsi" w:cs="Calibri"/>
                <w:color w:val="000000"/>
                <w:lang w:val="es-ES" w:eastAsia="es-ES"/>
              </w:rPr>
            </w:pPr>
            <w:proofErr w:type="spellStart"/>
            <w:r w:rsidRPr="00293DC8">
              <w:rPr>
                <w:rFonts w:asciiTheme="majorHAnsi" w:eastAsia="Times New Roman" w:hAnsiTheme="majorHAnsi" w:cs="Calibri"/>
                <w:color w:val="000000"/>
                <w:lang w:val="es-ES" w:eastAsia="es-ES"/>
              </w:rPr>
              <w:t>Yaguajay</w:t>
            </w:r>
            <w:proofErr w:type="spellEnd"/>
          </w:p>
        </w:tc>
      </w:tr>
      <w:tr w:rsidR="00293DC8" w:rsidRPr="00293DC8" w:rsidTr="00293DC8">
        <w:trPr>
          <w:trHeight w:val="288"/>
        </w:trPr>
        <w:tc>
          <w:tcPr>
            <w:tcW w:w="3705" w:type="dxa"/>
            <w:tcBorders>
              <w:top w:val="nil"/>
              <w:left w:val="single" w:sz="4" w:space="0" w:color="auto"/>
              <w:bottom w:val="single" w:sz="4" w:space="0" w:color="auto"/>
              <w:right w:val="single" w:sz="4" w:space="0" w:color="auto"/>
            </w:tcBorders>
            <w:shd w:val="clear" w:color="auto" w:fill="auto"/>
            <w:noWrap/>
            <w:vAlign w:val="bottom"/>
            <w:hideMark/>
          </w:tcPr>
          <w:p w:rsidR="00293DC8" w:rsidRPr="00293DC8" w:rsidRDefault="00293DC8" w:rsidP="00293DC8">
            <w:pPr>
              <w:spacing w:after="0" w:line="240" w:lineRule="auto"/>
              <w:rPr>
                <w:rFonts w:asciiTheme="majorHAnsi" w:eastAsia="Times New Roman" w:hAnsiTheme="majorHAnsi" w:cs="Calibri"/>
                <w:color w:val="000000"/>
                <w:lang w:val="es-ES" w:eastAsia="es-ES"/>
              </w:rPr>
            </w:pPr>
            <w:r w:rsidRPr="00293DC8">
              <w:rPr>
                <w:rFonts w:asciiTheme="majorHAnsi" w:eastAsia="Times New Roman" w:hAnsiTheme="majorHAnsi" w:cs="Calibri"/>
                <w:color w:val="000000"/>
                <w:lang w:val="es-ES" w:eastAsia="es-ES"/>
              </w:rPr>
              <w:t xml:space="preserve">CCS </w:t>
            </w:r>
            <w:proofErr w:type="spellStart"/>
            <w:r w:rsidRPr="00293DC8">
              <w:rPr>
                <w:rFonts w:asciiTheme="majorHAnsi" w:eastAsia="Times New Roman" w:hAnsiTheme="majorHAnsi" w:cs="Calibri"/>
                <w:color w:val="000000"/>
                <w:lang w:val="es-ES" w:eastAsia="es-ES"/>
              </w:rPr>
              <w:t>Gelacio</w:t>
            </w:r>
            <w:proofErr w:type="spellEnd"/>
            <w:r w:rsidRPr="00293DC8">
              <w:rPr>
                <w:rFonts w:asciiTheme="majorHAnsi" w:eastAsia="Times New Roman" w:hAnsiTheme="majorHAnsi" w:cs="Calibri"/>
                <w:color w:val="000000"/>
                <w:lang w:val="es-ES" w:eastAsia="es-ES"/>
              </w:rPr>
              <w:t xml:space="preserve"> Cid</w:t>
            </w:r>
          </w:p>
        </w:tc>
        <w:tc>
          <w:tcPr>
            <w:tcW w:w="1980" w:type="dxa"/>
            <w:tcBorders>
              <w:top w:val="nil"/>
              <w:left w:val="nil"/>
              <w:bottom w:val="single" w:sz="4" w:space="0" w:color="auto"/>
              <w:right w:val="single" w:sz="4" w:space="0" w:color="auto"/>
            </w:tcBorders>
            <w:shd w:val="clear" w:color="auto" w:fill="auto"/>
            <w:noWrap/>
            <w:vAlign w:val="bottom"/>
            <w:hideMark/>
          </w:tcPr>
          <w:p w:rsidR="00293DC8" w:rsidRPr="00293DC8" w:rsidRDefault="00293DC8" w:rsidP="00293DC8">
            <w:pPr>
              <w:spacing w:after="0" w:line="240" w:lineRule="auto"/>
              <w:rPr>
                <w:rFonts w:asciiTheme="majorHAnsi" w:eastAsia="Times New Roman" w:hAnsiTheme="majorHAnsi" w:cs="Calibri"/>
                <w:color w:val="000000"/>
                <w:lang w:val="es-ES" w:eastAsia="es-ES"/>
              </w:rPr>
            </w:pPr>
            <w:proofErr w:type="spellStart"/>
            <w:r w:rsidRPr="00293DC8">
              <w:rPr>
                <w:rFonts w:asciiTheme="majorHAnsi" w:eastAsia="Times New Roman" w:hAnsiTheme="majorHAnsi" w:cs="Calibri"/>
                <w:color w:val="000000"/>
                <w:lang w:val="es-ES" w:eastAsia="es-ES"/>
              </w:rPr>
              <w:t>Yaguajay</w:t>
            </w:r>
            <w:proofErr w:type="spellEnd"/>
          </w:p>
        </w:tc>
      </w:tr>
      <w:tr w:rsidR="00293DC8" w:rsidRPr="00293DC8" w:rsidTr="00293DC8">
        <w:trPr>
          <w:trHeight w:val="288"/>
        </w:trPr>
        <w:tc>
          <w:tcPr>
            <w:tcW w:w="3705" w:type="dxa"/>
            <w:tcBorders>
              <w:top w:val="nil"/>
              <w:left w:val="single" w:sz="4" w:space="0" w:color="auto"/>
              <w:bottom w:val="single" w:sz="4" w:space="0" w:color="auto"/>
              <w:right w:val="single" w:sz="4" w:space="0" w:color="auto"/>
            </w:tcBorders>
            <w:shd w:val="clear" w:color="auto" w:fill="auto"/>
            <w:noWrap/>
            <w:vAlign w:val="bottom"/>
            <w:hideMark/>
          </w:tcPr>
          <w:p w:rsidR="00293DC8" w:rsidRPr="00293DC8" w:rsidRDefault="00293DC8" w:rsidP="00293DC8">
            <w:pPr>
              <w:spacing w:after="0" w:line="240" w:lineRule="auto"/>
              <w:rPr>
                <w:rFonts w:asciiTheme="majorHAnsi" w:eastAsia="Times New Roman" w:hAnsiTheme="majorHAnsi" w:cs="Calibri"/>
                <w:color w:val="000000"/>
                <w:lang w:val="es-ES" w:eastAsia="es-ES"/>
              </w:rPr>
            </w:pPr>
            <w:r w:rsidRPr="00293DC8">
              <w:rPr>
                <w:rFonts w:asciiTheme="majorHAnsi" w:eastAsia="Times New Roman" w:hAnsiTheme="majorHAnsi" w:cs="Calibri"/>
                <w:color w:val="000000"/>
                <w:lang w:val="es-ES" w:eastAsia="es-ES"/>
              </w:rPr>
              <w:t xml:space="preserve">CCS Felino </w:t>
            </w:r>
            <w:proofErr w:type="spellStart"/>
            <w:r w:rsidRPr="00293DC8">
              <w:rPr>
                <w:rFonts w:asciiTheme="majorHAnsi" w:eastAsia="Times New Roman" w:hAnsiTheme="majorHAnsi" w:cs="Calibri"/>
                <w:color w:val="000000"/>
                <w:lang w:val="es-ES" w:eastAsia="es-ES"/>
              </w:rPr>
              <w:t>Rodriquez</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rsidR="00293DC8" w:rsidRPr="00293DC8" w:rsidRDefault="00293DC8" w:rsidP="00293DC8">
            <w:pPr>
              <w:spacing w:after="0" w:line="240" w:lineRule="auto"/>
              <w:rPr>
                <w:rFonts w:asciiTheme="majorHAnsi" w:eastAsia="Times New Roman" w:hAnsiTheme="majorHAnsi" w:cs="Calibri"/>
                <w:color w:val="000000"/>
                <w:lang w:val="es-ES" w:eastAsia="es-ES"/>
              </w:rPr>
            </w:pPr>
            <w:proofErr w:type="spellStart"/>
            <w:r w:rsidRPr="00293DC8">
              <w:rPr>
                <w:rFonts w:asciiTheme="majorHAnsi" w:eastAsia="Times New Roman" w:hAnsiTheme="majorHAnsi" w:cs="Calibri"/>
                <w:color w:val="000000"/>
                <w:lang w:val="es-ES" w:eastAsia="es-ES"/>
              </w:rPr>
              <w:t>Yaguajay</w:t>
            </w:r>
            <w:proofErr w:type="spellEnd"/>
          </w:p>
        </w:tc>
      </w:tr>
      <w:tr w:rsidR="00293DC8" w:rsidRPr="00293DC8" w:rsidTr="00293DC8">
        <w:trPr>
          <w:trHeight w:val="288"/>
        </w:trPr>
        <w:tc>
          <w:tcPr>
            <w:tcW w:w="3705" w:type="dxa"/>
            <w:tcBorders>
              <w:top w:val="nil"/>
              <w:left w:val="single" w:sz="4" w:space="0" w:color="auto"/>
              <w:bottom w:val="single" w:sz="4" w:space="0" w:color="auto"/>
              <w:right w:val="single" w:sz="4" w:space="0" w:color="auto"/>
            </w:tcBorders>
            <w:shd w:val="clear" w:color="auto" w:fill="auto"/>
            <w:noWrap/>
            <w:vAlign w:val="bottom"/>
            <w:hideMark/>
          </w:tcPr>
          <w:p w:rsidR="00293DC8" w:rsidRPr="00293DC8" w:rsidRDefault="00293DC8" w:rsidP="00293DC8">
            <w:pPr>
              <w:spacing w:after="0" w:line="240" w:lineRule="auto"/>
              <w:rPr>
                <w:rFonts w:asciiTheme="majorHAnsi" w:eastAsia="Times New Roman" w:hAnsiTheme="majorHAnsi" w:cs="Calibri"/>
                <w:color w:val="000000"/>
                <w:lang w:val="es-ES" w:eastAsia="es-ES"/>
              </w:rPr>
            </w:pPr>
            <w:r w:rsidRPr="00293DC8">
              <w:rPr>
                <w:rFonts w:asciiTheme="majorHAnsi" w:eastAsia="Times New Roman" w:hAnsiTheme="majorHAnsi" w:cs="Calibri"/>
                <w:color w:val="000000"/>
                <w:lang w:val="es-ES" w:eastAsia="es-ES"/>
              </w:rPr>
              <w:t>CCS Ramón Balboa</w:t>
            </w:r>
          </w:p>
        </w:tc>
        <w:tc>
          <w:tcPr>
            <w:tcW w:w="1980" w:type="dxa"/>
            <w:tcBorders>
              <w:top w:val="nil"/>
              <w:left w:val="nil"/>
              <w:bottom w:val="single" w:sz="4" w:space="0" w:color="auto"/>
              <w:right w:val="single" w:sz="4" w:space="0" w:color="auto"/>
            </w:tcBorders>
            <w:shd w:val="clear" w:color="auto" w:fill="auto"/>
            <w:noWrap/>
            <w:vAlign w:val="bottom"/>
            <w:hideMark/>
          </w:tcPr>
          <w:p w:rsidR="00293DC8" w:rsidRPr="00293DC8" w:rsidRDefault="00293DC8" w:rsidP="00293DC8">
            <w:pPr>
              <w:spacing w:after="0" w:line="240" w:lineRule="auto"/>
              <w:rPr>
                <w:rFonts w:asciiTheme="majorHAnsi" w:eastAsia="Times New Roman" w:hAnsiTheme="majorHAnsi" w:cs="Calibri"/>
                <w:color w:val="000000"/>
                <w:lang w:val="es-ES" w:eastAsia="es-ES"/>
              </w:rPr>
            </w:pPr>
            <w:r w:rsidRPr="00293DC8">
              <w:rPr>
                <w:rFonts w:asciiTheme="majorHAnsi" w:eastAsia="Times New Roman" w:hAnsiTheme="majorHAnsi" w:cs="Calibri"/>
                <w:color w:val="000000"/>
                <w:lang w:val="es-ES" w:eastAsia="es-ES"/>
              </w:rPr>
              <w:t>Cabaiguán</w:t>
            </w:r>
          </w:p>
        </w:tc>
      </w:tr>
      <w:tr w:rsidR="00293DC8" w:rsidRPr="00293DC8" w:rsidTr="00293DC8">
        <w:trPr>
          <w:trHeight w:val="288"/>
        </w:trPr>
        <w:tc>
          <w:tcPr>
            <w:tcW w:w="3705" w:type="dxa"/>
            <w:tcBorders>
              <w:top w:val="nil"/>
              <w:left w:val="single" w:sz="4" w:space="0" w:color="auto"/>
              <w:bottom w:val="single" w:sz="4" w:space="0" w:color="auto"/>
              <w:right w:val="single" w:sz="4" w:space="0" w:color="auto"/>
            </w:tcBorders>
            <w:shd w:val="clear" w:color="auto" w:fill="auto"/>
            <w:noWrap/>
            <w:vAlign w:val="bottom"/>
            <w:hideMark/>
          </w:tcPr>
          <w:p w:rsidR="00293DC8" w:rsidRPr="00293DC8" w:rsidRDefault="00293DC8" w:rsidP="00293DC8">
            <w:pPr>
              <w:spacing w:after="0" w:line="240" w:lineRule="auto"/>
              <w:rPr>
                <w:rFonts w:asciiTheme="majorHAnsi" w:eastAsia="Times New Roman" w:hAnsiTheme="majorHAnsi" w:cs="Calibri"/>
                <w:color w:val="000000"/>
                <w:lang w:val="es-ES" w:eastAsia="es-ES"/>
              </w:rPr>
            </w:pPr>
            <w:r w:rsidRPr="00293DC8">
              <w:rPr>
                <w:rFonts w:asciiTheme="majorHAnsi" w:eastAsia="Times New Roman" w:hAnsiTheme="majorHAnsi" w:cs="Calibri"/>
                <w:color w:val="000000"/>
                <w:lang w:val="es-ES" w:eastAsia="es-ES"/>
              </w:rPr>
              <w:t xml:space="preserve">CCS Juan </w:t>
            </w:r>
            <w:proofErr w:type="spellStart"/>
            <w:r w:rsidRPr="00293DC8">
              <w:rPr>
                <w:rFonts w:asciiTheme="majorHAnsi" w:eastAsia="Times New Roman" w:hAnsiTheme="majorHAnsi" w:cs="Calibri"/>
                <w:color w:val="000000"/>
                <w:lang w:val="es-ES" w:eastAsia="es-ES"/>
              </w:rPr>
              <w:t>Darias</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rsidR="00293DC8" w:rsidRPr="00293DC8" w:rsidRDefault="00293DC8" w:rsidP="00293DC8">
            <w:pPr>
              <w:spacing w:after="0" w:line="240" w:lineRule="auto"/>
              <w:rPr>
                <w:rFonts w:asciiTheme="majorHAnsi" w:eastAsia="Times New Roman" w:hAnsiTheme="majorHAnsi" w:cs="Calibri"/>
                <w:color w:val="000000"/>
                <w:lang w:val="es-ES" w:eastAsia="es-ES"/>
              </w:rPr>
            </w:pPr>
            <w:proofErr w:type="spellStart"/>
            <w:r w:rsidRPr="00293DC8">
              <w:rPr>
                <w:rFonts w:asciiTheme="majorHAnsi" w:eastAsia="Times New Roman" w:hAnsiTheme="majorHAnsi" w:cs="Calibri"/>
                <w:color w:val="000000"/>
                <w:lang w:val="es-ES" w:eastAsia="es-ES"/>
              </w:rPr>
              <w:t>Yaguajay</w:t>
            </w:r>
            <w:proofErr w:type="spellEnd"/>
          </w:p>
        </w:tc>
      </w:tr>
    </w:tbl>
    <w:p w:rsidR="00293DC8" w:rsidRDefault="00293DC8" w:rsidP="00293DC8">
      <w:pPr>
        <w:rPr>
          <w:lang w:val="es-ES"/>
        </w:rPr>
      </w:pPr>
    </w:p>
    <w:p w:rsidR="00C7739B" w:rsidRDefault="00C7739B" w:rsidP="00293DC8">
      <w:pPr>
        <w:rPr>
          <w:lang w:val="es-ES"/>
        </w:rPr>
      </w:pPr>
    </w:p>
    <w:p w:rsidR="00293DC8" w:rsidRPr="00F8322D" w:rsidRDefault="00293DC8" w:rsidP="00293DC8">
      <w:pPr>
        <w:pStyle w:val="Heading3"/>
        <w:rPr>
          <w:lang w:val="es-ES"/>
        </w:rPr>
      </w:pPr>
      <w:bookmarkStart w:id="24" w:name="_Toc419150548"/>
      <w:r w:rsidRPr="00DA3C7D">
        <w:rPr>
          <w:lang w:val="es-ES"/>
        </w:rPr>
        <w:t xml:space="preserve">ANEXO 4. </w:t>
      </w:r>
      <w:r w:rsidRPr="00F8322D">
        <w:rPr>
          <w:lang w:val="es-ES"/>
        </w:rPr>
        <w:t>Listado de viveros apoyados con el proyecto</w:t>
      </w:r>
      <w:r w:rsidR="00F8322D" w:rsidRPr="00F8322D">
        <w:rPr>
          <w:lang w:val="es-ES"/>
        </w:rPr>
        <w:t>.</w:t>
      </w:r>
      <w:bookmarkEnd w:id="24"/>
    </w:p>
    <w:tbl>
      <w:tblPr>
        <w:tblW w:w="7845" w:type="dxa"/>
        <w:tblInd w:w="55" w:type="dxa"/>
        <w:tblCellMar>
          <w:left w:w="70" w:type="dxa"/>
          <w:right w:w="70" w:type="dxa"/>
        </w:tblCellMar>
        <w:tblLook w:val="04A0" w:firstRow="1" w:lastRow="0" w:firstColumn="1" w:lastColumn="0" w:noHBand="0" w:noVBand="1"/>
      </w:tblPr>
      <w:tblGrid>
        <w:gridCol w:w="480"/>
        <w:gridCol w:w="2955"/>
        <w:gridCol w:w="4410"/>
      </w:tblGrid>
      <w:tr w:rsidR="00F8322D" w:rsidRPr="00F8322D" w:rsidTr="00F8322D">
        <w:trPr>
          <w:trHeight w:val="288"/>
        </w:trPr>
        <w:tc>
          <w:tcPr>
            <w:tcW w:w="480" w:type="dxa"/>
            <w:tcBorders>
              <w:top w:val="nil"/>
              <w:left w:val="nil"/>
              <w:bottom w:val="nil"/>
              <w:right w:val="nil"/>
            </w:tcBorders>
            <w:shd w:val="clear" w:color="auto" w:fill="auto"/>
            <w:noWrap/>
            <w:vAlign w:val="bottom"/>
            <w:hideMark/>
          </w:tcPr>
          <w:p w:rsidR="00F8322D" w:rsidRPr="00F8322D" w:rsidRDefault="00F8322D" w:rsidP="00F8322D">
            <w:pPr>
              <w:spacing w:after="0" w:line="240" w:lineRule="auto"/>
              <w:rPr>
                <w:rFonts w:asciiTheme="majorHAnsi" w:eastAsia="Times New Roman" w:hAnsiTheme="majorHAnsi" w:cs="Calibri"/>
                <w:color w:val="000000"/>
                <w:lang w:val="es-ES" w:eastAsia="es-ES"/>
              </w:rPr>
            </w:pPr>
          </w:p>
        </w:tc>
        <w:tc>
          <w:tcPr>
            <w:tcW w:w="2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22D" w:rsidRPr="00F8322D" w:rsidRDefault="00F8322D" w:rsidP="00F8322D">
            <w:pPr>
              <w:spacing w:after="0" w:line="240" w:lineRule="auto"/>
              <w:rPr>
                <w:rFonts w:asciiTheme="majorHAnsi" w:eastAsia="Times New Roman" w:hAnsiTheme="majorHAnsi" w:cs="Calibri"/>
                <w:b/>
                <w:bCs/>
                <w:color w:val="000000"/>
                <w:lang w:val="es-ES" w:eastAsia="es-ES"/>
              </w:rPr>
            </w:pPr>
            <w:r w:rsidRPr="00F8322D">
              <w:rPr>
                <w:rFonts w:asciiTheme="majorHAnsi" w:eastAsia="Times New Roman" w:hAnsiTheme="majorHAnsi" w:cs="Calibri"/>
                <w:b/>
                <w:bCs/>
                <w:color w:val="000000"/>
                <w:lang w:val="es-ES" w:eastAsia="es-ES"/>
              </w:rPr>
              <w:t>Municipio</w:t>
            </w:r>
          </w:p>
        </w:tc>
        <w:tc>
          <w:tcPr>
            <w:tcW w:w="4410" w:type="dxa"/>
            <w:tcBorders>
              <w:top w:val="single" w:sz="4" w:space="0" w:color="auto"/>
              <w:left w:val="nil"/>
              <w:bottom w:val="single" w:sz="4" w:space="0" w:color="auto"/>
              <w:right w:val="single" w:sz="4" w:space="0" w:color="auto"/>
            </w:tcBorders>
            <w:shd w:val="clear" w:color="auto" w:fill="auto"/>
            <w:noWrap/>
            <w:vAlign w:val="center"/>
            <w:hideMark/>
          </w:tcPr>
          <w:p w:rsidR="00F8322D" w:rsidRPr="00F8322D" w:rsidRDefault="00F8322D" w:rsidP="00F8322D">
            <w:pPr>
              <w:spacing w:after="0" w:line="240" w:lineRule="auto"/>
              <w:rPr>
                <w:rFonts w:asciiTheme="majorHAnsi" w:eastAsia="Times New Roman" w:hAnsiTheme="majorHAnsi" w:cs="Calibri"/>
                <w:b/>
                <w:bCs/>
                <w:color w:val="000000"/>
                <w:lang w:val="es-ES" w:eastAsia="es-ES"/>
              </w:rPr>
            </w:pPr>
            <w:r w:rsidRPr="00F8322D">
              <w:rPr>
                <w:rFonts w:asciiTheme="majorHAnsi" w:eastAsia="Times New Roman" w:hAnsiTheme="majorHAnsi" w:cs="Calibri"/>
                <w:b/>
                <w:bCs/>
                <w:color w:val="000000"/>
                <w:lang w:val="es-ES" w:eastAsia="es-ES"/>
              </w:rPr>
              <w:t>Entidad donde está ubicado el Vivero</w:t>
            </w:r>
          </w:p>
        </w:tc>
      </w:tr>
      <w:tr w:rsidR="00F8322D" w:rsidRPr="00F8322D" w:rsidTr="00F8322D">
        <w:trPr>
          <w:trHeight w:val="36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322D" w:rsidRPr="00F8322D" w:rsidRDefault="00F8322D" w:rsidP="00F8322D">
            <w:pPr>
              <w:spacing w:after="0" w:line="240" w:lineRule="auto"/>
              <w:jc w:val="right"/>
              <w:rPr>
                <w:rFonts w:asciiTheme="majorHAnsi" w:eastAsia="Times New Roman" w:hAnsiTheme="majorHAnsi" w:cs="Calibri"/>
                <w:color w:val="000000"/>
                <w:lang w:val="es-ES" w:eastAsia="es-ES"/>
              </w:rPr>
            </w:pPr>
            <w:r w:rsidRPr="00F8322D">
              <w:rPr>
                <w:rFonts w:asciiTheme="majorHAnsi" w:eastAsia="Times New Roman" w:hAnsiTheme="majorHAnsi" w:cs="Calibri"/>
                <w:color w:val="000000"/>
                <w:lang w:val="es-ES" w:eastAsia="es-ES"/>
              </w:rPr>
              <w:t>1</w:t>
            </w:r>
          </w:p>
        </w:tc>
        <w:tc>
          <w:tcPr>
            <w:tcW w:w="2955" w:type="dxa"/>
            <w:tcBorders>
              <w:top w:val="nil"/>
              <w:left w:val="nil"/>
              <w:bottom w:val="single" w:sz="4" w:space="0" w:color="auto"/>
              <w:right w:val="single" w:sz="4" w:space="0" w:color="auto"/>
            </w:tcBorders>
            <w:shd w:val="clear" w:color="auto" w:fill="auto"/>
            <w:noWrap/>
            <w:vAlign w:val="bottom"/>
            <w:hideMark/>
          </w:tcPr>
          <w:p w:rsidR="00F8322D" w:rsidRPr="00F8322D" w:rsidRDefault="00F8322D" w:rsidP="00F8322D">
            <w:pPr>
              <w:spacing w:after="0" w:line="240" w:lineRule="auto"/>
              <w:rPr>
                <w:rFonts w:asciiTheme="majorHAnsi" w:eastAsia="Times New Roman" w:hAnsiTheme="majorHAnsi" w:cs="Calibri"/>
                <w:color w:val="000000"/>
                <w:lang w:val="es-ES" w:eastAsia="es-ES"/>
              </w:rPr>
            </w:pPr>
            <w:r w:rsidRPr="00F8322D">
              <w:rPr>
                <w:rFonts w:asciiTheme="majorHAnsi" w:eastAsia="Times New Roman" w:hAnsiTheme="majorHAnsi" w:cs="Calibri"/>
                <w:color w:val="000000"/>
                <w:lang w:val="es-ES" w:eastAsia="es-ES"/>
              </w:rPr>
              <w:t>Palma Soriano</w:t>
            </w:r>
          </w:p>
        </w:tc>
        <w:tc>
          <w:tcPr>
            <w:tcW w:w="4410" w:type="dxa"/>
            <w:tcBorders>
              <w:top w:val="nil"/>
              <w:left w:val="nil"/>
              <w:bottom w:val="single" w:sz="4" w:space="0" w:color="auto"/>
              <w:right w:val="single" w:sz="4" w:space="0" w:color="auto"/>
            </w:tcBorders>
            <w:shd w:val="clear" w:color="000000" w:fill="FFFFFF"/>
            <w:vAlign w:val="center"/>
            <w:hideMark/>
          </w:tcPr>
          <w:p w:rsidR="00F8322D" w:rsidRPr="00F8322D" w:rsidRDefault="00F8322D" w:rsidP="00F8322D">
            <w:pPr>
              <w:spacing w:after="0" w:line="240" w:lineRule="auto"/>
              <w:rPr>
                <w:rFonts w:asciiTheme="majorHAnsi" w:eastAsia="Times New Roman" w:hAnsiTheme="majorHAnsi" w:cs="Calibri"/>
                <w:color w:val="000000"/>
                <w:lang w:val="es-ES" w:eastAsia="es-ES"/>
              </w:rPr>
            </w:pPr>
            <w:r w:rsidRPr="00F8322D">
              <w:rPr>
                <w:rFonts w:asciiTheme="majorHAnsi" w:eastAsia="Times New Roman" w:hAnsiTheme="majorHAnsi" w:cs="Calibri"/>
                <w:color w:val="000000"/>
                <w:lang w:val="es-ES" w:eastAsia="es-ES"/>
              </w:rPr>
              <w:t xml:space="preserve">CPA Victoria de Girón </w:t>
            </w:r>
          </w:p>
        </w:tc>
      </w:tr>
      <w:tr w:rsidR="00F8322D" w:rsidRPr="00F8322D" w:rsidTr="00F8322D">
        <w:trPr>
          <w:trHeight w:val="36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8322D" w:rsidRPr="00F8322D" w:rsidRDefault="00F8322D" w:rsidP="00F8322D">
            <w:pPr>
              <w:spacing w:after="0" w:line="240" w:lineRule="auto"/>
              <w:jc w:val="right"/>
              <w:rPr>
                <w:rFonts w:asciiTheme="majorHAnsi" w:eastAsia="Times New Roman" w:hAnsiTheme="majorHAnsi" w:cs="Calibri"/>
                <w:color w:val="000000"/>
                <w:lang w:val="es-ES" w:eastAsia="es-ES"/>
              </w:rPr>
            </w:pPr>
            <w:r w:rsidRPr="00F8322D">
              <w:rPr>
                <w:rFonts w:asciiTheme="majorHAnsi" w:eastAsia="Times New Roman" w:hAnsiTheme="majorHAnsi" w:cs="Calibri"/>
                <w:color w:val="000000"/>
                <w:lang w:val="es-ES" w:eastAsia="es-ES"/>
              </w:rPr>
              <w:t>2</w:t>
            </w:r>
          </w:p>
        </w:tc>
        <w:tc>
          <w:tcPr>
            <w:tcW w:w="2955" w:type="dxa"/>
            <w:tcBorders>
              <w:top w:val="nil"/>
              <w:left w:val="nil"/>
              <w:bottom w:val="single" w:sz="4" w:space="0" w:color="auto"/>
              <w:right w:val="single" w:sz="4" w:space="0" w:color="auto"/>
            </w:tcBorders>
            <w:shd w:val="clear" w:color="auto" w:fill="auto"/>
            <w:noWrap/>
            <w:vAlign w:val="bottom"/>
            <w:hideMark/>
          </w:tcPr>
          <w:p w:rsidR="00F8322D" w:rsidRPr="00F8322D" w:rsidRDefault="00F8322D" w:rsidP="00F8322D">
            <w:pPr>
              <w:spacing w:after="0" w:line="240" w:lineRule="auto"/>
              <w:rPr>
                <w:rFonts w:asciiTheme="majorHAnsi" w:eastAsia="Times New Roman" w:hAnsiTheme="majorHAnsi" w:cs="Calibri"/>
                <w:color w:val="000000"/>
                <w:lang w:val="es-ES" w:eastAsia="es-ES"/>
              </w:rPr>
            </w:pPr>
            <w:r w:rsidRPr="00F8322D">
              <w:rPr>
                <w:rFonts w:asciiTheme="majorHAnsi" w:eastAsia="Times New Roman" w:hAnsiTheme="majorHAnsi" w:cs="Calibri"/>
                <w:color w:val="000000"/>
                <w:lang w:val="es-ES" w:eastAsia="es-ES"/>
              </w:rPr>
              <w:t>Palma Soriano</w:t>
            </w:r>
          </w:p>
        </w:tc>
        <w:tc>
          <w:tcPr>
            <w:tcW w:w="4410" w:type="dxa"/>
            <w:tcBorders>
              <w:top w:val="nil"/>
              <w:left w:val="nil"/>
              <w:bottom w:val="single" w:sz="4" w:space="0" w:color="auto"/>
              <w:right w:val="single" w:sz="4" w:space="0" w:color="auto"/>
            </w:tcBorders>
            <w:shd w:val="clear" w:color="000000" w:fill="FFFFFF"/>
            <w:vAlign w:val="center"/>
            <w:hideMark/>
          </w:tcPr>
          <w:p w:rsidR="00F8322D" w:rsidRPr="00F8322D" w:rsidRDefault="00F8322D" w:rsidP="00F8322D">
            <w:pPr>
              <w:spacing w:after="0" w:line="240" w:lineRule="auto"/>
              <w:rPr>
                <w:rFonts w:asciiTheme="majorHAnsi" w:eastAsia="Times New Roman" w:hAnsiTheme="majorHAnsi" w:cs="Calibri"/>
                <w:color w:val="000000"/>
                <w:lang w:val="es-ES" w:eastAsia="es-ES"/>
              </w:rPr>
            </w:pPr>
            <w:r w:rsidRPr="00F8322D">
              <w:rPr>
                <w:rFonts w:asciiTheme="majorHAnsi" w:eastAsia="Times New Roman" w:hAnsiTheme="majorHAnsi" w:cs="Calibri"/>
                <w:color w:val="000000"/>
                <w:lang w:val="es-ES" w:eastAsia="es-ES"/>
              </w:rPr>
              <w:t>UBPC Caoba</w:t>
            </w:r>
          </w:p>
        </w:tc>
      </w:tr>
      <w:tr w:rsidR="00F8322D" w:rsidRPr="00F8322D" w:rsidTr="00F8322D">
        <w:trPr>
          <w:trHeight w:val="40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8322D" w:rsidRPr="00F8322D" w:rsidRDefault="00F8322D" w:rsidP="00F8322D">
            <w:pPr>
              <w:spacing w:after="0" w:line="240" w:lineRule="auto"/>
              <w:jc w:val="right"/>
              <w:rPr>
                <w:rFonts w:asciiTheme="majorHAnsi" w:eastAsia="Times New Roman" w:hAnsiTheme="majorHAnsi" w:cs="Calibri"/>
                <w:color w:val="000000"/>
                <w:lang w:val="es-ES" w:eastAsia="es-ES"/>
              </w:rPr>
            </w:pPr>
            <w:r w:rsidRPr="00F8322D">
              <w:rPr>
                <w:rFonts w:asciiTheme="majorHAnsi" w:eastAsia="Times New Roman" w:hAnsiTheme="majorHAnsi" w:cs="Calibri"/>
                <w:color w:val="000000"/>
                <w:lang w:val="es-ES" w:eastAsia="es-ES"/>
              </w:rPr>
              <w:t>3</w:t>
            </w:r>
          </w:p>
        </w:tc>
        <w:tc>
          <w:tcPr>
            <w:tcW w:w="2955" w:type="dxa"/>
            <w:tcBorders>
              <w:top w:val="nil"/>
              <w:left w:val="nil"/>
              <w:bottom w:val="single" w:sz="4" w:space="0" w:color="auto"/>
              <w:right w:val="single" w:sz="4" w:space="0" w:color="auto"/>
            </w:tcBorders>
            <w:shd w:val="clear" w:color="auto" w:fill="auto"/>
            <w:noWrap/>
            <w:vAlign w:val="center"/>
            <w:hideMark/>
          </w:tcPr>
          <w:p w:rsidR="00F8322D" w:rsidRPr="00F8322D" w:rsidRDefault="00F8322D" w:rsidP="00F8322D">
            <w:pPr>
              <w:spacing w:after="0" w:line="240" w:lineRule="auto"/>
              <w:rPr>
                <w:rFonts w:asciiTheme="majorHAnsi" w:eastAsia="Times New Roman" w:hAnsiTheme="majorHAnsi" w:cs="Calibri"/>
                <w:color w:val="000000"/>
                <w:lang w:val="es-ES" w:eastAsia="es-ES"/>
              </w:rPr>
            </w:pPr>
            <w:r w:rsidRPr="00F8322D">
              <w:rPr>
                <w:rFonts w:asciiTheme="majorHAnsi" w:eastAsia="Times New Roman" w:hAnsiTheme="majorHAnsi" w:cs="Calibri"/>
                <w:color w:val="000000"/>
                <w:lang w:val="es-ES" w:eastAsia="es-ES"/>
              </w:rPr>
              <w:t>Santiago de Cuba</w:t>
            </w:r>
          </w:p>
        </w:tc>
        <w:tc>
          <w:tcPr>
            <w:tcW w:w="4410" w:type="dxa"/>
            <w:tcBorders>
              <w:top w:val="nil"/>
              <w:left w:val="nil"/>
              <w:bottom w:val="single" w:sz="4" w:space="0" w:color="auto"/>
              <w:right w:val="single" w:sz="4" w:space="0" w:color="auto"/>
            </w:tcBorders>
            <w:shd w:val="clear" w:color="auto" w:fill="auto"/>
            <w:vAlign w:val="center"/>
            <w:hideMark/>
          </w:tcPr>
          <w:p w:rsidR="00F8322D" w:rsidRPr="00F8322D" w:rsidRDefault="00F8322D" w:rsidP="00F8322D">
            <w:pPr>
              <w:spacing w:after="0" w:line="240" w:lineRule="auto"/>
              <w:rPr>
                <w:rFonts w:asciiTheme="majorHAnsi" w:eastAsia="Times New Roman" w:hAnsiTheme="majorHAnsi" w:cs="Calibri"/>
                <w:color w:val="000000"/>
                <w:lang w:val="es-ES" w:eastAsia="es-ES"/>
              </w:rPr>
            </w:pPr>
            <w:r w:rsidRPr="00F8322D">
              <w:rPr>
                <w:rFonts w:asciiTheme="majorHAnsi" w:eastAsia="Times New Roman" w:hAnsiTheme="majorHAnsi" w:cs="Calibri"/>
                <w:color w:val="000000"/>
                <w:lang w:val="es-ES" w:eastAsia="es-ES"/>
              </w:rPr>
              <w:t>CCS Mártires del Caney</w:t>
            </w:r>
          </w:p>
        </w:tc>
      </w:tr>
      <w:tr w:rsidR="00F8322D" w:rsidRPr="00F8322D" w:rsidTr="00F8322D">
        <w:trPr>
          <w:trHeight w:val="40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8322D" w:rsidRPr="00F8322D" w:rsidRDefault="00F8322D" w:rsidP="00F8322D">
            <w:pPr>
              <w:spacing w:after="0" w:line="240" w:lineRule="auto"/>
              <w:jc w:val="right"/>
              <w:rPr>
                <w:rFonts w:asciiTheme="majorHAnsi" w:eastAsia="Times New Roman" w:hAnsiTheme="majorHAnsi" w:cs="Calibri"/>
                <w:color w:val="000000"/>
                <w:lang w:val="es-ES" w:eastAsia="es-ES"/>
              </w:rPr>
            </w:pPr>
            <w:r w:rsidRPr="00F8322D">
              <w:rPr>
                <w:rFonts w:asciiTheme="majorHAnsi" w:eastAsia="Times New Roman" w:hAnsiTheme="majorHAnsi" w:cs="Calibri"/>
                <w:color w:val="000000"/>
                <w:lang w:val="es-ES" w:eastAsia="es-ES"/>
              </w:rPr>
              <w:t>4</w:t>
            </w:r>
          </w:p>
        </w:tc>
        <w:tc>
          <w:tcPr>
            <w:tcW w:w="2955" w:type="dxa"/>
            <w:tcBorders>
              <w:top w:val="nil"/>
              <w:left w:val="nil"/>
              <w:bottom w:val="single" w:sz="4" w:space="0" w:color="auto"/>
              <w:right w:val="single" w:sz="4" w:space="0" w:color="auto"/>
            </w:tcBorders>
            <w:shd w:val="clear" w:color="auto" w:fill="auto"/>
            <w:noWrap/>
            <w:vAlign w:val="center"/>
            <w:hideMark/>
          </w:tcPr>
          <w:p w:rsidR="00F8322D" w:rsidRPr="00F8322D" w:rsidRDefault="00F8322D" w:rsidP="00F8322D">
            <w:pPr>
              <w:spacing w:after="0" w:line="240" w:lineRule="auto"/>
              <w:rPr>
                <w:rFonts w:asciiTheme="majorHAnsi" w:eastAsia="Times New Roman" w:hAnsiTheme="majorHAnsi" w:cs="Calibri"/>
                <w:color w:val="000000"/>
                <w:lang w:val="es-ES" w:eastAsia="es-ES"/>
              </w:rPr>
            </w:pPr>
            <w:r w:rsidRPr="00F8322D">
              <w:rPr>
                <w:rFonts w:asciiTheme="majorHAnsi" w:eastAsia="Times New Roman" w:hAnsiTheme="majorHAnsi" w:cs="Calibri"/>
                <w:color w:val="000000"/>
                <w:lang w:val="es-ES" w:eastAsia="es-ES"/>
              </w:rPr>
              <w:t>Santiago de Cuba</w:t>
            </w:r>
          </w:p>
        </w:tc>
        <w:tc>
          <w:tcPr>
            <w:tcW w:w="4410" w:type="dxa"/>
            <w:tcBorders>
              <w:top w:val="nil"/>
              <w:left w:val="nil"/>
              <w:bottom w:val="single" w:sz="4" w:space="0" w:color="auto"/>
              <w:right w:val="single" w:sz="4" w:space="0" w:color="auto"/>
            </w:tcBorders>
            <w:shd w:val="clear" w:color="auto" w:fill="auto"/>
            <w:vAlign w:val="center"/>
            <w:hideMark/>
          </w:tcPr>
          <w:p w:rsidR="00F8322D" w:rsidRPr="00F8322D" w:rsidRDefault="00F8322D" w:rsidP="00F8322D">
            <w:pPr>
              <w:spacing w:after="0" w:line="240" w:lineRule="auto"/>
              <w:rPr>
                <w:rFonts w:asciiTheme="majorHAnsi" w:eastAsia="Times New Roman" w:hAnsiTheme="majorHAnsi" w:cs="Calibri"/>
                <w:color w:val="000000"/>
                <w:lang w:val="es-ES" w:eastAsia="es-ES"/>
              </w:rPr>
            </w:pPr>
            <w:r w:rsidRPr="00F8322D">
              <w:rPr>
                <w:rFonts w:asciiTheme="majorHAnsi" w:eastAsia="Times New Roman" w:hAnsiTheme="majorHAnsi" w:cs="Calibri"/>
                <w:color w:val="000000"/>
                <w:lang w:val="es-ES" w:eastAsia="es-ES"/>
              </w:rPr>
              <w:t xml:space="preserve">CCS Julio Trigo </w:t>
            </w:r>
          </w:p>
        </w:tc>
      </w:tr>
      <w:tr w:rsidR="00F8322D" w:rsidRPr="00F8322D" w:rsidTr="00F8322D">
        <w:trPr>
          <w:trHeight w:val="36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8322D" w:rsidRPr="00F8322D" w:rsidRDefault="00F8322D" w:rsidP="00F8322D">
            <w:pPr>
              <w:spacing w:after="0" w:line="240" w:lineRule="auto"/>
              <w:jc w:val="right"/>
              <w:rPr>
                <w:rFonts w:asciiTheme="majorHAnsi" w:eastAsia="Times New Roman" w:hAnsiTheme="majorHAnsi" w:cs="Calibri"/>
                <w:color w:val="000000"/>
                <w:lang w:val="es-ES" w:eastAsia="es-ES"/>
              </w:rPr>
            </w:pPr>
            <w:r w:rsidRPr="00F8322D">
              <w:rPr>
                <w:rFonts w:asciiTheme="majorHAnsi" w:eastAsia="Times New Roman" w:hAnsiTheme="majorHAnsi" w:cs="Calibri"/>
                <w:color w:val="000000"/>
                <w:lang w:val="es-ES" w:eastAsia="es-ES"/>
              </w:rPr>
              <w:t>5</w:t>
            </w:r>
          </w:p>
        </w:tc>
        <w:tc>
          <w:tcPr>
            <w:tcW w:w="2955" w:type="dxa"/>
            <w:tcBorders>
              <w:top w:val="nil"/>
              <w:left w:val="nil"/>
              <w:bottom w:val="single" w:sz="4" w:space="0" w:color="auto"/>
              <w:right w:val="single" w:sz="4" w:space="0" w:color="auto"/>
            </w:tcBorders>
            <w:shd w:val="clear" w:color="auto" w:fill="auto"/>
            <w:noWrap/>
            <w:vAlign w:val="bottom"/>
            <w:hideMark/>
          </w:tcPr>
          <w:p w:rsidR="00F8322D" w:rsidRPr="00F8322D" w:rsidRDefault="00F8322D" w:rsidP="00F8322D">
            <w:pPr>
              <w:spacing w:after="0" w:line="240" w:lineRule="auto"/>
              <w:rPr>
                <w:rFonts w:asciiTheme="majorHAnsi" w:eastAsia="Times New Roman" w:hAnsiTheme="majorHAnsi" w:cs="Calibri"/>
                <w:color w:val="000000"/>
                <w:lang w:val="es-ES" w:eastAsia="es-ES"/>
              </w:rPr>
            </w:pPr>
            <w:r w:rsidRPr="00F8322D">
              <w:rPr>
                <w:rFonts w:asciiTheme="majorHAnsi" w:eastAsia="Times New Roman" w:hAnsiTheme="majorHAnsi" w:cs="Calibri"/>
                <w:color w:val="000000"/>
                <w:lang w:val="es-ES" w:eastAsia="es-ES"/>
              </w:rPr>
              <w:t>Songo - La Maya</w:t>
            </w:r>
          </w:p>
        </w:tc>
        <w:tc>
          <w:tcPr>
            <w:tcW w:w="4410" w:type="dxa"/>
            <w:tcBorders>
              <w:top w:val="nil"/>
              <w:left w:val="nil"/>
              <w:bottom w:val="single" w:sz="4" w:space="0" w:color="auto"/>
              <w:right w:val="single" w:sz="4" w:space="0" w:color="auto"/>
            </w:tcBorders>
            <w:shd w:val="clear" w:color="auto" w:fill="auto"/>
            <w:vAlign w:val="center"/>
            <w:hideMark/>
          </w:tcPr>
          <w:p w:rsidR="00F8322D" w:rsidRPr="00F8322D" w:rsidRDefault="00F8322D" w:rsidP="00F8322D">
            <w:pPr>
              <w:spacing w:after="0" w:line="240" w:lineRule="auto"/>
              <w:rPr>
                <w:rFonts w:asciiTheme="majorHAnsi" w:eastAsia="Times New Roman" w:hAnsiTheme="majorHAnsi" w:cs="Calibri"/>
                <w:color w:val="000000"/>
                <w:lang w:val="es-ES" w:eastAsia="es-ES"/>
              </w:rPr>
            </w:pPr>
            <w:r w:rsidRPr="00F8322D">
              <w:rPr>
                <w:rFonts w:asciiTheme="majorHAnsi" w:eastAsia="Times New Roman" w:hAnsiTheme="majorHAnsi" w:cs="Calibri"/>
                <w:color w:val="000000"/>
                <w:lang w:val="es-ES" w:eastAsia="es-ES"/>
              </w:rPr>
              <w:t>Granja Nueva Esperanza</w:t>
            </w:r>
          </w:p>
        </w:tc>
      </w:tr>
      <w:tr w:rsidR="00F8322D" w:rsidRPr="00F8322D" w:rsidTr="00F8322D">
        <w:trPr>
          <w:trHeight w:val="36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8322D" w:rsidRPr="00F8322D" w:rsidRDefault="00F8322D" w:rsidP="00F8322D">
            <w:pPr>
              <w:spacing w:after="0" w:line="240" w:lineRule="auto"/>
              <w:jc w:val="right"/>
              <w:rPr>
                <w:rFonts w:asciiTheme="majorHAnsi" w:eastAsia="Times New Roman" w:hAnsiTheme="majorHAnsi" w:cs="Calibri"/>
                <w:color w:val="000000"/>
                <w:lang w:val="es-ES" w:eastAsia="es-ES"/>
              </w:rPr>
            </w:pPr>
            <w:r w:rsidRPr="00F8322D">
              <w:rPr>
                <w:rFonts w:asciiTheme="majorHAnsi" w:eastAsia="Times New Roman" w:hAnsiTheme="majorHAnsi" w:cs="Calibri"/>
                <w:color w:val="000000"/>
                <w:lang w:val="es-ES" w:eastAsia="es-ES"/>
              </w:rPr>
              <w:t>6</w:t>
            </w:r>
          </w:p>
        </w:tc>
        <w:tc>
          <w:tcPr>
            <w:tcW w:w="2955" w:type="dxa"/>
            <w:tcBorders>
              <w:top w:val="nil"/>
              <w:left w:val="nil"/>
              <w:bottom w:val="single" w:sz="4" w:space="0" w:color="auto"/>
              <w:right w:val="single" w:sz="4" w:space="0" w:color="auto"/>
            </w:tcBorders>
            <w:shd w:val="clear" w:color="auto" w:fill="auto"/>
            <w:noWrap/>
            <w:vAlign w:val="bottom"/>
            <w:hideMark/>
          </w:tcPr>
          <w:p w:rsidR="00F8322D" w:rsidRPr="00F8322D" w:rsidRDefault="00F8322D" w:rsidP="00F8322D">
            <w:pPr>
              <w:spacing w:after="0" w:line="240" w:lineRule="auto"/>
              <w:rPr>
                <w:rFonts w:asciiTheme="majorHAnsi" w:eastAsia="Times New Roman" w:hAnsiTheme="majorHAnsi" w:cs="Calibri"/>
                <w:color w:val="000000"/>
                <w:lang w:val="es-ES" w:eastAsia="es-ES"/>
              </w:rPr>
            </w:pPr>
            <w:r w:rsidRPr="00F8322D">
              <w:rPr>
                <w:rFonts w:asciiTheme="majorHAnsi" w:eastAsia="Times New Roman" w:hAnsiTheme="majorHAnsi" w:cs="Calibri"/>
                <w:color w:val="000000"/>
                <w:lang w:val="es-ES" w:eastAsia="es-ES"/>
              </w:rPr>
              <w:t>Songo - La Maya</w:t>
            </w:r>
          </w:p>
        </w:tc>
        <w:tc>
          <w:tcPr>
            <w:tcW w:w="4410" w:type="dxa"/>
            <w:tcBorders>
              <w:top w:val="nil"/>
              <w:left w:val="nil"/>
              <w:bottom w:val="single" w:sz="4" w:space="0" w:color="auto"/>
              <w:right w:val="single" w:sz="4" w:space="0" w:color="auto"/>
            </w:tcBorders>
            <w:shd w:val="clear" w:color="auto" w:fill="auto"/>
            <w:vAlign w:val="center"/>
            <w:hideMark/>
          </w:tcPr>
          <w:p w:rsidR="00F8322D" w:rsidRPr="00F8322D" w:rsidRDefault="00F8322D" w:rsidP="00F8322D">
            <w:pPr>
              <w:spacing w:after="0" w:line="240" w:lineRule="auto"/>
              <w:rPr>
                <w:rFonts w:asciiTheme="majorHAnsi" w:eastAsia="Times New Roman" w:hAnsiTheme="majorHAnsi" w:cs="Calibri"/>
                <w:color w:val="000000"/>
                <w:lang w:val="es-ES" w:eastAsia="es-ES"/>
              </w:rPr>
            </w:pPr>
            <w:r w:rsidRPr="00F8322D">
              <w:rPr>
                <w:rFonts w:asciiTheme="majorHAnsi" w:eastAsia="Times New Roman" w:hAnsiTheme="majorHAnsi" w:cs="Calibri"/>
                <w:color w:val="000000"/>
                <w:lang w:val="es-ES" w:eastAsia="es-ES"/>
              </w:rPr>
              <w:t>Finca Hermanos Díaz</w:t>
            </w:r>
          </w:p>
        </w:tc>
      </w:tr>
      <w:tr w:rsidR="00F8322D" w:rsidRPr="00F8322D" w:rsidTr="00F8322D">
        <w:trPr>
          <w:trHeight w:val="36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8322D" w:rsidRPr="00F8322D" w:rsidRDefault="00F8322D" w:rsidP="00F8322D">
            <w:pPr>
              <w:spacing w:after="0" w:line="240" w:lineRule="auto"/>
              <w:jc w:val="right"/>
              <w:rPr>
                <w:rFonts w:asciiTheme="majorHAnsi" w:eastAsia="Times New Roman" w:hAnsiTheme="majorHAnsi" w:cs="Calibri"/>
                <w:color w:val="000000"/>
                <w:lang w:val="es-ES" w:eastAsia="es-ES"/>
              </w:rPr>
            </w:pPr>
            <w:r w:rsidRPr="00F8322D">
              <w:rPr>
                <w:rFonts w:asciiTheme="majorHAnsi" w:eastAsia="Times New Roman" w:hAnsiTheme="majorHAnsi" w:cs="Calibri"/>
                <w:color w:val="000000"/>
                <w:lang w:val="es-ES" w:eastAsia="es-ES"/>
              </w:rPr>
              <w:t>7</w:t>
            </w:r>
          </w:p>
        </w:tc>
        <w:tc>
          <w:tcPr>
            <w:tcW w:w="2955" w:type="dxa"/>
            <w:tcBorders>
              <w:top w:val="nil"/>
              <w:left w:val="nil"/>
              <w:bottom w:val="single" w:sz="4" w:space="0" w:color="auto"/>
              <w:right w:val="single" w:sz="4" w:space="0" w:color="auto"/>
            </w:tcBorders>
            <w:shd w:val="clear" w:color="auto" w:fill="auto"/>
            <w:noWrap/>
            <w:vAlign w:val="bottom"/>
            <w:hideMark/>
          </w:tcPr>
          <w:p w:rsidR="00F8322D" w:rsidRPr="00F8322D" w:rsidRDefault="00F8322D" w:rsidP="00F8322D">
            <w:pPr>
              <w:spacing w:after="0" w:line="240" w:lineRule="auto"/>
              <w:rPr>
                <w:rFonts w:asciiTheme="majorHAnsi" w:eastAsia="Times New Roman" w:hAnsiTheme="majorHAnsi" w:cs="Calibri"/>
                <w:color w:val="000000"/>
                <w:lang w:val="es-ES" w:eastAsia="es-ES"/>
              </w:rPr>
            </w:pPr>
            <w:r w:rsidRPr="00F8322D">
              <w:rPr>
                <w:rFonts w:asciiTheme="majorHAnsi" w:eastAsia="Times New Roman" w:hAnsiTheme="majorHAnsi" w:cs="Calibri"/>
                <w:color w:val="000000"/>
                <w:lang w:val="es-ES" w:eastAsia="es-ES"/>
              </w:rPr>
              <w:t>San Luis</w:t>
            </w:r>
          </w:p>
        </w:tc>
        <w:tc>
          <w:tcPr>
            <w:tcW w:w="4410" w:type="dxa"/>
            <w:tcBorders>
              <w:top w:val="nil"/>
              <w:left w:val="nil"/>
              <w:bottom w:val="single" w:sz="4" w:space="0" w:color="auto"/>
              <w:right w:val="single" w:sz="4" w:space="0" w:color="auto"/>
            </w:tcBorders>
            <w:shd w:val="clear" w:color="auto" w:fill="auto"/>
            <w:noWrap/>
            <w:vAlign w:val="bottom"/>
            <w:hideMark/>
          </w:tcPr>
          <w:p w:rsidR="00F8322D" w:rsidRPr="00F8322D" w:rsidRDefault="00F8322D" w:rsidP="00F8322D">
            <w:pPr>
              <w:spacing w:after="0" w:line="240" w:lineRule="auto"/>
              <w:rPr>
                <w:rFonts w:asciiTheme="majorHAnsi" w:eastAsia="Times New Roman" w:hAnsiTheme="majorHAnsi" w:cs="Calibri"/>
                <w:color w:val="000000"/>
                <w:lang w:val="es-ES" w:eastAsia="es-ES"/>
              </w:rPr>
            </w:pPr>
            <w:r w:rsidRPr="00F8322D">
              <w:rPr>
                <w:rFonts w:asciiTheme="majorHAnsi" w:eastAsia="Times New Roman" w:hAnsiTheme="majorHAnsi" w:cs="Calibri"/>
                <w:color w:val="000000"/>
                <w:lang w:val="es-ES" w:eastAsia="es-ES"/>
              </w:rPr>
              <w:t>CPA Sabino Pupo</w:t>
            </w:r>
          </w:p>
        </w:tc>
      </w:tr>
      <w:tr w:rsidR="00F8322D" w:rsidRPr="00F8322D" w:rsidTr="00F8322D">
        <w:trPr>
          <w:trHeight w:val="36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8322D" w:rsidRPr="00F8322D" w:rsidRDefault="00F8322D" w:rsidP="00F8322D">
            <w:pPr>
              <w:spacing w:after="0" w:line="240" w:lineRule="auto"/>
              <w:jc w:val="right"/>
              <w:rPr>
                <w:rFonts w:asciiTheme="majorHAnsi" w:eastAsia="Times New Roman" w:hAnsiTheme="majorHAnsi" w:cs="Calibri"/>
                <w:color w:val="000000"/>
                <w:lang w:val="es-ES" w:eastAsia="es-ES"/>
              </w:rPr>
            </w:pPr>
            <w:r w:rsidRPr="00F8322D">
              <w:rPr>
                <w:rFonts w:asciiTheme="majorHAnsi" w:eastAsia="Times New Roman" w:hAnsiTheme="majorHAnsi" w:cs="Calibri"/>
                <w:color w:val="000000"/>
                <w:lang w:val="es-ES" w:eastAsia="es-ES"/>
              </w:rPr>
              <w:t>8</w:t>
            </w:r>
          </w:p>
        </w:tc>
        <w:tc>
          <w:tcPr>
            <w:tcW w:w="2955" w:type="dxa"/>
            <w:tcBorders>
              <w:top w:val="nil"/>
              <w:left w:val="nil"/>
              <w:bottom w:val="single" w:sz="4" w:space="0" w:color="auto"/>
              <w:right w:val="single" w:sz="4" w:space="0" w:color="auto"/>
            </w:tcBorders>
            <w:shd w:val="clear" w:color="auto" w:fill="auto"/>
            <w:noWrap/>
            <w:vAlign w:val="bottom"/>
            <w:hideMark/>
          </w:tcPr>
          <w:p w:rsidR="00F8322D" w:rsidRPr="00F8322D" w:rsidRDefault="00F8322D" w:rsidP="00F8322D">
            <w:pPr>
              <w:spacing w:after="0" w:line="240" w:lineRule="auto"/>
              <w:rPr>
                <w:rFonts w:asciiTheme="majorHAnsi" w:eastAsia="Times New Roman" w:hAnsiTheme="majorHAnsi" w:cs="Calibri"/>
                <w:color w:val="000000"/>
                <w:lang w:val="es-ES" w:eastAsia="es-ES"/>
              </w:rPr>
            </w:pPr>
            <w:r w:rsidRPr="00F8322D">
              <w:rPr>
                <w:rFonts w:asciiTheme="majorHAnsi" w:eastAsia="Times New Roman" w:hAnsiTheme="majorHAnsi" w:cs="Calibri"/>
                <w:color w:val="000000"/>
                <w:lang w:val="es-ES" w:eastAsia="es-ES"/>
              </w:rPr>
              <w:t>San Luis</w:t>
            </w:r>
          </w:p>
        </w:tc>
        <w:tc>
          <w:tcPr>
            <w:tcW w:w="4410" w:type="dxa"/>
            <w:tcBorders>
              <w:top w:val="nil"/>
              <w:left w:val="nil"/>
              <w:bottom w:val="single" w:sz="4" w:space="0" w:color="auto"/>
              <w:right w:val="single" w:sz="4" w:space="0" w:color="auto"/>
            </w:tcBorders>
            <w:shd w:val="clear" w:color="auto" w:fill="auto"/>
            <w:noWrap/>
            <w:vAlign w:val="bottom"/>
            <w:hideMark/>
          </w:tcPr>
          <w:p w:rsidR="00F8322D" w:rsidRPr="00F8322D" w:rsidRDefault="00F8322D" w:rsidP="00F8322D">
            <w:pPr>
              <w:spacing w:after="0" w:line="240" w:lineRule="auto"/>
              <w:rPr>
                <w:rFonts w:asciiTheme="majorHAnsi" w:eastAsia="Times New Roman" w:hAnsiTheme="majorHAnsi" w:cs="Calibri"/>
                <w:color w:val="000000"/>
                <w:lang w:val="es-ES" w:eastAsia="es-ES"/>
              </w:rPr>
            </w:pPr>
            <w:r w:rsidRPr="00F8322D">
              <w:rPr>
                <w:rFonts w:asciiTheme="majorHAnsi" w:eastAsia="Times New Roman" w:hAnsiTheme="majorHAnsi" w:cs="Calibri"/>
                <w:color w:val="000000"/>
                <w:lang w:val="es-ES" w:eastAsia="es-ES"/>
              </w:rPr>
              <w:t xml:space="preserve">CCS Gustavo </w:t>
            </w:r>
            <w:proofErr w:type="spellStart"/>
            <w:r w:rsidRPr="00F8322D">
              <w:rPr>
                <w:rFonts w:asciiTheme="majorHAnsi" w:eastAsia="Times New Roman" w:hAnsiTheme="majorHAnsi" w:cs="Calibri"/>
                <w:color w:val="000000"/>
                <w:lang w:val="es-ES" w:eastAsia="es-ES"/>
              </w:rPr>
              <w:t>Moll</w:t>
            </w:r>
            <w:proofErr w:type="spellEnd"/>
          </w:p>
        </w:tc>
      </w:tr>
      <w:tr w:rsidR="00F8322D" w:rsidRPr="00F8322D" w:rsidTr="00F8322D">
        <w:trPr>
          <w:trHeight w:val="36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8322D" w:rsidRPr="00F8322D" w:rsidRDefault="00F8322D" w:rsidP="00F8322D">
            <w:pPr>
              <w:spacing w:after="0" w:line="240" w:lineRule="auto"/>
              <w:jc w:val="right"/>
              <w:rPr>
                <w:rFonts w:asciiTheme="majorHAnsi" w:eastAsia="Times New Roman" w:hAnsiTheme="majorHAnsi" w:cs="Calibri"/>
                <w:color w:val="000000"/>
                <w:lang w:val="es-ES" w:eastAsia="es-ES"/>
              </w:rPr>
            </w:pPr>
            <w:r w:rsidRPr="00F8322D">
              <w:rPr>
                <w:rFonts w:asciiTheme="majorHAnsi" w:eastAsia="Times New Roman" w:hAnsiTheme="majorHAnsi" w:cs="Calibri"/>
                <w:color w:val="000000"/>
                <w:lang w:val="es-ES" w:eastAsia="es-ES"/>
              </w:rPr>
              <w:t>9</w:t>
            </w:r>
          </w:p>
        </w:tc>
        <w:tc>
          <w:tcPr>
            <w:tcW w:w="2955" w:type="dxa"/>
            <w:tcBorders>
              <w:top w:val="nil"/>
              <w:left w:val="nil"/>
              <w:bottom w:val="single" w:sz="4" w:space="0" w:color="auto"/>
              <w:right w:val="single" w:sz="4" w:space="0" w:color="auto"/>
            </w:tcBorders>
            <w:shd w:val="clear" w:color="auto" w:fill="auto"/>
            <w:noWrap/>
            <w:vAlign w:val="bottom"/>
            <w:hideMark/>
          </w:tcPr>
          <w:p w:rsidR="00F8322D" w:rsidRPr="00F8322D" w:rsidRDefault="00F8322D" w:rsidP="00F8322D">
            <w:pPr>
              <w:spacing w:after="0" w:line="240" w:lineRule="auto"/>
              <w:rPr>
                <w:rFonts w:asciiTheme="majorHAnsi" w:eastAsia="Times New Roman" w:hAnsiTheme="majorHAnsi" w:cs="Calibri"/>
                <w:color w:val="000000"/>
                <w:lang w:val="es-ES" w:eastAsia="es-ES"/>
              </w:rPr>
            </w:pPr>
            <w:r w:rsidRPr="00F8322D">
              <w:rPr>
                <w:rFonts w:asciiTheme="majorHAnsi" w:eastAsia="Times New Roman" w:hAnsiTheme="majorHAnsi" w:cs="Calibri"/>
                <w:color w:val="000000"/>
                <w:lang w:val="es-ES" w:eastAsia="es-ES"/>
              </w:rPr>
              <w:t>Contramaestre</w:t>
            </w:r>
          </w:p>
        </w:tc>
        <w:tc>
          <w:tcPr>
            <w:tcW w:w="4410" w:type="dxa"/>
            <w:tcBorders>
              <w:top w:val="nil"/>
              <w:left w:val="nil"/>
              <w:bottom w:val="single" w:sz="4" w:space="0" w:color="auto"/>
              <w:right w:val="single" w:sz="4" w:space="0" w:color="auto"/>
            </w:tcBorders>
            <w:shd w:val="clear" w:color="auto" w:fill="auto"/>
            <w:noWrap/>
            <w:vAlign w:val="bottom"/>
            <w:hideMark/>
          </w:tcPr>
          <w:p w:rsidR="00F8322D" w:rsidRPr="00F8322D" w:rsidRDefault="00F8322D" w:rsidP="00F8322D">
            <w:pPr>
              <w:spacing w:after="0" w:line="240" w:lineRule="auto"/>
              <w:rPr>
                <w:rFonts w:asciiTheme="majorHAnsi" w:eastAsia="Times New Roman" w:hAnsiTheme="majorHAnsi" w:cs="Calibri"/>
                <w:color w:val="000000"/>
                <w:lang w:val="es-ES" w:eastAsia="es-ES"/>
              </w:rPr>
            </w:pPr>
            <w:r w:rsidRPr="00F8322D">
              <w:rPr>
                <w:rFonts w:asciiTheme="majorHAnsi" w:eastAsia="Times New Roman" w:hAnsiTheme="majorHAnsi" w:cs="Calibri"/>
                <w:color w:val="000000"/>
                <w:lang w:val="es-ES" w:eastAsia="es-ES"/>
              </w:rPr>
              <w:t xml:space="preserve">CCS </w:t>
            </w:r>
            <w:proofErr w:type="spellStart"/>
            <w:r w:rsidRPr="00F8322D">
              <w:rPr>
                <w:rFonts w:asciiTheme="majorHAnsi" w:eastAsia="Times New Roman" w:hAnsiTheme="majorHAnsi" w:cs="Calibri"/>
                <w:color w:val="000000"/>
                <w:lang w:val="es-ES" w:eastAsia="es-ES"/>
              </w:rPr>
              <w:t>Romarico</w:t>
            </w:r>
            <w:proofErr w:type="spellEnd"/>
            <w:r w:rsidRPr="00F8322D">
              <w:rPr>
                <w:rFonts w:asciiTheme="majorHAnsi" w:eastAsia="Times New Roman" w:hAnsiTheme="majorHAnsi" w:cs="Calibri"/>
                <w:color w:val="000000"/>
                <w:lang w:val="es-ES" w:eastAsia="es-ES"/>
              </w:rPr>
              <w:t xml:space="preserve"> Cordero</w:t>
            </w:r>
          </w:p>
        </w:tc>
      </w:tr>
      <w:tr w:rsidR="00F8322D" w:rsidRPr="00F8322D" w:rsidTr="00F8322D">
        <w:trPr>
          <w:trHeight w:val="36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8322D" w:rsidRPr="00F8322D" w:rsidRDefault="00F8322D" w:rsidP="00F8322D">
            <w:pPr>
              <w:spacing w:after="0" w:line="240" w:lineRule="auto"/>
              <w:jc w:val="right"/>
              <w:rPr>
                <w:rFonts w:asciiTheme="majorHAnsi" w:eastAsia="Times New Roman" w:hAnsiTheme="majorHAnsi" w:cs="Calibri"/>
                <w:color w:val="000000"/>
                <w:lang w:val="es-ES" w:eastAsia="es-ES"/>
              </w:rPr>
            </w:pPr>
            <w:r w:rsidRPr="00F8322D">
              <w:rPr>
                <w:rFonts w:asciiTheme="majorHAnsi" w:eastAsia="Times New Roman" w:hAnsiTheme="majorHAnsi" w:cs="Calibri"/>
                <w:color w:val="000000"/>
                <w:lang w:val="es-ES" w:eastAsia="es-ES"/>
              </w:rPr>
              <w:t>10</w:t>
            </w:r>
          </w:p>
        </w:tc>
        <w:tc>
          <w:tcPr>
            <w:tcW w:w="2955" w:type="dxa"/>
            <w:tcBorders>
              <w:top w:val="nil"/>
              <w:left w:val="nil"/>
              <w:bottom w:val="single" w:sz="4" w:space="0" w:color="auto"/>
              <w:right w:val="single" w:sz="4" w:space="0" w:color="auto"/>
            </w:tcBorders>
            <w:shd w:val="clear" w:color="auto" w:fill="auto"/>
            <w:noWrap/>
            <w:vAlign w:val="bottom"/>
            <w:hideMark/>
          </w:tcPr>
          <w:p w:rsidR="00F8322D" w:rsidRPr="00F8322D" w:rsidRDefault="00F8322D" w:rsidP="00F8322D">
            <w:pPr>
              <w:spacing w:after="0" w:line="240" w:lineRule="auto"/>
              <w:rPr>
                <w:rFonts w:asciiTheme="majorHAnsi" w:eastAsia="Times New Roman" w:hAnsiTheme="majorHAnsi" w:cs="Calibri"/>
                <w:color w:val="000000"/>
                <w:lang w:val="es-ES" w:eastAsia="es-ES"/>
              </w:rPr>
            </w:pPr>
            <w:r w:rsidRPr="00F8322D">
              <w:rPr>
                <w:rFonts w:asciiTheme="majorHAnsi" w:eastAsia="Times New Roman" w:hAnsiTheme="majorHAnsi" w:cs="Calibri"/>
                <w:color w:val="000000"/>
                <w:lang w:val="es-ES" w:eastAsia="es-ES"/>
              </w:rPr>
              <w:t>Contramaestre</w:t>
            </w:r>
          </w:p>
        </w:tc>
        <w:tc>
          <w:tcPr>
            <w:tcW w:w="4410" w:type="dxa"/>
            <w:tcBorders>
              <w:top w:val="nil"/>
              <w:left w:val="nil"/>
              <w:bottom w:val="single" w:sz="4" w:space="0" w:color="auto"/>
              <w:right w:val="single" w:sz="4" w:space="0" w:color="auto"/>
            </w:tcBorders>
            <w:shd w:val="clear" w:color="auto" w:fill="auto"/>
            <w:noWrap/>
            <w:vAlign w:val="bottom"/>
            <w:hideMark/>
          </w:tcPr>
          <w:p w:rsidR="00F8322D" w:rsidRPr="00F8322D" w:rsidRDefault="00F8322D" w:rsidP="00F8322D">
            <w:pPr>
              <w:spacing w:after="0" w:line="240" w:lineRule="auto"/>
              <w:rPr>
                <w:rFonts w:asciiTheme="majorHAnsi" w:eastAsia="Times New Roman" w:hAnsiTheme="majorHAnsi" w:cs="Calibri"/>
                <w:color w:val="000000"/>
                <w:lang w:val="es-ES" w:eastAsia="es-ES"/>
              </w:rPr>
            </w:pPr>
            <w:r w:rsidRPr="00F8322D">
              <w:rPr>
                <w:rFonts w:asciiTheme="majorHAnsi" w:eastAsia="Times New Roman" w:hAnsiTheme="majorHAnsi" w:cs="Calibri"/>
                <w:color w:val="000000"/>
                <w:lang w:val="es-ES" w:eastAsia="es-ES"/>
              </w:rPr>
              <w:t>CCS 26 de Julio</w:t>
            </w:r>
          </w:p>
        </w:tc>
      </w:tr>
    </w:tbl>
    <w:p w:rsidR="00293DC8" w:rsidRPr="00293DC8" w:rsidRDefault="00293DC8" w:rsidP="00293DC8">
      <w:pPr>
        <w:rPr>
          <w:lang w:val="en-US"/>
        </w:rPr>
      </w:pPr>
    </w:p>
    <w:sectPr w:rsidR="00293DC8" w:rsidRPr="00293DC8" w:rsidSect="008B79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060" w:rsidRDefault="00455060" w:rsidP="00EC644F">
      <w:pPr>
        <w:spacing w:after="0" w:line="240" w:lineRule="auto"/>
      </w:pPr>
      <w:r>
        <w:separator/>
      </w:r>
    </w:p>
  </w:endnote>
  <w:endnote w:type="continuationSeparator" w:id="0">
    <w:p w:rsidR="00455060" w:rsidRDefault="00455060" w:rsidP="00EC6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302007"/>
      <w:docPartObj>
        <w:docPartGallery w:val="Page Numbers (Bottom of Page)"/>
        <w:docPartUnique/>
      </w:docPartObj>
    </w:sdtPr>
    <w:sdtEndPr>
      <w:rPr>
        <w:noProof/>
      </w:rPr>
    </w:sdtEndPr>
    <w:sdtContent>
      <w:p w:rsidR="00163162" w:rsidRDefault="00163162">
        <w:pPr>
          <w:pStyle w:val="Footer"/>
          <w:jc w:val="right"/>
        </w:pPr>
        <w:r>
          <w:fldChar w:fldCharType="begin"/>
        </w:r>
        <w:r>
          <w:instrText xml:space="preserve"> PAGE   \* MERGEFORMAT </w:instrText>
        </w:r>
        <w:r>
          <w:fldChar w:fldCharType="separate"/>
        </w:r>
        <w:r w:rsidR="00326C90">
          <w:rPr>
            <w:noProof/>
          </w:rPr>
          <w:t>19</w:t>
        </w:r>
        <w:r>
          <w:rPr>
            <w:noProof/>
          </w:rPr>
          <w:fldChar w:fldCharType="end"/>
        </w:r>
      </w:p>
    </w:sdtContent>
  </w:sdt>
  <w:p w:rsidR="00163162" w:rsidRDefault="001631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060" w:rsidRDefault="00455060" w:rsidP="00EC644F">
      <w:pPr>
        <w:spacing w:after="0" w:line="240" w:lineRule="auto"/>
      </w:pPr>
      <w:r>
        <w:separator/>
      </w:r>
    </w:p>
  </w:footnote>
  <w:footnote w:type="continuationSeparator" w:id="0">
    <w:p w:rsidR="00455060" w:rsidRDefault="00455060" w:rsidP="00EC64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1206"/>
    <w:multiLevelType w:val="hybridMultilevel"/>
    <w:tmpl w:val="3558F00E"/>
    <w:lvl w:ilvl="0" w:tplc="0409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121437E9"/>
    <w:multiLevelType w:val="hybridMultilevel"/>
    <w:tmpl w:val="514C2164"/>
    <w:lvl w:ilvl="0" w:tplc="4A145F80">
      <w:start w:val="1"/>
      <w:numFmt w:val="decimal"/>
      <w:lvlText w:val="IV.%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D631D8F"/>
    <w:multiLevelType w:val="hybridMultilevel"/>
    <w:tmpl w:val="6096C936"/>
    <w:lvl w:ilvl="0" w:tplc="10090011">
      <w:start w:val="1"/>
      <w:numFmt w:val="decimal"/>
      <w:lvlText w:val="%1)"/>
      <w:lvlJc w:val="left"/>
      <w:pPr>
        <w:ind w:left="648"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1F449D3"/>
    <w:multiLevelType w:val="hybridMultilevel"/>
    <w:tmpl w:val="C464C57E"/>
    <w:lvl w:ilvl="0" w:tplc="D7AC94B4">
      <w:start w:val="1"/>
      <w:numFmt w:val="decimal"/>
      <w:lvlText w:val="I.%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8283D5F"/>
    <w:multiLevelType w:val="hybridMultilevel"/>
    <w:tmpl w:val="DA463C06"/>
    <w:lvl w:ilvl="0" w:tplc="13B46382">
      <w:start w:val="220"/>
      <w:numFmt w:val="decimal"/>
      <w:lvlText w:val="%1"/>
      <w:lvlJc w:val="left"/>
      <w:pPr>
        <w:tabs>
          <w:tab w:val="num" w:pos="477"/>
        </w:tabs>
        <w:ind w:left="477" w:hanging="495"/>
      </w:pPr>
      <w:rPr>
        <w:rFonts w:hint="default"/>
        <w:b/>
        <w:i/>
        <w:sz w:val="20"/>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5">
    <w:nsid w:val="301C62AE"/>
    <w:multiLevelType w:val="hybridMultilevel"/>
    <w:tmpl w:val="854C36C8"/>
    <w:lvl w:ilvl="0" w:tplc="25081A12">
      <w:start w:val="1"/>
      <w:numFmt w:val="upperRoman"/>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3370B4F"/>
    <w:multiLevelType w:val="hybridMultilevel"/>
    <w:tmpl w:val="E7286DB8"/>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677FF1"/>
    <w:multiLevelType w:val="hybridMultilevel"/>
    <w:tmpl w:val="DDC21B1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5A0784A"/>
    <w:multiLevelType w:val="hybridMultilevel"/>
    <w:tmpl w:val="F6CC9AD4"/>
    <w:lvl w:ilvl="0" w:tplc="D07E129C">
      <w:start w:val="1"/>
      <w:numFmt w:val="decimal"/>
      <w:lvlText w:val="II.%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BB13D51"/>
    <w:multiLevelType w:val="hybridMultilevel"/>
    <w:tmpl w:val="1408BD82"/>
    <w:lvl w:ilvl="0" w:tplc="8726618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E1B5E5E"/>
    <w:multiLevelType w:val="hybridMultilevel"/>
    <w:tmpl w:val="C4B6F6B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E8C3828"/>
    <w:multiLevelType w:val="hybridMultilevel"/>
    <w:tmpl w:val="C520D8B6"/>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F874DD3"/>
    <w:multiLevelType w:val="hybridMultilevel"/>
    <w:tmpl w:val="8EEA4F0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34B68AD"/>
    <w:multiLevelType w:val="hybridMultilevel"/>
    <w:tmpl w:val="E7067006"/>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60D1602"/>
    <w:multiLevelType w:val="hybridMultilevel"/>
    <w:tmpl w:val="128E2302"/>
    <w:lvl w:ilvl="0" w:tplc="0409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47584AB8"/>
    <w:multiLevelType w:val="hybridMultilevel"/>
    <w:tmpl w:val="6F2C8E58"/>
    <w:lvl w:ilvl="0" w:tplc="0409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9C1268F"/>
    <w:multiLevelType w:val="hybridMultilevel"/>
    <w:tmpl w:val="371EEC6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A87648E"/>
    <w:multiLevelType w:val="hybridMultilevel"/>
    <w:tmpl w:val="0ED20128"/>
    <w:lvl w:ilvl="0" w:tplc="67B029C0">
      <w:start w:val="1"/>
      <w:numFmt w:val="decimal"/>
      <w:lvlText w:val="%1."/>
      <w:lvlJc w:val="left"/>
      <w:pPr>
        <w:ind w:left="342" w:hanging="360"/>
      </w:pPr>
      <w:rPr>
        <w:rFonts w:hint="default"/>
      </w:rPr>
    </w:lvl>
    <w:lvl w:ilvl="1" w:tplc="180A0019" w:tentative="1">
      <w:start w:val="1"/>
      <w:numFmt w:val="lowerLetter"/>
      <w:lvlText w:val="%2."/>
      <w:lvlJc w:val="left"/>
      <w:pPr>
        <w:ind w:left="1062" w:hanging="360"/>
      </w:pPr>
    </w:lvl>
    <w:lvl w:ilvl="2" w:tplc="180A001B" w:tentative="1">
      <w:start w:val="1"/>
      <w:numFmt w:val="lowerRoman"/>
      <w:lvlText w:val="%3."/>
      <w:lvlJc w:val="right"/>
      <w:pPr>
        <w:ind w:left="1782" w:hanging="180"/>
      </w:pPr>
    </w:lvl>
    <w:lvl w:ilvl="3" w:tplc="180A000F" w:tentative="1">
      <w:start w:val="1"/>
      <w:numFmt w:val="decimal"/>
      <w:lvlText w:val="%4."/>
      <w:lvlJc w:val="left"/>
      <w:pPr>
        <w:ind w:left="2502" w:hanging="360"/>
      </w:pPr>
    </w:lvl>
    <w:lvl w:ilvl="4" w:tplc="180A0019" w:tentative="1">
      <w:start w:val="1"/>
      <w:numFmt w:val="lowerLetter"/>
      <w:lvlText w:val="%5."/>
      <w:lvlJc w:val="left"/>
      <w:pPr>
        <w:ind w:left="3222" w:hanging="360"/>
      </w:pPr>
    </w:lvl>
    <w:lvl w:ilvl="5" w:tplc="180A001B" w:tentative="1">
      <w:start w:val="1"/>
      <w:numFmt w:val="lowerRoman"/>
      <w:lvlText w:val="%6."/>
      <w:lvlJc w:val="right"/>
      <w:pPr>
        <w:ind w:left="3942" w:hanging="180"/>
      </w:pPr>
    </w:lvl>
    <w:lvl w:ilvl="6" w:tplc="180A000F" w:tentative="1">
      <w:start w:val="1"/>
      <w:numFmt w:val="decimal"/>
      <w:lvlText w:val="%7."/>
      <w:lvlJc w:val="left"/>
      <w:pPr>
        <w:ind w:left="4662" w:hanging="360"/>
      </w:pPr>
    </w:lvl>
    <w:lvl w:ilvl="7" w:tplc="180A0019" w:tentative="1">
      <w:start w:val="1"/>
      <w:numFmt w:val="lowerLetter"/>
      <w:lvlText w:val="%8."/>
      <w:lvlJc w:val="left"/>
      <w:pPr>
        <w:ind w:left="5382" w:hanging="360"/>
      </w:pPr>
    </w:lvl>
    <w:lvl w:ilvl="8" w:tplc="180A001B" w:tentative="1">
      <w:start w:val="1"/>
      <w:numFmt w:val="lowerRoman"/>
      <w:lvlText w:val="%9."/>
      <w:lvlJc w:val="right"/>
      <w:pPr>
        <w:ind w:left="6102" w:hanging="180"/>
      </w:pPr>
    </w:lvl>
  </w:abstractNum>
  <w:abstractNum w:abstractNumId="18">
    <w:nsid w:val="4CC96F6B"/>
    <w:multiLevelType w:val="hybridMultilevel"/>
    <w:tmpl w:val="F3C8CADE"/>
    <w:lvl w:ilvl="0" w:tplc="0409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38722E5"/>
    <w:multiLevelType w:val="hybridMultilevel"/>
    <w:tmpl w:val="B890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4470DB"/>
    <w:multiLevelType w:val="multilevel"/>
    <w:tmpl w:val="ABB26714"/>
    <w:lvl w:ilvl="0">
      <w:start w:val="1"/>
      <w:numFmt w:val="decimal"/>
      <w:lvlText w:val="%1"/>
      <w:lvlJc w:val="left"/>
      <w:pPr>
        <w:ind w:left="360" w:hanging="360"/>
      </w:pPr>
      <w:rPr>
        <w:rFonts w:ascii="Arial" w:eastAsia="Times New Roman" w:hAnsi="Arial" w:cs="Arial" w:hint="default"/>
        <w:sz w:val="20"/>
      </w:rPr>
    </w:lvl>
    <w:lvl w:ilvl="1">
      <w:start w:val="4"/>
      <w:numFmt w:val="decimal"/>
      <w:lvlText w:val="%1.%2"/>
      <w:lvlJc w:val="left"/>
      <w:pPr>
        <w:ind w:left="360" w:hanging="360"/>
      </w:pPr>
      <w:rPr>
        <w:rFonts w:ascii="Arial" w:eastAsia="Times New Roman" w:hAnsi="Arial" w:cs="Arial" w:hint="default"/>
        <w:sz w:val="20"/>
      </w:rPr>
    </w:lvl>
    <w:lvl w:ilvl="2">
      <w:start w:val="1"/>
      <w:numFmt w:val="decimal"/>
      <w:lvlText w:val="%1.%2.%3"/>
      <w:lvlJc w:val="left"/>
      <w:pPr>
        <w:ind w:left="720" w:hanging="720"/>
      </w:pPr>
      <w:rPr>
        <w:rFonts w:ascii="Arial" w:eastAsia="Times New Roman" w:hAnsi="Arial" w:cs="Arial" w:hint="default"/>
        <w:sz w:val="20"/>
      </w:rPr>
    </w:lvl>
    <w:lvl w:ilvl="3">
      <w:start w:val="1"/>
      <w:numFmt w:val="decimal"/>
      <w:lvlText w:val="%1.%2.%3.%4"/>
      <w:lvlJc w:val="left"/>
      <w:pPr>
        <w:ind w:left="720" w:hanging="720"/>
      </w:pPr>
      <w:rPr>
        <w:rFonts w:ascii="Arial" w:eastAsia="Times New Roman" w:hAnsi="Arial" w:cs="Arial" w:hint="default"/>
        <w:sz w:val="20"/>
      </w:rPr>
    </w:lvl>
    <w:lvl w:ilvl="4">
      <w:start w:val="1"/>
      <w:numFmt w:val="decimal"/>
      <w:lvlText w:val="%1.%2.%3.%4.%5"/>
      <w:lvlJc w:val="left"/>
      <w:pPr>
        <w:ind w:left="1080" w:hanging="1080"/>
      </w:pPr>
      <w:rPr>
        <w:rFonts w:ascii="Arial" w:eastAsia="Times New Roman" w:hAnsi="Arial" w:cs="Arial" w:hint="default"/>
        <w:sz w:val="20"/>
      </w:rPr>
    </w:lvl>
    <w:lvl w:ilvl="5">
      <w:start w:val="1"/>
      <w:numFmt w:val="decimal"/>
      <w:lvlText w:val="%1.%2.%3.%4.%5.%6"/>
      <w:lvlJc w:val="left"/>
      <w:pPr>
        <w:ind w:left="1080" w:hanging="1080"/>
      </w:pPr>
      <w:rPr>
        <w:rFonts w:ascii="Arial" w:eastAsia="Times New Roman" w:hAnsi="Arial" w:cs="Arial" w:hint="default"/>
        <w:sz w:val="20"/>
      </w:rPr>
    </w:lvl>
    <w:lvl w:ilvl="6">
      <w:start w:val="1"/>
      <w:numFmt w:val="decimal"/>
      <w:lvlText w:val="%1.%2.%3.%4.%5.%6.%7"/>
      <w:lvlJc w:val="left"/>
      <w:pPr>
        <w:ind w:left="1440" w:hanging="1440"/>
      </w:pPr>
      <w:rPr>
        <w:rFonts w:ascii="Arial" w:eastAsia="Times New Roman" w:hAnsi="Arial" w:cs="Arial" w:hint="default"/>
        <w:sz w:val="20"/>
      </w:rPr>
    </w:lvl>
    <w:lvl w:ilvl="7">
      <w:start w:val="1"/>
      <w:numFmt w:val="decimal"/>
      <w:lvlText w:val="%1.%2.%3.%4.%5.%6.%7.%8"/>
      <w:lvlJc w:val="left"/>
      <w:pPr>
        <w:ind w:left="1440" w:hanging="1440"/>
      </w:pPr>
      <w:rPr>
        <w:rFonts w:ascii="Arial" w:eastAsia="Times New Roman" w:hAnsi="Arial" w:cs="Arial" w:hint="default"/>
        <w:sz w:val="20"/>
      </w:rPr>
    </w:lvl>
    <w:lvl w:ilvl="8">
      <w:start w:val="1"/>
      <w:numFmt w:val="decimal"/>
      <w:lvlText w:val="%1.%2.%3.%4.%5.%6.%7.%8.%9"/>
      <w:lvlJc w:val="left"/>
      <w:pPr>
        <w:ind w:left="1440" w:hanging="1440"/>
      </w:pPr>
      <w:rPr>
        <w:rFonts w:ascii="Arial" w:eastAsia="Times New Roman" w:hAnsi="Arial" w:cs="Arial" w:hint="default"/>
        <w:sz w:val="20"/>
      </w:rPr>
    </w:lvl>
  </w:abstractNum>
  <w:abstractNum w:abstractNumId="21">
    <w:nsid w:val="5DF01B63"/>
    <w:multiLevelType w:val="hybridMultilevel"/>
    <w:tmpl w:val="9CEC951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F492DE2"/>
    <w:multiLevelType w:val="hybridMultilevel"/>
    <w:tmpl w:val="71EA87A6"/>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1792904"/>
    <w:multiLevelType w:val="hybridMultilevel"/>
    <w:tmpl w:val="85F69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3D7457"/>
    <w:multiLevelType w:val="hybridMultilevel"/>
    <w:tmpl w:val="ECD8AB6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4A96F21"/>
    <w:multiLevelType w:val="hybridMultilevel"/>
    <w:tmpl w:val="56463370"/>
    <w:lvl w:ilvl="0" w:tplc="9DE62F66">
      <w:start w:val="1"/>
      <w:numFmt w:val="decimal"/>
      <w:lvlText w:val="%1)"/>
      <w:lvlJc w:val="left"/>
      <w:pPr>
        <w:ind w:left="810" w:hanging="360"/>
      </w:pPr>
      <w:rPr>
        <w:rFonts w:ascii="Arial" w:eastAsia="Times New Roman" w:hAnsi="Arial" w:cs="Arial"/>
      </w:rPr>
    </w:lvl>
    <w:lvl w:ilvl="1" w:tplc="0C0A0019" w:tentative="1">
      <w:start w:val="1"/>
      <w:numFmt w:val="lowerLetter"/>
      <w:lvlText w:val="%2."/>
      <w:lvlJc w:val="left"/>
      <w:pPr>
        <w:ind w:left="1512" w:hanging="360"/>
      </w:pPr>
    </w:lvl>
    <w:lvl w:ilvl="2" w:tplc="0C0A001B" w:tentative="1">
      <w:start w:val="1"/>
      <w:numFmt w:val="lowerRoman"/>
      <w:lvlText w:val="%3."/>
      <w:lvlJc w:val="right"/>
      <w:pPr>
        <w:ind w:left="2232" w:hanging="180"/>
      </w:pPr>
    </w:lvl>
    <w:lvl w:ilvl="3" w:tplc="0C0A000F" w:tentative="1">
      <w:start w:val="1"/>
      <w:numFmt w:val="decimal"/>
      <w:lvlText w:val="%4."/>
      <w:lvlJc w:val="left"/>
      <w:pPr>
        <w:ind w:left="2952" w:hanging="360"/>
      </w:p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26">
    <w:nsid w:val="64D45FB8"/>
    <w:multiLevelType w:val="hybridMultilevel"/>
    <w:tmpl w:val="DB84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D55225"/>
    <w:multiLevelType w:val="hybridMultilevel"/>
    <w:tmpl w:val="FC5601F0"/>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FAD0692"/>
    <w:multiLevelType w:val="hybridMultilevel"/>
    <w:tmpl w:val="2CA41C9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FCF1B85"/>
    <w:multiLevelType w:val="hybridMultilevel"/>
    <w:tmpl w:val="C4AEF0B0"/>
    <w:lvl w:ilvl="0" w:tplc="6A187CB6">
      <w:start w:val="1"/>
      <w:numFmt w:val="decimal"/>
      <w:lvlText w:val="I.%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1F46773"/>
    <w:multiLevelType w:val="hybridMultilevel"/>
    <w:tmpl w:val="E7AC3B26"/>
    <w:lvl w:ilvl="0" w:tplc="3E522EB2">
      <w:start w:val="1"/>
      <w:numFmt w:val="lowerLetter"/>
      <w:lvlText w:val="%1)"/>
      <w:lvlJc w:val="left"/>
      <w:pPr>
        <w:ind w:left="720" w:hanging="360"/>
      </w:pPr>
      <w:rPr>
        <w:rFonts w:eastAsia="Times New Roman" w:cs="Arial"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33C27CA"/>
    <w:multiLevelType w:val="hybridMultilevel"/>
    <w:tmpl w:val="65DE7E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6957147"/>
    <w:multiLevelType w:val="hybridMultilevel"/>
    <w:tmpl w:val="EDBAA770"/>
    <w:lvl w:ilvl="0" w:tplc="157A53FA">
      <w:start w:val="1"/>
      <w:numFmt w:val="bullet"/>
      <w:lvlText w:val="-"/>
      <w:lvlJc w:val="left"/>
      <w:pPr>
        <w:ind w:left="720" w:hanging="360"/>
      </w:pPr>
      <w:rPr>
        <w:rFonts w:ascii="Cambria" w:eastAsia="Calibri"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7D5690C"/>
    <w:multiLevelType w:val="hybridMultilevel"/>
    <w:tmpl w:val="CD6C67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81F0834"/>
    <w:multiLevelType w:val="hybridMultilevel"/>
    <w:tmpl w:val="E80829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8CE3B22"/>
    <w:multiLevelType w:val="hybridMultilevel"/>
    <w:tmpl w:val="A43E57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BD90DE9"/>
    <w:multiLevelType w:val="hybridMultilevel"/>
    <w:tmpl w:val="BCAA6F56"/>
    <w:lvl w:ilvl="0" w:tplc="A078C04E">
      <w:start w:val="1"/>
      <w:numFmt w:val="decimal"/>
      <w:lvlText w:val="III.%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CF80741"/>
    <w:multiLevelType w:val="hybridMultilevel"/>
    <w:tmpl w:val="3A8A19C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7F343306"/>
    <w:multiLevelType w:val="hybridMultilevel"/>
    <w:tmpl w:val="B33A2AE8"/>
    <w:lvl w:ilvl="0" w:tplc="26F4B77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3"/>
  </w:num>
  <w:num w:numId="3">
    <w:abstractNumId w:val="3"/>
  </w:num>
  <w:num w:numId="4">
    <w:abstractNumId w:val="4"/>
  </w:num>
  <w:num w:numId="5">
    <w:abstractNumId w:val="31"/>
  </w:num>
  <w:num w:numId="6">
    <w:abstractNumId w:val="33"/>
  </w:num>
  <w:num w:numId="7">
    <w:abstractNumId w:val="17"/>
  </w:num>
  <w:num w:numId="8">
    <w:abstractNumId w:val="20"/>
  </w:num>
  <w:num w:numId="9">
    <w:abstractNumId w:val="29"/>
  </w:num>
  <w:num w:numId="10">
    <w:abstractNumId w:val="30"/>
  </w:num>
  <w:num w:numId="11">
    <w:abstractNumId w:val="14"/>
  </w:num>
  <w:num w:numId="12">
    <w:abstractNumId w:val="0"/>
  </w:num>
  <w:num w:numId="13">
    <w:abstractNumId w:val="13"/>
  </w:num>
  <w:num w:numId="14">
    <w:abstractNumId w:val="15"/>
  </w:num>
  <w:num w:numId="15">
    <w:abstractNumId w:val="6"/>
  </w:num>
  <w:num w:numId="16">
    <w:abstractNumId w:val="32"/>
  </w:num>
  <w:num w:numId="17">
    <w:abstractNumId w:val="18"/>
  </w:num>
  <w:num w:numId="18">
    <w:abstractNumId w:val="27"/>
  </w:num>
  <w:num w:numId="19">
    <w:abstractNumId w:val="24"/>
  </w:num>
  <w:num w:numId="20">
    <w:abstractNumId w:val="12"/>
  </w:num>
  <w:num w:numId="21">
    <w:abstractNumId w:val="28"/>
  </w:num>
  <w:num w:numId="22">
    <w:abstractNumId w:val="7"/>
  </w:num>
  <w:num w:numId="23">
    <w:abstractNumId w:val="10"/>
  </w:num>
  <w:num w:numId="24">
    <w:abstractNumId w:val="16"/>
  </w:num>
  <w:num w:numId="25">
    <w:abstractNumId w:val="21"/>
  </w:num>
  <w:num w:numId="26">
    <w:abstractNumId w:val="8"/>
  </w:num>
  <w:num w:numId="27">
    <w:abstractNumId w:val="2"/>
  </w:num>
  <w:num w:numId="28">
    <w:abstractNumId w:val="11"/>
  </w:num>
  <w:num w:numId="29">
    <w:abstractNumId w:val="36"/>
  </w:num>
  <w:num w:numId="30">
    <w:abstractNumId w:val="9"/>
  </w:num>
  <w:num w:numId="31">
    <w:abstractNumId w:val="37"/>
  </w:num>
  <w:num w:numId="32">
    <w:abstractNumId w:val="22"/>
  </w:num>
  <w:num w:numId="33">
    <w:abstractNumId w:val="1"/>
  </w:num>
  <w:num w:numId="34">
    <w:abstractNumId w:val="25"/>
  </w:num>
  <w:num w:numId="35">
    <w:abstractNumId w:val="34"/>
  </w:num>
  <w:num w:numId="36">
    <w:abstractNumId w:val="35"/>
  </w:num>
  <w:num w:numId="37">
    <w:abstractNumId w:val="19"/>
  </w:num>
  <w:num w:numId="38">
    <w:abstractNumId w:val="26"/>
  </w:num>
  <w:num w:numId="39">
    <w:abstractNumId w:val="23"/>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0F4"/>
    <w:rsid w:val="000002D1"/>
    <w:rsid w:val="00000CE8"/>
    <w:rsid w:val="0000181C"/>
    <w:rsid w:val="0000276B"/>
    <w:rsid w:val="000044F7"/>
    <w:rsid w:val="000056C5"/>
    <w:rsid w:val="00005E73"/>
    <w:rsid w:val="00007C59"/>
    <w:rsid w:val="00010B2C"/>
    <w:rsid w:val="00011C72"/>
    <w:rsid w:val="00013564"/>
    <w:rsid w:val="00014DCB"/>
    <w:rsid w:val="0001605B"/>
    <w:rsid w:val="00017403"/>
    <w:rsid w:val="00017751"/>
    <w:rsid w:val="00022CC4"/>
    <w:rsid w:val="00023135"/>
    <w:rsid w:val="000234AC"/>
    <w:rsid w:val="00023DF5"/>
    <w:rsid w:val="00026FE1"/>
    <w:rsid w:val="0002711F"/>
    <w:rsid w:val="00027EBD"/>
    <w:rsid w:val="00030E84"/>
    <w:rsid w:val="00030EBF"/>
    <w:rsid w:val="000318A0"/>
    <w:rsid w:val="00031AAB"/>
    <w:rsid w:val="0003226F"/>
    <w:rsid w:val="00032610"/>
    <w:rsid w:val="00032AE2"/>
    <w:rsid w:val="00032D79"/>
    <w:rsid w:val="000332C4"/>
    <w:rsid w:val="00033650"/>
    <w:rsid w:val="000345C9"/>
    <w:rsid w:val="00037632"/>
    <w:rsid w:val="00040893"/>
    <w:rsid w:val="00041C46"/>
    <w:rsid w:val="00041FF1"/>
    <w:rsid w:val="00045B4C"/>
    <w:rsid w:val="00045F30"/>
    <w:rsid w:val="00054E35"/>
    <w:rsid w:val="0005596F"/>
    <w:rsid w:val="00055D5A"/>
    <w:rsid w:val="000570CD"/>
    <w:rsid w:val="00061357"/>
    <w:rsid w:val="00061601"/>
    <w:rsid w:val="00061842"/>
    <w:rsid w:val="00062A98"/>
    <w:rsid w:val="00062F9B"/>
    <w:rsid w:val="00063933"/>
    <w:rsid w:val="00063CB7"/>
    <w:rsid w:val="00063D6E"/>
    <w:rsid w:val="00063E40"/>
    <w:rsid w:val="00063F71"/>
    <w:rsid w:val="0006575A"/>
    <w:rsid w:val="00066C96"/>
    <w:rsid w:val="00071365"/>
    <w:rsid w:val="00071C19"/>
    <w:rsid w:val="000720FF"/>
    <w:rsid w:val="00072DB9"/>
    <w:rsid w:val="0007405F"/>
    <w:rsid w:val="000742C1"/>
    <w:rsid w:val="00075827"/>
    <w:rsid w:val="00077EE0"/>
    <w:rsid w:val="00080B1B"/>
    <w:rsid w:val="000821E8"/>
    <w:rsid w:val="000827C8"/>
    <w:rsid w:val="00082B5E"/>
    <w:rsid w:val="00083318"/>
    <w:rsid w:val="000837AE"/>
    <w:rsid w:val="00084A13"/>
    <w:rsid w:val="00086CBB"/>
    <w:rsid w:val="00087071"/>
    <w:rsid w:val="0009173F"/>
    <w:rsid w:val="00091C9E"/>
    <w:rsid w:val="000924BB"/>
    <w:rsid w:val="00092B96"/>
    <w:rsid w:val="00093086"/>
    <w:rsid w:val="00095CBC"/>
    <w:rsid w:val="000976A5"/>
    <w:rsid w:val="00097DBB"/>
    <w:rsid w:val="00097F65"/>
    <w:rsid w:val="000B046B"/>
    <w:rsid w:val="000B19B7"/>
    <w:rsid w:val="000B2046"/>
    <w:rsid w:val="000B28C2"/>
    <w:rsid w:val="000B2E58"/>
    <w:rsid w:val="000B30B3"/>
    <w:rsid w:val="000B33A9"/>
    <w:rsid w:val="000B3DFF"/>
    <w:rsid w:val="000B5178"/>
    <w:rsid w:val="000B5360"/>
    <w:rsid w:val="000B6410"/>
    <w:rsid w:val="000B6BE0"/>
    <w:rsid w:val="000B7958"/>
    <w:rsid w:val="000C02A2"/>
    <w:rsid w:val="000C16A5"/>
    <w:rsid w:val="000C1D28"/>
    <w:rsid w:val="000C2466"/>
    <w:rsid w:val="000C29EE"/>
    <w:rsid w:val="000C4259"/>
    <w:rsid w:val="000C4DEB"/>
    <w:rsid w:val="000C517A"/>
    <w:rsid w:val="000C5348"/>
    <w:rsid w:val="000C55F2"/>
    <w:rsid w:val="000C6912"/>
    <w:rsid w:val="000C73AA"/>
    <w:rsid w:val="000D0268"/>
    <w:rsid w:val="000D1CEC"/>
    <w:rsid w:val="000D2643"/>
    <w:rsid w:val="000D50B0"/>
    <w:rsid w:val="000D5C54"/>
    <w:rsid w:val="000E05D4"/>
    <w:rsid w:val="000E33C8"/>
    <w:rsid w:val="000E6D99"/>
    <w:rsid w:val="000E73AE"/>
    <w:rsid w:val="000F419B"/>
    <w:rsid w:val="000F4254"/>
    <w:rsid w:val="000F5909"/>
    <w:rsid w:val="000F751B"/>
    <w:rsid w:val="0010019F"/>
    <w:rsid w:val="001004B0"/>
    <w:rsid w:val="00101208"/>
    <w:rsid w:val="001020F8"/>
    <w:rsid w:val="00102BD2"/>
    <w:rsid w:val="0010415E"/>
    <w:rsid w:val="00106538"/>
    <w:rsid w:val="0010742C"/>
    <w:rsid w:val="00110018"/>
    <w:rsid w:val="001113E2"/>
    <w:rsid w:val="00114339"/>
    <w:rsid w:val="001143E4"/>
    <w:rsid w:val="0011517C"/>
    <w:rsid w:val="001152AF"/>
    <w:rsid w:val="00120B73"/>
    <w:rsid w:val="00121FB8"/>
    <w:rsid w:val="001220D2"/>
    <w:rsid w:val="001238E9"/>
    <w:rsid w:val="00127D11"/>
    <w:rsid w:val="001301E3"/>
    <w:rsid w:val="00130853"/>
    <w:rsid w:val="00131658"/>
    <w:rsid w:val="001316F9"/>
    <w:rsid w:val="0013265C"/>
    <w:rsid w:val="00132A4D"/>
    <w:rsid w:val="00133703"/>
    <w:rsid w:val="00135488"/>
    <w:rsid w:val="0013642F"/>
    <w:rsid w:val="00136470"/>
    <w:rsid w:val="00136E87"/>
    <w:rsid w:val="001378A0"/>
    <w:rsid w:val="00137AE4"/>
    <w:rsid w:val="001402B4"/>
    <w:rsid w:val="00140D1E"/>
    <w:rsid w:val="00142986"/>
    <w:rsid w:val="00142D2D"/>
    <w:rsid w:val="001431EA"/>
    <w:rsid w:val="001443BC"/>
    <w:rsid w:val="00146667"/>
    <w:rsid w:val="00146FAA"/>
    <w:rsid w:val="00147F71"/>
    <w:rsid w:val="001501A3"/>
    <w:rsid w:val="00150C1F"/>
    <w:rsid w:val="001522BE"/>
    <w:rsid w:val="00153E8B"/>
    <w:rsid w:val="001560B8"/>
    <w:rsid w:val="00157470"/>
    <w:rsid w:val="00160C13"/>
    <w:rsid w:val="00161127"/>
    <w:rsid w:val="00162FEC"/>
    <w:rsid w:val="00163162"/>
    <w:rsid w:val="00164D4A"/>
    <w:rsid w:val="001660A5"/>
    <w:rsid w:val="0016644B"/>
    <w:rsid w:val="00167915"/>
    <w:rsid w:val="00167EFF"/>
    <w:rsid w:val="00170660"/>
    <w:rsid w:val="00175582"/>
    <w:rsid w:val="0018486E"/>
    <w:rsid w:val="00184A15"/>
    <w:rsid w:val="00184C6F"/>
    <w:rsid w:val="001851D6"/>
    <w:rsid w:val="00185849"/>
    <w:rsid w:val="001861E6"/>
    <w:rsid w:val="00187C20"/>
    <w:rsid w:val="00190FB2"/>
    <w:rsid w:val="00192B52"/>
    <w:rsid w:val="0019339C"/>
    <w:rsid w:val="00194178"/>
    <w:rsid w:val="00194207"/>
    <w:rsid w:val="00194AD2"/>
    <w:rsid w:val="001954D9"/>
    <w:rsid w:val="00195B2F"/>
    <w:rsid w:val="0019654B"/>
    <w:rsid w:val="00196C31"/>
    <w:rsid w:val="001973DD"/>
    <w:rsid w:val="001A225D"/>
    <w:rsid w:val="001A3C40"/>
    <w:rsid w:val="001A3C5C"/>
    <w:rsid w:val="001A42E6"/>
    <w:rsid w:val="001A5217"/>
    <w:rsid w:val="001A5D0B"/>
    <w:rsid w:val="001A6FD4"/>
    <w:rsid w:val="001A7CB7"/>
    <w:rsid w:val="001A7DDE"/>
    <w:rsid w:val="001B0027"/>
    <w:rsid w:val="001B2010"/>
    <w:rsid w:val="001B213D"/>
    <w:rsid w:val="001B5053"/>
    <w:rsid w:val="001B513B"/>
    <w:rsid w:val="001B514F"/>
    <w:rsid w:val="001B5D1F"/>
    <w:rsid w:val="001B5F75"/>
    <w:rsid w:val="001C224E"/>
    <w:rsid w:val="001C4979"/>
    <w:rsid w:val="001C7CC0"/>
    <w:rsid w:val="001C7CFF"/>
    <w:rsid w:val="001D1222"/>
    <w:rsid w:val="001D1B2B"/>
    <w:rsid w:val="001D65DF"/>
    <w:rsid w:val="001D66D9"/>
    <w:rsid w:val="001D6D10"/>
    <w:rsid w:val="001D700C"/>
    <w:rsid w:val="001E1C84"/>
    <w:rsid w:val="001E237E"/>
    <w:rsid w:val="001E2F24"/>
    <w:rsid w:val="001E3081"/>
    <w:rsid w:val="001E45D2"/>
    <w:rsid w:val="001E502B"/>
    <w:rsid w:val="001F0C24"/>
    <w:rsid w:val="001F1636"/>
    <w:rsid w:val="001F1CDF"/>
    <w:rsid w:val="001F1EC2"/>
    <w:rsid w:val="001F37BE"/>
    <w:rsid w:val="001F4C1A"/>
    <w:rsid w:val="001F52ED"/>
    <w:rsid w:val="001F5919"/>
    <w:rsid w:val="001F718B"/>
    <w:rsid w:val="001F7927"/>
    <w:rsid w:val="001F798C"/>
    <w:rsid w:val="001F79B9"/>
    <w:rsid w:val="002013A9"/>
    <w:rsid w:val="0020241F"/>
    <w:rsid w:val="0020385A"/>
    <w:rsid w:val="00203B5E"/>
    <w:rsid w:val="00204A6A"/>
    <w:rsid w:val="002056A4"/>
    <w:rsid w:val="00206746"/>
    <w:rsid w:val="00206839"/>
    <w:rsid w:val="0020740C"/>
    <w:rsid w:val="00207E33"/>
    <w:rsid w:val="0021025B"/>
    <w:rsid w:val="00210E61"/>
    <w:rsid w:val="00210FF0"/>
    <w:rsid w:val="00214019"/>
    <w:rsid w:val="002168C5"/>
    <w:rsid w:val="002173FA"/>
    <w:rsid w:val="00217DA7"/>
    <w:rsid w:val="0022001A"/>
    <w:rsid w:val="002202B4"/>
    <w:rsid w:val="002205F7"/>
    <w:rsid w:val="00226E85"/>
    <w:rsid w:val="002272C8"/>
    <w:rsid w:val="00227A80"/>
    <w:rsid w:val="00231243"/>
    <w:rsid w:val="00231603"/>
    <w:rsid w:val="00231DCB"/>
    <w:rsid w:val="00232D04"/>
    <w:rsid w:val="002336D3"/>
    <w:rsid w:val="002358AF"/>
    <w:rsid w:val="00237479"/>
    <w:rsid w:val="00237F35"/>
    <w:rsid w:val="002413DC"/>
    <w:rsid w:val="00241D62"/>
    <w:rsid w:val="002433AD"/>
    <w:rsid w:val="00246B79"/>
    <w:rsid w:val="002509E1"/>
    <w:rsid w:val="00250A36"/>
    <w:rsid w:val="00255236"/>
    <w:rsid w:val="0025525A"/>
    <w:rsid w:val="00255B89"/>
    <w:rsid w:val="00256C26"/>
    <w:rsid w:val="00256F55"/>
    <w:rsid w:val="00257BE0"/>
    <w:rsid w:val="0026010F"/>
    <w:rsid w:val="002603A6"/>
    <w:rsid w:val="00262092"/>
    <w:rsid w:val="002636A1"/>
    <w:rsid w:val="00264550"/>
    <w:rsid w:val="002646E6"/>
    <w:rsid w:val="00265FBB"/>
    <w:rsid w:val="002702FD"/>
    <w:rsid w:val="0027062F"/>
    <w:rsid w:val="00270F8E"/>
    <w:rsid w:val="0027348D"/>
    <w:rsid w:val="00273811"/>
    <w:rsid w:val="00273D6B"/>
    <w:rsid w:val="00274155"/>
    <w:rsid w:val="00274949"/>
    <w:rsid w:val="002752BC"/>
    <w:rsid w:val="0027598D"/>
    <w:rsid w:val="00276663"/>
    <w:rsid w:val="00280413"/>
    <w:rsid w:val="002805A0"/>
    <w:rsid w:val="00280911"/>
    <w:rsid w:val="00280F9D"/>
    <w:rsid w:val="00281559"/>
    <w:rsid w:val="00282661"/>
    <w:rsid w:val="00283250"/>
    <w:rsid w:val="00287199"/>
    <w:rsid w:val="00287377"/>
    <w:rsid w:val="002908DD"/>
    <w:rsid w:val="00290B85"/>
    <w:rsid w:val="002912ED"/>
    <w:rsid w:val="002922A4"/>
    <w:rsid w:val="002925B5"/>
    <w:rsid w:val="00292F50"/>
    <w:rsid w:val="002930CF"/>
    <w:rsid w:val="00293DC8"/>
    <w:rsid w:val="00294766"/>
    <w:rsid w:val="002962AC"/>
    <w:rsid w:val="002967E4"/>
    <w:rsid w:val="00296A0C"/>
    <w:rsid w:val="002971CD"/>
    <w:rsid w:val="002A0006"/>
    <w:rsid w:val="002A0879"/>
    <w:rsid w:val="002A092F"/>
    <w:rsid w:val="002A1BA2"/>
    <w:rsid w:val="002A2D08"/>
    <w:rsid w:val="002A2FC8"/>
    <w:rsid w:val="002B0AAE"/>
    <w:rsid w:val="002B2800"/>
    <w:rsid w:val="002B349B"/>
    <w:rsid w:val="002B34FF"/>
    <w:rsid w:val="002B379B"/>
    <w:rsid w:val="002B39EF"/>
    <w:rsid w:val="002B46F2"/>
    <w:rsid w:val="002B5F08"/>
    <w:rsid w:val="002C039E"/>
    <w:rsid w:val="002C03E4"/>
    <w:rsid w:val="002C1A29"/>
    <w:rsid w:val="002C20C1"/>
    <w:rsid w:val="002C2133"/>
    <w:rsid w:val="002C2741"/>
    <w:rsid w:val="002C30B6"/>
    <w:rsid w:val="002C311D"/>
    <w:rsid w:val="002C3C61"/>
    <w:rsid w:val="002C5981"/>
    <w:rsid w:val="002C5DFD"/>
    <w:rsid w:val="002C61ED"/>
    <w:rsid w:val="002D1E0C"/>
    <w:rsid w:val="002D28C3"/>
    <w:rsid w:val="002D5BE2"/>
    <w:rsid w:val="002D60FB"/>
    <w:rsid w:val="002D61E5"/>
    <w:rsid w:val="002D69E2"/>
    <w:rsid w:val="002D6AAA"/>
    <w:rsid w:val="002E00E2"/>
    <w:rsid w:val="002E1178"/>
    <w:rsid w:val="002E4A7B"/>
    <w:rsid w:val="002E646F"/>
    <w:rsid w:val="002E6D2A"/>
    <w:rsid w:val="002E7AF8"/>
    <w:rsid w:val="002F1F0B"/>
    <w:rsid w:val="002F2299"/>
    <w:rsid w:val="002F3303"/>
    <w:rsid w:val="002F3641"/>
    <w:rsid w:val="002F3D62"/>
    <w:rsid w:val="002F64B9"/>
    <w:rsid w:val="002F70F3"/>
    <w:rsid w:val="002F7A06"/>
    <w:rsid w:val="003017ED"/>
    <w:rsid w:val="00301F02"/>
    <w:rsid w:val="0030268D"/>
    <w:rsid w:val="00303EED"/>
    <w:rsid w:val="00304C04"/>
    <w:rsid w:val="003106FB"/>
    <w:rsid w:val="003138E9"/>
    <w:rsid w:val="0031453C"/>
    <w:rsid w:val="00314541"/>
    <w:rsid w:val="0031672C"/>
    <w:rsid w:val="003167E9"/>
    <w:rsid w:val="003204DF"/>
    <w:rsid w:val="00320D9C"/>
    <w:rsid w:val="0032315B"/>
    <w:rsid w:val="003236EE"/>
    <w:rsid w:val="003245DB"/>
    <w:rsid w:val="0032672E"/>
    <w:rsid w:val="00326C90"/>
    <w:rsid w:val="00331167"/>
    <w:rsid w:val="00334D6F"/>
    <w:rsid w:val="00335367"/>
    <w:rsid w:val="00335BF7"/>
    <w:rsid w:val="00337114"/>
    <w:rsid w:val="003373A6"/>
    <w:rsid w:val="00337507"/>
    <w:rsid w:val="00337C98"/>
    <w:rsid w:val="00340D5E"/>
    <w:rsid w:val="0034101B"/>
    <w:rsid w:val="00341FA4"/>
    <w:rsid w:val="003439FA"/>
    <w:rsid w:val="00343ECD"/>
    <w:rsid w:val="003453D1"/>
    <w:rsid w:val="003462D0"/>
    <w:rsid w:val="00347290"/>
    <w:rsid w:val="0035315A"/>
    <w:rsid w:val="00355C05"/>
    <w:rsid w:val="003560BF"/>
    <w:rsid w:val="00356B9B"/>
    <w:rsid w:val="00357C92"/>
    <w:rsid w:val="00357DC9"/>
    <w:rsid w:val="0036045D"/>
    <w:rsid w:val="00360AAE"/>
    <w:rsid w:val="00361E5A"/>
    <w:rsid w:val="0036287E"/>
    <w:rsid w:val="00363C22"/>
    <w:rsid w:val="003646BF"/>
    <w:rsid w:val="00364A41"/>
    <w:rsid w:val="00364A85"/>
    <w:rsid w:val="00364C73"/>
    <w:rsid w:val="00365729"/>
    <w:rsid w:val="00366039"/>
    <w:rsid w:val="0036680D"/>
    <w:rsid w:val="00366F07"/>
    <w:rsid w:val="0037063E"/>
    <w:rsid w:val="00372383"/>
    <w:rsid w:val="0037358C"/>
    <w:rsid w:val="003755E5"/>
    <w:rsid w:val="00376678"/>
    <w:rsid w:val="003775C6"/>
    <w:rsid w:val="003801B3"/>
    <w:rsid w:val="00380BAA"/>
    <w:rsid w:val="003844F0"/>
    <w:rsid w:val="0038568A"/>
    <w:rsid w:val="003856D4"/>
    <w:rsid w:val="00385EAB"/>
    <w:rsid w:val="00386942"/>
    <w:rsid w:val="00391C77"/>
    <w:rsid w:val="00392C94"/>
    <w:rsid w:val="00392D01"/>
    <w:rsid w:val="003930B7"/>
    <w:rsid w:val="00393742"/>
    <w:rsid w:val="003948A4"/>
    <w:rsid w:val="003A10D1"/>
    <w:rsid w:val="003A46AA"/>
    <w:rsid w:val="003A4D5D"/>
    <w:rsid w:val="003A59E8"/>
    <w:rsid w:val="003A74B5"/>
    <w:rsid w:val="003A7A52"/>
    <w:rsid w:val="003A7D7D"/>
    <w:rsid w:val="003B0321"/>
    <w:rsid w:val="003B0D8A"/>
    <w:rsid w:val="003B19A1"/>
    <w:rsid w:val="003B2351"/>
    <w:rsid w:val="003B2382"/>
    <w:rsid w:val="003B2810"/>
    <w:rsid w:val="003B3BB0"/>
    <w:rsid w:val="003B42C6"/>
    <w:rsid w:val="003B66E7"/>
    <w:rsid w:val="003B67AC"/>
    <w:rsid w:val="003C026F"/>
    <w:rsid w:val="003C11B5"/>
    <w:rsid w:val="003C1B16"/>
    <w:rsid w:val="003C1D9E"/>
    <w:rsid w:val="003C1ED2"/>
    <w:rsid w:val="003C49EB"/>
    <w:rsid w:val="003C55EB"/>
    <w:rsid w:val="003C6AE4"/>
    <w:rsid w:val="003C73AC"/>
    <w:rsid w:val="003D01D3"/>
    <w:rsid w:val="003D0E48"/>
    <w:rsid w:val="003D14FF"/>
    <w:rsid w:val="003D20D9"/>
    <w:rsid w:val="003D2FEE"/>
    <w:rsid w:val="003D34EF"/>
    <w:rsid w:val="003D5505"/>
    <w:rsid w:val="003D67D4"/>
    <w:rsid w:val="003D7ECA"/>
    <w:rsid w:val="003E47D5"/>
    <w:rsid w:val="003E56A6"/>
    <w:rsid w:val="003E71AE"/>
    <w:rsid w:val="003F1271"/>
    <w:rsid w:val="003F25BD"/>
    <w:rsid w:val="003F43CA"/>
    <w:rsid w:val="003F4C56"/>
    <w:rsid w:val="003F5EA4"/>
    <w:rsid w:val="003F60B5"/>
    <w:rsid w:val="004001CA"/>
    <w:rsid w:val="00400F4A"/>
    <w:rsid w:val="00403772"/>
    <w:rsid w:val="00403900"/>
    <w:rsid w:val="004057D2"/>
    <w:rsid w:val="004073EE"/>
    <w:rsid w:val="00407504"/>
    <w:rsid w:val="00407D72"/>
    <w:rsid w:val="004129E0"/>
    <w:rsid w:val="004148FB"/>
    <w:rsid w:val="00414C58"/>
    <w:rsid w:val="00416A35"/>
    <w:rsid w:val="00417542"/>
    <w:rsid w:val="00421075"/>
    <w:rsid w:val="00421E8C"/>
    <w:rsid w:val="00424796"/>
    <w:rsid w:val="004303EE"/>
    <w:rsid w:val="00431C0D"/>
    <w:rsid w:val="00431C9C"/>
    <w:rsid w:val="00432262"/>
    <w:rsid w:val="0043262A"/>
    <w:rsid w:val="004327F0"/>
    <w:rsid w:val="004330BE"/>
    <w:rsid w:val="004356E0"/>
    <w:rsid w:val="00437B89"/>
    <w:rsid w:val="00437D2C"/>
    <w:rsid w:val="0044040F"/>
    <w:rsid w:val="004420D5"/>
    <w:rsid w:val="0044212F"/>
    <w:rsid w:val="00442C44"/>
    <w:rsid w:val="004507EC"/>
    <w:rsid w:val="004507F1"/>
    <w:rsid w:val="004516E3"/>
    <w:rsid w:val="00451FF3"/>
    <w:rsid w:val="0045216F"/>
    <w:rsid w:val="00452BE1"/>
    <w:rsid w:val="00452FB2"/>
    <w:rsid w:val="00452FD8"/>
    <w:rsid w:val="0045446C"/>
    <w:rsid w:val="00455060"/>
    <w:rsid w:val="0045580E"/>
    <w:rsid w:val="00455EE2"/>
    <w:rsid w:val="0045782A"/>
    <w:rsid w:val="00457BD9"/>
    <w:rsid w:val="00460D49"/>
    <w:rsid w:val="004646F8"/>
    <w:rsid w:val="00464B74"/>
    <w:rsid w:val="00467447"/>
    <w:rsid w:val="0047012C"/>
    <w:rsid w:val="00472D6D"/>
    <w:rsid w:val="00473BE6"/>
    <w:rsid w:val="00473F03"/>
    <w:rsid w:val="00474FFC"/>
    <w:rsid w:val="0047536D"/>
    <w:rsid w:val="00475872"/>
    <w:rsid w:val="004762CB"/>
    <w:rsid w:val="004764F9"/>
    <w:rsid w:val="00477007"/>
    <w:rsid w:val="004817E5"/>
    <w:rsid w:val="00482D98"/>
    <w:rsid w:val="00483D18"/>
    <w:rsid w:val="0048448F"/>
    <w:rsid w:val="00485EC7"/>
    <w:rsid w:val="00487EB7"/>
    <w:rsid w:val="004933C6"/>
    <w:rsid w:val="00493B66"/>
    <w:rsid w:val="00494130"/>
    <w:rsid w:val="00496C38"/>
    <w:rsid w:val="004A09A8"/>
    <w:rsid w:val="004A0F25"/>
    <w:rsid w:val="004A252A"/>
    <w:rsid w:val="004A3465"/>
    <w:rsid w:val="004A34AA"/>
    <w:rsid w:val="004A3B47"/>
    <w:rsid w:val="004A7410"/>
    <w:rsid w:val="004A75FB"/>
    <w:rsid w:val="004A7A19"/>
    <w:rsid w:val="004B34CA"/>
    <w:rsid w:val="004B3545"/>
    <w:rsid w:val="004B3A2A"/>
    <w:rsid w:val="004B4168"/>
    <w:rsid w:val="004B7433"/>
    <w:rsid w:val="004C04DD"/>
    <w:rsid w:val="004C12EA"/>
    <w:rsid w:val="004C20C3"/>
    <w:rsid w:val="004C2E3B"/>
    <w:rsid w:val="004C42CE"/>
    <w:rsid w:val="004C5B60"/>
    <w:rsid w:val="004C7200"/>
    <w:rsid w:val="004D040C"/>
    <w:rsid w:val="004D103E"/>
    <w:rsid w:val="004D15F3"/>
    <w:rsid w:val="004D3DC7"/>
    <w:rsid w:val="004D5878"/>
    <w:rsid w:val="004D5F19"/>
    <w:rsid w:val="004D6EA3"/>
    <w:rsid w:val="004D7E44"/>
    <w:rsid w:val="004E1163"/>
    <w:rsid w:val="004E30CC"/>
    <w:rsid w:val="004E393F"/>
    <w:rsid w:val="004E4D4A"/>
    <w:rsid w:val="004E5E86"/>
    <w:rsid w:val="004E7B80"/>
    <w:rsid w:val="004F195F"/>
    <w:rsid w:val="004F3031"/>
    <w:rsid w:val="004F4C8F"/>
    <w:rsid w:val="004F4EAF"/>
    <w:rsid w:val="004F5C63"/>
    <w:rsid w:val="005011DC"/>
    <w:rsid w:val="005067BC"/>
    <w:rsid w:val="00506ECB"/>
    <w:rsid w:val="00507B3C"/>
    <w:rsid w:val="00510EB0"/>
    <w:rsid w:val="00512737"/>
    <w:rsid w:val="005133BC"/>
    <w:rsid w:val="00514297"/>
    <w:rsid w:val="00515D73"/>
    <w:rsid w:val="0051791B"/>
    <w:rsid w:val="00521D97"/>
    <w:rsid w:val="00522B28"/>
    <w:rsid w:val="00522EBF"/>
    <w:rsid w:val="00523201"/>
    <w:rsid w:val="00524342"/>
    <w:rsid w:val="00524377"/>
    <w:rsid w:val="00527277"/>
    <w:rsid w:val="00527FDC"/>
    <w:rsid w:val="00530C6B"/>
    <w:rsid w:val="0053403C"/>
    <w:rsid w:val="005364FB"/>
    <w:rsid w:val="00537D99"/>
    <w:rsid w:val="00542068"/>
    <w:rsid w:val="0054556B"/>
    <w:rsid w:val="00545600"/>
    <w:rsid w:val="005457AF"/>
    <w:rsid w:val="00546278"/>
    <w:rsid w:val="0055096B"/>
    <w:rsid w:val="005515F5"/>
    <w:rsid w:val="0055298A"/>
    <w:rsid w:val="005533A3"/>
    <w:rsid w:val="00553813"/>
    <w:rsid w:val="00555A9E"/>
    <w:rsid w:val="00556F52"/>
    <w:rsid w:val="0055713B"/>
    <w:rsid w:val="00557B26"/>
    <w:rsid w:val="00560D2C"/>
    <w:rsid w:val="00567077"/>
    <w:rsid w:val="00570D3D"/>
    <w:rsid w:val="0057130A"/>
    <w:rsid w:val="0057187D"/>
    <w:rsid w:val="005733FC"/>
    <w:rsid w:val="00576740"/>
    <w:rsid w:val="00576DEE"/>
    <w:rsid w:val="00580344"/>
    <w:rsid w:val="005809BA"/>
    <w:rsid w:val="005811C7"/>
    <w:rsid w:val="005827C9"/>
    <w:rsid w:val="00582AFE"/>
    <w:rsid w:val="00582BD3"/>
    <w:rsid w:val="00583552"/>
    <w:rsid w:val="00583E0B"/>
    <w:rsid w:val="00586BA1"/>
    <w:rsid w:val="00586F7E"/>
    <w:rsid w:val="00590F98"/>
    <w:rsid w:val="00591296"/>
    <w:rsid w:val="00591FB3"/>
    <w:rsid w:val="005935AE"/>
    <w:rsid w:val="005941A7"/>
    <w:rsid w:val="005953FD"/>
    <w:rsid w:val="005A0205"/>
    <w:rsid w:val="005A03D1"/>
    <w:rsid w:val="005A225F"/>
    <w:rsid w:val="005A270C"/>
    <w:rsid w:val="005A2D9F"/>
    <w:rsid w:val="005A3007"/>
    <w:rsid w:val="005A3297"/>
    <w:rsid w:val="005A3AF0"/>
    <w:rsid w:val="005A3BF7"/>
    <w:rsid w:val="005A3D2B"/>
    <w:rsid w:val="005A6327"/>
    <w:rsid w:val="005A6F1F"/>
    <w:rsid w:val="005A7763"/>
    <w:rsid w:val="005B1E44"/>
    <w:rsid w:val="005B3516"/>
    <w:rsid w:val="005B3650"/>
    <w:rsid w:val="005B3A9A"/>
    <w:rsid w:val="005B5A06"/>
    <w:rsid w:val="005B641E"/>
    <w:rsid w:val="005B698A"/>
    <w:rsid w:val="005B70F4"/>
    <w:rsid w:val="005B78EB"/>
    <w:rsid w:val="005B7913"/>
    <w:rsid w:val="005C1849"/>
    <w:rsid w:val="005C1DF3"/>
    <w:rsid w:val="005C3979"/>
    <w:rsid w:val="005C5248"/>
    <w:rsid w:val="005C79FD"/>
    <w:rsid w:val="005D0306"/>
    <w:rsid w:val="005D447B"/>
    <w:rsid w:val="005D7AE4"/>
    <w:rsid w:val="005E0B2F"/>
    <w:rsid w:val="005E0B8A"/>
    <w:rsid w:val="005E2003"/>
    <w:rsid w:val="005E2F92"/>
    <w:rsid w:val="005E3732"/>
    <w:rsid w:val="005E44AE"/>
    <w:rsid w:val="005F0438"/>
    <w:rsid w:val="005F1109"/>
    <w:rsid w:val="005F3E89"/>
    <w:rsid w:val="005F5C23"/>
    <w:rsid w:val="005F6B5B"/>
    <w:rsid w:val="005F70D8"/>
    <w:rsid w:val="005F792E"/>
    <w:rsid w:val="0060035C"/>
    <w:rsid w:val="00601996"/>
    <w:rsid w:val="0060285B"/>
    <w:rsid w:val="0060326B"/>
    <w:rsid w:val="00606B6B"/>
    <w:rsid w:val="0061134A"/>
    <w:rsid w:val="00611AE1"/>
    <w:rsid w:val="00614677"/>
    <w:rsid w:val="00615A2F"/>
    <w:rsid w:val="00620AA7"/>
    <w:rsid w:val="00621175"/>
    <w:rsid w:val="006238E6"/>
    <w:rsid w:val="00624D2B"/>
    <w:rsid w:val="0062650A"/>
    <w:rsid w:val="0062773F"/>
    <w:rsid w:val="00627C62"/>
    <w:rsid w:val="006314FC"/>
    <w:rsid w:val="00631967"/>
    <w:rsid w:val="006334B1"/>
    <w:rsid w:val="00633823"/>
    <w:rsid w:val="00634CC0"/>
    <w:rsid w:val="006360E9"/>
    <w:rsid w:val="0063692C"/>
    <w:rsid w:val="0063736C"/>
    <w:rsid w:val="00640557"/>
    <w:rsid w:val="0064057F"/>
    <w:rsid w:val="0064079C"/>
    <w:rsid w:val="0064112F"/>
    <w:rsid w:val="00644B18"/>
    <w:rsid w:val="0064591B"/>
    <w:rsid w:val="0064684C"/>
    <w:rsid w:val="00647393"/>
    <w:rsid w:val="0065144F"/>
    <w:rsid w:val="00651B82"/>
    <w:rsid w:val="006525D5"/>
    <w:rsid w:val="0065335F"/>
    <w:rsid w:val="00654E0C"/>
    <w:rsid w:val="0065788D"/>
    <w:rsid w:val="00660476"/>
    <w:rsid w:val="006622AE"/>
    <w:rsid w:val="006624B4"/>
    <w:rsid w:val="00663712"/>
    <w:rsid w:val="0066429A"/>
    <w:rsid w:val="00666309"/>
    <w:rsid w:val="00666EBC"/>
    <w:rsid w:val="00667604"/>
    <w:rsid w:val="00671564"/>
    <w:rsid w:val="006723F2"/>
    <w:rsid w:val="00672B55"/>
    <w:rsid w:val="00672EDE"/>
    <w:rsid w:val="006744B0"/>
    <w:rsid w:val="00674A53"/>
    <w:rsid w:val="0067522D"/>
    <w:rsid w:val="006754A3"/>
    <w:rsid w:val="00675E00"/>
    <w:rsid w:val="006773BA"/>
    <w:rsid w:val="006823CD"/>
    <w:rsid w:val="0068259C"/>
    <w:rsid w:val="0068337C"/>
    <w:rsid w:val="00685040"/>
    <w:rsid w:val="0068535A"/>
    <w:rsid w:val="00686251"/>
    <w:rsid w:val="00687201"/>
    <w:rsid w:val="0069007C"/>
    <w:rsid w:val="00690751"/>
    <w:rsid w:val="00690E8F"/>
    <w:rsid w:val="0069203D"/>
    <w:rsid w:val="0069612E"/>
    <w:rsid w:val="006961E8"/>
    <w:rsid w:val="00697821"/>
    <w:rsid w:val="006A1241"/>
    <w:rsid w:val="006A18BF"/>
    <w:rsid w:val="006A28A8"/>
    <w:rsid w:val="006A31AA"/>
    <w:rsid w:val="006A44C4"/>
    <w:rsid w:val="006A5110"/>
    <w:rsid w:val="006A6E00"/>
    <w:rsid w:val="006B0E1D"/>
    <w:rsid w:val="006B1219"/>
    <w:rsid w:val="006B18A9"/>
    <w:rsid w:val="006B1C26"/>
    <w:rsid w:val="006B22F0"/>
    <w:rsid w:val="006B3C05"/>
    <w:rsid w:val="006B52C3"/>
    <w:rsid w:val="006B5EAD"/>
    <w:rsid w:val="006B6743"/>
    <w:rsid w:val="006B7500"/>
    <w:rsid w:val="006C00EB"/>
    <w:rsid w:val="006C22AE"/>
    <w:rsid w:val="006C2488"/>
    <w:rsid w:val="006C2590"/>
    <w:rsid w:val="006C6E0E"/>
    <w:rsid w:val="006D0A6C"/>
    <w:rsid w:val="006D0FDF"/>
    <w:rsid w:val="006D3495"/>
    <w:rsid w:val="006D51AA"/>
    <w:rsid w:val="006D56CC"/>
    <w:rsid w:val="006D5C4B"/>
    <w:rsid w:val="006D61E4"/>
    <w:rsid w:val="006D63F5"/>
    <w:rsid w:val="006D6980"/>
    <w:rsid w:val="006E30AC"/>
    <w:rsid w:val="006E52B0"/>
    <w:rsid w:val="006E65EA"/>
    <w:rsid w:val="006E6796"/>
    <w:rsid w:val="006E7A41"/>
    <w:rsid w:val="006F606C"/>
    <w:rsid w:val="006F6462"/>
    <w:rsid w:val="006F78BD"/>
    <w:rsid w:val="006F79DD"/>
    <w:rsid w:val="007025E3"/>
    <w:rsid w:val="00702D5A"/>
    <w:rsid w:val="007035F2"/>
    <w:rsid w:val="007066EB"/>
    <w:rsid w:val="00706EB5"/>
    <w:rsid w:val="0071058D"/>
    <w:rsid w:val="00711012"/>
    <w:rsid w:val="007110BD"/>
    <w:rsid w:val="00712726"/>
    <w:rsid w:val="00716326"/>
    <w:rsid w:val="00716BC9"/>
    <w:rsid w:val="00716E91"/>
    <w:rsid w:val="00720495"/>
    <w:rsid w:val="0072066B"/>
    <w:rsid w:val="007210CE"/>
    <w:rsid w:val="00721554"/>
    <w:rsid w:val="00721DC9"/>
    <w:rsid w:val="0072336A"/>
    <w:rsid w:val="00726A3C"/>
    <w:rsid w:val="00731401"/>
    <w:rsid w:val="00732829"/>
    <w:rsid w:val="00732F1A"/>
    <w:rsid w:val="00737A8B"/>
    <w:rsid w:val="00740507"/>
    <w:rsid w:val="007424DC"/>
    <w:rsid w:val="00742D95"/>
    <w:rsid w:val="00744302"/>
    <w:rsid w:val="00746BB6"/>
    <w:rsid w:val="007477BA"/>
    <w:rsid w:val="00750D55"/>
    <w:rsid w:val="00751B1C"/>
    <w:rsid w:val="0075208F"/>
    <w:rsid w:val="0075280E"/>
    <w:rsid w:val="007529A8"/>
    <w:rsid w:val="00752D02"/>
    <w:rsid w:val="00754BEE"/>
    <w:rsid w:val="00754E8D"/>
    <w:rsid w:val="007569E4"/>
    <w:rsid w:val="00756AA6"/>
    <w:rsid w:val="00757B79"/>
    <w:rsid w:val="0076016B"/>
    <w:rsid w:val="00761795"/>
    <w:rsid w:val="0076208B"/>
    <w:rsid w:val="00762139"/>
    <w:rsid w:val="00762D84"/>
    <w:rsid w:val="00763FC4"/>
    <w:rsid w:val="00764744"/>
    <w:rsid w:val="00765764"/>
    <w:rsid w:val="00766855"/>
    <w:rsid w:val="0077019A"/>
    <w:rsid w:val="00770A22"/>
    <w:rsid w:val="0077223E"/>
    <w:rsid w:val="00772578"/>
    <w:rsid w:val="00772F02"/>
    <w:rsid w:val="007732FD"/>
    <w:rsid w:val="007733C7"/>
    <w:rsid w:val="0077430A"/>
    <w:rsid w:val="00775D2A"/>
    <w:rsid w:val="00776216"/>
    <w:rsid w:val="00777432"/>
    <w:rsid w:val="00780968"/>
    <w:rsid w:val="007821E2"/>
    <w:rsid w:val="0078288B"/>
    <w:rsid w:val="007838DD"/>
    <w:rsid w:val="007861B1"/>
    <w:rsid w:val="007863FB"/>
    <w:rsid w:val="007872C7"/>
    <w:rsid w:val="00787DBC"/>
    <w:rsid w:val="00791E9A"/>
    <w:rsid w:val="0079326B"/>
    <w:rsid w:val="00793816"/>
    <w:rsid w:val="007940FF"/>
    <w:rsid w:val="007944B8"/>
    <w:rsid w:val="00796C35"/>
    <w:rsid w:val="007A3265"/>
    <w:rsid w:val="007A3342"/>
    <w:rsid w:val="007A51EA"/>
    <w:rsid w:val="007A59E1"/>
    <w:rsid w:val="007A62C8"/>
    <w:rsid w:val="007A7BBE"/>
    <w:rsid w:val="007B0BF6"/>
    <w:rsid w:val="007B1888"/>
    <w:rsid w:val="007B5B82"/>
    <w:rsid w:val="007B6A62"/>
    <w:rsid w:val="007B7C15"/>
    <w:rsid w:val="007C08DE"/>
    <w:rsid w:val="007C0B75"/>
    <w:rsid w:val="007C0F5C"/>
    <w:rsid w:val="007C1B9A"/>
    <w:rsid w:val="007C54DD"/>
    <w:rsid w:val="007C5794"/>
    <w:rsid w:val="007C7C6B"/>
    <w:rsid w:val="007C7DDE"/>
    <w:rsid w:val="007D0152"/>
    <w:rsid w:val="007D3694"/>
    <w:rsid w:val="007D3D67"/>
    <w:rsid w:val="007D4F55"/>
    <w:rsid w:val="007D5A21"/>
    <w:rsid w:val="007D699C"/>
    <w:rsid w:val="007E118B"/>
    <w:rsid w:val="007E138B"/>
    <w:rsid w:val="007E28F1"/>
    <w:rsid w:val="007E2CC7"/>
    <w:rsid w:val="007E37C5"/>
    <w:rsid w:val="007E4C88"/>
    <w:rsid w:val="007E4D8F"/>
    <w:rsid w:val="007E6EC2"/>
    <w:rsid w:val="007F0B3E"/>
    <w:rsid w:val="007F112C"/>
    <w:rsid w:val="007F1736"/>
    <w:rsid w:val="007F26A2"/>
    <w:rsid w:val="007F350C"/>
    <w:rsid w:val="007F35E1"/>
    <w:rsid w:val="007F38D9"/>
    <w:rsid w:val="007F4685"/>
    <w:rsid w:val="007F4D98"/>
    <w:rsid w:val="007F54E1"/>
    <w:rsid w:val="007F7AC8"/>
    <w:rsid w:val="00801B8A"/>
    <w:rsid w:val="00801FE4"/>
    <w:rsid w:val="00803889"/>
    <w:rsid w:val="008045F3"/>
    <w:rsid w:val="008049BB"/>
    <w:rsid w:val="00804CD1"/>
    <w:rsid w:val="008057A6"/>
    <w:rsid w:val="00806322"/>
    <w:rsid w:val="00806A44"/>
    <w:rsid w:val="00807D00"/>
    <w:rsid w:val="00810918"/>
    <w:rsid w:val="0081306A"/>
    <w:rsid w:val="008132EA"/>
    <w:rsid w:val="00814387"/>
    <w:rsid w:val="008149B7"/>
    <w:rsid w:val="00815489"/>
    <w:rsid w:val="00817D4C"/>
    <w:rsid w:val="00820719"/>
    <w:rsid w:val="00820A0E"/>
    <w:rsid w:val="00820A31"/>
    <w:rsid w:val="00822822"/>
    <w:rsid w:val="008230F7"/>
    <w:rsid w:val="0082437E"/>
    <w:rsid w:val="008244AA"/>
    <w:rsid w:val="00830373"/>
    <w:rsid w:val="0083238A"/>
    <w:rsid w:val="008340D8"/>
    <w:rsid w:val="008342BA"/>
    <w:rsid w:val="00834BE8"/>
    <w:rsid w:val="00836988"/>
    <w:rsid w:val="00836BF8"/>
    <w:rsid w:val="00837751"/>
    <w:rsid w:val="00843623"/>
    <w:rsid w:val="00845A74"/>
    <w:rsid w:val="0084686A"/>
    <w:rsid w:val="00846BDA"/>
    <w:rsid w:val="00853545"/>
    <w:rsid w:val="00855E3B"/>
    <w:rsid w:val="00862FF9"/>
    <w:rsid w:val="00863064"/>
    <w:rsid w:val="008639E6"/>
    <w:rsid w:val="008641AA"/>
    <w:rsid w:val="00864500"/>
    <w:rsid w:val="008671C0"/>
    <w:rsid w:val="00870065"/>
    <w:rsid w:val="008701E5"/>
    <w:rsid w:val="0087091E"/>
    <w:rsid w:val="00874054"/>
    <w:rsid w:val="0087465F"/>
    <w:rsid w:val="008748C7"/>
    <w:rsid w:val="00876BE6"/>
    <w:rsid w:val="00881031"/>
    <w:rsid w:val="00883457"/>
    <w:rsid w:val="00883ABA"/>
    <w:rsid w:val="00884608"/>
    <w:rsid w:val="00885540"/>
    <w:rsid w:val="00885B09"/>
    <w:rsid w:val="00885ECC"/>
    <w:rsid w:val="00887272"/>
    <w:rsid w:val="00892A5F"/>
    <w:rsid w:val="00892FCB"/>
    <w:rsid w:val="008962FE"/>
    <w:rsid w:val="0089635C"/>
    <w:rsid w:val="00896771"/>
    <w:rsid w:val="00897400"/>
    <w:rsid w:val="008A07DF"/>
    <w:rsid w:val="008A1308"/>
    <w:rsid w:val="008A1853"/>
    <w:rsid w:val="008A4292"/>
    <w:rsid w:val="008A47D7"/>
    <w:rsid w:val="008A663A"/>
    <w:rsid w:val="008A678E"/>
    <w:rsid w:val="008A6DB2"/>
    <w:rsid w:val="008A7F70"/>
    <w:rsid w:val="008A7FB9"/>
    <w:rsid w:val="008B08DD"/>
    <w:rsid w:val="008B136E"/>
    <w:rsid w:val="008B2430"/>
    <w:rsid w:val="008B2D9B"/>
    <w:rsid w:val="008B2FC2"/>
    <w:rsid w:val="008B3137"/>
    <w:rsid w:val="008B345F"/>
    <w:rsid w:val="008B3461"/>
    <w:rsid w:val="008B3535"/>
    <w:rsid w:val="008B390E"/>
    <w:rsid w:val="008B4C70"/>
    <w:rsid w:val="008B5E31"/>
    <w:rsid w:val="008B675E"/>
    <w:rsid w:val="008B740B"/>
    <w:rsid w:val="008B7593"/>
    <w:rsid w:val="008B79A9"/>
    <w:rsid w:val="008B7E6C"/>
    <w:rsid w:val="008C3BD9"/>
    <w:rsid w:val="008C3D04"/>
    <w:rsid w:val="008C48A9"/>
    <w:rsid w:val="008C6A71"/>
    <w:rsid w:val="008D0479"/>
    <w:rsid w:val="008D2582"/>
    <w:rsid w:val="008D2C44"/>
    <w:rsid w:val="008D2E9A"/>
    <w:rsid w:val="008D4852"/>
    <w:rsid w:val="008D5446"/>
    <w:rsid w:val="008D7BA4"/>
    <w:rsid w:val="008D7FCF"/>
    <w:rsid w:val="008E06C8"/>
    <w:rsid w:val="008E1C95"/>
    <w:rsid w:val="008E1CB6"/>
    <w:rsid w:val="008E32A2"/>
    <w:rsid w:val="008E3D54"/>
    <w:rsid w:val="008E459C"/>
    <w:rsid w:val="008E5528"/>
    <w:rsid w:val="008E5D90"/>
    <w:rsid w:val="008E681E"/>
    <w:rsid w:val="008E6D86"/>
    <w:rsid w:val="008E71D9"/>
    <w:rsid w:val="008F12C4"/>
    <w:rsid w:val="008F1EAB"/>
    <w:rsid w:val="008F27F4"/>
    <w:rsid w:val="008F2903"/>
    <w:rsid w:val="008F409B"/>
    <w:rsid w:val="008F45CB"/>
    <w:rsid w:val="008F4A2A"/>
    <w:rsid w:val="008F7A8D"/>
    <w:rsid w:val="009008CC"/>
    <w:rsid w:val="00902D95"/>
    <w:rsid w:val="009034C4"/>
    <w:rsid w:val="0090394B"/>
    <w:rsid w:val="00903BF2"/>
    <w:rsid w:val="009050F1"/>
    <w:rsid w:val="00906A60"/>
    <w:rsid w:val="00906D2D"/>
    <w:rsid w:val="00910194"/>
    <w:rsid w:val="009104B2"/>
    <w:rsid w:val="00910537"/>
    <w:rsid w:val="00910C1F"/>
    <w:rsid w:val="00913420"/>
    <w:rsid w:val="00915485"/>
    <w:rsid w:val="00915FCE"/>
    <w:rsid w:val="009174C8"/>
    <w:rsid w:val="00920137"/>
    <w:rsid w:val="009210C0"/>
    <w:rsid w:val="00921125"/>
    <w:rsid w:val="00921AA3"/>
    <w:rsid w:val="0092284E"/>
    <w:rsid w:val="00922F08"/>
    <w:rsid w:val="009231A3"/>
    <w:rsid w:val="009231E8"/>
    <w:rsid w:val="00923B17"/>
    <w:rsid w:val="00923EEF"/>
    <w:rsid w:val="0092491E"/>
    <w:rsid w:val="009251B0"/>
    <w:rsid w:val="009252FE"/>
    <w:rsid w:val="009257BB"/>
    <w:rsid w:val="00926D79"/>
    <w:rsid w:val="009271F9"/>
    <w:rsid w:val="009272F8"/>
    <w:rsid w:val="00927356"/>
    <w:rsid w:val="00931040"/>
    <w:rsid w:val="0093241A"/>
    <w:rsid w:val="009337A1"/>
    <w:rsid w:val="00935E24"/>
    <w:rsid w:val="00940488"/>
    <w:rsid w:val="00941C55"/>
    <w:rsid w:val="00944290"/>
    <w:rsid w:val="00944C70"/>
    <w:rsid w:val="00945243"/>
    <w:rsid w:val="009457B5"/>
    <w:rsid w:val="009464FC"/>
    <w:rsid w:val="009467F2"/>
    <w:rsid w:val="0095207C"/>
    <w:rsid w:val="00952499"/>
    <w:rsid w:val="0095251C"/>
    <w:rsid w:val="00952ADD"/>
    <w:rsid w:val="00952D70"/>
    <w:rsid w:val="009533AD"/>
    <w:rsid w:val="0095349E"/>
    <w:rsid w:val="009547BA"/>
    <w:rsid w:val="009571C8"/>
    <w:rsid w:val="00957B82"/>
    <w:rsid w:val="0096100E"/>
    <w:rsid w:val="00961A5A"/>
    <w:rsid w:val="00961E4B"/>
    <w:rsid w:val="0096264C"/>
    <w:rsid w:val="00963681"/>
    <w:rsid w:val="00963F06"/>
    <w:rsid w:val="00965875"/>
    <w:rsid w:val="00965997"/>
    <w:rsid w:val="0097095F"/>
    <w:rsid w:val="009716F2"/>
    <w:rsid w:val="00972CA0"/>
    <w:rsid w:val="0097372C"/>
    <w:rsid w:val="00976216"/>
    <w:rsid w:val="0097636A"/>
    <w:rsid w:val="0097653D"/>
    <w:rsid w:val="009769BA"/>
    <w:rsid w:val="0097784C"/>
    <w:rsid w:val="00982A86"/>
    <w:rsid w:val="00984164"/>
    <w:rsid w:val="0098447E"/>
    <w:rsid w:val="00984CBF"/>
    <w:rsid w:val="00986279"/>
    <w:rsid w:val="00991458"/>
    <w:rsid w:val="00991CBE"/>
    <w:rsid w:val="00992F4A"/>
    <w:rsid w:val="00993642"/>
    <w:rsid w:val="00993B86"/>
    <w:rsid w:val="00996DDC"/>
    <w:rsid w:val="00997951"/>
    <w:rsid w:val="009A1CD9"/>
    <w:rsid w:val="009A307D"/>
    <w:rsid w:val="009A3CB4"/>
    <w:rsid w:val="009A3F89"/>
    <w:rsid w:val="009A402E"/>
    <w:rsid w:val="009A459A"/>
    <w:rsid w:val="009A4880"/>
    <w:rsid w:val="009A533B"/>
    <w:rsid w:val="009A62C0"/>
    <w:rsid w:val="009A7BC5"/>
    <w:rsid w:val="009B3791"/>
    <w:rsid w:val="009B3EAA"/>
    <w:rsid w:val="009B617A"/>
    <w:rsid w:val="009B737D"/>
    <w:rsid w:val="009B7A37"/>
    <w:rsid w:val="009B7C2F"/>
    <w:rsid w:val="009C0771"/>
    <w:rsid w:val="009C0D91"/>
    <w:rsid w:val="009C10D2"/>
    <w:rsid w:val="009C12F1"/>
    <w:rsid w:val="009C23E6"/>
    <w:rsid w:val="009C2710"/>
    <w:rsid w:val="009C38BD"/>
    <w:rsid w:val="009C409F"/>
    <w:rsid w:val="009C6B38"/>
    <w:rsid w:val="009D0FC4"/>
    <w:rsid w:val="009D2F7C"/>
    <w:rsid w:val="009D3ADE"/>
    <w:rsid w:val="009D3DCD"/>
    <w:rsid w:val="009D56D0"/>
    <w:rsid w:val="009D71EA"/>
    <w:rsid w:val="009E0B00"/>
    <w:rsid w:val="009E15FC"/>
    <w:rsid w:val="009E1630"/>
    <w:rsid w:val="009E28FA"/>
    <w:rsid w:val="009E29D6"/>
    <w:rsid w:val="009E58E1"/>
    <w:rsid w:val="009E5FAA"/>
    <w:rsid w:val="009E60F4"/>
    <w:rsid w:val="009F01C9"/>
    <w:rsid w:val="009F21AC"/>
    <w:rsid w:val="009F669F"/>
    <w:rsid w:val="009F69E1"/>
    <w:rsid w:val="009F7C22"/>
    <w:rsid w:val="00A00906"/>
    <w:rsid w:val="00A009C3"/>
    <w:rsid w:val="00A01D39"/>
    <w:rsid w:val="00A027FC"/>
    <w:rsid w:val="00A0289A"/>
    <w:rsid w:val="00A02D73"/>
    <w:rsid w:val="00A04963"/>
    <w:rsid w:val="00A056A7"/>
    <w:rsid w:val="00A06708"/>
    <w:rsid w:val="00A0780E"/>
    <w:rsid w:val="00A07C6F"/>
    <w:rsid w:val="00A10694"/>
    <w:rsid w:val="00A11A86"/>
    <w:rsid w:val="00A11B11"/>
    <w:rsid w:val="00A12048"/>
    <w:rsid w:val="00A12572"/>
    <w:rsid w:val="00A1361D"/>
    <w:rsid w:val="00A158F5"/>
    <w:rsid w:val="00A15B29"/>
    <w:rsid w:val="00A16B3B"/>
    <w:rsid w:val="00A1786C"/>
    <w:rsid w:val="00A239A2"/>
    <w:rsid w:val="00A241C1"/>
    <w:rsid w:val="00A24F77"/>
    <w:rsid w:val="00A258C4"/>
    <w:rsid w:val="00A26DBA"/>
    <w:rsid w:val="00A30710"/>
    <w:rsid w:val="00A30C53"/>
    <w:rsid w:val="00A315E3"/>
    <w:rsid w:val="00A3164D"/>
    <w:rsid w:val="00A31BD2"/>
    <w:rsid w:val="00A31CFF"/>
    <w:rsid w:val="00A322E1"/>
    <w:rsid w:val="00A32C2F"/>
    <w:rsid w:val="00A337AF"/>
    <w:rsid w:val="00A33FA3"/>
    <w:rsid w:val="00A346F2"/>
    <w:rsid w:val="00A35759"/>
    <w:rsid w:val="00A3628F"/>
    <w:rsid w:val="00A364D4"/>
    <w:rsid w:val="00A37D73"/>
    <w:rsid w:val="00A40127"/>
    <w:rsid w:val="00A40C40"/>
    <w:rsid w:val="00A4136E"/>
    <w:rsid w:val="00A44A36"/>
    <w:rsid w:val="00A44D0C"/>
    <w:rsid w:val="00A466A8"/>
    <w:rsid w:val="00A46957"/>
    <w:rsid w:val="00A479FF"/>
    <w:rsid w:val="00A533F6"/>
    <w:rsid w:val="00A53807"/>
    <w:rsid w:val="00A53985"/>
    <w:rsid w:val="00A53C70"/>
    <w:rsid w:val="00A54B29"/>
    <w:rsid w:val="00A61EA3"/>
    <w:rsid w:val="00A6318B"/>
    <w:rsid w:val="00A63ECC"/>
    <w:rsid w:val="00A64E07"/>
    <w:rsid w:val="00A651B2"/>
    <w:rsid w:val="00A66866"/>
    <w:rsid w:val="00A73AF6"/>
    <w:rsid w:val="00A74D9D"/>
    <w:rsid w:val="00A757AB"/>
    <w:rsid w:val="00A75DA1"/>
    <w:rsid w:val="00A7616A"/>
    <w:rsid w:val="00A77A9A"/>
    <w:rsid w:val="00A818C5"/>
    <w:rsid w:val="00A82354"/>
    <w:rsid w:val="00A871C1"/>
    <w:rsid w:val="00A925DE"/>
    <w:rsid w:val="00A92ED7"/>
    <w:rsid w:val="00A93508"/>
    <w:rsid w:val="00A936E1"/>
    <w:rsid w:val="00A93773"/>
    <w:rsid w:val="00A9413A"/>
    <w:rsid w:val="00A95D64"/>
    <w:rsid w:val="00AA0640"/>
    <w:rsid w:val="00AA1124"/>
    <w:rsid w:val="00AA143D"/>
    <w:rsid w:val="00AA3518"/>
    <w:rsid w:val="00AA3DC9"/>
    <w:rsid w:val="00AA5257"/>
    <w:rsid w:val="00AA5AE4"/>
    <w:rsid w:val="00AA6933"/>
    <w:rsid w:val="00AA79B7"/>
    <w:rsid w:val="00AA7AB2"/>
    <w:rsid w:val="00AB11E5"/>
    <w:rsid w:val="00AB3DC4"/>
    <w:rsid w:val="00AB467C"/>
    <w:rsid w:val="00AB5348"/>
    <w:rsid w:val="00AC129D"/>
    <w:rsid w:val="00AC1607"/>
    <w:rsid w:val="00AC1B34"/>
    <w:rsid w:val="00AC2265"/>
    <w:rsid w:val="00AC2C76"/>
    <w:rsid w:val="00AD00C2"/>
    <w:rsid w:val="00AD07C2"/>
    <w:rsid w:val="00AD0834"/>
    <w:rsid w:val="00AD0F96"/>
    <w:rsid w:val="00AD1EFB"/>
    <w:rsid w:val="00AD33FF"/>
    <w:rsid w:val="00AD697C"/>
    <w:rsid w:val="00AD6CBA"/>
    <w:rsid w:val="00AD6F1A"/>
    <w:rsid w:val="00AE2721"/>
    <w:rsid w:val="00AE2E71"/>
    <w:rsid w:val="00AE3405"/>
    <w:rsid w:val="00AE3C07"/>
    <w:rsid w:val="00AE415E"/>
    <w:rsid w:val="00AE47B3"/>
    <w:rsid w:val="00AE4B08"/>
    <w:rsid w:val="00AE4C00"/>
    <w:rsid w:val="00AE6A63"/>
    <w:rsid w:val="00AF0431"/>
    <w:rsid w:val="00AF22B7"/>
    <w:rsid w:val="00AF233A"/>
    <w:rsid w:val="00B00086"/>
    <w:rsid w:val="00B0075B"/>
    <w:rsid w:val="00B00D7B"/>
    <w:rsid w:val="00B019C1"/>
    <w:rsid w:val="00B019C9"/>
    <w:rsid w:val="00B01EE0"/>
    <w:rsid w:val="00B02298"/>
    <w:rsid w:val="00B024F3"/>
    <w:rsid w:val="00B03077"/>
    <w:rsid w:val="00B032D3"/>
    <w:rsid w:val="00B036C0"/>
    <w:rsid w:val="00B052C2"/>
    <w:rsid w:val="00B06017"/>
    <w:rsid w:val="00B067FB"/>
    <w:rsid w:val="00B069A5"/>
    <w:rsid w:val="00B06AC8"/>
    <w:rsid w:val="00B11F2D"/>
    <w:rsid w:val="00B12D48"/>
    <w:rsid w:val="00B15071"/>
    <w:rsid w:val="00B15386"/>
    <w:rsid w:val="00B15536"/>
    <w:rsid w:val="00B15BBC"/>
    <w:rsid w:val="00B200E7"/>
    <w:rsid w:val="00B21ED8"/>
    <w:rsid w:val="00B23660"/>
    <w:rsid w:val="00B236F9"/>
    <w:rsid w:val="00B25366"/>
    <w:rsid w:val="00B26123"/>
    <w:rsid w:val="00B267EF"/>
    <w:rsid w:val="00B31A70"/>
    <w:rsid w:val="00B3379A"/>
    <w:rsid w:val="00B342F9"/>
    <w:rsid w:val="00B344AC"/>
    <w:rsid w:val="00B3460C"/>
    <w:rsid w:val="00B35390"/>
    <w:rsid w:val="00B3625E"/>
    <w:rsid w:val="00B37596"/>
    <w:rsid w:val="00B41F06"/>
    <w:rsid w:val="00B420A6"/>
    <w:rsid w:val="00B4212F"/>
    <w:rsid w:val="00B423FC"/>
    <w:rsid w:val="00B42CFD"/>
    <w:rsid w:val="00B42D39"/>
    <w:rsid w:val="00B4331F"/>
    <w:rsid w:val="00B4408E"/>
    <w:rsid w:val="00B44B11"/>
    <w:rsid w:val="00B45184"/>
    <w:rsid w:val="00B4573A"/>
    <w:rsid w:val="00B45B7E"/>
    <w:rsid w:val="00B4707A"/>
    <w:rsid w:val="00B514BC"/>
    <w:rsid w:val="00B51BC3"/>
    <w:rsid w:val="00B52C87"/>
    <w:rsid w:val="00B53254"/>
    <w:rsid w:val="00B5346E"/>
    <w:rsid w:val="00B54789"/>
    <w:rsid w:val="00B54858"/>
    <w:rsid w:val="00B552E1"/>
    <w:rsid w:val="00B554A9"/>
    <w:rsid w:val="00B55E15"/>
    <w:rsid w:val="00B55FB0"/>
    <w:rsid w:val="00B56743"/>
    <w:rsid w:val="00B5762F"/>
    <w:rsid w:val="00B57DF0"/>
    <w:rsid w:val="00B6363C"/>
    <w:rsid w:val="00B6428B"/>
    <w:rsid w:val="00B64B4F"/>
    <w:rsid w:val="00B651A9"/>
    <w:rsid w:val="00B67363"/>
    <w:rsid w:val="00B67542"/>
    <w:rsid w:val="00B67893"/>
    <w:rsid w:val="00B711FE"/>
    <w:rsid w:val="00B727F7"/>
    <w:rsid w:val="00B7464F"/>
    <w:rsid w:val="00B74E21"/>
    <w:rsid w:val="00B75866"/>
    <w:rsid w:val="00B77A4A"/>
    <w:rsid w:val="00B805CB"/>
    <w:rsid w:val="00B8092D"/>
    <w:rsid w:val="00B812A2"/>
    <w:rsid w:val="00B8193C"/>
    <w:rsid w:val="00B81D36"/>
    <w:rsid w:val="00B82152"/>
    <w:rsid w:val="00B8222C"/>
    <w:rsid w:val="00B832C7"/>
    <w:rsid w:val="00B836B6"/>
    <w:rsid w:val="00B83C6D"/>
    <w:rsid w:val="00B83C80"/>
    <w:rsid w:val="00B84B28"/>
    <w:rsid w:val="00B86A6E"/>
    <w:rsid w:val="00B91122"/>
    <w:rsid w:val="00B917F5"/>
    <w:rsid w:val="00B91DE0"/>
    <w:rsid w:val="00B92B96"/>
    <w:rsid w:val="00B92E97"/>
    <w:rsid w:val="00B9300B"/>
    <w:rsid w:val="00B93F63"/>
    <w:rsid w:val="00B962CF"/>
    <w:rsid w:val="00B9637C"/>
    <w:rsid w:val="00B97058"/>
    <w:rsid w:val="00B9797E"/>
    <w:rsid w:val="00BA0C2C"/>
    <w:rsid w:val="00BA0CBA"/>
    <w:rsid w:val="00BA20DD"/>
    <w:rsid w:val="00BA2389"/>
    <w:rsid w:val="00BA30FB"/>
    <w:rsid w:val="00BA370C"/>
    <w:rsid w:val="00BA3E43"/>
    <w:rsid w:val="00BA581C"/>
    <w:rsid w:val="00BA6D6B"/>
    <w:rsid w:val="00BA72F6"/>
    <w:rsid w:val="00BA7BA3"/>
    <w:rsid w:val="00BB1DB5"/>
    <w:rsid w:val="00BB260A"/>
    <w:rsid w:val="00BB57EF"/>
    <w:rsid w:val="00BC02D6"/>
    <w:rsid w:val="00BC04B0"/>
    <w:rsid w:val="00BC0BBB"/>
    <w:rsid w:val="00BC2E0E"/>
    <w:rsid w:val="00BC3B25"/>
    <w:rsid w:val="00BC484E"/>
    <w:rsid w:val="00BC4A42"/>
    <w:rsid w:val="00BC54E3"/>
    <w:rsid w:val="00BC7C53"/>
    <w:rsid w:val="00BC7D33"/>
    <w:rsid w:val="00BD277F"/>
    <w:rsid w:val="00BD30DE"/>
    <w:rsid w:val="00BD38E5"/>
    <w:rsid w:val="00BD4CBA"/>
    <w:rsid w:val="00BD744D"/>
    <w:rsid w:val="00BD77AC"/>
    <w:rsid w:val="00BE09CC"/>
    <w:rsid w:val="00BE0AA2"/>
    <w:rsid w:val="00BE1B69"/>
    <w:rsid w:val="00BE2095"/>
    <w:rsid w:val="00BE231B"/>
    <w:rsid w:val="00BE243B"/>
    <w:rsid w:val="00BE2479"/>
    <w:rsid w:val="00BE5F57"/>
    <w:rsid w:val="00BE61E6"/>
    <w:rsid w:val="00BE6B6B"/>
    <w:rsid w:val="00BE7085"/>
    <w:rsid w:val="00BE7E69"/>
    <w:rsid w:val="00BF22E2"/>
    <w:rsid w:val="00BF287F"/>
    <w:rsid w:val="00BF3419"/>
    <w:rsid w:val="00BF58A6"/>
    <w:rsid w:val="00BF6A92"/>
    <w:rsid w:val="00BF746A"/>
    <w:rsid w:val="00BF7B97"/>
    <w:rsid w:val="00C0130B"/>
    <w:rsid w:val="00C0269B"/>
    <w:rsid w:val="00C05F50"/>
    <w:rsid w:val="00C06344"/>
    <w:rsid w:val="00C06946"/>
    <w:rsid w:val="00C074AE"/>
    <w:rsid w:val="00C074C4"/>
    <w:rsid w:val="00C07C92"/>
    <w:rsid w:val="00C07F6C"/>
    <w:rsid w:val="00C11071"/>
    <w:rsid w:val="00C13820"/>
    <w:rsid w:val="00C14266"/>
    <w:rsid w:val="00C14C60"/>
    <w:rsid w:val="00C150AD"/>
    <w:rsid w:val="00C1686D"/>
    <w:rsid w:val="00C16CDF"/>
    <w:rsid w:val="00C17BE2"/>
    <w:rsid w:val="00C2037A"/>
    <w:rsid w:val="00C21376"/>
    <w:rsid w:val="00C215C4"/>
    <w:rsid w:val="00C21B82"/>
    <w:rsid w:val="00C22253"/>
    <w:rsid w:val="00C2336E"/>
    <w:rsid w:val="00C248E9"/>
    <w:rsid w:val="00C250C9"/>
    <w:rsid w:val="00C263D0"/>
    <w:rsid w:val="00C26528"/>
    <w:rsid w:val="00C270E7"/>
    <w:rsid w:val="00C274AC"/>
    <w:rsid w:val="00C27FA9"/>
    <w:rsid w:val="00C30F39"/>
    <w:rsid w:val="00C3112D"/>
    <w:rsid w:val="00C32316"/>
    <w:rsid w:val="00C3451F"/>
    <w:rsid w:val="00C34946"/>
    <w:rsid w:val="00C34CF9"/>
    <w:rsid w:val="00C37994"/>
    <w:rsid w:val="00C37D4F"/>
    <w:rsid w:val="00C37E10"/>
    <w:rsid w:val="00C41A6A"/>
    <w:rsid w:val="00C41EDE"/>
    <w:rsid w:val="00C4291E"/>
    <w:rsid w:val="00C42C1D"/>
    <w:rsid w:val="00C438A4"/>
    <w:rsid w:val="00C439B5"/>
    <w:rsid w:val="00C45329"/>
    <w:rsid w:val="00C45554"/>
    <w:rsid w:val="00C45776"/>
    <w:rsid w:val="00C45F9A"/>
    <w:rsid w:val="00C463D0"/>
    <w:rsid w:val="00C504C8"/>
    <w:rsid w:val="00C518CA"/>
    <w:rsid w:val="00C53146"/>
    <w:rsid w:val="00C53CEA"/>
    <w:rsid w:val="00C54621"/>
    <w:rsid w:val="00C55686"/>
    <w:rsid w:val="00C57E1C"/>
    <w:rsid w:val="00C635D6"/>
    <w:rsid w:val="00C6420D"/>
    <w:rsid w:val="00C65704"/>
    <w:rsid w:val="00C6594D"/>
    <w:rsid w:val="00C66F95"/>
    <w:rsid w:val="00C67799"/>
    <w:rsid w:val="00C707F7"/>
    <w:rsid w:val="00C7094D"/>
    <w:rsid w:val="00C70F57"/>
    <w:rsid w:val="00C72618"/>
    <w:rsid w:val="00C735FA"/>
    <w:rsid w:val="00C7647D"/>
    <w:rsid w:val="00C76F73"/>
    <w:rsid w:val="00C7739B"/>
    <w:rsid w:val="00C7764A"/>
    <w:rsid w:val="00C77974"/>
    <w:rsid w:val="00C77CA5"/>
    <w:rsid w:val="00C8102D"/>
    <w:rsid w:val="00C81990"/>
    <w:rsid w:val="00C82A4A"/>
    <w:rsid w:val="00C83235"/>
    <w:rsid w:val="00C84541"/>
    <w:rsid w:val="00C84CAB"/>
    <w:rsid w:val="00C86114"/>
    <w:rsid w:val="00C86E14"/>
    <w:rsid w:val="00C87ADB"/>
    <w:rsid w:val="00C91CE4"/>
    <w:rsid w:val="00C92458"/>
    <w:rsid w:val="00C932FB"/>
    <w:rsid w:val="00C936DF"/>
    <w:rsid w:val="00C93C60"/>
    <w:rsid w:val="00C93C62"/>
    <w:rsid w:val="00C94A90"/>
    <w:rsid w:val="00C95435"/>
    <w:rsid w:val="00C9645C"/>
    <w:rsid w:val="00C971AC"/>
    <w:rsid w:val="00C97DC0"/>
    <w:rsid w:val="00CA0D69"/>
    <w:rsid w:val="00CA3321"/>
    <w:rsid w:val="00CA371D"/>
    <w:rsid w:val="00CA6391"/>
    <w:rsid w:val="00CA6FDB"/>
    <w:rsid w:val="00CA7080"/>
    <w:rsid w:val="00CB0761"/>
    <w:rsid w:val="00CB0FDD"/>
    <w:rsid w:val="00CB5885"/>
    <w:rsid w:val="00CB6233"/>
    <w:rsid w:val="00CB6F34"/>
    <w:rsid w:val="00CB7D97"/>
    <w:rsid w:val="00CC0E74"/>
    <w:rsid w:val="00CC5B27"/>
    <w:rsid w:val="00CC63FE"/>
    <w:rsid w:val="00CC64A3"/>
    <w:rsid w:val="00CC73BA"/>
    <w:rsid w:val="00CC7C79"/>
    <w:rsid w:val="00CC7F7C"/>
    <w:rsid w:val="00CD0232"/>
    <w:rsid w:val="00CD116B"/>
    <w:rsid w:val="00CD1BC0"/>
    <w:rsid w:val="00CD2B12"/>
    <w:rsid w:val="00CD3078"/>
    <w:rsid w:val="00CD4A1E"/>
    <w:rsid w:val="00CD6155"/>
    <w:rsid w:val="00CD6728"/>
    <w:rsid w:val="00CD7269"/>
    <w:rsid w:val="00CE03C8"/>
    <w:rsid w:val="00CE127B"/>
    <w:rsid w:val="00CE25E3"/>
    <w:rsid w:val="00CE2D74"/>
    <w:rsid w:val="00CE47E1"/>
    <w:rsid w:val="00CE5932"/>
    <w:rsid w:val="00CE6969"/>
    <w:rsid w:val="00CF07A5"/>
    <w:rsid w:val="00CF0E9E"/>
    <w:rsid w:val="00CF1D9C"/>
    <w:rsid w:val="00CF253D"/>
    <w:rsid w:val="00CF2CF4"/>
    <w:rsid w:val="00CF3003"/>
    <w:rsid w:val="00CF3688"/>
    <w:rsid w:val="00CF4055"/>
    <w:rsid w:val="00CF411E"/>
    <w:rsid w:val="00CF4508"/>
    <w:rsid w:val="00CF5CB3"/>
    <w:rsid w:val="00D0095E"/>
    <w:rsid w:val="00D00F03"/>
    <w:rsid w:val="00D015F2"/>
    <w:rsid w:val="00D01CDA"/>
    <w:rsid w:val="00D01DAC"/>
    <w:rsid w:val="00D0295E"/>
    <w:rsid w:val="00D0558E"/>
    <w:rsid w:val="00D05871"/>
    <w:rsid w:val="00D05D08"/>
    <w:rsid w:val="00D05FA6"/>
    <w:rsid w:val="00D060B6"/>
    <w:rsid w:val="00D07292"/>
    <w:rsid w:val="00D075BE"/>
    <w:rsid w:val="00D07DC0"/>
    <w:rsid w:val="00D10451"/>
    <w:rsid w:val="00D11111"/>
    <w:rsid w:val="00D128FC"/>
    <w:rsid w:val="00D13AE7"/>
    <w:rsid w:val="00D14242"/>
    <w:rsid w:val="00D144C4"/>
    <w:rsid w:val="00D17189"/>
    <w:rsid w:val="00D173FD"/>
    <w:rsid w:val="00D17F0C"/>
    <w:rsid w:val="00D21FE5"/>
    <w:rsid w:val="00D23C51"/>
    <w:rsid w:val="00D25C0D"/>
    <w:rsid w:val="00D267FA"/>
    <w:rsid w:val="00D26AC4"/>
    <w:rsid w:val="00D27742"/>
    <w:rsid w:val="00D304B7"/>
    <w:rsid w:val="00D304E0"/>
    <w:rsid w:val="00D30D0B"/>
    <w:rsid w:val="00D30E05"/>
    <w:rsid w:val="00D30FD3"/>
    <w:rsid w:val="00D31977"/>
    <w:rsid w:val="00D33585"/>
    <w:rsid w:val="00D3641D"/>
    <w:rsid w:val="00D40236"/>
    <w:rsid w:val="00D40DC5"/>
    <w:rsid w:val="00D40EC9"/>
    <w:rsid w:val="00D41F7F"/>
    <w:rsid w:val="00D4274B"/>
    <w:rsid w:val="00D450EC"/>
    <w:rsid w:val="00D4543A"/>
    <w:rsid w:val="00D45EC5"/>
    <w:rsid w:val="00D46EEF"/>
    <w:rsid w:val="00D472A9"/>
    <w:rsid w:val="00D50A98"/>
    <w:rsid w:val="00D53085"/>
    <w:rsid w:val="00D53BE4"/>
    <w:rsid w:val="00D53C41"/>
    <w:rsid w:val="00D54D41"/>
    <w:rsid w:val="00D55791"/>
    <w:rsid w:val="00D55F55"/>
    <w:rsid w:val="00D5771C"/>
    <w:rsid w:val="00D6041B"/>
    <w:rsid w:val="00D60859"/>
    <w:rsid w:val="00D641A3"/>
    <w:rsid w:val="00D64CC9"/>
    <w:rsid w:val="00D65006"/>
    <w:rsid w:val="00D668B7"/>
    <w:rsid w:val="00D67C84"/>
    <w:rsid w:val="00D67DBC"/>
    <w:rsid w:val="00D7045D"/>
    <w:rsid w:val="00D7097D"/>
    <w:rsid w:val="00D713C7"/>
    <w:rsid w:val="00D71801"/>
    <w:rsid w:val="00D741E9"/>
    <w:rsid w:val="00D74583"/>
    <w:rsid w:val="00D75BEA"/>
    <w:rsid w:val="00D772A1"/>
    <w:rsid w:val="00D80E33"/>
    <w:rsid w:val="00D81509"/>
    <w:rsid w:val="00D8247F"/>
    <w:rsid w:val="00D82541"/>
    <w:rsid w:val="00D83664"/>
    <w:rsid w:val="00D84337"/>
    <w:rsid w:val="00D84D4D"/>
    <w:rsid w:val="00D85CBD"/>
    <w:rsid w:val="00D86C78"/>
    <w:rsid w:val="00D871AD"/>
    <w:rsid w:val="00D87D5F"/>
    <w:rsid w:val="00D9019D"/>
    <w:rsid w:val="00D9134D"/>
    <w:rsid w:val="00D9272D"/>
    <w:rsid w:val="00D9377D"/>
    <w:rsid w:val="00D93D53"/>
    <w:rsid w:val="00D94CB7"/>
    <w:rsid w:val="00D94E57"/>
    <w:rsid w:val="00D96EF7"/>
    <w:rsid w:val="00DA1D4F"/>
    <w:rsid w:val="00DA2A2B"/>
    <w:rsid w:val="00DA3C7D"/>
    <w:rsid w:val="00DA3D22"/>
    <w:rsid w:val="00DA57DA"/>
    <w:rsid w:val="00DA5A20"/>
    <w:rsid w:val="00DA742C"/>
    <w:rsid w:val="00DB6762"/>
    <w:rsid w:val="00DB6C53"/>
    <w:rsid w:val="00DB7378"/>
    <w:rsid w:val="00DC08BC"/>
    <w:rsid w:val="00DC0DC4"/>
    <w:rsid w:val="00DC2257"/>
    <w:rsid w:val="00DC5108"/>
    <w:rsid w:val="00DC70A0"/>
    <w:rsid w:val="00DC7442"/>
    <w:rsid w:val="00DD173C"/>
    <w:rsid w:val="00DD1A6D"/>
    <w:rsid w:val="00DD1E73"/>
    <w:rsid w:val="00DD25A3"/>
    <w:rsid w:val="00DD2B2F"/>
    <w:rsid w:val="00DD47A4"/>
    <w:rsid w:val="00DD5A89"/>
    <w:rsid w:val="00DD71F5"/>
    <w:rsid w:val="00DD7B50"/>
    <w:rsid w:val="00DE4424"/>
    <w:rsid w:val="00DE443E"/>
    <w:rsid w:val="00DE63E1"/>
    <w:rsid w:val="00DE6822"/>
    <w:rsid w:val="00DE7D8C"/>
    <w:rsid w:val="00DF0E4C"/>
    <w:rsid w:val="00DF1ABD"/>
    <w:rsid w:val="00DF1DA8"/>
    <w:rsid w:val="00DF2380"/>
    <w:rsid w:val="00DF29C4"/>
    <w:rsid w:val="00DF5AE2"/>
    <w:rsid w:val="00DF79B6"/>
    <w:rsid w:val="00E055CB"/>
    <w:rsid w:val="00E05B4F"/>
    <w:rsid w:val="00E05C94"/>
    <w:rsid w:val="00E0692A"/>
    <w:rsid w:val="00E06DDC"/>
    <w:rsid w:val="00E073B7"/>
    <w:rsid w:val="00E07CD8"/>
    <w:rsid w:val="00E10504"/>
    <w:rsid w:val="00E1071D"/>
    <w:rsid w:val="00E11DCE"/>
    <w:rsid w:val="00E12612"/>
    <w:rsid w:val="00E12838"/>
    <w:rsid w:val="00E1450D"/>
    <w:rsid w:val="00E14670"/>
    <w:rsid w:val="00E14A70"/>
    <w:rsid w:val="00E177FF"/>
    <w:rsid w:val="00E205D3"/>
    <w:rsid w:val="00E20C45"/>
    <w:rsid w:val="00E22CBF"/>
    <w:rsid w:val="00E24B97"/>
    <w:rsid w:val="00E25D1A"/>
    <w:rsid w:val="00E26F0A"/>
    <w:rsid w:val="00E275EA"/>
    <w:rsid w:val="00E27E74"/>
    <w:rsid w:val="00E31C6E"/>
    <w:rsid w:val="00E32461"/>
    <w:rsid w:val="00E364A2"/>
    <w:rsid w:val="00E42AF2"/>
    <w:rsid w:val="00E434C7"/>
    <w:rsid w:val="00E43A8B"/>
    <w:rsid w:val="00E43E7C"/>
    <w:rsid w:val="00E44E12"/>
    <w:rsid w:val="00E472D1"/>
    <w:rsid w:val="00E47BF6"/>
    <w:rsid w:val="00E50753"/>
    <w:rsid w:val="00E51B28"/>
    <w:rsid w:val="00E55D16"/>
    <w:rsid w:val="00E56141"/>
    <w:rsid w:val="00E56A9B"/>
    <w:rsid w:val="00E571C2"/>
    <w:rsid w:val="00E57763"/>
    <w:rsid w:val="00E60A9F"/>
    <w:rsid w:val="00E613E7"/>
    <w:rsid w:val="00E63D80"/>
    <w:rsid w:val="00E64B1F"/>
    <w:rsid w:val="00E64EAF"/>
    <w:rsid w:val="00E655EB"/>
    <w:rsid w:val="00E70853"/>
    <w:rsid w:val="00E70AF5"/>
    <w:rsid w:val="00E70F95"/>
    <w:rsid w:val="00E71158"/>
    <w:rsid w:val="00E711CE"/>
    <w:rsid w:val="00E71689"/>
    <w:rsid w:val="00E72788"/>
    <w:rsid w:val="00E736AA"/>
    <w:rsid w:val="00E73A4A"/>
    <w:rsid w:val="00E742A7"/>
    <w:rsid w:val="00E752FD"/>
    <w:rsid w:val="00E75885"/>
    <w:rsid w:val="00E75AD7"/>
    <w:rsid w:val="00E8063F"/>
    <w:rsid w:val="00E806EB"/>
    <w:rsid w:val="00E81346"/>
    <w:rsid w:val="00E81905"/>
    <w:rsid w:val="00E825E8"/>
    <w:rsid w:val="00E83830"/>
    <w:rsid w:val="00E84190"/>
    <w:rsid w:val="00E86D3B"/>
    <w:rsid w:val="00E86F6E"/>
    <w:rsid w:val="00E92BF0"/>
    <w:rsid w:val="00E93CD0"/>
    <w:rsid w:val="00E947FB"/>
    <w:rsid w:val="00E948DB"/>
    <w:rsid w:val="00E950C9"/>
    <w:rsid w:val="00E953A9"/>
    <w:rsid w:val="00E95996"/>
    <w:rsid w:val="00E97FA9"/>
    <w:rsid w:val="00EA3062"/>
    <w:rsid w:val="00EA42D1"/>
    <w:rsid w:val="00EA4CF1"/>
    <w:rsid w:val="00EA65BD"/>
    <w:rsid w:val="00EA6B64"/>
    <w:rsid w:val="00EB12AC"/>
    <w:rsid w:val="00EB23C4"/>
    <w:rsid w:val="00EB5771"/>
    <w:rsid w:val="00EB5C03"/>
    <w:rsid w:val="00EB7BCF"/>
    <w:rsid w:val="00EC0FA4"/>
    <w:rsid w:val="00EC0FB3"/>
    <w:rsid w:val="00EC3493"/>
    <w:rsid w:val="00EC5381"/>
    <w:rsid w:val="00EC644F"/>
    <w:rsid w:val="00EC667B"/>
    <w:rsid w:val="00EC70FB"/>
    <w:rsid w:val="00ED0581"/>
    <w:rsid w:val="00ED0995"/>
    <w:rsid w:val="00ED188F"/>
    <w:rsid w:val="00ED2668"/>
    <w:rsid w:val="00ED3A28"/>
    <w:rsid w:val="00EE0483"/>
    <w:rsid w:val="00EE0BE7"/>
    <w:rsid w:val="00EE14B4"/>
    <w:rsid w:val="00EE1E5A"/>
    <w:rsid w:val="00EE33CD"/>
    <w:rsid w:val="00EE554D"/>
    <w:rsid w:val="00EE5C72"/>
    <w:rsid w:val="00EE63DF"/>
    <w:rsid w:val="00EE6971"/>
    <w:rsid w:val="00EE7B76"/>
    <w:rsid w:val="00EF1EA6"/>
    <w:rsid w:val="00EF339D"/>
    <w:rsid w:val="00EF36FF"/>
    <w:rsid w:val="00EF5C79"/>
    <w:rsid w:val="00EF67A8"/>
    <w:rsid w:val="00EF689F"/>
    <w:rsid w:val="00EF6CF8"/>
    <w:rsid w:val="00F0310F"/>
    <w:rsid w:val="00F04CCA"/>
    <w:rsid w:val="00F05247"/>
    <w:rsid w:val="00F054D5"/>
    <w:rsid w:val="00F125EA"/>
    <w:rsid w:val="00F14416"/>
    <w:rsid w:val="00F14E69"/>
    <w:rsid w:val="00F17188"/>
    <w:rsid w:val="00F21BE8"/>
    <w:rsid w:val="00F22AD9"/>
    <w:rsid w:val="00F24DB2"/>
    <w:rsid w:val="00F30676"/>
    <w:rsid w:val="00F321A1"/>
    <w:rsid w:val="00F32FFB"/>
    <w:rsid w:val="00F35ADC"/>
    <w:rsid w:val="00F35C0F"/>
    <w:rsid w:val="00F37D1D"/>
    <w:rsid w:val="00F42169"/>
    <w:rsid w:val="00F423B7"/>
    <w:rsid w:val="00F4264C"/>
    <w:rsid w:val="00F44216"/>
    <w:rsid w:val="00F476C2"/>
    <w:rsid w:val="00F47F37"/>
    <w:rsid w:val="00F5034C"/>
    <w:rsid w:val="00F5052D"/>
    <w:rsid w:val="00F514AB"/>
    <w:rsid w:val="00F51AE8"/>
    <w:rsid w:val="00F52671"/>
    <w:rsid w:val="00F52787"/>
    <w:rsid w:val="00F535CA"/>
    <w:rsid w:val="00F53C38"/>
    <w:rsid w:val="00F56698"/>
    <w:rsid w:val="00F56FCD"/>
    <w:rsid w:val="00F578CC"/>
    <w:rsid w:val="00F612BC"/>
    <w:rsid w:val="00F61D71"/>
    <w:rsid w:val="00F6268B"/>
    <w:rsid w:val="00F62B13"/>
    <w:rsid w:val="00F6332F"/>
    <w:rsid w:val="00F642DB"/>
    <w:rsid w:val="00F67915"/>
    <w:rsid w:val="00F679BA"/>
    <w:rsid w:val="00F67DD8"/>
    <w:rsid w:val="00F70153"/>
    <w:rsid w:val="00F70BDB"/>
    <w:rsid w:val="00F70CF4"/>
    <w:rsid w:val="00F72028"/>
    <w:rsid w:val="00F7213A"/>
    <w:rsid w:val="00F740D5"/>
    <w:rsid w:val="00F749C0"/>
    <w:rsid w:val="00F74C27"/>
    <w:rsid w:val="00F74FAA"/>
    <w:rsid w:val="00F76545"/>
    <w:rsid w:val="00F76B67"/>
    <w:rsid w:val="00F819D5"/>
    <w:rsid w:val="00F82C9D"/>
    <w:rsid w:val="00F8322D"/>
    <w:rsid w:val="00F83F20"/>
    <w:rsid w:val="00F84B36"/>
    <w:rsid w:val="00F86047"/>
    <w:rsid w:val="00F86CB6"/>
    <w:rsid w:val="00F876C2"/>
    <w:rsid w:val="00F9052A"/>
    <w:rsid w:val="00F90D40"/>
    <w:rsid w:val="00F93F4C"/>
    <w:rsid w:val="00F955E7"/>
    <w:rsid w:val="00F97094"/>
    <w:rsid w:val="00FA0CAB"/>
    <w:rsid w:val="00FA107B"/>
    <w:rsid w:val="00FA6EB6"/>
    <w:rsid w:val="00FA763F"/>
    <w:rsid w:val="00FA76FE"/>
    <w:rsid w:val="00FB12D6"/>
    <w:rsid w:val="00FB270F"/>
    <w:rsid w:val="00FB48B8"/>
    <w:rsid w:val="00FB4DC0"/>
    <w:rsid w:val="00FB5D71"/>
    <w:rsid w:val="00FB6462"/>
    <w:rsid w:val="00FB6685"/>
    <w:rsid w:val="00FB7003"/>
    <w:rsid w:val="00FB7380"/>
    <w:rsid w:val="00FB7DFD"/>
    <w:rsid w:val="00FC1D90"/>
    <w:rsid w:val="00FC2011"/>
    <w:rsid w:val="00FC37A1"/>
    <w:rsid w:val="00FC51D0"/>
    <w:rsid w:val="00FC5ED1"/>
    <w:rsid w:val="00FC678C"/>
    <w:rsid w:val="00FC6A8A"/>
    <w:rsid w:val="00FC7233"/>
    <w:rsid w:val="00FD066B"/>
    <w:rsid w:val="00FD439A"/>
    <w:rsid w:val="00FD4754"/>
    <w:rsid w:val="00FD483B"/>
    <w:rsid w:val="00FD5210"/>
    <w:rsid w:val="00FD5FCD"/>
    <w:rsid w:val="00FD6B9D"/>
    <w:rsid w:val="00FD789A"/>
    <w:rsid w:val="00FD7E82"/>
    <w:rsid w:val="00FE051E"/>
    <w:rsid w:val="00FE1962"/>
    <w:rsid w:val="00FE1BC4"/>
    <w:rsid w:val="00FE1C08"/>
    <w:rsid w:val="00FE2A18"/>
    <w:rsid w:val="00FE3554"/>
    <w:rsid w:val="00FE370F"/>
    <w:rsid w:val="00FE3AD4"/>
    <w:rsid w:val="00FE55F7"/>
    <w:rsid w:val="00FE6091"/>
    <w:rsid w:val="00FF0369"/>
    <w:rsid w:val="00FF084D"/>
    <w:rsid w:val="00FF0FE0"/>
    <w:rsid w:val="00FF1C70"/>
    <w:rsid w:val="00FF3D4E"/>
    <w:rsid w:val="00FF3F19"/>
    <w:rsid w:val="00FF4228"/>
    <w:rsid w:val="00FF46C4"/>
    <w:rsid w:val="00FF51F6"/>
    <w:rsid w:val="00FF5859"/>
    <w:rsid w:val="00FF5A17"/>
    <w:rsid w:val="00FF636E"/>
    <w:rsid w:val="00FF6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927"/>
    <w:pPr>
      <w:spacing w:after="160" w:line="259" w:lineRule="auto"/>
    </w:pPr>
    <w:rPr>
      <w:rFonts w:ascii="Calibri" w:hAnsi="Calibri" w:cs="Times New Roman"/>
      <w:lang w:val="es-ES_tradnl"/>
    </w:rPr>
  </w:style>
  <w:style w:type="paragraph" w:styleId="Heading1">
    <w:name w:val="heading 1"/>
    <w:basedOn w:val="Normal"/>
    <w:next w:val="Normal"/>
    <w:link w:val="Heading1Char"/>
    <w:autoRedefine/>
    <w:uiPriority w:val="9"/>
    <w:qFormat/>
    <w:rsid w:val="0077430A"/>
    <w:pPr>
      <w:keepNext/>
      <w:keepLines/>
      <w:spacing w:before="240" w:after="240"/>
      <w:outlineLvl w:val="0"/>
    </w:pPr>
    <w:rPr>
      <w:rFonts w:asciiTheme="majorHAnsi" w:eastAsia="Times New Roman" w:hAnsiTheme="majorHAnsi"/>
      <w:b/>
      <w:sz w:val="32"/>
      <w:szCs w:val="32"/>
    </w:rPr>
  </w:style>
  <w:style w:type="paragraph" w:styleId="Heading2">
    <w:name w:val="heading 2"/>
    <w:basedOn w:val="Normal"/>
    <w:next w:val="Normal"/>
    <w:link w:val="Heading2Char"/>
    <w:autoRedefine/>
    <w:uiPriority w:val="9"/>
    <w:unhideWhenUsed/>
    <w:qFormat/>
    <w:rsid w:val="008B79A9"/>
    <w:pPr>
      <w:keepNext/>
      <w:spacing w:after="120"/>
      <w:outlineLvl w:val="1"/>
    </w:pPr>
    <w:rPr>
      <w:rFonts w:asciiTheme="majorHAnsi" w:eastAsiaTheme="majorEastAsia" w:hAnsiTheme="majorHAnsi" w:cstheme="majorBidi"/>
      <w:b/>
      <w:bCs/>
      <w:iCs/>
      <w:szCs w:val="28"/>
      <w:lang w:val="es-ES"/>
    </w:rPr>
  </w:style>
  <w:style w:type="paragraph" w:styleId="Heading3">
    <w:name w:val="heading 3"/>
    <w:basedOn w:val="Normal"/>
    <w:next w:val="Normal"/>
    <w:link w:val="Heading3Char"/>
    <w:autoRedefine/>
    <w:uiPriority w:val="9"/>
    <w:unhideWhenUsed/>
    <w:qFormat/>
    <w:rsid w:val="00E47BF6"/>
    <w:pPr>
      <w:keepNext/>
      <w:spacing w:before="240" w:after="240"/>
      <w:jc w:val="both"/>
      <w:outlineLvl w:val="2"/>
    </w:pPr>
    <w:rPr>
      <w:rFonts w:asciiTheme="majorHAnsi" w:eastAsiaTheme="majorEastAsia" w:hAnsiTheme="majorHAnsi" w:cstheme="majorBidi"/>
      <w:b/>
      <w:bCs/>
      <w:lang w:val="en-US"/>
    </w:rPr>
  </w:style>
  <w:style w:type="paragraph" w:styleId="Heading4">
    <w:name w:val="heading 4"/>
    <w:basedOn w:val="Normal"/>
    <w:next w:val="Normal"/>
    <w:link w:val="Heading4Char"/>
    <w:autoRedefine/>
    <w:uiPriority w:val="9"/>
    <w:unhideWhenUsed/>
    <w:qFormat/>
    <w:rsid w:val="00FF0369"/>
    <w:pPr>
      <w:keepNext/>
      <w:keepLines/>
      <w:spacing w:before="200" w:after="120"/>
      <w:outlineLvl w:val="3"/>
    </w:pPr>
    <w:rPr>
      <w:rFonts w:asciiTheme="majorHAnsi" w:eastAsiaTheme="majorEastAsia" w:hAnsiTheme="majorHAnsi" w:cstheme="majorBidi"/>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47BF6"/>
    <w:rPr>
      <w:rFonts w:asciiTheme="majorHAnsi" w:eastAsiaTheme="majorEastAsia" w:hAnsiTheme="majorHAnsi" w:cstheme="majorBidi"/>
      <w:b/>
      <w:bCs/>
    </w:rPr>
  </w:style>
  <w:style w:type="character" w:customStyle="1" w:styleId="Heading2Char">
    <w:name w:val="Heading 2 Char"/>
    <w:basedOn w:val="DefaultParagraphFont"/>
    <w:link w:val="Heading2"/>
    <w:uiPriority w:val="9"/>
    <w:rsid w:val="008B79A9"/>
    <w:rPr>
      <w:rFonts w:asciiTheme="majorHAnsi" w:eastAsiaTheme="majorEastAsia" w:hAnsiTheme="majorHAnsi" w:cstheme="majorBidi"/>
      <w:b/>
      <w:bCs/>
      <w:iCs/>
      <w:szCs w:val="28"/>
      <w:lang w:val="es-ES"/>
    </w:rPr>
  </w:style>
  <w:style w:type="character" w:customStyle="1" w:styleId="Heading1Char">
    <w:name w:val="Heading 1 Char"/>
    <w:link w:val="Heading1"/>
    <w:uiPriority w:val="9"/>
    <w:rsid w:val="0077430A"/>
    <w:rPr>
      <w:rFonts w:asciiTheme="majorHAnsi" w:eastAsia="Times New Roman" w:hAnsiTheme="majorHAnsi" w:cs="Times New Roman"/>
      <w:b/>
      <w:sz w:val="32"/>
      <w:szCs w:val="32"/>
      <w:lang w:val="es-ES_tradnl"/>
    </w:rPr>
  </w:style>
  <w:style w:type="character" w:customStyle="1" w:styleId="Heading4Char">
    <w:name w:val="Heading 4 Char"/>
    <w:basedOn w:val="DefaultParagraphFont"/>
    <w:link w:val="Heading4"/>
    <w:uiPriority w:val="9"/>
    <w:rsid w:val="00FF0369"/>
    <w:rPr>
      <w:rFonts w:asciiTheme="majorHAnsi" w:eastAsiaTheme="majorEastAsia" w:hAnsiTheme="majorHAnsi" w:cstheme="majorBidi"/>
      <w:bCs/>
      <w:i/>
      <w:iCs/>
      <w:u w:val="single"/>
      <w:lang w:val="es-ES_tradnl"/>
    </w:rPr>
  </w:style>
  <w:style w:type="paragraph" w:styleId="ListParagraph">
    <w:name w:val="List Paragraph"/>
    <w:basedOn w:val="Normal"/>
    <w:uiPriority w:val="34"/>
    <w:qFormat/>
    <w:rsid w:val="009C38BD"/>
    <w:pPr>
      <w:ind w:left="720"/>
      <w:contextualSpacing/>
    </w:pPr>
  </w:style>
  <w:style w:type="paragraph" w:customStyle="1" w:styleId="BaspFooter">
    <w:name w:val="Bas p./Footer"/>
    <w:basedOn w:val="Normal"/>
    <w:rsid w:val="00F740D5"/>
    <w:pPr>
      <w:overflowPunct w:val="0"/>
      <w:autoSpaceDE w:val="0"/>
      <w:autoSpaceDN w:val="0"/>
      <w:adjustRightInd w:val="0"/>
      <w:spacing w:after="0" w:line="220" w:lineRule="exact"/>
      <w:textAlignment w:val="baseline"/>
    </w:pPr>
    <w:rPr>
      <w:rFonts w:ascii="Arial" w:eastAsia="Times New Roman" w:hAnsi="Arial"/>
      <w:szCs w:val="20"/>
      <w:lang w:val="en-CA"/>
    </w:rPr>
  </w:style>
  <w:style w:type="table" w:styleId="TableGrid">
    <w:name w:val="Table Grid"/>
    <w:basedOn w:val="TableNormal"/>
    <w:uiPriority w:val="59"/>
    <w:rsid w:val="00385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63CB7"/>
    <w:pPr>
      <w:spacing w:after="200" w:line="240" w:lineRule="auto"/>
    </w:pPr>
    <w:rPr>
      <w:b/>
      <w:bCs/>
      <w:color w:val="4F81BD" w:themeColor="accent1"/>
      <w:sz w:val="18"/>
      <w:szCs w:val="18"/>
    </w:rPr>
  </w:style>
  <w:style w:type="paragraph" w:customStyle="1" w:styleId="Texte">
    <w:name w:val="Texte"/>
    <w:basedOn w:val="Normal"/>
    <w:rsid w:val="00D94CB7"/>
    <w:pPr>
      <w:overflowPunct w:val="0"/>
      <w:autoSpaceDE w:val="0"/>
      <w:autoSpaceDN w:val="0"/>
      <w:adjustRightInd w:val="0"/>
      <w:spacing w:after="80" w:line="160" w:lineRule="exact"/>
      <w:ind w:left="57" w:right="57"/>
      <w:textAlignment w:val="baseline"/>
    </w:pPr>
    <w:rPr>
      <w:rFonts w:ascii="Arial" w:eastAsia="Times New Roman" w:hAnsi="Arial"/>
      <w:sz w:val="16"/>
      <w:szCs w:val="20"/>
      <w:lang w:val="en-CA"/>
    </w:rPr>
  </w:style>
  <w:style w:type="paragraph" w:styleId="BalloonText">
    <w:name w:val="Balloon Text"/>
    <w:basedOn w:val="Normal"/>
    <w:link w:val="BalloonTextChar"/>
    <w:uiPriority w:val="99"/>
    <w:semiHidden/>
    <w:unhideWhenUsed/>
    <w:rsid w:val="000E0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5D4"/>
    <w:rPr>
      <w:rFonts w:ascii="Tahoma" w:hAnsi="Tahoma" w:cs="Tahoma"/>
      <w:sz w:val="16"/>
      <w:szCs w:val="16"/>
      <w:lang w:val="es-ES_tradnl"/>
    </w:rPr>
  </w:style>
  <w:style w:type="paragraph" w:styleId="Header">
    <w:name w:val="header"/>
    <w:basedOn w:val="Normal"/>
    <w:link w:val="HeaderChar"/>
    <w:uiPriority w:val="99"/>
    <w:unhideWhenUsed/>
    <w:rsid w:val="00EC64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44F"/>
    <w:rPr>
      <w:rFonts w:ascii="Calibri" w:hAnsi="Calibri" w:cs="Times New Roman"/>
      <w:lang w:val="es-ES_tradnl"/>
    </w:rPr>
  </w:style>
  <w:style w:type="paragraph" w:styleId="Footer">
    <w:name w:val="footer"/>
    <w:basedOn w:val="Normal"/>
    <w:link w:val="FooterChar"/>
    <w:uiPriority w:val="99"/>
    <w:unhideWhenUsed/>
    <w:rsid w:val="00EC64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44F"/>
    <w:rPr>
      <w:rFonts w:ascii="Calibri" w:hAnsi="Calibri" w:cs="Times New Roman"/>
      <w:lang w:val="es-ES_tradnl"/>
    </w:rPr>
  </w:style>
  <w:style w:type="character" w:styleId="CommentReference">
    <w:name w:val="annotation reference"/>
    <w:basedOn w:val="DefaultParagraphFont"/>
    <w:uiPriority w:val="99"/>
    <w:semiHidden/>
    <w:unhideWhenUsed/>
    <w:rsid w:val="00A24F77"/>
    <w:rPr>
      <w:sz w:val="16"/>
      <w:szCs w:val="16"/>
    </w:rPr>
  </w:style>
  <w:style w:type="paragraph" w:styleId="CommentText">
    <w:name w:val="annotation text"/>
    <w:basedOn w:val="Normal"/>
    <w:link w:val="CommentTextChar"/>
    <w:uiPriority w:val="99"/>
    <w:semiHidden/>
    <w:unhideWhenUsed/>
    <w:rsid w:val="00A24F77"/>
    <w:pPr>
      <w:spacing w:line="240" w:lineRule="auto"/>
    </w:pPr>
    <w:rPr>
      <w:sz w:val="20"/>
      <w:szCs w:val="20"/>
    </w:rPr>
  </w:style>
  <w:style w:type="character" w:customStyle="1" w:styleId="CommentTextChar">
    <w:name w:val="Comment Text Char"/>
    <w:basedOn w:val="DefaultParagraphFont"/>
    <w:link w:val="CommentText"/>
    <w:uiPriority w:val="99"/>
    <w:semiHidden/>
    <w:rsid w:val="00A24F77"/>
    <w:rPr>
      <w:rFonts w:ascii="Calibri" w:hAnsi="Calibri" w:cs="Times New Roman"/>
      <w:sz w:val="20"/>
      <w:szCs w:val="20"/>
      <w:lang w:val="es-ES_tradnl"/>
    </w:rPr>
  </w:style>
  <w:style w:type="paragraph" w:styleId="CommentSubject">
    <w:name w:val="annotation subject"/>
    <w:basedOn w:val="CommentText"/>
    <w:next w:val="CommentText"/>
    <w:link w:val="CommentSubjectChar"/>
    <w:uiPriority w:val="99"/>
    <w:semiHidden/>
    <w:unhideWhenUsed/>
    <w:rsid w:val="00A24F77"/>
    <w:rPr>
      <w:b/>
      <w:bCs/>
    </w:rPr>
  </w:style>
  <w:style w:type="character" w:customStyle="1" w:styleId="CommentSubjectChar">
    <w:name w:val="Comment Subject Char"/>
    <w:basedOn w:val="CommentTextChar"/>
    <w:link w:val="CommentSubject"/>
    <w:uiPriority w:val="99"/>
    <w:semiHidden/>
    <w:rsid w:val="00A24F77"/>
    <w:rPr>
      <w:rFonts w:ascii="Calibri" w:hAnsi="Calibri" w:cs="Times New Roman"/>
      <w:b/>
      <w:bCs/>
      <w:sz w:val="20"/>
      <w:szCs w:val="20"/>
      <w:lang w:val="es-ES_tradnl"/>
    </w:rPr>
  </w:style>
  <w:style w:type="paragraph" w:styleId="TOCHeading">
    <w:name w:val="TOC Heading"/>
    <w:basedOn w:val="Heading1"/>
    <w:next w:val="Normal"/>
    <w:uiPriority w:val="39"/>
    <w:semiHidden/>
    <w:unhideWhenUsed/>
    <w:qFormat/>
    <w:rsid w:val="003A7A52"/>
    <w:pPr>
      <w:spacing w:before="480" w:after="0" w:line="276" w:lineRule="auto"/>
      <w:outlineLvl w:val="9"/>
    </w:pPr>
    <w:rPr>
      <w:rFonts w:eastAsiaTheme="majorEastAsia" w:cstheme="majorBidi"/>
      <w:bCs/>
      <w:color w:val="365F91" w:themeColor="accent1" w:themeShade="BF"/>
      <w:sz w:val="28"/>
      <w:szCs w:val="28"/>
      <w:lang w:val="en-US" w:eastAsia="ja-JP"/>
    </w:rPr>
  </w:style>
  <w:style w:type="paragraph" w:styleId="TOC2">
    <w:name w:val="toc 2"/>
    <w:basedOn w:val="Normal"/>
    <w:next w:val="Normal"/>
    <w:autoRedefine/>
    <w:uiPriority w:val="39"/>
    <w:unhideWhenUsed/>
    <w:rsid w:val="003A7A52"/>
    <w:pPr>
      <w:spacing w:after="100"/>
      <w:ind w:left="220"/>
    </w:pPr>
  </w:style>
  <w:style w:type="paragraph" w:styleId="TOC3">
    <w:name w:val="toc 3"/>
    <w:basedOn w:val="Normal"/>
    <w:next w:val="Normal"/>
    <w:autoRedefine/>
    <w:uiPriority w:val="39"/>
    <w:unhideWhenUsed/>
    <w:rsid w:val="003A7A52"/>
    <w:pPr>
      <w:spacing w:after="100"/>
      <w:ind w:left="440"/>
    </w:pPr>
  </w:style>
  <w:style w:type="character" w:styleId="Hyperlink">
    <w:name w:val="Hyperlink"/>
    <w:basedOn w:val="DefaultParagraphFont"/>
    <w:uiPriority w:val="99"/>
    <w:unhideWhenUsed/>
    <w:rsid w:val="003A7A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927"/>
    <w:pPr>
      <w:spacing w:after="160" w:line="259" w:lineRule="auto"/>
    </w:pPr>
    <w:rPr>
      <w:rFonts w:ascii="Calibri" w:hAnsi="Calibri" w:cs="Times New Roman"/>
      <w:lang w:val="es-ES_tradnl"/>
    </w:rPr>
  </w:style>
  <w:style w:type="paragraph" w:styleId="Heading1">
    <w:name w:val="heading 1"/>
    <w:basedOn w:val="Normal"/>
    <w:next w:val="Normal"/>
    <w:link w:val="Heading1Char"/>
    <w:autoRedefine/>
    <w:uiPriority w:val="9"/>
    <w:qFormat/>
    <w:rsid w:val="0077430A"/>
    <w:pPr>
      <w:keepNext/>
      <w:keepLines/>
      <w:spacing w:before="240" w:after="240"/>
      <w:outlineLvl w:val="0"/>
    </w:pPr>
    <w:rPr>
      <w:rFonts w:asciiTheme="majorHAnsi" w:eastAsia="Times New Roman" w:hAnsiTheme="majorHAnsi"/>
      <w:b/>
      <w:sz w:val="32"/>
      <w:szCs w:val="32"/>
    </w:rPr>
  </w:style>
  <w:style w:type="paragraph" w:styleId="Heading2">
    <w:name w:val="heading 2"/>
    <w:basedOn w:val="Normal"/>
    <w:next w:val="Normal"/>
    <w:link w:val="Heading2Char"/>
    <w:autoRedefine/>
    <w:uiPriority w:val="9"/>
    <w:unhideWhenUsed/>
    <w:qFormat/>
    <w:rsid w:val="008B79A9"/>
    <w:pPr>
      <w:keepNext/>
      <w:spacing w:after="120"/>
      <w:outlineLvl w:val="1"/>
    </w:pPr>
    <w:rPr>
      <w:rFonts w:asciiTheme="majorHAnsi" w:eastAsiaTheme="majorEastAsia" w:hAnsiTheme="majorHAnsi" w:cstheme="majorBidi"/>
      <w:b/>
      <w:bCs/>
      <w:iCs/>
      <w:szCs w:val="28"/>
      <w:lang w:val="es-ES"/>
    </w:rPr>
  </w:style>
  <w:style w:type="paragraph" w:styleId="Heading3">
    <w:name w:val="heading 3"/>
    <w:basedOn w:val="Normal"/>
    <w:next w:val="Normal"/>
    <w:link w:val="Heading3Char"/>
    <w:autoRedefine/>
    <w:uiPriority w:val="9"/>
    <w:unhideWhenUsed/>
    <w:qFormat/>
    <w:rsid w:val="00E47BF6"/>
    <w:pPr>
      <w:keepNext/>
      <w:spacing w:before="240" w:after="240"/>
      <w:jc w:val="both"/>
      <w:outlineLvl w:val="2"/>
    </w:pPr>
    <w:rPr>
      <w:rFonts w:asciiTheme="majorHAnsi" w:eastAsiaTheme="majorEastAsia" w:hAnsiTheme="majorHAnsi" w:cstheme="majorBidi"/>
      <w:b/>
      <w:bCs/>
      <w:lang w:val="en-US"/>
    </w:rPr>
  </w:style>
  <w:style w:type="paragraph" w:styleId="Heading4">
    <w:name w:val="heading 4"/>
    <w:basedOn w:val="Normal"/>
    <w:next w:val="Normal"/>
    <w:link w:val="Heading4Char"/>
    <w:autoRedefine/>
    <w:uiPriority w:val="9"/>
    <w:unhideWhenUsed/>
    <w:qFormat/>
    <w:rsid w:val="00FF0369"/>
    <w:pPr>
      <w:keepNext/>
      <w:keepLines/>
      <w:spacing w:before="200" w:after="120"/>
      <w:outlineLvl w:val="3"/>
    </w:pPr>
    <w:rPr>
      <w:rFonts w:asciiTheme="majorHAnsi" w:eastAsiaTheme="majorEastAsia" w:hAnsiTheme="majorHAnsi" w:cstheme="majorBidi"/>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47BF6"/>
    <w:rPr>
      <w:rFonts w:asciiTheme="majorHAnsi" w:eastAsiaTheme="majorEastAsia" w:hAnsiTheme="majorHAnsi" w:cstheme="majorBidi"/>
      <w:b/>
      <w:bCs/>
    </w:rPr>
  </w:style>
  <w:style w:type="character" w:customStyle="1" w:styleId="Heading2Char">
    <w:name w:val="Heading 2 Char"/>
    <w:basedOn w:val="DefaultParagraphFont"/>
    <w:link w:val="Heading2"/>
    <w:uiPriority w:val="9"/>
    <w:rsid w:val="008B79A9"/>
    <w:rPr>
      <w:rFonts w:asciiTheme="majorHAnsi" w:eastAsiaTheme="majorEastAsia" w:hAnsiTheme="majorHAnsi" w:cstheme="majorBidi"/>
      <w:b/>
      <w:bCs/>
      <w:iCs/>
      <w:szCs w:val="28"/>
      <w:lang w:val="es-ES"/>
    </w:rPr>
  </w:style>
  <w:style w:type="character" w:customStyle="1" w:styleId="Heading1Char">
    <w:name w:val="Heading 1 Char"/>
    <w:link w:val="Heading1"/>
    <w:uiPriority w:val="9"/>
    <w:rsid w:val="0077430A"/>
    <w:rPr>
      <w:rFonts w:asciiTheme="majorHAnsi" w:eastAsia="Times New Roman" w:hAnsiTheme="majorHAnsi" w:cs="Times New Roman"/>
      <w:b/>
      <w:sz w:val="32"/>
      <w:szCs w:val="32"/>
      <w:lang w:val="es-ES_tradnl"/>
    </w:rPr>
  </w:style>
  <w:style w:type="character" w:customStyle="1" w:styleId="Heading4Char">
    <w:name w:val="Heading 4 Char"/>
    <w:basedOn w:val="DefaultParagraphFont"/>
    <w:link w:val="Heading4"/>
    <w:uiPriority w:val="9"/>
    <w:rsid w:val="00FF0369"/>
    <w:rPr>
      <w:rFonts w:asciiTheme="majorHAnsi" w:eastAsiaTheme="majorEastAsia" w:hAnsiTheme="majorHAnsi" w:cstheme="majorBidi"/>
      <w:bCs/>
      <w:i/>
      <w:iCs/>
      <w:u w:val="single"/>
      <w:lang w:val="es-ES_tradnl"/>
    </w:rPr>
  </w:style>
  <w:style w:type="paragraph" w:styleId="ListParagraph">
    <w:name w:val="List Paragraph"/>
    <w:basedOn w:val="Normal"/>
    <w:uiPriority w:val="34"/>
    <w:qFormat/>
    <w:rsid w:val="009C38BD"/>
    <w:pPr>
      <w:ind w:left="720"/>
      <w:contextualSpacing/>
    </w:pPr>
  </w:style>
  <w:style w:type="paragraph" w:customStyle="1" w:styleId="BaspFooter">
    <w:name w:val="Bas p./Footer"/>
    <w:basedOn w:val="Normal"/>
    <w:rsid w:val="00F740D5"/>
    <w:pPr>
      <w:overflowPunct w:val="0"/>
      <w:autoSpaceDE w:val="0"/>
      <w:autoSpaceDN w:val="0"/>
      <w:adjustRightInd w:val="0"/>
      <w:spacing w:after="0" w:line="220" w:lineRule="exact"/>
      <w:textAlignment w:val="baseline"/>
    </w:pPr>
    <w:rPr>
      <w:rFonts w:ascii="Arial" w:eastAsia="Times New Roman" w:hAnsi="Arial"/>
      <w:szCs w:val="20"/>
      <w:lang w:val="en-CA"/>
    </w:rPr>
  </w:style>
  <w:style w:type="table" w:styleId="TableGrid">
    <w:name w:val="Table Grid"/>
    <w:basedOn w:val="TableNormal"/>
    <w:uiPriority w:val="59"/>
    <w:rsid w:val="00385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63CB7"/>
    <w:pPr>
      <w:spacing w:after="200" w:line="240" w:lineRule="auto"/>
    </w:pPr>
    <w:rPr>
      <w:b/>
      <w:bCs/>
      <w:color w:val="4F81BD" w:themeColor="accent1"/>
      <w:sz w:val="18"/>
      <w:szCs w:val="18"/>
    </w:rPr>
  </w:style>
  <w:style w:type="paragraph" w:customStyle="1" w:styleId="Texte">
    <w:name w:val="Texte"/>
    <w:basedOn w:val="Normal"/>
    <w:rsid w:val="00D94CB7"/>
    <w:pPr>
      <w:overflowPunct w:val="0"/>
      <w:autoSpaceDE w:val="0"/>
      <w:autoSpaceDN w:val="0"/>
      <w:adjustRightInd w:val="0"/>
      <w:spacing w:after="80" w:line="160" w:lineRule="exact"/>
      <w:ind w:left="57" w:right="57"/>
      <w:textAlignment w:val="baseline"/>
    </w:pPr>
    <w:rPr>
      <w:rFonts w:ascii="Arial" w:eastAsia="Times New Roman" w:hAnsi="Arial"/>
      <w:sz w:val="16"/>
      <w:szCs w:val="20"/>
      <w:lang w:val="en-CA"/>
    </w:rPr>
  </w:style>
  <w:style w:type="paragraph" w:styleId="BalloonText">
    <w:name w:val="Balloon Text"/>
    <w:basedOn w:val="Normal"/>
    <w:link w:val="BalloonTextChar"/>
    <w:uiPriority w:val="99"/>
    <w:semiHidden/>
    <w:unhideWhenUsed/>
    <w:rsid w:val="000E0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5D4"/>
    <w:rPr>
      <w:rFonts w:ascii="Tahoma" w:hAnsi="Tahoma" w:cs="Tahoma"/>
      <w:sz w:val="16"/>
      <w:szCs w:val="16"/>
      <w:lang w:val="es-ES_tradnl"/>
    </w:rPr>
  </w:style>
  <w:style w:type="paragraph" w:styleId="Header">
    <w:name w:val="header"/>
    <w:basedOn w:val="Normal"/>
    <w:link w:val="HeaderChar"/>
    <w:uiPriority w:val="99"/>
    <w:unhideWhenUsed/>
    <w:rsid w:val="00EC64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44F"/>
    <w:rPr>
      <w:rFonts w:ascii="Calibri" w:hAnsi="Calibri" w:cs="Times New Roman"/>
      <w:lang w:val="es-ES_tradnl"/>
    </w:rPr>
  </w:style>
  <w:style w:type="paragraph" w:styleId="Footer">
    <w:name w:val="footer"/>
    <w:basedOn w:val="Normal"/>
    <w:link w:val="FooterChar"/>
    <w:uiPriority w:val="99"/>
    <w:unhideWhenUsed/>
    <w:rsid w:val="00EC64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44F"/>
    <w:rPr>
      <w:rFonts w:ascii="Calibri" w:hAnsi="Calibri" w:cs="Times New Roman"/>
      <w:lang w:val="es-ES_tradnl"/>
    </w:rPr>
  </w:style>
  <w:style w:type="character" w:styleId="CommentReference">
    <w:name w:val="annotation reference"/>
    <w:basedOn w:val="DefaultParagraphFont"/>
    <w:uiPriority w:val="99"/>
    <w:semiHidden/>
    <w:unhideWhenUsed/>
    <w:rsid w:val="00A24F77"/>
    <w:rPr>
      <w:sz w:val="16"/>
      <w:szCs w:val="16"/>
    </w:rPr>
  </w:style>
  <w:style w:type="paragraph" w:styleId="CommentText">
    <w:name w:val="annotation text"/>
    <w:basedOn w:val="Normal"/>
    <w:link w:val="CommentTextChar"/>
    <w:uiPriority w:val="99"/>
    <w:semiHidden/>
    <w:unhideWhenUsed/>
    <w:rsid w:val="00A24F77"/>
    <w:pPr>
      <w:spacing w:line="240" w:lineRule="auto"/>
    </w:pPr>
    <w:rPr>
      <w:sz w:val="20"/>
      <w:szCs w:val="20"/>
    </w:rPr>
  </w:style>
  <w:style w:type="character" w:customStyle="1" w:styleId="CommentTextChar">
    <w:name w:val="Comment Text Char"/>
    <w:basedOn w:val="DefaultParagraphFont"/>
    <w:link w:val="CommentText"/>
    <w:uiPriority w:val="99"/>
    <w:semiHidden/>
    <w:rsid w:val="00A24F77"/>
    <w:rPr>
      <w:rFonts w:ascii="Calibri" w:hAnsi="Calibri" w:cs="Times New Roman"/>
      <w:sz w:val="20"/>
      <w:szCs w:val="20"/>
      <w:lang w:val="es-ES_tradnl"/>
    </w:rPr>
  </w:style>
  <w:style w:type="paragraph" w:styleId="CommentSubject">
    <w:name w:val="annotation subject"/>
    <w:basedOn w:val="CommentText"/>
    <w:next w:val="CommentText"/>
    <w:link w:val="CommentSubjectChar"/>
    <w:uiPriority w:val="99"/>
    <w:semiHidden/>
    <w:unhideWhenUsed/>
    <w:rsid w:val="00A24F77"/>
    <w:rPr>
      <w:b/>
      <w:bCs/>
    </w:rPr>
  </w:style>
  <w:style w:type="character" w:customStyle="1" w:styleId="CommentSubjectChar">
    <w:name w:val="Comment Subject Char"/>
    <w:basedOn w:val="CommentTextChar"/>
    <w:link w:val="CommentSubject"/>
    <w:uiPriority w:val="99"/>
    <w:semiHidden/>
    <w:rsid w:val="00A24F77"/>
    <w:rPr>
      <w:rFonts w:ascii="Calibri" w:hAnsi="Calibri" w:cs="Times New Roman"/>
      <w:b/>
      <w:bCs/>
      <w:sz w:val="20"/>
      <w:szCs w:val="20"/>
      <w:lang w:val="es-ES_tradnl"/>
    </w:rPr>
  </w:style>
  <w:style w:type="paragraph" w:styleId="TOCHeading">
    <w:name w:val="TOC Heading"/>
    <w:basedOn w:val="Heading1"/>
    <w:next w:val="Normal"/>
    <w:uiPriority w:val="39"/>
    <w:semiHidden/>
    <w:unhideWhenUsed/>
    <w:qFormat/>
    <w:rsid w:val="003A7A52"/>
    <w:pPr>
      <w:spacing w:before="480" w:after="0" w:line="276" w:lineRule="auto"/>
      <w:outlineLvl w:val="9"/>
    </w:pPr>
    <w:rPr>
      <w:rFonts w:eastAsiaTheme="majorEastAsia" w:cstheme="majorBidi"/>
      <w:bCs/>
      <w:color w:val="365F91" w:themeColor="accent1" w:themeShade="BF"/>
      <w:sz w:val="28"/>
      <w:szCs w:val="28"/>
      <w:lang w:val="en-US" w:eastAsia="ja-JP"/>
    </w:rPr>
  </w:style>
  <w:style w:type="paragraph" w:styleId="TOC2">
    <w:name w:val="toc 2"/>
    <w:basedOn w:val="Normal"/>
    <w:next w:val="Normal"/>
    <w:autoRedefine/>
    <w:uiPriority w:val="39"/>
    <w:unhideWhenUsed/>
    <w:rsid w:val="003A7A52"/>
    <w:pPr>
      <w:spacing w:after="100"/>
      <w:ind w:left="220"/>
    </w:pPr>
  </w:style>
  <w:style w:type="paragraph" w:styleId="TOC3">
    <w:name w:val="toc 3"/>
    <w:basedOn w:val="Normal"/>
    <w:next w:val="Normal"/>
    <w:autoRedefine/>
    <w:uiPriority w:val="39"/>
    <w:unhideWhenUsed/>
    <w:rsid w:val="003A7A52"/>
    <w:pPr>
      <w:spacing w:after="100"/>
      <w:ind w:left="440"/>
    </w:pPr>
  </w:style>
  <w:style w:type="character" w:styleId="Hyperlink">
    <w:name w:val="Hyperlink"/>
    <w:basedOn w:val="DefaultParagraphFont"/>
    <w:uiPriority w:val="99"/>
    <w:unhideWhenUsed/>
    <w:rsid w:val="003A7A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44603">
      <w:bodyDiv w:val="1"/>
      <w:marLeft w:val="0"/>
      <w:marRight w:val="0"/>
      <w:marTop w:val="0"/>
      <w:marBottom w:val="0"/>
      <w:divBdr>
        <w:top w:val="none" w:sz="0" w:space="0" w:color="auto"/>
        <w:left w:val="none" w:sz="0" w:space="0" w:color="auto"/>
        <w:bottom w:val="none" w:sz="0" w:space="0" w:color="auto"/>
        <w:right w:val="none" w:sz="0" w:space="0" w:color="auto"/>
      </w:divBdr>
    </w:div>
    <w:div w:id="351030319">
      <w:bodyDiv w:val="1"/>
      <w:marLeft w:val="0"/>
      <w:marRight w:val="0"/>
      <w:marTop w:val="0"/>
      <w:marBottom w:val="0"/>
      <w:divBdr>
        <w:top w:val="none" w:sz="0" w:space="0" w:color="auto"/>
        <w:left w:val="none" w:sz="0" w:space="0" w:color="auto"/>
        <w:bottom w:val="none" w:sz="0" w:space="0" w:color="auto"/>
        <w:right w:val="none" w:sz="0" w:space="0" w:color="auto"/>
      </w:divBdr>
    </w:div>
    <w:div w:id="464199540">
      <w:bodyDiv w:val="1"/>
      <w:marLeft w:val="0"/>
      <w:marRight w:val="0"/>
      <w:marTop w:val="0"/>
      <w:marBottom w:val="0"/>
      <w:divBdr>
        <w:top w:val="none" w:sz="0" w:space="0" w:color="auto"/>
        <w:left w:val="none" w:sz="0" w:space="0" w:color="auto"/>
        <w:bottom w:val="none" w:sz="0" w:space="0" w:color="auto"/>
        <w:right w:val="none" w:sz="0" w:space="0" w:color="auto"/>
      </w:divBdr>
    </w:div>
    <w:div w:id="475025351">
      <w:bodyDiv w:val="1"/>
      <w:marLeft w:val="0"/>
      <w:marRight w:val="0"/>
      <w:marTop w:val="0"/>
      <w:marBottom w:val="0"/>
      <w:divBdr>
        <w:top w:val="none" w:sz="0" w:space="0" w:color="auto"/>
        <w:left w:val="none" w:sz="0" w:space="0" w:color="auto"/>
        <w:bottom w:val="none" w:sz="0" w:space="0" w:color="auto"/>
        <w:right w:val="none" w:sz="0" w:space="0" w:color="auto"/>
      </w:divBdr>
    </w:div>
    <w:div w:id="488181730">
      <w:bodyDiv w:val="1"/>
      <w:marLeft w:val="0"/>
      <w:marRight w:val="0"/>
      <w:marTop w:val="0"/>
      <w:marBottom w:val="0"/>
      <w:divBdr>
        <w:top w:val="none" w:sz="0" w:space="0" w:color="auto"/>
        <w:left w:val="none" w:sz="0" w:space="0" w:color="auto"/>
        <w:bottom w:val="none" w:sz="0" w:space="0" w:color="auto"/>
        <w:right w:val="none" w:sz="0" w:space="0" w:color="auto"/>
      </w:divBdr>
    </w:div>
    <w:div w:id="578248284">
      <w:bodyDiv w:val="1"/>
      <w:marLeft w:val="0"/>
      <w:marRight w:val="0"/>
      <w:marTop w:val="0"/>
      <w:marBottom w:val="0"/>
      <w:divBdr>
        <w:top w:val="none" w:sz="0" w:space="0" w:color="auto"/>
        <w:left w:val="none" w:sz="0" w:space="0" w:color="auto"/>
        <w:bottom w:val="none" w:sz="0" w:space="0" w:color="auto"/>
        <w:right w:val="none" w:sz="0" w:space="0" w:color="auto"/>
      </w:divBdr>
    </w:div>
    <w:div w:id="1302732364">
      <w:bodyDiv w:val="1"/>
      <w:marLeft w:val="0"/>
      <w:marRight w:val="0"/>
      <w:marTop w:val="0"/>
      <w:marBottom w:val="0"/>
      <w:divBdr>
        <w:top w:val="none" w:sz="0" w:space="0" w:color="auto"/>
        <w:left w:val="none" w:sz="0" w:space="0" w:color="auto"/>
        <w:bottom w:val="none" w:sz="0" w:space="0" w:color="auto"/>
        <w:right w:val="none" w:sz="0" w:space="0" w:color="auto"/>
      </w:divBdr>
    </w:div>
    <w:div w:id="164535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youtu.be/et83jqhnXT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youtu.be/X4tBx4t0f8I" TargetMode="External"/><Relationship Id="rId7" Type="http://schemas.openxmlformats.org/officeDocument/2006/relationships/footnotes" Target="footnotes.xml"/><Relationship Id="rId12" Type="http://schemas.openxmlformats.org/officeDocument/2006/relationships/hyperlink" Target="http://www.cu.undp.org/content/cuba/es/home/library/human_development/EnfoqueCadenasFolletos.html" TargetMode="External"/><Relationship Id="rId17" Type="http://schemas.openxmlformats.org/officeDocument/2006/relationships/hyperlink" Target="http://www.cu.undp.org/content/cuba/es/home/library/human_development/libro-igecsa.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u.undp.org/content/cuba/es/home/library/human_development/folleto-igecsa.html" TargetMode="External"/><Relationship Id="rId20" Type="http://schemas.openxmlformats.org/officeDocument/2006/relationships/hyperlink" Target="https://youtu.be/R7Ez7dftuZw"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u.undp.org/content/cuba/es/home/library/human_development/EnfoqueCadenas-Brochure.html" TargetMode="External"/><Relationship Id="rId24" Type="http://schemas.openxmlformats.org/officeDocument/2006/relationships/hyperlink" Target="http://www.cu.undp.org/content/cuba/es/home/library/human_development/BuenasPracticasFrutales/" TargetMode="Externa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3.xml"/><Relationship Id="rId28" Type="http://schemas.openxmlformats.org/officeDocument/2006/relationships/customXml" Target="../customXml/item3.xml"/><Relationship Id="rId10" Type="http://schemas.openxmlformats.org/officeDocument/2006/relationships/hyperlink" Target="http://www.cu.undp.org/content/cuba/es/home/library/human_development/FactoresCrticos-Libro.html" TargetMode="External"/><Relationship Id="rId19" Type="http://schemas.openxmlformats.org/officeDocument/2006/relationships/hyperlink" Target="https://youtu.be/hN3hcingHLE" TargetMode="External"/><Relationship Id="rId31" Type="http://schemas.openxmlformats.org/officeDocument/2006/relationships/customXml" Target="../customXml/item6.xml"/><Relationship Id="rId4" Type="http://schemas.microsoft.com/office/2007/relationships/stylesWithEffects" Target="stylesWithEffects.xml"/><Relationship Id="rId9" Type="http://schemas.openxmlformats.org/officeDocument/2006/relationships/hyperlink" Target="http://www.cu.undp.org/content/cuba/es/home/library/human_development/folleto-igecsa.html" TargetMode="External"/><Relationship Id="rId14" Type="http://schemas.openxmlformats.org/officeDocument/2006/relationships/hyperlink" Target="http://www.cu.undp.org/content/cuba/es/home/library/human_development/Postcosecha_de_granos_folleto/" TargetMode="External"/><Relationship Id="rId22" Type="http://schemas.openxmlformats.org/officeDocument/2006/relationships/chart" Target="charts/chart2.xml"/><Relationship Id="rId27" Type="http://schemas.openxmlformats.org/officeDocument/2006/relationships/customXml" Target="../customXml/item2.xml"/><Relationship Id="rId30" Type="http://schemas.openxmlformats.org/officeDocument/2006/relationships/customXml" Target="../customXml/item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'Hoja1 (2)'!$C$7</c:f>
              <c:strCache>
                <c:ptCount val="1"/>
                <c:pt idx="0">
                  <c:v>2013</c:v>
                </c:pt>
              </c:strCache>
            </c:strRef>
          </c:tx>
          <c:invertIfNegative val="0"/>
          <c:cat>
            <c:strRef>
              <c:f>'Hoja1 (2)'!$B$8:$B$12</c:f>
              <c:strCache>
                <c:ptCount val="5"/>
                <c:pt idx="0">
                  <c:v>CCS Raul Gomez</c:v>
                </c:pt>
                <c:pt idx="1">
                  <c:v>CCS Gelacio Cid</c:v>
                </c:pt>
                <c:pt idx="2">
                  <c:v>CCS Felino Rodriquez</c:v>
                </c:pt>
                <c:pt idx="3">
                  <c:v>CCS Ramón Balboa</c:v>
                </c:pt>
                <c:pt idx="4">
                  <c:v>CCS Juan Darias</c:v>
                </c:pt>
              </c:strCache>
            </c:strRef>
          </c:cat>
          <c:val>
            <c:numRef>
              <c:f>'Hoja1 (2)'!$C$8:$C$12</c:f>
              <c:numCache>
                <c:formatCode>General</c:formatCode>
                <c:ptCount val="5"/>
                <c:pt idx="0">
                  <c:v>22.79</c:v>
                </c:pt>
                <c:pt idx="1">
                  <c:v>21.5</c:v>
                </c:pt>
                <c:pt idx="2">
                  <c:v>66.5</c:v>
                </c:pt>
                <c:pt idx="3">
                  <c:v>120</c:v>
                </c:pt>
                <c:pt idx="4">
                  <c:v>156</c:v>
                </c:pt>
              </c:numCache>
            </c:numRef>
          </c:val>
        </c:ser>
        <c:ser>
          <c:idx val="1"/>
          <c:order val="1"/>
          <c:tx>
            <c:strRef>
              <c:f>'Hoja1 (2)'!$D$7</c:f>
              <c:strCache>
                <c:ptCount val="1"/>
                <c:pt idx="0">
                  <c:v>2014</c:v>
                </c:pt>
              </c:strCache>
            </c:strRef>
          </c:tx>
          <c:invertIfNegative val="0"/>
          <c:cat>
            <c:strRef>
              <c:f>'Hoja1 (2)'!$B$8:$B$12</c:f>
              <c:strCache>
                <c:ptCount val="5"/>
                <c:pt idx="0">
                  <c:v>CCS Raul Gomez</c:v>
                </c:pt>
                <c:pt idx="1">
                  <c:v>CCS Gelacio Cid</c:v>
                </c:pt>
                <c:pt idx="2">
                  <c:v>CCS Felino Rodriquez</c:v>
                </c:pt>
                <c:pt idx="3">
                  <c:v>CCS Ramón Balboa</c:v>
                </c:pt>
                <c:pt idx="4">
                  <c:v>CCS Juan Darias</c:v>
                </c:pt>
              </c:strCache>
            </c:strRef>
          </c:cat>
          <c:val>
            <c:numRef>
              <c:f>'Hoja1 (2)'!$D$8:$D$12</c:f>
              <c:numCache>
                <c:formatCode>General</c:formatCode>
                <c:ptCount val="5"/>
                <c:pt idx="0">
                  <c:v>39.36</c:v>
                </c:pt>
                <c:pt idx="1">
                  <c:v>54</c:v>
                </c:pt>
                <c:pt idx="2">
                  <c:v>92.3</c:v>
                </c:pt>
                <c:pt idx="3">
                  <c:v>205</c:v>
                </c:pt>
                <c:pt idx="4">
                  <c:v>310</c:v>
                </c:pt>
              </c:numCache>
            </c:numRef>
          </c:val>
        </c:ser>
        <c:dLbls>
          <c:showLegendKey val="0"/>
          <c:showVal val="0"/>
          <c:showCatName val="0"/>
          <c:showSerName val="0"/>
          <c:showPercent val="0"/>
          <c:showBubbleSize val="0"/>
        </c:dLbls>
        <c:gapWidth val="150"/>
        <c:axId val="136792576"/>
        <c:axId val="193675840"/>
      </c:barChart>
      <c:catAx>
        <c:axId val="136792576"/>
        <c:scaling>
          <c:orientation val="minMax"/>
        </c:scaling>
        <c:delete val="0"/>
        <c:axPos val="b"/>
        <c:majorTickMark val="out"/>
        <c:minorTickMark val="none"/>
        <c:tickLblPos val="nextTo"/>
        <c:crossAx val="193675840"/>
        <c:crosses val="autoZero"/>
        <c:auto val="1"/>
        <c:lblAlgn val="ctr"/>
        <c:lblOffset val="100"/>
        <c:noMultiLvlLbl val="0"/>
      </c:catAx>
      <c:valAx>
        <c:axId val="193675840"/>
        <c:scaling>
          <c:orientation val="minMax"/>
        </c:scaling>
        <c:delete val="0"/>
        <c:axPos val="l"/>
        <c:majorGridlines/>
        <c:numFmt formatCode="General" sourceLinked="1"/>
        <c:majorTickMark val="out"/>
        <c:minorTickMark val="none"/>
        <c:tickLblPos val="nextTo"/>
        <c:crossAx val="13679257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invertIfNegative val="0"/>
          <c:cat>
            <c:strRef>
              <c:f>Sheet3!$C$87:$F$87</c:f>
              <c:strCache>
                <c:ptCount val="4"/>
                <c:pt idx="0">
                  <c:v>Cultivos Varios</c:v>
                </c:pt>
                <c:pt idx="1">
                  <c:v>Pollo y Conejo</c:v>
                </c:pt>
                <c:pt idx="2">
                  <c:v>Micro ordeño y vaquerías</c:v>
                </c:pt>
                <c:pt idx="3">
                  <c:v>Carnes porcina y ovino-caprino</c:v>
                </c:pt>
              </c:strCache>
            </c:strRef>
          </c:cat>
          <c:val>
            <c:numRef>
              <c:f>Sheet3!$C$88:$F$88</c:f>
            </c:numRef>
          </c:val>
        </c:ser>
        <c:ser>
          <c:idx val="1"/>
          <c:order val="1"/>
          <c:invertIfNegative val="0"/>
          <c:cat>
            <c:strRef>
              <c:f>Sheet3!$C$87:$F$87</c:f>
              <c:strCache>
                <c:ptCount val="4"/>
                <c:pt idx="0">
                  <c:v>Cultivos Varios</c:v>
                </c:pt>
                <c:pt idx="1">
                  <c:v>Pollo y Conejo</c:v>
                </c:pt>
                <c:pt idx="2">
                  <c:v>Micro ordeño y vaquerías</c:v>
                </c:pt>
                <c:pt idx="3">
                  <c:v>Carnes porcina y ovino-caprino</c:v>
                </c:pt>
              </c:strCache>
            </c:strRef>
          </c:cat>
          <c:val>
            <c:numRef>
              <c:f>Sheet3!$C$89:$F$89</c:f>
              <c:numCache>
                <c:formatCode>0%</c:formatCode>
                <c:ptCount val="4"/>
                <c:pt idx="0">
                  <c:v>0.875</c:v>
                </c:pt>
                <c:pt idx="1">
                  <c:v>0.26250000000000001</c:v>
                </c:pt>
                <c:pt idx="2">
                  <c:v>0.57499999999999996</c:v>
                </c:pt>
                <c:pt idx="3">
                  <c:v>0.72499999999999998</c:v>
                </c:pt>
              </c:numCache>
            </c:numRef>
          </c:val>
        </c:ser>
        <c:dLbls>
          <c:showLegendKey val="0"/>
          <c:showVal val="0"/>
          <c:showCatName val="0"/>
          <c:showSerName val="0"/>
          <c:showPercent val="0"/>
          <c:showBubbleSize val="0"/>
        </c:dLbls>
        <c:gapWidth val="75"/>
        <c:overlap val="-25"/>
        <c:axId val="193046016"/>
        <c:axId val="193677568"/>
      </c:barChart>
      <c:catAx>
        <c:axId val="193046016"/>
        <c:scaling>
          <c:orientation val="minMax"/>
        </c:scaling>
        <c:delete val="0"/>
        <c:axPos val="b"/>
        <c:numFmt formatCode="General" sourceLinked="0"/>
        <c:majorTickMark val="none"/>
        <c:minorTickMark val="none"/>
        <c:tickLblPos val="nextTo"/>
        <c:crossAx val="193677568"/>
        <c:crosses val="autoZero"/>
        <c:auto val="1"/>
        <c:lblAlgn val="ctr"/>
        <c:lblOffset val="100"/>
        <c:noMultiLvlLbl val="0"/>
      </c:catAx>
      <c:valAx>
        <c:axId val="193677568"/>
        <c:scaling>
          <c:orientation val="minMax"/>
        </c:scaling>
        <c:delete val="0"/>
        <c:axPos val="l"/>
        <c:majorGridlines/>
        <c:numFmt formatCode="0%" sourceLinked="1"/>
        <c:majorTickMark val="none"/>
        <c:minorTickMark val="none"/>
        <c:tickLblPos val="nextTo"/>
        <c:crossAx val="19304601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Viveros!$D$7:$D$8</c:f>
              <c:strCache>
                <c:ptCount val="1"/>
                <c:pt idx="0">
                  <c:v>Año 2012</c:v>
                </c:pt>
              </c:strCache>
            </c:strRef>
          </c:tx>
          <c:invertIfNegative val="0"/>
          <c:cat>
            <c:strRef>
              <c:f>Viveros!$C$9:$C$19</c:f>
              <c:strCache>
                <c:ptCount val="10"/>
                <c:pt idx="0">
                  <c:v>CPA Victoria de Giron </c:v>
                </c:pt>
                <c:pt idx="1">
                  <c:v>UBPC Caoba</c:v>
                </c:pt>
                <c:pt idx="2">
                  <c:v>CCS Mártires del Caney</c:v>
                </c:pt>
                <c:pt idx="3">
                  <c:v>CCS Julio Trigo </c:v>
                </c:pt>
                <c:pt idx="4">
                  <c:v>Granja Nueva Esperanza</c:v>
                </c:pt>
                <c:pt idx="5">
                  <c:v>Finca Hermanos Díaz</c:v>
                </c:pt>
                <c:pt idx="6">
                  <c:v>CPA Sabino Pupo</c:v>
                </c:pt>
                <c:pt idx="7">
                  <c:v>CCS Gustavo Moll</c:v>
                </c:pt>
                <c:pt idx="8">
                  <c:v>CCS Romarico Cordero</c:v>
                </c:pt>
                <c:pt idx="9">
                  <c:v>CCS 26 de Julio</c:v>
                </c:pt>
              </c:strCache>
            </c:strRef>
          </c:cat>
          <c:val>
            <c:numRef>
              <c:f>Viveros!$D$9:$D$19</c:f>
              <c:numCache>
                <c:formatCode>#,##0</c:formatCode>
                <c:ptCount val="10"/>
                <c:pt idx="0">
                  <c:v>1300</c:v>
                </c:pt>
                <c:pt idx="1">
                  <c:v>69000</c:v>
                </c:pt>
                <c:pt idx="4">
                  <c:v>1500</c:v>
                </c:pt>
                <c:pt idx="5">
                  <c:v>1000</c:v>
                </c:pt>
                <c:pt idx="6">
                  <c:v>10000</c:v>
                </c:pt>
                <c:pt idx="7">
                  <c:v>12300</c:v>
                </c:pt>
                <c:pt idx="8">
                  <c:v>10000</c:v>
                </c:pt>
              </c:numCache>
            </c:numRef>
          </c:val>
        </c:ser>
        <c:ser>
          <c:idx val="1"/>
          <c:order val="1"/>
          <c:tx>
            <c:strRef>
              <c:f>Viveros!$E$7:$E$8</c:f>
              <c:strCache>
                <c:ptCount val="1"/>
                <c:pt idx="0">
                  <c:v>Año 2012</c:v>
                </c:pt>
              </c:strCache>
            </c:strRef>
          </c:tx>
          <c:invertIfNegative val="0"/>
          <c:cat>
            <c:strRef>
              <c:f>Viveros!$C$9:$C$19</c:f>
              <c:strCache>
                <c:ptCount val="10"/>
                <c:pt idx="0">
                  <c:v>CPA Victoria de Giron </c:v>
                </c:pt>
                <c:pt idx="1">
                  <c:v>UBPC Caoba</c:v>
                </c:pt>
                <c:pt idx="2">
                  <c:v>CCS Mártires del Caney</c:v>
                </c:pt>
                <c:pt idx="3">
                  <c:v>CCS Julio Trigo </c:v>
                </c:pt>
                <c:pt idx="4">
                  <c:v>Granja Nueva Esperanza</c:v>
                </c:pt>
                <c:pt idx="5">
                  <c:v>Finca Hermanos Díaz</c:v>
                </c:pt>
                <c:pt idx="6">
                  <c:v>CPA Sabino Pupo</c:v>
                </c:pt>
                <c:pt idx="7">
                  <c:v>CCS Gustavo Moll</c:v>
                </c:pt>
                <c:pt idx="8">
                  <c:v>CCS Romarico Cordero</c:v>
                </c:pt>
                <c:pt idx="9">
                  <c:v>CCS 26 de Julio</c:v>
                </c:pt>
              </c:strCache>
            </c:strRef>
          </c:cat>
          <c:val>
            <c:numRef>
              <c:f>Viveros!$E$9:$E$19</c:f>
            </c:numRef>
          </c:val>
        </c:ser>
        <c:ser>
          <c:idx val="2"/>
          <c:order val="2"/>
          <c:tx>
            <c:strRef>
              <c:f>Viveros!$F$7:$F$8</c:f>
              <c:strCache>
                <c:ptCount val="1"/>
                <c:pt idx="0">
                  <c:v>Año 2013</c:v>
                </c:pt>
              </c:strCache>
            </c:strRef>
          </c:tx>
          <c:invertIfNegative val="0"/>
          <c:cat>
            <c:strRef>
              <c:f>Viveros!$C$9:$C$19</c:f>
              <c:strCache>
                <c:ptCount val="10"/>
                <c:pt idx="0">
                  <c:v>CPA Victoria de Giron </c:v>
                </c:pt>
                <c:pt idx="1">
                  <c:v>UBPC Caoba</c:v>
                </c:pt>
                <c:pt idx="2">
                  <c:v>CCS Mártires del Caney</c:v>
                </c:pt>
                <c:pt idx="3">
                  <c:v>CCS Julio Trigo </c:v>
                </c:pt>
                <c:pt idx="4">
                  <c:v>Granja Nueva Esperanza</c:v>
                </c:pt>
                <c:pt idx="5">
                  <c:v>Finca Hermanos Díaz</c:v>
                </c:pt>
                <c:pt idx="6">
                  <c:v>CPA Sabino Pupo</c:v>
                </c:pt>
                <c:pt idx="7">
                  <c:v>CCS Gustavo Moll</c:v>
                </c:pt>
                <c:pt idx="8">
                  <c:v>CCS Romarico Cordero</c:v>
                </c:pt>
                <c:pt idx="9">
                  <c:v>CCS 26 de Julio</c:v>
                </c:pt>
              </c:strCache>
            </c:strRef>
          </c:cat>
          <c:val>
            <c:numRef>
              <c:f>Viveros!$F$9:$F$19</c:f>
              <c:numCache>
                <c:formatCode>#,##0</c:formatCode>
                <c:ptCount val="10"/>
                <c:pt idx="0">
                  <c:v>5000</c:v>
                </c:pt>
                <c:pt idx="1">
                  <c:v>89500</c:v>
                </c:pt>
                <c:pt idx="2">
                  <c:v>20000</c:v>
                </c:pt>
                <c:pt idx="3">
                  <c:v>2140</c:v>
                </c:pt>
                <c:pt idx="4">
                  <c:v>5000</c:v>
                </c:pt>
                <c:pt idx="5">
                  <c:v>2000</c:v>
                </c:pt>
                <c:pt idx="6">
                  <c:v>50000</c:v>
                </c:pt>
                <c:pt idx="7">
                  <c:v>40000</c:v>
                </c:pt>
                <c:pt idx="8">
                  <c:v>70000</c:v>
                </c:pt>
                <c:pt idx="9">
                  <c:v>10000</c:v>
                </c:pt>
              </c:numCache>
            </c:numRef>
          </c:val>
        </c:ser>
        <c:ser>
          <c:idx val="3"/>
          <c:order val="3"/>
          <c:tx>
            <c:strRef>
              <c:f>Viveros!$G$7:$G$8</c:f>
              <c:strCache>
                <c:ptCount val="1"/>
                <c:pt idx="0">
                  <c:v>Año 2013</c:v>
                </c:pt>
              </c:strCache>
            </c:strRef>
          </c:tx>
          <c:invertIfNegative val="0"/>
          <c:cat>
            <c:strRef>
              <c:f>Viveros!$C$9:$C$19</c:f>
              <c:strCache>
                <c:ptCount val="10"/>
                <c:pt idx="0">
                  <c:v>CPA Victoria de Giron </c:v>
                </c:pt>
                <c:pt idx="1">
                  <c:v>UBPC Caoba</c:v>
                </c:pt>
                <c:pt idx="2">
                  <c:v>CCS Mártires del Caney</c:v>
                </c:pt>
                <c:pt idx="3">
                  <c:v>CCS Julio Trigo </c:v>
                </c:pt>
                <c:pt idx="4">
                  <c:v>Granja Nueva Esperanza</c:v>
                </c:pt>
                <c:pt idx="5">
                  <c:v>Finca Hermanos Díaz</c:v>
                </c:pt>
                <c:pt idx="6">
                  <c:v>CPA Sabino Pupo</c:v>
                </c:pt>
                <c:pt idx="7">
                  <c:v>CCS Gustavo Moll</c:v>
                </c:pt>
                <c:pt idx="8">
                  <c:v>CCS Romarico Cordero</c:v>
                </c:pt>
                <c:pt idx="9">
                  <c:v>CCS 26 de Julio</c:v>
                </c:pt>
              </c:strCache>
            </c:strRef>
          </c:cat>
          <c:val>
            <c:numRef>
              <c:f>Viveros!$G$9:$G$19</c:f>
            </c:numRef>
          </c:val>
        </c:ser>
        <c:ser>
          <c:idx val="4"/>
          <c:order val="4"/>
          <c:tx>
            <c:strRef>
              <c:f>Viveros!$H$7:$H$8</c:f>
              <c:strCache>
                <c:ptCount val="1"/>
                <c:pt idx="0">
                  <c:v>Año 2014</c:v>
                </c:pt>
              </c:strCache>
            </c:strRef>
          </c:tx>
          <c:invertIfNegative val="0"/>
          <c:cat>
            <c:strRef>
              <c:f>Viveros!$C$9:$C$19</c:f>
              <c:strCache>
                <c:ptCount val="10"/>
                <c:pt idx="0">
                  <c:v>CPA Victoria de Giron </c:v>
                </c:pt>
                <c:pt idx="1">
                  <c:v>UBPC Caoba</c:v>
                </c:pt>
                <c:pt idx="2">
                  <c:v>CCS Mártires del Caney</c:v>
                </c:pt>
                <c:pt idx="3">
                  <c:v>CCS Julio Trigo </c:v>
                </c:pt>
                <c:pt idx="4">
                  <c:v>Granja Nueva Esperanza</c:v>
                </c:pt>
                <c:pt idx="5">
                  <c:v>Finca Hermanos Díaz</c:v>
                </c:pt>
                <c:pt idx="6">
                  <c:v>CPA Sabino Pupo</c:v>
                </c:pt>
                <c:pt idx="7">
                  <c:v>CCS Gustavo Moll</c:v>
                </c:pt>
                <c:pt idx="8">
                  <c:v>CCS Romarico Cordero</c:v>
                </c:pt>
                <c:pt idx="9">
                  <c:v>CCS 26 de Julio</c:v>
                </c:pt>
              </c:strCache>
            </c:strRef>
          </c:cat>
          <c:val>
            <c:numRef>
              <c:f>Viveros!$H$9:$H$19</c:f>
              <c:numCache>
                <c:formatCode>#,##0</c:formatCode>
                <c:ptCount val="10"/>
                <c:pt idx="0">
                  <c:v>8000</c:v>
                </c:pt>
                <c:pt idx="1">
                  <c:v>110000</c:v>
                </c:pt>
                <c:pt idx="2">
                  <c:v>30000</c:v>
                </c:pt>
                <c:pt idx="3">
                  <c:v>3000</c:v>
                </c:pt>
                <c:pt idx="4">
                  <c:v>8000</c:v>
                </c:pt>
                <c:pt idx="5">
                  <c:v>3500</c:v>
                </c:pt>
                <c:pt idx="6">
                  <c:v>70000</c:v>
                </c:pt>
                <c:pt idx="7">
                  <c:v>50000</c:v>
                </c:pt>
                <c:pt idx="8">
                  <c:v>75000</c:v>
                </c:pt>
                <c:pt idx="9">
                  <c:v>25200</c:v>
                </c:pt>
              </c:numCache>
            </c:numRef>
          </c:val>
        </c:ser>
        <c:ser>
          <c:idx val="5"/>
          <c:order val="5"/>
          <c:tx>
            <c:strRef>
              <c:f>Viveros!$I$7:$I$8</c:f>
              <c:strCache>
                <c:ptCount val="1"/>
                <c:pt idx="0">
                  <c:v>Año 2014</c:v>
                </c:pt>
              </c:strCache>
            </c:strRef>
          </c:tx>
          <c:invertIfNegative val="0"/>
          <c:cat>
            <c:strRef>
              <c:f>Viveros!$C$9:$C$19</c:f>
              <c:strCache>
                <c:ptCount val="10"/>
                <c:pt idx="0">
                  <c:v>CPA Victoria de Giron </c:v>
                </c:pt>
                <c:pt idx="1">
                  <c:v>UBPC Caoba</c:v>
                </c:pt>
                <c:pt idx="2">
                  <c:v>CCS Mártires del Caney</c:v>
                </c:pt>
                <c:pt idx="3">
                  <c:v>CCS Julio Trigo </c:v>
                </c:pt>
                <c:pt idx="4">
                  <c:v>Granja Nueva Esperanza</c:v>
                </c:pt>
                <c:pt idx="5">
                  <c:v>Finca Hermanos Díaz</c:v>
                </c:pt>
                <c:pt idx="6">
                  <c:v>CPA Sabino Pupo</c:v>
                </c:pt>
                <c:pt idx="7">
                  <c:v>CCS Gustavo Moll</c:v>
                </c:pt>
                <c:pt idx="8">
                  <c:v>CCS Romarico Cordero</c:v>
                </c:pt>
                <c:pt idx="9">
                  <c:v>CCS 26 de Julio</c:v>
                </c:pt>
              </c:strCache>
            </c:strRef>
          </c:cat>
          <c:val>
            <c:numRef>
              <c:f>Viveros!$I$9:$I$19</c:f>
            </c:numRef>
          </c:val>
        </c:ser>
        <c:dLbls>
          <c:showLegendKey val="0"/>
          <c:showVal val="0"/>
          <c:showCatName val="0"/>
          <c:showSerName val="0"/>
          <c:showPercent val="0"/>
          <c:showBubbleSize val="0"/>
        </c:dLbls>
        <c:gapWidth val="150"/>
        <c:overlap val="100"/>
        <c:axId val="235934208"/>
        <c:axId val="193679296"/>
      </c:barChart>
      <c:catAx>
        <c:axId val="235934208"/>
        <c:scaling>
          <c:orientation val="minMax"/>
        </c:scaling>
        <c:delete val="0"/>
        <c:axPos val="b"/>
        <c:majorTickMark val="out"/>
        <c:minorTickMark val="none"/>
        <c:tickLblPos val="nextTo"/>
        <c:crossAx val="193679296"/>
        <c:crosses val="autoZero"/>
        <c:auto val="1"/>
        <c:lblAlgn val="ctr"/>
        <c:lblOffset val="100"/>
        <c:noMultiLvlLbl val="0"/>
      </c:catAx>
      <c:valAx>
        <c:axId val="193679296"/>
        <c:scaling>
          <c:orientation val="minMax"/>
        </c:scaling>
        <c:delete val="0"/>
        <c:axPos val="l"/>
        <c:majorGridlines/>
        <c:numFmt formatCode="#,##0" sourceLinked="1"/>
        <c:majorTickMark val="out"/>
        <c:minorTickMark val="none"/>
        <c:tickLblPos val="nextTo"/>
        <c:crossAx val="23593420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POPPFunctionalArea xmlns="f1161f5b-24a3-4c2d-bc81-44cb9325e8ee">Programme and Project</UNDPPOPPFunctionalArea>
    <UndpOUCode xmlns="1ed4137b-41b2-488b-8250-6d369ec27664" xsi:nil="true"/>
    <UNDPFocusAreasTaxHTField0 xmlns="1ed4137b-41b2-488b-8250-6d369ec27664">
      <Terms xmlns="http://schemas.microsoft.com/office/infopath/2007/PartnerControls"/>
    </UNDPFocusArea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CUB</TermName>
          <TermId xmlns="http://schemas.microsoft.com/office/infopath/2007/PartnerControls">165fc83a-e211-4792-b730-1b23a413b23c</TermId>
        </TermInfo>
      </Terms>
    </gc6531b704974d528487414686b72f6f>
    <UndpDocID xmlns="1ed4137b-41b2-488b-8250-6d369ec27664" xsi:nil="true"/>
    <b6db62fdefd74bd188b0c1cc54de5bcf xmlns="1ed4137b-41b2-488b-8250-6d369ec27664">
      <Terms xmlns="http://schemas.microsoft.com/office/infopath/2007/PartnerControls"/>
    </b6db62fdefd74bd188b0c1cc54de5bcf>
    <UNDPSummary xmlns="f1161f5b-24a3-4c2d-bc81-44cb9325e8ee" xsi:nil="true"/>
    <Outcome1 xmlns="f1161f5b-24a3-4c2d-bc81-44cb9325e8ee" xsi:nil="true"/>
    <UNDPCountryTaxHTField0 xmlns="1ed4137b-41b2-488b-8250-6d369ec27664">
      <Terms xmlns="http://schemas.microsoft.com/office/infopath/2007/PartnerControls"/>
    </UNDPCountryTaxHTField0>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c4e2ab2cc9354bbf9064eeb465a566ea xmlns="1ed4137b-41b2-488b-8250-6d369ec27664">
      <Terms xmlns="http://schemas.microsoft.com/office/infopath/2007/PartnerControls"/>
    </c4e2ab2cc9354bbf9064eeb465a566ea>
    <Project_x0020_Manager xmlns="f1161f5b-24a3-4c2d-bc81-44cb9325e8ee" xsi:nil="true"/>
    <_dlc_DocId xmlns="f1161f5b-24a3-4c2d-bc81-44cb9325e8ee">ATLASPDC-4-46665</_dlc_DocId>
    <TaxCatchAll xmlns="1ed4137b-41b2-488b-8250-6d369ec27664">
      <Value>1111</Value>
      <Value>242</Value>
      <Value>1291</Value>
      <Value>763</Value>
    </TaxCatchAll>
    <_Publisher xmlns="http://schemas.microsoft.com/sharepoint/v3/fields" xsi:nil="true"/>
    <UndpDocStatus xmlns="1ed4137b-41b2-488b-8250-6d369ec27664">Final</UndpDocStatus>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Project_x0020_Number xmlns="f1161f5b-24a3-4c2d-bc81-44cb9325e8ee" xsi:nil="true"/>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Donor Report</TermName>
          <TermId xmlns="http://schemas.microsoft.com/office/infopath/2007/PartnerControls">632012e1-2edc-436c-bf11-0ed9e79cd8fe</TermId>
        </TermInfo>
      </Terms>
    </idff2b682fce4d0680503cd9036a3260>
    <UNDPDocumentCategoryTaxHTField0 xmlns="1ed4137b-41b2-488b-8250-6d369ec27664">
      <Terms xmlns="http://schemas.microsoft.com/office/infopath/2007/PartnerControls"/>
    </UNDPDocumentCategoryTaxHTField0>
    <UndpDocFormat xmlns="1ed4137b-41b2-488b-8250-6d369ec27664" xsi:nil="true"/>
    <UNDPPublishedDate xmlns="f1161f5b-24a3-4c2d-bc81-44cb9325e8ee">2016-03-28T20:00:00+00:00</UNDPPublishedDate>
    <UndpClassificationLevel xmlns="1ed4137b-41b2-488b-8250-6d369ec27664">Public</UndpClassificationLevel>
    <UndpIsTemplate xmlns="1ed4137b-41b2-488b-8250-6d369ec27664">No</UndpIsTemplate>
    <PDC_x0020_Document_x0020_Category xmlns="f1161f5b-24a3-4c2d-bc81-44cb9325e8ee">Project</PDC_x0020_Document_x0020_Category>
    <UndpDocTypeMMTaxHTField0 xmlns="1ed4137b-41b2-488b-8250-6d369ec27664">
      <Terms xmlns="http://schemas.microsoft.com/office/infopath/2007/PartnerControls"/>
    </UndpDocTypeMMTaxHTField0>
    <UndpProjectNo xmlns="1ed4137b-41b2-488b-8250-6d369ec27664">00057985</UndpProjectNo>
    <_dlc_DocIdUrl xmlns="f1161f5b-24a3-4c2d-bc81-44cb9325e8ee">
      <Url>https://info.undp.org/docs/pdc/_layouts/DocIdRedir.aspx?ID=ATLASPDC-4-46665</Url>
      <Description>ATLASPDC-4-46665</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4CE6099B-703B-4322-A495-86143E095888}"/>
</file>

<file path=customXml/itemProps2.xml><?xml version="1.0" encoding="utf-8"?>
<ds:datastoreItem xmlns:ds="http://schemas.openxmlformats.org/officeDocument/2006/customXml" ds:itemID="{5C150B3F-D228-4B07-A966-43907D3E869C}"/>
</file>

<file path=customXml/itemProps3.xml><?xml version="1.0" encoding="utf-8"?>
<ds:datastoreItem xmlns:ds="http://schemas.openxmlformats.org/officeDocument/2006/customXml" ds:itemID="{ADFD28C0-86CB-4903-9695-014F7AE6F164}"/>
</file>

<file path=customXml/itemProps4.xml><?xml version="1.0" encoding="utf-8"?>
<ds:datastoreItem xmlns:ds="http://schemas.openxmlformats.org/officeDocument/2006/customXml" ds:itemID="{D303356F-5B6B-40BF-A8CE-2554DCC40475}"/>
</file>

<file path=customXml/itemProps5.xml><?xml version="1.0" encoding="utf-8"?>
<ds:datastoreItem xmlns:ds="http://schemas.openxmlformats.org/officeDocument/2006/customXml" ds:itemID="{FA5A8B2C-82E5-44E2-BEE1-5E97376818EC}"/>
</file>

<file path=customXml/itemProps6.xml><?xml version="1.0" encoding="utf-8"?>
<ds:datastoreItem xmlns:ds="http://schemas.openxmlformats.org/officeDocument/2006/customXml" ds:itemID="{DD082D20-AC58-413E-A4E4-3FBD2A3E7C54}"/>
</file>

<file path=docProps/app.xml><?xml version="1.0" encoding="utf-8"?>
<Properties xmlns="http://schemas.openxmlformats.org/officeDocument/2006/extended-properties" xmlns:vt="http://schemas.openxmlformats.org/officeDocument/2006/docPropsVTypes">
  <Template>Normal.dotm</Template>
  <TotalTime>0</TotalTime>
  <Pages>28</Pages>
  <Words>9848</Words>
  <Characters>54169</Characters>
  <Application>Microsoft Office Word</Application>
  <DocSecurity>0</DocSecurity>
  <Lines>451</Lines>
  <Paragraphs>127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Aymara Hernandez</dc:creator>
  <cp:lastModifiedBy>Aymara Hernandez</cp:lastModifiedBy>
  <cp:revision>2</cp:revision>
  <dcterms:created xsi:type="dcterms:W3CDTF">2015-05-17T03:31:00Z</dcterms:created>
  <dcterms:modified xsi:type="dcterms:W3CDTF">2015-05-17T03:31:00Z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las_x0020_Document_x0020_Type">
    <vt:lpwstr>237;#Donor Report|1721730c-4059-4c70-9961-19247f3f89af</vt:lpwstr>
  </property>
  <property fmtid="{D5CDD505-2E9C-101B-9397-08002B2CF9AE}" pid="3" name="UNDPCountry">
    <vt:lpwstr/>
  </property>
  <property fmtid="{D5CDD505-2E9C-101B-9397-08002B2CF9AE}" pid="4" name="UNDPDocumentCategory">
    <vt:lpwstr/>
  </property>
  <property fmtid="{D5CDD505-2E9C-101B-9397-08002B2CF9AE}" pid="5" name="ContentTypeId">
    <vt:lpwstr>0x010100F075C04BA242A84ABD3293E3AD35CDA400AB50428DC784B44FAACCAA5FAE40C0590045B5E632B552204ABF0E616DD66BDA0F</vt:lpwstr>
  </property>
  <property fmtid="{D5CDD505-2E9C-101B-9397-08002B2CF9AE}" pid="6" name="UnitTaxHTField0">
    <vt:lpwstr/>
  </property>
  <property fmtid="{D5CDD505-2E9C-101B-9397-08002B2CF9AE}" pid="7" name="UN Languages">
    <vt:lpwstr>242;#Spanish|4e414ef6-23af-4d09-959b-cacfb5bc82ab</vt:lpwstr>
  </property>
  <property fmtid="{D5CDD505-2E9C-101B-9397-08002B2CF9AE}" pid="8" name="Operating Unit0">
    <vt:lpwstr>1291;#CUB|165fc83a-e211-4792-b730-1b23a413b23c</vt:lpwstr>
  </property>
  <property fmtid="{D5CDD505-2E9C-101B-9397-08002B2CF9AE}" pid="9" name="Atlas Document Status">
    <vt:lpwstr>763;#Draft|121d40a5-e62e-4d42-82e4-d6d12003de0a</vt:lpwstr>
  </property>
  <property fmtid="{D5CDD505-2E9C-101B-9397-08002B2CF9AE}" pid="10" name="_dlc_DocIdItemGuid">
    <vt:lpwstr>3b573f03-f7be-49a1-82d8-abe0afc0e11f</vt:lpwstr>
  </property>
  <property fmtid="{D5CDD505-2E9C-101B-9397-08002B2CF9AE}" pid="11" name="Atlas Document Type">
    <vt:lpwstr>1111;#Donor Report|632012e1-2edc-436c-bf11-0ed9e79cd8fe</vt:lpwstr>
  </property>
  <property fmtid="{D5CDD505-2E9C-101B-9397-08002B2CF9AE}" pid="12" name="eRegFilingCodeMM">
    <vt:lpwstr/>
  </property>
  <property fmtid="{D5CDD505-2E9C-101B-9397-08002B2CF9AE}" pid="13" name="UndpUnitMM">
    <vt:lpwstr/>
  </property>
  <property fmtid="{D5CDD505-2E9C-101B-9397-08002B2CF9AE}" pid="14" name="Unit">
    <vt:lpwstr/>
  </property>
  <property fmtid="{D5CDD505-2E9C-101B-9397-08002B2CF9AE}" pid="15" name="UNDPFocusAreas">
    <vt:lpwstr/>
  </property>
  <property fmtid="{D5CDD505-2E9C-101B-9397-08002B2CF9AE}" pid="16" name="UndpDocTypeMM">
    <vt:lpwstr/>
  </property>
  <property fmtid="{D5CDD505-2E9C-101B-9397-08002B2CF9AE}" pid="17" name="URL">
    <vt:lpwstr/>
  </property>
  <property fmtid="{D5CDD505-2E9C-101B-9397-08002B2CF9AE}" pid="18" name="DocumentSetDescription">
    <vt:lpwstr/>
  </property>
</Properties>
</file>