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3"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4"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6DF38D71" w:rsidR="00DD330A" w:rsidRPr="00C92A5F" w:rsidRDefault="00F241F1" w:rsidP="00C92A5F">
            <w:pPr>
              <w:rPr>
                <w:sz w:val="18"/>
                <w:szCs w:val="18"/>
              </w:rPr>
            </w:pPr>
            <w:r w:rsidRPr="00C92A5F">
              <w:rPr>
                <w:sz w:val="18"/>
                <w:szCs w:val="18"/>
              </w:rPr>
              <w:t>Strengthening Pacific Public Financial Management and Governance</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0A85A3BA" w:rsidR="00DD330A" w:rsidRPr="00450804" w:rsidRDefault="008A0B97" w:rsidP="0084274F">
            <w:pPr>
              <w:rPr>
                <w:sz w:val="18"/>
                <w:szCs w:val="18"/>
              </w:rPr>
            </w:pPr>
            <w:r>
              <w:rPr>
                <w:sz w:val="18"/>
                <w:szCs w:val="18"/>
              </w:rPr>
              <w:t>Award ID</w:t>
            </w:r>
            <w:r w:rsidR="00F241F1">
              <w:rPr>
                <w:sz w:val="18"/>
                <w:szCs w:val="18"/>
              </w:rPr>
              <w:t xml:space="preserve">: </w:t>
            </w:r>
            <w:proofErr w:type="gramStart"/>
            <w:r w:rsidR="00F241F1">
              <w:rPr>
                <w:sz w:val="18"/>
                <w:szCs w:val="18"/>
              </w:rPr>
              <w:t>00101901 ,</w:t>
            </w:r>
            <w:proofErr w:type="gramEnd"/>
            <w:r w:rsidR="00F241F1">
              <w:rPr>
                <w:sz w:val="18"/>
                <w:szCs w:val="18"/>
              </w:rPr>
              <w:t xml:space="preserve"> Project #: 00104154</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70A07D7F" w:rsidR="00DD330A" w:rsidRPr="00450804" w:rsidRDefault="00F241F1" w:rsidP="0084274F">
            <w:pPr>
              <w:rPr>
                <w:sz w:val="18"/>
                <w:szCs w:val="18"/>
              </w:rPr>
            </w:pPr>
            <w:r>
              <w:rPr>
                <w:sz w:val="18"/>
                <w:szCs w:val="18"/>
              </w:rPr>
              <w:t>UNDP Pacific Office, Fiji</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proofErr w:type="gramStart"/>
            <w:r w:rsidR="006C0DE3">
              <w:rPr>
                <w:b/>
                <w:szCs w:val="20"/>
              </w:rPr>
              <w:t xml:space="preserve">in order </w:t>
            </w:r>
            <w:r w:rsidRPr="00886352">
              <w:rPr>
                <w:b/>
                <w:szCs w:val="20"/>
              </w:rPr>
              <w:t>to</w:t>
            </w:r>
            <w:proofErr w:type="gramEnd"/>
            <w:r w:rsidRPr="00886352">
              <w:rPr>
                <w:b/>
                <w:szCs w:val="20"/>
              </w:rPr>
              <w:t xml:space="preserve">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7887B10A" w14:textId="35CE90C7" w:rsidR="00414FBA" w:rsidRDefault="004631D9" w:rsidP="00C92A5F">
            <w:pPr>
              <w:jc w:val="both"/>
              <w:rPr>
                <w:rFonts w:ascii="Cambria" w:hAnsi="Cambria"/>
                <w:szCs w:val="22"/>
              </w:rPr>
            </w:pPr>
            <w:r w:rsidRPr="00C92A5F">
              <w:rPr>
                <w:sz w:val="18"/>
                <w:szCs w:val="18"/>
              </w:rPr>
              <w:t xml:space="preserve">The Strengthening Pacific Public Financial Management and Governance Project seeks to fulfil the objectives of the Agenda 2030 including its reaffirmation of the Universal Declaration of Universal Declaration of Human Rights and its emphasis that all States have a responsibility to “respect, protect and promote human rights and fundamental freedoms for all”. </w:t>
            </w:r>
            <w:proofErr w:type="spellStart"/>
            <w:r w:rsidRPr="00C92A5F">
              <w:rPr>
                <w:sz w:val="18"/>
                <w:szCs w:val="18"/>
              </w:rPr>
              <w:t>Realising</w:t>
            </w:r>
            <w:proofErr w:type="spellEnd"/>
            <w:r w:rsidRPr="00C92A5F">
              <w:rPr>
                <w:sz w:val="18"/>
                <w:szCs w:val="18"/>
              </w:rPr>
              <w:t xml:space="preserve"> this commitment means that no-one will be left behind, and that “we will </w:t>
            </w:r>
            <w:proofErr w:type="spellStart"/>
            <w:r w:rsidRPr="00C92A5F">
              <w:rPr>
                <w:sz w:val="18"/>
                <w:szCs w:val="18"/>
              </w:rPr>
              <w:t>endeavour</w:t>
            </w:r>
            <w:proofErr w:type="spellEnd"/>
            <w:r w:rsidRPr="00C92A5F">
              <w:rPr>
                <w:sz w:val="18"/>
                <w:szCs w:val="18"/>
              </w:rPr>
              <w:t xml:space="preserve"> to reach the furthest behind first”.</w:t>
            </w:r>
            <w:r w:rsidRPr="00C92A5F">
              <w:rPr>
                <w:szCs w:val="18"/>
              </w:rPr>
              <w:footnoteReference w:id="1"/>
            </w:r>
            <w:r w:rsidRPr="00C92A5F">
              <w:rPr>
                <w:sz w:val="18"/>
                <w:szCs w:val="18"/>
              </w:rPr>
              <w:t xml:space="preserve"> Key elements of the project therefore includes supporting more inclusive and Effective public financial management which </w:t>
            </w:r>
            <w:r w:rsidR="00F82810">
              <w:rPr>
                <w:sz w:val="18"/>
                <w:szCs w:val="18"/>
              </w:rPr>
              <w:t>i</w:t>
            </w:r>
            <w:r w:rsidRPr="00C92A5F">
              <w:rPr>
                <w:sz w:val="18"/>
                <w:szCs w:val="18"/>
              </w:rPr>
              <w:t>s necessary foundation for states to provide services to meet the human development needs of their populations. Accountability and transparency of public financial management are prerequisites for effective management, through ensuring that resources are allocated according to community needs.</w:t>
            </w:r>
            <w:r>
              <w:rPr>
                <w:rFonts w:ascii="Cambria" w:hAnsi="Cambria"/>
                <w:szCs w:val="22"/>
              </w:rPr>
              <w:t xml:space="preserve"> </w:t>
            </w:r>
          </w:p>
          <w:p w14:paraId="1889EE94" w14:textId="6849F6A3" w:rsidR="00C92A5F" w:rsidRPr="004631D9" w:rsidRDefault="00C92A5F" w:rsidP="00C92A5F">
            <w:pPr>
              <w:jc w:val="both"/>
              <w:rPr>
                <w:rFonts w:ascii="Cambria" w:hAnsi="Cambria"/>
                <w:szCs w:val="22"/>
              </w:rPr>
            </w:pP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84274F">
            <w:pPr>
              <w:spacing w:after="120"/>
              <w:contextualSpacing/>
              <w:rPr>
                <w:b/>
                <w:i/>
                <w:sz w:val="18"/>
                <w:szCs w:val="18"/>
              </w:rPr>
            </w:pPr>
            <w:r w:rsidRPr="00414FBA">
              <w:rPr>
                <w:rFonts w:eastAsia="Times New Roman"/>
                <w:b/>
                <w:i/>
                <w:sz w:val="18"/>
                <w:szCs w:val="18"/>
              </w:rPr>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0606E2F8" w14:textId="77777777" w:rsidTr="0087589A">
        <w:tc>
          <w:tcPr>
            <w:tcW w:w="13248" w:type="dxa"/>
          </w:tcPr>
          <w:p w14:paraId="658A4F08" w14:textId="6D5391D3" w:rsidR="00C92A5F" w:rsidRPr="00C92A5F" w:rsidRDefault="00C92A5F" w:rsidP="006A5FFE">
            <w:pPr>
              <w:tabs>
                <w:tab w:val="left" w:pos="432"/>
              </w:tabs>
              <w:spacing w:before="60" w:after="60"/>
              <w:jc w:val="both"/>
              <w:rPr>
                <w:rFonts w:ascii="Times New Roman" w:hAnsi="Times New Roman"/>
                <w:szCs w:val="22"/>
              </w:rPr>
            </w:pPr>
            <w:r w:rsidRPr="00C92A5F">
              <w:rPr>
                <w:sz w:val="18"/>
                <w:szCs w:val="18"/>
              </w:rPr>
              <w:t xml:space="preserve">The project design includes specific entry points for support to improve equity. To the extent possible the project will incorporate gender-disaggregated data and gender statistics. The project will also ensure that equitable opportunities are provided to participate in project activities, particularly </w:t>
            </w:r>
            <w:proofErr w:type="gramStart"/>
            <w:r w:rsidRPr="00C92A5F">
              <w:rPr>
                <w:sz w:val="18"/>
                <w:szCs w:val="18"/>
              </w:rPr>
              <w:t>taking into account</w:t>
            </w:r>
            <w:proofErr w:type="gramEnd"/>
            <w:r w:rsidRPr="00C92A5F">
              <w:rPr>
                <w:sz w:val="18"/>
                <w:szCs w:val="18"/>
              </w:rPr>
              <w:t xml:space="preserve"> gender, and representation of minority and disadvantaged groups. Gender disaggregated data will be collected on participation in project activities and a mitigation strategy implemented </w:t>
            </w:r>
            <w:proofErr w:type="gramStart"/>
            <w:r w:rsidRPr="00C92A5F">
              <w:rPr>
                <w:sz w:val="18"/>
                <w:szCs w:val="18"/>
              </w:rPr>
              <w:t>in the event that</w:t>
            </w:r>
            <w:proofErr w:type="gramEnd"/>
            <w:r w:rsidRPr="00C92A5F">
              <w:rPr>
                <w:sz w:val="18"/>
                <w:szCs w:val="18"/>
              </w:rPr>
              <w:t xml:space="preserve"> there is disproportionate participation from one gender. At least one of the mini-grants will apply a gender focus to assess gender impact of budget measures.  </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572B9198" w:rsidR="0076477B" w:rsidRPr="00543E02" w:rsidRDefault="00C92A5F" w:rsidP="00543E02">
            <w:pPr>
              <w:tabs>
                <w:tab w:val="left" w:pos="432"/>
              </w:tabs>
              <w:spacing w:before="60" w:after="60"/>
              <w:jc w:val="both"/>
              <w:rPr>
                <w:sz w:val="18"/>
                <w:szCs w:val="18"/>
              </w:rPr>
            </w:pPr>
            <w:r w:rsidRPr="006A5FFE">
              <w:rPr>
                <w:sz w:val="18"/>
                <w:szCs w:val="18"/>
              </w:rPr>
              <w:t>The project does not have any direct negative environmental effects. The p</w:t>
            </w:r>
            <w:r w:rsidR="006A5FFE" w:rsidRPr="006A5FFE">
              <w:rPr>
                <w:sz w:val="18"/>
                <w:szCs w:val="18"/>
              </w:rPr>
              <w:t xml:space="preserve">roject support will be offering </w:t>
            </w:r>
            <w:r w:rsidR="0076477B" w:rsidRPr="006A5FFE">
              <w:rPr>
                <w:sz w:val="18"/>
                <w:szCs w:val="18"/>
              </w:rPr>
              <w:t xml:space="preserve">specific capacity development element on climate change in recognition of the crucial importance of climate change (especially for Pacific Island Countries) and the necessity of building strong and accountable national systems for managing climate change funds; parliaments and supreme audit institutions, engaged with citizens and civil society. </w:t>
            </w:r>
            <w:r w:rsidRPr="006A5FFE">
              <w:rPr>
                <w:sz w:val="18"/>
                <w:szCs w:val="18"/>
              </w:rPr>
              <w:t>At the same time, the project will be also promoting</w:t>
            </w:r>
            <w:r w:rsidR="006A5FFE" w:rsidRPr="006A5FFE">
              <w:rPr>
                <w:sz w:val="18"/>
                <w:szCs w:val="18"/>
              </w:rPr>
              <w:t xml:space="preserve"> the importance of inclusive,</w:t>
            </w:r>
            <w:r w:rsidRPr="006A5FFE">
              <w:rPr>
                <w:sz w:val="18"/>
                <w:szCs w:val="18"/>
              </w:rPr>
              <w:t xml:space="preserve"> </w:t>
            </w:r>
            <w:r w:rsidR="0076477B" w:rsidRPr="006A5FFE">
              <w:rPr>
                <w:sz w:val="18"/>
                <w:szCs w:val="18"/>
              </w:rPr>
              <w:t>accountable</w:t>
            </w:r>
            <w:r w:rsidR="006A5FFE" w:rsidRPr="006A5FFE">
              <w:rPr>
                <w:sz w:val="18"/>
                <w:szCs w:val="18"/>
              </w:rPr>
              <w:t xml:space="preserve"> and transparent</w:t>
            </w:r>
            <w:r w:rsidRPr="006A5FFE">
              <w:rPr>
                <w:sz w:val="18"/>
                <w:szCs w:val="18"/>
              </w:rPr>
              <w:t xml:space="preserve"> </w:t>
            </w:r>
            <w:r w:rsidR="006A5FFE" w:rsidRPr="006A5FFE">
              <w:rPr>
                <w:sz w:val="18"/>
                <w:szCs w:val="18"/>
              </w:rPr>
              <w:t xml:space="preserve">public </w:t>
            </w:r>
            <w:proofErr w:type="gramStart"/>
            <w:r w:rsidR="006A5FFE" w:rsidRPr="006A5FFE">
              <w:rPr>
                <w:sz w:val="18"/>
                <w:szCs w:val="18"/>
              </w:rPr>
              <w:t>financial management</w:t>
            </w:r>
            <w:proofErr w:type="gramEnd"/>
            <w:r w:rsidR="006A5FFE" w:rsidRPr="006A5FFE">
              <w:rPr>
                <w:sz w:val="18"/>
                <w:szCs w:val="18"/>
              </w:rPr>
              <w:t xml:space="preserve"> </w:t>
            </w:r>
            <w:r w:rsidRPr="006A5FFE">
              <w:rPr>
                <w:sz w:val="18"/>
                <w:szCs w:val="18"/>
              </w:rPr>
              <w:t>for all, which enhances equitable and sustainable economic growth</w:t>
            </w:r>
            <w:r w:rsidR="0076477B" w:rsidRPr="006A5FFE">
              <w:rPr>
                <w:sz w:val="18"/>
                <w:szCs w:val="18"/>
              </w:rPr>
              <w:t xml:space="preserve">. </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906" w:type="dxa"/>
        <w:tblInd w:w="-5" w:type="dxa"/>
        <w:tblLayout w:type="fixed"/>
        <w:tblLook w:val="04A0" w:firstRow="1" w:lastRow="0" w:firstColumn="1" w:lastColumn="0" w:noHBand="0" w:noVBand="1"/>
      </w:tblPr>
      <w:tblGrid>
        <w:gridCol w:w="3510"/>
        <w:gridCol w:w="1080"/>
        <w:gridCol w:w="1931"/>
        <w:gridCol w:w="2098"/>
        <w:gridCol w:w="517"/>
        <w:gridCol w:w="23"/>
        <w:gridCol w:w="4747"/>
      </w:tblGrid>
      <w:tr w:rsidR="00EA61FC" w:rsidRPr="0019385F" w14:paraId="7D2F07FC" w14:textId="77777777" w:rsidTr="00543E02">
        <w:trPr>
          <w:trHeight w:val="1061"/>
        </w:trPr>
        <w:tc>
          <w:tcPr>
            <w:tcW w:w="3510" w:type="dxa"/>
            <w:shd w:val="clear" w:color="auto" w:fill="0F243E" w:themeFill="text2" w:themeFillShade="80"/>
          </w:tcPr>
          <w:p w14:paraId="5CAF7C4F" w14:textId="77777777" w:rsidR="00EA61FC" w:rsidRPr="00543E02" w:rsidRDefault="00EA61FC" w:rsidP="008C711F">
            <w:pPr>
              <w:keepNext/>
              <w:tabs>
                <w:tab w:val="left" w:pos="101"/>
              </w:tabs>
              <w:ind w:right="252" w:firstLine="11"/>
              <w:rPr>
                <w:b/>
                <w:sz w:val="22"/>
                <w:szCs w:val="20"/>
              </w:rPr>
            </w:pPr>
            <w:r w:rsidRPr="00543E02">
              <w:rPr>
                <w:b/>
                <w:sz w:val="22"/>
                <w:szCs w:val="20"/>
              </w:rPr>
              <w:t xml:space="preserve">QUESTION 2: What are the Potential Social and Environmental Risks? </w:t>
            </w:r>
          </w:p>
          <w:p w14:paraId="39CE5801" w14:textId="6C9F2719" w:rsidR="002A2BCE" w:rsidRDefault="002A2BCE" w:rsidP="002A2BCE">
            <w:pPr>
              <w:keepNext/>
              <w:tabs>
                <w:tab w:val="left" w:pos="101"/>
              </w:tabs>
              <w:ind w:right="252" w:firstLine="11"/>
              <w:rPr>
                <w:b/>
                <w:szCs w:val="20"/>
              </w:rPr>
            </w:pPr>
            <w:r w:rsidRPr="00543E02">
              <w:rPr>
                <w:i/>
                <w:szCs w:val="18"/>
              </w:rPr>
              <w:t xml:space="preserve">Note: </w:t>
            </w:r>
            <w:r w:rsidR="00744212" w:rsidRPr="00543E02">
              <w:rPr>
                <w:i/>
                <w:szCs w:val="18"/>
              </w:rPr>
              <w:t>Describe briefly potential social and environmental risks identified in Attachment 1 – Risk Screening Checklist (based on any “Yes” responses).</w:t>
            </w:r>
            <w:r w:rsidR="00A900EA" w:rsidRPr="00543E02">
              <w:rPr>
                <w:i/>
                <w:szCs w:val="18"/>
              </w:rPr>
              <w:t xml:space="preserve"> </w:t>
            </w:r>
            <w:r w:rsidR="00CC7EB5" w:rsidRPr="00543E02">
              <w:rPr>
                <w:i/>
                <w:szCs w:val="18"/>
              </w:rPr>
              <w:t>I</w:t>
            </w:r>
            <w:r w:rsidR="00A900EA" w:rsidRPr="00543E02">
              <w:rPr>
                <w:i/>
                <w:szCs w:val="18"/>
              </w:rPr>
              <w:t>f no risks have been identified in Attachment 1 then note “No Risks Identified” and skip to Question 4 and Select “Low Risk”. Questions 5 and 6 not required for Low Risk Projects.</w:t>
            </w:r>
          </w:p>
        </w:tc>
        <w:tc>
          <w:tcPr>
            <w:tcW w:w="5626" w:type="dxa"/>
            <w:gridSpan w:val="4"/>
            <w:shd w:val="clear" w:color="auto" w:fill="0F243E" w:themeFill="text2" w:themeFillShade="80"/>
          </w:tcPr>
          <w:p w14:paraId="3C12E1CD" w14:textId="77777777" w:rsidR="00EA61FC" w:rsidRPr="00543E02" w:rsidRDefault="00EA61FC" w:rsidP="008C711F">
            <w:pPr>
              <w:keepNext/>
              <w:tabs>
                <w:tab w:val="left" w:pos="101"/>
              </w:tabs>
              <w:ind w:right="252" w:firstLine="11"/>
              <w:rPr>
                <w:b/>
                <w:sz w:val="22"/>
                <w:szCs w:val="20"/>
              </w:rPr>
            </w:pPr>
            <w:r w:rsidRPr="00543E02">
              <w:rPr>
                <w:b/>
                <w:sz w:val="22"/>
                <w:szCs w:val="20"/>
              </w:rPr>
              <w:t>QUESTION 3: What is the level of significance of the potential social and environmental risks?</w:t>
            </w:r>
          </w:p>
          <w:p w14:paraId="3B6D3B3B" w14:textId="6BE0620C" w:rsidR="00EA61FC" w:rsidRPr="00543E02" w:rsidRDefault="00EA61FC" w:rsidP="008C711F">
            <w:pPr>
              <w:keepNext/>
              <w:tabs>
                <w:tab w:val="left" w:pos="432"/>
              </w:tabs>
              <w:rPr>
                <w:b/>
                <w:sz w:val="22"/>
                <w:szCs w:val="20"/>
              </w:rPr>
            </w:pPr>
            <w:r w:rsidRPr="00543E02">
              <w:rPr>
                <w:i/>
                <w:sz w:val="22"/>
                <w:szCs w:val="18"/>
              </w:rPr>
              <w:t xml:space="preserve">Note: </w:t>
            </w:r>
            <w:r w:rsidR="0075043E" w:rsidRPr="00543E02">
              <w:rPr>
                <w:i/>
                <w:sz w:val="22"/>
                <w:szCs w:val="18"/>
              </w:rPr>
              <w:t>Respond to Question</w:t>
            </w:r>
            <w:r w:rsidR="00C9199E" w:rsidRPr="00543E02">
              <w:rPr>
                <w:i/>
                <w:sz w:val="22"/>
                <w:szCs w:val="18"/>
              </w:rPr>
              <w:t>s</w:t>
            </w:r>
            <w:r w:rsidR="0075043E" w:rsidRPr="00543E02">
              <w:rPr>
                <w:i/>
                <w:sz w:val="22"/>
                <w:szCs w:val="18"/>
              </w:rPr>
              <w:t xml:space="preserve"> 4 </w:t>
            </w:r>
            <w:r w:rsidR="00C9199E" w:rsidRPr="00543E02">
              <w:rPr>
                <w:i/>
                <w:sz w:val="22"/>
                <w:szCs w:val="18"/>
              </w:rPr>
              <w:t>and 5</w:t>
            </w:r>
            <w:r w:rsidR="00434761" w:rsidRPr="00543E02">
              <w:rPr>
                <w:i/>
                <w:sz w:val="22"/>
                <w:szCs w:val="18"/>
              </w:rPr>
              <w:t xml:space="preserve"> </w:t>
            </w:r>
            <w:r w:rsidR="0075043E" w:rsidRPr="00543E02">
              <w:rPr>
                <w:i/>
                <w:sz w:val="22"/>
                <w:szCs w:val="18"/>
              </w:rPr>
              <w:t xml:space="preserve">below before proceeding to Question </w:t>
            </w:r>
            <w:r w:rsidR="00434761" w:rsidRPr="00543E02">
              <w:rPr>
                <w:i/>
                <w:sz w:val="22"/>
                <w:szCs w:val="18"/>
              </w:rPr>
              <w:t>6</w:t>
            </w:r>
          </w:p>
        </w:tc>
        <w:tc>
          <w:tcPr>
            <w:tcW w:w="4770" w:type="dxa"/>
            <w:gridSpan w:val="2"/>
            <w:shd w:val="clear" w:color="auto" w:fill="0F243E" w:themeFill="text2" w:themeFillShade="80"/>
          </w:tcPr>
          <w:p w14:paraId="68862464" w14:textId="77777777" w:rsidR="00EA61FC" w:rsidRPr="00543E02" w:rsidRDefault="00EA61FC" w:rsidP="008C711F">
            <w:pPr>
              <w:keepNext/>
              <w:tabs>
                <w:tab w:val="left" w:pos="432"/>
              </w:tabs>
              <w:rPr>
                <w:b/>
                <w:sz w:val="22"/>
                <w:szCs w:val="20"/>
              </w:rPr>
            </w:pPr>
            <w:r w:rsidRPr="00543E02">
              <w:rPr>
                <w:b/>
                <w:sz w:val="22"/>
                <w:szCs w:val="20"/>
              </w:rPr>
              <w:t>Q</w:t>
            </w:r>
            <w:r w:rsidR="00C9199E" w:rsidRPr="00543E02">
              <w:rPr>
                <w:b/>
                <w:sz w:val="22"/>
                <w:szCs w:val="20"/>
              </w:rPr>
              <w:t>UESTION 6</w:t>
            </w:r>
            <w:r w:rsidRPr="00543E02">
              <w:rPr>
                <w:b/>
                <w:sz w:val="22"/>
                <w:szCs w:val="20"/>
              </w:rPr>
              <w:t>: What social and environmental assessment and management measures have been conducted and/or are required to address potential risks (for Risks with Moderate and High Significance)?</w:t>
            </w:r>
          </w:p>
        </w:tc>
      </w:tr>
      <w:tr w:rsidR="00C055DB" w14:paraId="4DAF610A" w14:textId="77777777" w:rsidTr="00543E02">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931"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5"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543E02">
        <w:tc>
          <w:tcPr>
            <w:tcW w:w="3510" w:type="dxa"/>
            <w:vAlign w:val="center"/>
          </w:tcPr>
          <w:p w14:paraId="5C2A8FF4" w14:textId="77777777" w:rsidR="00C055DB" w:rsidRPr="009B4F2C" w:rsidRDefault="00C055DB" w:rsidP="0084274F">
            <w:pPr>
              <w:rPr>
                <w:sz w:val="18"/>
                <w:szCs w:val="18"/>
              </w:rPr>
            </w:pPr>
            <w:r w:rsidRPr="009B4F2C">
              <w:rPr>
                <w:sz w:val="18"/>
                <w:szCs w:val="18"/>
              </w:rPr>
              <w:t xml:space="preserve">Risk 1: </w:t>
            </w:r>
            <w:r>
              <w:rPr>
                <w:sz w:val="18"/>
                <w:szCs w:val="18"/>
              </w:rPr>
              <w:t>….</w:t>
            </w:r>
          </w:p>
        </w:tc>
        <w:tc>
          <w:tcPr>
            <w:tcW w:w="1080" w:type="dxa"/>
          </w:tcPr>
          <w:p w14:paraId="67E15CE1" w14:textId="77777777" w:rsidR="00C055DB" w:rsidRPr="00C86F7C" w:rsidRDefault="00C055DB" w:rsidP="0084274F">
            <w:pPr>
              <w:rPr>
                <w:rFonts w:cs="Minion Pro"/>
                <w:sz w:val="18"/>
                <w:szCs w:val="18"/>
              </w:rPr>
            </w:pPr>
            <w:r w:rsidRPr="00C86F7C">
              <w:rPr>
                <w:rFonts w:cs="Minion Pro"/>
                <w:sz w:val="18"/>
                <w:szCs w:val="18"/>
              </w:rPr>
              <w:t xml:space="preserve">I = </w:t>
            </w:r>
          </w:p>
          <w:p w14:paraId="4BB50A64" w14:textId="77777777" w:rsidR="00C055DB" w:rsidRPr="00C86F7C" w:rsidRDefault="00C055DB" w:rsidP="0084274F">
            <w:pPr>
              <w:rPr>
                <w:rFonts w:cs="Minion Pro"/>
                <w:sz w:val="18"/>
                <w:szCs w:val="18"/>
              </w:rPr>
            </w:pPr>
            <w:r w:rsidRPr="00C86F7C">
              <w:rPr>
                <w:rFonts w:cs="Minion Pro"/>
                <w:sz w:val="18"/>
                <w:szCs w:val="18"/>
              </w:rPr>
              <w:t>P =</w:t>
            </w:r>
          </w:p>
        </w:tc>
        <w:tc>
          <w:tcPr>
            <w:tcW w:w="1931" w:type="dxa"/>
          </w:tcPr>
          <w:p w14:paraId="7B5C7252" w14:textId="77777777" w:rsidR="00C055DB" w:rsidRPr="00372083" w:rsidRDefault="00C055DB" w:rsidP="0084274F">
            <w:pPr>
              <w:rPr>
                <w:b/>
                <w:sz w:val="18"/>
                <w:szCs w:val="18"/>
              </w:rPr>
            </w:pPr>
          </w:p>
        </w:tc>
        <w:tc>
          <w:tcPr>
            <w:tcW w:w="2615" w:type="dxa"/>
            <w:gridSpan w:val="2"/>
          </w:tcPr>
          <w:p w14:paraId="249AA562" w14:textId="77777777" w:rsidR="00C055DB" w:rsidRPr="00372083" w:rsidRDefault="00C055DB" w:rsidP="0084274F">
            <w:pPr>
              <w:rPr>
                <w:b/>
                <w:sz w:val="18"/>
                <w:szCs w:val="18"/>
              </w:rPr>
            </w:pPr>
          </w:p>
        </w:tc>
        <w:tc>
          <w:tcPr>
            <w:tcW w:w="4770" w:type="dxa"/>
            <w:gridSpan w:val="2"/>
          </w:tcPr>
          <w:p w14:paraId="5BC7622A" w14:textId="77777777" w:rsidR="00C055DB" w:rsidRPr="00372083" w:rsidRDefault="00C055DB" w:rsidP="0084274F">
            <w:pPr>
              <w:rPr>
                <w:b/>
                <w:sz w:val="18"/>
                <w:szCs w:val="18"/>
              </w:rPr>
            </w:pPr>
          </w:p>
        </w:tc>
      </w:tr>
      <w:tr w:rsidR="00C055DB" w14:paraId="112CD22E" w14:textId="77777777" w:rsidTr="00543E02">
        <w:tc>
          <w:tcPr>
            <w:tcW w:w="3510" w:type="dxa"/>
            <w:vAlign w:val="center"/>
          </w:tcPr>
          <w:p w14:paraId="290A1806" w14:textId="77777777" w:rsidR="00C055DB" w:rsidRPr="00372083" w:rsidRDefault="00C055DB" w:rsidP="0084274F">
            <w:pPr>
              <w:rPr>
                <w:b/>
                <w:sz w:val="18"/>
                <w:szCs w:val="18"/>
              </w:rPr>
            </w:pPr>
            <w:r>
              <w:rPr>
                <w:sz w:val="18"/>
                <w:szCs w:val="18"/>
              </w:rPr>
              <w:t>Risk 2 ….</w:t>
            </w:r>
          </w:p>
        </w:tc>
        <w:tc>
          <w:tcPr>
            <w:tcW w:w="1080" w:type="dxa"/>
          </w:tcPr>
          <w:p w14:paraId="0348661D" w14:textId="77777777" w:rsidR="00C055DB" w:rsidRPr="00C86F7C" w:rsidRDefault="00C055DB" w:rsidP="0084274F">
            <w:pPr>
              <w:rPr>
                <w:rFonts w:cs="Minion Pro"/>
                <w:sz w:val="18"/>
                <w:szCs w:val="18"/>
              </w:rPr>
            </w:pPr>
            <w:r w:rsidRPr="00C86F7C">
              <w:rPr>
                <w:rFonts w:cs="Minion Pro"/>
                <w:sz w:val="18"/>
                <w:szCs w:val="18"/>
              </w:rPr>
              <w:t xml:space="preserve">I = </w:t>
            </w:r>
          </w:p>
          <w:p w14:paraId="0B822867" w14:textId="77777777" w:rsidR="00C055DB" w:rsidRPr="00C86F7C" w:rsidRDefault="00C055DB" w:rsidP="0084274F">
            <w:pPr>
              <w:rPr>
                <w:sz w:val="18"/>
                <w:szCs w:val="18"/>
              </w:rPr>
            </w:pPr>
            <w:r w:rsidRPr="00C86F7C">
              <w:rPr>
                <w:rFonts w:cs="Minion Pro"/>
                <w:sz w:val="18"/>
                <w:szCs w:val="18"/>
              </w:rPr>
              <w:t xml:space="preserve">P = </w:t>
            </w:r>
          </w:p>
        </w:tc>
        <w:tc>
          <w:tcPr>
            <w:tcW w:w="1931" w:type="dxa"/>
          </w:tcPr>
          <w:p w14:paraId="1B549DF0" w14:textId="77777777" w:rsidR="00C055DB" w:rsidRPr="00372083" w:rsidRDefault="00C055DB" w:rsidP="0084274F">
            <w:pPr>
              <w:rPr>
                <w:b/>
                <w:sz w:val="18"/>
                <w:szCs w:val="18"/>
              </w:rPr>
            </w:pPr>
          </w:p>
        </w:tc>
        <w:tc>
          <w:tcPr>
            <w:tcW w:w="2615" w:type="dxa"/>
            <w:gridSpan w:val="2"/>
          </w:tcPr>
          <w:p w14:paraId="183BB23C" w14:textId="77777777" w:rsidR="00C055DB" w:rsidRPr="00372083" w:rsidRDefault="00C055DB" w:rsidP="0084274F">
            <w:pPr>
              <w:rPr>
                <w:b/>
                <w:sz w:val="18"/>
                <w:szCs w:val="18"/>
              </w:rPr>
            </w:pPr>
          </w:p>
        </w:tc>
        <w:tc>
          <w:tcPr>
            <w:tcW w:w="4770" w:type="dxa"/>
            <w:gridSpan w:val="2"/>
          </w:tcPr>
          <w:p w14:paraId="453158EA" w14:textId="77777777" w:rsidR="00C055DB" w:rsidRPr="00372083" w:rsidRDefault="00C055DB" w:rsidP="0084274F">
            <w:pPr>
              <w:rPr>
                <w:b/>
                <w:sz w:val="18"/>
                <w:szCs w:val="18"/>
              </w:rPr>
            </w:pPr>
          </w:p>
        </w:tc>
      </w:tr>
      <w:tr w:rsidR="00C055DB" w14:paraId="112B2C44" w14:textId="77777777" w:rsidTr="00543E02">
        <w:tc>
          <w:tcPr>
            <w:tcW w:w="3510" w:type="dxa"/>
            <w:vAlign w:val="center"/>
          </w:tcPr>
          <w:p w14:paraId="7F87DD50" w14:textId="77777777"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1A424585" w14:textId="77777777" w:rsidR="00C055DB" w:rsidRPr="00C86F7C" w:rsidRDefault="00C055DB" w:rsidP="0084274F">
            <w:pPr>
              <w:rPr>
                <w:rFonts w:cs="Minion Pro"/>
                <w:sz w:val="18"/>
                <w:szCs w:val="18"/>
              </w:rPr>
            </w:pPr>
            <w:r w:rsidRPr="00C86F7C">
              <w:rPr>
                <w:rFonts w:cs="Minion Pro"/>
                <w:sz w:val="18"/>
                <w:szCs w:val="18"/>
              </w:rPr>
              <w:t xml:space="preserve">I = </w:t>
            </w:r>
          </w:p>
          <w:p w14:paraId="7B71B1BD" w14:textId="77777777" w:rsidR="00C055DB" w:rsidRPr="00C86F7C" w:rsidRDefault="00C055DB" w:rsidP="0084274F">
            <w:pPr>
              <w:rPr>
                <w:sz w:val="18"/>
                <w:szCs w:val="18"/>
              </w:rPr>
            </w:pPr>
            <w:r w:rsidRPr="00C86F7C">
              <w:rPr>
                <w:rFonts w:cs="Minion Pro"/>
                <w:sz w:val="18"/>
                <w:szCs w:val="18"/>
              </w:rPr>
              <w:t xml:space="preserve">P = </w:t>
            </w:r>
          </w:p>
        </w:tc>
        <w:tc>
          <w:tcPr>
            <w:tcW w:w="1931" w:type="dxa"/>
          </w:tcPr>
          <w:p w14:paraId="53BCA93A" w14:textId="77777777" w:rsidR="00C055DB" w:rsidRPr="00372083" w:rsidRDefault="00C055DB" w:rsidP="0084274F">
            <w:pPr>
              <w:rPr>
                <w:b/>
                <w:sz w:val="18"/>
                <w:szCs w:val="18"/>
              </w:rPr>
            </w:pPr>
          </w:p>
        </w:tc>
        <w:tc>
          <w:tcPr>
            <w:tcW w:w="2615" w:type="dxa"/>
            <w:gridSpan w:val="2"/>
          </w:tcPr>
          <w:p w14:paraId="07B502CC" w14:textId="77777777" w:rsidR="00C055DB" w:rsidRPr="00372083" w:rsidRDefault="00C055DB" w:rsidP="0084274F">
            <w:pPr>
              <w:rPr>
                <w:b/>
                <w:sz w:val="18"/>
                <w:szCs w:val="18"/>
              </w:rPr>
            </w:pPr>
          </w:p>
        </w:tc>
        <w:tc>
          <w:tcPr>
            <w:tcW w:w="4770" w:type="dxa"/>
            <w:gridSpan w:val="2"/>
          </w:tcPr>
          <w:p w14:paraId="4638EEBA" w14:textId="77777777" w:rsidR="00C055DB" w:rsidRPr="00372083" w:rsidRDefault="00C055DB" w:rsidP="0084274F">
            <w:pPr>
              <w:rPr>
                <w:b/>
                <w:sz w:val="18"/>
                <w:szCs w:val="18"/>
              </w:rPr>
            </w:pPr>
          </w:p>
        </w:tc>
      </w:tr>
      <w:tr w:rsidR="00C055DB" w14:paraId="4B0A1953" w14:textId="77777777" w:rsidTr="00543E02">
        <w:tc>
          <w:tcPr>
            <w:tcW w:w="3510" w:type="dxa"/>
            <w:vAlign w:val="center"/>
          </w:tcPr>
          <w:p w14:paraId="404DE640" w14:textId="77777777" w:rsidR="00C055DB" w:rsidRPr="00372083" w:rsidRDefault="00C055DB" w:rsidP="0084274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0786EBE9" w14:textId="77777777" w:rsidR="00C055DB" w:rsidRPr="00C86F7C" w:rsidRDefault="00C055DB" w:rsidP="0084274F">
            <w:pPr>
              <w:rPr>
                <w:rFonts w:cs="Minion Pro"/>
                <w:sz w:val="18"/>
                <w:szCs w:val="18"/>
              </w:rPr>
            </w:pPr>
            <w:r w:rsidRPr="00C86F7C">
              <w:rPr>
                <w:rFonts w:cs="Minion Pro"/>
                <w:sz w:val="18"/>
                <w:szCs w:val="18"/>
              </w:rPr>
              <w:t xml:space="preserve">I = </w:t>
            </w:r>
          </w:p>
          <w:p w14:paraId="5E150822" w14:textId="77777777" w:rsidR="00C055DB" w:rsidRPr="00C86F7C" w:rsidRDefault="00C055DB" w:rsidP="0084274F">
            <w:pPr>
              <w:rPr>
                <w:sz w:val="18"/>
                <w:szCs w:val="18"/>
              </w:rPr>
            </w:pPr>
            <w:r w:rsidRPr="00C86F7C">
              <w:rPr>
                <w:rFonts w:cs="Minion Pro"/>
                <w:sz w:val="18"/>
                <w:szCs w:val="18"/>
              </w:rPr>
              <w:t xml:space="preserve">P = </w:t>
            </w:r>
          </w:p>
        </w:tc>
        <w:tc>
          <w:tcPr>
            <w:tcW w:w="1931" w:type="dxa"/>
          </w:tcPr>
          <w:p w14:paraId="67E5ECEC" w14:textId="77777777" w:rsidR="00C055DB" w:rsidRPr="00372083" w:rsidRDefault="00C055DB" w:rsidP="0084274F">
            <w:pPr>
              <w:rPr>
                <w:b/>
                <w:sz w:val="18"/>
                <w:szCs w:val="18"/>
              </w:rPr>
            </w:pPr>
          </w:p>
        </w:tc>
        <w:tc>
          <w:tcPr>
            <w:tcW w:w="2615" w:type="dxa"/>
            <w:gridSpan w:val="2"/>
          </w:tcPr>
          <w:p w14:paraId="7ABEFB23" w14:textId="77777777" w:rsidR="00C055DB" w:rsidRPr="00372083" w:rsidRDefault="00C055DB" w:rsidP="0084274F">
            <w:pPr>
              <w:rPr>
                <w:b/>
                <w:sz w:val="18"/>
                <w:szCs w:val="18"/>
              </w:rPr>
            </w:pPr>
          </w:p>
        </w:tc>
        <w:tc>
          <w:tcPr>
            <w:tcW w:w="4770" w:type="dxa"/>
            <w:gridSpan w:val="2"/>
          </w:tcPr>
          <w:p w14:paraId="0BB57304" w14:textId="77777777" w:rsidR="00C055DB" w:rsidRPr="00372083" w:rsidRDefault="00C055DB" w:rsidP="0084274F">
            <w:pPr>
              <w:rPr>
                <w:b/>
                <w:sz w:val="18"/>
                <w:szCs w:val="18"/>
              </w:rPr>
            </w:pPr>
          </w:p>
        </w:tc>
      </w:tr>
      <w:tr w:rsidR="00C055DB" w14:paraId="507C659C" w14:textId="77777777" w:rsidTr="00543E02">
        <w:tc>
          <w:tcPr>
            <w:tcW w:w="3510" w:type="dxa"/>
            <w:vAlign w:val="center"/>
          </w:tcPr>
          <w:p w14:paraId="5D7A59D2" w14:textId="77777777" w:rsidR="00C055DB" w:rsidRDefault="00E60F9A" w:rsidP="0084274F">
            <w:pPr>
              <w:rPr>
                <w:sz w:val="18"/>
                <w:szCs w:val="18"/>
              </w:rPr>
            </w:pPr>
            <w:r>
              <w:rPr>
                <w:sz w:val="18"/>
                <w:szCs w:val="18"/>
              </w:rPr>
              <w:t>[add additional rows as needed]</w:t>
            </w:r>
          </w:p>
        </w:tc>
        <w:tc>
          <w:tcPr>
            <w:tcW w:w="1080" w:type="dxa"/>
          </w:tcPr>
          <w:p w14:paraId="39D4B0DF" w14:textId="77777777" w:rsidR="00C055DB" w:rsidRPr="00C86F7C" w:rsidRDefault="00C055DB" w:rsidP="0084274F">
            <w:pPr>
              <w:rPr>
                <w:rFonts w:cs="Minion Pro"/>
                <w:sz w:val="18"/>
                <w:szCs w:val="18"/>
              </w:rPr>
            </w:pPr>
          </w:p>
        </w:tc>
        <w:tc>
          <w:tcPr>
            <w:tcW w:w="1931" w:type="dxa"/>
          </w:tcPr>
          <w:p w14:paraId="2F921DD9" w14:textId="77777777" w:rsidR="00C055DB" w:rsidRPr="00372083" w:rsidRDefault="00C055DB" w:rsidP="0084274F">
            <w:pPr>
              <w:rPr>
                <w:b/>
                <w:sz w:val="18"/>
                <w:szCs w:val="18"/>
              </w:rPr>
            </w:pPr>
          </w:p>
        </w:tc>
        <w:tc>
          <w:tcPr>
            <w:tcW w:w="2615" w:type="dxa"/>
            <w:gridSpan w:val="2"/>
          </w:tcPr>
          <w:p w14:paraId="138FE893" w14:textId="77777777" w:rsidR="00C055DB" w:rsidRPr="00372083" w:rsidRDefault="00C055DB" w:rsidP="0084274F">
            <w:pPr>
              <w:rPr>
                <w:b/>
                <w:sz w:val="18"/>
                <w:szCs w:val="18"/>
              </w:rPr>
            </w:pPr>
          </w:p>
        </w:tc>
        <w:tc>
          <w:tcPr>
            <w:tcW w:w="4770" w:type="dxa"/>
            <w:gridSpan w:val="2"/>
          </w:tcPr>
          <w:p w14:paraId="12DA019B" w14:textId="77777777" w:rsidR="00C055DB" w:rsidRPr="00372083" w:rsidRDefault="00C055DB" w:rsidP="0084274F">
            <w:pPr>
              <w:rPr>
                <w:b/>
                <w:sz w:val="18"/>
                <w:szCs w:val="18"/>
              </w:rPr>
            </w:pPr>
          </w:p>
        </w:tc>
      </w:tr>
      <w:tr w:rsidR="00C055DB" w14:paraId="2F6AE21E" w14:textId="77777777" w:rsidTr="00543E02">
        <w:trPr>
          <w:trHeight w:val="593"/>
        </w:trPr>
        <w:tc>
          <w:tcPr>
            <w:tcW w:w="3510" w:type="dxa"/>
            <w:vMerge w:val="restart"/>
          </w:tcPr>
          <w:p w14:paraId="4F52E464" w14:textId="77777777" w:rsidR="00C055DB" w:rsidRDefault="00C055DB" w:rsidP="00C055DB">
            <w:pPr>
              <w:rPr>
                <w:b/>
                <w:szCs w:val="20"/>
              </w:rPr>
            </w:pPr>
          </w:p>
        </w:tc>
        <w:tc>
          <w:tcPr>
            <w:tcW w:w="10396" w:type="dxa"/>
            <w:gridSpan w:val="6"/>
            <w:shd w:val="clear" w:color="auto" w:fill="0F243E" w:themeFill="text2" w:themeFillShade="80"/>
          </w:tcPr>
          <w:p w14:paraId="3A10BE8C" w14:textId="2CC2EA45" w:rsidR="00C055DB" w:rsidRPr="00372083" w:rsidRDefault="00C055DB" w:rsidP="00C055DB">
            <w:pPr>
              <w:rPr>
                <w:b/>
                <w:sz w:val="18"/>
                <w:szCs w:val="18"/>
              </w:rPr>
            </w:pPr>
            <w:r w:rsidRPr="00543E02">
              <w:rPr>
                <w:b/>
                <w:sz w:val="24"/>
                <w:szCs w:val="20"/>
              </w:rPr>
              <w:t>QUESTION 4</w:t>
            </w:r>
            <w:r w:rsidR="00AC2066" w:rsidRPr="00543E02">
              <w:rPr>
                <w:b/>
                <w:sz w:val="24"/>
                <w:szCs w:val="20"/>
              </w:rPr>
              <w:t>: What is the overall Project risk c</w:t>
            </w:r>
            <w:r w:rsidRPr="00543E02">
              <w:rPr>
                <w:b/>
                <w:sz w:val="24"/>
                <w:szCs w:val="20"/>
              </w:rPr>
              <w:t xml:space="preserve">ategorization? </w:t>
            </w:r>
          </w:p>
        </w:tc>
      </w:tr>
      <w:tr w:rsidR="00483E64" w14:paraId="5419C075" w14:textId="77777777" w:rsidTr="00543E02">
        <w:tc>
          <w:tcPr>
            <w:tcW w:w="3510" w:type="dxa"/>
            <w:vMerge/>
          </w:tcPr>
          <w:p w14:paraId="327169E6" w14:textId="77777777" w:rsidR="00483E64" w:rsidRPr="00372083" w:rsidRDefault="00483E64" w:rsidP="00C055DB">
            <w:pPr>
              <w:rPr>
                <w:sz w:val="18"/>
                <w:szCs w:val="18"/>
                <w:u w:val="single"/>
              </w:rPr>
            </w:pPr>
          </w:p>
        </w:tc>
        <w:tc>
          <w:tcPr>
            <w:tcW w:w="5649"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5"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543E02">
        <w:trPr>
          <w:trHeight w:val="251"/>
        </w:trPr>
        <w:tc>
          <w:tcPr>
            <w:tcW w:w="3510" w:type="dxa"/>
            <w:vMerge/>
          </w:tcPr>
          <w:p w14:paraId="7AF92304" w14:textId="77777777" w:rsidR="00C055DB" w:rsidRDefault="00C055DB" w:rsidP="00C055DB">
            <w:pPr>
              <w:rPr>
                <w:rFonts w:cs="Minion Pro"/>
                <w:sz w:val="18"/>
                <w:szCs w:val="18"/>
              </w:rPr>
            </w:pPr>
          </w:p>
        </w:tc>
        <w:tc>
          <w:tcPr>
            <w:tcW w:w="5109"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4AD25361" w:rsidR="00C055DB" w:rsidRPr="00372083" w:rsidRDefault="00627EEB" w:rsidP="00C055DB">
            <w:pPr>
              <w:ind w:left="-2230" w:firstLine="2230"/>
              <w:rPr>
                <w:b/>
                <w:sz w:val="18"/>
                <w:szCs w:val="18"/>
              </w:rPr>
            </w:pPr>
            <w:r>
              <w:rPr>
                <w:b/>
                <w:sz w:val="18"/>
                <w:szCs w:val="18"/>
              </w:rPr>
              <w:t>X</w:t>
            </w:r>
          </w:p>
        </w:tc>
        <w:tc>
          <w:tcPr>
            <w:tcW w:w="4747" w:type="dxa"/>
          </w:tcPr>
          <w:p w14:paraId="6C195903" w14:textId="77777777" w:rsidR="00C055DB" w:rsidRPr="00372083" w:rsidRDefault="00C055DB" w:rsidP="00C055DB">
            <w:pPr>
              <w:rPr>
                <w:b/>
                <w:sz w:val="18"/>
                <w:szCs w:val="18"/>
              </w:rPr>
            </w:pPr>
          </w:p>
        </w:tc>
      </w:tr>
      <w:tr w:rsidR="00483E64" w14:paraId="0E5DEE2A" w14:textId="77777777" w:rsidTr="00543E02">
        <w:tc>
          <w:tcPr>
            <w:tcW w:w="3510" w:type="dxa"/>
            <w:vMerge/>
          </w:tcPr>
          <w:p w14:paraId="69EE0AE8" w14:textId="77777777" w:rsidR="00C055DB" w:rsidRDefault="00C055DB" w:rsidP="00C055DB">
            <w:pPr>
              <w:rPr>
                <w:rFonts w:cs="Minion Pro"/>
                <w:sz w:val="18"/>
                <w:szCs w:val="18"/>
              </w:rPr>
            </w:pPr>
          </w:p>
        </w:tc>
        <w:tc>
          <w:tcPr>
            <w:tcW w:w="5109"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543E02">
        <w:tc>
          <w:tcPr>
            <w:tcW w:w="3510" w:type="dxa"/>
            <w:vMerge/>
          </w:tcPr>
          <w:p w14:paraId="44867C87" w14:textId="77777777" w:rsidR="00C055DB" w:rsidRDefault="00C055DB" w:rsidP="00C055DB">
            <w:pPr>
              <w:rPr>
                <w:rFonts w:cs="Minion Pro"/>
                <w:sz w:val="18"/>
                <w:szCs w:val="18"/>
              </w:rPr>
            </w:pPr>
          </w:p>
        </w:tc>
        <w:tc>
          <w:tcPr>
            <w:tcW w:w="5109"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bl>
    <w:p w14:paraId="4BE38AA6" w14:textId="734AEB20" w:rsidR="00543E02" w:rsidRDefault="00543E02">
      <w:r>
        <w:br w:type="page"/>
      </w:r>
    </w:p>
    <w:p w14:paraId="1C2B2F40" w14:textId="77777777" w:rsidR="00543E02" w:rsidRDefault="00543E02"/>
    <w:tbl>
      <w:tblPr>
        <w:tblStyle w:val="TableGrid"/>
        <w:tblW w:w="13906" w:type="dxa"/>
        <w:tblInd w:w="-5" w:type="dxa"/>
        <w:tblLayout w:type="fixed"/>
        <w:tblLook w:val="04A0" w:firstRow="1" w:lastRow="0" w:firstColumn="1" w:lastColumn="0" w:noHBand="0" w:noVBand="1"/>
      </w:tblPr>
      <w:tblGrid>
        <w:gridCol w:w="3510"/>
        <w:gridCol w:w="5109"/>
        <w:gridCol w:w="540"/>
        <w:gridCol w:w="4747"/>
      </w:tblGrid>
      <w:tr w:rsidR="00773AD2" w:rsidRPr="00EA5477" w14:paraId="29357305" w14:textId="77777777" w:rsidTr="00543E02">
        <w:trPr>
          <w:trHeight w:val="782"/>
        </w:trPr>
        <w:tc>
          <w:tcPr>
            <w:tcW w:w="3510" w:type="dxa"/>
            <w:vMerge w:val="restart"/>
            <w:shd w:val="clear" w:color="auto" w:fill="FFFFFF" w:themeFill="background1"/>
          </w:tcPr>
          <w:p w14:paraId="772C8F14" w14:textId="08A8B990" w:rsidR="00773AD2" w:rsidRDefault="00773AD2" w:rsidP="00C055DB">
            <w:pPr>
              <w:ind w:hanging="18"/>
              <w:rPr>
                <w:b/>
                <w:szCs w:val="20"/>
              </w:rPr>
            </w:pPr>
          </w:p>
        </w:tc>
        <w:tc>
          <w:tcPr>
            <w:tcW w:w="5649" w:type="dxa"/>
            <w:gridSpan w:val="2"/>
            <w:shd w:val="clear" w:color="auto" w:fill="0F243E" w:themeFill="text2" w:themeFillShade="80"/>
            <w:vAlign w:val="center"/>
          </w:tcPr>
          <w:p w14:paraId="79492C79" w14:textId="26B2A043" w:rsidR="00773AD2" w:rsidRPr="00543E02" w:rsidRDefault="00773AD2" w:rsidP="00C055DB">
            <w:pPr>
              <w:tabs>
                <w:tab w:val="left" w:pos="360"/>
              </w:tabs>
              <w:rPr>
                <w:sz w:val="22"/>
                <w:szCs w:val="20"/>
              </w:rPr>
            </w:pPr>
            <w:r w:rsidRPr="00543E02">
              <w:rPr>
                <w:b/>
                <w:sz w:val="22"/>
                <w:szCs w:val="20"/>
              </w:rPr>
              <w:t>QUESTION 5: 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543E02">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5649" w:type="dxa"/>
            <w:gridSpan w:val="2"/>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543E02">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5109" w:type="dxa"/>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vAlign w:val="center"/>
          </w:tcPr>
          <w:p w14:paraId="55682F24"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18E5603B" w14:textId="77777777" w:rsidR="00F536BB" w:rsidRPr="00EF0E8F" w:rsidRDefault="00F536BB" w:rsidP="00C055DB">
            <w:pPr>
              <w:tabs>
                <w:tab w:val="left" w:pos="360"/>
              </w:tabs>
              <w:rPr>
                <w:sz w:val="18"/>
                <w:szCs w:val="18"/>
              </w:rPr>
            </w:pPr>
          </w:p>
        </w:tc>
      </w:tr>
      <w:tr w:rsidR="00483E64" w:rsidRPr="00EF0E8F" w14:paraId="145F1571" w14:textId="77777777" w:rsidTr="00543E02">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5109" w:type="dxa"/>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543E02">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5109" w:type="dxa"/>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543E02">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5109" w:type="dxa"/>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00543E02">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5109" w:type="dxa"/>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543E02">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5109" w:type="dxa"/>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00543E02">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5109" w:type="dxa"/>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0543E02">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5109" w:type="dxa"/>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543E02">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5109" w:type="dxa"/>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F536BB" w:rsidRPr="00EF0E8F" w:rsidRDefault="00F536BB" w:rsidP="00C055DB">
            <w:pPr>
              <w:tabs>
                <w:tab w:val="left" w:pos="360"/>
              </w:tabs>
              <w:rPr>
                <w:sz w:val="18"/>
                <w:szCs w:val="18"/>
              </w:rPr>
            </w:pPr>
          </w:p>
        </w:tc>
      </w:tr>
    </w:tbl>
    <w:p w14:paraId="3FE1F197" w14:textId="3FC07135"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097EBF0" w14:textId="77777777" w:rsidR="00F84586" w:rsidRDefault="00F84586" w:rsidP="00BD03F6">
            <w:pPr>
              <w:pStyle w:val="SESPbodynumbered"/>
              <w:numPr>
                <w:ilvl w:val="0"/>
                <w:numId w:val="0"/>
              </w:numPr>
              <w:tabs>
                <w:tab w:val="clear" w:pos="360"/>
                <w:tab w:val="left" w:pos="720"/>
              </w:tabs>
              <w:spacing w:before="0" w:after="0"/>
              <w:rPr>
                <w:lang w:val="en-GB"/>
              </w:rPr>
            </w:pPr>
            <w:r w:rsidRPr="00BD03F6">
              <w:t>UNDP staff member responsible for the Project</w:t>
            </w:r>
            <w:r w:rsidRPr="00BD03F6">
              <w:rPr>
                <w:lang w:val="en-GB"/>
              </w:rPr>
              <w:t>, typically a UNDP Programme Officer. Final signature confirms they have “checked” to ensure that the SESP is adequately conducted.</w:t>
            </w:r>
          </w:p>
          <w:p w14:paraId="7690DD18" w14:textId="0CFA122C" w:rsidR="00543E02" w:rsidRPr="00BD03F6" w:rsidRDefault="00543E02" w:rsidP="00BD03F6">
            <w:pPr>
              <w:pStyle w:val="SESPbodynumbered"/>
              <w:numPr>
                <w:ilvl w:val="0"/>
                <w:numId w:val="0"/>
              </w:numPr>
              <w:tabs>
                <w:tab w:val="clear" w:pos="360"/>
                <w:tab w:val="left" w:pos="720"/>
              </w:tabs>
              <w:spacing w:before="0" w:after="0"/>
            </w:pP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1315BE0" w14:textId="77777777" w:rsidR="00F8458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p w14:paraId="2827F8CC" w14:textId="0F433ABF" w:rsidR="00543E02" w:rsidRPr="00BD03F6" w:rsidRDefault="00543E02" w:rsidP="00BD03F6">
            <w:pPr>
              <w:tabs>
                <w:tab w:val="left" w:pos="360"/>
                <w:tab w:val="left" w:pos="4320"/>
              </w:tabs>
              <w:rPr>
                <w:szCs w:val="20"/>
              </w:rPr>
            </w:pP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3DF54484" w14:textId="77777777" w:rsidR="00F84586" w:rsidRDefault="00BD03F6" w:rsidP="00BD03F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p w14:paraId="4E68FC61" w14:textId="7D9E5379" w:rsidR="00543E02" w:rsidRPr="00BD03F6" w:rsidRDefault="00543E02" w:rsidP="00BD03F6">
            <w:pPr>
              <w:tabs>
                <w:tab w:val="left" w:pos="360"/>
                <w:tab w:val="left" w:pos="4320"/>
              </w:tabs>
              <w:rPr>
                <w:szCs w:val="20"/>
              </w:rPr>
            </w:pPr>
          </w:p>
        </w:tc>
      </w:tr>
    </w:tbl>
    <w:p w14:paraId="1A45CE6A" w14:textId="77777777" w:rsidR="00ED54B8" w:rsidRDefault="00ED54B8" w:rsidP="003947BC">
      <w:pPr>
        <w:sectPr w:rsidR="00ED54B8" w:rsidSect="00543E02">
          <w:pgSz w:w="15840" w:h="12240" w:orient="landscape"/>
          <w:pgMar w:top="426"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1" w:name="_Toc404528202"/>
      <w:r>
        <w:t xml:space="preserve">SESP </w:t>
      </w:r>
      <w:r w:rsidR="00490422">
        <w:t xml:space="preserve">Attachment 1. </w:t>
      </w:r>
      <w:r w:rsidR="008053C7" w:rsidRPr="003835FA">
        <w:t xml:space="preserve">Social and Environmental </w:t>
      </w:r>
      <w:r w:rsidR="00035F4F" w:rsidRPr="0084274F">
        <w:t>Risk Screening Checklist</w:t>
      </w:r>
      <w:bookmarkEnd w:id="1"/>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6F1EC3F0" w:rsidR="008F36AD" w:rsidRPr="002E0918" w:rsidRDefault="00627EEB" w:rsidP="00D0789F">
            <w:pPr>
              <w:tabs>
                <w:tab w:val="left" w:pos="810"/>
              </w:tabs>
              <w:rPr>
                <w:sz w:val="18"/>
                <w:szCs w:val="18"/>
              </w:rPr>
            </w:pPr>
            <w:r>
              <w:rPr>
                <w:sz w:val="18"/>
                <w:szCs w:val="18"/>
              </w:rPr>
              <w:t>No</w:t>
            </w:r>
          </w:p>
        </w:tc>
      </w:tr>
      <w:tr w:rsidR="00627EEB" w:rsidRPr="002E0918" w14:paraId="6FF9345F" w14:textId="77777777" w:rsidTr="00E603E0">
        <w:tc>
          <w:tcPr>
            <w:tcW w:w="8635" w:type="dxa"/>
            <w:tcBorders>
              <w:bottom w:val="single" w:sz="4" w:space="0" w:color="auto"/>
            </w:tcBorders>
            <w:shd w:val="clear" w:color="auto" w:fill="auto"/>
          </w:tcPr>
          <w:p w14:paraId="0F59FDD9" w14:textId="77777777" w:rsidR="00627EEB" w:rsidRPr="002E0918" w:rsidRDefault="00627EEB" w:rsidP="00627EEB">
            <w:pPr>
              <w:tabs>
                <w:tab w:val="left" w:pos="900"/>
              </w:tabs>
              <w:spacing w:before="60" w:after="60"/>
              <w:ind w:left="567" w:hanging="567"/>
              <w:rPr>
                <w:rFonts w:eastAsia="Times New Roman"/>
                <w:sz w:val="18"/>
                <w:szCs w:val="18"/>
              </w:rPr>
            </w:pPr>
            <w:r>
              <w:rPr>
                <w:rFonts w:eastAsia="Times New Roman"/>
                <w:sz w:val="18"/>
                <w:szCs w:val="18"/>
              </w:rPr>
              <w:t>2.</w:t>
            </w:r>
            <w:r w:rsidRPr="002E0918">
              <w:rPr>
                <w:rFonts w:eastAsia="Times New Roman"/>
                <w:sz w:val="18"/>
                <w:szCs w:val="18"/>
              </w:rPr>
              <w:t xml:space="preserve"> </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have inequitable </w:t>
            </w:r>
            <w:r>
              <w:rPr>
                <w:rFonts w:eastAsia="Times New Roman"/>
                <w:sz w:val="18"/>
                <w:szCs w:val="18"/>
              </w:rPr>
              <w:t xml:space="preserve">or discriminatory </w:t>
            </w:r>
            <w:r w:rsidRPr="002E0918">
              <w:rPr>
                <w:rFonts w:eastAsia="Times New Roman"/>
                <w:sz w:val="18"/>
                <w:szCs w:val="18"/>
              </w:rPr>
              <w:t xml:space="preserve">adverse impacts on </w:t>
            </w:r>
            <w:r>
              <w:rPr>
                <w:rFonts w:eastAsia="Times New Roman"/>
                <w:sz w:val="18"/>
                <w:szCs w:val="18"/>
              </w:rPr>
              <w:t>affected populations, particularly people living in poverty</w:t>
            </w:r>
            <w:r w:rsidRPr="002E0918">
              <w:rPr>
                <w:rFonts w:eastAsia="Times New Roman"/>
                <w:sz w:val="18"/>
                <w:szCs w:val="18"/>
              </w:rPr>
              <w:t xml:space="preserve"> or marginalized</w:t>
            </w:r>
            <w:r>
              <w:rPr>
                <w:rFonts w:eastAsia="Times New Roman"/>
                <w:sz w:val="18"/>
                <w:szCs w:val="18"/>
              </w:rPr>
              <w:t xml:space="preserve"> or excluded individuals or </w:t>
            </w:r>
            <w:r w:rsidRPr="002E0918">
              <w:rPr>
                <w:rFonts w:eastAsia="Times New Roman"/>
                <w:sz w:val="18"/>
                <w:szCs w:val="18"/>
              </w:rPr>
              <w:t>group</w:t>
            </w:r>
            <w:r>
              <w:rPr>
                <w:rFonts w:eastAsia="Times New Roman"/>
                <w:sz w:val="18"/>
                <w:szCs w:val="18"/>
              </w:rPr>
              <w:t>s?</w:t>
            </w:r>
            <w:r>
              <w:rPr>
                <w:rStyle w:val="FootnoteReference"/>
                <w:rFonts w:eastAsia="Times New Roman"/>
                <w:szCs w:val="18"/>
              </w:rPr>
              <w:t xml:space="preserve"> </w:t>
            </w:r>
            <w:r>
              <w:rPr>
                <w:rStyle w:val="FootnoteReference"/>
                <w:rFonts w:eastAsia="Times New Roman"/>
                <w:szCs w:val="18"/>
              </w:rPr>
              <w:footnoteReference w:id="2"/>
            </w:r>
            <w:r>
              <w:rPr>
                <w:rFonts w:eastAsia="Times New Roman"/>
                <w:sz w:val="18"/>
                <w:szCs w:val="18"/>
              </w:rPr>
              <w:t xml:space="preserve"> </w:t>
            </w:r>
          </w:p>
        </w:tc>
        <w:tc>
          <w:tcPr>
            <w:tcW w:w="833" w:type="dxa"/>
            <w:tcBorders>
              <w:bottom w:val="single" w:sz="4" w:space="0" w:color="auto"/>
            </w:tcBorders>
            <w:shd w:val="clear" w:color="auto" w:fill="auto"/>
          </w:tcPr>
          <w:p w14:paraId="0A6C189F" w14:textId="0B09D9A4" w:rsidR="00627EEB" w:rsidRPr="002E0918" w:rsidRDefault="00627EEB" w:rsidP="00627EEB">
            <w:pPr>
              <w:tabs>
                <w:tab w:val="left" w:pos="810"/>
              </w:tabs>
              <w:rPr>
                <w:sz w:val="18"/>
                <w:szCs w:val="18"/>
              </w:rPr>
            </w:pPr>
            <w:r w:rsidRPr="009D3047">
              <w:rPr>
                <w:sz w:val="18"/>
                <w:szCs w:val="18"/>
              </w:rPr>
              <w:t>No</w:t>
            </w:r>
          </w:p>
        </w:tc>
      </w:tr>
      <w:tr w:rsidR="00627EEB" w:rsidRPr="002E0918" w14:paraId="5C839242" w14:textId="77777777" w:rsidTr="00E603E0">
        <w:tc>
          <w:tcPr>
            <w:tcW w:w="8635" w:type="dxa"/>
            <w:tcBorders>
              <w:bottom w:val="single" w:sz="4" w:space="0" w:color="auto"/>
            </w:tcBorders>
            <w:shd w:val="clear" w:color="auto" w:fill="auto"/>
          </w:tcPr>
          <w:p w14:paraId="465B0B96" w14:textId="77777777" w:rsidR="00627EEB" w:rsidRPr="002E0918" w:rsidRDefault="00627EEB" w:rsidP="00627EEB">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xml:space="preserve">, </w:t>
            </w:r>
            <w:proofErr w:type="gramStart"/>
            <w:r>
              <w:rPr>
                <w:rFonts w:eastAsia="Times New Roman"/>
                <w:sz w:val="18"/>
                <w:szCs w:val="18"/>
              </w:rPr>
              <w:t>in particular to</w:t>
            </w:r>
            <w:proofErr w:type="gramEnd"/>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14:paraId="2DD842B3" w14:textId="13EF1204" w:rsidR="00627EEB" w:rsidRPr="002E0918" w:rsidRDefault="00627EEB" w:rsidP="00627EEB">
            <w:pPr>
              <w:tabs>
                <w:tab w:val="left" w:pos="810"/>
              </w:tabs>
              <w:rPr>
                <w:sz w:val="18"/>
                <w:szCs w:val="18"/>
              </w:rPr>
            </w:pPr>
            <w:r w:rsidRPr="009D3047">
              <w:rPr>
                <w:sz w:val="18"/>
                <w:szCs w:val="18"/>
              </w:rPr>
              <w:t>No</w:t>
            </w:r>
          </w:p>
        </w:tc>
      </w:tr>
      <w:tr w:rsidR="00627EEB" w:rsidRPr="002E0918" w14:paraId="651CC62C" w14:textId="77777777" w:rsidTr="00E603E0">
        <w:tc>
          <w:tcPr>
            <w:tcW w:w="8635" w:type="dxa"/>
            <w:tcBorders>
              <w:bottom w:val="single" w:sz="4" w:space="0" w:color="auto"/>
            </w:tcBorders>
            <w:shd w:val="clear" w:color="auto" w:fill="auto"/>
          </w:tcPr>
          <w:p w14:paraId="3E8EE7E3" w14:textId="77777777" w:rsidR="00627EEB" w:rsidRPr="002E0918" w:rsidRDefault="00627EEB" w:rsidP="00627EEB">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w:t>
            </w:r>
            <w:proofErr w:type="gramStart"/>
            <w:r>
              <w:rPr>
                <w:rFonts w:eastAsia="Times New Roman"/>
                <w:sz w:val="18"/>
                <w:szCs w:val="18"/>
              </w:rPr>
              <w:t xml:space="preserve">in particular </w:t>
            </w:r>
            <w:r w:rsidRPr="002E0918">
              <w:rPr>
                <w:rFonts w:eastAsia="Times New Roman"/>
                <w:sz w:val="18"/>
                <w:szCs w:val="18"/>
              </w:rPr>
              <w:t>marginalized</w:t>
            </w:r>
            <w:proofErr w:type="gramEnd"/>
            <w:r w:rsidRPr="002E0918">
              <w:rPr>
                <w:rFonts w:eastAsia="Times New Roman"/>
                <w:sz w:val="18"/>
                <w:szCs w:val="18"/>
              </w:rPr>
              <w:t xml:space="preserve">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5592E816" w:rsidR="00627EEB" w:rsidRPr="002E0918" w:rsidRDefault="00627EEB" w:rsidP="00627EEB">
            <w:pPr>
              <w:tabs>
                <w:tab w:val="left" w:pos="810"/>
              </w:tabs>
              <w:rPr>
                <w:sz w:val="18"/>
                <w:szCs w:val="18"/>
              </w:rPr>
            </w:pPr>
            <w:r w:rsidRPr="009D3047">
              <w:rPr>
                <w:sz w:val="18"/>
                <w:szCs w:val="18"/>
              </w:rPr>
              <w:t>No</w:t>
            </w:r>
          </w:p>
        </w:tc>
      </w:tr>
      <w:tr w:rsidR="00627EEB" w:rsidRPr="002E0918" w14:paraId="4067F856" w14:textId="77777777" w:rsidTr="00E603E0">
        <w:tc>
          <w:tcPr>
            <w:tcW w:w="8635" w:type="dxa"/>
            <w:tcBorders>
              <w:bottom w:val="single" w:sz="4" w:space="0" w:color="auto"/>
            </w:tcBorders>
            <w:shd w:val="clear" w:color="auto" w:fill="auto"/>
          </w:tcPr>
          <w:p w14:paraId="6C649DC3" w14:textId="42B56D32" w:rsidR="00627EEB" w:rsidDel="00074D34" w:rsidRDefault="00627EEB" w:rsidP="00627EEB">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7FDE7C83" w:rsidR="00627EEB" w:rsidRPr="002E0918" w:rsidRDefault="00627EEB" w:rsidP="00627EEB">
            <w:pPr>
              <w:tabs>
                <w:tab w:val="left" w:pos="810"/>
              </w:tabs>
              <w:rPr>
                <w:sz w:val="18"/>
                <w:szCs w:val="18"/>
              </w:rPr>
            </w:pPr>
            <w:r w:rsidRPr="009D3047">
              <w:rPr>
                <w:sz w:val="18"/>
                <w:szCs w:val="18"/>
              </w:rPr>
              <w:t>No</w:t>
            </w:r>
          </w:p>
        </w:tc>
      </w:tr>
      <w:tr w:rsidR="00627EEB" w:rsidRPr="002E0918" w14:paraId="1C7C8564" w14:textId="77777777" w:rsidTr="00E603E0">
        <w:tc>
          <w:tcPr>
            <w:tcW w:w="8635" w:type="dxa"/>
            <w:tcBorders>
              <w:bottom w:val="single" w:sz="4" w:space="0" w:color="auto"/>
            </w:tcBorders>
            <w:shd w:val="clear" w:color="auto" w:fill="auto"/>
          </w:tcPr>
          <w:p w14:paraId="6FAED946" w14:textId="1AEB2ADB" w:rsidR="00627EEB" w:rsidRDefault="00627EEB" w:rsidP="00627EEB">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155BBCB5" w:rsidR="00627EEB" w:rsidRPr="002E0918" w:rsidRDefault="00627EEB" w:rsidP="00627EEB">
            <w:pPr>
              <w:tabs>
                <w:tab w:val="left" w:pos="810"/>
              </w:tabs>
              <w:rPr>
                <w:sz w:val="18"/>
                <w:szCs w:val="18"/>
              </w:rPr>
            </w:pPr>
            <w:r w:rsidRPr="009D3047">
              <w:rPr>
                <w:sz w:val="18"/>
                <w:szCs w:val="18"/>
              </w:rPr>
              <w:t>No</w:t>
            </w:r>
          </w:p>
        </w:tc>
      </w:tr>
      <w:tr w:rsidR="00627EEB" w:rsidRPr="002E0918" w14:paraId="2CEFE8B0" w14:textId="77777777" w:rsidTr="00E603E0">
        <w:tc>
          <w:tcPr>
            <w:tcW w:w="8635" w:type="dxa"/>
            <w:tcBorders>
              <w:bottom w:val="single" w:sz="4" w:space="0" w:color="auto"/>
            </w:tcBorders>
            <w:shd w:val="clear" w:color="auto" w:fill="auto"/>
          </w:tcPr>
          <w:p w14:paraId="7016181B" w14:textId="57B59F7E" w:rsidR="00627EEB" w:rsidRDefault="00627EEB" w:rsidP="00627EEB">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14:paraId="1AA7A84A" w14:textId="7B631CD4" w:rsidR="00627EEB" w:rsidRPr="002E0918" w:rsidRDefault="00627EEB" w:rsidP="00627EEB">
            <w:pPr>
              <w:tabs>
                <w:tab w:val="left" w:pos="810"/>
              </w:tabs>
              <w:rPr>
                <w:sz w:val="18"/>
                <w:szCs w:val="18"/>
              </w:rPr>
            </w:pPr>
            <w:r w:rsidRPr="009D3047">
              <w:rPr>
                <w:sz w:val="18"/>
                <w:szCs w:val="18"/>
              </w:rPr>
              <w:t>No</w:t>
            </w:r>
          </w:p>
        </w:tc>
      </w:tr>
      <w:tr w:rsidR="00627EEB" w:rsidRPr="002E0918" w14:paraId="1BDD93D3" w14:textId="77777777" w:rsidTr="00E603E0">
        <w:tc>
          <w:tcPr>
            <w:tcW w:w="8635" w:type="dxa"/>
            <w:tcBorders>
              <w:bottom w:val="single" w:sz="4" w:space="0" w:color="auto"/>
            </w:tcBorders>
            <w:shd w:val="clear" w:color="auto" w:fill="auto"/>
          </w:tcPr>
          <w:p w14:paraId="0ABE7E8F" w14:textId="44CE0C24" w:rsidR="00627EEB" w:rsidRDefault="00627EEB" w:rsidP="00627EEB">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2455F03F" w:rsidR="00627EEB" w:rsidRPr="002E0918" w:rsidRDefault="00627EEB" w:rsidP="00627EEB">
            <w:pPr>
              <w:tabs>
                <w:tab w:val="left" w:pos="810"/>
              </w:tabs>
              <w:rPr>
                <w:sz w:val="18"/>
                <w:szCs w:val="18"/>
              </w:rPr>
            </w:pPr>
            <w:r w:rsidRPr="009D3047">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627EEB" w:rsidRPr="002E0918" w14:paraId="0CEEB146" w14:textId="77777777" w:rsidTr="00E603E0">
        <w:tc>
          <w:tcPr>
            <w:tcW w:w="8635" w:type="dxa"/>
            <w:tcBorders>
              <w:bottom w:val="single" w:sz="4" w:space="0" w:color="auto"/>
            </w:tcBorders>
            <w:shd w:val="clear" w:color="auto" w:fill="auto"/>
          </w:tcPr>
          <w:p w14:paraId="55C61E09" w14:textId="77777777" w:rsidR="00627EEB" w:rsidRPr="00423014" w:rsidRDefault="00627EEB" w:rsidP="00627EEB">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Pr>
                <w:rFonts w:eastAsia="Times New Roman"/>
                <w:sz w:val="18"/>
                <w:szCs w:val="18"/>
              </w:rPr>
              <w:t>would</w:t>
            </w:r>
            <w:r w:rsidRPr="002E0918">
              <w:rPr>
                <w:rFonts w:eastAsia="Times New Roman"/>
                <w:sz w:val="18"/>
                <w:szCs w:val="18"/>
              </w:rPr>
              <w:t xml:space="preserve"> have adverse impacts on </w:t>
            </w:r>
            <w:r>
              <w:rPr>
                <w:rFonts w:eastAsia="Times New Roman"/>
                <w:sz w:val="18"/>
                <w:szCs w:val="18"/>
              </w:rPr>
              <w:t>gender equality</w:t>
            </w:r>
            <w:r w:rsidRPr="002E0918">
              <w:rPr>
                <w:rFonts w:eastAsia="Times New Roman"/>
                <w:sz w:val="18"/>
                <w:szCs w:val="18"/>
              </w:rPr>
              <w:t xml:space="preserve"> </w:t>
            </w:r>
            <w:r>
              <w:rPr>
                <w:rFonts w:eastAsia="Times New Roman"/>
                <w:sz w:val="18"/>
                <w:szCs w:val="18"/>
              </w:rPr>
              <w:t xml:space="preserve">and/or 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47E80AA9" w:rsidR="00627EEB" w:rsidRPr="002E0918" w:rsidRDefault="00627EEB" w:rsidP="00627EEB">
            <w:pPr>
              <w:tabs>
                <w:tab w:val="left" w:pos="810"/>
              </w:tabs>
              <w:rPr>
                <w:sz w:val="18"/>
                <w:szCs w:val="18"/>
              </w:rPr>
            </w:pPr>
            <w:r w:rsidRPr="002211F9">
              <w:rPr>
                <w:sz w:val="18"/>
                <w:szCs w:val="18"/>
              </w:rPr>
              <w:t>No</w:t>
            </w:r>
          </w:p>
        </w:tc>
      </w:tr>
      <w:tr w:rsidR="00627EEB" w:rsidRPr="002E0918" w14:paraId="35AF8179" w14:textId="77777777" w:rsidTr="00E603E0">
        <w:tc>
          <w:tcPr>
            <w:tcW w:w="8635" w:type="dxa"/>
            <w:tcBorders>
              <w:bottom w:val="single" w:sz="4" w:space="0" w:color="auto"/>
            </w:tcBorders>
            <w:shd w:val="clear" w:color="auto" w:fill="auto"/>
          </w:tcPr>
          <w:p w14:paraId="3C138267" w14:textId="77777777" w:rsidR="00627EEB" w:rsidRPr="00F069F1" w:rsidRDefault="00627EEB" w:rsidP="00627EEB">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2BEDCA35" w:rsidR="00627EEB" w:rsidRPr="002E0918" w:rsidRDefault="00627EEB" w:rsidP="00627EEB">
            <w:pPr>
              <w:tabs>
                <w:tab w:val="left" w:pos="810"/>
              </w:tabs>
              <w:rPr>
                <w:sz w:val="18"/>
                <w:szCs w:val="18"/>
              </w:rPr>
            </w:pPr>
            <w:r w:rsidRPr="002211F9">
              <w:rPr>
                <w:sz w:val="18"/>
                <w:szCs w:val="18"/>
              </w:rPr>
              <w:t>No</w:t>
            </w:r>
          </w:p>
        </w:tc>
      </w:tr>
      <w:tr w:rsidR="00627EEB" w:rsidRPr="002E0918" w14:paraId="3F85932C" w14:textId="77777777" w:rsidTr="00E603E0">
        <w:tc>
          <w:tcPr>
            <w:tcW w:w="8635" w:type="dxa"/>
            <w:tcBorders>
              <w:bottom w:val="single" w:sz="4" w:space="0" w:color="auto"/>
            </w:tcBorders>
            <w:shd w:val="clear" w:color="auto" w:fill="auto"/>
          </w:tcPr>
          <w:p w14:paraId="2906BD4D" w14:textId="77777777" w:rsidR="00627EEB" w:rsidRDefault="00627EEB" w:rsidP="00627EEB">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5C730F1F" w:rsidR="00627EEB" w:rsidRPr="002E0918" w:rsidRDefault="00627EEB" w:rsidP="00627EEB">
            <w:pPr>
              <w:tabs>
                <w:tab w:val="left" w:pos="810"/>
              </w:tabs>
              <w:rPr>
                <w:sz w:val="18"/>
                <w:szCs w:val="18"/>
              </w:rPr>
            </w:pPr>
            <w:r w:rsidRPr="002211F9">
              <w:rPr>
                <w:sz w:val="18"/>
                <w:szCs w:val="18"/>
              </w:rPr>
              <w:t>No</w:t>
            </w:r>
          </w:p>
        </w:tc>
      </w:tr>
      <w:tr w:rsidR="00627EEB" w:rsidRPr="002E0918" w14:paraId="3B518EFE" w14:textId="77777777" w:rsidTr="00E603E0">
        <w:tc>
          <w:tcPr>
            <w:tcW w:w="8635" w:type="dxa"/>
            <w:tcBorders>
              <w:bottom w:val="single" w:sz="4" w:space="0" w:color="auto"/>
            </w:tcBorders>
            <w:shd w:val="clear" w:color="auto" w:fill="auto"/>
          </w:tcPr>
          <w:p w14:paraId="026BDD2D" w14:textId="356130F0" w:rsidR="00627EEB" w:rsidRDefault="00627EEB" w:rsidP="00627EEB">
            <w:pPr>
              <w:tabs>
                <w:tab w:val="left" w:pos="900"/>
              </w:tabs>
              <w:spacing w:before="60" w:after="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 xml:space="preserve">Would the Project potentially limit women’s ability to use, develop and protect natural resources, </w:t>
            </w:r>
            <w:proofErr w:type="gramStart"/>
            <w:r w:rsidRPr="00677545">
              <w:rPr>
                <w:rFonts w:eastAsia="Times New Roman"/>
                <w:sz w:val="18"/>
                <w:szCs w:val="18"/>
              </w:rPr>
              <w:t>taking into account</w:t>
            </w:r>
            <w:proofErr w:type="gramEnd"/>
            <w:r w:rsidRPr="00677545">
              <w:rPr>
                <w:rFonts w:eastAsia="Times New Roman"/>
                <w:sz w:val="18"/>
                <w:szCs w:val="18"/>
              </w:rPr>
              <w:t xml:space="preserve"> different roles and positions of women and men in accessing environmental goods and services?</w:t>
            </w:r>
          </w:p>
          <w:p w14:paraId="7F10B7D3" w14:textId="77777777" w:rsidR="00627EEB" w:rsidRPr="003843AE" w:rsidRDefault="00627EEB" w:rsidP="00627EEB">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F690780" w14:textId="4517F71F" w:rsidR="00627EEB" w:rsidRPr="002E0918" w:rsidRDefault="00627EEB" w:rsidP="00627EEB">
            <w:pPr>
              <w:tabs>
                <w:tab w:val="left" w:pos="810"/>
              </w:tabs>
              <w:rPr>
                <w:sz w:val="18"/>
                <w:szCs w:val="18"/>
              </w:rPr>
            </w:pPr>
            <w:r w:rsidRPr="002211F9">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43703874" w:rsidR="00F07AAC" w:rsidRPr="00310835" w:rsidRDefault="00627EEB" w:rsidP="00D0789F">
            <w:pPr>
              <w:rPr>
                <w:rFonts w:eastAsia="Times New Roman"/>
                <w:sz w:val="18"/>
                <w:szCs w:val="18"/>
              </w:rPr>
            </w:pPr>
            <w:r>
              <w:rPr>
                <w:sz w:val="18"/>
                <w:szCs w:val="18"/>
              </w:rPr>
              <w:t>No</w:t>
            </w:r>
          </w:p>
        </w:tc>
      </w:tr>
      <w:tr w:rsidR="00627EEB" w:rsidRPr="00310835" w14:paraId="3CB129AD" w14:textId="77777777" w:rsidTr="00E603E0">
        <w:tc>
          <w:tcPr>
            <w:tcW w:w="8635" w:type="dxa"/>
            <w:tcBorders>
              <w:bottom w:val="single" w:sz="4" w:space="0" w:color="auto"/>
            </w:tcBorders>
            <w:shd w:val="clear" w:color="auto" w:fill="auto"/>
          </w:tcPr>
          <w:p w14:paraId="2DC1BB56" w14:textId="77777777" w:rsidR="00627EEB" w:rsidRPr="00310835" w:rsidRDefault="00627EEB" w:rsidP="00627EEB">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critical habitats and/</w:t>
            </w:r>
            <w:bookmarkStart w:id="2" w:name="_GoBack"/>
            <w:bookmarkEnd w:id="2"/>
            <w:r>
              <w:rPr>
                <w:rFonts w:eastAsia="Times New Roman"/>
                <w:bCs/>
                <w:color w:val="000000"/>
                <w:sz w:val="18"/>
                <w:szCs w:val="18"/>
              </w:rPr>
              <w:t xml:space="preserve">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7DE8D3E2" w:rsidR="00627EEB" w:rsidRPr="00310835" w:rsidRDefault="00627EEB" w:rsidP="00627EEB">
            <w:pPr>
              <w:rPr>
                <w:rFonts w:eastAsia="Times New Roman"/>
                <w:sz w:val="18"/>
                <w:szCs w:val="18"/>
              </w:rPr>
            </w:pPr>
            <w:r w:rsidRPr="00A104C1">
              <w:rPr>
                <w:sz w:val="18"/>
                <w:szCs w:val="18"/>
              </w:rPr>
              <w:t>No</w:t>
            </w:r>
          </w:p>
        </w:tc>
      </w:tr>
      <w:tr w:rsidR="00627EEB" w:rsidRPr="00310835" w14:paraId="6FCE1DE5" w14:textId="77777777" w:rsidTr="00E603E0">
        <w:tc>
          <w:tcPr>
            <w:tcW w:w="8635" w:type="dxa"/>
            <w:tcBorders>
              <w:bottom w:val="single" w:sz="4" w:space="0" w:color="auto"/>
            </w:tcBorders>
            <w:shd w:val="clear" w:color="auto" w:fill="auto"/>
          </w:tcPr>
          <w:p w14:paraId="73989B59" w14:textId="77777777" w:rsidR="00627EEB" w:rsidRPr="00310835" w:rsidRDefault="00627EEB" w:rsidP="00627EEB">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68158FCB" w:rsidR="00627EEB" w:rsidRPr="00310835" w:rsidRDefault="00627EEB" w:rsidP="00627EEB">
            <w:pPr>
              <w:rPr>
                <w:rFonts w:eastAsia="Times New Roman"/>
                <w:sz w:val="18"/>
                <w:szCs w:val="18"/>
              </w:rPr>
            </w:pPr>
            <w:r w:rsidRPr="00A104C1">
              <w:rPr>
                <w:sz w:val="18"/>
                <w:szCs w:val="18"/>
              </w:rPr>
              <w:t>No</w:t>
            </w:r>
          </w:p>
        </w:tc>
      </w:tr>
      <w:tr w:rsidR="00627EEB" w:rsidRPr="00310835" w14:paraId="3A58ED14" w14:textId="77777777" w:rsidTr="00E603E0">
        <w:tc>
          <w:tcPr>
            <w:tcW w:w="8635" w:type="dxa"/>
            <w:tcBorders>
              <w:bottom w:val="single" w:sz="4" w:space="0" w:color="auto"/>
            </w:tcBorders>
            <w:shd w:val="clear" w:color="auto" w:fill="auto"/>
          </w:tcPr>
          <w:p w14:paraId="515DC9D5" w14:textId="77777777" w:rsidR="00627EEB" w:rsidRPr="00310835" w:rsidRDefault="00627EEB" w:rsidP="00627EEB">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1E3A40FB" w:rsidR="00627EEB" w:rsidRPr="00310835" w:rsidRDefault="00627EEB" w:rsidP="00627EEB">
            <w:pPr>
              <w:rPr>
                <w:rFonts w:eastAsia="Times New Roman"/>
                <w:sz w:val="18"/>
                <w:szCs w:val="18"/>
              </w:rPr>
            </w:pPr>
            <w:r w:rsidRPr="00A104C1">
              <w:rPr>
                <w:sz w:val="18"/>
                <w:szCs w:val="18"/>
              </w:rPr>
              <w:t>No</w:t>
            </w:r>
          </w:p>
        </w:tc>
      </w:tr>
      <w:tr w:rsidR="00627EEB" w:rsidRPr="00310835" w14:paraId="40413CED" w14:textId="77777777" w:rsidTr="00E603E0">
        <w:tc>
          <w:tcPr>
            <w:tcW w:w="8635" w:type="dxa"/>
            <w:tcBorders>
              <w:bottom w:val="single" w:sz="4" w:space="0" w:color="auto"/>
            </w:tcBorders>
            <w:shd w:val="clear" w:color="auto" w:fill="auto"/>
          </w:tcPr>
          <w:p w14:paraId="008BFE8C" w14:textId="77777777" w:rsidR="00627EEB" w:rsidRPr="00310835" w:rsidRDefault="00627EEB" w:rsidP="00627EEB">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3BDB95AE" w:rsidR="00627EEB" w:rsidRPr="00310835" w:rsidRDefault="00627EEB" w:rsidP="00627EEB">
            <w:pPr>
              <w:rPr>
                <w:rFonts w:eastAsia="Times New Roman"/>
                <w:sz w:val="18"/>
                <w:szCs w:val="18"/>
              </w:rPr>
            </w:pPr>
            <w:r w:rsidRPr="00A104C1">
              <w:rPr>
                <w:sz w:val="18"/>
                <w:szCs w:val="18"/>
              </w:rPr>
              <w:t>No</w:t>
            </w:r>
          </w:p>
        </w:tc>
      </w:tr>
      <w:tr w:rsidR="00627EEB" w:rsidRPr="00310835" w14:paraId="1F975CC1" w14:textId="77777777" w:rsidTr="00E603E0">
        <w:tc>
          <w:tcPr>
            <w:tcW w:w="8635" w:type="dxa"/>
            <w:tcBorders>
              <w:bottom w:val="single" w:sz="4" w:space="0" w:color="auto"/>
            </w:tcBorders>
            <w:shd w:val="clear" w:color="auto" w:fill="auto"/>
          </w:tcPr>
          <w:p w14:paraId="21CB1B4A" w14:textId="77777777" w:rsidR="00627EEB" w:rsidRPr="00310835" w:rsidRDefault="00627EEB" w:rsidP="00627EEB">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720A0C66" w:rsidR="00627EEB" w:rsidRPr="00310835" w:rsidRDefault="00627EEB" w:rsidP="00627EEB">
            <w:pPr>
              <w:rPr>
                <w:rFonts w:eastAsia="Times New Roman"/>
                <w:sz w:val="18"/>
                <w:szCs w:val="18"/>
              </w:rPr>
            </w:pPr>
            <w:r w:rsidRPr="00A104C1">
              <w:rPr>
                <w:sz w:val="18"/>
                <w:szCs w:val="18"/>
              </w:rPr>
              <w:t>No</w:t>
            </w:r>
          </w:p>
        </w:tc>
      </w:tr>
      <w:tr w:rsidR="00627EEB" w:rsidRPr="00310835" w14:paraId="7CF5844C" w14:textId="77777777" w:rsidTr="00E603E0">
        <w:tc>
          <w:tcPr>
            <w:tcW w:w="8635" w:type="dxa"/>
            <w:tcBorders>
              <w:bottom w:val="single" w:sz="4" w:space="0" w:color="auto"/>
            </w:tcBorders>
            <w:shd w:val="clear" w:color="auto" w:fill="auto"/>
          </w:tcPr>
          <w:p w14:paraId="0CCE18B4" w14:textId="77777777" w:rsidR="00627EEB" w:rsidRPr="00310835" w:rsidRDefault="00627EEB" w:rsidP="00627EEB">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068A9D3E" w:rsidR="00627EEB" w:rsidRPr="00310835" w:rsidRDefault="00627EEB" w:rsidP="00627EEB">
            <w:pPr>
              <w:rPr>
                <w:rFonts w:eastAsia="Times New Roman"/>
                <w:sz w:val="18"/>
                <w:szCs w:val="18"/>
              </w:rPr>
            </w:pPr>
            <w:r w:rsidRPr="00A104C1">
              <w:rPr>
                <w:sz w:val="18"/>
                <w:szCs w:val="18"/>
              </w:rPr>
              <w:t>No</w:t>
            </w:r>
          </w:p>
        </w:tc>
      </w:tr>
      <w:tr w:rsidR="00627EEB" w:rsidRPr="00310835" w14:paraId="40487EC9" w14:textId="77777777" w:rsidTr="00E603E0">
        <w:tc>
          <w:tcPr>
            <w:tcW w:w="8635" w:type="dxa"/>
            <w:tcBorders>
              <w:bottom w:val="single" w:sz="4" w:space="0" w:color="auto"/>
            </w:tcBorders>
            <w:shd w:val="clear" w:color="auto" w:fill="auto"/>
          </w:tcPr>
          <w:p w14:paraId="71E14108" w14:textId="77777777" w:rsidR="00627EEB" w:rsidRDefault="00627EEB" w:rsidP="00627EEB">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627EEB" w:rsidRPr="003843AE" w:rsidRDefault="00627EEB" w:rsidP="00627EEB">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0EBF147D" w:rsidR="00627EEB" w:rsidRPr="00310835" w:rsidRDefault="00627EEB" w:rsidP="00627EEB">
            <w:pPr>
              <w:rPr>
                <w:rFonts w:eastAsia="Times New Roman"/>
                <w:sz w:val="18"/>
                <w:szCs w:val="18"/>
              </w:rPr>
            </w:pPr>
            <w:r w:rsidRPr="00A104C1">
              <w:rPr>
                <w:sz w:val="18"/>
                <w:szCs w:val="18"/>
              </w:rPr>
              <w:t>No</w:t>
            </w:r>
          </w:p>
        </w:tc>
      </w:tr>
      <w:tr w:rsidR="00627EEB" w:rsidRPr="00310835" w14:paraId="67A086E0" w14:textId="77777777" w:rsidTr="00E603E0">
        <w:tc>
          <w:tcPr>
            <w:tcW w:w="8635" w:type="dxa"/>
            <w:tcBorders>
              <w:bottom w:val="single" w:sz="4" w:space="0" w:color="auto"/>
            </w:tcBorders>
            <w:shd w:val="clear" w:color="auto" w:fill="auto"/>
          </w:tcPr>
          <w:p w14:paraId="3834A96E" w14:textId="77777777" w:rsidR="00627EEB" w:rsidRPr="00310835" w:rsidRDefault="00627EEB" w:rsidP="00627EEB">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5754B494" w14:textId="5381C564" w:rsidR="00627EEB" w:rsidRPr="00310835" w:rsidRDefault="00627EEB" w:rsidP="00627EEB">
            <w:pPr>
              <w:tabs>
                <w:tab w:val="left" w:pos="585"/>
              </w:tabs>
              <w:spacing w:before="60" w:after="60"/>
              <w:ind w:left="567" w:hanging="567"/>
              <w:rPr>
                <w:rFonts w:eastAsia="Times New Roman"/>
                <w:sz w:val="18"/>
                <w:szCs w:val="18"/>
              </w:rPr>
            </w:pPr>
            <w:r w:rsidRPr="00A104C1">
              <w:rPr>
                <w:sz w:val="18"/>
                <w:szCs w:val="18"/>
              </w:rPr>
              <w:t>No</w:t>
            </w:r>
          </w:p>
        </w:tc>
      </w:tr>
      <w:tr w:rsidR="00627EEB" w:rsidRPr="00310835" w14:paraId="55A3776F" w14:textId="77777777" w:rsidTr="00E603E0">
        <w:tc>
          <w:tcPr>
            <w:tcW w:w="8635" w:type="dxa"/>
            <w:tcBorders>
              <w:bottom w:val="single" w:sz="4" w:space="0" w:color="auto"/>
            </w:tcBorders>
            <w:shd w:val="clear" w:color="auto" w:fill="auto"/>
          </w:tcPr>
          <w:p w14:paraId="14633BE9" w14:textId="77777777" w:rsidR="00627EEB" w:rsidRPr="00310835" w:rsidRDefault="00627EEB" w:rsidP="00627EEB">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347E8032" w:rsidR="00627EEB" w:rsidRPr="00310835" w:rsidRDefault="00627EEB" w:rsidP="00627EEB">
            <w:pPr>
              <w:tabs>
                <w:tab w:val="left" w:pos="585"/>
              </w:tabs>
              <w:spacing w:before="60" w:after="60"/>
              <w:ind w:left="567" w:hanging="567"/>
              <w:rPr>
                <w:rFonts w:eastAsia="Times New Roman"/>
                <w:sz w:val="18"/>
                <w:szCs w:val="18"/>
              </w:rPr>
            </w:pPr>
            <w:r w:rsidRPr="00A104C1">
              <w:rPr>
                <w:sz w:val="18"/>
                <w:szCs w:val="18"/>
              </w:rPr>
              <w:t>No</w:t>
            </w:r>
          </w:p>
        </w:tc>
      </w:tr>
      <w:tr w:rsidR="00627EEB" w:rsidRPr="00310835" w14:paraId="361D75DF" w14:textId="77777777" w:rsidTr="00E603E0">
        <w:tc>
          <w:tcPr>
            <w:tcW w:w="8635" w:type="dxa"/>
            <w:tcBorders>
              <w:bottom w:val="single" w:sz="4" w:space="0" w:color="auto"/>
            </w:tcBorders>
            <w:shd w:val="clear" w:color="auto" w:fill="auto"/>
          </w:tcPr>
          <w:p w14:paraId="7B29BF8D" w14:textId="77777777" w:rsidR="00627EEB" w:rsidRDefault="00627EEB" w:rsidP="00627EEB">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627EEB" w:rsidRPr="003843AE" w:rsidRDefault="00627EEB" w:rsidP="00627EEB">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7408C318" w:rsidR="00627EEB" w:rsidRPr="00310835" w:rsidRDefault="00627EEB" w:rsidP="00627EEB">
            <w:pPr>
              <w:tabs>
                <w:tab w:val="left" w:pos="585"/>
              </w:tabs>
              <w:spacing w:before="60" w:after="60"/>
              <w:ind w:left="567" w:hanging="567"/>
              <w:rPr>
                <w:rFonts w:eastAsia="Times New Roman"/>
                <w:sz w:val="18"/>
                <w:szCs w:val="18"/>
              </w:rPr>
            </w:pPr>
            <w:r w:rsidRPr="00A104C1">
              <w:rPr>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627EEB" w:rsidRPr="00310835" w14:paraId="74D48346" w14:textId="77777777" w:rsidTr="00E603E0">
        <w:tc>
          <w:tcPr>
            <w:tcW w:w="8635" w:type="dxa"/>
            <w:tcBorders>
              <w:bottom w:val="single" w:sz="4" w:space="0" w:color="auto"/>
            </w:tcBorders>
            <w:shd w:val="clear" w:color="auto" w:fill="auto"/>
          </w:tcPr>
          <w:p w14:paraId="0A8A570E"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3"/>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1BA3A242" w:rsidR="00627EEB" w:rsidRPr="00310835" w:rsidRDefault="00627EEB" w:rsidP="00627EEB">
            <w:pPr>
              <w:tabs>
                <w:tab w:val="left" w:pos="585"/>
              </w:tabs>
              <w:spacing w:before="60" w:after="60"/>
              <w:ind w:left="567" w:hanging="567"/>
              <w:rPr>
                <w:rFonts w:eastAsia="Times New Roman"/>
                <w:sz w:val="18"/>
                <w:szCs w:val="18"/>
              </w:rPr>
            </w:pPr>
            <w:r w:rsidRPr="00C33810">
              <w:rPr>
                <w:sz w:val="18"/>
                <w:szCs w:val="18"/>
              </w:rPr>
              <w:t>No</w:t>
            </w:r>
          </w:p>
        </w:tc>
      </w:tr>
      <w:tr w:rsidR="00627EEB" w:rsidRPr="00310835" w14:paraId="4049D83F" w14:textId="77777777" w:rsidTr="00E603E0">
        <w:tc>
          <w:tcPr>
            <w:tcW w:w="8635" w:type="dxa"/>
            <w:tcBorders>
              <w:bottom w:val="single" w:sz="4" w:space="0" w:color="auto"/>
            </w:tcBorders>
            <w:shd w:val="clear" w:color="auto" w:fill="auto"/>
          </w:tcPr>
          <w:p w14:paraId="17BD0559" w14:textId="77777777" w:rsidR="00627EEB" w:rsidRPr="008E7703" w:rsidRDefault="00627EEB" w:rsidP="00627EEB">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6F947772" w:rsidR="00627EEB" w:rsidRPr="00310835" w:rsidRDefault="00627EEB" w:rsidP="00627EEB">
            <w:pPr>
              <w:tabs>
                <w:tab w:val="left" w:pos="585"/>
              </w:tabs>
              <w:spacing w:before="60" w:after="60"/>
              <w:ind w:left="567" w:hanging="567"/>
              <w:rPr>
                <w:rFonts w:eastAsia="Times New Roman"/>
                <w:sz w:val="18"/>
                <w:szCs w:val="18"/>
              </w:rPr>
            </w:pPr>
            <w:r w:rsidRPr="00C33810">
              <w:rPr>
                <w:sz w:val="18"/>
                <w:szCs w:val="18"/>
              </w:rPr>
              <w:t>No</w:t>
            </w:r>
          </w:p>
        </w:tc>
      </w:tr>
      <w:tr w:rsidR="00627EEB" w:rsidRPr="00310835" w14:paraId="2214CF77" w14:textId="77777777" w:rsidTr="00E603E0">
        <w:tc>
          <w:tcPr>
            <w:tcW w:w="8635" w:type="dxa"/>
            <w:tcBorders>
              <w:bottom w:val="single" w:sz="4" w:space="0" w:color="auto"/>
            </w:tcBorders>
            <w:shd w:val="clear" w:color="auto" w:fill="auto"/>
          </w:tcPr>
          <w:p w14:paraId="6BF9B34A" w14:textId="77777777" w:rsidR="00627EEB"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627EEB" w:rsidRPr="00310835" w:rsidRDefault="00627EEB" w:rsidP="00627EEB">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2DB73678" w:rsidR="00627EEB" w:rsidRPr="00310835" w:rsidRDefault="00627EEB" w:rsidP="00627EEB">
            <w:pPr>
              <w:tabs>
                <w:tab w:val="left" w:pos="585"/>
              </w:tabs>
              <w:spacing w:before="60" w:after="60"/>
              <w:ind w:left="567" w:hanging="567"/>
              <w:rPr>
                <w:rFonts w:eastAsia="Times New Roman"/>
                <w:sz w:val="18"/>
                <w:szCs w:val="18"/>
              </w:rPr>
            </w:pPr>
            <w:r w:rsidRPr="00C33810">
              <w:rPr>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627EEB" w:rsidRPr="00310835" w14:paraId="2B560F4E" w14:textId="77777777" w:rsidTr="00E603E0">
        <w:tc>
          <w:tcPr>
            <w:tcW w:w="8635" w:type="dxa"/>
            <w:tcBorders>
              <w:bottom w:val="single" w:sz="4" w:space="0" w:color="auto"/>
            </w:tcBorders>
            <w:shd w:val="clear" w:color="auto" w:fill="auto"/>
          </w:tcPr>
          <w:p w14:paraId="08E76682"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23C1082B" w:rsidR="00627EEB" w:rsidRPr="00310835" w:rsidRDefault="00627EEB" w:rsidP="00627EEB">
            <w:pPr>
              <w:tabs>
                <w:tab w:val="left" w:pos="585"/>
              </w:tabs>
              <w:spacing w:before="60" w:after="60"/>
              <w:ind w:left="567" w:hanging="567"/>
              <w:rPr>
                <w:rFonts w:eastAsia="Times New Roman"/>
                <w:sz w:val="18"/>
                <w:szCs w:val="18"/>
              </w:rPr>
            </w:pPr>
            <w:r w:rsidRPr="007A647E">
              <w:rPr>
                <w:sz w:val="18"/>
                <w:szCs w:val="18"/>
              </w:rPr>
              <w:t>No</w:t>
            </w:r>
          </w:p>
        </w:tc>
      </w:tr>
      <w:tr w:rsidR="00627EEB" w:rsidRPr="00310835" w14:paraId="57B8C3CA" w14:textId="77777777" w:rsidTr="00E603E0">
        <w:tc>
          <w:tcPr>
            <w:tcW w:w="8635" w:type="dxa"/>
            <w:tcBorders>
              <w:bottom w:val="single" w:sz="4" w:space="0" w:color="auto"/>
            </w:tcBorders>
            <w:shd w:val="clear" w:color="auto" w:fill="auto"/>
          </w:tcPr>
          <w:p w14:paraId="1F95EBA5" w14:textId="77777777" w:rsidR="00627EEB" w:rsidRPr="00310835" w:rsidRDefault="00627EEB" w:rsidP="00627EEB">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3F6315B7" w:rsidR="00627EEB" w:rsidRPr="00310835" w:rsidRDefault="00627EEB" w:rsidP="00627EEB">
            <w:pPr>
              <w:tabs>
                <w:tab w:val="left" w:pos="585"/>
              </w:tabs>
              <w:spacing w:before="60" w:after="60"/>
              <w:ind w:left="567" w:hanging="567"/>
              <w:rPr>
                <w:rFonts w:eastAsia="Times New Roman"/>
                <w:sz w:val="18"/>
                <w:szCs w:val="18"/>
              </w:rPr>
            </w:pPr>
            <w:r w:rsidRPr="007A647E">
              <w:rPr>
                <w:sz w:val="18"/>
                <w:szCs w:val="18"/>
              </w:rPr>
              <w:t>No</w:t>
            </w:r>
          </w:p>
        </w:tc>
      </w:tr>
      <w:tr w:rsidR="00627EEB" w:rsidRPr="00310835" w14:paraId="15413B90" w14:textId="77777777" w:rsidTr="00E603E0">
        <w:tc>
          <w:tcPr>
            <w:tcW w:w="8635" w:type="dxa"/>
            <w:tcBorders>
              <w:bottom w:val="single" w:sz="4" w:space="0" w:color="auto"/>
            </w:tcBorders>
            <w:shd w:val="clear" w:color="auto" w:fill="auto"/>
          </w:tcPr>
          <w:p w14:paraId="663C0608" w14:textId="77777777" w:rsidR="00627EEB" w:rsidRPr="00310835" w:rsidRDefault="00627EEB" w:rsidP="00627EEB">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72B4EADD" w:rsidR="00627EEB" w:rsidRPr="00310835" w:rsidRDefault="00627EEB" w:rsidP="00627EEB">
            <w:pPr>
              <w:tabs>
                <w:tab w:val="left" w:pos="585"/>
              </w:tabs>
              <w:spacing w:before="60" w:after="60"/>
              <w:ind w:left="567" w:hanging="567"/>
              <w:rPr>
                <w:rFonts w:eastAsia="Times New Roman"/>
                <w:sz w:val="18"/>
                <w:szCs w:val="18"/>
              </w:rPr>
            </w:pPr>
            <w:r w:rsidRPr="003A3C57">
              <w:rPr>
                <w:sz w:val="18"/>
                <w:szCs w:val="18"/>
              </w:rPr>
              <w:t>No</w:t>
            </w:r>
          </w:p>
        </w:tc>
      </w:tr>
      <w:tr w:rsidR="00627EEB" w:rsidRPr="00310835" w14:paraId="0BB7E90A" w14:textId="77777777" w:rsidTr="00E603E0">
        <w:tc>
          <w:tcPr>
            <w:tcW w:w="8635" w:type="dxa"/>
            <w:tcBorders>
              <w:bottom w:val="single" w:sz="4" w:space="0" w:color="auto"/>
            </w:tcBorders>
            <w:shd w:val="clear" w:color="auto" w:fill="auto"/>
          </w:tcPr>
          <w:p w14:paraId="0296AD80"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21A31985" w:rsidR="00627EEB" w:rsidRPr="00310835" w:rsidRDefault="00627EEB" w:rsidP="00627EEB">
            <w:pPr>
              <w:tabs>
                <w:tab w:val="left" w:pos="585"/>
              </w:tabs>
              <w:spacing w:before="60" w:after="60"/>
              <w:ind w:left="567" w:hanging="567"/>
              <w:rPr>
                <w:rFonts w:eastAsia="Times New Roman"/>
                <w:sz w:val="18"/>
                <w:szCs w:val="18"/>
              </w:rPr>
            </w:pPr>
            <w:r w:rsidRPr="003A3C57">
              <w:rPr>
                <w:sz w:val="18"/>
                <w:szCs w:val="18"/>
              </w:rPr>
              <w:t>No</w:t>
            </w:r>
          </w:p>
        </w:tc>
      </w:tr>
      <w:tr w:rsidR="00627EEB" w:rsidRPr="00310835" w14:paraId="25541A0D" w14:textId="77777777" w:rsidTr="00E603E0">
        <w:tc>
          <w:tcPr>
            <w:tcW w:w="8635" w:type="dxa"/>
            <w:tcBorders>
              <w:bottom w:val="single" w:sz="4" w:space="0" w:color="auto"/>
            </w:tcBorders>
            <w:shd w:val="clear" w:color="auto" w:fill="auto"/>
          </w:tcPr>
          <w:p w14:paraId="2973DB68"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0916D943" w:rsidR="00627EEB" w:rsidRPr="00310835" w:rsidRDefault="00627EEB" w:rsidP="00627EEB">
            <w:pPr>
              <w:tabs>
                <w:tab w:val="left" w:pos="585"/>
              </w:tabs>
              <w:spacing w:before="60" w:after="60"/>
              <w:ind w:left="567" w:hanging="567"/>
              <w:rPr>
                <w:rFonts w:eastAsia="Times New Roman"/>
                <w:sz w:val="18"/>
                <w:szCs w:val="18"/>
              </w:rPr>
            </w:pPr>
            <w:r w:rsidRPr="003A3C57">
              <w:rPr>
                <w:sz w:val="18"/>
                <w:szCs w:val="18"/>
              </w:rPr>
              <w:t>No</w:t>
            </w:r>
          </w:p>
        </w:tc>
      </w:tr>
      <w:tr w:rsidR="00627EEB" w:rsidRPr="00310835" w14:paraId="40EB16CF" w14:textId="77777777" w:rsidTr="00E603E0">
        <w:tc>
          <w:tcPr>
            <w:tcW w:w="8635" w:type="dxa"/>
            <w:tcBorders>
              <w:bottom w:val="single" w:sz="4" w:space="0" w:color="auto"/>
            </w:tcBorders>
            <w:shd w:val="clear" w:color="auto" w:fill="auto"/>
          </w:tcPr>
          <w:p w14:paraId="26781D12"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4C999FED" w:rsidR="00627EEB" w:rsidRPr="00310835" w:rsidRDefault="00627EEB" w:rsidP="00627EEB">
            <w:pPr>
              <w:tabs>
                <w:tab w:val="left" w:pos="585"/>
              </w:tabs>
              <w:spacing w:before="60" w:after="60"/>
              <w:ind w:left="567" w:hanging="567"/>
              <w:rPr>
                <w:rFonts w:eastAsia="Times New Roman"/>
                <w:sz w:val="18"/>
                <w:szCs w:val="18"/>
              </w:rPr>
            </w:pPr>
            <w:r w:rsidRPr="003A3C57">
              <w:rPr>
                <w:sz w:val="18"/>
                <w:szCs w:val="18"/>
              </w:rPr>
              <w:t>No</w:t>
            </w:r>
          </w:p>
        </w:tc>
      </w:tr>
      <w:tr w:rsidR="00627EEB" w:rsidRPr="00310835" w14:paraId="73F0CD23" w14:textId="77777777" w:rsidTr="00E603E0">
        <w:tc>
          <w:tcPr>
            <w:tcW w:w="8635" w:type="dxa"/>
            <w:tcBorders>
              <w:bottom w:val="single" w:sz="4" w:space="0" w:color="auto"/>
            </w:tcBorders>
            <w:shd w:val="clear" w:color="auto" w:fill="auto"/>
          </w:tcPr>
          <w:p w14:paraId="15D6E9C7"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3C9936F7" w:rsidR="00627EEB" w:rsidRPr="00310835" w:rsidRDefault="00627EEB" w:rsidP="00627EEB">
            <w:pPr>
              <w:tabs>
                <w:tab w:val="left" w:pos="585"/>
              </w:tabs>
              <w:spacing w:before="60" w:after="60"/>
              <w:ind w:left="567" w:hanging="567"/>
              <w:rPr>
                <w:rFonts w:eastAsia="Times New Roman"/>
                <w:sz w:val="18"/>
                <w:szCs w:val="18"/>
              </w:rPr>
            </w:pPr>
            <w:r w:rsidRPr="003A3C57">
              <w:rPr>
                <w:sz w:val="18"/>
                <w:szCs w:val="18"/>
              </w:rPr>
              <w:t>No</w:t>
            </w:r>
          </w:p>
        </w:tc>
      </w:tr>
      <w:tr w:rsidR="00627EEB" w:rsidRPr="00310835" w14:paraId="2897A732" w14:textId="77777777" w:rsidTr="00E603E0">
        <w:tc>
          <w:tcPr>
            <w:tcW w:w="8635" w:type="dxa"/>
            <w:tcBorders>
              <w:bottom w:val="single" w:sz="4" w:space="0" w:color="auto"/>
            </w:tcBorders>
            <w:shd w:val="clear" w:color="auto" w:fill="auto"/>
          </w:tcPr>
          <w:p w14:paraId="77FA9F56"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5CDE82D6" w:rsidR="00627EEB" w:rsidRPr="00310835" w:rsidRDefault="00627EEB" w:rsidP="00627EEB">
            <w:pPr>
              <w:tabs>
                <w:tab w:val="left" w:pos="585"/>
              </w:tabs>
              <w:spacing w:before="60" w:after="60"/>
              <w:ind w:left="567" w:hanging="567"/>
              <w:rPr>
                <w:rFonts w:eastAsia="Times New Roman"/>
                <w:sz w:val="18"/>
                <w:szCs w:val="18"/>
              </w:rPr>
            </w:pPr>
            <w:r w:rsidRPr="003A3C57">
              <w:rPr>
                <w:sz w:val="18"/>
                <w:szCs w:val="18"/>
              </w:rPr>
              <w:t>No</w:t>
            </w:r>
          </w:p>
        </w:tc>
      </w:tr>
      <w:tr w:rsidR="00627EEB" w:rsidRPr="00310835" w14:paraId="032A3BD4" w14:textId="77777777" w:rsidTr="00E603E0">
        <w:tc>
          <w:tcPr>
            <w:tcW w:w="8635" w:type="dxa"/>
            <w:tcBorders>
              <w:bottom w:val="single" w:sz="4" w:space="0" w:color="auto"/>
            </w:tcBorders>
            <w:shd w:val="clear" w:color="auto" w:fill="auto"/>
          </w:tcPr>
          <w:p w14:paraId="5CF5F271"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5F4E352A" w:rsidR="00627EEB" w:rsidRPr="00310835" w:rsidRDefault="00627EEB" w:rsidP="00627EEB">
            <w:pPr>
              <w:tabs>
                <w:tab w:val="left" w:pos="585"/>
              </w:tabs>
              <w:spacing w:before="60" w:after="60"/>
              <w:ind w:left="567" w:hanging="567"/>
              <w:rPr>
                <w:rFonts w:eastAsia="Times New Roman"/>
                <w:sz w:val="18"/>
                <w:szCs w:val="18"/>
              </w:rPr>
            </w:pPr>
            <w:r w:rsidRPr="003A3C57">
              <w:rPr>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627EEB" w:rsidRPr="00310835" w14:paraId="14325B40" w14:textId="77777777" w:rsidTr="00E603E0">
        <w:tc>
          <w:tcPr>
            <w:tcW w:w="8635" w:type="dxa"/>
            <w:tcBorders>
              <w:bottom w:val="single" w:sz="4" w:space="0" w:color="auto"/>
            </w:tcBorders>
            <w:shd w:val="clear" w:color="auto" w:fill="auto"/>
          </w:tcPr>
          <w:p w14:paraId="40575D7E"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72AA8EBA" w14:textId="1FEB474C" w:rsidR="00627EEB" w:rsidRPr="00310835" w:rsidRDefault="00627EEB" w:rsidP="00627EEB">
            <w:pPr>
              <w:tabs>
                <w:tab w:val="left" w:pos="585"/>
              </w:tabs>
              <w:spacing w:before="60" w:after="60"/>
              <w:ind w:left="567" w:hanging="567"/>
              <w:rPr>
                <w:rFonts w:eastAsia="Times New Roman"/>
                <w:sz w:val="18"/>
                <w:szCs w:val="18"/>
              </w:rPr>
            </w:pPr>
            <w:r w:rsidRPr="00DF380E">
              <w:rPr>
                <w:sz w:val="18"/>
                <w:szCs w:val="18"/>
              </w:rPr>
              <w:t>No</w:t>
            </w:r>
          </w:p>
        </w:tc>
      </w:tr>
      <w:tr w:rsidR="00627EEB" w:rsidRPr="00310835" w14:paraId="601DBA94" w14:textId="77777777" w:rsidTr="00E603E0">
        <w:tc>
          <w:tcPr>
            <w:tcW w:w="8635" w:type="dxa"/>
            <w:tcBorders>
              <w:bottom w:val="single" w:sz="4" w:space="0" w:color="auto"/>
            </w:tcBorders>
            <w:shd w:val="clear" w:color="auto" w:fill="auto"/>
          </w:tcPr>
          <w:p w14:paraId="6AE36C75" w14:textId="77777777" w:rsidR="00627EEB" w:rsidRPr="00310835" w:rsidRDefault="00627EEB" w:rsidP="00627EEB">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201AF545" w:rsidR="00627EEB" w:rsidRPr="00310835" w:rsidRDefault="00627EEB" w:rsidP="00627EEB">
            <w:pPr>
              <w:tabs>
                <w:tab w:val="left" w:pos="585"/>
              </w:tabs>
              <w:spacing w:before="60" w:after="60"/>
              <w:ind w:left="567" w:hanging="567"/>
              <w:rPr>
                <w:rFonts w:eastAsia="Times New Roman"/>
                <w:sz w:val="18"/>
                <w:szCs w:val="18"/>
              </w:rPr>
            </w:pPr>
            <w:r w:rsidRPr="00DF380E">
              <w:rPr>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627EEB" w:rsidRPr="00310835" w14:paraId="0069DC11" w14:textId="77777777" w:rsidTr="00E603E0">
        <w:tc>
          <w:tcPr>
            <w:tcW w:w="8635" w:type="dxa"/>
            <w:tcBorders>
              <w:bottom w:val="single" w:sz="4" w:space="0" w:color="auto"/>
            </w:tcBorders>
            <w:shd w:val="clear" w:color="auto" w:fill="auto"/>
          </w:tcPr>
          <w:p w14:paraId="5CD671E5" w14:textId="77777777" w:rsidR="00627EEB" w:rsidRPr="00310835" w:rsidRDefault="00627EEB" w:rsidP="00627EEB">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00056ACE" w:rsidR="00627EEB" w:rsidRPr="00310835" w:rsidRDefault="00627EEB" w:rsidP="00627EEB">
            <w:pPr>
              <w:tabs>
                <w:tab w:val="left" w:pos="585"/>
              </w:tabs>
              <w:spacing w:before="60" w:after="60"/>
              <w:ind w:left="567" w:hanging="567"/>
              <w:rPr>
                <w:rFonts w:eastAsia="Times New Roman"/>
                <w:sz w:val="18"/>
                <w:szCs w:val="18"/>
              </w:rPr>
            </w:pPr>
            <w:r w:rsidRPr="00C625D4">
              <w:rPr>
                <w:sz w:val="18"/>
                <w:szCs w:val="18"/>
              </w:rPr>
              <w:t>No</w:t>
            </w:r>
          </w:p>
        </w:tc>
      </w:tr>
      <w:tr w:rsidR="00627EEB" w:rsidRPr="00310835" w14:paraId="472CB117" w14:textId="77777777" w:rsidTr="00E603E0">
        <w:tc>
          <w:tcPr>
            <w:tcW w:w="8635" w:type="dxa"/>
            <w:tcBorders>
              <w:bottom w:val="single" w:sz="4" w:space="0" w:color="auto"/>
            </w:tcBorders>
            <w:shd w:val="clear" w:color="auto" w:fill="auto"/>
          </w:tcPr>
          <w:p w14:paraId="782C1AB7" w14:textId="77777777" w:rsidR="00627EEB" w:rsidRPr="00310835" w:rsidRDefault="00627EEB" w:rsidP="00627EE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833" w:type="dxa"/>
            <w:tcBorders>
              <w:bottom w:val="single" w:sz="4" w:space="0" w:color="auto"/>
            </w:tcBorders>
            <w:shd w:val="clear" w:color="auto" w:fill="auto"/>
          </w:tcPr>
          <w:p w14:paraId="4F09D491" w14:textId="6ADF010E" w:rsidR="00627EEB" w:rsidRPr="00310835" w:rsidRDefault="00627EEB" w:rsidP="00627EEB">
            <w:pPr>
              <w:tabs>
                <w:tab w:val="left" w:pos="585"/>
              </w:tabs>
              <w:spacing w:before="60" w:after="60"/>
              <w:ind w:left="567" w:hanging="567"/>
              <w:rPr>
                <w:rFonts w:eastAsia="Times New Roman"/>
                <w:sz w:val="18"/>
                <w:szCs w:val="18"/>
              </w:rPr>
            </w:pPr>
            <w:r w:rsidRPr="00C625D4">
              <w:rPr>
                <w:sz w:val="18"/>
                <w:szCs w:val="18"/>
              </w:rPr>
              <w:t>No</w:t>
            </w:r>
          </w:p>
        </w:tc>
      </w:tr>
      <w:tr w:rsidR="00627EEB" w:rsidRPr="00310835" w14:paraId="2FC618B0" w14:textId="77777777" w:rsidTr="00E603E0">
        <w:tc>
          <w:tcPr>
            <w:tcW w:w="8635" w:type="dxa"/>
            <w:tcBorders>
              <w:bottom w:val="single" w:sz="4" w:space="0" w:color="auto"/>
            </w:tcBorders>
            <w:shd w:val="clear" w:color="auto" w:fill="auto"/>
          </w:tcPr>
          <w:p w14:paraId="1892A735" w14:textId="77777777" w:rsidR="00627EEB" w:rsidRPr="00310835" w:rsidRDefault="00627EEB" w:rsidP="00627EE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4"/>
            </w:r>
          </w:p>
        </w:tc>
        <w:tc>
          <w:tcPr>
            <w:tcW w:w="833" w:type="dxa"/>
            <w:tcBorders>
              <w:bottom w:val="single" w:sz="4" w:space="0" w:color="auto"/>
            </w:tcBorders>
            <w:shd w:val="clear" w:color="auto" w:fill="auto"/>
          </w:tcPr>
          <w:p w14:paraId="4D256CA7" w14:textId="083853FA" w:rsidR="00627EEB" w:rsidRPr="00310835" w:rsidRDefault="00627EEB" w:rsidP="00627EEB">
            <w:pPr>
              <w:tabs>
                <w:tab w:val="left" w:pos="585"/>
              </w:tabs>
              <w:spacing w:before="60" w:after="60"/>
              <w:ind w:left="567" w:hanging="567"/>
              <w:rPr>
                <w:rFonts w:eastAsia="Times New Roman"/>
                <w:sz w:val="18"/>
                <w:szCs w:val="18"/>
              </w:rPr>
            </w:pPr>
            <w:r w:rsidRPr="00C625D4">
              <w:rPr>
                <w:sz w:val="18"/>
                <w:szCs w:val="18"/>
              </w:rPr>
              <w:t>No</w:t>
            </w:r>
          </w:p>
        </w:tc>
      </w:tr>
      <w:tr w:rsidR="00627EEB" w:rsidRPr="00310835" w14:paraId="7A435FCB" w14:textId="77777777" w:rsidTr="00E603E0">
        <w:tc>
          <w:tcPr>
            <w:tcW w:w="8635" w:type="dxa"/>
            <w:tcBorders>
              <w:bottom w:val="single" w:sz="4" w:space="0" w:color="auto"/>
            </w:tcBorders>
            <w:shd w:val="clear" w:color="auto" w:fill="auto"/>
          </w:tcPr>
          <w:p w14:paraId="5DADDF7E"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73FA4FA5" w:rsidR="00627EEB" w:rsidRPr="00310835" w:rsidRDefault="00627EEB" w:rsidP="00627EEB">
            <w:pPr>
              <w:tabs>
                <w:tab w:val="left" w:pos="585"/>
              </w:tabs>
              <w:spacing w:before="60" w:after="60"/>
              <w:ind w:left="567" w:hanging="567"/>
              <w:rPr>
                <w:rFonts w:eastAsia="Times New Roman"/>
                <w:sz w:val="18"/>
                <w:szCs w:val="18"/>
              </w:rPr>
            </w:pPr>
            <w:r w:rsidRPr="00C625D4">
              <w:rPr>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627EEB" w:rsidRPr="00310835" w14:paraId="5A1ACE55" w14:textId="77777777" w:rsidTr="00E603E0">
        <w:tc>
          <w:tcPr>
            <w:tcW w:w="8635" w:type="dxa"/>
            <w:tcBorders>
              <w:bottom w:val="single" w:sz="4" w:space="0" w:color="auto"/>
            </w:tcBorders>
            <w:shd w:val="clear" w:color="auto" w:fill="auto"/>
          </w:tcPr>
          <w:p w14:paraId="786FE915" w14:textId="77777777" w:rsidR="00627EEB" w:rsidRPr="00310835" w:rsidRDefault="00627EEB" w:rsidP="00627EEB">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 (including Project area of influence)?</w:t>
            </w:r>
          </w:p>
        </w:tc>
        <w:tc>
          <w:tcPr>
            <w:tcW w:w="833" w:type="dxa"/>
            <w:tcBorders>
              <w:bottom w:val="single" w:sz="4" w:space="0" w:color="auto"/>
            </w:tcBorders>
            <w:shd w:val="clear" w:color="auto" w:fill="auto"/>
          </w:tcPr>
          <w:p w14:paraId="784DC210" w14:textId="240689A2" w:rsidR="00627EEB" w:rsidRPr="00310835" w:rsidRDefault="00627EEB" w:rsidP="00627EEB">
            <w:pPr>
              <w:tabs>
                <w:tab w:val="left" w:pos="585"/>
              </w:tabs>
              <w:spacing w:before="60" w:after="60"/>
              <w:ind w:left="567" w:hanging="567"/>
              <w:rPr>
                <w:rFonts w:eastAsia="Times New Roman"/>
                <w:sz w:val="18"/>
                <w:szCs w:val="18"/>
              </w:rPr>
            </w:pPr>
            <w:r w:rsidRPr="00A86412">
              <w:rPr>
                <w:sz w:val="18"/>
                <w:szCs w:val="18"/>
              </w:rPr>
              <w:t>No</w:t>
            </w:r>
          </w:p>
        </w:tc>
      </w:tr>
      <w:tr w:rsidR="00627EEB" w:rsidRPr="00310835" w14:paraId="4EEF35B7" w14:textId="77777777" w:rsidTr="00E603E0">
        <w:tc>
          <w:tcPr>
            <w:tcW w:w="8635" w:type="dxa"/>
            <w:tcBorders>
              <w:bottom w:val="single" w:sz="4" w:space="0" w:color="auto"/>
            </w:tcBorders>
            <w:shd w:val="clear" w:color="auto" w:fill="auto"/>
          </w:tcPr>
          <w:p w14:paraId="516A69B8" w14:textId="77777777" w:rsidR="00627EEB" w:rsidRPr="00310835" w:rsidRDefault="00627EEB" w:rsidP="00627EEB">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29DAC5B3" w:rsidR="00627EEB" w:rsidRPr="00310835" w:rsidRDefault="00627EEB" w:rsidP="00627EEB">
            <w:pPr>
              <w:tabs>
                <w:tab w:val="left" w:pos="585"/>
              </w:tabs>
              <w:spacing w:before="60" w:after="60"/>
              <w:ind w:left="567" w:hanging="567"/>
              <w:rPr>
                <w:rFonts w:eastAsia="Times New Roman"/>
                <w:sz w:val="18"/>
                <w:szCs w:val="18"/>
              </w:rPr>
            </w:pPr>
            <w:r w:rsidRPr="00A86412">
              <w:rPr>
                <w:sz w:val="18"/>
                <w:szCs w:val="18"/>
              </w:rPr>
              <w:t>No</w:t>
            </w:r>
          </w:p>
        </w:tc>
      </w:tr>
      <w:tr w:rsidR="00627EEB" w:rsidRPr="00310835" w14:paraId="2015B0FC" w14:textId="77777777" w:rsidTr="00E603E0">
        <w:tc>
          <w:tcPr>
            <w:tcW w:w="8635" w:type="dxa"/>
            <w:tcBorders>
              <w:bottom w:val="single" w:sz="4" w:space="0" w:color="auto"/>
            </w:tcBorders>
            <w:shd w:val="clear" w:color="auto" w:fill="auto"/>
          </w:tcPr>
          <w:p w14:paraId="76AD43AA" w14:textId="77777777" w:rsidR="00627EEB" w:rsidRDefault="00627EEB" w:rsidP="00627EEB">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Pr>
                <w:sz w:val="18"/>
                <w:szCs w:val="18"/>
                <w:lang w:eastAsia="en-US"/>
              </w:rPr>
              <w:t xml:space="preserve"> human</w:t>
            </w:r>
            <w:r w:rsidRPr="00310835">
              <w:rPr>
                <w:sz w:val="18"/>
                <w:szCs w:val="18"/>
                <w:lang w:eastAsia="en-US"/>
              </w:rPr>
              <w:t xml:space="preserve"> ri</w:t>
            </w:r>
            <w:r>
              <w:rPr>
                <w:sz w:val="18"/>
                <w:szCs w:val="18"/>
                <w:lang w:eastAsia="en-US"/>
              </w:rPr>
              <w:t>ghts, lands, natural resources, territories, and traditional livelihoods of indigenous peoples (regardless of whether indigenous p</w:t>
            </w:r>
            <w:r w:rsidRPr="00310835">
              <w:rPr>
                <w:sz w:val="18"/>
                <w:szCs w:val="18"/>
                <w:lang w:eastAsia="en-US"/>
              </w:rPr>
              <w:t xml:space="preserve">eoples </w:t>
            </w:r>
            <w:r>
              <w:rPr>
                <w:sz w:val="18"/>
                <w:szCs w:val="18"/>
                <w:lang w:eastAsia="en-US"/>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Pr>
                <w:sz w:val="18"/>
                <w:szCs w:val="18"/>
                <w:lang w:eastAsia="en-US"/>
              </w:rPr>
              <w:t xml:space="preserve"> </w:t>
            </w:r>
          </w:p>
          <w:p w14:paraId="49EC9328" w14:textId="7C6DC666" w:rsidR="00627EEB" w:rsidRPr="00C01EFE" w:rsidRDefault="00627EEB" w:rsidP="00627EEB">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48DF2032" w:rsidR="00627EEB" w:rsidRPr="00310835" w:rsidRDefault="00627EEB" w:rsidP="00627EEB">
            <w:pPr>
              <w:tabs>
                <w:tab w:val="left" w:pos="585"/>
              </w:tabs>
              <w:spacing w:before="60" w:after="60"/>
              <w:ind w:left="567" w:hanging="567"/>
              <w:rPr>
                <w:rFonts w:eastAsia="Times New Roman"/>
                <w:sz w:val="18"/>
                <w:szCs w:val="18"/>
              </w:rPr>
            </w:pPr>
            <w:r w:rsidRPr="00A86412">
              <w:rPr>
                <w:sz w:val="18"/>
                <w:szCs w:val="18"/>
              </w:rPr>
              <w:t>No</w:t>
            </w:r>
          </w:p>
        </w:tc>
      </w:tr>
      <w:tr w:rsidR="00627EEB" w:rsidRPr="00310835" w14:paraId="7B8EBF35" w14:textId="77777777" w:rsidTr="00E603E0">
        <w:tc>
          <w:tcPr>
            <w:tcW w:w="8635" w:type="dxa"/>
            <w:tcBorders>
              <w:bottom w:val="single" w:sz="4" w:space="0" w:color="auto"/>
            </w:tcBorders>
            <w:shd w:val="clear" w:color="auto" w:fill="auto"/>
          </w:tcPr>
          <w:p w14:paraId="7B33703C" w14:textId="77777777" w:rsidR="00627EEB" w:rsidRDefault="00627EEB" w:rsidP="00627EEB">
            <w:pPr>
              <w:tabs>
                <w:tab w:val="left" w:pos="585"/>
              </w:tabs>
              <w:spacing w:before="60" w:after="60"/>
              <w:ind w:left="567" w:hanging="567"/>
              <w:rPr>
                <w:sz w:val="18"/>
                <w:szCs w:val="18"/>
                <w:lang w:eastAsia="en-US"/>
              </w:rPr>
            </w:pPr>
            <w:r>
              <w:rPr>
                <w:sz w:val="18"/>
                <w:szCs w:val="18"/>
                <w:lang w:eastAsia="en-US"/>
              </w:rPr>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4CACC462" w:rsidR="00627EEB" w:rsidRPr="00310835" w:rsidRDefault="00627EEB" w:rsidP="00627EEB">
            <w:pPr>
              <w:tabs>
                <w:tab w:val="left" w:pos="585"/>
              </w:tabs>
              <w:spacing w:before="60" w:after="60"/>
              <w:ind w:left="567" w:hanging="567"/>
              <w:rPr>
                <w:rFonts w:eastAsia="Times New Roman"/>
                <w:sz w:val="18"/>
                <w:szCs w:val="18"/>
              </w:rPr>
            </w:pPr>
            <w:r w:rsidRPr="00CB2A6C">
              <w:rPr>
                <w:sz w:val="18"/>
                <w:szCs w:val="18"/>
              </w:rPr>
              <w:t>No</w:t>
            </w:r>
          </w:p>
        </w:tc>
      </w:tr>
      <w:tr w:rsidR="00627EEB" w:rsidRPr="00310835" w14:paraId="72667D03" w14:textId="77777777" w:rsidTr="00E603E0">
        <w:tc>
          <w:tcPr>
            <w:tcW w:w="8635" w:type="dxa"/>
            <w:tcBorders>
              <w:bottom w:val="single" w:sz="4" w:space="0" w:color="auto"/>
            </w:tcBorders>
            <w:shd w:val="clear" w:color="auto" w:fill="auto"/>
          </w:tcPr>
          <w:p w14:paraId="2E4A579B" w14:textId="3E96BBD2" w:rsidR="00627EEB" w:rsidRPr="00310835" w:rsidRDefault="00627EEB" w:rsidP="00627EEB">
            <w:pPr>
              <w:tabs>
                <w:tab w:val="left" w:pos="585"/>
              </w:tabs>
              <w:spacing w:before="60" w:after="60"/>
              <w:ind w:left="567" w:hanging="567"/>
              <w:rPr>
                <w:sz w:val="18"/>
                <w:szCs w:val="18"/>
                <w:lang w:eastAsia="en-US"/>
              </w:rPr>
            </w:pPr>
            <w:r>
              <w:rPr>
                <w:sz w:val="18"/>
                <w:szCs w:val="18"/>
                <w:lang w:eastAsia="en-US"/>
              </w:rPr>
              <w:t>6.5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1AF6CD41" w:rsidR="00627EEB" w:rsidRPr="00310835" w:rsidRDefault="00627EEB" w:rsidP="00627EEB">
            <w:pPr>
              <w:tabs>
                <w:tab w:val="left" w:pos="585"/>
              </w:tabs>
              <w:spacing w:before="60" w:after="60"/>
              <w:ind w:left="567" w:hanging="567"/>
              <w:rPr>
                <w:rFonts w:eastAsia="Times New Roman"/>
                <w:sz w:val="18"/>
                <w:szCs w:val="18"/>
              </w:rPr>
            </w:pPr>
            <w:r w:rsidRPr="00CB2A6C">
              <w:rPr>
                <w:sz w:val="18"/>
                <w:szCs w:val="18"/>
              </w:rPr>
              <w:t>No</w:t>
            </w:r>
          </w:p>
        </w:tc>
      </w:tr>
      <w:tr w:rsidR="00627EEB" w:rsidRPr="00310835" w14:paraId="5222C2A1" w14:textId="77777777" w:rsidTr="00E603E0">
        <w:tc>
          <w:tcPr>
            <w:tcW w:w="8635" w:type="dxa"/>
            <w:tcBorders>
              <w:bottom w:val="single" w:sz="4" w:space="0" w:color="auto"/>
            </w:tcBorders>
            <w:shd w:val="clear" w:color="auto" w:fill="auto"/>
          </w:tcPr>
          <w:p w14:paraId="60D6DC4A" w14:textId="7DA2F8F8" w:rsidR="00627EEB" w:rsidRPr="00310835" w:rsidRDefault="00627EEB" w:rsidP="00627EEB">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.6</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092CEE70" w:rsidR="00627EEB" w:rsidRPr="00310835" w:rsidRDefault="00627EEB" w:rsidP="00627EEB">
            <w:pPr>
              <w:tabs>
                <w:tab w:val="left" w:pos="585"/>
              </w:tabs>
              <w:spacing w:before="60" w:after="60"/>
              <w:ind w:left="567" w:hanging="567"/>
              <w:rPr>
                <w:rFonts w:eastAsia="Times New Roman"/>
                <w:sz w:val="18"/>
                <w:szCs w:val="18"/>
              </w:rPr>
            </w:pPr>
            <w:r w:rsidRPr="00CB2A6C">
              <w:rPr>
                <w:sz w:val="18"/>
                <w:szCs w:val="18"/>
              </w:rPr>
              <w:t>No</w:t>
            </w:r>
          </w:p>
        </w:tc>
      </w:tr>
      <w:tr w:rsidR="00627EEB" w:rsidRPr="00310835" w14:paraId="1AA7D1CF" w14:textId="77777777" w:rsidTr="00E603E0">
        <w:tc>
          <w:tcPr>
            <w:tcW w:w="8635" w:type="dxa"/>
            <w:tcBorders>
              <w:bottom w:val="single" w:sz="4" w:space="0" w:color="auto"/>
            </w:tcBorders>
            <w:shd w:val="clear" w:color="auto" w:fill="auto"/>
          </w:tcPr>
          <w:p w14:paraId="1A918AF5" w14:textId="6DA86332" w:rsidR="00627EEB" w:rsidRPr="00310835" w:rsidRDefault="00627EEB" w:rsidP="00627EEB">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1BC3FE87" w:rsidR="00627EEB" w:rsidRPr="00310835" w:rsidRDefault="00627EEB" w:rsidP="00627EEB">
            <w:pPr>
              <w:tabs>
                <w:tab w:val="left" w:pos="585"/>
              </w:tabs>
              <w:spacing w:before="60" w:after="60"/>
              <w:ind w:left="567" w:hanging="567"/>
              <w:rPr>
                <w:rFonts w:eastAsia="Times New Roman"/>
                <w:sz w:val="18"/>
                <w:szCs w:val="18"/>
              </w:rPr>
            </w:pPr>
            <w:r w:rsidRPr="00CB2A6C">
              <w:rPr>
                <w:sz w:val="18"/>
                <w:szCs w:val="18"/>
              </w:rPr>
              <w:t>No</w:t>
            </w:r>
          </w:p>
        </w:tc>
      </w:tr>
      <w:tr w:rsidR="00627EEB" w:rsidRPr="00310835" w14:paraId="152D4485" w14:textId="77777777" w:rsidTr="00E603E0">
        <w:tc>
          <w:tcPr>
            <w:tcW w:w="8635" w:type="dxa"/>
            <w:tcBorders>
              <w:bottom w:val="single" w:sz="4" w:space="0" w:color="auto"/>
            </w:tcBorders>
            <w:shd w:val="clear" w:color="auto" w:fill="auto"/>
          </w:tcPr>
          <w:p w14:paraId="3328BE7A" w14:textId="4C202B63" w:rsidR="00627EEB" w:rsidRPr="00310835" w:rsidRDefault="00627EEB" w:rsidP="00627EEB">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49085197" w:rsidR="00627EEB" w:rsidRPr="00310835" w:rsidRDefault="00627EEB" w:rsidP="00627EEB">
            <w:pPr>
              <w:tabs>
                <w:tab w:val="left" w:pos="585"/>
              </w:tabs>
              <w:spacing w:before="60" w:after="60"/>
              <w:ind w:left="567" w:hanging="567"/>
              <w:rPr>
                <w:rFonts w:eastAsia="Times New Roman"/>
                <w:sz w:val="18"/>
                <w:szCs w:val="18"/>
              </w:rPr>
            </w:pPr>
            <w:r w:rsidRPr="00CB2A6C">
              <w:rPr>
                <w:sz w:val="18"/>
                <w:szCs w:val="18"/>
              </w:rPr>
              <w:t>No</w:t>
            </w:r>
          </w:p>
        </w:tc>
      </w:tr>
      <w:tr w:rsidR="00627EEB" w:rsidRPr="00310835" w14:paraId="3876E433" w14:textId="77777777" w:rsidTr="00E603E0">
        <w:tc>
          <w:tcPr>
            <w:tcW w:w="8635" w:type="dxa"/>
            <w:tcBorders>
              <w:bottom w:val="single" w:sz="4" w:space="0" w:color="auto"/>
            </w:tcBorders>
            <w:shd w:val="clear" w:color="auto" w:fill="auto"/>
          </w:tcPr>
          <w:p w14:paraId="04AA5319" w14:textId="01B227E8" w:rsidR="00627EEB" w:rsidRPr="00310835" w:rsidRDefault="00627EEB" w:rsidP="00627EEB">
            <w:pPr>
              <w:tabs>
                <w:tab w:val="left" w:pos="585"/>
              </w:tabs>
              <w:spacing w:before="60" w:after="60"/>
              <w:ind w:left="567" w:hanging="567"/>
              <w:rPr>
                <w:sz w:val="18"/>
                <w:szCs w:val="18"/>
                <w:lang w:eastAsia="en-US"/>
              </w:rPr>
            </w:pPr>
            <w:r>
              <w:rPr>
                <w:sz w:val="18"/>
                <w:szCs w:val="18"/>
                <w:lang w:eastAsia="en-US"/>
              </w:rPr>
              <w:t>6.9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5F2EF1CF" w:rsidR="00627EEB" w:rsidRPr="00310835" w:rsidRDefault="00627EEB" w:rsidP="00627EEB">
            <w:pPr>
              <w:tabs>
                <w:tab w:val="left" w:pos="585"/>
              </w:tabs>
              <w:spacing w:before="60" w:after="60"/>
              <w:ind w:left="567" w:hanging="567"/>
              <w:rPr>
                <w:rFonts w:eastAsia="Times New Roman"/>
                <w:sz w:val="18"/>
                <w:szCs w:val="18"/>
              </w:rPr>
            </w:pPr>
            <w:r w:rsidRPr="00CB2A6C">
              <w:rPr>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627EEB" w:rsidRPr="00310835" w14:paraId="1113903F" w14:textId="77777777" w:rsidTr="00E603E0">
        <w:tc>
          <w:tcPr>
            <w:tcW w:w="8635" w:type="dxa"/>
            <w:shd w:val="clear" w:color="auto" w:fill="auto"/>
          </w:tcPr>
          <w:p w14:paraId="0DB65383"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797B347D" w:rsidR="00627EEB" w:rsidRPr="00310835" w:rsidRDefault="00627EEB" w:rsidP="00627EEB">
            <w:pPr>
              <w:rPr>
                <w:rFonts w:eastAsia="Times New Roman"/>
                <w:sz w:val="18"/>
                <w:szCs w:val="18"/>
              </w:rPr>
            </w:pPr>
            <w:r w:rsidRPr="000E32E9">
              <w:rPr>
                <w:sz w:val="18"/>
                <w:szCs w:val="18"/>
              </w:rPr>
              <w:t>No</w:t>
            </w:r>
          </w:p>
        </w:tc>
      </w:tr>
      <w:tr w:rsidR="00627EEB" w:rsidRPr="00310835" w14:paraId="2BB902A4" w14:textId="77777777" w:rsidTr="00E603E0">
        <w:tc>
          <w:tcPr>
            <w:tcW w:w="8635" w:type="dxa"/>
            <w:tcBorders>
              <w:bottom w:val="single" w:sz="4" w:space="0" w:color="auto"/>
            </w:tcBorders>
            <w:shd w:val="clear" w:color="auto" w:fill="auto"/>
          </w:tcPr>
          <w:p w14:paraId="36916993"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0699A336" w:rsidR="00627EEB" w:rsidRPr="00310835" w:rsidRDefault="00627EEB" w:rsidP="00627EEB">
            <w:pPr>
              <w:rPr>
                <w:rFonts w:eastAsia="Times New Roman"/>
                <w:sz w:val="18"/>
                <w:szCs w:val="18"/>
              </w:rPr>
            </w:pPr>
            <w:r w:rsidRPr="000E32E9">
              <w:rPr>
                <w:sz w:val="18"/>
                <w:szCs w:val="18"/>
              </w:rPr>
              <w:t>No</w:t>
            </w:r>
          </w:p>
        </w:tc>
      </w:tr>
      <w:tr w:rsidR="00627EEB"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627EEB"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627EEB" w:rsidRPr="00310835" w:rsidRDefault="00627EEB" w:rsidP="00627EEB">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14:paraId="2E2958A7" w14:textId="4F171593" w:rsidR="00627EEB" w:rsidRPr="00310835" w:rsidRDefault="00627EEB" w:rsidP="00627EEB">
            <w:pPr>
              <w:rPr>
                <w:rFonts w:eastAsia="Times New Roman"/>
                <w:sz w:val="18"/>
                <w:szCs w:val="18"/>
              </w:rPr>
            </w:pPr>
            <w:r w:rsidRPr="000E32E9">
              <w:rPr>
                <w:sz w:val="18"/>
                <w:szCs w:val="18"/>
              </w:rPr>
              <w:t>No</w:t>
            </w:r>
          </w:p>
        </w:tc>
      </w:tr>
      <w:tr w:rsidR="00627EEB" w:rsidRPr="00310835" w14:paraId="05F84814" w14:textId="77777777" w:rsidTr="00E603E0">
        <w:tc>
          <w:tcPr>
            <w:tcW w:w="8635" w:type="dxa"/>
            <w:tcBorders>
              <w:bottom w:val="single" w:sz="4" w:space="0" w:color="auto"/>
            </w:tcBorders>
            <w:shd w:val="clear" w:color="auto" w:fill="auto"/>
          </w:tcPr>
          <w:p w14:paraId="7FBC90FF"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43A382C4" w:rsidR="00627EEB" w:rsidRPr="00310835" w:rsidRDefault="00627EEB" w:rsidP="00627EEB">
            <w:pPr>
              <w:tabs>
                <w:tab w:val="left" w:pos="585"/>
              </w:tabs>
              <w:spacing w:before="60" w:after="60"/>
              <w:ind w:left="567" w:hanging="567"/>
              <w:rPr>
                <w:rFonts w:eastAsia="Times New Roman"/>
                <w:sz w:val="18"/>
                <w:szCs w:val="18"/>
              </w:rPr>
            </w:pPr>
            <w:r w:rsidRPr="000E32E9">
              <w:rPr>
                <w:sz w:val="18"/>
                <w:szCs w:val="18"/>
              </w:rPr>
              <w:t>No</w:t>
            </w:r>
          </w:p>
        </w:tc>
      </w:tr>
      <w:tr w:rsidR="00627EEB" w:rsidRPr="00310835" w14:paraId="673E3722" w14:textId="77777777" w:rsidTr="00E603E0">
        <w:tc>
          <w:tcPr>
            <w:tcW w:w="8635" w:type="dxa"/>
            <w:tcBorders>
              <w:bottom w:val="single" w:sz="4" w:space="0" w:color="auto"/>
            </w:tcBorders>
            <w:shd w:val="clear" w:color="auto" w:fill="auto"/>
          </w:tcPr>
          <w:p w14:paraId="20F1D62D" w14:textId="77777777" w:rsidR="00627EEB" w:rsidRPr="00310835" w:rsidRDefault="00627EEB" w:rsidP="00627EEB">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72DC754A" w:rsidR="00627EEB" w:rsidRPr="00310835" w:rsidRDefault="00627EEB" w:rsidP="00627EEB">
            <w:pPr>
              <w:tabs>
                <w:tab w:val="left" w:pos="585"/>
              </w:tabs>
              <w:spacing w:before="60" w:after="60"/>
              <w:ind w:left="567" w:hanging="567"/>
              <w:rPr>
                <w:rFonts w:eastAsia="Times New Roman"/>
                <w:sz w:val="18"/>
                <w:szCs w:val="18"/>
              </w:rPr>
            </w:pPr>
            <w:r w:rsidRPr="000E32E9">
              <w:rPr>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543E02">
      <w:footerReference w:type="even" r:id="rId16"/>
      <w:footerReference w:type="default" r:id="rId17"/>
      <w:pgSz w:w="12240" w:h="15840"/>
      <w:pgMar w:top="1440" w:right="1800" w:bottom="709"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8143" w14:textId="77777777" w:rsidR="00CD4EFB" w:rsidRDefault="00CD4EFB" w:rsidP="00323A56">
      <w:r>
        <w:separator/>
      </w:r>
    </w:p>
  </w:endnote>
  <w:endnote w:type="continuationSeparator" w:id="0">
    <w:p w14:paraId="3CA1092F" w14:textId="77777777" w:rsidR="00CD4EFB" w:rsidRDefault="00CD4EFB"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Segoe UI"/>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3B1D" w14:textId="77777777" w:rsidR="00CD4EFB" w:rsidRDefault="00CD4EFB" w:rsidP="00323A56">
      <w:r>
        <w:separator/>
      </w:r>
    </w:p>
  </w:footnote>
  <w:footnote w:type="continuationSeparator" w:id="0">
    <w:p w14:paraId="39E77253" w14:textId="77777777" w:rsidR="00CD4EFB" w:rsidRDefault="00CD4EFB" w:rsidP="00323A56">
      <w:r>
        <w:continuationSeparator/>
      </w:r>
    </w:p>
  </w:footnote>
  <w:footnote w:id="1">
    <w:p w14:paraId="14444863" w14:textId="77777777" w:rsidR="004631D9" w:rsidRDefault="004631D9" w:rsidP="004631D9">
      <w:pPr>
        <w:pStyle w:val="FootnoteText"/>
        <w:rPr>
          <w:rFonts w:ascii="Arial" w:hAnsi="Arial" w:cs="Arial"/>
          <w:sz w:val="16"/>
          <w:szCs w:val="16"/>
        </w:rPr>
      </w:pPr>
      <w:r>
        <w:rPr>
          <w:rStyle w:val="FootnoteReference"/>
          <w:sz w:val="16"/>
          <w:szCs w:val="16"/>
        </w:rPr>
        <w:footnoteRef/>
      </w:r>
      <w:r>
        <w:rPr>
          <w:rFonts w:ascii="Arial" w:hAnsi="Arial" w:cs="Arial"/>
          <w:sz w:val="16"/>
          <w:szCs w:val="16"/>
        </w:rPr>
        <w:t xml:space="preserve"> See clauses 4 and 19 of </w:t>
      </w:r>
      <w:r>
        <w:rPr>
          <w:rFonts w:ascii="Arial" w:hAnsi="Arial" w:cs="Arial"/>
          <w:i/>
          <w:sz w:val="16"/>
          <w:szCs w:val="16"/>
        </w:rPr>
        <w:t>Resolution adopted by the General Assembly on 25 September 2015 - 70/1. Transforming our world: the 2030 Agenda for Sustainable Development</w:t>
      </w:r>
      <w:r>
        <w:rPr>
          <w:rFonts w:ascii="Arial" w:hAnsi="Arial" w:cs="Arial"/>
          <w:sz w:val="16"/>
          <w:szCs w:val="16"/>
        </w:rPr>
        <w:t xml:space="preserve">. October 2015. </w:t>
      </w:r>
    </w:p>
  </w:footnote>
  <w:footnote w:id="2">
    <w:p w14:paraId="615D3E1A" w14:textId="77777777" w:rsidR="00627EEB" w:rsidRDefault="00627EEB" w:rsidP="00627EEB">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3">
    <w:p w14:paraId="51244BE1" w14:textId="4E1150F1" w:rsidR="00627EEB" w:rsidRPr="000319DF" w:rsidRDefault="00627EEB" w:rsidP="00627EEB">
      <w:pPr>
        <w:spacing w:before="60" w:after="60"/>
        <w:rPr>
          <w:sz w:val="18"/>
          <w:szCs w:val="18"/>
        </w:rPr>
      </w:pPr>
      <w:r w:rsidRPr="000319DF">
        <w:rPr>
          <w:vertAlign w:val="superscript"/>
        </w:rPr>
        <w:footnoteRef/>
      </w:r>
      <w:r w:rsidRPr="000319DF">
        <w:rPr>
          <w:sz w:val="18"/>
          <w:szCs w:val="18"/>
        </w:rPr>
        <w:t xml:space="preserve"> </w:t>
      </w:r>
      <w:proofErr w:type="gramStart"/>
      <w:r>
        <w:rPr>
          <w:sz w:val="18"/>
          <w:szCs w:val="18"/>
        </w:rPr>
        <w:t>In regards to</w:t>
      </w:r>
      <w:proofErr w:type="gramEnd"/>
      <w:r>
        <w:rPr>
          <w:sz w:val="18"/>
          <w:szCs w:val="18"/>
        </w:rPr>
        <w:t xml:space="preserve">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4">
    <w:p w14:paraId="787FC7CF" w14:textId="77777777" w:rsidR="00627EEB" w:rsidRDefault="00627EEB" w:rsidP="00627EE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0F49"/>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1D9"/>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3E02"/>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2FE3"/>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27EEB"/>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5FFE"/>
    <w:rsid w:val="006A6FC9"/>
    <w:rsid w:val="006B0466"/>
    <w:rsid w:val="006B0629"/>
    <w:rsid w:val="006B0CF6"/>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477B"/>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0B97"/>
    <w:rsid w:val="008A278A"/>
    <w:rsid w:val="008A4807"/>
    <w:rsid w:val="008A6CB0"/>
    <w:rsid w:val="008A6E44"/>
    <w:rsid w:val="008A7431"/>
    <w:rsid w:val="008A7682"/>
    <w:rsid w:val="008B00C9"/>
    <w:rsid w:val="008B025F"/>
    <w:rsid w:val="008B2226"/>
    <w:rsid w:val="008B22DC"/>
    <w:rsid w:val="008B263F"/>
    <w:rsid w:val="008B3459"/>
    <w:rsid w:val="008B35EE"/>
    <w:rsid w:val="008B4053"/>
    <w:rsid w:val="008B4123"/>
    <w:rsid w:val="008B434A"/>
    <w:rsid w:val="008B4CF1"/>
    <w:rsid w:val="008B5908"/>
    <w:rsid w:val="008B6108"/>
    <w:rsid w:val="008C022A"/>
    <w:rsid w:val="008C06FF"/>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4F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89A"/>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2A5F"/>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4EFB"/>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05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1F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2810"/>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ftref,fr,(NECG) Footnote Reference,Ref,de nota al pie,4_G,BVI fnr Char,BVI fnr Car Car Char,BVI fnr Car Char,BVI fnr Car Car Car Car Char,BVI fnr Car Car Car Car Char Char Char"/>
    <w:link w:val="BVIfnrCarCar"/>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customStyle="1" w:styleId="BVIfnrCarCar">
    <w:name w:val="BVI fnr Car Car"/>
    <w:aliases w:val="BVI fnr Car,BVI fnr Car Car Car Car,BVI fnr"/>
    <w:basedOn w:val="Normal"/>
    <w:link w:val="FootnoteReference"/>
    <w:rsid w:val="004631D9"/>
    <w:pPr>
      <w:spacing w:after="160" w:line="240" w:lineRule="exact"/>
    </w:pPr>
    <w:rPr>
      <w:rFonts w:ascii="Calibri" w:hAnsi="Calibri"/>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1326398327">
      <w:bodyDiv w:val="1"/>
      <w:marLeft w:val="0"/>
      <w:marRight w:val="0"/>
      <w:marTop w:val="0"/>
      <w:marBottom w:val="0"/>
      <w:divBdr>
        <w:top w:val="none" w:sz="0" w:space="0" w:color="auto"/>
        <w:left w:val="none" w:sz="0" w:space="0" w:color="auto"/>
        <w:bottom w:val="none" w:sz="0" w:space="0" w:color="auto"/>
        <w:right w:val="none" w:sz="0" w:space="0" w:color="auto"/>
      </w:divBdr>
    </w:div>
    <w:div w:id="1427579251">
      <w:bodyDiv w:val="1"/>
      <w:marLeft w:val="0"/>
      <w:marRight w:val="0"/>
      <w:marTop w:val="0"/>
      <w:marBottom w:val="0"/>
      <w:divBdr>
        <w:top w:val="none" w:sz="0" w:space="0" w:color="auto"/>
        <w:left w:val="none" w:sz="0" w:space="0" w:color="auto"/>
        <w:bottom w:val="none" w:sz="0" w:space="0" w:color="auto"/>
        <w:right w:val="none" w:sz="0" w:space="0" w:color="auto"/>
      </w:divBdr>
      <w:divsChild>
        <w:div w:id="608660767">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www.undp.org/content/undp/en/home/librarypage/operations1/undp-social-and-environmental-screening-procedure.html"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s://intranet.undp.org/unit/bpps/DI/SES_Toolkit"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ATLASPDC-4-156047</_dlc_DocId>
    <_dlc_DocIdUrl xmlns="f1161f5b-24a3-4c2d-bc81-44cb9325e8ee">
      <Url>https://info.undp.org/docs/pdc/_layouts/DocIdRedir.aspx?ID=ATLASPDC-4-156047</Url>
      <Description>ATLASPDC-4-156047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312DB3-9CBD-4D8A-BCFE-337D6642572A}"/>
</file>

<file path=customXml/itemProps2.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3.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680428FE-0D89-476B-BDBD-68A43C14A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90BB08-021C-4B6E-878A-B45DE48AC33C}">
  <ds:schemaRefs>
    <ds:schemaRef ds:uri="office.server.policy"/>
  </ds:schemaRefs>
</ds:datastoreItem>
</file>

<file path=customXml/itemProps6.xml><?xml version="1.0" encoding="utf-8"?>
<ds:datastoreItem xmlns:ds="http://schemas.openxmlformats.org/officeDocument/2006/customXml" ds:itemID="{AF634EF5-7A5A-4D97-8170-CE6311BE353B}">
  <ds:schemaRefs>
    <ds:schemaRef ds:uri="http://schemas.openxmlformats.org/officeDocument/2006/bibliography"/>
  </ds:schemaRefs>
</ds:datastoreItem>
</file>

<file path=customXml/itemProps7.xml><?xml version="1.0" encoding="utf-8"?>
<ds:datastoreItem xmlns:ds="http://schemas.openxmlformats.org/officeDocument/2006/customXml" ds:itemID="{2985EF03-BBD2-41A9-820D-648E4EE42E12}"/>
</file>

<file path=docProps/app.xml><?xml version="1.0" encoding="utf-8"?>
<Properties xmlns="http://schemas.openxmlformats.org/officeDocument/2006/extended-properties" xmlns:vt="http://schemas.openxmlformats.org/officeDocument/2006/docPropsVTypes">
  <Template>Normal</Template>
  <TotalTime>0</TotalTime>
  <Pages>7</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Adelle Khan</cp:lastModifiedBy>
  <cp:revision>2</cp:revision>
  <cp:lastPrinted>2018-09-26T23:43:00Z</cp:lastPrinted>
  <dcterms:created xsi:type="dcterms:W3CDTF">2018-09-26T23:48:00Z</dcterms:created>
  <dcterms:modified xsi:type="dcterms:W3CDTF">2018-09-26T23:48:00Z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2;#Programme and Project Management|dea4c69a-7909-43f6-8de1-50c95d5a9f3f</vt:lpwstr>
  </property>
  <property fmtid="{D5CDD505-2E9C-101B-9397-08002B2CF9AE}" pid="8" name="_dlc_DocIdItemGuid">
    <vt:lpwstr>b1dfae66-89ef-44a7-bb84-eabe4582856e</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(SES)|7a9dffd9-0b1f-4966-9938-9886c04c9893;#1126;#FJI|b485c770-b8a2-4d98-9be2-7cbcd102d195;#1;#English|7f98b732-4b5b-4b70-ba90-a0eff09b5d2d;#763;#Draft|121d40a5-e62e-4d42-82e4-d6d12003de0a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FJI|b485c770-b8a2-4d98-9be2-7cbcd102d195</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1126;#FJI|b485c770-b8a2-4d98-9be2-7cbcd102d195</vt:lpwstr>
  </property>
  <property fmtid="{D5CDD505-2E9C-101B-9397-08002B2CF9AE}" pid="19" name="Atlas Document Status">
    <vt:lpwstr>763;#Draft|121d40a5-e62e-4d42-82e4-d6d12003de0a</vt:lpwstr>
  </property>
  <property fmtid="{D5CDD505-2E9C-101B-9397-08002B2CF9AE}" pid="20" name="UndpProjectNo">
    <vt:lpwstr>101901</vt:lpwstr>
  </property>
  <property fmtid="{D5CDD505-2E9C-101B-9397-08002B2CF9AE}" pid="21" name="Document Coverage Period End Date">
    <vt:filetime>2022-06-30T06:00:00Z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