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dia</w:t>
      </w:r>
      <w:bookmarkStart w:id="2" w:name="_GoBack"/>
      <w:bookmarkEnd w:id="2"/>
      <w:r>
        <w:rPr>
          <w:lang w:val="es-ES"/>
        </w:rPr>
        <w:t xml:space="preserve">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760815"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3B4B01DC" w:rsidR="00C60FB3" w:rsidRPr="008836D1" w:rsidRDefault="008836D1" w:rsidP="00C630DE">
            <w:pPr>
              <w:rPr>
                <w:sz w:val="18"/>
                <w:szCs w:val="18"/>
                <w:lang w:val="es-ES"/>
              </w:rPr>
            </w:pPr>
            <w:r w:rsidRPr="008836D1">
              <w:rPr>
                <w:rFonts w:asciiTheme="minorHAnsi" w:hAnsiTheme="minorHAnsi" w:cs="Arial"/>
                <w:sz w:val="24"/>
                <w:lang w:val="es-ES"/>
              </w:rPr>
              <w:t>Innovación y Modernización de la Administración Pública</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760815" w:rsidRDefault="00C60FB3" w:rsidP="00C630DE">
            <w:pPr>
              <w:numPr>
                <w:ilvl w:val="0"/>
                <w:numId w:val="14"/>
              </w:numPr>
              <w:ind w:left="360"/>
              <w:contextualSpacing/>
              <w:rPr>
                <w:rFonts w:asciiTheme="minorHAnsi" w:hAnsiTheme="minorHAnsi"/>
                <w:sz w:val="18"/>
                <w:szCs w:val="18"/>
                <w:lang w:val="es-ES"/>
              </w:rPr>
            </w:pPr>
            <w:r w:rsidRPr="00760815">
              <w:rPr>
                <w:rFonts w:asciiTheme="minorHAnsi" w:hAnsiTheme="minorHAnsi"/>
                <w:sz w:val="18"/>
                <w:szCs w:val="18"/>
                <w:lang w:val="es-ES"/>
              </w:rPr>
              <w:t>Número del proyecto</w:t>
            </w:r>
          </w:p>
        </w:tc>
        <w:tc>
          <w:tcPr>
            <w:tcW w:w="10126" w:type="dxa"/>
            <w:shd w:val="clear" w:color="auto" w:fill="auto"/>
            <w:vAlign w:val="center"/>
          </w:tcPr>
          <w:p w14:paraId="736AA474" w14:textId="19DFCE0A" w:rsidR="00C60FB3" w:rsidRPr="00760815" w:rsidRDefault="00760815" w:rsidP="00C630DE">
            <w:pPr>
              <w:rPr>
                <w:rFonts w:asciiTheme="minorHAnsi" w:hAnsiTheme="minorHAnsi"/>
                <w:sz w:val="18"/>
                <w:szCs w:val="18"/>
                <w:lang w:val="es-ES"/>
              </w:rPr>
            </w:pPr>
            <w:r w:rsidRPr="00760815">
              <w:rPr>
                <w:rFonts w:asciiTheme="minorHAnsi" w:hAnsiTheme="minorHAnsi" w:cs="Arial"/>
                <w:sz w:val="18"/>
                <w:szCs w:val="18"/>
                <w:shd w:val="clear" w:color="auto" w:fill="FFFFFF"/>
              </w:rPr>
              <w:t>0011</w:t>
            </w:r>
            <w:r w:rsidR="008836D1">
              <w:rPr>
                <w:rFonts w:asciiTheme="minorHAnsi" w:hAnsiTheme="minorHAnsi" w:cs="Arial"/>
                <w:sz w:val="18"/>
                <w:szCs w:val="18"/>
                <w:shd w:val="clear" w:color="auto" w:fill="FFFFFF"/>
              </w:rPr>
              <w:t>8332</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75EA8FAA" w:rsidR="00C60FB3" w:rsidRPr="009D3649" w:rsidRDefault="00760815" w:rsidP="00C630DE">
            <w:pPr>
              <w:rPr>
                <w:sz w:val="18"/>
                <w:szCs w:val="18"/>
                <w:lang w:val="es-ES"/>
              </w:rPr>
            </w:pPr>
            <w:r>
              <w:rPr>
                <w:sz w:val="18"/>
                <w:szCs w:val="18"/>
                <w:lang w:val="es-ES"/>
              </w:rPr>
              <w:t>Guinea Ecuatorial</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760815"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760815"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760815" w14:paraId="736AA481" w14:textId="77777777" w:rsidTr="00C630DE">
        <w:tc>
          <w:tcPr>
            <w:tcW w:w="13248" w:type="dxa"/>
            <w:shd w:val="clear" w:color="auto" w:fill="auto"/>
          </w:tcPr>
          <w:p w14:paraId="0B764391" w14:textId="77777777" w:rsidR="008836D1" w:rsidRPr="008836D1" w:rsidRDefault="008836D1" w:rsidP="008836D1">
            <w:pPr>
              <w:rPr>
                <w:rFonts w:cs="Arial"/>
                <w:i/>
                <w:sz w:val="18"/>
                <w:szCs w:val="18"/>
                <w:lang w:val="es-ES"/>
              </w:rPr>
            </w:pPr>
            <w:r w:rsidRPr="008836D1">
              <w:rPr>
                <w:rFonts w:cs="Arial"/>
                <w:i/>
                <w:sz w:val="18"/>
                <w:szCs w:val="18"/>
                <w:lang w:val="es-ES"/>
              </w:rPr>
              <w:t xml:space="preserve">La administración es una organización que debe cumplir unos objetivos de interés general y debe ser sometido a evaluaciones de rendimiento. No se puede ignorar que históricamente la justificación de la existencia del aparato de la administrativo se encuentra en el servicio permanente de los interés de los administrados, también en la descentralización porque el poder público debe aproximarse a los ciudadanos desde una perspectiva de racionalidad y en un marco de subsidiariedad porque los recursos son escasos y deben ponerse a disposición de la sociedad para promover un clima de dignidad en el ejercicio de los derechos fundamentales por toda la ciudadanía. </w:t>
            </w:r>
          </w:p>
          <w:p w14:paraId="736AA480" w14:textId="63B8C0E4" w:rsidR="00C60FB3" w:rsidRPr="0076593F" w:rsidRDefault="00C60FB3" w:rsidP="008836D1">
            <w:pPr>
              <w:tabs>
                <w:tab w:val="left" w:pos="4680"/>
              </w:tabs>
              <w:rPr>
                <w:i/>
                <w:sz w:val="18"/>
                <w:szCs w:val="18"/>
                <w:lang w:val="es-ES"/>
              </w:rPr>
            </w:pPr>
          </w:p>
        </w:tc>
      </w:tr>
      <w:tr w:rsidR="00C60FB3" w:rsidRPr="00760815"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760815" w14:paraId="736AA485" w14:textId="77777777" w:rsidTr="00C630DE">
        <w:tc>
          <w:tcPr>
            <w:tcW w:w="13248" w:type="dxa"/>
            <w:shd w:val="clear" w:color="auto" w:fill="auto"/>
          </w:tcPr>
          <w:p w14:paraId="736AA484" w14:textId="5B8E66A5" w:rsidR="00C60FB3" w:rsidRPr="00E31CA6" w:rsidRDefault="00C60FB3" w:rsidP="008836D1">
            <w:pPr>
              <w:rPr>
                <w:rFonts w:eastAsia="Times New Roman"/>
                <w:i/>
                <w:color w:val="595959"/>
                <w:sz w:val="18"/>
                <w:szCs w:val="18"/>
                <w:lang w:val="es-ES"/>
              </w:rPr>
            </w:pPr>
            <w:r w:rsidRPr="00E31CA6">
              <w:rPr>
                <w:rFonts w:eastAsia="Times New Roman"/>
                <w:i/>
                <w:color w:val="595959"/>
                <w:sz w:val="18"/>
                <w:szCs w:val="18"/>
                <w:lang w:val="es-ES"/>
              </w:rPr>
              <w:t xml:space="preserve"> </w:t>
            </w:r>
            <w:r w:rsidR="001144C3">
              <w:rPr>
                <w:rFonts w:eastAsia="Times New Roman"/>
                <w:i/>
                <w:color w:val="595959"/>
                <w:sz w:val="18"/>
                <w:szCs w:val="18"/>
                <w:lang w:val="es-ES"/>
              </w:rPr>
              <w:t>N/A</w:t>
            </w:r>
          </w:p>
        </w:tc>
      </w:tr>
      <w:tr w:rsidR="00C60FB3" w:rsidRPr="00760815"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760815" w14:paraId="736AA489" w14:textId="77777777" w:rsidTr="00C630DE">
        <w:tc>
          <w:tcPr>
            <w:tcW w:w="13248" w:type="dxa"/>
            <w:shd w:val="clear" w:color="auto" w:fill="auto"/>
          </w:tcPr>
          <w:p w14:paraId="736AA488" w14:textId="42AC63A6" w:rsidR="00C60FB3" w:rsidRPr="009D3649" w:rsidRDefault="00760815" w:rsidP="0076593F">
            <w:pPr>
              <w:tabs>
                <w:tab w:val="left" w:pos="432"/>
              </w:tabs>
              <w:spacing w:before="60" w:after="60"/>
              <w:contextualSpacing/>
              <w:rPr>
                <w:rFonts w:eastAsia="Times New Roman"/>
                <w:i/>
                <w:color w:val="595959"/>
                <w:sz w:val="18"/>
                <w:szCs w:val="18"/>
                <w:lang w:val="es-ES"/>
              </w:rPr>
            </w:pPr>
            <w:r>
              <w:rPr>
                <w:rFonts w:eastAsia="Times New Roman"/>
                <w:i/>
                <w:color w:val="595959"/>
                <w:sz w:val="18"/>
                <w:szCs w:val="18"/>
                <w:lang w:val="es-ES"/>
              </w:rPr>
              <w:lastRenderedPageBreak/>
              <w:t>N/A</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760815" w14:paraId="736AA492" w14:textId="77777777" w:rsidTr="00C630DE">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760815" w14:paraId="736AA499" w14:textId="77777777" w:rsidTr="00C630DE">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C630DE">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CD3714" w14:paraId="736AA4A0" w14:textId="77777777" w:rsidTr="00C630DE">
        <w:tc>
          <w:tcPr>
            <w:tcW w:w="3505" w:type="dxa"/>
            <w:shd w:val="clear" w:color="auto" w:fill="auto"/>
            <w:vAlign w:val="center"/>
          </w:tcPr>
          <w:p w14:paraId="736AA49A" w14:textId="76EDC6DE" w:rsidR="00C60FB3" w:rsidRPr="009D3649" w:rsidRDefault="00C60FB3" w:rsidP="00C630DE">
            <w:pPr>
              <w:rPr>
                <w:sz w:val="18"/>
                <w:szCs w:val="18"/>
                <w:lang w:val="es-ES"/>
              </w:rPr>
            </w:pPr>
            <w:r w:rsidRPr="009D3649">
              <w:rPr>
                <w:sz w:val="18"/>
                <w:szCs w:val="18"/>
                <w:lang w:val="es-ES"/>
              </w:rPr>
              <w:t xml:space="preserve">Riesgo </w:t>
            </w:r>
            <w:proofErr w:type="gramStart"/>
            <w:r w:rsidRPr="009D3649">
              <w:rPr>
                <w:sz w:val="18"/>
                <w:szCs w:val="18"/>
                <w:lang w:val="es-ES"/>
              </w:rPr>
              <w:t>1: ….</w:t>
            </w:r>
            <w:proofErr w:type="gramEnd"/>
            <w:r w:rsidR="00FB4EBE">
              <w:rPr>
                <w:sz w:val="18"/>
                <w:szCs w:val="18"/>
                <w:lang w:val="es-ES"/>
              </w:rPr>
              <w:t>N/A</w:t>
            </w:r>
          </w:p>
        </w:tc>
        <w:tc>
          <w:tcPr>
            <w:tcW w:w="1080" w:type="dxa"/>
            <w:shd w:val="clear" w:color="auto" w:fill="auto"/>
          </w:tcPr>
          <w:p w14:paraId="736AA49B" w14:textId="77777777" w:rsidR="00C60FB3" w:rsidRPr="009D3649" w:rsidRDefault="00C60FB3" w:rsidP="00C630DE">
            <w:pPr>
              <w:rPr>
                <w:rFonts w:cs="Minion Pro"/>
                <w:sz w:val="18"/>
                <w:szCs w:val="18"/>
                <w:lang w:val="es-ES"/>
              </w:rPr>
            </w:pPr>
            <w:r w:rsidRPr="009D3649">
              <w:rPr>
                <w:rFonts w:cs="Minion Pro"/>
                <w:sz w:val="18"/>
                <w:szCs w:val="18"/>
                <w:lang w:val="es-ES"/>
              </w:rPr>
              <w:t xml:space="preserve">I = </w:t>
            </w:r>
          </w:p>
          <w:p w14:paraId="736AA49C" w14:textId="77777777" w:rsidR="00C60FB3" w:rsidRPr="009D3649" w:rsidRDefault="00C60FB3" w:rsidP="00C630DE">
            <w:pPr>
              <w:rPr>
                <w:rFonts w:cs="Minion Pro"/>
                <w:sz w:val="18"/>
                <w:szCs w:val="18"/>
                <w:lang w:val="es-ES"/>
              </w:rPr>
            </w:pPr>
            <w:r w:rsidRPr="009D3649">
              <w:rPr>
                <w:rFonts w:cs="Minion Pro"/>
                <w:sz w:val="18"/>
                <w:szCs w:val="18"/>
                <w:lang w:val="es-ES"/>
              </w:rPr>
              <w:t>P =</w:t>
            </w:r>
          </w:p>
        </w:tc>
        <w:tc>
          <w:tcPr>
            <w:tcW w:w="1170" w:type="dxa"/>
            <w:shd w:val="clear" w:color="auto" w:fill="auto"/>
          </w:tcPr>
          <w:p w14:paraId="736AA49D" w14:textId="77777777" w:rsidR="00C60FB3" w:rsidRPr="009D3649" w:rsidRDefault="00C60FB3" w:rsidP="00C630DE">
            <w:pPr>
              <w:rPr>
                <w:b/>
                <w:sz w:val="18"/>
                <w:szCs w:val="18"/>
                <w:lang w:val="es-ES"/>
              </w:rPr>
            </w:pPr>
          </w:p>
        </w:tc>
        <w:tc>
          <w:tcPr>
            <w:tcW w:w="2610" w:type="dxa"/>
            <w:gridSpan w:val="2"/>
            <w:shd w:val="clear" w:color="auto" w:fill="auto"/>
          </w:tcPr>
          <w:p w14:paraId="736AA49E" w14:textId="0420CDF5" w:rsidR="00C60FB3" w:rsidRPr="009D3649" w:rsidRDefault="00CD3714" w:rsidP="00C630DE">
            <w:pPr>
              <w:rPr>
                <w:b/>
                <w:sz w:val="18"/>
                <w:szCs w:val="18"/>
                <w:lang w:val="es-ES"/>
              </w:rPr>
            </w:pPr>
            <w:r>
              <w:rPr>
                <w:b/>
                <w:sz w:val="18"/>
                <w:szCs w:val="18"/>
                <w:lang w:val="es-ES"/>
              </w:rPr>
              <w:t>No se ha identificado riesgos sociales ni ambientales</w:t>
            </w:r>
          </w:p>
        </w:tc>
        <w:tc>
          <w:tcPr>
            <w:tcW w:w="4770" w:type="dxa"/>
            <w:gridSpan w:val="2"/>
            <w:shd w:val="clear" w:color="auto" w:fill="auto"/>
          </w:tcPr>
          <w:p w14:paraId="736AA49F" w14:textId="77777777" w:rsidR="00C60FB3" w:rsidRPr="009D3649" w:rsidRDefault="00C60FB3" w:rsidP="00C630DE">
            <w:pPr>
              <w:rPr>
                <w:b/>
                <w:sz w:val="18"/>
                <w:szCs w:val="18"/>
                <w:lang w:val="es-ES"/>
              </w:rPr>
            </w:pPr>
          </w:p>
        </w:tc>
      </w:tr>
      <w:tr w:rsidR="00C60FB3" w:rsidRPr="00760815" w14:paraId="736AA4BB" w14:textId="77777777" w:rsidTr="00C630DE">
        <w:tc>
          <w:tcPr>
            <w:tcW w:w="3505" w:type="dxa"/>
            <w:shd w:val="clear" w:color="auto" w:fill="auto"/>
            <w:vAlign w:val="center"/>
          </w:tcPr>
          <w:p w14:paraId="736AA4B6" w14:textId="77777777" w:rsidR="00C60FB3" w:rsidRPr="009D3649" w:rsidRDefault="00C60FB3" w:rsidP="00C630DE">
            <w:pPr>
              <w:rPr>
                <w:sz w:val="18"/>
                <w:szCs w:val="18"/>
                <w:lang w:val="es-ES"/>
              </w:rPr>
            </w:pPr>
            <w:r w:rsidRPr="009D3649">
              <w:rPr>
                <w:sz w:val="18"/>
                <w:szCs w:val="18"/>
                <w:lang w:val="es-ES"/>
              </w:rPr>
              <w:t>[agregue las filas que necesite]</w:t>
            </w:r>
          </w:p>
        </w:tc>
        <w:tc>
          <w:tcPr>
            <w:tcW w:w="1080" w:type="dxa"/>
            <w:shd w:val="clear" w:color="auto" w:fill="auto"/>
          </w:tcPr>
          <w:p w14:paraId="736AA4B7" w14:textId="77777777" w:rsidR="00C60FB3" w:rsidRPr="009D3649" w:rsidRDefault="00C60FB3" w:rsidP="00C630DE">
            <w:pPr>
              <w:rPr>
                <w:rFonts w:cs="Minion Pro"/>
                <w:sz w:val="18"/>
                <w:szCs w:val="18"/>
                <w:lang w:val="es-ES"/>
              </w:rPr>
            </w:pPr>
          </w:p>
        </w:tc>
        <w:tc>
          <w:tcPr>
            <w:tcW w:w="1170" w:type="dxa"/>
            <w:shd w:val="clear" w:color="auto" w:fill="auto"/>
          </w:tcPr>
          <w:p w14:paraId="736AA4B8" w14:textId="77777777" w:rsidR="00C60FB3" w:rsidRPr="009D3649" w:rsidRDefault="00C60FB3" w:rsidP="00C630DE">
            <w:pPr>
              <w:rPr>
                <w:b/>
                <w:sz w:val="18"/>
                <w:szCs w:val="18"/>
                <w:lang w:val="es-ES"/>
              </w:rPr>
            </w:pPr>
          </w:p>
        </w:tc>
        <w:tc>
          <w:tcPr>
            <w:tcW w:w="2610" w:type="dxa"/>
            <w:gridSpan w:val="2"/>
            <w:shd w:val="clear" w:color="auto" w:fill="auto"/>
          </w:tcPr>
          <w:p w14:paraId="736AA4B9" w14:textId="77777777" w:rsidR="00C60FB3" w:rsidRPr="009D3649" w:rsidRDefault="00C60FB3" w:rsidP="00C630DE">
            <w:pPr>
              <w:rPr>
                <w:b/>
                <w:sz w:val="18"/>
                <w:szCs w:val="18"/>
                <w:lang w:val="es-ES"/>
              </w:rPr>
            </w:pPr>
          </w:p>
        </w:tc>
        <w:tc>
          <w:tcPr>
            <w:tcW w:w="4770" w:type="dxa"/>
            <w:gridSpan w:val="2"/>
            <w:shd w:val="clear" w:color="auto" w:fill="auto"/>
          </w:tcPr>
          <w:p w14:paraId="736AA4BA" w14:textId="77777777" w:rsidR="00C60FB3" w:rsidRPr="009D3649" w:rsidRDefault="00C60FB3" w:rsidP="00C630DE">
            <w:pPr>
              <w:rPr>
                <w:b/>
                <w:sz w:val="18"/>
                <w:szCs w:val="18"/>
                <w:lang w:val="es-ES"/>
              </w:rPr>
            </w:pPr>
          </w:p>
        </w:tc>
      </w:tr>
      <w:tr w:rsidR="00C60FB3" w:rsidRPr="00760815" w14:paraId="736AA4BE" w14:textId="77777777" w:rsidTr="00C630DE">
        <w:trPr>
          <w:trHeight w:val="593"/>
        </w:trPr>
        <w:tc>
          <w:tcPr>
            <w:tcW w:w="3505" w:type="dxa"/>
            <w:vMerge w:val="restart"/>
            <w:shd w:val="clear" w:color="auto" w:fill="auto"/>
          </w:tcPr>
          <w:p w14:paraId="736AA4BC" w14:textId="77777777" w:rsidR="00C60FB3" w:rsidRPr="009D3649" w:rsidRDefault="00C60FB3" w:rsidP="00C630DE">
            <w:pPr>
              <w:rPr>
                <w:b/>
                <w:szCs w:val="20"/>
                <w:lang w:val="es-ES"/>
              </w:rPr>
            </w:pPr>
          </w:p>
        </w:tc>
        <w:tc>
          <w:tcPr>
            <w:tcW w:w="9630" w:type="dxa"/>
            <w:gridSpan w:val="6"/>
            <w:shd w:val="clear" w:color="auto" w:fill="0F243E"/>
          </w:tcPr>
          <w:p w14:paraId="736AA4BD" w14:textId="77777777" w:rsidR="00C60FB3" w:rsidRPr="009D3649" w:rsidRDefault="00C60FB3" w:rsidP="00C630DE">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C630DE">
        <w:tc>
          <w:tcPr>
            <w:tcW w:w="3505" w:type="dxa"/>
            <w:vMerge/>
            <w:shd w:val="clear" w:color="auto" w:fill="auto"/>
          </w:tcPr>
          <w:p w14:paraId="736AA4BF" w14:textId="77777777" w:rsidR="00C60FB3" w:rsidRPr="009D3649" w:rsidRDefault="00C60FB3" w:rsidP="00C630DE">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C630DE">
            <w:pPr>
              <w:jc w:val="center"/>
              <w:rPr>
                <w:b/>
                <w:sz w:val="18"/>
                <w:szCs w:val="18"/>
                <w:lang w:val="es-ES"/>
              </w:rPr>
            </w:pPr>
          </w:p>
        </w:tc>
        <w:tc>
          <w:tcPr>
            <w:tcW w:w="4747" w:type="dxa"/>
            <w:shd w:val="clear" w:color="auto" w:fill="auto"/>
          </w:tcPr>
          <w:p w14:paraId="736AA4C2" w14:textId="77777777" w:rsidR="00C60FB3" w:rsidRPr="009D3649" w:rsidRDefault="00C60FB3" w:rsidP="00C630DE">
            <w:pPr>
              <w:jc w:val="center"/>
              <w:rPr>
                <w:b/>
                <w:sz w:val="18"/>
                <w:szCs w:val="18"/>
                <w:lang w:val="es-ES"/>
              </w:rPr>
            </w:pPr>
            <w:r w:rsidRPr="009D3649">
              <w:rPr>
                <w:b/>
                <w:sz w:val="18"/>
                <w:szCs w:val="18"/>
                <w:lang w:val="es-ES"/>
              </w:rPr>
              <w:t>Comentarios</w:t>
            </w:r>
          </w:p>
        </w:tc>
      </w:tr>
      <w:tr w:rsidR="00C60FB3" w:rsidRPr="009D3649" w14:paraId="736AA4C8" w14:textId="77777777" w:rsidTr="00C630DE">
        <w:trPr>
          <w:trHeight w:val="251"/>
        </w:trPr>
        <w:tc>
          <w:tcPr>
            <w:tcW w:w="3505" w:type="dxa"/>
            <w:vMerge/>
            <w:shd w:val="clear" w:color="auto" w:fill="auto"/>
          </w:tcPr>
          <w:p w14:paraId="736AA4C4"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5"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7" w14:textId="7ECEEE14" w:rsidR="00C60FB3" w:rsidRPr="009D3649" w:rsidRDefault="00E566CB" w:rsidP="00C630DE">
            <w:pPr>
              <w:rPr>
                <w:b/>
                <w:sz w:val="18"/>
                <w:szCs w:val="18"/>
                <w:lang w:val="es-ES"/>
              </w:rPr>
            </w:pPr>
            <w:r>
              <w:rPr>
                <w:b/>
                <w:sz w:val="18"/>
                <w:szCs w:val="18"/>
                <w:lang w:val="es-ES"/>
              </w:rPr>
              <w:t>N/A</w:t>
            </w:r>
          </w:p>
        </w:tc>
      </w:tr>
      <w:tr w:rsidR="00C60FB3" w:rsidRPr="009D3649" w14:paraId="736AA4CD" w14:textId="77777777" w:rsidTr="00C630DE">
        <w:tc>
          <w:tcPr>
            <w:tcW w:w="3505" w:type="dxa"/>
            <w:vMerge/>
            <w:shd w:val="clear" w:color="auto" w:fill="auto"/>
          </w:tcPr>
          <w:p w14:paraId="736AA4C9"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A"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C" w14:textId="5954DBBB" w:rsidR="00C60FB3" w:rsidRPr="009D3649" w:rsidRDefault="00E566CB" w:rsidP="00C630DE">
            <w:pPr>
              <w:rPr>
                <w:b/>
                <w:sz w:val="18"/>
                <w:szCs w:val="18"/>
                <w:lang w:val="es-ES"/>
              </w:rPr>
            </w:pPr>
            <w:r>
              <w:rPr>
                <w:b/>
                <w:sz w:val="18"/>
                <w:szCs w:val="18"/>
                <w:lang w:val="es-ES"/>
              </w:rPr>
              <w:t>N/A</w:t>
            </w:r>
          </w:p>
        </w:tc>
      </w:tr>
      <w:tr w:rsidR="00C60FB3" w:rsidRPr="009D3649" w14:paraId="736AA4D2" w14:textId="77777777" w:rsidTr="00C630DE">
        <w:tc>
          <w:tcPr>
            <w:tcW w:w="3505" w:type="dxa"/>
            <w:vMerge/>
            <w:shd w:val="clear" w:color="auto" w:fill="auto"/>
          </w:tcPr>
          <w:p w14:paraId="736AA4CE"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F"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45554A72" w:rsidR="00C60FB3" w:rsidRPr="009D3649" w:rsidRDefault="00E566CB" w:rsidP="00C630DE">
            <w:pPr>
              <w:rPr>
                <w:b/>
                <w:sz w:val="18"/>
                <w:szCs w:val="18"/>
                <w:lang w:val="es-ES"/>
              </w:rPr>
            </w:pPr>
            <w:r>
              <w:rPr>
                <w:b/>
                <w:sz w:val="18"/>
                <w:szCs w:val="18"/>
                <w:lang w:val="es-ES"/>
              </w:rPr>
              <w:t>N/A</w:t>
            </w:r>
          </w:p>
        </w:tc>
      </w:tr>
      <w:tr w:rsidR="00C60FB3" w:rsidRPr="00760815" w14:paraId="736AA4D6" w14:textId="77777777" w:rsidTr="0076593F">
        <w:trPr>
          <w:trHeight w:val="782"/>
        </w:trPr>
        <w:tc>
          <w:tcPr>
            <w:tcW w:w="3505" w:type="dxa"/>
            <w:vMerge w:val="restart"/>
            <w:shd w:val="clear" w:color="auto" w:fill="FFFFFF"/>
          </w:tcPr>
          <w:p w14:paraId="736AA4D3" w14:textId="77777777" w:rsidR="00C60FB3" w:rsidRPr="009D3649" w:rsidRDefault="00C60FB3" w:rsidP="00C630DE">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C630DE">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C630DE">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C630DE">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C630DE">
            <w:pPr>
              <w:tabs>
                <w:tab w:val="left" w:pos="360"/>
              </w:tabs>
              <w:jc w:val="center"/>
              <w:rPr>
                <w:b/>
                <w:sz w:val="18"/>
                <w:szCs w:val="18"/>
                <w:lang w:val="es-ES"/>
              </w:rPr>
            </w:pPr>
            <w:r w:rsidRPr="009D3649">
              <w:rPr>
                <w:b/>
                <w:sz w:val="18"/>
                <w:szCs w:val="18"/>
                <w:lang w:val="es-ES"/>
              </w:rPr>
              <w:t>Comentarios</w:t>
            </w:r>
          </w:p>
        </w:tc>
      </w:tr>
      <w:tr w:rsidR="00C60FB3" w:rsidRPr="009D3649" w14:paraId="736AA4DF" w14:textId="77777777" w:rsidTr="0076593F">
        <w:tc>
          <w:tcPr>
            <w:tcW w:w="3505" w:type="dxa"/>
            <w:vMerge/>
            <w:shd w:val="clear" w:color="auto" w:fill="FFFFFF"/>
          </w:tcPr>
          <w:p w14:paraId="736AA4DB"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E" w14:textId="45FB9B82"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4" w14:textId="77777777" w:rsidTr="0076593F">
        <w:tc>
          <w:tcPr>
            <w:tcW w:w="3505" w:type="dxa"/>
            <w:vMerge/>
            <w:shd w:val="clear" w:color="auto" w:fill="FFFFFF"/>
          </w:tcPr>
          <w:p w14:paraId="736AA4E0"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3" w14:textId="4052071B"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9" w14:textId="77777777" w:rsidTr="0076593F">
        <w:tc>
          <w:tcPr>
            <w:tcW w:w="3505" w:type="dxa"/>
            <w:vMerge/>
            <w:shd w:val="clear" w:color="auto" w:fill="FFFFFF"/>
          </w:tcPr>
          <w:p w14:paraId="736AA4E5"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8" w14:textId="2F536B88"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E" w14:textId="77777777" w:rsidTr="0076593F">
        <w:tc>
          <w:tcPr>
            <w:tcW w:w="3505" w:type="dxa"/>
            <w:vMerge/>
            <w:shd w:val="clear" w:color="auto" w:fill="FFFFFF"/>
          </w:tcPr>
          <w:p w14:paraId="736AA4EA"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D" w14:textId="62B775EA"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3" w14:textId="77777777" w:rsidTr="0076593F">
        <w:tc>
          <w:tcPr>
            <w:tcW w:w="3505" w:type="dxa"/>
            <w:vMerge/>
            <w:shd w:val="clear" w:color="auto" w:fill="FFFFFF"/>
          </w:tcPr>
          <w:p w14:paraId="736AA4EF"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17A49914"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8" w14:textId="77777777" w:rsidTr="0076593F">
        <w:tc>
          <w:tcPr>
            <w:tcW w:w="3505" w:type="dxa"/>
            <w:vMerge/>
            <w:shd w:val="clear" w:color="auto" w:fill="FFFFFF"/>
          </w:tcPr>
          <w:p w14:paraId="736AA4F4"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7" w14:textId="7BE84B13"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D" w14:textId="77777777" w:rsidTr="0076593F">
        <w:tc>
          <w:tcPr>
            <w:tcW w:w="3505" w:type="dxa"/>
            <w:vMerge/>
            <w:shd w:val="clear" w:color="auto" w:fill="FFFFFF"/>
          </w:tcPr>
          <w:p w14:paraId="736AA4F9"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C" w14:textId="0386F44A"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502" w14:textId="77777777" w:rsidTr="0076593F">
        <w:tc>
          <w:tcPr>
            <w:tcW w:w="3505" w:type="dxa"/>
            <w:vMerge/>
            <w:shd w:val="clear" w:color="auto" w:fill="FFFFFF"/>
          </w:tcPr>
          <w:p w14:paraId="736AA4FE"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1" w14:textId="2AA6BB13"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507" w14:textId="77777777" w:rsidTr="0076593F">
        <w:tc>
          <w:tcPr>
            <w:tcW w:w="3505" w:type="dxa"/>
            <w:vMerge/>
            <w:shd w:val="clear" w:color="auto" w:fill="FFFFFF"/>
          </w:tcPr>
          <w:p w14:paraId="736AA503"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6" w14:textId="37E7F1BA" w:rsidR="00C60FB3" w:rsidRPr="009D3649" w:rsidRDefault="00E566CB" w:rsidP="00C630DE">
            <w:pPr>
              <w:tabs>
                <w:tab w:val="left" w:pos="360"/>
              </w:tabs>
              <w:rPr>
                <w:sz w:val="18"/>
                <w:szCs w:val="18"/>
                <w:lang w:val="es-ES"/>
              </w:rPr>
            </w:pPr>
            <w:r>
              <w:rPr>
                <w:sz w:val="18"/>
                <w:szCs w:val="18"/>
                <w:lang w:val="es-ES"/>
              </w:rPr>
              <w:t>N/A</w:t>
            </w: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C630DE">
        <w:tc>
          <w:tcPr>
            <w:tcW w:w="2785" w:type="dxa"/>
            <w:shd w:val="clear" w:color="auto" w:fill="C6D9F1"/>
          </w:tcPr>
          <w:p w14:paraId="736AA50D"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760815" w14:paraId="736AA514" w14:textId="77777777" w:rsidTr="00E566CB">
        <w:trPr>
          <w:trHeight w:val="629"/>
        </w:trPr>
        <w:tc>
          <w:tcPr>
            <w:tcW w:w="2785" w:type="dxa"/>
            <w:shd w:val="clear" w:color="auto" w:fill="auto"/>
          </w:tcPr>
          <w:p w14:paraId="736AA511" w14:textId="77777777" w:rsidR="00C60FB3" w:rsidRPr="009D3649" w:rsidRDefault="00C60FB3" w:rsidP="00C630DE">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vAlign w:val="center"/>
          </w:tcPr>
          <w:p w14:paraId="736AA512" w14:textId="48BD55A5" w:rsidR="00C60FB3" w:rsidRPr="009D3649" w:rsidRDefault="00E566CB" w:rsidP="00C630DE">
            <w:pPr>
              <w:tabs>
                <w:tab w:val="left" w:pos="360"/>
                <w:tab w:val="left" w:pos="4320"/>
              </w:tabs>
              <w:rPr>
                <w:szCs w:val="20"/>
                <w:lang w:val="es-ES"/>
              </w:rPr>
            </w:pPr>
            <w:r>
              <w:rPr>
                <w:szCs w:val="20"/>
                <w:lang w:val="es-ES"/>
              </w:rPr>
              <w:t>25 noviembre 2019</w:t>
            </w:r>
          </w:p>
        </w:tc>
        <w:tc>
          <w:tcPr>
            <w:tcW w:w="8725" w:type="dxa"/>
            <w:shd w:val="clear" w:color="auto" w:fill="auto"/>
          </w:tcPr>
          <w:p w14:paraId="736AA513"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760815" w14:paraId="736AA518" w14:textId="77777777" w:rsidTr="00E566CB">
        <w:tc>
          <w:tcPr>
            <w:tcW w:w="2785" w:type="dxa"/>
            <w:shd w:val="clear" w:color="auto" w:fill="auto"/>
          </w:tcPr>
          <w:p w14:paraId="736AA515" w14:textId="77777777" w:rsidR="00C60FB3" w:rsidRPr="009D3649" w:rsidRDefault="00C60FB3" w:rsidP="00C630DE">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440" w:type="dxa"/>
            <w:shd w:val="clear" w:color="auto" w:fill="auto"/>
            <w:vAlign w:val="center"/>
          </w:tcPr>
          <w:p w14:paraId="736AA516"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w:t>
            </w:r>
            <w:proofErr w:type="gramStart"/>
            <w:r w:rsidRPr="009D3649">
              <w:rPr>
                <w:szCs w:val="20"/>
                <w:lang w:val="es-ES"/>
              </w:rPr>
              <w:t>Director</w:t>
            </w:r>
            <w:proofErr w:type="gramEnd"/>
            <w:r w:rsidRPr="009D3649">
              <w:rPr>
                <w:szCs w:val="20"/>
                <w:lang w:val="es-ES"/>
              </w:rPr>
              <w:t xml:space="preserve">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760815" w14:paraId="736AA51C" w14:textId="77777777" w:rsidTr="00E566CB">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vAlign w:val="center"/>
          </w:tcPr>
          <w:p w14:paraId="736AA51A"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2"/>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Ttulo3"/>
        <w:rPr>
          <w:lang w:val="es-ES"/>
        </w:rPr>
      </w:pPr>
      <w:bookmarkStart w:id="3" w:name="_Toc406429358"/>
      <w:bookmarkStart w:id="4"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3"/>
      <w:r>
        <w:rPr>
          <w:lang w:val="es-ES"/>
        </w:rPr>
        <w:t xml:space="preserve"> </w:t>
      </w:r>
      <w:bookmarkEnd w:id="4"/>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760815" w14:paraId="736AA523" w14:textId="77777777" w:rsidTr="00C630DE">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C630DE">
            <w:pPr>
              <w:tabs>
                <w:tab w:val="left" w:pos="810"/>
              </w:tabs>
              <w:rPr>
                <w:rFonts w:eastAsia="Times New Roman"/>
                <w:sz w:val="22"/>
                <w:szCs w:val="22"/>
                <w:lang w:val="es-ES"/>
              </w:rPr>
            </w:pPr>
          </w:p>
        </w:tc>
      </w:tr>
      <w:tr w:rsidR="00C60FB3" w:rsidRPr="009D3649" w14:paraId="736AA526" w14:textId="77777777" w:rsidTr="00C630DE">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760815" w14:paraId="736AA529" w14:textId="77777777" w:rsidTr="00E566CB">
        <w:tc>
          <w:tcPr>
            <w:tcW w:w="8635" w:type="dxa"/>
            <w:tcBorders>
              <w:bottom w:val="single" w:sz="4" w:space="0" w:color="auto"/>
            </w:tcBorders>
            <w:shd w:val="clear" w:color="auto" w:fill="auto"/>
          </w:tcPr>
          <w:p w14:paraId="736AA52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vAlign w:val="center"/>
          </w:tcPr>
          <w:p w14:paraId="736AA528" w14:textId="30449D49" w:rsidR="00C60FB3" w:rsidRPr="009D3649" w:rsidRDefault="00E566CB" w:rsidP="00C630DE">
            <w:pPr>
              <w:tabs>
                <w:tab w:val="left" w:pos="810"/>
              </w:tabs>
              <w:rPr>
                <w:sz w:val="18"/>
                <w:szCs w:val="18"/>
                <w:lang w:val="es-ES"/>
              </w:rPr>
            </w:pPr>
            <w:r>
              <w:rPr>
                <w:sz w:val="18"/>
                <w:szCs w:val="18"/>
                <w:lang w:val="es-ES"/>
              </w:rPr>
              <w:t>NO</w:t>
            </w:r>
          </w:p>
        </w:tc>
      </w:tr>
      <w:tr w:rsidR="00E566CB" w:rsidRPr="00760815" w14:paraId="736AA52C" w14:textId="77777777" w:rsidTr="00E566CB">
        <w:tc>
          <w:tcPr>
            <w:tcW w:w="8635" w:type="dxa"/>
            <w:tcBorders>
              <w:bottom w:val="single" w:sz="4" w:space="0" w:color="auto"/>
            </w:tcBorders>
            <w:shd w:val="clear" w:color="auto" w:fill="auto"/>
          </w:tcPr>
          <w:p w14:paraId="736AA52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p>
        </w:tc>
        <w:tc>
          <w:tcPr>
            <w:tcW w:w="971" w:type="dxa"/>
            <w:tcBorders>
              <w:bottom w:val="single" w:sz="4" w:space="0" w:color="auto"/>
            </w:tcBorders>
            <w:shd w:val="clear" w:color="auto" w:fill="auto"/>
            <w:vAlign w:val="center"/>
          </w:tcPr>
          <w:p w14:paraId="736AA52B" w14:textId="55625111"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2F" w14:textId="77777777" w:rsidTr="00E566CB">
        <w:trPr>
          <w:trHeight w:val="768"/>
        </w:trPr>
        <w:tc>
          <w:tcPr>
            <w:tcW w:w="8635" w:type="dxa"/>
            <w:tcBorders>
              <w:bottom w:val="single" w:sz="4" w:space="0" w:color="auto"/>
            </w:tcBorders>
            <w:shd w:val="clear" w:color="auto" w:fill="auto"/>
          </w:tcPr>
          <w:p w14:paraId="736AA52D"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736AA52E" w14:textId="6350A005"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2" w14:textId="77777777" w:rsidTr="00E566CB">
        <w:tc>
          <w:tcPr>
            <w:tcW w:w="8635" w:type="dxa"/>
            <w:tcBorders>
              <w:bottom w:val="single" w:sz="4" w:space="0" w:color="auto"/>
            </w:tcBorders>
            <w:shd w:val="clear" w:color="auto" w:fill="auto"/>
          </w:tcPr>
          <w:p w14:paraId="736AA530"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736AA531" w14:textId="123D0670"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8" w14:textId="77777777" w:rsidTr="00E566CB">
        <w:tc>
          <w:tcPr>
            <w:tcW w:w="8635" w:type="dxa"/>
            <w:tcBorders>
              <w:bottom w:val="single" w:sz="4" w:space="0" w:color="auto"/>
            </w:tcBorders>
            <w:shd w:val="clear" w:color="auto" w:fill="auto"/>
          </w:tcPr>
          <w:p w14:paraId="736AA536" w14:textId="77777777" w:rsidR="00E566CB" w:rsidRPr="009D3649" w:rsidDel="00074D34"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736AA537" w14:textId="29436E7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B" w14:textId="77777777" w:rsidTr="00E566CB">
        <w:tc>
          <w:tcPr>
            <w:tcW w:w="8635" w:type="dxa"/>
            <w:tcBorders>
              <w:bottom w:val="single" w:sz="4" w:space="0" w:color="auto"/>
            </w:tcBorders>
            <w:shd w:val="clear" w:color="auto" w:fill="auto"/>
          </w:tcPr>
          <w:p w14:paraId="736AA539"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A" w14:textId="7D58783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E" w14:textId="77777777" w:rsidTr="00E566CB">
        <w:tc>
          <w:tcPr>
            <w:tcW w:w="8635" w:type="dxa"/>
            <w:tcBorders>
              <w:bottom w:val="single" w:sz="4" w:space="0" w:color="auto"/>
            </w:tcBorders>
            <w:shd w:val="clear" w:color="auto" w:fill="auto"/>
          </w:tcPr>
          <w:p w14:paraId="736AA53C"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736AA53D" w14:textId="140CE11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41" w14:textId="77777777" w:rsidTr="00E566CB">
        <w:tc>
          <w:tcPr>
            <w:tcW w:w="8635" w:type="dxa"/>
            <w:tcBorders>
              <w:bottom w:val="single" w:sz="4" w:space="0" w:color="auto"/>
            </w:tcBorders>
            <w:shd w:val="clear" w:color="auto" w:fill="auto"/>
          </w:tcPr>
          <w:p w14:paraId="736AA53F"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736AA540" w14:textId="53B01BD9"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44" w14:textId="77777777" w:rsidTr="00E566CB">
        <w:tc>
          <w:tcPr>
            <w:tcW w:w="8635" w:type="dxa"/>
            <w:tcBorders>
              <w:bottom w:val="single" w:sz="4" w:space="0" w:color="auto"/>
            </w:tcBorders>
            <w:shd w:val="clear" w:color="auto" w:fill="DBE5F1"/>
          </w:tcPr>
          <w:p w14:paraId="736AA542" w14:textId="77777777" w:rsidR="00E566CB" w:rsidRPr="009D3649" w:rsidRDefault="00E566CB" w:rsidP="00E566CB">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vAlign w:val="center"/>
          </w:tcPr>
          <w:p w14:paraId="736AA543" w14:textId="77777777" w:rsidR="00E566CB" w:rsidRPr="00017EC8" w:rsidRDefault="00E566CB" w:rsidP="00E566CB">
            <w:pPr>
              <w:tabs>
                <w:tab w:val="left" w:pos="810"/>
              </w:tabs>
              <w:spacing w:before="120" w:after="120"/>
              <w:rPr>
                <w:b/>
                <w:sz w:val="18"/>
                <w:szCs w:val="18"/>
                <w:lang w:val="es-CL"/>
              </w:rPr>
            </w:pPr>
          </w:p>
        </w:tc>
      </w:tr>
      <w:tr w:rsidR="00E566CB" w:rsidRPr="00760815" w14:paraId="736AA547" w14:textId="77777777" w:rsidTr="00E566CB">
        <w:tc>
          <w:tcPr>
            <w:tcW w:w="8635" w:type="dxa"/>
            <w:tcBorders>
              <w:bottom w:val="single" w:sz="4" w:space="0" w:color="auto"/>
            </w:tcBorders>
            <w:shd w:val="clear" w:color="auto" w:fill="auto"/>
          </w:tcPr>
          <w:p w14:paraId="736AA545"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36AA546" w14:textId="669C9E42"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4A" w14:textId="77777777" w:rsidTr="00E566CB">
        <w:tc>
          <w:tcPr>
            <w:tcW w:w="8635" w:type="dxa"/>
            <w:tcBorders>
              <w:bottom w:val="single" w:sz="4" w:space="0" w:color="auto"/>
            </w:tcBorders>
            <w:shd w:val="clear" w:color="auto" w:fill="auto"/>
          </w:tcPr>
          <w:p w14:paraId="736AA548"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736AA549" w14:textId="1FA54E1F"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4D" w14:textId="77777777" w:rsidTr="00E566CB">
        <w:tc>
          <w:tcPr>
            <w:tcW w:w="8635" w:type="dxa"/>
            <w:tcBorders>
              <w:bottom w:val="single" w:sz="4" w:space="0" w:color="auto"/>
            </w:tcBorders>
            <w:shd w:val="clear" w:color="auto" w:fill="auto"/>
          </w:tcPr>
          <w:p w14:paraId="736AA54B"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4C" w14:textId="77121FA3"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1" w14:textId="77777777" w:rsidTr="00E566CB">
        <w:tc>
          <w:tcPr>
            <w:tcW w:w="8635" w:type="dxa"/>
            <w:tcBorders>
              <w:bottom w:val="single" w:sz="4" w:space="0" w:color="auto"/>
            </w:tcBorders>
            <w:shd w:val="clear" w:color="auto" w:fill="auto"/>
          </w:tcPr>
          <w:p w14:paraId="736AA54E" w14:textId="77777777" w:rsidR="00E566CB" w:rsidRPr="009D3649" w:rsidRDefault="00E566CB" w:rsidP="00E566CB">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736AA550" w14:textId="72CE3E6E"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4" w14:textId="77777777" w:rsidTr="00E566CB">
        <w:tc>
          <w:tcPr>
            <w:tcW w:w="8635" w:type="dxa"/>
            <w:tcBorders>
              <w:bottom w:val="single" w:sz="4" w:space="0" w:color="auto"/>
            </w:tcBorders>
            <w:shd w:val="clear" w:color="auto" w:fill="DBE5F1"/>
          </w:tcPr>
          <w:p w14:paraId="736AA552" w14:textId="77777777" w:rsidR="00E566CB" w:rsidRPr="009D3649" w:rsidRDefault="00E566CB" w:rsidP="00E566CB">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736AA553" w14:textId="77777777" w:rsidR="00E566CB" w:rsidRPr="00017EC8" w:rsidRDefault="00E566CB" w:rsidP="00E566CB">
            <w:pPr>
              <w:tabs>
                <w:tab w:val="left" w:pos="810"/>
              </w:tabs>
              <w:rPr>
                <w:sz w:val="18"/>
                <w:szCs w:val="18"/>
                <w:lang w:val="es-CL"/>
              </w:rPr>
            </w:pPr>
          </w:p>
        </w:tc>
      </w:tr>
      <w:tr w:rsidR="00E566CB" w:rsidRPr="00760815" w14:paraId="736AA557" w14:textId="77777777" w:rsidTr="00E566CB">
        <w:tc>
          <w:tcPr>
            <w:tcW w:w="8635" w:type="dxa"/>
            <w:tcBorders>
              <w:bottom w:val="single" w:sz="4" w:space="0" w:color="auto"/>
            </w:tcBorders>
            <w:shd w:val="clear" w:color="auto" w:fill="auto"/>
          </w:tcPr>
          <w:p w14:paraId="736AA555" w14:textId="77777777" w:rsidR="00E566CB" w:rsidRPr="007C0276" w:rsidRDefault="00E566CB" w:rsidP="00E566CB">
            <w:pPr>
              <w:tabs>
                <w:tab w:val="left" w:pos="810"/>
              </w:tabs>
              <w:rPr>
                <w:rFonts w:eastAsia="Times New Roman"/>
                <w:b/>
                <w:sz w:val="18"/>
                <w:szCs w:val="18"/>
                <w:lang w:val="es-CL"/>
              </w:rPr>
            </w:pPr>
          </w:p>
        </w:tc>
        <w:tc>
          <w:tcPr>
            <w:tcW w:w="971" w:type="dxa"/>
            <w:tcBorders>
              <w:bottom w:val="single" w:sz="4" w:space="0" w:color="auto"/>
            </w:tcBorders>
            <w:shd w:val="clear" w:color="auto" w:fill="auto"/>
            <w:vAlign w:val="center"/>
          </w:tcPr>
          <w:p w14:paraId="736AA556" w14:textId="080EA31B"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A" w14:textId="77777777" w:rsidTr="00E566CB">
        <w:tc>
          <w:tcPr>
            <w:tcW w:w="8635" w:type="dxa"/>
            <w:tcBorders>
              <w:bottom w:val="single" w:sz="4" w:space="0" w:color="auto"/>
            </w:tcBorders>
            <w:shd w:val="clear" w:color="auto" w:fill="DBE5F1"/>
            <w:vAlign w:val="center"/>
          </w:tcPr>
          <w:p w14:paraId="736AA558" w14:textId="77777777" w:rsidR="00E566CB" w:rsidRPr="009D3649" w:rsidRDefault="00E566CB" w:rsidP="00E566CB">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vAlign w:val="center"/>
          </w:tcPr>
          <w:p w14:paraId="736AA559" w14:textId="77777777" w:rsidR="00E566CB" w:rsidRPr="00017EC8" w:rsidRDefault="00E566CB" w:rsidP="00E566CB">
            <w:pPr>
              <w:rPr>
                <w:rFonts w:eastAsia="Times New Roman"/>
                <w:b/>
                <w:sz w:val="18"/>
                <w:szCs w:val="18"/>
                <w:lang w:val="es-CL"/>
              </w:rPr>
            </w:pPr>
          </w:p>
        </w:tc>
      </w:tr>
      <w:tr w:rsidR="00E566CB" w:rsidRPr="00760815" w14:paraId="736AA55D" w14:textId="77777777" w:rsidTr="00E566CB">
        <w:tc>
          <w:tcPr>
            <w:tcW w:w="8635" w:type="dxa"/>
            <w:shd w:val="clear" w:color="auto" w:fill="auto"/>
          </w:tcPr>
          <w:p w14:paraId="736AA55B"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736AA55C" w14:textId="259B640E"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0" w14:textId="77777777" w:rsidTr="00E566CB">
        <w:tc>
          <w:tcPr>
            <w:tcW w:w="8635" w:type="dxa"/>
            <w:tcBorders>
              <w:bottom w:val="single" w:sz="4" w:space="0" w:color="auto"/>
            </w:tcBorders>
            <w:shd w:val="clear" w:color="auto" w:fill="auto"/>
          </w:tcPr>
          <w:p w14:paraId="736AA55E" w14:textId="77777777" w:rsidR="00E566CB" w:rsidRPr="009D3649" w:rsidRDefault="00E566CB" w:rsidP="00E566CB">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36AA55F" w14:textId="7BAD8A2C"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3" w14:textId="77777777" w:rsidTr="00E566CB">
        <w:tc>
          <w:tcPr>
            <w:tcW w:w="8635" w:type="dxa"/>
            <w:tcBorders>
              <w:bottom w:val="single" w:sz="4" w:space="0" w:color="auto"/>
            </w:tcBorders>
            <w:shd w:val="clear" w:color="auto" w:fill="auto"/>
          </w:tcPr>
          <w:p w14:paraId="736AA561"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736AA562" w14:textId="64E6A72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6" w14:textId="77777777" w:rsidTr="00E566CB">
        <w:tc>
          <w:tcPr>
            <w:tcW w:w="8635" w:type="dxa"/>
            <w:tcBorders>
              <w:bottom w:val="single" w:sz="4" w:space="0" w:color="auto"/>
            </w:tcBorders>
            <w:shd w:val="clear" w:color="auto" w:fill="auto"/>
          </w:tcPr>
          <w:p w14:paraId="736AA564"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736AA565" w14:textId="626A9B2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9" w14:textId="77777777" w:rsidTr="00E566CB">
        <w:tc>
          <w:tcPr>
            <w:tcW w:w="8635" w:type="dxa"/>
            <w:tcBorders>
              <w:bottom w:val="single" w:sz="4" w:space="0" w:color="auto"/>
            </w:tcBorders>
            <w:shd w:val="clear" w:color="auto" w:fill="auto"/>
          </w:tcPr>
          <w:p w14:paraId="736AA567"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736AA568" w14:textId="58A6D905"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C" w14:textId="77777777" w:rsidTr="00E566CB">
        <w:tc>
          <w:tcPr>
            <w:tcW w:w="8635" w:type="dxa"/>
            <w:tcBorders>
              <w:bottom w:val="single" w:sz="4" w:space="0" w:color="auto"/>
            </w:tcBorders>
            <w:shd w:val="clear" w:color="auto" w:fill="auto"/>
          </w:tcPr>
          <w:p w14:paraId="736AA56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736AA56B" w14:textId="50063C8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F" w14:textId="77777777" w:rsidTr="00E566CB">
        <w:tc>
          <w:tcPr>
            <w:tcW w:w="8635" w:type="dxa"/>
            <w:tcBorders>
              <w:bottom w:val="single" w:sz="4" w:space="0" w:color="auto"/>
            </w:tcBorders>
            <w:shd w:val="clear" w:color="auto" w:fill="auto"/>
          </w:tcPr>
          <w:p w14:paraId="736AA56D"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6AA56E" w14:textId="381560EA"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73" w14:textId="77777777" w:rsidTr="00E566CB">
        <w:tc>
          <w:tcPr>
            <w:tcW w:w="8635" w:type="dxa"/>
            <w:tcBorders>
              <w:bottom w:val="single" w:sz="4" w:space="0" w:color="auto"/>
            </w:tcBorders>
            <w:shd w:val="clear" w:color="auto" w:fill="auto"/>
          </w:tcPr>
          <w:p w14:paraId="736AA570"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736AA572" w14:textId="4FCBE547"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76" w14:textId="77777777" w:rsidTr="00E566CB">
        <w:tc>
          <w:tcPr>
            <w:tcW w:w="8635" w:type="dxa"/>
            <w:tcBorders>
              <w:bottom w:val="single" w:sz="4" w:space="0" w:color="auto"/>
            </w:tcBorders>
            <w:shd w:val="clear" w:color="auto" w:fill="auto"/>
          </w:tcPr>
          <w:p w14:paraId="736AA574"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736AA575" w14:textId="70CAC8E5"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79" w14:textId="77777777" w:rsidTr="00E566CB">
        <w:tc>
          <w:tcPr>
            <w:tcW w:w="8635" w:type="dxa"/>
            <w:tcBorders>
              <w:bottom w:val="single" w:sz="4" w:space="0" w:color="auto"/>
            </w:tcBorders>
            <w:shd w:val="clear" w:color="auto" w:fill="auto"/>
          </w:tcPr>
          <w:p w14:paraId="736AA577" w14:textId="77777777" w:rsidR="00E566CB" w:rsidRPr="009D3649" w:rsidRDefault="00E566CB" w:rsidP="00E566CB">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36AA578" w14:textId="09C92FA2"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7D" w14:textId="77777777" w:rsidTr="00E566CB">
        <w:tc>
          <w:tcPr>
            <w:tcW w:w="8635" w:type="dxa"/>
            <w:tcBorders>
              <w:bottom w:val="single" w:sz="4" w:space="0" w:color="auto"/>
            </w:tcBorders>
            <w:shd w:val="clear" w:color="auto" w:fill="auto"/>
          </w:tcPr>
          <w:p w14:paraId="736AA57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736AA57C" w14:textId="0C4FFCAE"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80" w14:textId="77777777" w:rsidTr="00E566CB">
        <w:trPr>
          <w:trHeight w:val="530"/>
        </w:trPr>
        <w:tc>
          <w:tcPr>
            <w:tcW w:w="8635" w:type="dxa"/>
            <w:tcBorders>
              <w:bottom w:val="single" w:sz="4" w:space="0" w:color="auto"/>
            </w:tcBorders>
            <w:shd w:val="clear" w:color="auto" w:fill="DBE5F1"/>
            <w:vAlign w:val="center"/>
          </w:tcPr>
          <w:p w14:paraId="736AA57E" w14:textId="77777777" w:rsidR="00E566CB" w:rsidRPr="009D3649" w:rsidRDefault="00E566CB" w:rsidP="00E566CB">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vAlign w:val="center"/>
          </w:tcPr>
          <w:p w14:paraId="736AA57F"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83" w14:textId="77777777" w:rsidTr="00E566CB">
        <w:tc>
          <w:tcPr>
            <w:tcW w:w="8635" w:type="dxa"/>
            <w:tcBorders>
              <w:bottom w:val="single" w:sz="4" w:space="0" w:color="auto"/>
            </w:tcBorders>
            <w:shd w:val="clear" w:color="auto" w:fill="auto"/>
          </w:tcPr>
          <w:p w14:paraId="736AA581"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36AA582" w14:textId="7B7EC9CF"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6" w14:textId="77777777" w:rsidTr="00E566CB">
        <w:tc>
          <w:tcPr>
            <w:tcW w:w="8635" w:type="dxa"/>
            <w:tcBorders>
              <w:bottom w:val="single" w:sz="4" w:space="0" w:color="auto"/>
            </w:tcBorders>
            <w:shd w:val="clear" w:color="auto" w:fill="auto"/>
          </w:tcPr>
          <w:p w14:paraId="736AA584" w14:textId="77777777" w:rsidR="00E566CB" w:rsidRPr="009D3649" w:rsidRDefault="00E566CB" w:rsidP="00E566CB">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736AA585" w14:textId="7389B06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A" w14:textId="77777777" w:rsidTr="00E566CB">
        <w:tc>
          <w:tcPr>
            <w:tcW w:w="8635" w:type="dxa"/>
            <w:tcBorders>
              <w:bottom w:val="single" w:sz="4" w:space="0" w:color="auto"/>
            </w:tcBorders>
            <w:shd w:val="clear" w:color="auto" w:fill="auto"/>
          </w:tcPr>
          <w:p w14:paraId="736AA587"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E566CB" w:rsidRPr="009D3649" w:rsidRDefault="00E566CB" w:rsidP="00E566CB">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736AA589" w14:textId="0F51F433"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lastRenderedPageBreak/>
              <w:t>NO</w:t>
            </w:r>
          </w:p>
        </w:tc>
      </w:tr>
      <w:tr w:rsidR="00E566CB" w:rsidRPr="00760815" w14:paraId="736AA58D" w14:textId="77777777" w:rsidTr="00E566CB">
        <w:trPr>
          <w:trHeight w:val="539"/>
        </w:trPr>
        <w:tc>
          <w:tcPr>
            <w:tcW w:w="8635" w:type="dxa"/>
            <w:tcBorders>
              <w:bottom w:val="single" w:sz="4" w:space="0" w:color="auto"/>
            </w:tcBorders>
            <w:shd w:val="clear" w:color="auto" w:fill="DBE5F1"/>
            <w:vAlign w:val="center"/>
          </w:tcPr>
          <w:p w14:paraId="736AA58B"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90" w14:textId="77777777" w:rsidTr="00E566CB">
        <w:tc>
          <w:tcPr>
            <w:tcW w:w="8635" w:type="dxa"/>
            <w:tcBorders>
              <w:bottom w:val="single" w:sz="4" w:space="0" w:color="auto"/>
            </w:tcBorders>
            <w:shd w:val="clear" w:color="auto" w:fill="auto"/>
          </w:tcPr>
          <w:p w14:paraId="736AA58E"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vAlign w:val="center"/>
          </w:tcPr>
          <w:p w14:paraId="736AA58F" w14:textId="3B7D1654"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3" w14:textId="77777777" w:rsidTr="00E566CB">
        <w:tc>
          <w:tcPr>
            <w:tcW w:w="8635" w:type="dxa"/>
            <w:tcBorders>
              <w:bottom w:val="single" w:sz="4" w:space="0" w:color="auto"/>
            </w:tcBorders>
            <w:shd w:val="clear" w:color="auto" w:fill="auto"/>
          </w:tcPr>
          <w:p w14:paraId="736AA591"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736AA592" w14:textId="61FEF28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6" w14:textId="77777777" w:rsidTr="00E566CB">
        <w:tc>
          <w:tcPr>
            <w:tcW w:w="8635" w:type="dxa"/>
            <w:tcBorders>
              <w:bottom w:val="single" w:sz="4" w:space="0" w:color="auto"/>
            </w:tcBorders>
            <w:shd w:val="clear" w:color="auto" w:fill="auto"/>
          </w:tcPr>
          <w:p w14:paraId="736AA594"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proofErr w:type="spellStart"/>
            <w:r w:rsidRPr="009D3649">
              <w:rPr>
                <w:rFonts w:eastAsia="Times New Roman"/>
                <w:sz w:val="18"/>
                <w:szCs w:val="18"/>
                <w:lang w:val="es-ES"/>
              </w:rPr>
              <w:t>el</w:t>
            </w:r>
            <w:proofErr w:type="spellEnd"/>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vAlign w:val="center"/>
          </w:tcPr>
          <w:p w14:paraId="736AA595" w14:textId="63F2C934"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9" w14:textId="77777777" w:rsidTr="00E566CB">
        <w:tc>
          <w:tcPr>
            <w:tcW w:w="8635" w:type="dxa"/>
            <w:tcBorders>
              <w:bottom w:val="single" w:sz="4" w:space="0" w:color="auto"/>
            </w:tcBorders>
            <w:shd w:val="clear" w:color="auto" w:fill="auto"/>
          </w:tcPr>
          <w:p w14:paraId="736AA597"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vAlign w:val="center"/>
          </w:tcPr>
          <w:p w14:paraId="736AA598" w14:textId="1758965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C" w14:textId="77777777" w:rsidTr="00E566CB">
        <w:tc>
          <w:tcPr>
            <w:tcW w:w="8635" w:type="dxa"/>
            <w:tcBorders>
              <w:bottom w:val="single" w:sz="4" w:space="0" w:color="auto"/>
            </w:tcBorders>
            <w:shd w:val="clear" w:color="auto" w:fill="auto"/>
          </w:tcPr>
          <w:p w14:paraId="736AA59A"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736AA59B" w14:textId="7A2B7F3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F" w14:textId="77777777" w:rsidTr="00E566CB">
        <w:tc>
          <w:tcPr>
            <w:tcW w:w="8635" w:type="dxa"/>
            <w:tcBorders>
              <w:bottom w:val="single" w:sz="4" w:space="0" w:color="auto"/>
            </w:tcBorders>
            <w:shd w:val="clear" w:color="auto" w:fill="auto"/>
          </w:tcPr>
          <w:p w14:paraId="736AA59D"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736AA59E" w14:textId="4C59B9AD"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2" w14:textId="77777777" w:rsidTr="00E566CB">
        <w:tc>
          <w:tcPr>
            <w:tcW w:w="8635" w:type="dxa"/>
            <w:tcBorders>
              <w:bottom w:val="single" w:sz="4" w:space="0" w:color="auto"/>
            </w:tcBorders>
            <w:shd w:val="clear" w:color="auto" w:fill="auto"/>
          </w:tcPr>
          <w:p w14:paraId="736AA5A0"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736AA5A1" w14:textId="69F4018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5" w14:textId="77777777" w:rsidTr="00E566CB">
        <w:tc>
          <w:tcPr>
            <w:tcW w:w="8635" w:type="dxa"/>
            <w:tcBorders>
              <w:bottom w:val="single" w:sz="4" w:space="0" w:color="auto"/>
            </w:tcBorders>
            <w:shd w:val="clear" w:color="auto" w:fill="auto"/>
          </w:tcPr>
          <w:p w14:paraId="736AA5A3"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vAlign w:val="center"/>
          </w:tcPr>
          <w:p w14:paraId="736AA5A4" w14:textId="5883ABB8"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8" w14:textId="77777777" w:rsidTr="00E566CB">
        <w:tc>
          <w:tcPr>
            <w:tcW w:w="8635" w:type="dxa"/>
            <w:tcBorders>
              <w:bottom w:val="single" w:sz="4" w:space="0" w:color="auto"/>
            </w:tcBorders>
            <w:shd w:val="clear" w:color="auto" w:fill="auto"/>
          </w:tcPr>
          <w:p w14:paraId="736AA5A6"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736AA5A7" w14:textId="06D5A5B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AB" w14:textId="77777777" w:rsidTr="00E566CB">
        <w:trPr>
          <w:trHeight w:val="503"/>
        </w:trPr>
        <w:tc>
          <w:tcPr>
            <w:tcW w:w="8635" w:type="dxa"/>
            <w:tcBorders>
              <w:bottom w:val="single" w:sz="4" w:space="0" w:color="auto"/>
            </w:tcBorders>
            <w:shd w:val="clear" w:color="auto" w:fill="DBE5F1"/>
            <w:vAlign w:val="center"/>
          </w:tcPr>
          <w:p w14:paraId="736AA5A9"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AE" w14:textId="77777777" w:rsidTr="00E566CB">
        <w:tc>
          <w:tcPr>
            <w:tcW w:w="8635" w:type="dxa"/>
            <w:tcBorders>
              <w:bottom w:val="single" w:sz="4" w:space="0" w:color="auto"/>
            </w:tcBorders>
            <w:shd w:val="clear" w:color="auto" w:fill="auto"/>
          </w:tcPr>
          <w:p w14:paraId="736AA5AC"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736AA5AD" w14:textId="31A6904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1" w14:textId="77777777" w:rsidTr="00E566CB">
        <w:tc>
          <w:tcPr>
            <w:tcW w:w="8635" w:type="dxa"/>
            <w:tcBorders>
              <w:bottom w:val="single" w:sz="4" w:space="0" w:color="auto"/>
            </w:tcBorders>
            <w:shd w:val="clear" w:color="auto" w:fill="auto"/>
          </w:tcPr>
          <w:p w14:paraId="736AA5AF"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736AA5B0" w14:textId="47F41B4A"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B4" w14:textId="77777777" w:rsidTr="00E566CB">
        <w:trPr>
          <w:trHeight w:val="566"/>
        </w:trPr>
        <w:tc>
          <w:tcPr>
            <w:tcW w:w="8635" w:type="dxa"/>
            <w:tcBorders>
              <w:bottom w:val="single" w:sz="4" w:space="0" w:color="auto"/>
            </w:tcBorders>
            <w:shd w:val="clear" w:color="auto" w:fill="DBE5F1"/>
            <w:vAlign w:val="center"/>
          </w:tcPr>
          <w:p w14:paraId="736AA5B2"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B7" w14:textId="77777777" w:rsidTr="00E566CB">
        <w:tc>
          <w:tcPr>
            <w:tcW w:w="8635" w:type="dxa"/>
            <w:tcBorders>
              <w:bottom w:val="single" w:sz="4" w:space="0" w:color="auto"/>
            </w:tcBorders>
            <w:shd w:val="clear" w:color="auto" w:fill="auto"/>
          </w:tcPr>
          <w:p w14:paraId="736AA5B5"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736AA5B6" w14:textId="36C0A21D"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A" w14:textId="77777777" w:rsidTr="00E566CB">
        <w:tc>
          <w:tcPr>
            <w:tcW w:w="8635" w:type="dxa"/>
            <w:tcBorders>
              <w:bottom w:val="single" w:sz="4" w:space="0" w:color="auto"/>
            </w:tcBorders>
            <w:shd w:val="clear" w:color="auto" w:fill="auto"/>
          </w:tcPr>
          <w:p w14:paraId="736AA5B8"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vAlign w:val="center"/>
          </w:tcPr>
          <w:p w14:paraId="736AA5B9" w14:textId="67389F2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D" w14:textId="77777777" w:rsidTr="00E566CB">
        <w:tc>
          <w:tcPr>
            <w:tcW w:w="8635" w:type="dxa"/>
            <w:tcBorders>
              <w:bottom w:val="single" w:sz="4" w:space="0" w:color="auto"/>
            </w:tcBorders>
            <w:shd w:val="clear" w:color="auto" w:fill="auto"/>
          </w:tcPr>
          <w:p w14:paraId="736AA5BB" w14:textId="77777777" w:rsidR="00E566CB" w:rsidRPr="009D3649" w:rsidRDefault="00E566CB" w:rsidP="00E566CB">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vAlign w:val="center"/>
          </w:tcPr>
          <w:p w14:paraId="736AA5BC" w14:textId="7583597A"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0" w14:textId="77777777" w:rsidTr="00E566CB">
        <w:tc>
          <w:tcPr>
            <w:tcW w:w="8635" w:type="dxa"/>
            <w:tcBorders>
              <w:bottom w:val="single" w:sz="4" w:space="0" w:color="auto"/>
            </w:tcBorders>
            <w:shd w:val="clear" w:color="auto" w:fill="auto"/>
          </w:tcPr>
          <w:p w14:paraId="736AA5BE"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lastRenderedPageBreak/>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736AA5BF" w14:textId="36A637D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C3" w14:textId="77777777" w:rsidTr="00E566CB">
        <w:trPr>
          <w:trHeight w:val="584"/>
        </w:trPr>
        <w:tc>
          <w:tcPr>
            <w:tcW w:w="8635" w:type="dxa"/>
            <w:tcBorders>
              <w:bottom w:val="single" w:sz="4" w:space="0" w:color="auto"/>
            </w:tcBorders>
            <w:shd w:val="clear" w:color="auto" w:fill="DBE5F1"/>
            <w:vAlign w:val="center"/>
          </w:tcPr>
          <w:p w14:paraId="736AA5C1"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736AA5C2"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C6" w14:textId="77777777" w:rsidTr="00E566CB">
        <w:tc>
          <w:tcPr>
            <w:tcW w:w="8635" w:type="dxa"/>
            <w:tcBorders>
              <w:bottom w:val="single" w:sz="4" w:space="0" w:color="auto"/>
            </w:tcBorders>
            <w:shd w:val="clear" w:color="auto" w:fill="auto"/>
          </w:tcPr>
          <w:p w14:paraId="736AA5C4"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736AA5C5" w14:textId="5399B11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9" w14:textId="77777777" w:rsidTr="00E566CB">
        <w:tc>
          <w:tcPr>
            <w:tcW w:w="8635" w:type="dxa"/>
            <w:tcBorders>
              <w:bottom w:val="single" w:sz="4" w:space="0" w:color="auto"/>
            </w:tcBorders>
            <w:shd w:val="clear" w:color="auto" w:fill="auto"/>
          </w:tcPr>
          <w:p w14:paraId="736AA5C7"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vAlign w:val="center"/>
          </w:tcPr>
          <w:p w14:paraId="736AA5C8" w14:textId="204D105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C" w14:textId="77777777" w:rsidTr="00E566CB">
        <w:tc>
          <w:tcPr>
            <w:tcW w:w="8635" w:type="dxa"/>
            <w:tcBorders>
              <w:bottom w:val="single" w:sz="4" w:space="0" w:color="auto"/>
            </w:tcBorders>
            <w:shd w:val="clear" w:color="auto" w:fill="auto"/>
          </w:tcPr>
          <w:p w14:paraId="736AA5CA"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vAlign w:val="center"/>
          </w:tcPr>
          <w:p w14:paraId="736AA5CB" w14:textId="0ED10D3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F" w14:textId="77777777" w:rsidTr="00E566CB">
        <w:tc>
          <w:tcPr>
            <w:tcW w:w="8635" w:type="dxa"/>
            <w:tcBorders>
              <w:bottom w:val="single" w:sz="4" w:space="0" w:color="auto"/>
            </w:tcBorders>
            <w:shd w:val="clear" w:color="auto" w:fill="auto"/>
          </w:tcPr>
          <w:p w14:paraId="736AA5CD"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736AA5CE" w14:textId="6086ACA6"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2" w14:textId="77777777" w:rsidTr="00E566CB">
        <w:tc>
          <w:tcPr>
            <w:tcW w:w="8635" w:type="dxa"/>
            <w:tcBorders>
              <w:bottom w:val="single" w:sz="4" w:space="0" w:color="auto"/>
            </w:tcBorders>
            <w:shd w:val="clear" w:color="auto" w:fill="auto"/>
          </w:tcPr>
          <w:p w14:paraId="736AA5D0"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736AA5D1" w14:textId="63D73F0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5" w14:textId="77777777" w:rsidTr="00E566CB">
        <w:tc>
          <w:tcPr>
            <w:tcW w:w="8635" w:type="dxa"/>
            <w:tcBorders>
              <w:bottom w:val="single" w:sz="4" w:space="0" w:color="auto"/>
            </w:tcBorders>
            <w:shd w:val="clear" w:color="auto" w:fill="auto"/>
          </w:tcPr>
          <w:p w14:paraId="736AA5D3"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736AA5D4" w14:textId="2466C6F3"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8" w14:textId="77777777" w:rsidTr="00E566CB">
        <w:tc>
          <w:tcPr>
            <w:tcW w:w="8635" w:type="dxa"/>
            <w:tcBorders>
              <w:bottom w:val="single" w:sz="4" w:space="0" w:color="auto"/>
            </w:tcBorders>
            <w:shd w:val="clear" w:color="auto" w:fill="auto"/>
          </w:tcPr>
          <w:p w14:paraId="736AA5D6"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736AA5D7" w14:textId="089ED9D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B" w14:textId="77777777" w:rsidTr="00E566CB">
        <w:tc>
          <w:tcPr>
            <w:tcW w:w="8635" w:type="dxa"/>
            <w:tcBorders>
              <w:bottom w:val="single" w:sz="4" w:space="0" w:color="auto"/>
            </w:tcBorders>
            <w:shd w:val="clear" w:color="auto" w:fill="auto"/>
          </w:tcPr>
          <w:p w14:paraId="736AA5D9"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736AA5DA" w14:textId="39F8A046"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E" w14:textId="77777777" w:rsidTr="00E566CB">
        <w:tc>
          <w:tcPr>
            <w:tcW w:w="8635" w:type="dxa"/>
            <w:tcBorders>
              <w:bottom w:val="single" w:sz="4" w:space="0" w:color="auto"/>
            </w:tcBorders>
            <w:shd w:val="clear" w:color="auto" w:fill="auto"/>
          </w:tcPr>
          <w:p w14:paraId="736AA5DC"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vAlign w:val="center"/>
          </w:tcPr>
          <w:p w14:paraId="736AA5DD" w14:textId="3A992AB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E1" w14:textId="77777777" w:rsidTr="00E566CB">
        <w:trPr>
          <w:trHeight w:val="602"/>
        </w:trPr>
        <w:tc>
          <w:tcPr>
            <w:tcW w:w="8635" w:type="dxa"/>
            <w:tcBorders>
              <w:bottom w:val="single" w:sz="4" w:space="0" w:color="auto"/>
            </w:tcBorders>
            <w:shd w:val="clear" w:color="auto" w:fill="DBE5F1"/>
            <w:vAlign w:val="center"/>
          </w:tcPr>
          <w:p w14:paraId="736AA5DF" w14:textId="77777777" w:rsidR="00E566CB" w:rsidRPr="009D3649" w:rsidRDefault="00E566CB" w:rsidP="00E566CB">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E566CB" w:rsidRPr="009D3649" w:rsidRDefault="00E566CB" w:rsidP="00E566CB">
            <w:pPr>
              <w:rPr>
                <w:rFonts w:eastAsia="Times New Roman"/>
                <w:b/>
                <w:i/>
                <w:sz w:val="18"/>
                <w:szCs w:val="18"/>
                <w:lang w:val="es-ES"/>
              </w:rPr>
            </w:pPr>
          </w:p>
        </w:tc>
      </w:tr>
      <w:tr w:rsidR="00E566CB" w:rsidRPr="00760815" w14:paraId="736AA5E4" w14:textId="77777777" w:rsidTr="00E566CB">
        <w:tc>
          <w:tcPr>
            <w:tcW w:w="8635" w:type="dxa"/>
            <w:shd w:val="clear" w:color="auto" w:fill="auto"/>
          </w:tcPr>
          <w:p w14:paraId="736AA5E2"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vAlign w:val="center"/>
          </w:tcPr>
          <w:p w14:paraId="736AA5E3" w14:textId="51F13E3B"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7" w14:textId="77777777" w:rsidTr="00E566CB">
        <w:tc>
          <w:tcPr>
            <w:tcW w:w="8635" w:type="dxa"/>
            <w:tcBorders>
              <w:bottom w:val="single" w:sz="4" w:space="0" w:color="auto"/>
            </w:tcBorders>
            <w:shd w:val="clear" w:color="auto" w:fill="auto"/>
          </w:tcPr>
          <w:p w14:paraId="736AA5E5"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E6" w14:textId="4AE678B0"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B" w14:textId="77777777" w:rsidTr="00E566CB">
        <w:trPr>
          <w:trHeight w:val="402"/>
        </w:trPr>
        <w:tc>
          <w:tcPr>
            <w:tcW w:w="8635" w:type="dxa"/>
            <w:tcBorders>
              <w:bottom w:val="single" w:sz="4" w:space="0" w:color="auto"/>
            </w:tcBorders>
            <w:shd w:val="clear" w:color="auto" w:fill="auto"/>
          </w:tcPr>
          <w:p w14:paraId="736AA5E8"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E566CB" w:rsidRPr="009D3649" w:rsidRDefault="00E566CB" w:rsidP="00E566CB">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736AA5EA" w14:textId="52AFF82B"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E" w14:textId="77777777" w:rsidTr="00E566CB">
        <w:tc>
          <w:tcPr>
            <w:tcW w:w="8635" w:type="dxa"/>
            <w:tcBorders>
              <w:bottom w:val="single" w:sz="4" w:space="0" w:color="auto"/>
            </w:tcBorders>
            <w:shd w:val="clear" w:color="auto" w:fill="auto"/>
          </w:tcPr>
          <w:p w14:paraId="736AA5EC"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736AA5ED" w14:textId="52B0D2E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F1" w14:textId="77777777" w:rsidTr="00E566CB">
        <w:tc>
          <w:tcPr>
            <w:tcW w:w="8635" w:type="dxa"/>
            <w:tcBorders>
              <w:bottom w:val="single" w:sz="4" w:space="0" w:color="auto"/>
            </w:tcBorders>
            <w:shd w:val="clear" w:color="auto" w:fill="auto"/>
          </w:tcPr>
          <w:p w14:paraId="736AA5EF"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736AA5F0" w14:textId="282C1DDE"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bl>
    <w:p w14:paraId="736AA5F2" w14:textId="77777777" w:rsidR="003E786B" w:rsidRPr="00525A6C" w:rsidRDefault="003E786B" w:rsidP="0076593F">
      <w:pPr>
        <w:pStyle w:val="Ttulo1"/>
        <w:numPr>
          <w:ilvl w:val="0"/>
          <w:numId w:val="0"/>
        </w:numPr>
        <w:rPr>
          <w:szCs w:val="20"/>
          <w:lang w:val="es-ES"/>
        </w:rPr>
      </w:pPr>
    </w:p>
    <w:sectPr w:rsidR="003E786B" w:rsidRPr="00525A6C" w:rsidSect="00242A8D">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FD94" w14:textId="77777777" w:rsidR="001676F7" w:rsidRDefault="001676F7" w:rsidP="00323A56">
      <w:r>
        <w:separator/>
      </w:r>
    </w:p>
  </w:endnote>
  <w:endnote w:type="continuationSeparator" w:id="0">
    <w:p w14:paraId="5395D239" w14:textId="77777777" w:rsidR="001676F7" w:rsidRDefault="001676F7"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7C0276" w:rsidRDefault="001676F7"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4CAE">
      <w:rPr>
        <w:rStyle w:val="Nmerodepgina"/>
        <w:noProof/>
      </w:rPr>
      <w:t>7</w:t>
    </w:r>
    <w:r>
      <w:rPr>
        <w:rStyle w:val="Nmerodepgina"/>
      </w:rPr>
      <w:fldChar w:fldCharType="end"/>
    </w:r>
  </w:p>
  <w:p w14:paraId="736AA5FB" w14:textId="77777777" w:rsidR="007C0276" w:rsidRDefault="001676F7"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3FA1" w14:textId="77777777" w:rsidR="001676F7" w:rsidRDefault="001676F7" w:rsidP="00323A56">
      <w:r>
        <w:separator/>
      </w:r>
    </w:p>
  </w:footnote>
  <w:footnote w:type="continuationSeparator" w:id="0">
    <w:p w14:paraId="630FD039" w14:textId="77777777" w:rsidR="001676F7" w:rsidRDefault="001676F7" w:rsidP="00323A56">
      <w:r>
        <w:continuationSeparator/>
      </w:r>
    </w:p>
  </w:footnote>
  <w:footnote w:id="1">
    <w:p w14:paraId="736AA5F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77777777" w:rsidR="00E566CB" w:rsidRPr="00730C3D" w:rsidRDefault="00E566CB"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proofErr w:type="gramStart"/>
      <w:r w:rsidRPr="00730C3D">
        <w:rPr>
          <w:sz w:val="16"/>
          <w:szCs w:val="16"/>
          <w:lang w:val="es-ES"/>
        </w:rPr>
        <w:t>personas transgénero</w:t>
      </w:r>
      <w:proofErr w:type="gramEnd"/>
      <w:r w:rsidRPr="00730C3D">
        <w:rPr>
          <w:sz w:val="16"/>
          <w:szCs w:val="16"/>
          <w:lang w:val="es-ES"/>
        </w:rPr>
        <w:t xml:space="preserve"> o transexuales.</w:t>
      </w:r>
    </w:p>
  </w:footnote>
  <w:footnote w:id="3">
    <w:p w14:paraId="736AA602" w14:textId="77777777" w:rsidR="00E566CB" w:rsidRPr="00730C3D" w:rsidRDefault="00E566CB"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E566CB" w:rsidRPr="00730C3D" w:rsidRDefault="00E566CB"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C60FB3" w:rsidRPr="007A7720" w:rsidRDefault="00C60FB3"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44C3"/>
    <w:rsid w:val="0011520F"/>
    <w:rsid w:val="001162F7"/>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6F7"/>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66424"/>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15"/>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8C1"/>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6D1"/>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BE"/>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64B"/>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714"/>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1CA6"/>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66CB"/>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BE"/>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6522"/>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b3a0a4801aba649c7e241ab9cbcafe2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137527acff033167ff567762030d828f"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ATLASPDC-4-156093</_dlc_DocId>
    <_dlc_DocIdUrl xmlns="f1161f5b-24a3-4c2d-bc81-44cb9325e8ee">
      <Url>https://info.undp.org/docs/pdc/_layouts/DocIdRedir.aspx?ID=ATLASPDC-4-156093</Url>
      <Description>ATLASPDC-4-156093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B928B4-9DBA-4DE7-A547-3D3A9CBB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3FF4-5F2B-495C-A7BF-DF7E3863E1CB}"/>
</file>

<file path=customXml/itemProps3.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4.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5.xml><?xml version="1.0" encoding="utf-8"?>
<ds:datastoreItem xmlns:ds="http://schemas.openxmlformats.org/officeDocument/2006/customXml" ds:itemID="{753B40F5-833B-42AC-88B4-9193DF2777D3}">
  <ds:schemaRefs>
    <ds:schemaRef ds:uri="http://schemas.openxmlformats.org/officeDocument/2006/bibliography"/>
  </ds:schemaRefs>
</ds:datastoreItem>
</file>

<file path=customXml/itemProps6.xml><?xml version="1.0" encoding="utf-8"?>
<ds:datastoreItem xmlns:ds="http://schemas.openxmlformats.org/officeDocument/2006/customXml" ds:itemID="{0BCFBA46-4FF4-4301-B0C1-1DF7B4B1492C}"/>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14743</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Tsiry Tahianarinoro Razafimiarana</cp:lastModifiedBy>
  <cp:revision>2</cp:revision>
  <cp:lastPrinted>2014-12-02T17:01:00Z</cp:lastPrinted>
  <dcterms:created xsi:type="dcterms:W3CDTF">2019-11-27T10:27:00Z</dcterms:created>
  <dcterms:modified xsi:type="dcterms:W3CDTF">2019-11-27T10:27:00Z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1d16bb16-9e36-451f-b831-98057c98fbbb</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(SES)|7a9dffd9-0b1f-4966-9938-9886c04c9893;#1370;#GNQ|9cae5d63-9fad-4cea-b9eb-2cd8fe600e23;#1;#English|7f98b732-4b5b-4b70-ba90-a0eff09b5d2d;#763;#Draft|121d40a5-e62e-4d42-82e4-d6d12003de0a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GNQ|9cae5d63-9fad-4cea-b9eb-2cd8fe600e23</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1370;#GNQ|9cae5d63-9fad-4cea-b9eb-2cd8fe600e23</vt:lpwstr>
  </property>
  <property fmtid="{D5CDD505-2E9C-101B-9397-08002B2CF9AE}" pid="15" name="Atlas Document Type">
    <vt:lpwstr>1189;#Social and Environmental Standards (SES)|7a9dffd9-0b1f-4966-9938-9886c04c9893</vt:lpwstr>
  </property>
  <property fmtid="{D5CDD505-2E9C-101B-9397-08002B2CF9AE}" pid="16" name="UndpProjectNo">
    <vt:lpwstr>118332</vt:lpwstr>
  </property>
  <property fmtid="{D5CDD505-2E9C-101B-9397-08002B2CF9AE}" pid="17" name="Document Coverage Period End Date">
    <vt:filetime>2021-03-31T06:00:00Z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