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9A14" w14:textId="6F27E8D3" w:rsidR="001761BA" w:rsidRPr="00DA5D96" w:rsidRDefault="00DA5D96" w:rsidP="00DA5D96">
      <w:pPr>
        <w:pStyle w:val="Title"/>
        <w:jc w:val="center"/>
        <w:rPr>
          <w:sz w:val="40"/>
          <w:szCs w:val="40"/>
          <w:lang w:val="en-US"/>
        </w:rPr>
      </w:pPr>
      <w:bookmarkStart w:id="0" w:name="_GoBack"/>
      <w:r w:rsidRPr="00DA5D96">
        <w:rPr>
          <w:sz w:val="40"/>
          <w:szCs w:val="40"/>
          <w:lang w:val="en-US"/>
        </w:rPr>
        <w:t>Excerpt from Electoral PRODOC, p. 35</w:t>
      </w:r>
    </w:p>
    <w:bookmarkEnd w:id="0"/>
    <w:p w14:paraId="691BD458" w14:textId="77777777" w:rsidR="00DA5D96" w:rsidRPr="00DA5D96" w:rsidRDefault="00DA5D96" w:rsidP="00DA5D96">
      <w:pPr>
        <w:rPr>
          <w:lang w:val="en-US"/>
        </w:rPr>
      </w:pPr>
    </w:p>
    <w:p w14:paraId="3582DDBA" w14:textId="77777777" w:rsidR="00DA5D96" w:rsidRPr="00075261" w:rsidRDefault="00DA5D96" w:rsidP="00DA5D96">
      <w:pPr>
        <w:rPr>
          <w:b/>
          <w:bCs/>
          <w:lang w:val="fr-CA"/>
        </w:rPr>
      </w:pPr>
      <w:r w:rsidRPr="001B4320">
        <w:rPr>
          <w:b/>
          <w:bCs/>
          <w:lang w:val="fr-CA"/>
        </w:rPr>
        <w:t>Option b. PNUD (modalité de réalisation directe - DIM)</w:t>
      </w:r>
    </w:p>
    <w:p w14:paraId="7880E808" w14:textId="77777777" w:rsidR="00DA5D96" w:rsidRPr="00060AD2" w:rsidRDefault="00DA5D96" w:rsidP="00DA5D96">
      <w:pPr>
        <w:pStyle w:val="PlainText"/>
        <w:numPr>
          <w:ilvl w:val="0"/>
          <w:numId w:val="1"/>
        </w:numPr>
        <w:spacing w:before="240"/>
        <w:ind w:left="360"/>
        <w:jc w:val="both"/>
        <w:rPr>
          <w:rFonts w:asciiTheme="minorHAnsi" w:hAnsiTheme="minorHAnsi" w:cstheme="minorHAnsi"/>
          <w:sz w:val="22"/>
          <w:szCs w:val="22"/>
          <w:lang w:val="fr-CA"/>
        </w:rPr>
      </w:pPr>
      <w:r w:rsidRPr="00060AD2">
        <w:rPr>
          <w:rFonts w:asciiTheme="minorHAnsi" w:hAnsiTheme="minorHAnsi" w:cstheme="minorHAnsi"/>
          <w:sz w:val="22"/>
          <w:szCs w:val="22"/>
          <w:lang w:val="fr-FR"/>
        </w:rPr>
        <w:t>Le PNUD, en qualité de Partenaire de réalisation, respectera les politiques, procédures et pratiques du Système de gestion de la sécurité des Nations Unies (UNSMS).</w:t>
      </w:r>
      <w:r w:rsidRPr="00060AD2">
        <w:rPr>
          <w:rFonts w:asciiTheme="minorHAnsi" w:hAnsiTheme="minorHAnsi" w:cstheme="minorHAnsi"/>
          <w:sz w:val="22"/>
          <w:szCs w:val="22"/>
          <w:lang w:val="fr-CA"/>
        </w:rPr>
        <w:t xml:space="preserve"> </w:t>
      </w:r>
    </w:p>
    <w:p w14:paraId="04527558" w14:textId="77777777" w:rsidR="00DA5D96" w:rsidRPr="00060AD2" w:rsidRDefault="00DA5D96" w:rsidP="00DA5D96">
      <w:pPr>
        <w:pStyle w:val="PlainText"/>
        <w:numPr>
          <w:ilvl w:val="0"/>
          <w:numId w:val="1"/>
        </w:numPr>
        <w:spacing w:before="240" w:after="240"/>
        <w:ind w:left="360"/>
        <w:jc w:val="both"/>
        <w:rPr>
          <w:rFonts w:asciiTheme="minorHAnsi" w:hAnsiTheme="minorHAnsi" w:cstheme="minorHAnsi"/>
          <w:sz w:val="22"/>
          <w:szCs w:val="22"/>
          <w:lang w:val="fr-CA"/>
        </w:rPr>
      </w:pPr>
      <w:r w:rsidRPr="00060AD2">
        <w:rPr>
          <w:rFonts w:asciiTheme="minorHAnsi" w:hAnsiTheme="minorHAnsi" w:cstheme="minorHAnsi"/>
          <w:sz w:val="22"/>
          <w:szCs w:val="22"/>
          <w:lang w:val="fr-CA"/>
        </w:rPr>
        <w:t xml:space="preserve">Le PNUD, en qualité de Partenaire de réalisation, déploiera tous les efforts raisonnables pour faire en sorte qu’aucuns des </w:t>
      </w:r>
      <w:r>
        <w:rPr>
          <w:rFonts w:asciiTheme="minorHAnsi" w:hAnsiTheme="minorHAnsi" w:cstheme="minorHAnsi"/>
          <w:sz w:val="22"/>
          <w:szCs w:val="22"/>
          <w:lang w:val="fr-CA"/>
        </w:rPr>
        <w:t>f</w:t>
      </w:r>
      <w:r w:rsidRPr="00060AD2">
        <w:rPr>
          <w:rFonts w:asciiTheme="minorHAnsi" w:hAnsiTheme="minorHAnsi" w:cstheme="minorHAnsi"/>
          <w:sz w:val="22"/>
          <w:szCs w:val="22"/>
          <w:lang w:val="fr-CA"/>
        </w:rPr>
        <w:t xml:space="preserve">onds du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5" w:history="1">
        <w:r w:rsidRPr="00060AD2">
          <w:rPr>
            <w:rStyle w:val="Hyperlink"/>
            <w:rFonts w:asciiTheme="minorHAnsi" w:hAnsiTheme="minorHAnsi" w:cstheme="minorHAnsi"/>
            <w:sz w:val="22"/>
            <w:szCs w:val="22"/>
            <w:lang w:val="fr-CA"/>
          </w:rPr>
          <w:t>https://www.un.org/sc/suborg/fr/sanctions/1267/aq_sanctions_list</w:t>
        </w:r>
      </w:hyperlink>
      <w:r w:rsidRPr="00060AD2">
        <w:rPr>
          <w:rFonts w:asciiTheme="minorHAnsi" w:hAnsiTheme="minorHAnsi" w:cstheme="minorHAnsi"/>
          <w:color w:val="000080"/>
          <w:sz w:val="22"/>
          <w:szCs w:val="22"/>
          <w:lang w:val="fr-CA"/>
        </w:rPr>
        <w:t xml:space="preserve">. </w:t>
      </w:r>
      <w:r w:rsidRPr="00060AD2">
        <w:rPr>
          <w:rFonts w:asciiTheme="minorHAnsi" w:hAnsiTheme="minorHAnsi" w:cstheme="minorHAnsi"/>
          <w:sz w:val="22"/>
          <w:szCs w:val="22"/>
          <w:lang w:val="fr-CA"/>
        </w:rPr>
        <w:t xml:space="preserve"> Cette disposition doit figurer dans tous les sous-contrats ou sous-accords conclus au titre du présent Document de projet.</w:t>
      </w:r>
    </w:p>
    <w:p w14:paraId="6A6C5CF3" w14:textId="77777777" w:rsidR="00DA5D96" w:rsidRPr="00060AD2" w:rsidRDefault="00DA5D96" w:rsidP="00DA5D96">
      <w:pPr>
        <w:pStyle w:val="ListParagraph"/>
        <w:numPr>
          <w:ilvl w:val="0"/>
          <w:numId w:val="1"/>
        </w:numPr>
        <w:spacing w:before="240" w:after="240"/>
        <w:ind w:left="360"/>
        <w:rPr>
          <w:rFonts w:cstheme="minorHAnsi"/>
          <w:szCs w:val="22"/>
          <w:u w:val="single"/>
          <w:lang w:val="fr-CA"/>
        </w:rPr>
      </w:pPr>
      <w:r w:rsidRPr="00060AD2">
        <w:rPr>
          <w:rFonts w:cstheme="minorHAnsi"/>
          <w:szCs w:val="22"/>
          <w:lang w:val="fr-CA"/>
        </w:rPr>
        <w:t xml:space="preserve">La durabilité sociale et environnementale du projet sera favorisée par l’application des normes du PNUD </w:t>
      </w:r>
      <w:r w:rsidRPr="00060AD2">
        <w:rPr>
          <w:rStyle w:val="preferred"/>
          <w:rFonts w:cstheme="minorHAnsi"/>
          <w:szCs w:val="22"/>
          <w:lang w:val="fr-CA"/>
        </w:rPr>
        <w:t xml:space="preserve">la matière </w:t>
      </w:r>
      <w:r w:rsidRPr="00060AD2">
        <w:rPr>
          <w:rFonts w:cstheme="minorHAnsi"/>
          <w:szCs w:val="22"/>
          <w:lang w:val="fr-CA"/>
        </w:rPr>
        <w:t xml:space="preserve">(http://www.undp.org/ses) et du mécanisme de responsabilisation connexe </w:t>
      </w:r>
      <w:r w:rsidRPr="00060AD2">
        <w:rPr>
          <w:rStyle w:val="preferred"/>
          <w:rFonts w:cstheme="minorHAnsi"/>
          <w:szCs w:val="22"/>
          <w:lang w:val="fr-CA"/>
        </w:rPr>
        <w:t xml:space="preserve">en </w:t>
      </w:r>
      <w:r w:rsidRPr="00060AD2">
        <w:rPr>
          <w:rFonts w:cstheme="minorHAnsi"/>
          <w:szCs w:val="22"/>
          <w:lang w:val="fr-CA"/>
        </w:rPr>
        <w:t xml:space="preserve">(http://www.undp.org/secu-srm).  </w:t>
      </w:r>
      <w:r w:rsidRPr="00060AD2">
        <w:rPr>
          <w:rFonts w:cstheme="minorHAnsi"/>
          <w:color w:val="000000" w:themeColor="text1"/>
          <w:szCs w:val="22"/>
          <w:lang w:val="fr-CA"/>
        </w:rPr>
        <w:t> </w:t>
      </w:r>
    </w:p>
    <w:p w14:paraId="5A36C804" w14:textId="77777777" w:rsidR="00DA5D96" w:rsidRPr="00060AD2" w:rsidRDefault="00DA5D96" w:rsidP="00DA5D96">
      <w:pPr>
        <w:pStyle w:val="Default"/>
        <w:numPr>
          <w:ilvl w:val="0"/>
          <w:numId w:val="1"/>
        </w:numPr>
        <w:spacing w:before="240"/>
        <w:ind w:left="360"/>
        <w:jc w:val="both"/>
        <w:rPr>
          <w:rFonts w:asciiTheme="minorHAnsi" w:hAnsiTheme="minorHAnsi" w:cstheme="minorHAnsi"/>
          <w:sz w:val="22"/>
          <w:szCs w:val="22"/>
          <w:lang w:val="fr-CA"/>
        </w:rPr>
      </w:pPr>
      <w:r w:rsidRPr="00060AD2">
        <w:rPr>
          <w:rFonts w:asciiTheme="minorHAnsi" w:hAnsiTheme="minorHAnsi" w:cstheme="minorHAnsi"/>
          <w:color w:val="101010"/>
          <w:kern w:val="20"/>
          <w:sz w:val="22"/>
          <w:szCs w:val="22"/>
          <w:lang w:val="fr-FR"/>
        </w:rPr>
        <w:t>Le PNUD, en qualité de Partenaire de réalisation</w:t>
      </w:r>
      <w:r w:rsidRPr="00060AD2">
        <w:rPr>
          <w:rFonts w:asciiTheme="minorHAnsi" w:hAnsiTheme="minorHAnsi" w:cstheme="minorHAnsi"/>
          <w:color w:val="101010"/>
          <w:kern w:val="20"/>
          <w:sz w:val="22"/>
          <w:szCs w:val="22"/>
          <w:lang w:val="fr-CA"/>
        </w:rPr>
        <w:t xml:space="preserve"> : </w:t>
      </w:r>
      <w:r w:rsidRPr="00060AD2">
        <w:rPr>
          <w:rFonts w:asciiTheme="minorHAnsi" w:hAnsiTheme="minorHAnsi" w:cstheme="minorHAnsi"/>
          <w:color w:val="101010"/>
          <w:kern w:val="1"/>
          <w:sz w:val="22"/>
          <w:szCs w:val="22"/>
          <w:lang w:val="fr-CA"/>
        </w:rPr>
        <w:t xml:space="preserve">a) </w:t>
      </w:r>
      <w:r w:rsidRPr="00060AD2">
        <w:rPr>
          <w:rFonts w:asciiTheme="minorHAnsi" w:hAnsiTheme="minorHAnsi" w:cstheme="minorHAnsi"/>
          <w:color w:val="101010"/>
          <w:kern w:val="1"/>
          <w:sz w:val="22"/>
          <w:szCs w:val="22"/>
          <w:lang w:val="fr-FR"/>
        </w:rPr>
        <w:t xml:space="preserve">mènera les activités liées au projet et au programme en accord avec les normes du PNUD en matière sociale et environnementale, b) mettra en œuvre tout plan de gestion ou d’atténuation élaboré pour le projet ou programme en conformité avec ces normes, et c) s’emploiera de manière constructive et opportune à répondre à toute préoccupation et plainte émise par le biais du mécanisme de responsabilisation. Le PNUD veillera à ce que les communautés et autres parties prenantes au projet soient informées du </w:t>
      </w:r>
      <w:r w:rsidRPr="00060AD2">
        <w:rPr>
          <w:rFonts w:asciiTheme="minorHAnsi" w:hAnsiTheme="minorHAnsi" w:cstheme="minorHAnsi"/>
          <w:sz w:val="22"/>
          <w:szCs w:val="22"/>
          <w:lang w:val="fr-FR"/>
        </w:rPr>
        <w:t>mécanisme de responsabilisation et y aient accès</w:t>
      </w:r>
      <w:r w:rsidRPr="00060AD2">
        <w:rPr>
          <w:rFonts w:asciiTheme="minorHAnsi" w:hAnsiTheme="minorHAnsi" w:cstheme="minorHAnsi"/>
          <w:sz w:val="22"/>
          <w:szCs w:val="22"/>
          <w:lang w:val="fr-CA"/>
        </w:rPr>
        <w:t xml:space="preserve">. </w:t>
      </w:r>
    </w:p>
    <w:p w14:paraId="02A43752" w14:textId="77777777" w:rsidR="00DA5D96" w:rsidRPr="00060AD2" w:rsidRDefault="00DA5D96" w:rsidP="00DA5D96">
      <w:pPr>
        <w:pStyle w:val="ListParagraph"/>
        <w:numPr>
          <w:ilvl w:val="0"/>
          <w:numId w:val="1"/>
        </w:numPr>
        <w:spacing w:before="240" w:after="240"/>
        <w:ind w:left="360"/>
        <w:rPr>
          <w:rFonts w:cstheme="minorHAnsi"/>
          <w:szCs w:val="22"/>
          <w:lang w:val="fr-CA"/>
        </w:rPr>
      </w:pPr>
      <w:r w:rsidRPr="00060AD2">
        <w:rPr>
          <w:rFonts w:cstheme="minorHAnsi"/>
          <w:spacing w:val="-4"/>
          <w:szCs w:val="22"/>
          <w:lang w:val="fr-CA"/>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56FFFC67" w14:textId="77777777" w:rsidR="00DA5D96" w:rsidRPr="00DA5D96" w:rsidRDefault="00DA5D96">
      <w:pPr>
        <w:rPr>
          <w:lang w:val="fr-CA"/>
        </w:rPr>
      </w:pPr>
    </w:p>
    <w:sectPr w:rsidR="00DA5D96" w:rsidRPr="00DA5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BA"/>
    <w:rsid w:val="001761BA"/>
    <w:rsid w:val="00DA5D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930E"/>
  <w15:chartTrackingRefBased/>
  <w15:docId w15:val="{30A0E2E9-E6E8-4AD1-BC9F-2471C997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5D96"/>
    <w:rPr>
      <w:color w:val="0000FF"/>
      <w:u w:val="single"/>
    </w:rPr>
  </w:style>
  <w:style w:type="paragraph" w:styleId="ListParagraph">
    <w:name w:val="List Paragraph"/>
    <w:aliases w:val="References,Bullets,Referenc,Liste 1,Numbered List Paragraph,ReferencesCxSpLast,normal,List Paragraph1,Normal1,Normal2,Normal3,Normal4,Normal5,Normal6,Normal7,List Paragraph (numbered (a)),Lapis Bulleted List,MAIN CONTENT"/>
    <w:basedOn w:val="Normal"/>
    <w:link w:val="ListParagraphChar"/>
    <w:uiPriority w:val="99"/>
    <w:qFormat/>
    <w:rsid w:val="00DA5D96"/>
    <w:pPr>
      <w:spacing w:after="60" w:line="240" w:lineRule="auto"/>
      <w:ind w:left="720"/>
      <w:jc w:val="both"/>
    </w:pPr>
    <w:rPr>
      <w:rFonts w:eastAsia="Times New Roman" w:cs="Times New Roman"/>
      <w:szCs w:val="24"/>
    </w:rPr>
  </w:style>
  <w:style w:type="paragraph" w:styleId="PlainText">
    <w:name w:val="Plain Text"/>
    <w:basedOn w:val="Normal"/>
    <w:link w:val="PlainTextChar1"/>
    <w:uiPriority w:val="99"/>
    <w:rsid w:val="00DA5D96"/>
    <w:pPr>
      <w:spacing w:after="0" w:line="240" w:lineRule="auto"/>
    </w:pPr>
    <w:rPr>
      <w:rFonts w:ascii="Consolas" w:eastAsia="Times New Roman" w:hAnsi="Consolas" w:cs="Times New Roman"/>
      <w:sz w:val="20"/>
      <w:szCs w:val="20"/>
      <w:lang w:val="en-US"/>
    </w:rPr>
  </w:style>
  <w:style w:type="character" w:customStyle="1" w:styleId="PlainTextChar">
    <w:name w:val="Plain Text Char"/>
    <w:basedOn w:val="DefaultParagraphFont"/>
    <w:uiPriority w:val="99"/>
    <w:semiHidden/>
    <w:rsid w:val="00DA5D96"/>
    <w:rPr>
      <w:rFonts w:ascii="Consolas" w:hAnsi="Consolas"/>
      <w:sz w:val="21"/>
      <w:szCs w:val="21"/>
    </w:rPr>
  </w:style>
  <w:style w:type="character" w:customStyle="1" w:styleId="PlainTextChar1">
    <w:name w:val="Plain Text Char1"/>
    <w:link w:val="PlainText"/>
    <w:uiPriority w:val="99"/>
    <w:locked/>
    <w:rsid w:val="00DA5D96"/>
    <w:rPr>
      <w:rFonts w:ascii="Consolas" w:eastAsia="Times New Roman" w:hAnsi="Consolas" w:cs="Times New Roman"/>
      <w:sz w:val="20"/>
      <w:szCs w:val="20"/>
      <w:lang w:val="en-US"/>
    </w:rPr>
  </w:style>
  <w:style w:type="paragraph" w:customStyle="1" w:styleId="Default">
    <w:name w:val="Default"/>
    <w:rsid w:val="00DA5D9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preferred">
    <w:name w:val="preferred"/>
    <w:rsid w:val="00DA5D96"/>
  </w:style>
  <w:style w:type="character" w:customStyle="1" w:styleId="ListParagraphChar">
    <w:name w:val="List Paragraph Char"/>
    <w:aliases w:val="References Char,Bullets Char,Referenc Char,Liste 1 Char,Numbered List Paragraph Char,ReferencesCxSpLast Char,normal Char,List Paragraph1 Char,Normal1 Char,Normal2 Char,Normal3 Char,Normal4 Char,Normal5 Char,Normal6 Char,Normal7 Char"/>
    <w:link w:val="ListParagraph"/>
    <w:uiPriority w:val="99"/>
    <w:locked/>
    <w:rsid w:val="00DA5D96"/>
    <w:rPr>
      <w:rFonts w:eastAsia="Times New Roman" w:cs="Times New Roman"/>
      <w:szCs w:val="24"/>
    </w:rPr>
  </w:style>
  <w:style w:type="paragraph" w:styleId="Title">
    <w:name w:val="Title"/>
    <w:basedOn w:val="Normal"/>
    <w:next w:val="Normal"/>
    <w:link w:val="TitleChar"/>
    <w:uiPriority w:val="10"/>
    <w:qFormat/>
    <w:rsid w:val="00DA5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un.org/sc/suborg/fr/sanctions/1267/aq_sanctions_lis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ATLASPDC-4-156124</_dlc_DocId>
    <_dlc_DocIdUrl xmlns="f1161f5b-24a3-4c2d-bc81-44cb9325e8ee">
      <Url>https://info.undp.org/docs/pdc/_layouts/DocIdRedir.aspx?ID=ATLASPDC-4-156124</Url>
      <Description>ATLASPDC-4-156124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819FE4-D885-46D8-8528-5B2CBFE8232E}"/>
</file>

<file path=customXml/itemProps2.xml><?xml version="1.0" encoding="utf-8"?>
<ds:datastoreItem xmlns:ds="http://schemas.openxmlformats.org/officeDocument/2006/customXml" ds:itemID="{EDF67F91-2AB1-4404-A7CE-F5A3A3B7A5E0}"/>
</file>

<file path=customXml/itemProps3.xml><?xml version="1.0" encoding="utf-8"?>
<ds:datastoreItem xmlns:ds="http://schemas.openxmlformats.org/officeDocument/2006/customXml" ds:itemID="{D5BF26B7-EACE-451D-BD53-9D85C4F1EEE7}"/>
</file>

<file path=customXml/itemProps4.xml><?xml version="1.0" encoding="utf-8"?>
<ds:datastoreItem xmlns:ds="http://schemas.openxmlformats.org/officeDocument/2006/customXml" ds:itemID="{08D0E7F8-3E83-4A8E-92B6-69FD441E0D65}"/>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Amor Boubakri</dc:creator>
  <cp:keywords/>
  <dc:description/>
  <cp:lastModifiedBy>Amor Boubakri</cp:lastModifiedBy>
  <cp:revision>2</cp:revision>
  <dcterms:created xsi:type="dcterms:W3CDTF">2020-10-20T23:07:00Z</dcterms:created>
  <dcterms:modified xsi:type="dcterms:W3CDTF">2020-10-20T23:08:00Z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(SES)|7a9dffd9-0b1f-4966-9938-9886c04c9893;#1104;#HTI|5be132d4-7fd1-4fe7-8647-bc7f89962c37;#1;#English|7f98b732-4b5b-4b70-ba90-a0eff09b5d2d;#763;#Draft|121d40a5-e62e-4d42-82e4-d6d12003de0a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HTI|5be132d4-7fd1-4fe7-8647-bc7f89962c37</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1104;#HTI|5be132d4-7fd1-4fe7-8647-bc7f89962c37</vt:lpwstr>
  </property>
  <property fmtid="{D5CDD505-2E9C-101B-9397-08002B2CF9AE}" pid="14" name="_dlc_DocIdItemGuid">
    <vt:lpwstr>d2c575a9-8af4-406b-a2ed-a02bd0aacd0b</vt:lpwstr>
  </property>
  <property fmtid="{D5CDD505-2E9C-101B-9397-08002B2CF9AE}" pid="15" name="Atlas Document Type">
    <vt:lpwstr>1189;#Social and Environmental Standards (SES)|7a9dffd9-0b1f-4966-9938-9886c04c9893</vt:lpwstr>
  </property>
  <property fmtid="{D5CDD505-2E9C-101B-9397-08002B2CF9AE}" pid="16" name="UndpProjectNo">
    <vt:lpwstr>114690</vt:lpwstr>
  </property>
  <property fmtid="{D5CDD505-2E9C-101B-9397-08002B2CF9AE}" pid="17" name="Document Coverage Period End Date">
    <vt:filetime>2023-04-15T06:00:00Z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