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84" w:rsidRDefault="00027BD9" w:rsidP="00773303">
      <w:pPr>
        <w:pStyle w:val="BodyText2"/>
        <w:ind w:right="261" w:hanging="540"/>
        <w:jc w:val="left"/>
        <w:rPr>
          <w:szCs w:val="24"/>
        </w:rPr>
      </w:pPr>
      <w:r>
        <w:rPr>
          <w:noProof/>
          <w:szCs w:val="24"/>
          <w:u w:val="none"/>
        </w:rPr>
        <w:drawing>
          <wp:anchor distT="0" distB="0" distL="114300" distR="114300" simplePos="0" relativeHeight="251659264" behindDoc="1" locked="0" layoutInCell="1" allowOverlap="1">
            <wp:simplePos x="0" y="0"/>
            <wp:positionH relativeFrom="column">
              <wp:posOffset>5362575</wp:posOffset>
            </wp:positionH>
            <wp:positionV relativeFrom="paragraph">
              <wp:posOffset>-133350</wp:posOffset>
            </wp:positionV>
            <wp:extent cx="361315" cy="714375"/>
            <wp:effectExtent l="19050" t="0" r="635" b="0"/>
            <wp:wrapNone/>
            <wp:docPr id="1" name="Picture 3" descr="new logo UNDP drk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UNDP drkblu"/>
                    <pic:cNvPicPr>
                      <a:picLocks noChangeAspect="1" noChangeArrowheads="1"/>
                    </pic:cNvPicPr>
                  </pic:nvPicPr>
                  <pic:blipFill>
                    <a:blip r:embed="rId8" cstate="print"/>
                    <a:srcRect/>
                    <a:stretch>
                      <a:fillRect/>
                    </a:stretch>
                  </pic:blipFill>
                  <pic:spPr bwMode="auto">
                    <a:xfrm>
                      <a:off x="0" y="0"/>
                      <a:ext cx="361315" cy="714375"/>
                    </a:xfrm>
                    <a:prstGeom prst="rect">
                      <a:avLst/>
                    </a:prstGeom>
                    <a:noFill/>
                    <a:ln w="9525">
                      <a:noFill/>
                      <a:miter lim="800000"/>
                      <a:headEnd/>
                      <a:tailEnd/>
                    </a:ln>
                  </pic:spPr>
                </pic:pic>
              </a:graphicData>
            </a:graphic>
          </wp:anchor>
        </w:drawing>
      </w:r>
      <w:r w:rsidR="007B0914" w:rsidRPr="007B0914">
        <w:rPr>
          <w:noProof/>
          <w:szCs w:val="24"/>
          <w:u w:val="none"/>
        </w:rPr>
        <w:drawing>
          <wp:inline distT="0" distB="0" distL="0" distR="0">
            <wp:extent cx="1066800" cy="514350"/>
            <wp:effectExtent l="19050" t="0" r="0" b="0"/>
            <wp:docPr id="7"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9" cstate="print"/>
                    <a:srcRect/>
                    <a:stretch>
                      <a:fillRect/>
                    </a:stretch>
                  </pic:blipFill>
                  <pic:spPr bwMode="auto">
                    <a:xfrm>
                      <a:off x="0" y="0"/>
                      <a:ext cx="1066800" cy="514350"/>
                    </a:xfrm>
                    <a:prstGeom prst="rect">
                      <a:avLst/>
                    </a:prstGeom>
                    <a:noFill/>
                    <a:ln w="9525">
                      <a:noFill/>
                      <a:miter lim="800000"/>
                      <a:headEnd/>
                      <a:tailEnd/>
                    </a:ln>
                  </pic:spPr>
                </pic:pic>
              </a:graphicData>
            </a:graphic>
          </wp:inline>
        </w:drawing>
      </w:r>
    </w:p>
    <w:p w:rsidR="007B0914" w:rsidRPr="002A3A00" w:rsidRDefault="007B0914" w:rsidP="00773303">
      <w:pPr>
        <w:pStyle w:val="BodyText2"/>
        <w:jc w:val="left"/>
        <w:rPr>
          <w:szCs w:val="24"/>
        </w:rPr>
      </w:pPr>
    </w:p>
    <w:p w:rsidR="003D5584" w:rsidRPr="002A3A00" w:rsidRDefault="003D5584" w:rsidP="00773303">
      <w:pPr>
        <w:tabs>
          <w:tab w:val="center" w:pos="4680"/>
        </w:tabs>
        <w:suppressAutoHyphens/>
        <w:rPr>
          <w:spacing w:val="-3"/>
          <w:sz w:val="24"/>
          <w:szCs w:val="24"/>
        </w:rPr>
      </w:pPr>
    </w:p>
    <w:p w:rsidR="00FC5DD5" w:rsidRPr="001741A5" w:rsidRDefault="00FC5DD5" w:rsidP="00FC5DD5">
      <w:pPr>
        <w:tabs>
          <w:tab w:val="center" w:pos="4680"/>
        </w:tabs>
        <w:suppressAutoHyphens/>
        <w:spacing w:before="120" w:line="280" w:lineRule="atLeast"/>
        <w:jc w:val="center"/>
        <w:rPr>
          <w:rFonts w:ascii="Calibri" w:hAnsi="Calibri"/>
          <w:b/>
          <w:spacing w:val="-3"/>
          <w:sz w:val="24"/>
          <w:szCs w:val="24"/>
        </w:rPr>
      </w:pPr>
      <w:r w:rsidRPr="001741A5">
        <w:rPr>
          <w:rFonts w:ascii="Calibri" w:hAnsi="Calibri"/>
          <w:b/>
          <w:spacing w:val="-3"/>
          <w:sz w:val="24"/>
          <w:szCs w:val="24"/>
        </w:rPr>
        <w:t>COST-SHARING AGREEMENT BETWEEN</w:t>
      </w:r>
    </w:p>
    <w:p w:rsidR="00FC5DD5" w:rsidRPr="00E75F6D" w:rsidRDefault="00FC5DD5" w:rsidP="00FC5DD5">
      <w:pPr>
        <w:tabs>
          <w:tab w:val="center" w:pos="4680"/>
        </w:tabs>
        <w:suppressAutoHyphens/>
        <w:spacing w:before="120" w:line="280" w:lineRule="atLeast"/>
        <w:jc w:val="center"/>
        <w:rPr>
          <w:rFonts w:ascii="Calibri" w:hAnsi="Calibri"/>
          <w:b/>
          <w:spacing w:val="-3"/>
          <w:sz w:val="24"/>
          <w:szCs w:val="24"/>
        </w:rPr>
      </w:pPr>
      <w:r w:rsidRPr="00E75F6D">
        <w:rPr>
          <w:rFonts w:ascii="Calibri" w:hAnsi="Calibri"/>
          <w:b/>
          <w:spacing w:val="-3"/>
          <w:sz w:val="24"/>
          <w:szCs w:val="24"/>
        </w:rPr>
        <w:t xml:space="preserve">IUCN, INTERNATIONAL </w:t>
      </w:r>
      <w:smartTag w:uri="urn:schemas-microsoft-com:office:smarttags" w:element="place">
        <w:r w:rsidRPr="00E75F6D">
          <w:rPr>
            <w:rFonts w:ascii="Calibri" w:hAnsi="Calibri"/>
            <w:b/>
            <w:spacing w:val="-3"/>
            <w:sz w:val="24"/>
            <w:szCs w:val="24"/>
          </w:rPr>
          <w:t>UNION</w:t>
        </w:r>
      </w:smartTag>
      <w:r w:rsidRPr="00E75F6D">
        <w:rPr>
          <w:rFonts w:ascii="Calibri" w:hAnsi="Calibri"/>
          <w:b/>
          <w:spacing w:val="-3"/>
          <w:sz w:val="24"/>
          <w:szCs w:val="24"/>
        </w:rPr>
        <w:t xml:space="preserve"> FOR CONSERVATION OF NATURE AND NATURAL RESOURCES (THE DONOR) </w:t>
      </w:r>
      <w:r w:rsidR="00CA3BF9" w:rsidRPr="00E75F6D">
        <w:rPr>
          <w:rFonts w:ascii="Calibri" w:hAnsi="Calibri"/>
          <w:b/>
          <w:spacing w:val="-3"/>
          <w:sz w:val="24"/>
          <w:szCs w:val="24"/>
        </w:rPr>
        <w:fldChar w:fldCharType="begin"/>
      </w:r>
      <w:r w:rsidRPr="00E75F6D">
        <w:rPr>
          <w:rFonts w:ascii="Calibri" w:hAnsi="Calibri"/>
          <w:b/>
          <w:spacing w:val="-3"/>
          <w:sz w:val="24"/>
          <w:szCs w:val="24"/>
        </w:rPr>
        <w:instrText xml:space="preserve">PRIVATE </w:instrText>
      </w:r>
      <w:r w:rsidR="00CA3BF9" w:rsidRPr="00E75F6D">
        <w:rPr>
          <w:rFonts w:ascii="Calibri" w:hAnsi="Calibri"/>
          <w:b/>
          <w:spacing w:val="-3"/>
          <w:sz w:val="24"/>
          <w:szCs w:val="24"/>
        </w:rPr>
        <w:fldChar w:fldCharType="end"/>
      </w:r>
    </w:p>
    <w:p w:rsidR="00FC5DD5" w:rsidRPr="00E75F6D" w:rsidRDefault="00FC5DD5" w:rsidP="00FC5DD5">
      <w:pPr>
        <w:tabs>
          <w:tab w:val="center" w:pos="4680"/>
        </w:tabs>
        <w:suppressAutoHyphens/>
        <w:spacing w:before="120" w:line="280" w:lineRule="atLeast"/>
        <w:jc w:val="center"/>
        <w:rPr>
          <w:rFonts w:ascii="Calibri" w:hAnsi="Calibri"/>
          <w:spacing w:val="-3"/>
          <w:sz w:val="24"/>
          <w:szCs w:val="24"/>
        </w:rPr>
      </w:pPr>
      <w:r w:rsidRPr="00E75F6D">
        <w:rPr>
          <w:rFonts w:ascii="Calibri" w:hAnsi="Calibri"/>
          <w:b/>
          <w:spacing w:val="-3"/>
          <w:sz w:val="24"/>
          <w:szCs w:val="24"/>
        </w:rPr>
        <w:t>AND THE UNITED NATIONS DEVELOPMENT PROGRAMME (UNDP)</w:t>
      </w:r>
    </w:p>
    <w:p w:rsidR="00FC5DD5" w:rsidRPr="00224C2B" w:rsidRDefault="00FC5DD5" w:rsidP="00941862">
      <w:pPr>
        <w:pStyle w:val="BodyText"/>
        <w:tabs>
          <w:tab w:val="clear" w:pos="-720"/>
        </w:tabs>
        <w:spacing w:before="120" w:line="280" w:lineRule="atLeast"/>
        <w:ind w:firstLine="630"/>
        <w:jc w:val="both"/>
        <w:rPr>
          <w:rFonts w:ascii="Calibri" w:hAnsi="Calibri"/>
          <w:sz w:val="22"/>
          <w:szCs w:val="22"/>
        </w:rPr>
      </w:pPr>
      <w:r w:rsidRPr="00E75F6D">
        <w:rPr>
          <w:rFonts w:ascii="Calibri" w:hAnsi="Calibri"/>
          <w:sz w:val="22"/>
          <w:szCs w:val="22"/>
        </w:rPr>
        <w:t xml:space="preserve">WHEREAS the Donor </w:t>
      </w:r>
      <w:r w:rsidR="00DB5345">
        <w:rPr>
          <w:rFonts w:ascii="Calibri" w:hAnsi="Calibri"/>
          <w:sz w:val="22"/>
          <w:szCs w:val="22"/>
        </w:rPr>
        <w:t>hereby agrees</w:t>
      </w:r>
      <w:r w:rsidRPr="00E75F6D">
        <w:rPr>
          <w:rFonts w:ascii="Calibri" w:hAnsi="Calibri"/>
          <w:sz w:val="22"/>
          <w:szCs w:val="22"/>
        </w:rPr>
        <w:t xml:space="preserve"> to contribute funds to UNDP on a cost-sharing basis </w:t>
      </w:r>
      <w:r w:rsidR="00DB5345" w:rsidRPr="00E75F6D">
        <w:rPr>
          <w:rFonts w:ascii="Calibri" w:hAnsi="Calibri"/>
          <w:sz w:val="22"/>
          <w:szCs w:val="22"/>
        </w:rPr>
        <w:t xml:space="preserve">(hereinafter referred to as “the contribution”) </w:t>
      </w:r>
      <w:r w:rsidR="00DB5345">
        <w:rPr>
          <w:rFonts w:ascii="Calibri" w:hAnsi="Calibri"/>
          <w:sz w:val="22"/>
          <w:szCs w:val="22"/>
        </w:rPr>
        <w:t>for</w:t>
      </w:r>
      <w:r w:rsidRPr="00E75F6D">
        <w:rPr>
          <w:rFonts w:ascii="Calibri" w:hAnsi="Calibri"/>
          <w:sz w:val="22"/>
          <w:szCs w:val="22"/>
        </w:rPr>
        <w:t xml:space="preserve"> implementation of the Mangroves for the Future (MFF) </w:t>
      </w:r>
      <w:r w:rsidR="00B20295" w:rsidRPr="00E75F6D">
        <w:rPr>
          <w:rFonts w:ascii="Calibri" w:hAnsi="Calibri"/>
          <w:sz w:val="22"/>
          <w:szCs w:val="22"/>
        </w:rPr>
        <w:t xml:space="preserve">(hereinafter referred to as “the </w:t>
      </w:r>
      <w:r w:rsidR="00B20295" w:rsidRPr="00224C2B">
        <w:rPr>
          <w:rFonts w:ascii="Calibri" w:hAnsi="Calibri"/>
          <w:sz w:val="22"/>
          <w:szCs w:val="22"/>
        </w:rPr>
        <w:t>Programme”)</w:t>
      </w:r>
      <w:r w:rsidR="00D953FB">
        <w:rPr>
          <w:rFonts w:ascii="Calibri" w:hAnsi="Calibri"/>
          <w:sz w:val="22"/>
          <w:szCs w:val="22"/>
        </w:rPr>
        <w:t xml:space="preserve"> </w:t>
      </w:r>
      <w:r w:rsidR="00DB5345" w:rsidRPr="00224C2B">
        <w:rPr>
          <w:rFonts w:ascii="Calibri" w:hAnsi="Calibri"/>
          <w:sz w:val="22"/>
          <w:szCs w:val="22"/>
        </w:rPr>
        <w:t xml:space="preserve">as </w:t>
      </w:r>
      <w:r w:rsidRPr="00224C2B">
        <w:rPr>
          <w:rFonts w:ascii="Calibri" w:hAnsi="Calibri"/>
          <w:sz w:val="22"/>
          <w:szCs w:val="22"/>
        </w:rPr>
        <w:t xml:space="preserve">specified in the Scope of Work at Attachment </w:t>
      </w:r>
      <w:r w:rsidR="00D953FB">
        <w:rPr>
          <w:rFonts w:ascii="Calibri" w:hAnsi="Calibri"/>
          <w:sz w:val="22"/>
          <w:szCs w:val="22"/>
        </w:rPr>
        <w:t>1</w:t>
      </w:r>
      <w:r w:rsidRPr="00224C2B">
        <w:rPr>
          <w:rFonts w:ascii="Calibri" w:hAnsi="Calibri"/>
          <w:sz w:val="22"/>
          <w:szCs w:val="22"/>
        </w:rPr>
        <w:t>,</w:t>
      </w:r>
      <w:r w:rsidR="001522A8" w:rsidRPr="00224C2B">
        <w:rPr>
          <w:rFonts w:ascii="Calibri" w:hAnsi="Calibri"/>
          <w:sz w:val="22"/>
          <w:szCs w:val="22"/>
        </w:rPr>
        <w:t xml:space="preserve"> and submitted to the Donor for information. </w:t>
      </w:r>
    </w:p>
    <w:p w:rsidR="001522A8" w:rsidRPr="00224C2B" w:rsidRDefault="001522A8" w:rsidP="00941862">
      <w:pPr>
        <w:pStyle w:val="BodyText"/>
        <w:tabs>
          <w:tab w:val="clear" w:pos="-720"/>
        </w:tabs>
        <w:spacing w:before="120" w:line="280" w:lineRule="atLeast"/>
        <w:ind w:firstLine="630"/>
        <w:jc w:val="both"/>
        <w:rPr>
          <w:rFonts w:ascii="Calibri" w:hAnsi="Calibri"/>
          <w:sz w:val="22"/>
          <w:szCs w:val="22"/>
        </w:rPr>
      </w:pPr>
    </w:p>
    <w:p w:rsidR="00FC5DD5" w:rsidRPr="00224C2B" w:rsidRDefault="00FC5DD5" w:rsidP="00941862">
      <w:pPr>
        <w:suppressAutoHyphens/>
        <w:spacing w:before="120" w:line="280" w:lineRule="atLeast"/>
        <w:ind w:firstLine="630"/>
        <w:jc w:val="both"/>
        <w:rPr>
          <w:rFonts w:ascii="Calibri" w:hAnsi="Calibri"/>
          <w:spacing w:val="-3"/>
          <w:sz w:val="22"/>
          <w:szCs w:val="22"/>
        </w:rPr>
      </w:pPr>
      <w:r w:rsidRPr="00224C2B">
        <w:rPr>
          <w:rFonts w:ascii="Calibri" w:hAnsi="Calibri"/>
          <w:spacing w:val="-3"/>
          <w:sz w:val="22"/>
          <w:szCs w:val="22"/>
        </w:rPr>
        <w:t xml:space="preserve">WHEREAS UNDP is prepared to receive and administer the contribution for the implementation of the </w:t>
      </w:r>
      <w:r w:rsidR="00B20295" w:rsidRPr="00224C2B">
        <w:rPr>
          <w:rFonts w:ascii="Calibri" w:hAnsi="Calibri"/>
          <w:spacing w:val="-3"/>
          <w:sz w:val="22"/>
          <w:szCs w:val="22"/>
        </w:rPr>
        <w:t xml:space="preserve">Programme </w:t>
      </w:r>
    </w:p>
    <w:p w:rsidR="00FC5DD5" w:rsidRPr="00224C2B" w:rsidRDefault="00FC5DD5" w:rsidP="00941862">
      <w:pPr>
        <w:suppressAutoHyphens/>
        <w:spacing w:before="120" w:line="280" w:lineRule="atLeast"/>
        <w:ind w:firstLine="630"/>
        <w:jc w:val="both"/>
        <w:rPr>
          <w:rFonts w:ascii="Calibri" w:hAnsi="Calibri"/>
          <w:spacing w:val="-3"/>
          <w:sz w:val="22"/>
          <w:szCs w:val="22"/>
        </w:rPr>
      </w:pPr>
      <w:r w:rsidRPr="00224C2B">
        <w:rPr>
          <w:rFonts w:ascii="Calibri" w:hAnsi="Calibri"/>
          <w:spacing w:val="-3"/>
          <w:sz w:val="22"/>
          <w:szCs w:val="22"/>
        </w:rPr>
        <w:t xml:space="preserve">WHEREAS UNDP shall implement these activities as set out in the Scope of Work at Attachment </w:t>
      </w:r>
      <w:r w:rsidR="00BC2BC5" w:rsidRPr="00224C2B">
        <w:rPr>
          <w:rFonts w:ascii="Calibri" w:hAnsi="Calibri"/>
          <w:spacing w:val="-3"/>
          <w:sz w:val="22"/>
          <w:szCs w:val="22"/>
        </w:rPr>
        <w:t>1</w:t>
      </w:r>
      <w:r w:rsidRPr="00224C2B">
        <w:rPr>
          <w:rFonts w:ascii="Calibri" w:hAnsi="Calibri"/>
          <w:spacing w:val="-3"/>
          <w:sz w:val="22"/>
          <w:szCs w:val="22"/>
        </w:rPr>
        <w:t>,</w:t>
      </w:r>
    </w:p>
    <w:p w:rsidR="00FC5DD5" w:rsidRPr="00224C2B" w:rsidRDefault="00FC5DD5" w:rsidP="00941862">
      <w:pPr>
        <w:pStyle w:val="BodyText"/>
        <w:tabs>
          <w:tab w:val="clear" w:pos="-720"/>
        </w:tabs>
        <w:spacing w:before="120" w:line="280" w:lineRule="atLeast"/>
        <w:ind w:firstLine="630"/>
        <w:jc w:val="both"/>
        <w:rPr>
          <w:rFonts w:ascii="Calibri" w:hAnsi="Calibri"/>
          <w:sz w:val="22"/>
          <w:szCs w:val="22"/>
        </w:rPr>
      </w:pPr>
      <w:r w:rsidRPr="00224C2B">
        <w:rPr>
          <w:rFonts w:ascii="Calibri" w:hAnsi="Calibri"/>
          <w:sz w:val="22"/>
          <w:szCs w:val="22"/>
        </w:rPr>
        <w:t>NOW THEREFORE, UNDP and the Donor hereby agree as follows:</w:t>
      </w:r>
    </w:p>
    <w:p w:rsidR="00DB5345" w:rsidRDefault="00DB5345" w:rsidP="00B13DB5">
      <w:pPr>
        <w:pStyle w:val="BodyText"/>
        <w:spacing w:before="120" w:line="280" w:lineRule="atLeast"/>
        <w:jc w:val="both"/>
        <w:rPr>
          <w:rFonts w:ascii="Calibri" w:hAnsi="Calibri"/>
          <w:sz w:val="22"/>
          <w:szCs w:val="22"/>
        </w:rPr>
      </w:pPr>
    </w:p>
    <w:p w:rsidR="00FC5DD5" w:rsidRDefault="00FC5DD5" w:rsidP="00B13DB5">
      <w:pPr>
        <w:tabs>
          <w:tab w:val="center" w:pos="4680"/>
        </w:tabs>
        <w:suppressAutoHyphens/>
        <w:spacing w:before="120" w:line="280" w:lineRule="atLeast"/>
        <w:jc w:val="both"/>
        <w:rPr>
          <w:rFonts w:ascii="Calibri" w:hAnsi="Calibri"/>
          <w:b/>
          <w:spacing w:val="-3"/>
          <w:sz w:val="24"/>
          <w:szCs w:val="22"/>
          <w:u w:val="single"/>
        </w:rPr>
      </w:pPr>
      <w:r w:rsidRPr="00175314">
        <w:rPr>
          <w:rFonts w:ascii="Calibri" w:hAnsi="Calibri"/>
          <w:spacing w:val="-3"/>
          <w:sz w:val="24"/>
          <w:szCs w:val="22"/>
        </w:rPr>
        <w:tab/>
      </w:r>
      <w:r w:rsidRPr="00175314">
        <w:rPr>
          <w:rFonts w:ascii="Calibri" w:hAnsi="Calibri"/>
          <w:b/>
          <w:spacing w:val="-3"/>
          <w:sz w:val="24"/>
          <w:szCs w:val="22"/>
          <w:u w:val="single"/>
        </w:rPr>
        <w:t>Article I. The Contribution</w:t>
      </w:r>
    </w:p>
    <w:p w:rsidR="00FC5DD5" w:rsidRDefault="00FC5DD5" w:rsidP="00E0787C">
      <w:pPr>
        <w:numPr>
          <w:ilvl w:val="0"/>
          <w:numId w:val="11"/>
        </w:numPr>
        <w:tabs>
          <w:tab w:val="clear" w:pos="600"/>
        </w:tabs>
        <w:suppressAutoHyphens/>
        <w:spacing w:before="120" w:line="280" w:lineRule="atLeast"/>
        <w:ind w:left="630" w:hanging="630"/>
        <w:jc w:val="both"/>
        <w:rPr>
          <w:rFonts w:ascii="Calibri" w:hAnsi="Calibri"/>
          <w:spacing w:val="-2"/>
          <w:sz w:val="22"/>
          <w:szCs w:val="22"/>
        </w:rPr>
      </w:pPr>
      <w:r w:rsidRPr="00E75F6D">
        <w:rPr>
          <w:rFonts w:ascii="Calibri" w:hAnsi="Calibri"/>
          <w:spacing w:val="-2"/>
          <w:sz w:val="22"/>
          <w:szCs w:val="22"/>
        </w:rPr>
        <w:t xml:space="preserve">(a) </w:t>
      </w:r>
      <w:r w:rsidR="00941862">
        <w:rPr>
          <w:rFonts w:ascii="Calibri" w:hAnsi="Calibri"/>
          <w:spacing w:val="-2"/>
          <w:sz w:val="22"/>
          <w:szCs w:val="22"/>
        </w:rPr>
        <w:tab/>
      </w:r>
      <w:r w:rsidRPr="00E75F6D">
        <w:rPr>
          <w:rFonts w:ascii="Calibri" w:hAnsi="Calibri"/>
          <w:spacing w:val="-2"/>
          <w:sz w:val="22"/>
          <w:szCs w:val="22"/>
        </w:rPr>
        <w:t xml:space="preserve"> The Donor shall, in accordance with the schedule of payments set out below, contribute to UNDP an amount </w:t>
      </w:r>
      <w:r>
        <w:rPr>
          <w:rFonts w:ascii="Calibri" w:hAnsi="Calibri"/>
          <w:spacing w:val="-2"/>
          <w:sz w:val="22"/>
          <w:szCs w:val="22"/>
        </w:rPr>
        <w:t>not exceeding</w:t>
      </w:r>
      <w:r w:rsidR="00C31A46">
        <w:rPr>
          <w:rFonts w:ascii="Calibri" w:hAnsi="Calibri"/>
          <w:spacing w:val="-2"/>
          <w:sz w:val="22"/>
          <w:szCs w:val="22"/>
        </w:rPr>
        <w:t xml:space="preserve"> </w:t>
      </w:r>
      <w:r w:rsidRPr="00BC2BC5">
        <w:rPr>
          <w:rFonts w:ascii="Calibri" w:hAnsi="Calibri"/>
          <w:spacing w:val="-2"/>
          <w:sz w:val="22"/>
          <w:szCs w:val="22"/>
        </w:rPr>
        <w:t xml:space="preserve">USD </w:t>
      </w:r>
      <w:r w:rsidR="00BC2BC5" w:rsidRPr="00BD6E14">
        <w:rPr>
          <w:rFonts w:ascii="Calibri" w:hAnsi="Calibri" w:cs="Calibri"/>
          <w:bCs/>
          <w:color w:val="000000"/>
          <w:sz w:val="22"/>
          <w:szCs w:val="22"/>
          <w:lang w:eastAsia="en-GB"/>
        </w:rPr>
        <w:t>334,370</w:t>
      </w:r>
      <w:r w:rsidR="00C31A46">
        <w:rPr>
          <w:rFonts w:ascii="Calibri" w:hAnsi="Calibri" w:cs="Calibri"/>
          <w:bCs/>
          <w:color w:val="000000"/>
          <w:sz w:val="22"/>
          <w:szCs w:val="22"/>
          <w:lang w:eastAsia="en-GB"/>
        </w:rPr>
        <w:t xml:space="preserve"> </w:t>
      </w:r>
      <w:r w:rsidRPr="00E75F6D">
        <w:rPr>
          <w:rFonts w:ascii="Calibri" w:hAnsi="Calibri"/>
          <w:spacing w:val="-2"/>
          <w:sz w:val="22"/>
          <w:szCs w:val="22"/>
        </w:rPr>
        <w:t xml:space="preserve">(United States Dollars </w:t>
      </w:r>
      <w:r w:rsidR="00BC2BC5">
        <w:rPr>
          <w:rFonts w:ascii="Calibri" w:hAnsi="Calibri"/>
          <w:spacing w:val="-2"/>
          <w:sz w:val="22"/>
          <w:szCs w:val="22"/>
        </w:rPr>
        <w:t>three</w:t>
      </w:r>
      <w:r>
        <w:rPr>
          <w:rFonts w:ascii="Calibri" w:hAnsi="Calibri"/>
          <w:spacing w:val="-2"/>
          <w:sz w:val="22"/>
          <w:szCs w:val="22"/>
        </w:rPr>
        <w:t xml:space="preserve"> hundred </w:t>
      </w:r>
      <w:r w:rsidR="00BC2BC5">
        <w:rPr>
          <w:rFonts w:ascii="Calibri" w:hAnsi="Calibri"/>
          <w:spacing w:val="-2"/>
          <w:sz w:val="22"/>
          <w:szCs w:val="22"/>
        </w:rPr>
        <w:t>thirty-four</w:t>
      </w:r>
      <w:r>
        <w:rPr>
          <w:rFonts w:ascii="Calibri" w:hAnsi="Calibri"/>
          <w:spacing w:val="-2"/>
          <w:sz w:val="22"/>
          <w:szCs w:val="22"/>
        </w:rPr>
        <w:t xml:space="preserve"> thousand </w:t>
      </w:r>
      <w:r w:rsidR="00BC2BC5">
        <w:rPr>
          <w:rFonts w:ascii="Calibri" w:hAnsi="Calibri"/>
          <w:spacing w:val="-2"/>
          <w:sz w:val="22"/>
          <w:szCs w:val="22"/>
        </w:rPr>
        <w:t>three</w:t>
      </w:r>
      <w:r>
        <w:rPr>
          <w:rFonts w:ascii="Calibri" w:hAnsi="Calibri"/>
          <w:spacing w:val="-2"/>
          <w:sz w:val="22"/>
          <w:szCs w:val="22"/>
        </w:rPr>
        <w:t xml:space="preserve"> hundred </w:t>
      </w:r>
      <w:r w:rsidR="00BC2BC5">
        <w:rPr>
          <w:rFonts w:ascii="Calibri" w:hAnsi="Calibri"/>
          <w:spacing w:val="-2"/>
          <w:sz w:val="22"/>
          <w:szCs w:val="22"/>
        </w:rPr>
        <w:t>seventy</w:t>
      </w:r>
      <w:r>
        <w:rPr>
          <w:rFonts w:ascii="Calibri" w:hAnsi="Calibri"/>
          <w:spacing w:val="-2"/>
          <w:sz w:val="22"/>
          <w:szCs w:val="22"/>
        </w:rPr>
        <w:t xml:space="preserve"> only</w:t>
      </w:r>
      <w:r w:rsidRPr="00E75F6D">
        <w:rPr>
          <w:rFonts w:ascii="Calibri" w:hAnsi="Calibri"/>
          <w:spacing w:val="-2"/>
          <w:sz w:val="22"/>
          <w:szCs w:val="22"/>
        </w:rPr>
        <w:t>)</w:t>
      </w:r>
      <w:r w:rsidR="00D953FB">
        <w:rPr>
          <w:rFonts w:ascii="Calibri" w:hAnsi="Calibri"/>
          <w:spacing w:val="-2"/>
          <w:sz w:val="22"/>
          <w:szCs w:val="22"/>
        </w:rPr>
        <w:t xml:space="preserve"> </w:t>
      </w:r>
      <w:r w:rsidR="005B6D52">
        <w:rPr>
          <w:rFonts w:ascii="Calibri" w:hAnsi="Calibri"/>
          <w:spacing w:val="-2"/>
          <w:sz w:val="22"/>
          <w:szCs w:val="22"/>
        </w:rPr>
        <w:t xml:space="preserve">with the </w:t>
      </w:r>
      <w:r w:rsidR="00C31A46">
        <w:rPr>
          <w:rFonts w:ascii="Calibri" w:hAnsi="Calibri"/>
          <w:spacing w:val="-2"/>
          <w:sz w:val="22"/>
          <w:szCs w:val="22"/>
        </w:rPr>
        <w:t>break</w:t>
      </w:r>
      <w:r w:rsidR="00941862">
        <w:rPr>
          <w:rFonts w:ascii="Calibri" w:hAnsi="Calibri"/>
          <w:spacing w:val="-2"/>
          <w:sz w:val="22"/>
          <w:szCs w:val="22"/>
        </w:rPr>
        <w:t>down</w:t>
      </w:r>
      <w:r w:rsidR="00C31A46">
        <w:rPr>
          <w:rFonts w:ascii="Calibri" w:hAnsi="Calibri"/>
          <w:spacing w:val="-2"/>
          <w:sz w:val="22"/>
          <w:szCs w:val="22"/>
        </w:rPr>
        <w:t xml:space="preserve"> provided in </w:t>
      </w:r>
      <w:r w:rsidR="00D953FB">
        <w:rPr>
          <w:rFonts w:ascii="Calibri" w:hAnsi="Calibri"/>
          <w:spacing w:val="-2"/>
          <w:sz w:val="22"/>
          <w:szCs w:val="22"/>
        </w:rPr>
        <w:t>Attachment 2</w:t>
      </w:r>
      <w:r w:rsidRPr="00E75F6D">
        <w:rPr>
          <w:rFonts w:ascii="Calibri" w:hAnsi="Calibri"/>
          <w:spacing w:val="-2"/>
          <w:sz w:val="22"/>
          <w:szCs w:val="22"/>
        </w:rPr>
        <w:t>.  The contribution shall be deposited in the following bank account.</w:t>
      </w:r>
    </w:p>
    <w:p w:rsidR="00225B16" w:rsidRPr="00E75F6D" w:rsidRDefault="00225B16" w:rsidP="00941862">
      <w:pPr>
        <w:tabs>
          <w:tab w:val="left" w:pos="-720"/>
        </w:tabs>
        <w:suppressAutoHyphens/>
        <w:spacing w:before="120" w:line="280" w:lineRule="atLeast"/>
        <w:ind w:left="630" w:hanging="630"/>
        <w:jc w:val="both"/>
        <w:rPr>
          <w:rFonts w:ascii="Calibri" w:hAnsi="Calibri"/>
          <w:spacing w:val="-2"/>
          <w:sz w:val="22"/>
          <w:szCs w:val="22"/>
        </w:rPr>
      </w:pPr>
    </w:p>
    <w:tbl>
      <w:tblPr>
        <w:tblW w:w="8788" w:type="dxa"/>
        <w:tblInd w:w="720" w:type="dxa"/>
        <w:tblLook w:val="01E0"/>
      </w:tblPr>
      <w:tblGrid>
        <w:gridCol w:w="2388"/>
        <w:gridCol w:w="6400"/>
      </w:tblGrid>
      <w:tr w:rsidR="00FC5DD5" w:rsidRPr="00225B16" w:rsidTr="00DB5345">
        <w:tc>
          <w:tcPr>
            <w:tcW w:w="2388" w:type="dxa"/>
          </w:tcPr>
          <w:p w:rsidR="00FC5DD5" w:rsidRPr="00225B16" w:rsidRDefault="00FC5DD5" w:rsidP="00941862">
            <w:pPr>
              <w:suppressAutoHyphens/>
              <w:spacing w:before="60" w:line="280" w:lineRule="atLeast"/>
              <w:ind w:left="-90"/>
              <w:jc w:val="both"/>
              <w:rPr>
                <w:rFonts w:asciiTheme="minorHAnsi" w:hAnsiTheme="minorHAnsi" w:cstheme="minorHAnsi"/>
                <w:spacing w:val="-2"/>
                <w:sz w:val="22"/>
                <w:szCs w:val="22"/>
              </w:rPr>
            </w:pPr>
            <w:r w:rsidRPr="00225B16">
              <w:rPr>
                <w:rFonts w:asciiTheme="minorHAnsi" w:hAnsiTheme="minorHAnsi" w:cstheme="minorHAnsi"/>
                <w:spacing w:val="-2"/>
                <w:sz w:val="22"/>
                <w:szCs w:val="22"/>
              </w:rPr>
              <w:t>Bank Name:</w:t>
            </w:r>
          </w:p>
        </w:tc>
        <w:tc>
          <w:tcPr>
            <w:tcW w:w="6400" w:type="dxa"/>
          </w:tcPr>
          <w:p w:rsidR="00FC5DD5" w:rsidRPr="00225B16" w:rsidRDefault="00225B16" w:rsidP="00941862">
            <w:pPr>
              <w:suppressAutoHyphens/>
              <w:spacing w:before="60" w:line="280" w:lineRule="atLeast"/>
              <w:ind w:left="-90"/>
              <w:jc w:val="both"/>
              <w:rPr>
                <w:rFonts w:asciiTheme="minorHAnsi" w:hAnsiTheme="minorHAnsi" w:cstheme="minorHAnsi"/>
                <w:spacing w:val="-2"/>
                <w:sz w:val="22"/>
                <w:szCs w:val="22"/>
              </w:rPr>
            </w:pPr>
            <w:r w:rsidRPr="00225B16">
              <w:rPr>
                <w:rFonts w:asciiTheme="minorHAnsi" w:hAnsiTheme="minorHAnsi" w:cstheme="minorHAnsi"/>
                <w:color w:val="3A3738"/>
                <w:sz w:val="22"/>
                <w:szCs w:val="22"/>
                <w:lang w:val="en-GB"/>
              </w:rPr>
              <w:t xml:space="preserve">Bank </w:t>
            </w:r>
            <w:r w:rsidRPr="00225B16">
              <w:rPr>
                <w:rFonts w:asciiTheme="minorHAnsi" w:hAnsiTheme="minorHAnsi" w:cstheme="minorHAnsi"/>
                <w:color w:val="282526"/>
                <w:sz w:val="22"/>
                <w:szCs w:val="22"/>
                <w:lang w:val="en-GB"/>
              </w:rPr>
              <w:t>of America</w:t>
            </w:r>
          </w:p>
        </w:tc>
      </w:tr>
      <w:tr w:rsidR="00FC5DD5" w:rsidRPr="00225B16" w:rsidTr="00DB5345">
        <w:tc>
          <w:tcPr>
            <w:tcW w:w="2388" w:type="dxa"/>
          </w:tcPr>
          <w:p w:rsidR="00FC5DD5" w:rsidRPr="00225B16" w:rsidRDefault="00FC5DD5" w:rsidP="00941862">
            <w:pPr>
              <w:suppressAutoHyphens/>
              <w:spacing w:before="60" w:line="280" w:lineRule="atLeast"/>
              <w:ind w:left="-90"/>
              <w:jc w:val="both"/>
              <w:rPr>
                <w:rFonts w:asciiTheme="minorHAnsi" w:hAnsiTheme="minorHAnsi" w:cstheme="minorHAnsi"/>
                <w:spacing w:val="-2"/>
                <w:sz w:val="22"/>
                <w:szCs w:val="22"/>
              </w:rPr>
            </w:pPr>
            <w:r w:rsidRPr="00225B16">
              <w:rPr>
                <w:rFonts w:asciiTheme="minorHAnsi" w:hAnsiTheme="minorHAnsi" w:cstheme="minorHAnsi"/>
                <w:spacing w:val="-2"/>
                <w:sz w:val="22"/>
                <w:szCs w:val="22"/>
              </w:rPr>
              <w:t>Account Name:</w:t>
            </w:r>
          </w:p>
        </w:tc>
        <w:tc>
          <w:tcPr>
            <w:tcW w:w="6400" w:type="dxa"/>
          </w:tcPr>
          <w:p w:rsidR="00FC5DD5" w:rsidRPr="00225B16" w:rsidRDefault="00225B16" w:rsidP="00941862">
            <w:pPr>
              <w:suppressAutoHyphens/>
              <w:spacing w:before="60" w:line="280" w:lineRule="atLeast"/>
              <w:ind w:left="-90"/>
              <w:jc w:val="both"/>
              <w:rPr>
                <w:rFonts w:asciiTheme="minorHAnsi" w:hAnsiTheme="minorHAnsi" w:cstheme="minorHAnsi"/>
                <w:spacing w:val="-2"/>
                <w:sz w:val="22"/>
                <w:szCs w:val="22"/>
              </w:rPr>
            </w:pPr>
            <w:r w:rsidRPr="00225B16">
              <w:rPr>
                <w:rFonts w:asciiTheme="minorHAnsi" w:hAnsiTheme="minorHAnsi" w:cstheme="minorHAnsi"/>
                <w:color w:val="282526"/>
                <w:sz w:val="22"/>
                <w:szCs w:val="22"/>
                <w:lang w:val="en-GB"/>
              </w:rPr>
              <w:t>UNDP Resident Representative in Maldives USD Account</w:t>
            </w:r>
          </w:p>
        </w:tc>
      </w:tr>
      <w:tr w:rsidR="00FC5DD5" w:rsidRPr="00225B16" w:rsidTr="00DB5345">
        <w:tc>
          <w:tcPr>
            <w:tcW w:w="2388" w:type="dxa"/>
          </w:tcPr>
          <w:p w:rsidR="00FC5DD5" w:rsidRPr="00225B16" w:rsidRDefault="00FC5DD5" w:rsidP="00941862">
            <w:pPr>
              <w:suppressAutoHyphens/>
              <w:spacing w:before="60" w:line="280" w:lineRule="atLeast"/>
              <w:ind w:left="-90"/>
              <w:jc w:val="both"/>
              <w:rPr>
                <w:rFonts w:asciiTheme="minorHAnsi" w:hAnsiTheme="minorHAnsi" w:cstheme="minorHAnsi"/>
                <w:spacing w:val="-2"/>
                <w:sz w:val="22"/>
                <w:szCs w:val="22"/>
              </w:rPr>
            </w:pPr>
            <w:r w:rsidRPr="00225B16">
              <w:rPr>
                <w:rFonts w:asciiTheme="minorHAnsi" w:hAnsiTheme="minorHAnsi" w:cstheme="minorHAnsi"/>
                <w:spacing w:val="-2"/>
                <w:sz w:val="22"/>
                <w:szCs w:val="22"/>
              </w:rPr>
              <w:t>Account Number:</w:t>
            </w:r>
          </w:p>
        </w:tc>
        <w:tc>
          <w:tcPr>
            <w:tcW w:w="6400" w:type="dxa"/>
          </w:tcPr>
          <w:p w:rsidR="00FC5DD5" w:rsidRPr="00225B16" w:rsidRDefault="00225B16" w:rsidP="00941862">
            <w:pPr>
              <w:suppressAutoHyphens/>
              <w:spacing w:before="60" w:line="280" w:lineRule="atLeast"/>
              <w:ind w:left="-90"/>
              <w:jc w:val="both"/>
              <w:rPr>
                <w:rFonts w:asciiTheme="minorHAnsi" w:hAnsiTheme="minorHAnsi" w:cstheme="minorHAnsi"/>
                <w:spacing w:val="-2"/>
                <w:sz w:val="22"/>
                <w:szCs w:val="22"/>
              </w:rPr>
            </w:pPr>
            <w:r w:rsidRPr="00225B16">
              <w:rPr>
                <w:rFonts w:asciiTheme="minorHAnsi" w:hAnsiTheme="minorHAnsi" w:cstheme="minorHAnsi"/>
                <w:color w:val="282526"/>
                <w:sz w:val="22"/>
                <w:szCs w:val="22"/>
                <w:lang w:val="en-GB"/>
              </w:rPr>
              <w:t>3752218231</w:t>
            </w:r>
          </w:p>
        </w:tc>
      </w:tr>
      <w:tr w:rsidR="00FC5DD5" w:rsidRPr="00225B16" w:rsidTr="00DB5345">
        <w:tc>
          <w:tcPr>
            <w:tcW w:w="2388" w:type="dxa"/>
          </w:tcPr>
          <w:p w:rsidR="00FC5DD5" w:rsidRPr="00225B16" w:rsidRDefault="00FC5DD5" w:rsidP="00941862">
            <w:pPr>
              <w:suppressAutoHyphens/>
              <w:spacing w:before="60" w:line="280" w:lineRule="atLeast"/>
              <w:ind w:left="-90"/>
              <w:jc w:val="both"/>
              <w:rPr>
                <w:rFonts w:asciiTheme="minorHAnsi" w:hAnsiTheme="minorHAnsi" w:cstheme="minorHAnsi"/>
                <w:sz w:val="22"/>
                <w:szCs w:val="22"/>
                <w:lang w:bidi="th-TH"/>
              </w:rPr>
            </w:pPr>
            <w:r w:rsidRPr="00225B16">
              <w:rPr>
                <w:rFonts w:asciiTheme="minorHAnsi" w:hAnsiTheme="minorHAnsi" w:cstheme="minorHAnsi"/>
                <w:sz w:val="22"/>
                <w:szCs w:val="22"/>
                <w:lang w:bidi="th-TH"/>
              </w:rPr>
              <w:t>Bank Address:</w:t>
            </w:r>
          </w:p>
        </w:tc>
        <w:tc>
          <w:tcPr>
            <w:tcW w:w="6400" w:type="dxa"/>
          </w:tcPr>
          <w:p w:rsidR="00FC5DD5" w:rsidRPr="00225B16" w:rsidRDefault="00225B16" w:rsidP="00941862">
            <w:pPr>
              <w:suppressAutoHyphens/>
              <w:spacing w:before="60" w:line="280" w:lineRule="atLeast"/>
              <w:ind w:left="-90"/>
              <w:jc w:val="both"/>
              <w:rPr>
                <w:rFonts w:asciiTheme="minorHAnsi" w:hAnsiTheme="minorHAnsi" w:cstheme="minorHAnsi"/>
                <w:sz w:val="22"/>
                <w:szCs w:val="22"/>
                <w:lang w:bidi="th-TH"/>
              </w:rPr>
            </w:pPr>
            <w:r w:rsidRPr="00225B16">
              <w:rPr>
                <w:rFonts w:asciiTheme="minorHAnsi" w:hAnsiTheme="minorHAnsi" w:cstheme="minorHAnsi"/>
                <w:color w:val="282526"/>
                <w:sz w:val="22"/>
                <w:szCs w:val="22"/>
                <w:lang w:val="en-GB"/>
              </w:rPr>
              <w:t>1401 Elm St., Dallas TX 75202</w:t>
            </w:r>
            <w:r>
              <w:rPr>
                <w:rFonts w:asciiTheme="minorHAnsi" w:hAnsiTheme="minorHAnsi" w:cstheme="minorHAnsi"/>
                <w:color w:val="282526"/>
                <w:sz w:val="22"/>
                <w:szCs w:val="22"/>
                <w:lang w:val="en-GB"/>
              </w:rPr>
              <w:t>, USA</w:t>
            </w:r>
          </w:p>
        </w:tc>
      </w:tr>
      <w:tr w:rsidR="00FC5DD5" w:rsidRPr="00225B16" w:rsidTr="00DB5345">
        <w:tc>
          <w:tcPr>
            <w:tcW w:w="2388" w:type="dxa"/>
          </w:tcPr>
          <w:p w:rsidR="00FC5DD5" w:rsidRPr="00225B16" w:rsidRDefault="00FC5DD5" w:rsidP="00941862">
            <w:pPr>
              <w:suppressAutoHyphens/>
              <w:spacing w:before="60" w:line="280" w:lineRule="atLeast"/>
              <w:ind w:left="-90"/>
              <w:jc w:val="both"/>
              <w:rPr>
                <w:rFonts w:asciiTheme="minorHAnsi" w:hAnsiTheme="minorHAnsi" w:cstheme="minorHAnsi"/>
                <w:sz w:val="22"/>
                <w:szCs w:val="22"/>
                <w:lang w:bidi="th-TH"/>
              </w:rPr>
            </w:pPr>
            <w:r w:rsidRPr="00225B16">
              <w:rPr>
                <w:rFonts w:asciiTheme="minorHAnsi" w:hAnsiTheme="minorHAnsi" w:cstheme="minorHAnsi"/>
                <w:sz w:val="22"/>
                <w:szCs w:val="22"/>
                <w:lang w:bidi="th-TH"/>
              </w:rPr>
              <w:t>SWIFT Address:</w:t>
            </w:r>
          </w:p>
        </w:tc>
        <w:tc>
          <w:tcPr>
            <w:tcW w:w="6400" w:type="dxa"/>
          </w:tcPr>
          <w:p w:rsidR="00FC5DD5" w:rsidRPr="00225B16" w:rsidRDefault="00225B16" w:rsidP="00941862">
            <w:pPr>
              <w:suppressAutoHyphens/>
              <w:spacing w:before="60" w:line="280" w:lineRule="atLeast"/>
              <w:ind w:left="-90"/>
              <w:jc w:val="both"/>
              <w:rPr>
                <w:rFonts w:asciiTheme="minorHAnsi" w:hAnsiTheme="minorHAnsi" w:cstheme="minorHAnsi"/>
                <w:sz w:val="22"/>
                <w:szCs w:val="22"/>
                <w:lang w:bidi="th-TH"/>
              </w:rPr>
            </w:pPr>
            <w:r w:rsidRPr="00225B16">
              <w:rPr>
                <w:rFonts w:asciiTheme="minorHAnsi" w:hAnsiTheme="minorHAnsi" w:cstheme="minorHAnsi"/>
                <w:color w:val="282526"/>
                <w:sz w:val="22"/>
                <w:szCs w:val="22"/>
                <w:lang w:val="en-GB"/>
              </w:rPr>
              <w:t>BOFAUS3N</w:t>
            </w:r>
          </w:p>
        </w:tc>
      </w:tr>
      <w:tr w:rsidR="00FC5DD5" w:rsidRPr="00225B16" w:rsidTr="00DB5345">
        <w:tc>
          <w:tcPr>
            <w:tcW w:w="2388" w:type="dxa"/>
          </w:tcPr>
          <w:p w:rsidR="00FC5DD5" w:rsidRPr="00225B16" w:rsidRDefault="00FC5DD5" w:rsidP="00941862">
            <w:pPr>
              <w:suppressAutoHyphens/>
              <w:spacing w:before="60" w:line="280" w:lineRule="atLeast"/>
              <w:ind w:left="-90"/>
              <w:jc w:val="both"/>
              <w:rPr>
                <w:rFonts w:asciiTheme="minorHAnsi" w:hAnsiTheme="minorHAnsi" w:cstheme="minorHAnsi"/>
                <w:sz w:val="22"/>
                <w:szCs w:val="22"/>
                <w:lang w:bidi="th-TH"/>
              </w:rPr>
            </w:pPr>
            <w:r w:rsidRPr="00225B16">
              <w:rPr>
                <w:rFonts w:asciiTheme="minorHAnsi" w:hAnsiTheme="minorHAnsi" w:cstheme="minorHAnsi"/>
                <w:sz w:val="22"/>
                <w:szCs w:val="22"/>
                <w:lang w:bidi="th-TH"/>
              </w:rPr>
              <w:t>Wire Routing Number:</w:t>
            </w:r>
          </w:p>
        </w:tc>
        <w:tc>
          <w:tcPr>
            <w:tcW w:w="6400" w:type="dxa"/>
          </w:tcPr>
          <w:p w:rsidR="00FC5DD5" w:rsidRPr="00225B16" w:rsidRDefault="00225B16" w:rsidP="00941862">
            <w:pPr>
              <w:suppressAutoHyphens/>
              <w:spacing w:before="60" w:line="280" w:lineRule="atLeast"/>
              <w:ind w:left="-90"/>
              <w:jc w:val="both"/>
              <w:rPr>
                <w:rFonts w:asciiTheme="minorHAnsi" w:hAnsiTheme="minorHAnsi" w:cstheme="minorHAnsi"/>
                <w:sz w:val="22"/>
                <w:szCs w:val="22"/>
                <w:lang w:bidi="th-TH"/>
              </w:rPr>
            </w:pPr>
            <w:r w:rsidRPr="00225B16">
              <w:rPr>
                <w:rFonts w:asciiTheme="minorHAnsi" w:hAnsiTheme="minorHAnsi" w:cstheme="minorHAnsi"/>
                <w:color w:val="282526"/>
                <w:sz w:val="22"/>
                <w:szCs w:val="22"/>
                <w:lang w:val="en-GB"/>
              </w:rPr>
              <w:t>026009593</w:t>
            </w:r>
          </w:p>
        </w:tc>
      </w:tr>
      <w:tr w:rsidR="00FC5DD5" w:rsidRPr="00225B16" w:rsidTr="00DB5345">
        <w:tc>
          <w:tcPr>
            <w:tcW w:w="2388" w:type="dxa"/>
          </w:tcPr>
          <w:p w:rsidR="00FC5DD5" w:rsidRPr="00225B16" w:rsidRDefault="00FC5DD5" w:rsidP="00941862">
            <w:pPr>
              <w:suppressAutoHyphens/>
              <w:spacing w:before="60" w:line="280" w:lineRule="atLeast"/>
              <w:ind w:left="-90"/>
              <w:jc w:val="both"/>
              <w:rPr>
                <w:rFonts w:asciiTheme="minorHAnsi" w:hAnsiTheme="minorHAnsi" w:cstheme="minorHAnsi"/>
                <w:sz w:val="22"/>
                <w:szCs w:val="22"/>
                <w:lang w:bidi="th-TH"/>
              </w:rPr>
            </w:pPr>
            <w:r w:rsidRPr="00225B16">
              <w:rPr>
                <w:rFonts w:asciiTheme="minorHAnsi" w:hAnsiTheme="minorHAnsi" w:cstheme="minorHAnsi"/>
                <w:sz w:val="22"/>
                <w:szCs w:val="22"/>
                <w:lang w:bidi="th-TH"/>
              </w:rPr>
              <w:t>Reference:</w:t>
            </w:r>
          </w:p>
        </w:tc>
        <w:tc>
          <w:tcPr>
            <w:tcW w:w="6400" w:type="dxa"/>
          </w:tcPr>
          <w:p w:rsidR="00FC5DD5" w:rsidRPr="00225B16" w:rsidRDefault="00225B16" w:rsidP="00941862">
            <w:pPr>
              <w:suppressAutoHyphens/>
              <w:spacing w:before="60" w:line="280" w:lineRule="atLeast"/>
              <w:ind w:left="-90"/>
              <w:jc w:val="both"/>
              <w:rPr>
                <w:rFonts w:asciiTheme="minorHAnsi" w:hAnsiTheme="minorHAnsi" w:cstheme="minorHAnsi"/>
                <w:sz w:val="22"/>
                <w:szCs w:val="22"/>
                <w:lang w:bidi="th-TH"/>
              </w:rPr>
            </w:pPr>
            <w:r w:rsidRPr="00225B16">
              <w:rPr>
                <w:rFonts w:asciiTheme="minorHAnsi" w:hAnsiTheme="minorHAnsi" w:cstheme="minorHAnsi"/>
                <w:sz w:val="22"/>
                <w:szCs w:val="22"/>
                <w:lang w:bidi="th-TH"/>
              </w:rPr>
              <w:t>MFF Maldives</w:t>
            </w:r>
          </w:p>
        </w:tc>
      </w:tr>
    </w:tbl>
    <w:p w:rsidR="00FC5DD5" w:rsidRDefault="00FC5DD5" w:rsidP="00B13DB5">
      <w:pPr>
        <w:tabs>
          <w:tab w:val="left" w:pos="-720"/>
          <w:tab w:val="left" w:pos="700"/>
        </w:tabs>
        <w:suppressAutoHyphens/>
        <w:spacing w:before="60" w:line="280" w:lineRule="atLeast"/>
        <w:jc w:val="both"/>
        <w:rPr>
          <w:rFonts w:ascii="Calibri" w:hAnsi="Calibri"/>
          <w:sz w:val="22"/>
          <w:szCs w:val="22"/>
          <w:lang w:bidi="th-TH"/>
        </w:rPr>
      </w:pPr>
      <w:r w:rsidRPr="00E75F6D">
        <w:rPr>
          <w:rFonts w:ascii="Calibri" w:hAnsi="Calibri"/>
          <w:sz w:val="22"/>
          <w:szCs w:val="22"/>
          <w:lang w:bidi="th-TH"/>
        </w:rPr>
        <w:tab/>
      </w:r>
    </w:p>
    <w:p w:rsidR="00FC5DD5" w:rsidRPr="00941862" w:rsidRDefault="00FC5DD5" w:rsidP="00941862">
      <w:pPr>
        <w:tabs>
          <w:tab w:val="left" w:pos="-720"/>
        </w:tabs>
        <w:suppressAutoHyphens/>
        <w:spacing w:before="60" w:line="280" w:lineRule="atLeast"/>
        <w:ind w:left="630"/>
        <w:jc w:val="both"/>
        <w:rPr>
          <w:rFonts w:ascii="Calibri" w:hAnsi="Calibri"/>
          <w:i/>
          <w:iCs/>
          <w:sz w:val="22"/>
          <w:szCs w:val="22"/>
          <w:lang w:bidi="th-TH"/>
        </w:rPr>
      </w:pPr>
      <w:r w:rsidRPr="00941862">
        <w:rPr>
          <w:rFonts w:ascii="Calibri" w:hAnsi="Calibri"/>
          <w:i/>
          <w:iCs/>
          <w:sz w:val="22"/>
          <w:szCs w:val="22"/>
          <w:lang w:bidi="th-TH"/>
        </w:rPr>
        <w:t>Schedule of Payments</w:t>
      </w:r>
      <w:r w:rsidR="00FD2986" w:rsidRPr="00941862">
        <w:rPr>
          <w:rFonts w:ascii="Calibri" w:hAnsi="Calibri"/>
          <w:i/>
          <w:iCs/>
          <w:sz w:val="22"/>
          <w:szCs w:val="22"/>
          <w:lang w:bidi="th-TH"/>
        </w:rPr>
        <w:t xml:space="preserve"> </w:t>
      </w:r>
    </w:p>
    <w:p w:rsidR="005869D7" w:rsidRPr="00F51F69" w:rsidRDefault="005869D7" w:rsidP="00941862">
      <w:pPr>
        <w:tabs>
          <w:tab w:val="left" w:pos="-720"/>
        </w:tabs>
        <w:suppressAutoHyphens/>
        <w:spacing w:before="60" w:line="280" w:lineRule="atLeast"/>
        <w:ind w:left="630"/>
        <w:jc w:val="both"/>
        <w:rPr>
          <w:rFonts w:ascii="Calibri" w:hAnsi="Calibri"/>
          <w:i/>
          <w:iCs/>
          <w:sz w:val="22"/>
          <w:szCs w:val="22"/>
          <w:lang w:bidi="th-TH"/>
        </w:rPr>
      </w:pPr>
    </w:p>
    <w:tbl>
      <w:tblPr>
        <w:tblW w:w="9000" w:type="dxa"/>
        <w:tblInd w:w="808" w:type="dxa"/>
        <w:tblBorders>
          <w:top w:val="single" w:sz="24" w:space="0" w:color="CCFFFF"/>
          <w:bottom w:val="single" w:sz="24" w:space="0" w:color="CCFFFF"/>
          <w:insideH w:val="single" w:sz="24" w:space="0" w:color="CCFFFF"/>
        </w:tblBorders>
        <w:tblLook w:val="01E0"/>
      </w:tblPr>
      <w:tblGrid>
        <w:gridCol w:w="5100"/>
        <w:gridCol w:w="3900"/>
      </w:tblGrid>
      <w:tr w:rsidR="00FC5DD5" w:rsidRPr="006B4966" w:rsidTr="00DB5345">
        <w:tc>
          <w:tcPr>
            <w:tcW w:w="5100" w:type="dxa"/>
          </w:tcPr>
          <w:p w:rsidR="00FC5DD5" w:rsidRPr="006B4966" w:rsidRDefault="00FC5DD5" w:rsidP="00941862">
            <w:pPr>
              <w:tabs>
                <w:tab w:val="left" w:pos="-720"/>
                <w:tab w:val="left" w:pos="1100"/>
              </w:tabs>
              <w:suppressAutoHyphens/>
              <w:spacing w:before="120" w:line="280" w:lineRule="atLeast"/>
              <w:jc w:val="both"/>
              <w:rPr>
                <w:rFonts w:ascii="Calibri" w:hAnsi="Calibri"/>
                <w:sz w:val="22"/>
                <w:szCs w:val="22"/>
                <w:lang w:bidi="th-TH"/>
              </w:rPr>
            </w:pPr>
            <w:r w:rsidRPr="006B4966">
              <w:rPr>
                <w:rFonts w:ascii="Calibri" w:hAnsi="Calibri"/>
                <w:spacing w:val="-2"/>
                <w:sz w:val="22"/>
                <w:szCs w:val="22"/>
              </w:rPr>
              <w:t>On signing this Agreement.</w:t>
            </w:r>
          </w:p>
        </w:tc>
        <w:tc>
          <w:tcPr>
            <w:tcW w:w="3900" w:type="dxa"/>
          </w:tcPr>
          <w:p w:rsidR="00FC5DD5" w:rsidRPr="006B4966" w:rsidRDefault="00FC5DD5" w:rsidP="00941862">
            <w:pPr>
              <w:tabs>
                <w:tab w:val="left" w:pos="-720"/>
                <w:tab w:val="left" w:pos="1100"/>
              </w:tabs>
              <w:suppressAutoHyphens/>
              <w:spacing w:before="120" w:line="280" w:lineRule="atLeast"/>
              <w:jc w:val="both"/>
              <w:rPr>
                <w:rFonts w:ascii="Calibri" w:hAnsi="Calibri"/>
                <w:sz w:val="22"/>
                <w:szCs w:val="22"/>
                <w:lang w:bidi="th-TH"/>
              </w:rPr>
            </w:pPr>
            <w:r>
              <w:rPr>
                <w:rFonts w:ascii="Calibri" w:hAnsi="Calibri"/>
                <w:spacing w:val="-2"/>
                <w:sz w:val="22"/>
                <w:szCs w:val="22"/>
              </w:rPr>
              <w:t xml:space="preserve">USD </w:t>
            </w:r>
            <w:r w:rsidR="001327D9">
              <w:rPr>
                <w:rFonts w:ascii="Calibri" w:hAnsi="Calibri"/>
                <w:spacing w:val="-2"/>
                <w:sz w:val="22"/>
                <w:szCs w:val="22"/>
              </w:rPr>
              <w:t>4</w:t>
            </w:r>
            <w:r w:rsidRPr="006B4966">
              <w:rPr>
                <w:rFonts w:ascii="Calibri" w:hAnsi="Calibri"/>
                <w:spacing w:val="-2"/>
                <w:sz w:val="22"/>
                <w:szCs w:val="22"/>
              </w:rPr>
              <w:t xml:space="preserve">0,000  (United States Dollars </w:t>
            </w:r>
            <w:r w:rsidR="001327D9">
              <w:rPr>
                <w:rFonts w:ascii="Calibri" w:hAnsi="Calibri"/>
                <w:spacing w:val="-2"/>
                <w:sz w:val="22"/>
                <w:szCs w:val="22"/>
              </w:rPr>
              <w:t>forty</w:t>
            </w:r>
            <w:r w:rsidRPr="006B4966">
              <w:rPr>
                <w:rFonts w:ascii="Calibri" w:hAnsi="Calibri"/>
                <w:spacing w:val="-2"/>
                <w:sz w:val="22"/>
                <w:szCs w:val="22"/>
              </w:rPr>
              <w:t xml:space="preserve"> thousand</w:t>
            </w:r>
            <w:r>
              <w:rPr>
                <w:rFonts w:ascii="Calibri" w:hAnsi="Calibri"/>
                <w:spacing w:val="-2"/>
                <w:sz w:val="22"/>
                <w:szCs w:val="22"/>
              </w:rPr>
              <w:t xml:space="preserve"> only</w:t>
            </w:r>
            <w:r w:rsidRPr="006B4966">
              <w:rPr>
                <w:rFonts w:ascii="Calibri" w:hAnsi="Calibri"/>
                <w:spacing w:val="-2"/>
                <w:sz w:val="22"/>
                <w:szCs w:val="22"/>
              </w:rPr>
              <w:t>)</w:t>
            </w:r>
          </w:p>
        </w:tc>
      </w:tr>
      <w:tr w:rsidR="00FC5DD5" w:rsidRPr="006B4966" w:rsidTr="00DB5345">
        <w:tc>
          <w:tcPr>
            <w:tcW w:w="5100" w:type="dxa"/>
          </w:tcPr>
          <w:p w:rsidR="00FC5DD5" w:rsidRPr="006B4966" w:rsidRDefault="00FC5DD5" w:rsidP="00B5235C">
            <w:pPr>
              <w:tabs>
                <w:tab w:val="left" w:pos="-720"/>
                <w:tab w:val="left" w:pos="1100"/>
              </w:tabs>
              <w:suppressAutoHyphens/>
              <w:spacing w:before="120" w:line="280" w:lineRule="atLeast"/>
              <w:jc w:val="both"/>
              <w:rPr>
                <w:rFonts w:ascii="Calibri" w:hAnsi="Calibri"/>
                <w:sz w:val="22"/>
                <w:szCs w:val="22"/>
                <w:lang w:bidi="th-TH"/>
              </w:rPr>
            </w:pPr>
            <w:r w:rsidRPr="006B4966">
              <w:rPr>
                <w:rFonts w:ascii="Calibri" w:hAnsi="Calibri"/>
                <w:spacing w:val="-2"/>
                <w:sz w:val="22"/>
                <w:szCs w:val="22"/>
              </w:rPr>
              <w:t xml:space="preserve">On </w:t>
            </w:r>
            <w:r w:rsidR="005869D7">
              <w:rPr>
                <w:rFonts w:ascii="Calibri" w:hAnsi="Calibri"/>
                <w:spacing w:val="-2"/>
                <w:sz w:val="22"/>
                <w:szCs w:val="22"/>
              </w:rPr>
              <w:t xml:space="preserve">10 </w:t>
            </w:r>
            <w:r w:rsidR="00B5235C">
              <w:rPr>
                <w:rFonts w:ascii="Calibri" w:hAnsi="Calibri"/>
                <w:spacing w:val="-2"/>
                <w:sz w:val="22"/>
                <w:szCs w:val="22"/>
              </w:rPr>
              <w:t>September</w:t>
            </w:r>
            <w:r w:rsidR="005869D7">
              <w:rPr>
                <w:rFonts w:ascii="Calibri" w:hAnsi="Calibri"/>
                <w:spacing w:val="-2"/>
                <w:sz w:val="22"/>
                <w:szCs w:val="22"/>
              </w:rPr>
              <w:t xml:space="preserve"> 2012</w:t>
            </w:r>
          </w:p>
        </w:tc>
        <w:tc>
          <w:tcPr>
            <w:tcW w:w="3900" w:type="dxa"/>
          </w:tcPr>
          <w:p w:rsidR="00FC5DD5" w:rsidRPr="006B4966" w:rsidRDefault="00FC5DD5" w:rsidP="00941862">
            <w:pPr>
              <w:tabs>
                <w:tab w:val="left" w:pos="-720"/>
                <w:tab w:val="left" w:pos="1100"/>
              </w:tabs>
              <w:suppressAutoHyphens/>
              <w:spacing w:before="120" w:line="280" w:lineRule="atLeast"/>
              <w:jc w:val="both"/>
              <w:rPr>
                <w:rFonts w:ascii="Calibri" w:hAnsi="Calibri"/>
                <w:sz w:val="22"/>
                <w:szCs w:val="22"/>
                <w:lang w:bidi="th-TH"/>
              </w:rPr>
            </w:pPr>
            <w:r w:rsidRPr="006B4966">
              <w:rPr>
                <w:rFonts w:ascii="Calibri" w:hAnsi="Calibri"/>
                <w:spacing w:val="-2"/>
                <w:sz w:val="22"/>
                <w:szCs w:val="22"/>
              </w:rPr>
              <w:t xml:space="preserve">USD </w:t>
            </w:r>
            <w:r w:rsidR="00162D20">
              <w:rPr>
                <w:rFonts w:ascii="Calibri" w:hAnsi="Calibri"/>
                <w:spacing w:val="-2"/>
                <w:sz w:val="22"/>
                <w:szCs w:val="22"/>
              </w:rPr>
              <w:t>10</w:t>
            </w:r>
            <w:r w:rsidRPr="006B4966">
              <w:rPr>
                <w:rFonts w:ascii="Calibri" w:hAnsi="Calibri"/>
                <w:spacing w:val="-2"/>
                <w:sz w:val="22"/>
                <w:szCs w:val="22"/>
              </w:rPr>
              <w:t xml:space="preserve">0,000 (US Dollars </w:t>
            </w:r>
            <w:r w:rsidR="00162D20">
              <w:rPr>
                <w:rFonts w:ascii="Calibri" w:hAnsi="Calibri"/>
                <w:spacing w:val="-2"/>
                <w:sz w:val="22"/>
                <w:szCs w:val="22"/>
              </w:rPr>
              <w:t>One hundred</w:t>
            </w:r>
            <w:r w:rsidRPr="006B4966">
              <w:rPr>
                <w:rFonts w:ascii="Calibri" w:hAnsi="Calibri"/>
                <w:spacing w:val="-2"/>
                <w:sz w:val="22"/>
                <w:szCs w:val="22"/>
              </w:rPr>
              <w:t xml:space="preserve"> thousand</w:t>
            </w:r>
            <w:r>
              <w:rPr>
                <w:rFonts w:ascii="Calibri" w:hAnsi="Calibri"/>
                <w:spacing w:val="-2"/>
                <w:sz w:val="22"/>
                <w:szCs w:val="22"/>
              </w:rPr>
              <w:t xml:space="preserve"> only</w:t>
            </w:r>
            <w:r w:rsidRPr="006B4966">
              <w:rPr>
                <w:rFonts w:ascii="Calibri" w:hAnsi="Calibri"/>
                <w:spacing w:val="-2"/>
                <w:sz w:val="22"/>
                <w:szCs w:val="22"/>
              </w:rPr>
              <w:t>)</w:t>
            </w:r>
          </w:p>
        </w:tc>
      </w:tr>
      <w:tr w:rsidR="00FC5DD5" w:rsidRPr="006B4966" w:rsidTr="00DB5345">
        <w:tc>
          <w:tcPr>
            <w:tcW w:w="5100" w:type="dxa"/>
          </w:tcPr>
          <w:p w:rsidR="00FC5DD5" w:rsidRPr="006B4966" w:rsidRDefault="00FC5DD5" w:rsidP="00B5235C">
            <w:pPr>
              <w:tabs>
                <w:tab w:val="left" w:pos="-720"/>
                <w:tab w:val="left" w:pos="1100"/>
              </w:tabs>
              <w:suppressAutoHyphens/>
              <w:spacing w:before="120" w:line="280" w:lineRule="atLeast"/>
              <w:jc w:val="both"/>
              <w:rPr>
                <w:rFonts w:ascii="Calibri" w:hAnsi="Calibri"/>
                <w:sz w:val="22"/>
                <w:szCs w:val="22"/>
                <w:lang w:bidi="th-TH"/>
              </w:rPr>
            </w:pPr>
            <w:r w:rsidRPr="006B4966">
              <w:rPr>
                <w:rFonts w:ascii="Calibri" w:hAnsi="Calibri"/>
                <w:spacing w:val="-2"/>
                <w:sz w:val="22"/>
                <w:szCs w:val="22"/>
              </w:rPr>
              <w:t xml:space="preserve">On </w:t>
            </w:r>
            <w:r w:rsidR="005869D7">
              <w:rPr>
                <w:rFonts w:ascii="Calibri" w:hAnsi="Calibri"/>
                <w:spacing w:val="-2"/>
                <w:sz w:val="22"/>
                <w:szCs w:val="22"/>
              </w:rPr>
              <w:t xml:space="preserve">20 </w:t>
            </w:r>
            <w:r w:rsidR="00B5235C">
              <w:rPr>
                <w:rFonts w:ascii="Calibri" w:hAnsi="Calibri"/>
                <w:spacing w:val="-2"/>
                <w:sz w:val="22"/>
                <w:szCs w:val="22"/>
              </w:rPr>
              <w:t>November</w:t>
            </w:r>
            <w:r w:rsidR="005869D7">
              <w:rPr>
                <w:rFonts w:ascii="Calibri" w:hAnsi="Calibri"/>
                <w:spacing w:val="-2"/>
                <w:sz w:val="22"/>
                <w:szCs w:val="22"/>
              </w:rPr>
              <w:t xml:space="preserve"> 2012</w:t>
            </w:r>
          </w:p>
        </w:tc>
        <w:tc>
          <w:tcPr>
            <w:tcW w:w="3900" w:type="dxa"/>
          </w:tcPr>
          <w:p w:rsidR="00FC5DD5" w:rsidRPr="006B4966" w:rsidRDefault="00FC5DD5" w:rsidP="00941862">
            <w:pPr>
              <w:tabs>
                <w:tab w:val="left" w:pos="-720"/>
                <w:tab w:val="left" w:pos="1100"/>
              </w:tabs>
              <w:suppressAutoHyphens/>
              <w:spacing w:before="120" w:line="280" w:lineRule="atLeast"/>
              <w:jc w:val="both"/>
              <w:rPr>
                <w:rFonts w:ascii="Calibri" w:hAnsi="Calibri"/>
                <w:sz w:val="22"/>
                <w:szCs w:val="22"/>
                <w:lang w:bidi="th-TH"/>
              </w:rPr>
            </w:pPr>
            <w:r w:rsidRPr="006B4966">
              <w:rPr>
                <w:rFonts w:ascii="Calibri" w:hAnsi="Calibri"/>
                <w:spacing w:val="-2"/>
                <w:sz w:val="22"/>
                <w:szCs w:val="22"/>
              </w:rPr>
              <w:t xml:space="preserve">USD </w:t>
            </w:r>
            <w:r w:rsidR="005869D7">
              <w:rPr>
                <w:rFonts w:ascii="Calibri" w:hAnsi="Calibri"/>
                <w:spacing w:val="-2"/>
                <w:sz w:val="22"/>
                <w:szCs w:val="22"/>
              </w:rPr>
              <w:t>6</w:t>
            </w:r>
            <w:r w:rsidR="005869D7" w:rsidRPr="006B4966">
              <w:rPr>
                <w:rFonts w:ascii="Calibri" w:hAnsi="Calibri"/>
                <w:spacing w:val="-2"/>
                <w:sz w:val="22"/>
                <w:szCs w:val="22"/>
              </w:rPr>
              <w:t>0</w:t>
            </w:r>
            <w:r w:rsidRPr="006B4966">
              <w:rPr>
                <w:rFonts w:ascii="Calibri" w:hAnsi="Calibri"/>
                <w:spacing w:val="-2"/>
                <w:sz w:val="22"/>
                <w:szCs w:val="22"/>
              </w:rPr>
              <w:t xml:space="preserve">,000 (US Dollars </w:t>
            </w:r>
            <w:r>
              <w:rPr>
                <w:rFonts w:ascii="Calibri" w:hAnsi="Calibri"/>
                <w:spacing w:val="-2"/>
                <w:sz w:val="22"/>
                <w:szCs w:val="22"/>
              </w:rPr>
              <w:t>t</w:t>
            </w:r>
            <w:r w:rsidRPr="006B4966">
              <w:rPr>
                <w:rFonts w:ascii="Calibri" w:hAnsi="Calibri"/>
                <w:spacing w:val="-2"/>
                <w:sz w:val="22"/>
                <w:szCs w:val="22"/>
              </w:rPr>
              <w:t>wenty thousand</w:t>
            </w:r>
            <w:r>
              <w:rPr>
                <w:rFonts w:ascii="Calibri" w:hAnsi="Calibri"/>
                <w:spacing w:val="-2"/>
                <w:sz w:val="22"/>
                <w:szCs w:val="22"/>
              </w:rPr>
              <w:t xml:space="preserve"> </w:t>
            </w:r>
            <w:r>
              <w:rPr>
                <w:rFonts w:ascii="Calibri" w:hAnsi="Calibri"/>
                <w:spacing w:val="-2"/>
                <w:sz w:val="22"/>
                <w:szCs w:val="22"/>
              </w:rPr>
              <w:lastRenderedPageBreak/>
              <w:t>only</w:t>
            </w:r>
            <w:r w:rsidRPr="006B4966">
              <w:rPr>
                <w:rFonts w:ascii="Calibri" w:hAnsi="Calibri"/>
                <w:spacing w:val="-2"/>
                <w:sz w:val="22"/>
                <w:szCs w:val="22"/>
              </w:rPr>
              <w:t>)</w:t>
            </w:r>
          </w:p>
        </w:tc>
      </w:tr>
      <w:tr w:rsidR="00FC5DD5" w:rsidRPr="006B4966" w:rsidTr="00DB5345">
        <w:tc>
          <w:tcPr>
            <w:tcW w:w="5100" w:type="dxa"/>
          </w:tcPr>
          <w:p w:rsidR="00FC5DD5" w:rsidRPr="006B4966" w:rsidRDefault="005869D7" w:rsidP="00B5235C">
            <w:pPr>
              <w:tabs>
                <w:tab w:val="left" w:pos="-720"/>
                <w:tab w:val="left" w:pos="1100"/>
              </w:tabs>
              <w:suppressAutoHyphens/>
              <w:spacing w:before="120" w:line="280" w:lineRule="atLeast"/>
              <w:jc w:val="both"/>
              <w:rPr>
                <w:rFonts w:ascii="Calibri" w:hAnsi="Calibri"/>
                <w:sz w:val="22"/>
                <w:szCs w:val="22"/>
                <w:lang w:bidi="th-TH"/>
              </w:rPr>
            </w:pPr>
            <w:r>
              <w:rPr>
                <w:rFonts w:ascii="Calibri" w:hAnsi="Calibri"/>
                <w:spacing w:val="-2"/>
                <w:sz w:val="22"/>
                <w:szCs w:val="22"/>
              </w:rPr>
              <w:lastRenderedPageBreak/>
              <w:t xml:space="preserve">20 </w:t>
            </w:r>
            <w:r w:rsidR="00B5235C">
              <w:rPr>
                <w:rFonts w:ascii="Calibri" w:hAnsi="Calibri"/>
                <w:spacing w:val="-2"/>
                <w:sz w:val="22"/>
                <w:szCs w:val="22"/>
              </w:rPr>
              <w:t>February</w:t>
            </w:r>
            <w:r>
              <w:rPr>
                <w:rFonts w:ascii="Calibri" w:hAnsi="Calibri"/>
                <w:spacing w:val="-2"/>
                <w:sz w:val="22"/>
                <w:szCs w:val="22"/>
              </w:rPr>
              <w:t xml:space="preserve"> 2013</w:t>
            </w:r>
            <w:r w:rsidR="00FC5DD5" w:rsidRPr="006B4966">
              <w:rPr>
                <w:rFonts w:ascii="Calibri" w:hAnsi="Calibri"/>
                <w:spacing w:val="-2"/>
                <w:sz w:val="22"/>
                <w:szCs w:val="22"/>
              </w:rPr>
              <w:t>.</w:t>
            </w:r>
          </w:p>
        </w:tc>
        <w:tc>
          <w:tcPr>
            <w:tcW w:w="3900" w:type="dxa"/>
          </w:tcPr>
          <w:p w:rsidR="00FC5DD5" w:rsidRPr="006B4966" w:rsidRDefault="001327D9" w:rsidP="00941862">
            <w:pPr>
              <w:tabs>
                <w:tab w:val="left" w:pos="-720"/>
                <w:tab w:val="left" w:pos="1100"/>
              </w:tabs>
              <w:suppressAutoHyphens/>
              <w:spacing w:before="120" w:line="280" w:lineRule="atLeast"/>
              <w:jc w:val="both"/>
              <w:rPr>
                <w:rFonts w:ascii="Calibri" w:hAnsi="Calibri"/>
                <w:sz w:val="22"/>
                <w:szCs w:val="22"/>
                <w:lang w:bidi="th-TH"/>
              </w:rPr>
            </w:pPr>
            <w:r>
              <w:rPr>
                <w:rFonts w:ascii="Calibri" w:hAnsi="Calibri"/>
                <w:spacing w:val="-2"/>
                <w:sz w:val="22"/>
                <w:szCs w:val="22"/>
              </w:rPr>
              <w:t>USD 5</w:t>
            </w:r>
            <w:r w:rsidR="00FC5DD5" w:rsidRPr="006B4966">
              <w:rPr>
                <w:rFonts w:ascii="Calibri" w:hAnsi="Calibri"/>
                <w:spacing w:val="-2"/>
                <w:sz w:val="22"/>
                <w:szCs w:val="22"/>
              </w:rPr>
              <w:t xml:space="preserve">0,000 (US Dollars </w:t>
            </w:r>
            <w:r>
              <w:rPr>
                <w:rFonts w:ascii="Calibri" w:hAnsi="Calibri"/>
                <w:spacing w:val="-2"/>
                <w:sz w:val="22"/>
                <w:szCs w:val="22"/>
              </w:rPr>
              <w:t>fifty</w:t>
            </w:r>
            <w:r w:rsidR="00FC5DD5" w:rsidRPr="006B4966">
              <w:rPr>
                <w:rFonts w:ascii="Calibri" w:hAnsi="Calibri"/>
                <w:spacing w:val="-2"/>
                <w:sz w:val="22"/>
                <w:szCs w:val="22"/>
              </w:rPr>
              <w:t xml:space="preserve"> thousand</w:t>
            </w:r>
            <w:r w:rsidR="00FC5DD5">
              <w:rPr>
                <w:rFonts w:ascii="Calibri" w:hAnsi="Calibri"/>
                <w:spacing w:val="-2"/>
                <w:sz w:val="22"/>
                <w:szCs w:val="22"/>
              </w:rPr>
              <w:t xml:space="preserve"> only</w:t>
            </w:r>
            <w:r w:rsidR="00FC5DD5" w:rsidRPr="006B4966">
              <w:rPr>
                <w:rFonts w:ascii="Calibri" w:hAnsi="Calibri"/>
                <w:spacing w:val="-2"/>
                <w:sz w:val="22"/>
                <w:szCs w:val="22"/>
              </w:rPr>
              <w:t>)</w:t>
            </w:r>
          </w:p>
        </w:tc>
      </w:tr>
      <w:tr w:rsidR="005869D7" w:rsidRPr="006B4966" w:rsidTr="00DB5345">
        <w:tc>
          <w:tcPr>
            <w:tcW w:w="5100" w:type="dxa"/>
          </w:tcPr>
          <w:p w:rsidR="005869D7" w:rsidRDefault="005869D7" w:rsidP="00B5235C">
            <w:pPr>
              <w:tabs>
                <w:tab w:val="left" w:pos="-720"/>
                <w:tab w:val="left" w:pos="1100"/>
              </w:tabs>
              <w:suppressAutoHyphens/>
              <w:spacing w:before="120" w:line="280" w:lineRule="atLeast"/>
              <w:jc w:val="both"/>
              <w:rPr>
                <w:rFonts w:ascii="Calibri" w:hAnsi="Calibri"/>
                <w:spacing w:val="-2"/>
                <w:sz w:val="22"/>
                <w:szCs w:val="22"/>
              </w:rPr>
            </w:pPr>
            <w:r>
              <w:rPr>
                <w:rFonts w:ascii="Calibri" w:hAnsi="Calibri"/>
                <w:spacing w:val="-2"/>
                <w:sz w:val="22"/>
                <w:szCs w:val="22"/>
              </w:rPr>
              <w:t xml:space="preserve">20 </w:t>
            </w:r>
            <w:r w:rsidR="00B5235C">
              <w:rPr>
                <w:rFonts w:ascii="Calibri" w:hAnsi="Calibri"/>
                <w:spacing w:val="-2"/>
                <w:sz w:val="22"/>
                <w:szCs w:val="22"/>
              </w:rPr>
              <w:t xml:space="preserve">May </w:t>
            </w:r>
            <w:r>
              <w:rPr>
                <w:rFonts w:ascii="Calibri" w:hAnsi="Calibri"/>
                <w:spacing w:val="-2"/>
                <w:sz w:val="22"/>
                <w:szCs w:val="22"/>
              </w:rPr>
              <w:t>2013</w:t>
            </w:r>
          </w:p>
        </w:tc>
        <w:tc>
          <w:tcPr>
            <w:tcW w:w="3900" w:type="dxa"/>
          </w:tcPr>
          <w:p w:rsidR="005869D7" w:rsidRDefault="005869D7" w:rsidP="00941862">
            <w:pPr>
              <w:tabs>
                <w:tab w:val="left" w:pos="-720"/>
                <w:tab w:val="left" w:pos="1100"/>
              </w:tabs>
              <w:suppressAutoHyphens/>
              <w:spacing w:before="120" w:line="280" w:lineRule="atLeast"/>
              <w:jc w:val="both"/>
              <w:rPr>
                <w:rFonts w:ascii="Calibri" w:hAnsi="Calibri"/>
                <w:spacing w:val="-2"/>
                <w:sz w:val="22"/>
                <w:szCs w:val="22"/>
              </w:rPr>
            </w:pPr>
            <w:r>
              <w:rPr>
                <w:rFonts w:ascii="Calibri" w:hAnsi="Calibri"/>
                <w:spacing w:val="-2"/>
                <w:sz w:val="22"/>
                <w:szCs w:val="22"/>
              </w:rPr>
              <w:t>USD 60,000 (US Dollars si</w:t>
            </w:r>
            <w:r w:rsidR="00E66A6D">
              <w:rPr>
                <w:rFonts w:ascii="Calibri" w:hAnsi="Calibri"/>
                <w:spacing w:val="-2"/>
                <w:sz w:val="22"/>
                <w:szCs w:val="22"/>
              </w:rPr>
              <w:t>x</w:t>
            </w:r>
            <w:r>
              <w:rPr>
                <w:rFonts w:ascii="Calibri" w:hAnsi="Calibri"/>
                <w:spacing w:val="-2"/>
                <w:sz w:val="22"/>
                <w:szCs w:val="22"/>
              </w:rPr>
              <w:t>ty thousand only)</w:t>
            </w:r>
          </w:p>
        </w:tc>
      </w:tr>
      <w:tr w:rsidR="005869D7" w:rsidRPr="006B4966" w:rsidTr="00DB5345">
        <w:tc>
          <w:tcPr>
            <w:tcW w:w="5100" w:type="dxa"/>
          </w:tcPr>
          <w:p w:rsidR="005869D7" w:rsidRDefault="005869D7" w:rsidP="00B5235C">
            <w:pPr>
              <w:tabs>
                <w:tab w:val="left" w:pos="-720"/>
                <w:tab w:val="left" w:pos="1100"/>
              </w:tabs>
              <w:suppressAutoHyphens/>
              <w:spacing w:before="120" w:line="280" w:lineRule="atLeast"/>
              <w:jc w:val="both"/>
              <w:rPr>
                <w:rFonts w:ascii="Calibri" w:hAnsi="Calibri"/>
                <w:spacing w:val="-2"/>
                <w:sz w:val="22"/>
                <w:szCs w:val="22"/>
              </w:rPr>
            </w:pPr>
            <w:r>
              <w:rPr>
                <w:rFonts w:ascii="Calibri" w:hAnsi="Calibri"/>
                <w:spacing w:val="-2"/>
                <w:sz w:val="22"/>
                <w:szCs w:val="22"/>
              </w:rPr>
              <w:t xml:space="preserve">20 </w:t>
            </w:r>
            <w:r w:rsidR="00B5235C">
              <w:rPr>
                <w:rFonts w:ascii="Calibri" w:hAnsi="Calibri"/>
                <w:spacing w:val="-2"/>
                <w:sz w:val="22"/>
                <w:szCs w:val="22"/>
              </w:rPr>
              <w:t>August</w:t>
            </w:r>
            <w:r>
              <w:rPr>
                <w:rFonts w:ascii="Calibri" w:hAnsi="Calibri"/>
                <w:spacing w:val="-2"/>
                <w:sz w:val="22"/>
                <w:szCs w:val="22"/>
              </w:rPr>
              <w:t xml:space="preserve"> 2013</w:t>
            </w:r>
          </w:p>
        </w:tc>
        <w:tc>
          <w:tcPr>
            <w:tcW w:w="3900" w:type="dxa"/>
          </w:tcPr>
          <w:p w:rsidR="005869D7" w:rsidRDefault="00E66A6D" w:rsidP="00941862">
            <w:pPr>
              <w:tabs>
                <w:tab w:val="left" w:pos="-720"/>
                <w:tab w:val="left" w:pos="1100"/>
              </w:tabs>
              <w:suppressAutoHyphens/>
              <w:spacing w:before="120" w:line="280" w:lineRule="atLeast"/>
              <w:jc w:val="both"/>
              <w:rPr>
                <w:rFonts w:ascii="Calibri" w:hAnsi="Calibri"/>
                <w:spacing w:val="-2"/>
                <w:sz w:val="22"/>
                <w:szCs w:val="22"/>
              </w:rPr>
            </w:pPr>
            <w:r>
              <w:rPr>
                <w:rFonts w:ascii="Calibri" w:hAnsi="Calibri"/>
                <w:spacing w:val="-2"/>
                <w:sz w:val="22"/>
                <w:szCs w:val="22"/>
              </w:rPr>
              <w:t xml:space="preserve">USD </w:t>
            </w:r>
            <w:r w:rsidR="00162D20">
              <w:rPr>
                <w:rFonts w:ascii="Calibri" w:hAnsi="Calibri"/>
                <w:spacing w:val="-2"/>
                <w:sz w:val="22"/>
                <w:szCs w:val="22"/>
              </w:rPr>
              <w:t>24,370</w:t>
            </w:r>
            <w:r>
              <w:rPr>
                <w:rFonts w:ascii="Calibri" w:hAnsi="Calibri"/>
                <w:spacing w:val="-2"/>
                <w:sz w:val="22"/>
                <w:szCs w:val="22"/>
              </w:rPr>
              <w:t xml:space="preserve"> (US Dollars </w:t>
            </w:r>
            <w:r w:rsidR="00162D20">
              <w:rPr>
                <w:rFonts w:ascii="Calibri" w:hAnsi="Calibri"/>
                <w:spacing w:val="-2"/>
                <w:sz w:val="22"/>
                <w:szCs w:val="22"/>
              </w:rPr>
              <w:t>twenty four th</w:t>
            </w:r>
            <w:r>
              <w:rPr>
                <w:rFonts w:ascii="Calibri" w:hAnsi="Calibri"/>
                <w:spacing w:val="-2"/>
                <w:sz w:val="22"/>
                <w:szCs w:val="22"/>
              </w:rPr>
              <w:t xml:space="preserve">ousand, </w:t>
            </w:r>
            <w:r w:rsidR="00162D20">
              <w:rPr>
                <w:rFonts w:ascii="Calibri" w:hAnsi="Calibri"/>
                <w:spacing w:val="-2"/>
                <w:sz w:val="22"/>
                <w:szCs w:val="22"/>
              </w:rPr>
              <w:t>three</w:t>
            </w:r>
            <w:r>
              <w:rPr>
                <w:rFonts w:ascii="Calibri" w:hAnsi="Calibri"/>
                <w:spacing w:val="-2"/>
                <w:sz w:val="22"/>
                <w:szCs w:val="22"/>
              </w:rPr>
              <w:t xml:space="preserve"> hundred and </w:t>
            </w:r>
            <w:r w:rsidR="00162D20">
              <w:rPr>
                <w:rFonts w:ascii="Calibri" w:hAnsi="Calibri"/>
                <w:spacing w:val="-2"/>
                <w:sz w:val="22"/>
                <w:szCs w:val="22"/>
              </w:rPr>
              <w:t>seventy</w:t>
            </w:r>
            <w:r>
              <w:rPr>
                <w:rFonts w:ascii="Calibri" w:hAnsi="Calibri"/>
                <w:spacing w:val="-2"/>
                <w:sz w:val="22"/>
                <w:szCs w:val="22"/>
              </w:rPr>
              <w:t xml:space="preserve"> dollars only)</w:t>
            </w:r>
          </w:p>
        </w:tc>
      </w:tr>
    </w:tbl>
    <w:p w:rsidR="00FC5DD5" w:rsidRPr="00E75F6D" w:rsidRDefault="00FC5DD5" w:rsidP="00B13DB5">
      <w:pPr>
        <w:tabs>
          <w:tab w:val="left" w:pos="-720"/>
          <w:tab w:val="left" w:pos="1100"/>
        </w:tabs>
        <w:suppressAutoHyphens/>
        <w:spacing w:before="120" w:line="280" w:lineRule="atLeast"/>
        <w:ind w:left="360"/>
        <w:jc w:val="both"/>
        <w:rPr>
          <w:rFonts w:ascii="Calibri" w:hAnsi="Calibri"/>
          <w:sz w:val="22"/>
          <w:szCs w:val="22"/>
          <w:lang w:bidi="th-TH"/>
        </w:rPr>
      </w:pPr>
      <w:r w:rsidRPr="00E75F6D">
        <w:rPr>
          <w:rFonts w:ascii="Calibri" w:hAnsi="Calibri"/>
          <w:sz w:val="22"/>
          <w:szCs w:val="22"/>
          <w:lang w:bidi="th-TH"/>
        </w:rPr>
        <w:tab/>
      </w:r>
    </w:p>
    <w:p w:rsidR="00FC5DD5" w:rsidRDefault="00FC5DD5" w:rsidP="00B13DB5">
      <w:pPr>
        <w:tabs>
          <w:tab w:val="left" w:pos="-720"/>
          <w:tab w:val="left" w:pos="700"/>
        </w:tabs>
        <w:suppressAutoHyphens/>
        <w:spacing w:before="120" w:line="280" w:lineRule="atLeast"/>
        <w:ind w:left="1100" w:hanging="1100"/>
        <w:jc w:val="both"/>
        <w:rPr>
          <w:rFonts w:ascii="Calibri" w:hAnsi="Calibri"/>
          <w:sz w:val="22"/>
          <w:szCs w:val="22"/>
        </w:rPr>
      </w:pPr>
      <w:r w:rsidRPr="00E75F6D">
        <w:rPr>
          <w:rFonts w:ascii="Calibri" w:hAnsi="Calibri"/>
          <w:spacing w:val="-2"/>
          <w:sz w:val="22"/>
          <w:szCs w:val="22"/>
        </w:rPr>
        <w:tab/>
      </w:r>
    </w:p>
    <w:p w:rsidR="001327D9" w:rsidRDefault="001327D9" w:rsidP="00941862">
      <w:pPr>
        <w:suppressAutoHyphens/>
        <w:spacing w:before="120" w:line="280" w:lineRule="atLeast"/>
        <w:ind w:left="630"/>
        <w:jc w:val="both"/>
        <w:rPr>
          <w:rFonts w:ascii="Calibri" w:hAnsi="Calibri"/>
          <w:spacing w:val="-2"/>
          <w:sz w:val="22"/>
          <w:szCs w:val="22"/>
        </w:rPr>
      </w:pPr>
      <w:r w:rsidRPr="00941862">
        <w:rPr>
          <w:rFonts w:ascii="Calibri" w:hAnsi="Calibri"/>
          <w:spacing w:val="-2"/>
          <w:sz w:val="22"/>
          <w:szCs w:val="22"/>
        </w:rPr>
        <w:t>(b)</w:t>
      </w:r>
      <w:r w:rsidR="00941862">
        <w:rPr>
          <w:rFonts w:ascii="Calibri" w:hAnsi="Calibri"/>
          <w:spacing w:val="-2"/>
          <w:sz w:val="22"/>
          <w:szCs w:val="22"/>
        </w:rPr>
        <w:t xml:space="preserve"> </w:t>
      </w:r>
      <w:r w:rsidR="00941862">
        <w:rPr>
          <w:rFonts w:ascii="Calibri" w:hAnsi="Calibri"/>
          <w:spacing w:val="-2"/>
          <w:sz w:val="22"/>
          <w:szCs w:val="22"/>
        </w:rPr>
        <w:tab/>
      </w:r>
      <w:r w:rsidRPr="00941862">
        <w:rPr>
          <w:rFonts w:ascii="Calibri" w:hAnsi="Calibri"/>
          <w:spacing w:val="-2"/>
          <w:sz w:val="22"/>
          <w:szCs w:val="22"/>
        </w:rPr>
        <w:t>The Donor will inform UNDP when the contribution is paid via an e-mail message with remittance information to &lt;</w:t>
      </w:r>
      <w:hyperlink r:id="rId10" w:history="1">
        <w:r w:rsidRPr="00941862">
          <w:rPr>
            <w:rFonts w:ascii="Calibri" w:hAnsi="Calibri"/>
            <w:spacing w:val="-2"/>
            <w:sz w:val="22"/>
            <w:szCs w:val="22"/>
          </w:rPr>
          <w:t>contributions@undp.org</w:t>
        </w:r>
      </w:hyperlink>
      <w:r w:rsidR="005B6D52">
        <w:t>&gt;</w:t>
      </w:r>
      <w:r w:rsidR="005A37D8" w:rsidRPr="00941862">
        <w:rPr>
          <w:rFonts w:ascii="Calibri" w:hAnsi="Calibri"/>
          <w:spacing w:val="-2"/>
          <w:sz w:val="22"/>
          <w:szCs w:val="22"/>
        </w:rPr>
        <w:t>, providing the following information: donor’s name, UNDP country office, programme number and title, donor reference (if available). The information should also be included in the bank remittance advice when funds are remitted to UNDP</w:t>
      </w:r>
      <w:r w:rsidRPr="00941862">
        <w:rPr>
          <w:rFonts w:ascii="Calibri" w:hAnsi="Calibri"/>
          <w:spacing w:val="-2"/>
          <w:sz w:val="22"/>
          <w:szCs w:val="22"/>
        </w:rPr>
        <w:t>. UNDP will acknowledge by email to &lt;ranjith.mahindapala@iucn.org&gt;.</w:t>
      </w:r>
    </w:p>
    <w:p w:rsidR="00B5235C" w:rsidRPr="00941862" w:rsidRDefault="00B5235C" w:rsidP="00941862">
      <w:pPr>
        <w:suppressAutoHyphens/>
        <w:spacing w:before="120" w:line="280" w:lineRule="atLeast"/>
        <w:ind w:left="630"/>
        <w:jc w:val="both"/>
        <w:rPr>
          <w:rFonts w:ascii="Calibri" w:hAnsi="Calibri"/>
          <w:spacing w:val="-2"/>
          <w:sz w:val="22"/>
          <w:szCs w:val="22"/>
        </w:rPr>
      </w:pPr>
    </w:p>
    <w:p w:rsidR="00FC5DD5" w:rsidRPr="00B5235C" w:rsidRDefault="00E66A6D" w:rsidP="00E0787C">
      <w:pPr>
        <w:pStyle w:val="ListParagraph"/>
        <w:numPr>
          <w:ilvl w:val="0"/>
          <w:numId w:val="11"/>
        </w:numPr>
        <w:suppressAutoHyphens/>
        <w:spacing w:before="120" w:line="280" w:lineRule="atLeast"/>
        <w:jc w:val="both"/>
        <w:rPr>
          <w:rFonts w:asciiTheme="minorHAnsi" w:hAnsiTheme="minorHAnsi" w:cstheme="minorHAnsi"/>
          <w:spacing w:val="-2"/>
          <w:sz w:val="22"/>
          <w:szCs w:val="22"/>
        </w:rPr>
      </w:pPr>
      <w:r w:rsidRPr="00B5235C">
        <w:rPr>
          <w:rFonts w:asciiTheme="minorHAnsi" w:hAnsiTheme="minorHAnsi" w:cstheme="minorHAnsi"/>
          <w:spacing w:val="-2"/>
          <w:sz w:val="22"/>
          <w:szCs w:val="22"/>
        </w:rPr>
        <w:t>UNDP shall receive and administer the payment in accordance with the rules, regulations, policies and procedures of UNDP.</w:t>
      </w:r>
    </w:p>
    <w:p w:rsidR="00B5235C" w:rsidRPr="00B5235C" w:rsidRDefault="00B5235C" w:rsidP="00B5235C">
      <w:pPr>
        <w:suppressAutoHyphens/>
        <w:spacing w:before="120" w:line="280" w:lineRule="atLeast"/>
        <w:ind w:left="630"/>
        <w:jc w:val="both"/>
        <w:rPr>
          <w:rFonts w:ascii="Calibri" w:hAnsi="Calibri"/>
          <w:spacing w:val="-2"/>
          <w:sz w:val="22"/>
          <w:szCs w:val="22"/>
        </w:rPr>
      </w:pPr>
    </w:p>
    <w:p w:rsidR="00B20295" w:rsidRDefault="00B20295" w:rsidP="00E0787C">
      <w:pPr>
        <w:pStyle w:val="ListParagraph"/>
        <w:numPr>
          <w:ilvl w:val="0"/>
          <w:numId w:val="11"/>
        </w:numPr>
        <w:suppressAutoHyphens/>
        <w:spacing w:before="120" w:line="280" w:lineRule="atLeast"/>
        <w:jc w:val="both"/>
        <w:rPr>
          <w:rFonts w:asciiTheme="minorHAnsi" w:hAnsiTheme="minorHAnsi" w:cstheme="minorHAnsi"/>
          <w:spacing w:val="-2"/>
          <w:sz w:val="22"/>
          <w:szCs w:val="22"/>
        </w:rPr>
      </w:pPr>
      <w:r w:rsidRPr="00B20295">
        <w:rPr>
          <w:rFonts w:asciiTheme="minorHAnsi" w:hAnsiTheme="minorHAnsi" w:cstheme="minorHAnsi"/>
          <w:spacing w:val="-2"/>
          <w:sz w:val="22"/>
          <w:szCs w:val="22"/>
        </w:rPr>
        <w:t xml:space="preserve">The above schedule of payments takes into account the requirement that the payments shall be made in advance of the implementation of </w:t>
      </w:r>
      <w:r w:rsidR="00903E3B">
        <w:rPr>
          <w:rFonts w:asciiTheme="minorHAnsi" w:hAnsiTheme="minorHAnsi" w:cstheme="minorHAnsi"/>
          <w:spacing w:val="-2"/>
          <w:sz w:val="22"/>
          <w:szCs w:val="22"/>
        </w:rPr>
        <w:t xml:space="preserve">agreed </w:t>
      </w:r>
      <w:r w:rsidRPr="00B20295">
        <w:rPr>
          <w:rFonts w:asciiTheme="minorHAnsi" w:hAnsiTheme="minorHAnsi" w:cstheme="minorHAnsi"/>
          <w:spacing w:val="-2"/>
          <w:sz w:val="22"/>
          <w:szCs w:val="22"/>
        </w:rPr>
        <w:t>planned activities.  It may be amended</w:t>
      </w:r>
      <w:r w:rsidR="003B453D">
        <w:rPr>
          <w:rFonts w:asciiTheme="minorHAnsi" w:hAnsiTheme="minorHAnsi" w:cstheme="minorHAnsi"/>
          <w:spacing w:val="-2"/>
          <w:sz w:val="22"/>
          <w:szCs w:val="22"/>
        </w:rPr>
        <w:t>,</w:t>
      </w:r>
      <w:r w:rsidRPr="00B20295">
        <w:rPr>
          <w:rFonts w:asciiTheme="minorHAnsi" w:hAnsiTheme="minorHAnsi" w:cstheme="minorHAnsi"/>
          <w:spacing w:val="-2"/>
          <w:sz w:val="22"/>
          <w:szCs w:val="22"/>
        </w:rPr>
        <w:t xml:space="preserve"> </w:t>
      </w:r>
      <w:r w:rsidR="003B453D">
        <w:rPr>
          <w:rFonts w:asciiTheme="minorHAnsi" w:hAnsiTheme="minorHAnsi" w:cstheme="minorHAnsi"/>
          <w:spacing w:val="-2"/>
          <w:sz w:val="22"/>
          <w:szCs w:val="22"/>
        </w:rPr>
        <w:t xml:space="preserve">by mutual consent, </w:t>
      </w:r>
      <w:r w:rsidRPr="00B20295">
        <w:rPr>
          <w:rFonts w:asciiTheme="minorHAnsi" w:hAnsiTheme="minorHAnsi" w:cstheme="minorHAnsi"/>
          <w:spacing w:val="-2"/>
          <w:sz w:val="22"/>
          <w:szCs w:val="22"/>
        </w:rPr>
        <w:t>to be consistent with the progress of the Programme delivery</w:t>
      </w:r>
      <w:r w:rsidR="00C31A46">
        <w:rPr>
          <w:rFonts w:asciiTheme="minorHAnsi" w:hAnsiTheme="minorHAnsi" w:cstheme="minorHAnsi"/>
          <w:spacing w:val="-2"/>
          <w:sz w:val="22"/>
          <w:szCs w:val="22"/>
        </w:rPr>
        <w:t xml:space="preserve"> reflected through quarterly progress and financial reports</w:t>
      </w:r>
      <w:r w:rsidRPr="00B20295">
        <w:rPr>
          <w:rFonts w:asciiTheme="minorHAnsi" w:hAnsiTheme="minorHAnsi" w:cstheme="minorHAnsi"/>
          <w:spacing w:val="-2"/>
          <w:sz w:val="22"/>
          <w:szCs w:val="22"/>
        </w:rPr>
        <w:t>.</w:t>
      </w:r>
    </w:p>
    <w:p w:rsidR="00B5235C" w:rsidRPr="00B5235C" w:rsidRDefault="00B5235C" w:rsidP="00B5235C">
      <w:pPr>
        <w:suppressAutoHyphens/>
        <w:spacing w:before="120" w:line="280" w:lineRule="atLeast"/>
        <w:ind w:left="630"/>
        <w:jc w:val="both"/>
        <w:rPr>
          <w:rFonts w:ascii="Calibri" w:hAnsi="Calibri"/>
          <w:spacing w:val="-2"/>
          <w:sz w:val="22"/>
          <w:szCs w:val="22"/>
        </w:rPr>
      </w:pPr>
    </w:p>
    <w:p w:rsidR="00FC5DD5" w:rsidRPr="00B20295" w:rsidRDefault="00FC5DD5" w:rsidP="00E0787C">
      <w:pPr>
        <w:pStyle w:val="ListParagraph"/>
        <w:numPr>
          <w:ilvl w:val="0"/>
          <w:numId w:val="11"/>
        </w:numPr>
        <w:suppressAutoHyphens/>
        <w:spacing w:before="120" w:line="280" w:lineRule="atLeast"/>
        <w:jc w:val="both"/>
        <w:rPr>
          <w:rFonts w:asciiTheme="minorHAnsi" w:hAnsiTheme="minorHAnsi" w:cstheme="minorHAnsi"/>
          <w:spacing w:val="-2"/>
          <w:sz w:val="22"/>
          <w:szCs w:val="22"/>
        </w:rPr>
      </w:pPr>
      <w:r w:rsidRPr="00B20295">
        <w:rPr>
          <w:rFonts w:asciiTheme="minorHAnsi" w:hAnsiTheme="minorHAnsi" w:cstheme="minorHAnsi"/>
          <w:spacing w:val="-2"/>
          <w:sz w:val="22"/>
          <w:szCs w:val="22"/>
        </w:rPr>
        <w:t>All financial accounts and statements shall be expressed in United States Dollars.</w:t>
      </w:r>
    </w:p>
    <w:p w:rsidR="00B5235C" w:rsidRDefault="00B5235C" w:rsidP="00B5235C">
      <w:pPr>
        <w:pStyle w:val="ListParagraph"/>
        <w:suppressAutoHyphens/>
        <w:spacing w:before="120" w:line="280" w:lineRule="atLeast"/>
        <w:ind w:left="600"/>
        <w:jc w:val="both"/>
        <w:rPr>
          <w:rFonts w:asciiTheme="minorHAnsi" w:hAnsiTheme="minorHAnsi" w:cstheme="minorHAnsi"/>
          <w:spacing w:val="-2"/>
          <w:sz w:val="22"/>
          <w:szCs w:val="22"/>
        </w:rPr>
      </w:pPr>
    </w:p>
    <w:p w:rsidR="00FC5DD5" w:rsidRPr="00B5235C" w:rsidRDefault="00FC5DD5" w:rsidP="00B5235C">
      <w:pPr>
        <w:tabs>
          <w:tab w:val="center" w:pos="4680"/>
        </w:tabs>
        <w:suppressAutoHyphens/>
        <w:spacing w:before="120" w:line="280" w:lineRule="atLeast"/>
        <w:jc w:val="center"/>
        <w:rPr>
          <w:rFonts w:ascii="Calibri" w:hAnsi="Calibri"/>
          <w:b/>
          <w:bCs/>
          <w:spacing w:val="-3"/>
          <w:sz w:val="24"/>
          <w:szCs w:val="22"/>
          <w:u w:val="single"/>
        </w:rPr>
      </w:pPr>
      <w:r w:rsidRPr="00B5235C">
        <w:rPr>
          <w:rFonts w:ascii="Calibri" w:hAnsi="Calibri"/>
          <w:b/>
          <w:bCs/>
          <w:spacing w:val="-3"/>
          <w:sz w:val="24"/>
          <w:szCs w:val="22"/>
          <w:u w:val="single"/>
        </w:rPr>
        <w:t>Article II.  Utilization of the Contribution</w:t>
      </w:r>
    </w:p>
    <w:p w:rsidR="00B5235C" w:rsidRPr="00B5235C" w:rsidRDefault="00B5235C" w:rsidP="00B5235C">
      <w:pPr>
        <w:pStyle w:val="ListParagraph"/>
        <w:suppressAutoHyphens/>
        <w:spacing w:before="120" w:line="280" w:lineRule="atLeast"/>
        <w:ind w:left="2040" w:firstLine="120"/>
        <w:jc w:val="both"/>
        <w:rPr>
          <w:rFonts w:asciiTheme="minorHAnsi" w:hAnsiTheme="minorHAnsi" w:cstheme="minorHAnsi"/>
          <w:spacing w:val="-2"/>
          <w:sz w:val="22"/>
          <w:szCs w:val="22"/>
        </w:rPr>
      </w:pPr>
    </w:p>
    <w:p w:rsidR="00E66A6D" w:rsidRDefault="00FC5DD5" w:rsidP="00E0787C">
      <w:pPr>
        <w:pStyle w:val="ListParagraph"/>
        <w:numPr>
          <w:ilvl w:val="0"/>
          <w:numId w:val="12"/>
        </w:numPr>
        <w:suppressAutoHyphens/>
        <w:spacing w:before="120" w:line="280" w:lineRule="atLeast"/>
        <w:jc w:val="both"/>
        <w:rPr>
          <w:rFonts w:asciiTheme="minorHAnsi" w:hAnsiTheme="minorHAnsi" w:cstheme="minorHAnsi"/>
          <w:spacing w:val="-2"/>
          <w:sz w:val="22"/>
          <w:szCs w:val="22"/>
        </w:rPr>
      </w:pPr>
      <w:r w:rsidRPr="00B5235C">
        <w:rPr>
          <w:rFonts w:asciiTheme="minorHAnsi" w:hAnsiTheme="minorHAnsi" w:cstheme="minorHAnsi"/>
          <w:spacing w:val="-2"/>
          <w:sz w:val="22"/>
          <w:szCs w:val="22"/>
        </w:rPr>
        <w:t xml:space="preserve">The implementation of the responsibilities of UNDP </w:t>
      </w:r>
      <w:r w:rsidR="005A37D8" w:rsidRPr="00B5235C">
        <w:rPr>
          <w:rFonts w:asciiTheme="minorHAnsi" w:hAnsiTheme="minorHAnsi" w:cstheme="minorHAnsi"/>
          <w:spacing w:val="-2"/>
          <w:sz w:val="22"/>
          <w:szCs w:val="22"/>
        </w:rPr>
        <w:t xml:space="preserve">and of the </w:t>
      </w:r>
      <w:r w:rsidRPr="00B5235C">
        <w:rPr>
          <w:rFonts w:asciiTheme="minorHAnsi" w:hAnsiTheme="minorHAnsi" w:cstheme="minorHAnsi"/>
          <w:spacing w:val="-2"/>
          <w:sz w:val="22"/>
          <w:szCs w:val="22"/>
        </w:rPr>
        <w:t>pursuant to this Agreement shall be dependent on receipt by UNDP of the contribution in accordance with the schedule of payments as set out in Article I, paragraph 1, above.</w:t>
      </w:r>
    </w:p>
    <w:p w:rsidR="00B5235C" w:rsidRPr="00B5235C" w:rsidRDefault="00B5235C" w:rsidP="00B5235C">
      <w:pPr>
        <w:pStyle w:val="ListParagraph"/>
        <w:suppressAutoHyphens/>
        <w:spacing w:before="120" w:line="280" w:lineRule="atLeast"/>
        <w:ind w:left="600"/>
        <w:jc w:val="both"/>
        <w:rPr>
          <w:rFonts w:asciiTheme="minorHAnsi" w:hAnsiTheme="minorHAnsi" w:cstheme="minorHAnsi"/>
          <w:spacing w:val="-2"/>
          <w:sz w:val="22"/>
          <w:szCs w:val="22"/>
        </w:rPr>
      </w:pPr>
    </w:p>
    <w:p w:rsidR="00FC5DD5" w:rsidRDefault="00FC5DD5" w:rsidP="00E0787C">
      <w:pPr>
        <w:pStyle w:val="ListParagraph"/>
        <w:numPr>
          <w:ilvl w:val="0"/>
          <w:numId w:val="12"/>
        </w:numPr>
        <w:suppressAutoHyphens/>
        <w:spacing w:before="120" w:line="280" w:lineRule="atLeast"/>
        <w:jc w:val="both"/>
        <w:rPr>
          <w:rFonts w:asciiTheme="minorHAnsi" w:hAnsiTheme="minorHAnsi" w:cstheme="minorHAnsi"/>
          <w:spacing w:val="-2"/>
          <w:sz w:val="22"/>
          <w:szCs w:val="22"/>
        </w:rPr>
      </w:pPr>
      <w:r w:rsidRPr="00B5235C">
        <w:rPr>
          <w:rFonts w:asciiTheme="minorHAnsi" w:hAnsiTheme="minorHAnsi" w:cstheme="minorHAnsi"/>
          <w:spacing w:val="-2"/>
          <w:sz w:val="22"/>
          <w:szCs w:val="22"/>
        </w:rPr>
        <w:t>If unforeseen increases in expenditures or commitments are expected or realized (whether owing to inflationary factors, fluctuation in exchange rates or unforeseen contingencies), UNDP shall submit to the Donor on a timely basis a supplementary estimate showing the further financing that will be necessary. The Donor shall use its best endeavours to obtain the additional funds required.</w:t>
      </w:r>
    </w:p>
    <w:p w:rsidR="00B5235C" w:rsidRPr="00B5235C" w:rsidRDefault="00B5235C" w:rsidP="00B5235C">
      <w:pPr>
        <w:pStyle w:val="ListParagraph"/>
        <w:rPr>
          <w:rFonts w:asciiTheme="minorHAnsi" w:hAnsiTheme="minorHAnsi" w:cstheme="minorHAnsi"/>
          <w:spacing w:val="-2"/>
          <w:sz w:val="22"/>
          <w:szCs w:val="22"/>
        </w:rPr>
      </w:pPr>
    </w:p>
    <w:p w:rsidR="00B5235C" w:rsidRPr="00B5235C" w:rsidRDefault="00B5235C" w:rsidP="00B5235C">
      <w:pPr>
        <w:pStyle w:val="ListParagraph"/>
        <w:suppressAutoHyphens/>
        <w:spacing w:before="120" w:line="280" w:lineRule="atLeast"/>
        <w:ind w:left="600"/>
        <w:jc w:val="both"/>
        <w:rPr>
          <w:rFonts w:asciiTheme="minorHAnsi" w:hAnsiTheme="minorHAnsi" w:cstheme="minorHAnsi"/>
          <w:spacing w:val="-2"/>
          <w:sz w:val="22"/>
          <w:szCs w:val="22"/>
        </w:rPr>
      </w:pPr>
    </w:p>
    <w:p w:rsidR="00FC5DD5" w:rsidRDefault="00FC5DD5" w:rsidP="00E0787C">
      <w:pPr>
        <w:pStyle w:val="ListParagraph"/>
        <w:numPr>
          <w:ilvl w:val="0"/>
          <w:numId w:val="12"/>
        </w:numPr>
        <w:suppressAutoHyphens/>
        <w:spacing w:before="120" w:line="280" w:lineRule="atLeast"/>
        <w:jc w:val="both"/>
        <w:rPr>
          <w:rFonts w:asciiTheme="minorHAnsi" w:hAnsiTheme="minorHAnsi" w:cstheme="minorHAnsi"/>
          <w:spacing w:val="-2"/>
          <w:sz w:val="22"/>
          <w:szCs w:val="22"/>
        </w:rPr>
      </w:pPr>
      <w:r w:rsidRPr="00B5235C">
        <w:rPr>
          <w:rFonts w:asciiTheme="minorHAnsi" w:hAnsiTheme="minorHAnsi" w:cstheme="minorHAnsi"/>
          <w:spacing w:val="-2"/>
          <w:sz w:val="22"/>
          <w:szCs w:val="22"/>
        </w:rPr>
        <w:lastRenderedPageBreak/>
        <w:t>If the payments referred to in Article I, paragraph 1, above are not received in accordance with the payment schedule</w:t>
      </w:r>
      <w:r w:rsidR="0060212D" w:rsidRPr="00B5235C">
        <w:rPr>
          <w:rFonts w:asciiTheme="minorHAnsi" w:hAnsiTheme="minorHAnsi" w:cstheme="minorHAnsi"/>
          <w:spacing w:val="-2"/>
          <w:sz w:val="22"/>
          <w:szCs w:val="22"/>
        </w:rPr>
        <w:t xml:space="preserve"> upon completion and acceptance of agreed deliverables</w:t>
      </w:r>
      <w:r w:rsidRPr="00B5235C">
        <w:rPr>
          <w:rFonts w:asciiTheme="minorHAnsi" w:hAnsiTheme="minorHAnsi" w:cstheme="minorHAnsi"/>
          <w:spacing w:val="-2"/>
          <w:sz w:val="22"/>
          <w:szCs w:val="22"/>
        </w:rPr>
        <w:t xml:space="preserve"> or if the additional financing required in accordance with paragraph 2 above is not forthcoming from the Donor or other sources, the assistance to be provided to the</w:t>
      </w:r>
      <w:r w:rsidR="0049120C" w:rsidRPr="00B5235C">
        <w:rPr>
          <w:rFonts w:asciiTheme="minorHAnsi" w:hAnsiTheme="minorHAnsi" w:cstheme="minorHAnsi"/>
          <w:spacing w:val="-2"/>
          <w:sz w:val="22"/>
          <w:szCs w:val="22"/>
        </w:rPr>
        <w:t>Programme</w:t>
      </w:r>
      <w:r w:rsidRPr="00B5235C">
        <w:rPr>
          <w:rFonts w:asciiTheme="minorHAnsi" w:hAnsiTheme="minorHAnsi" w:cstheme="minorHAnsi"/>
          <w:spacing w:val="-2"/>
          <w:sz w:val="22"/>
          <w:szCs w:val="22"/>
        </w:rPr>
        <w:t xml:space="preserve"> under this Agreement may be reduced, suspended or terminated by UNDP.</w:t>
      </w:r>
    </w:p>
    <w:p w:rsidR="00B5235C" w:rsidRPr="00B5235C" w:rsidRDefault="00B5235C" w:rsidP="00B5235C">
      <w:pPr>
        <w:pStyle w:val="ListParagraph"/>
        <w:suppressAutoHyphens/>
        <w:spacing w:before="120" w:line="280" w:lineRule="atLeast"/>
        <w:ind w:left="600"/>
        <w:jc w:val="both"/>
        <w:rPr>
          <w:rFonts w:asciiTheme="minorHAnsi" w:hAnsiTheme="minorHAnsi" w:cstheme="minorHAnsi"/>
          <w:spacing w:val="-2"/>
          <w:sz w:val="22"/>
          <w:szCs w:val="22"/>
        </w:rPr>
      </w:pPr>
    </w:p>
    <w:p w:rsidR="00B20295" w:rsidRDefault="00B20295" w:rsidP="00E0787C">
      <w:pPr>
        <w:pStyle w:val="ListParagraph"/>
        <w:numPr>
          <w:ilvl w:val="0"/>
          <w:numId w:val="12"/>
        </w:numPr>
        <w:suppressAutoHyphens/>
        <w:spacing w:before="120" w:line="280" w:lineRule="atLeast"/>
        <w:jc w:val="both"/>
        <w:rPr>
          <w:rFonts w:asciiTheme="minorHAnsi" w:hAnsiTheme="minorHAnsi" w:cstheme="minorHAnsi"/>
          <w:spacing w:val="-2"/>
          <w:sz w:val="22"/>
          <w:szCs w:val="22"/>
        </w:rPr>
      </w:pPr>
      <w:r w:rsidRPr="00B5235C">
        <w:rPr>
          <w:rFonts w:asciiTheme="minorHAnsi" w:hAnsiTheme="minorHAnsi" w:cstheme="minorHAnsi"/>
          <w:spacing w:val="-2"/>
          <w:sz w:val="22"/>
          <w:szCs w:val="22"/>
        </w:rPr>
        <w:t xml:space="preserve">Any interest revenue attributable to the Contribution shall be credited to </w:t>
      </w:r>
      <w:r w:rsidR="00A2518E" w:rsidRPr="00B5235C">
        <w:rPr>
          <w:rFonts w:asciiTheme="minorHAnsi" w:hAnsiTheme="minorHAnsi" w:cstheme="minorHAnsi"/>
          <w:spacing w:val="-2"/>
          <w:sz w:val="22"/>
          <w:szCs w:val="22"/>
        </w:rPr>
        <w:t xml:space="preserve">the </w:t>
      </w:r>
      <w:r w:rsidRPr="00B5235C">
        <w:rPr>
          <w:rFonts w:asciiTheme="minorHAnsi" w:hAnsiTheme="minorHAnsi" w:cstheme="minorHAnsi"/>
          <w:spacing w:val="-2"/>
          <w:sz w:val="22"/>
          <w:szCs w:val="22"/>
        </w:rPr>
        <w:t>UNDP Account, retained by UNDP and shall be utilized in accordance with established UNDP procedures</w:t>
      </w:r>
      <w:r w:rsidR="00B13DBE" w:rsidRPr="00B5235C">
        <w:rPr>
          <w:rFonts w:asciiTheme="minorHAnsi" w:hAnsiTheme="minorHAnsi" w:cstheme="minorHAnsi"/>
          <w:spacing w:val="-2"/>
          <w:sz w:val="22"/>
          <w:szCs w:val="22"/>
        </w:rPr>
        <w:t xml:space="preserve"> on the pro</w:t>
      </w:r>
      <w:r w:rsidR="00A1586E" w:rsidRPr="00B5235C">
        <w:rPr>
          <w:rFonts w:asciiTheme="minorHAnsi" w:hAnsiTheme="minorHAnsi" w:cstheme="minorHAnsi"/>
          <w:spacing w:val="-2"/>
          <w:sz w:val="22"/>
          <w:szCs w:val="22"/>
        </w:rPr>
        <w:t>gram</w:t>
      </w:r>
      <w:r w:rsidR="00B13DBE" w:rsidRPr="00B5235C">
        <w:rPr>
          <w:rFonts w:asciiTheme="minorHAnsi" w:hAnsiTheme="minorHAnsi" w:cstheme="minorHAnsi"/>
          <w:spacing w:val="-2"/>
          <w:sz w:val="22"/>
          <w:szCs w:val="22"/>
        </w:rPr>
        <w:t xml:space="preserve"> delivery</w:t>
      </w:r>
      <w:r w:rsidRPr="00B5235C">
        <w:rPr>
          <w:rFonts w:asciiTheme="minorHAnsi" w:hAnsiTheme="minorHAnsi" w:cstheme="minorHAnsi"/>
          <w:spacing w:val="-2"/>
          <w:sz w:val="22"/>
          <w:szCs w:val="22"/>
        </w:rPr>
        <w:t>.</w:t>
      </w:r>
    </w:p>
    <w:p w:rsidR="00B5235C" w:rsidRPr="00B5235C" w:rsidRDefault="00B5235C" w:rsidP="00B5235C">
      <w:pPr>
        <w:pStyle w:val="ListParagraph"/>
        <w:rPr>
          <w:rFonts w:asciiTheme="minorHAnsi" w:hAnsiTheme="minorHAnsi" w:cstheme="minorHAnsi"/>
          <w:spacing w:val="-2"/>
          <w:sz w:val="22"/>
          <w:szCs w:val="22"/>
        </w:rPr>
      </w:pPr>
    </w:p>
    <w:p w:rsidR="00B5235C" w:rsidRPr="00B5235C" w:rsidRDefault="00B5235C" w:rsidP="00B5235C">
      <w:pPr>
        <w:pStyle w:val="ListParagraph"/>
        <w:suppressAutoHyphens/>
        <w:spacing w:before="120" w:line="280" w:lineRule="atLeast"/>
        <w:ind w:left="600"/>
        <w:jc w:val="both"/>
        <w:rPr>
          <w:rFonts w:asciiTheme="minorHAnsi" w:hAnsiTheme="minorHAnsi" w:cstheme="minorHAnsi"/>
          <w:spacing w:val="-2"/>
          <w:sz w:val="22"/>
          <w:szCs w:val="22"/>
        </w:rPr>
      </w:pPr>
    </w:p>
    <w:p w:rsidR="00FC5DD5" w:rsidRDefault="00FC5DD5" w:rsidP="00B5235C">
      <w:pPr>
        <w:pStyle w:val="ListParagraph"/>
        <w:suppressAutoHyphens/>
        <w:spacing w:before="120" w:line="280" w:lineRule="atLeast"/>
        <w:ind w:left="600"/>
        <w:jc w:val="center"/>
        <w:rPr>
          <w:rFonts w:asciiTheme="minorHAnsi" w:hAnsiTheme="minorHAnsi" w:cstheme="minorHAnsi"/>
          <w:b/>
          <w:bCs/>
          <w:spacing w:val="-2"/>
          <w:sz w:val="22"/>
          <w:szCs w:val="22"/>
          <w:u w:val="single"/>
        </w:rPr>
      </w:pPr>
      <w:r w:rsidRPr="00B5235C">
        <w:rPr>
          <w:rFonts w:asciiTheme="minorHAnsi" w:hAnsiTheme="minorHAnsi" w:cstheme="minorHAnsi"/>
          <w:b/>
          <w:bCs/>
          <w:spacing w:val="-2"/>
          <w:sz w:val="22"/>
          <w:szCs w:val="22"/>
          <w:u w:val="single"/>
        </w:rPr>
        <w:t>Ar</w:t>
      </w:r>
      <w:r w:rsidR="00175314" w:rsidRPr="00B5235C">
        <w:rPr>
          <w:rFonts w:asciiTheme="minorHAnsi" w:hAnsiTheme="minorHAnsi" w:cstheme="minorHAnsi"/>
          <w:b/>
          <w:bCs/>
          <w:spacing w:val="-2"/>
          <w:sz w:val="22"/>
          <w:szCs w:val="22"/>
          <w:u w:val="single"/>
        </w:rPr>
        <w:t>ticle III.  Administration and R</w:t>
      </w:r>
      <w:r w:rsidRPr="00B5235C">
        <w:rPr>
          <w:rFonts w:asciiTheme="minorHAnsi" w:hAnsiTheme="minorHAnsi" w:cstheme="minorHAnsi"/>
          <w:b/>
          <w:bCs/>
          <w:spacing w:val="-2"/>
          <w:sz w:val="22"/>
          <w:szCs w:val="22"/>
          <w:u w:val="single"/>
        </w:rPr>
        <w:t>eporting</w:t>
      </w:r>
    </w:p>
    <w:p w:rsidR="006E29B8" w:rsidRPr="00B5235C" w:rsidRDefault="006E29B8" w:rsidP="00B5235C">
      <w:pPr>
        <w:pStyle w:val="ListParagraph"/>
        <w:suppressAutoHyphens/>
        <w:spacing w:before="120" w:line="280" w:lineRule="atLeast"/>
        <w:ind w:left="600"/>
        <w:jc w:val="center"/>
        <w:rPr>
          <w:rFonts w:asciiTheme="minorHAnsi" w:hAnsiTheme="minorHAnsi" w:cstheme="minorHAnsi"/>
          <w:b/>
          <w:bCs/>
          <w:spacing w:val="-2"/>
          <w:sz w:val="22"/>
          <w:szCs w:val="22"/>
          <w:u w:val="single"/>
        </w:rPr>
      </w:pPr>
    </w:p>
    <w:p w:rsidR="00FC5DD5" w:rsidRDefault="0049120C" w:rsidP="00E0787C">
      <w:pPr>
        <w:pStyle w:val="ListParagraph"/>
        <w:numPr>
          <w:ilvl w:val="0"/>
          <w:numId w:val="13"/>
        </w:numPr>
        <w:suppressAutoHyphens/>
        <w:spacing w:before="120" w:line="280" w:lineRule="atLeast"/>
        <w:jc w:val="both"/>
        <w:rPr>
          <w:rFonts w:asciiTheme="minorHAnsi" w:hAnsiTheme="minorHAnsi" w:cstheme="minorHAnsi"/>
          <w:spacing w:val="-2"/>
          <w:sz w:val="22"/>
          <w:szCs w:val="22"/>
        </w:rPr>
      </w:pPr>
      <w:r w:rsidRPr="00B5235C">
        <w:rPr>
          <w:rFonts w:asciiTheme="minorHAnsi" w:hAnsiTheme="minorHAnsi" w:cstheme="minorHAnsi"/>
          <w:spacing w:val="-2"/>
          <w:sz w:val="22"/>
          <w:szCs w:val="22"/>
        </w:rPr>
        <w:t>Programme</w:t>
      </w:r>
      <w:r w:rsidR="00FC5DD5" w:rsidRPr="00B5235C">
        <w:rPr>
          <w:rFonts w:asciiTheme="minorHAnsi" w:hAnsiTheme="minorHAnsi" w:cstheme="minorHAnsi"/>
          <w:spacing w:val="-2"/>
          <w:sz w:val="22"/>
          <w:szCs w:val="22"/>
        </w:rPr>
        <w:t xml:space="preserve"> management and expenditures shall be governed by the regulations, rules and directives of UNDP</w:t>
      </w:r>
      <w:r w:rsidR="002F3E66" w:rsidRPr="00B5235C">
        <w:rPr>
          <w:rFonts w:asciiTheme="minorHAnsi" w:hAnsiTheme="minorHAnsi" w:cstheme="minorHAnsi"/>
          <w:spacing w:val="-2"/>
          <w:sz w:val="22"/>
          <w:szCs w:val="22"/>
        </w:rPr>
        <w:t xml:space="preserve">. </w:t>
      </w:r>
    </w:p>
    <w:p w:rsidR="00B5235C" w:rsidRPr="00B5235C" w:rsidRDefault="00B5235C" w:rsidP="00B5235C">
      <w:pPr>
        <w:pStyle w:val="ListParagraph"/>
        <w:suppressAutoHyphens/>
        <w:spacing w:before="120" w:line="280" w:lineRule="atLeast"/>
        <w:ind w:left="600"/>
        <w:jc w:val="both"/>
        <w:rPr>
          <w:rFonts w:asciiTheme="minorHAnsi" w:hAnsiTheme="minorHAnsi" w:cstheme="minorHAnsi"/>
          <w:spacing w:val="-2"/>
          <w:sz w:val="22"/>
          <w:szCs w:val="22"/>
        </w:rPr>
      </w:pPr>
    </w:p>
    <w:p w:rsidR="00FC5DD5" w:rsidRDefault="00FC5DD5" w:rsidP="00E0787C">
      <w:pPr>
        <w:pStyle w:val="ListParagraph"/>
        <w:numPr>
          <w:ilvl w:val="0"/>
          <w:numId w:val="13"/>
        </w:numPr>
        <w:suppressAutoHyphens/>
        <w:spacing w:before="120" w:line="280" w:lineRule="atLeast"/>
        <w:jc w:val="both"/>
        <w:rPr>
          <w:rFonts w:asciiTheme="minorHAnsi" w:hAnsiTheme="minorHAnsi" w:cstheme="minorHAnsi"/>
          <w:spacing w:val="-2"/>
          <w:sz w:val="22"/>
          <w:szCs w:val="22"/>
        </w:rPr>
      </w:pPr>
      <w:r w:rsidRPr="00B5235C">
        <w:rPr>
          <w:rFonts w:asciiTheme="minorHAnsi" w:hAnsiTheme="minorHAnsi" w:cstheme="minorHAnsi"/>
          <w:spacing w:val="-2"/>
          <w:sz w:val="22"/>
          <w:szCs w:val="22"/>
        </w:rPr>
        <w:t xml:space="preserve">UNDP shall provide to the Donor Reports detailed out under Deliverables in Attachment </w:t>
      </w:r>
      <w:r w:rsidR="00D953FB" w:rsidRPr="00B5235C">
        <w:rPr>
          <w:rFonts w:asciiTheme="minorHAnsi" w:hAnsiTheme="minorHAnsi" w:cstheme="minorHAnsi"/>
          <w:spacing w:val="-2"/>
          <w:sz w:val="22"/>
          <w:szCs w:val="22"/>
        </w:rPr>
        <w:t xml:space="preserve">3 </w:t>
      </w:r>
      <w:r w:rsidRPr="00B5235C">
        <w:rPr>
          <w:rFonts w:asciiTheme="minorHAnsi" w:hAnsiTheme="minorHAnsi" w:cstheme="minorHAnsi"/>
          <w:spacing w:val="-2"/>
          <w:sz w:val="22"/>
          <w:szCs w:val="22"/>
        </w:rPr>
        <w:t>and the following financial reports prepared in accordance with UNDP accounting procedures.</w:t>
      </w:r>
    </w:p>
    <w:p w:rsidR="006E29B8" w:rsidRPr="006E29B8" w:rsidRDefault="006E29B8" w:rsidP="006E29B8">
      <w:pPr>
        <w:pStyle w:val="ListParagraph"/>
        <w:rPr>
          <w:rFonts w:asciiTheme="minorHAnsi" w:hAnsiTheme="minorHAnsi" w:cstheme="minorHAnsi"/>
          <w:spacing w:val="-2"/>
          <w:sz w:val="22"/>
          <w:szCs w:val="22"/>
        </w:rPr>
      </w:pPr>
    </w:p>
    <w:p w:rsidR="00FC5DD5" w:rsidRPr="00D129A3" w:rsidRDefault="00FC5DD5" w:rsidP="00E0787C">
      <w:pPr>
        <w:numPr>
          <w:ilvl w:val="0"/>
          <w:numId w:val="1"/>
        </w:numPr>
        <w:tabs>
          <w:tab w:val="clear" w:pos="720"/>
        </w:tabs>
        <w:suppressAutoHyphens/>
        <w:spacing w:before="120" w:line="280" w:lineRule="atLeast"/>
        <w:ind w:left="1440" w:hanging="720"/>
        <w:jc w:val="both"/>
        <w:rPr>
          <w:rFonts w:ascii="Calibri" w:hAnsi="Calibri"/>
          <w:sz w:val="22"/>
          <w:szCs w:val="22"/>
        </w:rPr>
      </w:pPr>
      <w:r>
        <w:rPr>
          <w:rFonts w:ascii="Calibri" w:hAnsi="Calibri"/>
          <w:sz w:val="22"/>
          <w:szCs w:val="22"/>
        </w:rPr>
        <w:t>Q</w:t>
      </w:r>
      <w:r w:rsidRPr="00E75F6D">
        <w:rPr>
          <w:rFonts w:ascii="Calibri" w:hAnsi="Calibri"/>
          <w:sz w:val="22"/>
          <w:szCs w:val="22"/>
        </w:rPr>
        <w:t xml:space="preserve">uarterly </w:t>
      </w:r>
      <w:r>
        <w:rPr>
          <w:rFonts w:ascii="Calibri" w:hAnsi="Calibri"/>
          <w:sz w:val="22"/>
          <w:szCs w:val="22"/>
        </w:rPr>
        <w:t xml:space="preserve">financial reports </w:t>
      </w:r>
      <w:r w:rsidRPr="00E75F6D">
        <w:rPr>
          <w:rFonts w:ascii="Calibri" w:hAnsi="Calibri"/>
          <w:sz w:val="22"/>
          <w:szCs w:val="22"/>
        </w:rPr>
        <w:t>for the duration of the Agreemen</w:t>
      </w:r>
      <w:r w:rsidRPr="00D129A3">
        <w:rPr>
          <w:rFonts w:ascii="Calibri" w:hAnsi="Calibri"/>
          <w:sz w:val="22"/>
          <w:szCs w:val="22"/>
        </w:rPr>
        <w:t>t, (15 October 201</w:t>
      </w:r>
      <w:r w:rsidR="00BC2BC5" w:rsidRPr="00D129A3">
        <w:rPr>
          <w:rFonts w:ascii="Calibri" w:hAnsi="Calibri"/>
          <w:sz w:val="22"/>
          <w:szCs w:val="22"/>
        </w:rPr>
        <w:t>2</w:t>
      </w:r>
      <w:r w:rsidRPr="00D129A3">
        <w:rPr>
          <w:rFonts w:ascii="Calibri" w:hAnsi="Calibri"/>
          <w:sz w:val="22"/>
          <w:szCs w:val="22"/>
        </w:rPr>
        <w:t>, 15 January 201</w:t>
      </w:r>
      <w:r w:rsidR="00BC2BC5" w:rsidRPr="00D129A3">
        <w:rPr>
          <w:rFonts w:ascii="Calibri" w:hAnsi="Calibri"/>
          <w:sz w:val="22"/>
          <w:szCs w:val="22"/>
        </w:rPr>
        <w:t>3</w:t>
      </w:r>
      <w:r w:rsidR="00E66A6D" w:rsidRPr="00D129A3">
        <w:rPr>
          <w:rFonts w:ascii="Calibri" w:hAnsi="Calibri"/>
          <w:sz w:val="22"/>
          <w:szCs w:val="22"/>
        </w:rPr>
        <w:t xml:space="preserve">, 15 April 2013, 15 July 2013, </w:t>
      </w:r>
      <w:r w:rsidR="00224C2B" w:rsidRPr="00D129A3">
        <w:rPr>
          <w:rFonts w:ascii="Calibri" w:hAnsi="Calibri"/>
          <w:sz w:val="22"/>
          <w:szCs w:val="22"/>
        </w:rPr>
        <w:t>15 October 2013, 30 December 201</w:t>
      </w:r>
      <w:r w:rsidR="00D129A3" w:rsidRPr="00D129A3">
        <w:rPr>
          <w:rFonts w:ascii="Calibri" w:hAnsi="Calibri"/>
          <w:sz w:val="22"/>
          <w:szCs w:val="22"/>
        </w:rPr>
        <w:t>3</w:t>
      </w:r>
      <w:r w:rsidRPr="00D129A3">
        <w:rPr>
          <w:rFonts w:ascii="Calibri" w:hAnsi="Calibri"/>
          <w:sz w:val="22"/>
          <w:szCs w:val="22"/>
        </w:rPr>
        <w:t>.</w:t>
      </w:r>
    </w:p>
    <w:p w:rsidR="00FC5DD5" w:rsidRPr="00E75F6D" w:rsidRDefault="00FC5DD5" w:rsidP="00E0787C">
      <w:pPr>
        <w:numPr>
          <w:ilvl w:val="0"/>
          <w:numId w:val="1"/>
        </w:numPr>
        <w:tabs>
          <w:tab w:val="clear" w:pos="720"/>
        </w:tabs>
        <w:suppressAutoHyphens/>
        <w:spacing w:before="120" w:line="280" w:lineRule="atLeast"/>
        <w:ind w:left="1440" w:hanging="720"/>
        <w:jc w:val="both"/>
        <w:rPr>
          <w:rFonts w:ascii="Calibri" w:hAnsi="Calibri"/>
          <w:spacing w:val="-2"/>
          <w:sz w:val="22"/>
          <w:szCs w:val="22"/>
        </w:rPr>
      </w:pPr>
      <w:r w:rsidRPr="00E75F6D">
        <w:rPr>
          <w:rFonts w:ascii="Calibri" w:hAnsi="Calibri"/>
          <w:spacing w:val="-2"/>
          <w:sz w:val="22"/>
          <w:szCs w:val="22"/>
        </w:rPr>
        <w:t xml:space="preserve">From UNDP Bureau of Management/Office of Finance and Administration, on completion of the </w:t>
      </w:r>
      <w:r w:rsidR="0049120C">
        <w:rPr>
          <w:rFonts w:ascii="Calibri" w:hAnsi="Calibri"/>
          <w:spacing w:val="-2"/>
          <w:sz w:val="22"/>
          <w:szCs w:val="22"/>
        </w:rPr>
        <w:t>Programme</w:t>
      </w:r>
      <w:r w:rsidRPr="00E75F6D">
        <w:rPr>
          <w:rFonts w:ascii="Calibri" w:hAnsi="Calibri"/>
          <w:spacing w:val="-2"/>
          <w:sz w:val="22"/>
          <w:szCs w:val="22"/>
        </w:rPr>
        <w:t xml:space="preserve">, a certified financial statement to be submitted no later than 30 June of the year following the financial closing of the </w:t>
      </w:r>
      <w:r w:rsidR="0049120C">
        <w:rPr>
          <w:rFonts w:ascii="Calibri" w:hAnsi="Calibri"/>
          <w:spacing w:val="-2"/>
          <w:sz w:val="22"/>
          <w:szCs w:val="22"/>
        </w:rPr>
        <w:t>Programme</w:t>
      </w:r>
      <w:r w:rsidRPr="00E75F6D">
        <w:rPr>
          <w:rFonts w:ascii="Calibri" w:hAnsi="Calibri"/>
          <w:spacing w:val="-2"/>
          <w:sz w:val="22"/>
          <w:szCs w:val="22"/>
        </w:rPr>
        <w:t>.</w:t>
      </w:r>
      <w:r w:rsidRPr="00E75F6D">
        <w:rPr>
          <w:rFonts w:ascii="Calibri" w:hAnsi="Calibri"/>
          <w:spacing w:val="-2"/>
          <w:sz w:val="22"/>
          <w:szCs w:val="22"/>
        </w:rPr>
        <w:tab/>
      </w:r>
      <w:r w:rsidRPr="00E75F6D">
        <w:rPr>
          <w:rFonts w:ascii="Calibri" w:hAnsi="Calibri"/>
          <w:spacing w:val="-2"/>
          <w:sz w:val="22"/>
          <w:szCs w:val="22"/>
        </w:rPr>
        <w:tab/>
      </w:r>
    </w:p>
    <w:p w:rsidR="00FC5DD5" w:rsidRPr="006E29B8" w:rsidRDefault="00FC5DD5" w:rsidP="00E0787C">
      <w:pPr>
        <w:pStyle w:val="ListParagraph"/>
        <w:numPr>
          <w:ilvl w:val="0"/>
          <w:numId w:val="13"/>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If special circumstances so warrant, UNDP may provide more frequent reporting at the expense of the Donor. The specific nature and frequency of this reporting shall be specified in an annex of the Agreement.</w:t>
      </w:r>
    </w:p>
    <w:p w:rsidR="00FC5DD5" w:rsidRDefault="00FC5DD5" w:rsidP="00B13DB5">
      <w:pPr>
        <w:tabs>
          <w:tab w:val="center" w:pos="4680"/>
        </w:tabs>
        <w:suppressAutoHyphens/>
        <w:spacing w:before="120" w:line="280" w:lineRule="atLeast"/>
        <w:jc w:val="both"/>
        <w:rPr>
          <w:rFonts w:ascii="Calibri" w:hAnsi="Calibri"/>
          <w:b/>
          <w:spacing w:val="-2"/>
          <w:sz w:val="24"/>
          <w:szCs w:val="22"/>
          <w:u w:val="single"/>
        </w:rPr>
      </w:pPr>
      <w:r w:rsidRPr="00175314">
        <w:rPr>
          <w:rFonts w:ascii="Calibri" w:hAnsi="Calibri"/>
          <w:spacing w:val="-2"/>
          <w:sz w:val="24"/>
          <w:szCs w:val="22"/>
        </w:rPr>
        <w:tab/>
      </w:r>
      <w:r w:rsidRPr="00175314">
        <w:rPr>
          <w:rFonts w:ascii="Calibri" w:hAnsi="Calibri"/>
          <w:b/>
          <w:spacing w:val="-2"/>
          <w:sz w:val="24"/>
          <w:szCs w:val="22"/>
          <w:u w:val="single"/>
        </w:rPr>
        <w:t>Article IV.  Administrative and support services</w:t>
      </w:r>
    </w:p>
    <w:p w:rsidR="002F3E66" w:rsidRPr="00175314" w:rsidRDefault="002F3E66" w:rsidP="00B13DB5">
      <w:pPr>
        <w:tabs>
          <w:tab w:val="center" w:pos="4680"/>
        </w:tabs>
        <w:suppressAutoHyphens/>
        <w:spacing w:before="120" w:line="280" w:lineRule="atLeast"/>
        <w:jc w:val="both"/>
        <w:rPr>
          <w:rFonts w:ascii="Calibri" w:hAnsi="Calibri"/>
          <w:b/>
          <w:spacing w:val="-2"/>
          <w:sz w:val="24"/>
          <w:szCs w:val="22"/>
          <w:u w:val="single"/>
        </w:rPr>
      </w:pPr>
    </w:p>
    <w:p w:rsidR="00FC5DD5" w:rsidRDefault="00FC5DD5" w:rsidP="00E0787C">
      <w:pPr>
        <w:pStyle w:val="ListParagraph"/>
        <w:numPr>
          <w:ilvl w:val="0"/>
          <w:numId w:val="14"/>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 xml:space="preserve">In accordance with the decisions and directives of UNDP's Executive Board reflected in its Policy on Cost Recovery from Other Resources, the Contribution shall be subject to cost recovery for indirect costs incurred by UNDP headquarters and country office structures in providing General Management Support (GMS) services. To cover these GMS costs, the contribution shall be charged a fee equal to 7%.  Furthermore, as long as they are unequivocally linked to the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all direct costs of implementation, including the costs of executing entity or implementing partner, will be identified in the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budget against a relevant budget line and borne by the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accordingly.</w:t>
      </w:r>
    </w:p>
    <w:p w:rsidR="006E29B8" w:rsidRPr="006E29B8" w:rsidRDefault="006E29B8" w:rsidP="006E29B8">
      <w:pPr>
        <w:pStyle w:val="ListParagraph"/>
        <w:suppressAutoHyphens/>
        <w:spacing w:before="120" w:line="280" w:lineRule="atLeast"/>
        <w:ind w:left="600"/>
        <w:jc w:val="both"/>
        <w:rPr>
          <w:rFonts w:asciiTheme="minorHAnsi" w:hAnsiTheme="minorHAnsi" w:cstheme="minorHAnsi"/>
          <w:spacing w:val="-2"/>
          <w:sz w:val="22"/>
          <w:szCs w:val="22"/>
        </w:rPr>
      </w:pPr>
    </w:p>
    <w:p w:rsidR="00FC5DD5" w:rsidRDefault="00FC5DD5" w:rsidP="00E0787C">
      <w:pPr>
        <w:pStyle w:val="ListParagraph"/>
        <w:numPr>
          <w:ilvl w:val="0"/>
          <w:numId w:val="14"/>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 xml:space="preserve">The aggregate of the amounts budgeted for the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together with the estimated costs of reimbursement of related support services, shall not exceed the total resources available to the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under this Agreement as well as funds which may be available to the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for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costs and for support costs under other sources of financing.</w:t>
      </w:r>
    </w:p>
    <w:p w:rsidR="006E29B8" w:rsidRPr="006E29B8" w:rsidRDefault="006E29B8" w:rsidP="006E29B8">
      <w:pPr>
        <w:pStyle w:val="ListParagraph"/>
        <w:rPr>
          <w:rFonts w:asciiTheme="minorHAnsi" w:hAnsiTheme="minorHAnsi" w:cstheme="minorHAnsi"/>
          <w:spacing w:val="-2"/>
          <w:sz w:val="22"/>
          <w:szCs w:val="22"/>
        </w:rPr>
      </w:pPr>
    </w:p>
    <w:p w:rsidR="006E29B8" w:rsidRPr="006E29B8" w:rsidRDefault="006E29B8" w:rsidP="006E29B8">
      <w:pPr>
        <w:pStyle w:val="ListParagraph"/>
        <w:suppressAutoHyphens/>
        <w:spacing w:before="120" w:line="280" w:lineRule="atLeast"/>
        <w:ind w:left="600"/>
        <w:jc w:val="both"/>
        <w:rPr>
          <w:rFonts w:asciiTheme="minorHAnsi" w:hAnsiTheme="minorHAnsi" w:cstheme="minorHAnsi"/>
          <w:spacing w:val="-2"/>
          <w:sz w:val="22"/>
          <w:szCs w:val="22"/>
        </w:rPr>
      </w:pPr>
    </w:p>
    <w:p w:rsidR="00C91513" w:rsidRDefault="00C91513" w:rsidP="00B13DB5">
      <w:pPr>
        <w:tabs>
          <w:tab w:val="left" w:pos="-720"/>
        </w:tabs>
        <w:suppressAutoHyphens/>
        <w:spacing w:before="120" w:line="280" w:lineRule="atLeast"/>
        <w:jc w:val="both"/>
        <w:rPr>
          <w:rFonts w:ascii="Calibri" w:hAnsi="Calibri"/>
          <w:spacing w:val="-2"/>
          <w:sz w:val="22"/>
          <w:szCs w:val="22"/>
        </w:rPr>
      </w:pPr>
    </w:p>
    <w:p w:rsidR="00FC5DD5" w:rsidRDefault="00FC5DD5" w:rsidP="006E29B8">
      <w:pPr>
        <w:tabs>
          <w:tab w:val="left" w:pos="-720"/>
        </w:tabs>
        <w:suppressAutoHyphens/>
        <w:spacing w:before="120" w:line="280" w:lineRule="atLeast"/>
        <w:jc w:val="center"/>
        <w:rPr>
          <w:rFonts w:ascii="Calibri" w:hAnsi="Calibri"/>
          <w:b/>
          <w:spacing w:val="-2"/>
          <w:sz w:val="24"/>
          <w:szCs w:val="22"/>
          <w:u w:val="single"/>
        </w:rPr>
      </w:pPr>
      <w:r w:rsidRPr="00175314">
        <w:rPr>
          <w:rFonts w:ascii="Calibri" w:hAnsi="Calibri"/>
          <w:b/>
          <w:spacing w:val="-2"/>
          <w:sz w:val="24"/>
          <w:szCs w:val="22"/>
          <w:u w:val="single"/>
        </w:rPr>
        <w:t>Article V. Evaluation</w:t>
      </w:r>
    </w:p>
    <w:p w:rsidR="00A367A8" w:rsidRDefault="00A367A8" w:rsidP="00B13DB5">
      <w:pPr>
        <w:tabs>
          <w:tab w:val="left" w:pos="-720"/>
        </w:tabs>
        <w:suppressAutoHyphens/>
        <w:spacing w:before="120" w:line="280" w:lineRule="atLeast"/>
        <w:jc w:val="both"/>
        <w:rPr>
          <w:rFonts w:ascii="Calibri" w:hAnsi="Calibri"/>
          <w:b/>
          <w:spacing w:val="-2"/>
          <w:sz w:val="24"/>
          <w:szCs w:val="22"/>
          <w:u w:val="single"/>
        </w:rPr>
      </w:pPr>
    </w:p>
    <w:p w:rsidR="0041254C" w:rsidRPr="006E29B8" w:rsidRDefault="00FC5DD5" w:rsidP="00E0787C">
      <w:pPr>
        <w:pStyle w:val="ListParagraph"/>
        <w:numPr>
          <w:ilvl w:val="0"/>
          <w:numId w:val="15"/>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 xml:space="preserve">All UNDP programmes and projects are evaluated in accordance with UNDP Evaluation Policy. </w:t>
      </w:r>
      <w:r w:rsidR="0041254C" w:rsidRPr="006E29B8">
        <w:rPr>
          <w:rFonts w:asciiTheme="minorHAnsi" w:hAnsiTheme="minorHAnsi" w:cstheme="minorHAnsi"/>
          <w:spacing w:val="-2"/>
          <w:sz w:val="22"/>
          <w:szCs w:val="22"/>
        </w:rPr>
        <w:t xml:space="preserve">UNDP in consultation with </w:t>
      </w:r>
      <w:r w:rsidR="007E29BA" w:rsidRPr="006E29B8">
        <w:rPr>
          <w:rFonts w:asciiTheme="minorHAnsi" w:hAnsiTheme="minorHAnsi" w:cstheme="minorHAnsi"/>
          <w:spacing w:val="-2"/>
          <w:sz w:val="22"/>
          <w:szCs w:val="22"/>
        </w:rPr>
        <w:t xml:space="preserve">its </w:t>
      </w:r>
      <w:r w:rsidR="0041254C" w:rsidRPr="006E29B8">
        <w:rPr>
          <w:rFonts w:asciiTheme="minorHAnsi" w:hAnsiTheme="minorHAnsi" w:cstheme="minorHAnsi"/>
          <w:spacing w:val="-2"/>
          <w:sz w:val="22"/>
          <w:szCs w:val="22"/>
        </w:rPr>
        <w:t>stakeholders will jointly agree on the purpose, use, timing, financing mechanisms and terms of reference for evaluating a Project including an evaluation of its Contribution to an outcome which is listed in the Evaluation Plan. UNDP shall commission the evaluation, and the evaluation exercise shall be carried out by external independent evaluators.</w:t>
      </w:r>
    </w:p>
    <w:p w:rsidR="00C91513" w:rsidRDefault="00C91513" w:rsidP="00B13DB5">
      <w:pPr>
        <w:tabs>
          <w:tab w:val="left" w:pos="-720"/>
        </w:tabs>
        <w:suppressAutoHyphens/>
        <w:spacing w:before="120" w:line="280" w:lineRule="atLeast"/>
        <w:jc w:val="both"/>
        <w:rPr>
          <w:rFonts w:ascii="Calibri" w:hAnsi="Calibri"/>
          <w:spacing w:val="-2"/>
          <w:sz w:val="22"/>
          <w:szCs w:val="22"/>
        </w:rPr>
      </w:pPr>
    </w:p>
    <w:p w:rsidR="00FC5DD5" w:rsidRDefault="00FC5DD5" w:rsidP="006E29B8">
      <w:pPr>
        <w:tabs>
          <w:tab w:val="left" w:pos="-720"/>
        </w:tabs>
        <w:suppressAutoHyphens/>
        <w:spacing w:before="120" w:line="280" w:lineRule="atLeast"/>
        <w:jc w:val="center"/>
        <w:rPr>
          <w:rFonts w:ascii="Calibri" w:hAnsi="Calibri"/>
          <w:b/>
          <w:spacing w:val="-2"/>
          <w:sz w:val="24"/>
          <w:szCs w:val="22"/>
          <w:u w:val="single"/>
        </w:rPr>
      </w:pPr>
      <w:r w:rsidRPr="00175314">
        <w:rPr>
          <w:rFonts w:ascii="Calibri" w:hAnsi="Calibri"/>
          <w:b/>
          <w:spacing w:val="-2"/>
          <w:sz w:val="24"/>
          <w:szCs w:val="22"/>
          <w:u w:val="single"/>
        </w:rPr>
        <w:t>Article VI.  Equipment</w:t>
      </w:r>
    </w:p>
    <w:p w:rsidR="006E29B8" w:rsidRPr="00175314" w:rsidRDefault="006E29B8" w:rsidP="006E29B8">
      <w:pPr>
        <w:tabs>
          <w:tab w:val="left" w:pos="-720"/>
        </w:tabs>
        <w:suppressAutoHyphens/>
        <w:spacing w:before="120" w:line="280" w:lineRule="atLeast"/>
        <w:jc w:val="center"/>
        <w:rPr>
          <w:rFonts w:ascii="Calibri" w:hAnsi="Calibri"/>
          <w:spacing w:val="-2"/>
          <w:sz w:val="24"/>
          <w:szCs w:val="22"/>
        </w:rPr>
      </w:pPr>
    </w:p>
    <w:p w:rsidR="00FC5DD5" w:rsidRPr="006E29B8" w:rsidRDefault="00FC5DD5" w:rsidP="00E0787C">
      <w:pPr>
        <w:pStyle w:val="ListParagraph"/>
        <w:numPr>
          <w:ilvl w:val="0"/>
          <w:numId w:val="16"/>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Ownership of equipment, supplies and other properties financed from the contribution shall vest in UNDP.  Matters relating to the transfer of ownership by UNDP shall be determined in accordance with the relevant policies and procedures of UNDP.</w:t>
      </w:r>
    </w:p>
    <w:p w:rsidR="00FC5DD5" w:rsidRDefault="00FC5DD5" w:rsidP="006E29B8">
      <w:pPr>
        <w:pStyle w:val="Heading1"/>
        <w:spacing w:before="120" w:line="280" w:lineRule="atLeast"/>
        <w:rPr>
          <w:rFonts w:ascii="Calibri" w:hAnsi="Calibri"/>
          <w:szCs w:val="22"/>
        </w:rPr>
      </w:pPr>
      <w:r w:rsidRPr="00175314">
        <w:rPr>
          <w:rFonts w:ascii="Calibri" w:hAnsi="Calibri"/>
          <w:szCs w:val="22"/>
        </w:rPr>
        <w:t>Article VII.  Auditing</w:t>
      </w:r>
    </w:p>
    <w:p w:rsidR="006E29B8" w:rsidRPr="006E29B8" w:rsidRDefault="006E29B8" w:rsidP="006E29B8"/>
    <w:p w:rsidR="00FC5DD5" w:rsidRPr="006E29B8" w:rsidRDefault="00FC5DD5" w:rsidP="00E0787C">
      <w:pPr>
        <w:pStyle w:val="ListParagraph"/>
        <w:numPr>
          <w:ilvl w:val="0"/>
          <w:numId w:val="17"/>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The contribution shall be subject to the internal and external auditing procedures provided for in the financial regulations, rules and directives of UNDP.  Should a</w:t>
      </w:r>
      <w:r w:rsidR="0041254C" w:rsidRPr="006E29B8">
        <w:rPr>
          <w:rFonts w:asciiTheme="minorHAnsi" w:hAnsiTheme="minorHAnsi" w:cstheme="minorHAnsi"/>
          <w:spacing w:val="-2"/>
          <w:sz w:val="22"/>
          <w:szCs w:val="22"/>
        </w:rPr>
        <w:t>n annual</w:t>
      </w:r>
      <w:r w:rsidRPr="006E29B8">
        <w:rPr>
          <w:rFonts w:asciiTheme="minorHAnsi" w:hAnsiTheme="minorHAnsi" w:cstheme="minorHAnsi"/>
          <w:spacing w:val="-2"/>
          <w:sz w:val="22"/>
          <w:szCs w:val="22"/>
        </w:rPr>
        <w:t xml:space="preserve"> Audit Report of the Board of Auditors of UNDP to its governing body contain observations relevant to the contributions, such information shall be made available to the Donor</w:t>
      </w:r>
      <w:r w:rsidR="003A5469" w:rsidRPr="006E29B8">
        <w:rPr>
          <w:rFonts w:asciiTheme="minorHAnsi" w:hAnsiTheme="minorHAnsi" w:cstheme="minorHAnsi"/>
          <w:spacing w:val="-2"/>
          <w:sz w:val="22"/>
          <w:szCs w:val="22"/>
        </w:rPr>
        <w:t xml:space="preserve"> by the Country Office</w:t>
      </w:r>
      <w:r w:rsidRPr="006E29B8">
        <w:rPr>
          <w:rFonts w:asciiTheme="minorHAnsi" w:hAnsiTheme="minorHAnsi" w:cstheme="minorHAnsi"/>
          <w:spacing w:val="-2"/>
          <w:sz w:val="22"/>
          <w:szCs w:val="22"/>
        </w:rPr>
        <w:t>.</w:t>
      </w:r>
    </w:p>
    <w:p w:rsidR="00A367A8" w:rsidRDefault="00A367A8" w:rsidP="00B13DB5">
      <w:pPr>
        <w:tabs>
          <w:tab w:val="left" w:pos="-720"/>
        </w:tabs>
        <w:suppressAutoHyphens/>
        <w:jc w:val="both"/>
        <w:rPr>
          <w:rFonts w:ascii="Calibri" w:hAnsi="Calibri"/>
          <w:b/>
          <w:spacing w:val="-3"/>
          <w:sz w:val="24"/>
          <w:szCs w:val="22"/>
          <w:u w:val="single"/>
        </w:rPr>
      </w:pPr>
    </w:p>
    <w:p w:rsidR="00A367A8" w:rsidRPr="006E29B8" w:rsidRDefault="00FC5DD5" w:rsidP="006E29B8">
      <w:pPr>
        <w:pStyle w:val="Heading1"/>
        <w:spacing w:before="120" w:line="280" w:lineRule="atLeast"/>
        <w:rPr>
          <w:rFonts w:ascii="Calibri" w:hAnsi="Calibri"/>
          <w:szCs w:val="22"/>
        </w:rPr>
      </w:pPr>
      <w:r w:rsidRPr="006E29B8">
        <w:rPr>
          <w:rFonts w:ascii="Calibri" w:hAnsi="Calibri"/>
          <w:szCs w:val="22"/>
        </w:rPr>
        <w:t>Article VIII. Advertisement of the contribution</w:t>
      </w:r>
    </w:p>
    <w:p w:rsidR="00A367A8" w:rsidRDefault="00A367A8" w:rsidP="00B13DB5">
      <w:pPr>
        <w:tabs>
          <w:tab w:val="left" w:pos="-720"/>
        </w:tabs>
        <w:suppressAutoHyphens/>
        <w:jc w:val="both"/>
        <w:rPr>
          <w:rFonts w:ascii="Calibri" w:hAnsi="Calibri"/>
          <w:color w:val="FF0000"/>
          <w:spacing w:val="-3"/>
          <w:sz w:val="22"/>
          <w:szCs w:val="22"/>
        </w:rPr>
      </w:pPr>
    </w:p>
    <w:p w:rsidR="009D547A" w:rsidRDefault="009D547A" w:rsidP="00E0787C">
      <w:pPr>
        <w:pStyle w:val="ListParagraph"/>
        <w:numPr>
          <w:ilvl w:val="0"/>
          <w:numId w:val="18"/>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The Donor shall not use the UNDP name or emblem, or any abbreviation thereof, in connection with its business or otherwise without the express prior written approval of UNDP in each case. In no event will authorization be granted for commercial purposes, or for use in any manner that suggests an endorsement by UNDP of</w:t>
      </w:r>
      <w:r w:rsidR="00D953FB" w:rsidRPr="006E29B8">
        <w:rPr>
          <w:rFonts w:asciiTheme="minorHAnsi" w:hAnsiTheme="minorHAnsi" w:cstheme="minorHAnsi"/>
          <w:spacing w:val="-2"/>
          <w:sz w:val="22"/>
          <w:szCs w:val="22"/>
        </w:rPr>
        <w:t xml:space="preserve"> the Donor</w:t>
      </w:r>
      <w:r w:rsidRPr="006E29B8">
        <w:rPr>
          <w:rFonts w:asciiTheme="minorHAnsi" w:hAnsiTheme="minorHAnsi" w:cstheme="minorHAnsi"/>
          <w:spacing w:val="-2"/>
          <w:sz w:val="22"/>
          <w:szCs w:val="22"/>
        </w:rPr>
        <w:t xml:space="preserve">, its products or services. </w:t>
      </w:r>
    </w:p>
    <w:p w:rsidR="009D547A" w:rsidRPr="006E29B8" w:rsidRDefault="009D547A" w:rsidP="006E29B8">
      <w:pPr>
        <w:pStyle w:val="ListParagraph"/>
        <w:suppressAutoHyphens/>
        <w:spacing w:before="120" w:line="280" w:lineRule="atLeast"/>
        <w:ind w:left="600"/>
        <w:jc w:val="both"/>
        <w:rPr>
          <w:rFonts w:asciiTheme="minorHAnsi" w:hAnsiTheme="minorHAnsi" w:cstheme="minorHAnsi"/>
          <w:spacing w:val="-2"/>
          <w:sz w:val="22"/>
          <w:szCs w:val="22"/>
        </w:rPr>
      </w:pPr>
    </w:p>
    <w:p w:rsidR="009D547A" w:rsidRPr="006E29B8" w:rsidRDefault="009D547A" w:rsidP="00E0787C">
      <w:pPr>
        <w:pStyle w:val="ListParagraph"/>
        <w:numPr>
          <w:ilvl w:val="0"/>
          <w:numId w:val="18"/>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The Donor acknowledges that it is familiar with UNDP’s ideals and objectives and recognizes that its name and emblem may not be associated with any political or sectarian cause or otherwise used in a manner inconsistent with the status, reputation and neutrality of UNDP.</w:t>
      </w:r>
    </w:p>
    <w:p w:rsidR="009D547A" w:rsidRPr="006E29B8" w:rsidRDefault="009D547A" w:rsidP="006E29B8">
      <w:pPr>
        <w:pStyle w:val="ListParagraph"/>
        <w:suppressAutoHyphens/>
        <w:spacing w:before="120" w:line="280" w:lineRule="atLeast"/>
        <w:ind w:left="600"/>
        <w:jc w:val="both"/>
        <w:rPr>
          <w:rFonts w:asciiTheme="minorHAnsi" w:hAnsiTheme="minorHAnsi" w:cstheme="minorHAnsi"/>
          <w:spacing w:val="-2"/>
          <w:sz w:val="22"/>
          <w:szCs w:val="22"/>
        </w:rPr>
      </w:pPr>
    </w:p>
    <w:p w:rsidR="009D547A" w:rsidRPr="006E29B8" w:rsidRDefault="009D547A" w:rsidP="00E0787C">
      <w:pPr>
        <w:pStyle w:val="ListParagraph"/>
        <w:numPr>
          <w:ilvl w:val="0"/>
          <w:numId w:val="18"/>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 xml:space="preserve">The Donor may make representations to its shareholders and internal budget officials as required about the fact of the contribution to UNDP. Any other use of the UNDP name or emblem, and any other form of recognition or acknowledgement of the contribution of the Donor are subject to consultations between the Parties, and the prior written agreement of UNDP. </w:t>
      </w:r>
    </w:p>
    <w:p w:rsidR="009D547A" w:rsidRPr="006E29B8" w:rsidRDefault="009D547A" w:rsidP="006E29B8">
      <w:pPr>
        <w:pStyle w:val="ListParagraph"/>
        <w:suppressAutoHyphens/>
        <w:spacing w:before="120" w:line="280" w:lineRule="atLeast"/>
        <w:ind w:left="600"/>
        <w:jc w:val="both"/>
        <w:rPr>
          <w:rFonts w:asciiTheme="minorHAnsi" w:hAnsiTheme="minorHAnsi" w:cstheme="minorHAnsi"/>
          <w:spacing w:val="-2"/>
          <w:sz w:val="22"/>
          <w:szCs w:val="22"/>
        </w:rPr>
      </w:pPr>
    </w:p>
    <w:p w:rsidR="009D547A" w:rsidRPr="006E29B8" w:rsidRDefault="009D547A" w:rsidP="00E0787C">
      <w:pPr>
        <w:pStyle w:val="ListParagraph"/>
        <w:numPr>
          <w:ilvl w:val="0"/>
          <w:numId w:val="18"/>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UNDP will report on the contribution to its Executive Board in accordance with its regular procedures regarding contributions from private donors. Other forms of recognition and acknowledgement of the contribution are subject to consultations between the Parties, but the manner of such recognition and acknowledgement shall be determined at the sole discretion of UNDP.</w:t>
      </w:r>
    </w:p>
    <w:p w:rsidR="007E29BA" w:rsidRPr="006E29B8" w:rsidRDefault="007E29BA" w:rsidP="006E29B8">
      <w:pPr>
        <w:pStyle w:val="ListParagraph"/>
        <w:suppressAutoHyphens/>
        <w:spacing w:before="120" w:line="280" w:lineRule="atLeast"/>
        <w:ind w:left="600"/>
        <w:jc w:val="both"/>
        <w:rPr>
          <w:rFonts w:asciiTheme="minorHAnsi" w:hAnsiTheme="minorHAnsi" w:cstheme="minorHAnsi"/>
          <w:spacing w:val="-2"/>
          <w:sz w:val="22"/>
          <w:szCs w:val="22"/>
        </w:rPr>
      </w:pPr>
    </w:p>
    <w:p w:rsidR="007E29BA" w:rsidRPr="006E29B8" w:rsidRDefault="007E29BA" w:rsidP="00E0787C">
      <w:pPr>
        <w:pStyle w:val="ListParagraph"/>
        <w:numPr>
          <w:ilvl w:val="0"/>
          <w:numId w:val="18"/>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Use of the Donor’s name and/or logo shall in all cases require the prior written approval of the Donor. UNDP shall use the MFF logo when advertising outputs from this contribution.</w:t>
      </w:r>
    </w:p>
    <w:p w:rsidR="00D953FB" w:rsidRPr="00A367A8" w:rsidRDefault="00D953FB" w:rsidP="00B13DB5">
      <w:pPr>
        <w:tabs>
          <w:tab w:val="left" w:pos="-720"/>
        </w:tabs>
        <w:suppressAutoHyphens/>
        <w:jc w:val="both"/>
        <w:rPr>
          <w:spacing w:val="-2"/>
          <w:sz w:val="24"/>
          <w:u w:val="single"/>
        </w:rPr>
      </w:pPr>
    </w:p>
    <w:p w:rsidR="009D547A" w:rsidRPr="002A3A00" w:rsidRDefault="009D547A" w:rsidP="00B13DB5">
      <w:pPr>
        <w:tabs>
          <w:tab w:val="left" w:pos="-720"/>
        </w:tabs>
        <w:suppressAutoHyphens/>
        <w:jc w:val="both"/>
        <w:rPr>
          <w:spacing w:val="-2"/>
          <w:sz w:val="24"/>
          <w:szCs w:val="24"/>
        </w:rPr>
      </w:pPr>
    </w:p>
    <w:p w:rsidR="00FC5DD5" w:rsidRDefault="00FC5DD5" w:rsidP="006E29B8">
      <w:pPr>
        <w:pStyle w:val="Heading1"/>
        <w:spacing w:before="120" w:line="280" w:lineRule="atLeast"/>
        <w:rPr>
          <w:rFonts w:ascii="Calibri" w:hAnsi="Calibri"/>
          <w:szCs w:val="22"/>
        </w:rPr>
      </w:pPr>
      <w:r w:rsidRPr="00175314">
        <w:rPr>
          <w:rFonts w:ascii="Calibri" w:hAnsi="Calibri"/>
          <w:szCs w:val="22"/>
        </w:rPr>
        <w:t>Article IX.  Completion of the Agreement</w:t>
      </w:r>
    </w:p>
    <w:p w:rsidR="00C91513" w:rsidRPr="00C91513" w:rsidRDefault="00C91513" w:rsidP="00B13DB5">
      <w:pPr>
        <w:jc w:val="both"/>
      </w:pPr>
    </w:p>
    <w:p w:rsidR="00FC5DD5" w:rsidRDefault="00FC5DD5" w:rsidP="00E0787C">
      <w:pPr>
        <w:pStyle w:val="ListParagraph"/>
        <w:numPr>
          <w:ilvl w:val="0"/>
          <w:numId w:val="19"/>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 xml:space="preserve">UNDP shall notify the Donor when all activities relating to the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have been completed.</w:t>
      </w:r>
    </w:p>
    <w:p w:rsidR="006E29B8" w:rsidRPr="006E29B8" w:rsidRDefault="006E29B8" w:rsidP="006E29B8">
      <w:pPr>
        <w:pStyle w:val="ListParagraph"/>
        <w:suppressAutoHyphens/>
        <w:spacing w:before="120" w:line="280" w:lineRule="atLeast"/>
        <w:ind w:left="600"/>
        <w:jc w:val="both"/>
        <w:rPr>
          <w:rFonts w:asciiTheme="minorHAnsi" w:hAnsiTheme="minorHAnsi" w:cstheme="minorHAnsi"/>
          <w:spacing w:val="-2"/>
          <w:sz w:val="22"/>
          <w:szCs w:val="22"/>
        </w:rPr>
      </w:pPr>
    </w:p>
    <w:p w:rsidR="00FC5DD5" w:rsidRDefault="00FC5DD5" w:rsidP="00E0787C">
      <w:pPr>
        <w:pStyle w:val="ListParagraph"/>
        <w:numPr>
          <w:ilvl w:val="0"/>
          <w:numId w:val="19"/>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 xml:space="preserve">Notwithstanding the completion of the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UNDP shall continue to hold unutilized payments until all commitments and liabilities incurred in the implementation of the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have been satisfied and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activities brought to an orderly conclusion.</w:t>
      </w:r>
    </w:p>
    <w:p w:rsidR="006E29B8" w:rsidRPr="006E29B8" w:rsidRDefault="006E29B8" w:rsidP="006E29B8">
      <w:pPr>
        <w:pStyle w:val="ListParagraph"/>
        <w:rPr>
          <w:rFonts w:asciiTheme="minorHAnsi" w:hAnsiTheme="minorHAnsi" w:cstheme="minorHAnsi"/>
          <w:spacing w:val="-2"/>
          <w:sz w:val="22"/>
          <w:szCs w:val="22"/>
        </w:rPr>
      </w:pPr>
    </w:p>
    <w:p w:rsidR="00FC5DD5" w:rsidRDefault="00FC5DD5" w:rsidP="00E0787C">
      <w:pPr>
        <w:pStyle w:val="ListParagraph"/>
        <w:numPr>
          <w:ilvl w:val="0"/>
          <w:numId w:val="19"/>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If the unutilized payments prove insufficient to meet such commitments and liabilities, UNDP shall notify the Donor and consult with the Donor on the manner in which such commitments and liabilities may be satisfied.</w:t>
      </w:r>
    </w:p>
    <w:p w:rsidR="006E29B8" w:rsidRPr="006E29B8" w:rsidRDefault="006E29B8" w:rsidP="006E29B8">
      <w:pPr>
        <w:pStyle w:val="ListParagraph"/>
        <w:rPr>
          <w:rFonts w:asciiTheme="minorHAnsi" w:hAnsiTheme="minorHAnsi" w:cstheme="minorHAnsi"/>
          <w:spacing w:val="-2"/>
          <w:sz w:val="22"/>
          <w:szCs w:val="22"/>
        </w:rPr>
      </w:pPr>
    </w:p>
    <w:p w:rsidR="00FC5DD5" w:rsidRDefault="006E29B8" w:rsidP="00E0787C">
      <w:pPr>
        <w:pStyle w:val="ListParagraph"/>
        <w:numPr>
          <w:ilvl w:val="0"/>
          <w:numId w:val="19"/>
        </w:numPr>
        <w:suppressAutoHyphens/>
        <w:spacing w:before="120" w:line="280" w:lineRule="atLeast"/>
        <w:jc w:val="both"/>
        <w:rPr>
          <w:rFonts w:asciiTheme="minorHAnsi" w:hAnsiTheme="minorHAnsi" w:cstheme="minorHAnsi"/>
          <w:spacing w:val="-2"/>
          <w:sz w:val="22"/>
          <w:szCs w:val="22"/>
        </w:rPr>
      </w:pPr>
      <w:r>
        <w:rPr>
          <w:rFonts w:asciiTheme="minorHAnsi" w:hAnsiTheme="minorHAnsi" w:cstheme="minorHAnsi"/>
          <w:spacing w:val="-2"/>
          <w:sz w:val="22"/>
          <w:szCs w:val="22"/>
        </w:rPr>
        <w:t>I</w:t>
      </w:r>
      <w:r w:rsidR="003A5469" w:rsidRPr="006E29B8">
        <w:rPr>
          <w:rFonts w:asciiTheme="minorHAnsi" w:hAnsiTheme="minorHAnsi" w:cstheme="minorHAnsi"/>
          <w:spacing w:val="-2"/>
          <w:sz w:val="22"/>
          <w:szCs w:val="22"/>
        </w:rPr>
        <w:t xml:space="preserve">n cases where the </w:t>
      </w:r>
      <w:r w:rsidR="0049120C" w:rsidRPr="006E29B8">
        <w:rPr>
          <w:rFonts w:asciiTheme="minorHAnsi" w:hAnsiTheme="minorHAnsi" w:cstheme="minorHAnsi"/>
          <w:spacing w:val="-2"/>
          <w:sz w:val="22"/>
          <w:szCs w:val="22"/>
        </w:rPr>
        <w:t>Programme</w:t>
      </w:r>
      <w:r w:rsidR="003A5469" w:rsidRPr="006E29B8">
        <w:rPr>
          <w:rFonts w:asciiTheme="minorHAnsi" w:hAnsiTheme="minorHAnsi" w:cstheme="minorHAnsi"/>
          <w:spacing w:val="-2"/>
          <w:sz w:val="22"/>
          <w:szCs w:val="22"/>
        </w:rPr>
        <w:t xml:space="preserve"> is completed in accordance with the </w:t>
      </w:r>
      <w:r w:rsidR="0049120C" w:rsidRPr="006E29B8">
        <w:rPr>
          <w:rFonts w:asciiTheme="minorHAnsi" w:hAnsiTheme="minorHAnsi" w:cstheme="minorHAnsi"/>
          <w:spacing w:val="-2"/>
          <w:sz w:val="22"/>
          <w:szCs w:val="22"/>
        </w:rPr>
        <w:t>Programme</w:t>
      </w:r>
      <w:r w:rsidR="003A5469" w:rsidRPr="006E29B8">
        <w:rPr>
          <w:rFonts w:asciiTheme="minorHAnsi" w:hAnsiTheme="minorHAnsi" w:cstheme="minorHAnsi"/>
          <w:spacing w:val="-2"/>
          <w:sz w:val="22"/>
          <w:szCs w:val="22"/>
        </w:rPr>
        <w:t xml:space="preserve"> document any funds below USD 5,000 (</w:t>
      </w:r>
      <w:r w:rsidR="0037261D" w:rsidRPr="006E29B8">
        <w:rPr>
          <w:rFonts w:asciiTheme="minorHAnsi" w:hAnsiTheme="minorHAnsi" w:cstheme="minorHAnsi"/>
          <w:spacing w:val="-2"/>
          <w:sz w:val="22"/>
          <w:szCs w:val="22"/>
        </w:rPr>
        <w:t>five thousand United States Dollars</w:t>
      </w:r>
      <w:r w:rsidR="003A5469" w:rsidRPr="006E29B8">
        <w:rPr>
          <w:rFonts w:asciiTheme="minorHAnsi" w:hAnsiTheme="minorHAnsi" w:cstheme="minorHAnsi"/>
          <w:spacing w:val="-2"/>
          <w:sz w:val="22"/>
          <w:szCs w:val="22"/>
        </w:rPr>
        <w:t>) that remain unexpended after all commitments and liabilities have been satisfied shall be automatically reallocated by UNDP. Any funds above USD 5,000 (United Stated Dollars five thousand) that remain unexpended after all commitments and liabilities have been satisfied shall be reallocated by UNDP after consultation with the Donor</w:t>
      </w:r>
      <w:r w:rsidR="00FC5DD5" w:rsidRPr="006E29B8">
        <w:rPr>
          <w:rFonts w:asciiTheme="minorHAnsi" w:hAnsiTheme="minorHAnsi" w:cstheme="minorHAnsi"/>
          <w:spacing w:val="-2"/>
          <w:sz w:val="22"/>
          <w:szCs w:val="22"/>
        </w:rPr>
        <w:t>.</w:t>
      </w:r>
    </w:p>
    <w:p w:rsidR="006E29B8" w:rsidRPr="006E29B8" w:rsidRDefault="006E29B8" w:rsidP="006E29B8">
      <w:pPr>
        <w:pStyle w:val="ListParagraph"/>
        <w:rPr>
          <w:rFonts w:asciiTheme="minorHAnsi" w:hAnsiTheme="minorHAnsi" w:cstheme="minorHAnsi"/>
          <w:spacing w:val="-2"/>
          <w:sz w:val="22"/>
          <w:szCs w:val="22"/>
        </w:rPr>
      </w:pPr>
    </w:p>
    <w:p w:rsidR="00FC5DD5" w:rsidRDefault="00FC5DD5" w:rsidP="006E29B8">
      <w:pPr>
        <w:pStyle w:val="Heading1"/>
        <w:spacing w:before="120" w:line="280" w:lineRule="atLeast"/>
        <w:rPr>
          <w:rFonts w:ascii="Calibri" w:hAnsi="Calibri"/>
          <w:szCs w:val="22"/>
        </w:rPr>
      </w:pPr>
      <w:r w:rsidRPr="00175314">
        <w:rPr>
          <w:rFonts w:ascii="Calibri" w:hAnsi="Calibri"/>
          <w:szCs w:val="22"/>
        </w:rPr>
        <w:t>Article X.  Termination of the Agreement</w:t>
      </w:r>
    </w:p>
    <w:p w:rsidR="006E29B8" w:rsidRPr="006E29B8" w:rsidRDefault="006E29B8" w:rsidP="006E29B8"/>
    <w:p w:rsidR="0037261D" w:rsidRDefault="0037261D" w:rsidP="00E0787C">
      <w:pPr>
        <w:pStyle w:val="ListParagraph"/>
        <w:numPr>
          <w:ilvl w:val="0"/>
          <w:numId w:val="20"/>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This Agreement may be terminated by UNDP or by the Donor after consultations between the Donor and the UNDP, and provided that the funds from the Contribution already received are, together with other funds available to the Programme, sufficient to meet all commitments and liabilities incurred in the implementation of the Programme.  This Agreement shall cease to be in force 30 (thirty) days after either of the Parties have given notice in writing to the other Party of its decision to terminate this Agreement.</w:t>
      </w:r>
    </w:p>
    <w:p w:rsidR="006E29B8" w:rsidRPr="006E29B8" w:rsidRDefault="006E29B8" w:rsidP="006E29B8">
      <w:pPr>
        <w:pStyle w:val="ListParagraph"/>
        <w:suppressAutoHyphens/>
        <w:spacing w:before="120" w:line="280" w:lineRule="atLeast"/>
        <w:ind w:left="600"/>
        <w:jc w:val="both"/>
        <w:rPr>
          <w:rFonts w:asciiTheme="minorHAnsi" w:hAnsiTheme="minorHAnsi" w:cstheme="minorHAnsi"/>
          <w:spacing w:val="-2"/>
          <w:sz w:val="22"/>
          <w:szCs w:val="22"/>
        </w:rPr>
      </w:pPr>
    </w:p>
    <w:p w:rsidR="00FC5DD5" w:rsidRDefault="00FC5DD5" w:rsidP="00E0787C">
      <w:pPr>
        <w:pStyle w:val="ListParagraph"/>
        <w:numPr>
          <w:ilvl w:val="0"/>
          <w:numId w:val="20"/>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 xml:space="preserve">Notwithstanding termination of this Agreement, UNDP shall continue to hold unutilized payments until all commitments and liabilities incurred in implementation of all or part of the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have been satisfied and </w:t>
      </w:r>
      <w:r w:rsidR="0049120C" w:rsidRPr="006E29B8">
        <w:rPr>
          <w:rFonts w:asciiTheme="minorHAnsi" w:hAnsiTheme="minorHAnsi" w:cstheme="minorHAnsi"/>
          <w:spacing w:val="-2"/>
          <w:sz w:val="22"/>
          <w:szCs w:val="22"/>
        </w:rPr>
        <w:t>Programme</w:t>
      </w:r>
      <w:r w:rsidRPr="006E29B8">
        <w:rPr>
          <w:rFonts w:asciiTheme="minorHAnsi" w:hAnsiTheme="minorHAnsi" w:cstheme="minorHAnsi"/>
          <w:spacing w:val="-2"/>
          <w:sz w:val="22"/>
          <w:szCs w:val="22"/>
        </w:rPr>
        <w:t xml:space="preserve"> activities brought to an orderly conclusion.</w:t>
      </w:r>
    </w:p>
    <w:p w:rsidR="006E29B8" w:rsidRPr="006E29B8" w:rsidRDefault="006E29B8" w:rsidP="006E29B8">
      <w:pPr>
        <w:pStyle w:val="ListParagraph"/>
        <w:suppressAutoHyphens/>
        <w:spacing w:before="120" w:line="280" w:lineRule="atLeast"/>
        <w:ind w:left="600"/>
        <w:jc w:val="both"/>
        <w:rPr>
          <w:rFonts w:asciiTheme="minorHAnsi" w:hAnsiTheme="minorHAnsi" w:cstheme="minorHAnsi"/>
          <w:spacing w:val="-2"/>
          <w:sz w:val="22"/>
          <w:szCs w:val="22"/>
        </w:rPr>
      </w:pPr>
    </w:p>
    <w:p w:rsidR="00704F4C" w:rsidRPr="006E29B8" w:rsidRDefault="00704F4C" w:rsidP="00E0787C">
      <w:pPr>
        <w:pStyle w:val="ListParagraph"/>
        <w:numPr>
          <w:ilvl w:val="0"/>
          <w:numId w:val="20"/>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 xml:space="preserve">In cases where this agreement is terminated before Project completion any funds below 5,000 USD (five thousand US Dollars) that remain unexpended after all commitments and liabilities have been satisfied shall be automatically reallocated by UNDP. Any funds above 5,000 USD (five thousand US Dollars) that remain unexpended after all commitments and liabilities have been satisfied shall be reallocated by UNDP after consultation with the Donor. </w:t>
      </w:r>
    </w:p>
    <w:p w:rsidR="00704F4C" w:rsidRDefault="00704F4C" w:rsidP="00B13DB5">
      <w:pPr>
        <w:tabs>
          <w:tab w:val="left" w:pos="-720"/>
        </w:tabs>
        <w:suppressAutoHyphens/>
        <w:spacing w:before="120" w:line="280" w:lineRule="atLeast"/>
        <w:jc w:val="both"/>
        <w:rPr>
          <w:rFonts w:asciiTheme="minorHAnsi" w:hAnsiTheme="minorHAnsi" w:cstheme="minorHAnsi"/>
          <w:spacing w:val="-3"/>
          <w:sz w:val="22"/>
          <w:szCs w:val="22"/>
        </w:rPr>
      </w:pPr>
    </w:p>
    <w:p w:rsidR="006E29B8" w:rsidRDefault="006E29B8" w:rsidP="00B13DB5">
      <w:pPr>
        <w:tabs>
          <w:tab w:val="left" w:pos="-720"/>
        </w:tabs>
        <w:suppressAutoHyphens/>
        <w:spacing w:before="120" w:line="280" w:lineRule="atLeast"/>
        <w:jc w:val="both"/>
        <w:rPr>
          <w:rFonts w:asciiTheme="minorHAnsi" w:hAnsiTheme="minorHAnsi" w:cstheme="minorHAnsi"/>
          <w:spacing w:val="-3"/>
          <w:sz w:val="22"/>
          <w:szCs w:val="22"/>
        </w:rPr>
      </w:pPr>
    </w:p>
    <w:p w:rsidR="006E29B8" w:rsidRPr="00A367A8" w:rsidRDefault="006E29B8" w:rsidP="00B13DB5">
      <w:pPr>
        <w:tabs>
          <w:tab w:val="left" w:pos="-720"/>
        </w:tabs>
        <w:suppressAutoHyphens/>
        <w:spacing w:before="120" w:line="280" w:lineRule="atLeast"/>
        <w:jc w:val="both"/>
        <w:rPr>
          <w:rFonts w:asciiTheme="minorHAnsi" w:hAnsiTheme="minorHAnsi" w:cstheme="minorHAnsi"/>
          <w:spacing w:val="-3"/>
          <w:sz w:val="22"/>
          <w:szCs w:val="22"/>
        </w:rPr>
      </w:pPr>
    </w:p>
    <w:p w:rsidR="003A5469" w:rsidRDefault="003A5469" w:rsidP="006E29B8">
      <w:pPr>
        <w:tabs>
          <w:tab w:val="center" w:pos="4680"/>
        </w:tabs>
        <w:suppressAutoHyphens/>
        <w:spacing w:before="120"/>
        <w:jc w:val="center"/>
        <w:rPr>
          <w:rFonts w:asciiTheme="minorHAnsi" w:hAnsiTheme="minorHAnsi" w:cstheme="minorHAnsi"/>
          <w:b/>
          <w:spacing w:val="-2"/>
          <w:sz w:val="24"/>
          <w:szCs w:val="24"/>
          <w:u w:val="single"/>
        </w:rPr>
      </w:pPr>
      <w:r w:rsidRPr="00175314">
        <w:rPr>
          <w:rFonts w:asciiTheme="minorHAnsi" w:hAnsiTheme="minorHAnsi" w:cstheme="minorHAnsi"/>
          <w:b/>
          <w:spacing w:val="-2"/>
          <w:sz w:val="24"/>
          <w:szCs w:val="24"/>
          <w:u w:val="single"/>
        </w:rPr>
        <w:lastRenderedPageBreak/>
        <w:t>Article XI</w:t>
      </w:r>
      <w:r w:rsidR="00175314" w:rsidRPr="00175314">
        <w:rPr>
          <w:rFonts w:asciiTheme="minorHAnsi" w:hAnsiTheme="minorHAnsi" w:cstheme="minorHAnsi"/>
          <w:b/>
          <w:spacing w:val="-2"/>
          <w:sz w:val="24"/>
          <w:szCs w:val="24"/>
          <w:u w:val="single"/>
        </w:rPr>
        <w:t>.</w:t>
      </w:r>
      <w:r w:rsidRPr="00175314">
        <w:rPr>
          <w:rFonts w:asciiTheme="minorHAnsi" w:hAnsiTheme="minorHAnsi" w:cstheme="minorHAnsi"/>
          <w:b/>
          <w:spacing w:val="-2"/>
          <w:sz w:val="24"/>
          <w:szCs w:val="24"/>
          <w:u w:val="single"/>
        </w:rPr>
        <w:t xml:space="preserve"> Notice</w:t>
      </w:r>
    </w:p>
    <w:p w:rsidR="006E29B8" w:rsidRPr="00175314" w:rsidRDefault="006E29B8" w:rsidP="006E29B8">
      <w:pPr>
        <w:tabs>
          <w:tab w:val="center" w:pos="4680"/>
        </w:tabs>
        <w:suppressAutoHyphens/>
        <w:spacing w:before="120"/>
        <w:jc w:val="center"/>
        <w:rPr>
          <w:rFonts w:asciiTheme="minorHAnsi" w:hAnsiTheme="minorHAnsi" w:cstheme="minorHAnsi"/>
          <w:b/>
          <w:spacing w:val="-2"/>
          <w:sz w:val="24"/>
          <w:szCs w:val="24"/>
          <w:u w:val="single"/>
        </w:rPr>
      </w:pPr>
    </w:p>
    <w:p w:rsidR="003A5469" w:rsidRDefault="003A5469" w:rsidP="00E0787C">
      <w:pPr>
        <w:pStyle w:val="ListParagraph"/>
        <w:numPr>
          <w:ilvl w:val="0"/>
          <w:numId w:val="21"/>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Any notice or correspondence between UNDP and the Donor will be addressed as follows:</w:t>
      </w:r>
    </w:p>
    <w:p w:rsidR="006E29B8" w:rsidRPr="006E29B8" w:rsidRDefault="006E29B8" w:rsidP="006E29B8">
      <w:pPr>
        <w:pStyle w:val="ListParagraph"/>
        <w:suppressAutoHyphens/>
        <w:spacing w:before="120" w:line="280" w:lineRule="atLeast"/>
        <w:ind w:left="600"/>
        <w:jc w:val="both"/>
        <w:rPr>
          <w:rFonts w:asciiTheme="minorHAnsi" w:hAnsiTheme="minorHAnsi" w:cstheme="minorHAnsi"/>
          <w:spacing w:val="-2"/>
          <w:sz w:val="22"/>
          <w:szCs w:val="22"/>
        </w:rPr>
      </w:pPr>
    </w:p>
    <w:p w:rsidR="003A5469" w:rsidRPr="007B0914" w:rsidRDefault="003A5469" w:rsidP="00B13DB5">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ind w:left="1440" w:hanging="720"/>
        <w:jc w:val="both"/>
        <w:rPr>
          <w:rFonts w:asciiTheme="minorHAnsi" w:hAnsiTheme="minorHAnsi" w:cstheme="minorHAnsi"/>
          <w:sz w:val="24"/>
          <w:szCs w:val="24"/>
        </w:rPr>
      </w:pPr>
      <w:r w:rsidRPr="007B0914">
        <w:rPr>
          <w:rFonts w:asciiTheme="minorHAnsi" w:hAnsiTheme="minorHAnsi" w:cstheme="minorHAnsi"/>
          <w:sz w:val="24"/>
          <w:szCs w:val="24"/>
        </w:rPr>
        <w:t>(a)</w:t>
      </w:r>
      <w:r w:rsidRPr="007B0914">
        <w:rPr>
          <w:rFonts w:asciiTheme="minorHAnsi" w:hAnsiTheme="minorHAnsi" w:cstheme="minorHAnsi"/>
          <w:sz w:val="24"/>
          <w:szCs w:val="24"/>
        </w:rPr>
        <w:tab/>
        <w:t>To the Donor:  Dr Steen Christensen, MFF Coordinator</w:t>
      </w:r>
    </w:p>
    <w:p w:rsidR="003A5469" w:rsidRPr="007B0914" w:rsidRDefault="003A5469" w:rsidP="00B13DB5">
      <w:pPr>
        <w:spacing w:before="120"/>
        <w:ind w:left="2880" w:hanging="1440"/>
        <w:jc w:val="both"/>
        <w:rPr>
          <w:rFonts w:asciiTheme="minorHAnsi" w:hAnsiTheme="minorHAnsi" w:cstheme="minorHAnsi"/>
          <w:sz w:val="24"/>
          <w:szCs w:val="24"/>
        </w:rPr>
      </w:pPr>
      <w:r w:rsidRPr="007B0914">
        <w:rPr>
          <w:rFonts w:asciiTheme="minorHAnsi" w:hAnsiTheme="minorHAnsi" w:cstheme="minorHAnsi"/>
          <w:sz w:val="24"/>
          <w:szCs w:val="24"/>
        </w:rPr>
        <w:t xml:space="preserve">Address: </w:t>
      </w:r>
      <w:r w:rsidRPr="007B0914">
        <w:rPr>
          <w:rFonts w:asciiTheme="minorHAnsi" w:hAnsiTheme="minorHAnsi" w:cstheme="minorHAnsi"/>
          <w:sz w:val="24"/>
          <w:szCs w:val="24"/>
        </w:rPr>
        <w:tab/>
        <w:t xml:space="preserve">IUCN Asia Regional Office, 63 Sukhumvit Soi 39, </w:t>
      </w:r>
      <w:r w:rsidRPr="00673655">
        <w:rPr>
          <w:rFonts w:asciiTheme="minorHAnsi" w:hAnsiTheme="minorHAnsi" w:cstheme="minorHAnsi"/>
          <w:sz w:val="24"/>
          <w:szCs w:val="24"/>
        </w:rPr>
        <w:t xml:space="preserve">Prompong, Klongtan Nuae, Wattana, </w:t>
      </w:r>
      <w:r w:rsidRPr="007B0914">
        <w:rPr>
          <w:rFonts w:asciiTheme="minorHAnsi" w:hAnsiTheme="minorHAnsi" w:cstheme="minorHAnsi"/>
          <w:sz w:val="24"/>
          <w:szCs w:val="24"/>
        </w:rPr>
        <w:t>Bangkok 10110</w:t>
      </w:r>
      <w:r>
        <w:rPr>
          <w:rFonts w:asciiTheme="minorHAnsi" w:hAnsiTheme="minorHAnsi" w:cstheme="minorHAnsi"/>
          <w:sz w:val="24"/>
          <w:szCs w:val="24"/>
        </w:rPr>
        <w:t>, Thailand.</w:t>
      </w:r>
    </w:p>
    <w:p w:rsidR="003A5469" w:rsidRPr="007B0914" w:rsidRDefault="003A5469" w:rsidP="00B13DB5">
      <w:pPr>
        <w:tabs>
          <w:tab w:val="left" w:pos="-720"/>
        </w:tabs>
        <w:suppressAutoHyphens/>
        <w:spacing w:before="120"/>
        <w:ind w:left="1440" w:hanging="720"/>
        <w:jc w:val="both"/>
        <w:rPr>
          <w:rFonts w:asciiTheme="minorHAnsi" w:hAnsiTheme="minorHAnsi" w:cstheme="minorHAnsi"/>
          <w:sz w:val="24"/>
          <w:szCs w:val="24"/>
        </w:rPr>
      </w:pPr>
      <w:r w:rsidRPr="007B0914">
        <w:rPr>
          <w:rFonts w:asciiTheme="minorHAnsi" w:hAnsiTheme="minorHAnsi" w:cstheme="minorHAnsi"/>
          <w:color w:val="000000"/>
          <w:spacing w:val="-2"/>
          <w:sz w:val="24"/>
          <w:szCs w:val="24"/>
        </w:rPr>
        <w:tab/>
      </w:r>
      <w:r w:rsidRPr="007B0914">
        <w:rPr>
          <w:rFonts w:asciiTheme="minorHAnsi" w:hAnsiTheme="minorHAnsi" w:cstheme="minorHAnsi"/>
          <w:sz w:val="24"/>
          <w:szCs w:val="24"/>
        </w:rPr>
        <w:t>Upon receipt of funds, UNDP shall send an electronic receipt to the Donor email address provided below as confirmation that the remitted funds have been received by UNDP.</w:t>
      </w:r>
    </w:p>
    <w:p w:rsidR="003A5469" w:rsidRPr="007B0914" w:rsidRDefault="003A5469" w:rsidP="00B13DB5">
      <w:pPr>
        <w:tabs>
          <w:tab w:val="left" w:pos="-720"/>
        </w:tabs>
        <w:suppressAutoHyphens/>
        <w:spacing w:before="120"/>
        <w:jc w:val="both"/>
        <w:rPr>
          <w:rFonts w:asciiTheme="minorHAnsi" w:hAnsiTheme="minorHAnsi" w:cstheme="minorHAnsi"/>
          <w:sz w:val="24"/>
          <w:szCs w:val="24"/>
        </w:rPr>
      </w:pPr>
      <w:r w:rsidRPr="007B0914">
        <w:rPr>
          <w:rFonts w:asciiTheme="minorHAnsi" w:hAnsiTheme="minorHAnsi" w:cstheme="minorHAnsi"/>
          <w:sz w:val="24"/>
          <w:szCs w:val="24"/>
        </w:rPr>
        <w:tab/>
      </w:r>
      <w:r w:rsidRPr="007B0914">
        <w:rPr>
          <w:rFonts w:asciiTheme="minorHAnsi" w:hAnsiTheme="minorHAnsi" w:cstheme="minorHAnsi"/>
          <w:sz w:val="24"/>
          <w:szCs w:val="24"/>
        </w:rPr>
        <w:tab/>
        <w:t>Donor email address:</w:t>
      </w:r>
      <w:r w:rsidRPr="007B0914">
        <w:rPr>
          <w:rFonts w:asciiTheme="minorHAnsi" w:hAnsiTheme="minorHAnsi" w:cstheme="minorHAnsi"/>
          <w:sz w:val="24"/>
          <w:szCs w:val="24"/>
        </w:rPr>
        <w:tab/>
      </w:r>
      <w:r w:rsidRPr="007B0914">
        <w:rPr>
          <w:rFonts w:asciiTheme="minorHAnsi" w:hAnsiTheme="minorHAnsi" w:cstheme="minorHAnsi"/>
          <w:sz w:val="24"/>
          <w:szCs w:val="24"/>
          <w:shd w:val="clear" w:color="auto" w:fill="FFFFFF"/>
        </w:rPr>
        <w:t>Ranjith.Mahindapala@iucn.org</w:t>
      </w:r>
      <w:r w:rsidRPr="007B0914">
        <w:rPr>
          <w:rFonts w:asciiTheme="minorHAnsi" w:hAnsiTheme="minorHAnsi" w:cstheme="minorHAnsi"/>
          <w:sz w:val="24"/>
          <w:szCs w:val="24"/>
        </w:rPr>
        <w:tab/>
      </w:r>
      <w:r w:rsidRPr="007B0914">
        <w:rPr>
          <w:rFonts w:asciiTheme="minorHAnsi" w:hAnsiTheme="minorHAnsi" w:cstheme="minorHAnsi"/>
          <w:sz w:val="24"/>
          <w:szCs w:val="24"/>
        </w:rPr>
        <w:tab/>
      </w:r>
      <w:r w:rsidRPr="007B0914">
        <w:rPr>
          <w:rFonts w:asciiTheme="minorHAnsi" w:hAnsiTheme="minorHAnsi" w:cstheme="minorHAnsi"/>
          <w:sz w:val="24"/>
          <w:szCs w:val="24"/>
        </w:rPr>
        <w:tab/>
      </w:r>
      <w:r w:rsidRPr="007B0914">
        <w:rPr>
          <w:rFonts w:asciiTheme="minorHAnsi" w:hAnsiTheme="minorHAnsi" w:cstheme="minorHAnsi"/>
          <w:sz w:val="24"/>
          <w:szCs w:val="24"/>
        </w:rPr>
        <w:tab/>
      </w:r>
      <w:r w:rsidRPr="007B0914">
        <w:rPr>
          <w:rFonts w:asciiTheme="minorHAnsi" w:hAnsiTheme="minorHAnsi" w:cstheme="minorHAnsi"/>
          <w:sz w:val="24"/>
          <w:szCs w:val="24"/>
        </w:rPr>
        <w:tab/>
        <w:t>Attention:</w:t>
      </w:r>
      <w:r w:rsidRPr="007B0914">
        <w:rPr>
          <w:rFonts w:asciiTheme="minorHAnsi" w:hAnsiTheme="minorHAnsi" w:cstheme="minorHAnsi"/>
          <w:sz w:val="24"/>
          <w:szCs w:val="24"/>
        </w:rPr>
        <w:tab/>
      </w:r>
      <w:r w:rsidRPr="007B0914">
        <w:rPr>
          <w:rFonts w:asciiTheme="minorHAnsi" w:hAnsiTheme="minorHAnsi" w:cstheme="minorHAnsi"/>
          <w:sz w:val="24"/>
          <w:szCs w:val="24"/>
        </w:rPr>
        <w:tab/>
        <w:t>Dr Ranjith Mahindapala, MFF Programme Manager</w:t>
      </w:r>
    </w:p>
    <w:p w:rsidR="003A5469" w:rsidRPr="007B0914" w:rsidRDefault="003A5469" w:rsidP="00B13DB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ind w:left="1440" w:hanging="720"/>
        <w:jc w:val="both"/>
        <w:rPr>
          <w:rFonts w:asciiTheme="minorHAnsi" w:hAnsiTheme="minorHAnsi" w:cstheme="minorHAnsi"/>
          <w:sz w:val="24"/>
          <w:szCs w:val="24"/>
        </w:rPr>
      </w:pPr>
      <w:r w:rsidRPr="007B0914">
        <w:rPr>
          <w:rFonts w:asciiTheme="minorHAnsi" w:hAnsiTheme="minorHAnsi" w:cstheme="minorHAnsi"/>
          <w:sz w:val="24"/>
          <w:szCs w:val="24"/>
        </w:rPr>
        <w:t>(b)</w:t>
      </w:r>
      <w:r w:rsidRPr="007B0914">
        <w:rPr>
          <w:rFonts w:asciiTheme="minorHAnsi" w:hAnsiTheme="minorHAnsi" w:cstheme="minorHAnsi"/>
          <w:sz w:val="24"/>
          <w:szCs w:val="24"/>
        </w:rPr>
        <w:tab/>
        <w:t>To UNDP:</w:t>
      </w:r>
      <w:r w:rsidRPr="007B0914">
        <w:rPr>
          <w:rFonts w:asciiTheme="minorHAnsi" w:hAnsiTheme="minorHAnsi" w:cstheme="minorHAnsi"/>
          <w:sz w:val="24"/>
          <w:szCs w:val="24"/>
        </w:rPr>
        <w:tab/>
      </w:r>
      <w:r w:rsidR="00704F4C">
        <w:rPr>
          <w:rFonts w:asciiTheme="minorHAnsi" w:hAnsiTheme="minorHAnsi" w:cstheme="minorHAnsi"/>
          <w:sz w:val="24"/>
          <w:szCs w:val="24"/>
        </w:rPr>
        <w:t>Mr Andrew Co</w:t>
      </w:r>
      <w:r w:rsidR="00D953FB">
        <w:rPr>
          <w:rFonts w:asciiTheme="minorHAnsi" w:hAnsiTheme="minorHAnsi" w:cstheme="minorHAnsi"/>
          <w:sz w:val="24"/>
          <w:szCs w:val="24"/>
        </w:rPr>
        <w:t>x</w:t>
      </w:r>
      <w:r w:rsidR="00704F4C">
        <w:rPr>
          <w:rFonts w:asciiTheme="minorHAnsi" w:hAnsiTheme="minorHAnsi" w:cstheme="minorHAnsi"/>
          <w:sz w:val="24"/>
          <w:szCs w:val="24"/>
        </w:rPr>
        <w:t>, UN Resident Representative</w:t>
      </w:r>
      <w:r w:rsidRPr="007B0914">
        <w:rPr>
          <w:rFonts w:asciiTheme="minorHAnsi" w:hAnsiTheme="minorHAnsi" w:cstheme="minorHAnsi"/>
          <w:sz w:val="24"/>
          <w:szCs w:val="24"/>
        </w:rPr>
        <w:tab/>
      </w:r>
      <w:r w:rsidRPr="007B0914">
        <w:rPr>
          <w:rFonts w:asciiTheme="minorHAnsi" w:hAnsiTheme="minorHAnsi" w:cstheme="minorHAnsi"/>
          <w:sz w:val="24"/>
          <w:szCs w:val="24"/>
        </w:rPr>
        <w:tab/>
      </w:r>
    </w:p>
    <w:p w:rsidR="003A5469" w:rsidRPr="00F51E61" w:rsidRDefault="003A5469" w:rsidP="00B13DB5">
      <w:pPr>
        <w:ind w:left="2880" w:hanging="1440"/>
        <w:jc w:val="both"/>
        <w:rPr>
          <w:rFonts w:asciiTheme="minorHAnsi" w:hAnsiTheme="minorHAnsi" w:cstheme="minorHAnsi"/>
          <w:sz w:val="24"/>
          <w:szCs w:val="24"/>
        </w:rPr>
      </w:pPr>
      <w:r w:rsidRPr="007B0914">
        <w:rPr>
          <w:rFonts w:asciiTheme="minorHAnsi" w:hAnsiTheme="minorHAnsi" w:cstheme="minorHAnsi"/>
          <w:sz w:val="24"/>
          <w:szCs w:val="24"/>
        </w:rPr>
        <w:t xml:space="preserve">Address: </w:t>
      </w:r>
      <w:r w:rsidRPr="007B0914">
        <w:rPr>
          <w:rFonts w:asciiTheme="minorHAnsi" w:hAnsiTheme="minorHAnsi" w:cstheme="minorHAnsi"/>
          <w:sz w:val="24"/>
          <w:szCs w:val="24"/>
        </w:rPr>
        <w:tab/>
      </w:r>
      <w:r w:rsidRPr="00F51E61">
        <w:rPr>
          <w:rFonts w:asciiTheme="minorHAnsi" w:hAnsiTheme="minorHAnsi" w:cstheme="minorHAnsi"/>
          <w:sz w:val="24"/>
          <w:szCs w:val="24"/>
        </w:rPr>
        <w:t>UN</w:t>
      </w:r>
      <w:r>
        <w:rPr>
          <w:rFonts w:asciiTheme="minorHAnsi" w:hAnsiTheme="minorHAnsi" w:cstheme="minorHAnsi"/>
          <w:sz w:val="24"/>
          <w:szCs w:val="24"/>
        </w:rPr>
        <w:t xml:space="preserve"> Building, Buruzu Magu, Malé, Maldives.</w:t>
      </w:r>
    </w:p>
    <w:p w:rsidR="003A5469" w:rsidRDefault="003A5469" w:rsidP="00B13DB5">
      <w:pPr>
        <w:pStyle w:val="Heading1"/>
        <w:spacing w:before="120" w:line="280" w:lineRule="atLeast"/>
        <w:jc w:val="both"/>
        <w:rPr>
          <w:rFonts w:ascii="Calibri" w:hAnsi="Calibri"/>
          <w:sz w:val="22"/>
          <w:szCs w:val="22"/>
        </w:rPr>
      </w:pPr>
    </w:p>
    <w:p w:rsidR="00FC5DD5" w:rsidRDefault="00FC5DD5" w:rsidP="006E29B8">
      <w:pPr>
        <w:tabs>
          <w:tab w:val="center" w:pos="4680"/>
        </w:tabs>
        <w:suppressAutoHyphens/>
        <w:spacing w:before="120"/>
        <w:jc w:val="center"/>
        <w:rPr>
          <w:rFonts w:asciiTheme="minorHAnsi" w:hAnsiTheme="minorHAnsi" w:cstheme="minorHAnsi"/>
          <w:b/>
          <w:spacing w:val="-2"/>
          <w:sz w:val="24"/>
          <w:szCs w:val="24"/>
          <w:u w:val="single"/>
        </w:rPr>
      </w:pPr>
      <w:r w:rsidRPr="006E29B8">
        <w:rPr>
          <w:rFonts w:asciiTheme="minorHAnsi" w:hAnsiTheme="minorHAnsi" w:cstheme="minorHAnsi"/>
          <w:b/>
          <w:spacing w:val="-2"/>
          <w:sz w:val="24"/>
          <w:szCs w:val="24"/>
          <w:u w:val="single"/>
        </w:rPr>
        <w:t>Article X</w:t>
      </w:r>
      <w:r w:rsidR="003A5469" w:rsidRPr="006E29B8">
        <w:rPr>
          <w:rFonts w:asciiTheme="minorHAnsi" w:hAnsiTheme="minorHAnsi" w:cstheme="minorHAnsi"/>
          <w:b/>
          <w:spacing w:val="-2"/>
          <w:sz w:val="24"/>
          <w:szCs w:val="24"/>
          <w:u w:val="single"/>
        </w:rPr>
        <w:t>I</w:t>
      </w:r>
      <w:r w:rsidRPr="006E29B8">
        <w:rPr>
          <w:rFonts w:asciiTheme="minorHAnsi" w:hAnsiTheme="minorHAnsi" w:cstheme="minorHAnsi"/>
          <w:b/>
          <w:spacing w:val="-2"/>
          <w:sz w:val="24"/>
          <w:szCs w:val="24"/>
          <w:u w:val="single"/>
        </w:rPr>
        <w:t>I.  Amendment of the Agreement</w:t>
      </w:r>
    </w:p>
    <w:p w:rsidR="006E29B8" w:rsidRPr="006E29B8" w:rsidRDefault="006E29B8" w:rsidP="006E29B8">
      <w:pPr>
        <w:tabs>
          <w:tab w:val="center" w:pos="4680"/>
        </w:tabs>
        <w:suppressAutoHyphens/>
        <w:spacing w:before="120"/>
        <w:jc w:val="center"/>
        <w:rPr>
          <w:rFonts w:asciiTheme="minorHAnsi" w:hAnsiTheme="minorHAnsi" w:cstheme="minorHAnsi"/>
          <w:b/>
          <w:spacing w:val="-2"/>
          <w:sz w:val="24"/>
          <w:szCs w:val="24"/>
          <w:u w:val="single"/>
        </w:rPr>
      </w:pPr>
    </w:p>
    <w:p w:rsidR="00FC5DD5" w:rsidRPr="006E29B8" w:rsidRDefault="00FC5DD5" w:rsidP="00E0787C">
      <w:pPr>
        <w:pStyle w:val="ListParagraph"/>
        <w:numPr>
          <w:ilvl w:val="0"/>
          <w:numId w:val="23"/>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The Agreement may be amended through an exchange of letters between the Donor and UNDP.  The letters exchanged to this effect shall become an integral part of the Agreement.</w:t>
      </w:r>
    </w:p>
    <w:p w:rsidR="006E29B8" w:rsidRDefault="006E29B8" w:rsidP="00B13DB5">
      <w:pPr>
        <w:pStyle w:val="Heading1"/>
        <w:tabs>
          <w:tab w:val="clear" w:pos="4680"/>
          <w:tab w:val="left" w:pos="-720"/>
        </w:tabs>
        <w:spacing w:before="120" w:line="280" w:lineRule="atLeast"/>
        <w:jc w:val="both"/>
        <w:rPr>
          <w:rFonts w:ascii="Calibri" w:hAnsi="Calibri"/>
          <w:spacing w:val="-3"/>
          <w:szCs w:val="22"/>
        </w:rPr>
      </w:pPr>
    </w:p>
    <w:p w:rsidR="00FC5DD5" w:rsidRDefault="00FC5DD5" w:rsidP="006E29B8">
      <w:pPr>
        <w:pStyle w:val="Heading1"/>
        <w:tabs>
          <w:tab w:val="clear" w:pos="4680"/>
          <w:tab w:val="left" w:pos="-720"/>
        </w:tabs>
        <w:spacing w:before="120" w:line="280" w:lineRule="atLeast"/>
        <w:rPr>
          <w:rFonts w:ascii="Calibri" w:hAnsi="Calibri"/>
          <w:spacing w:val="-3"/>
          <w:szCs w:val="22"/>
        </w:rPr>
      </w:pPr>
      <w:r w:rsidRPr="00175314">
        <w:rPr>
          <w:rFonts w:ascii="Calibri" w:hAnsi="Calibri"/>
          <w:spacing w:val="-3"/>
          <w:szCs w:val="22"/>
        </w:rPr>
        <w:t>Article X</w:t>
      </w:r>
      <w:r w:rsidR="003A5469" w:rsidRPr="00175314">
        <w:rPr>
          <w:rFonts w:ascii="Calibri" w:hAnsi="Calibri"/>
          <w:spacing w:val="-3"/>
          <w:szCs w:val="22"/>
        </w:rPr>
        <w:t>I</w:t>
      </w:r>
      <w:r w:rsidRPr="00175314">
        <w:rPr>
          <w:rFonts w:ascii="Calibri" w:hAnsi="Calibri"/>
          <w:spacing w:val="-3"/>
          <w:szCs w:val="22"/>
        </w:rPr>
        <w:t>II.  Settlement of Disputes</w:t>
      </w:r>
    </w:p>
    <w:p w:rsidR="006E29B8" w:rsidRPr="006E29B8" w:rsidRDefault="006E29B8" w:rsidP="006E29B8"/>
    <w:p w:rsidR="00FC5DD5" w:rsidRDefault="00FC5DD5" w:rsidP="00E0787C">
      <w:pPr>
        <w:pStyle w:val="ListParagraph"/>
        <w:numPr>
          <w:ilvl w:val="0"/>
          <w:numId w:val="22"/>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The parties shall use their best efforts to settle amicably any dispute, controversy or claim arising out of, or relating to this agreement or the breach, termination or invalidity thereof. Where the parties wish to seek such an amicable settlement through conciliation, the conciliation shall take place in accordance with UNCITRAL Conciliation Rules then obtaining, or according to such procedure as may be agreed between the parties.</w:t>
      </w:r>
    </w:p>
    <w:p w:rsidR="006E29B8" w:rsidRPr="006E29B8" w:rsidRDefault="006E29B8" w:rsidP="006E29B8">
      <w:pPr>
        <w:pStyle w:val="ListParagraph"/>
        <w:suppressAutoHyphens/>
        <w:spacing w:before="120" w:line="280" w:lineRule="atLeast"/>
        <w:ind w:left="600"/>
        <w:jc w:val="both"/>
        <w:rPr>
          <w:rFonts w:asciiTheme="minorHAnsi" w:hAnsiTheme="minorHAnsi" w:cstheme="minorHAnsi"/>
          <w:spacing w:val="-2"/>
          <w:sz w:val="22"/>
          <w:szCs w:val="22"/>
        </w:rPr>
      </w:pPr>
    </w:p>
    <w:p w:rsidR="00FC5DD5" w:rsidRPr="006E29B8" w:rsidRDefault="00FC5DD5" w:rsidP="00E0787C">
      <w:pPr>
        <w:pStyle w:val="ListParagraph"/>
        <w:numPr>
          <w:ilvl w:val="0"/>
          <w:numId w:val="22"/>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Any dispute, controversy or claim between the Parties arising out of or relating to this agreement or the breach, termination or invalidity thereof, unless settled amicably under the preceding paragraph within sixty (60) days after receipt by one Party of the other Party's request for such amicable settlement, shall be referred by either party to arbitration in accordance with the UNCITRAL Arbitration Rules then obtaining. The arbitral tribunal shall have no authority to award punitive damages. The parties shall be bound by any arbitration award rendered as a result of such arbitration as the final adjudication of any such controversy, claim or dispute.</w:t>
      </w:r>
    </w:p>
    <w:p w:rsidR="00FC5DD5" w:rsidRDefault="00FC5DD5" w:rsidP="006E29B8">
      <w:pPr>
        <w:tabs>
          <w:tab w:val="left" w:pos="-720"/>
        </w:tabs>
        <w:suppressAutoHyphens/>
        <w:spacing w:before="120" w:line="280" w:lineRule="atLeast"/>
        <w:jc w:val="center"/>
        <w:rPr>
          <w:rFonts w:ascii="Calibri" w:hAnsi="Calibri"/>
          <w:b/>
          <w:spacing w:val="-2"/>
          <w:sz w:val="24"/>
          <w:szCs w:val="22"/>
          <w:u w:val="single"/>
        </w:rPr>
      </w:pPr>
      <w:r w:rsidRPr="00A367A8">
        <w:rPr>
          <w:rFonts w:ascii="Calibri" w:hAnsi="Calibri"/>
          <w:b/>
          <w:spacing w:val="-2"/>
          <w:sz w:val="24"/>
          <w:szCs w:val="22"/>
          <w:u w:val="single"/>
        </w:rPr>
        <w:t>Article XI</w:t>
      </w:r>
      <w:r w:rsidR="003A5469" w:rsidRPr="00A367A8">
        <w:rPr>
          <w:rFonts w:ascii="Calibri" w:hAnsi="Calibri"/>
          <w:b/>
          <w:spacing w:val="-2"/>
          <w:sz w:val="24"/>
          <w:szCs w:val="22"/>
          <w:u w:val="single"/>
        </w:rPr>
        <w:t>V</w:t>
      </w:r>
      <w:r w:rsidR="00175314" w:rsidRPr="00A367A8">
        <w:rPr>
          <w:rFonts w:ascii="Calibri" w:hAnsi="Calibri"/>
          <w:b/>
          <w:spacing w:val="-2"/>
          <w:sz w:val="24"/>
          <w:szCs w:val="22"/>
          <w:u w:val="single"/>
        </w:rPr>
        <w:t>.</w:t>
      </w:r>
      <w:r w:rsidRPr="00A367A8">
        <w:rPr>
          <w:rFonts w:ascii="Calibri" w:hAnsi="Calibri"/>
          <w:b/>
          <w:spacing w:val="-2"/>
          <w:sz w:val="24"/>
          <w:szCs w:val="22"/>
          <w:u w:val="single"/>
        </w:rPr>
        <w:t xml:space="preserve"> Privileges and Immunities</w:t>
      </w:r>
    </w:p>
    <w:p w:rsidR="006E29B8" w:rsidRPr="00A367A8" w:rsidRDefault="006E29B8" w:rsidP="006E29B8">
      <w:pPr>
        <w:tabs>
          <w:tab w:val="left" w:pos="-720"/>
        </w:tabs>
        <w:suppressAutoHyphens/>
        <w:spacing w:before="120" w:line="280" w:lineRule="atLeast"/>
        <w:jc w:val="center"/>
        <w:rPr>
          <w:rFonts w:ascii="Calibri" w:hAnsi="Calibri"/>
          <w:b/>
          <w:spacing w:val="-2"/>
          <w:sz w:val="24"/>
          <w:szCs w:val="22"/>
          <w:u w:val="single"/>
        </w:rPr>
      </w:pPr>
    </w:p>
    <w:p w:rsidR="00FC5DD5" w:rsidRPr="006E29B8" w:rsidRDefault="00FC5DD5" w:rsidP="00E0787C">
      <w:pPr>
        <w:pStyle w:val="ListParagraph"/>
        <w:numPr>
          <w:ilvl w:val="0"/>
          <w:numId w:val="24"/>
        </w:numPr>
        <w:suppressAutoHyphens/>
        <w:spacing w:before="120" w:line="280" w:lineRule="atLeast"/>
        <w:jc w:val="both"/>
        <w:rPr>
          <w:rFonts w:asciiTheme="minorHAnsi" w:hAnsiTheme="minorHAnsi" w:cstheme="minorHAnsi"/>
          <w:spacing w:val="-2"/>
          <w:sz w:val="22"/>
          <w:szCs w:val="22"/>
        </w:rPr>
      </w:pPr>
      <w:r w:rsidRPr="006E29B8">
        <w:rPr>
          <w:rFonts w:asciiTheme="minorHAnsi" w:hAnsiTheme="minorHAnsi" w:cstheme="minorHAnsi"/>
          <w:spacing w:val="-2"/>
          <w:sz w:val="22"/>
          <w:szCs w:val="22"/>
        </w:rPr>
        <w:t xml:space="preserve">Nothing in this agreement shall be deemed a waiver, express or implied, of any of the privileges and immunities of the United Nations, including UNDP.  </w:t>
      </w:r>
    </w:p>
    <w:p w:rsidR="00FC5DD5" w:rsidRDefault="003A5469" w:rsidP="006E29B8">
      <w:pPr>
        <w:tabs>
          <w:tab w:val="left" w:pos="-720"/>
        </w:tabs>
        <w:suppressAutoHyphens/>
        <w:spacing w:before="120" w:line="280" w:lineRule="atLeast"/>
        <w:jc w:val="center"/>
        <w:rPr>
          <w:rFonts w:ascii="Calibri" w:hAnsi="Calibri"/>
          <w:b/>
          <w:spacing w:val="-2"/>
          <w:sz w:val="24"/>
          <w:szCs w:val="22"/>
          <w:u w:val="single"/>
        </w:rPr>
      </w:pPr>
      <w:r w:rsidRPr="00A367A8">
        <w:rPr>
          <w:rFonts w:ascii="Calibri" w:hAnsi="Calibri"/>
          <w:b/>
          <w:spacing w:val="-2"/>
          <w:sz w:val="24"/>
          <w:szCs w:val="22"/>
          <w:u w:val="single"/>
        </w:rPr>
        <w:lastRenderedPageBreak/>
        <w:t>Article X</w:t>
      </w:r>
      <w:r w:rsidR="00704F4C" w:rsidRPr="00A367A8">
        <w:rPr>
          <w:rFonts w:ascii="Calibri" w:hAnsi="Calibri"/>
          <w:b/>
          <w:spacing w:val="-2"/>
          <w:sz w:val="24"/>
          <w:szCs w:val="22"/>
          <w:u w:val="single"/>
        </w:rPr>
        <w:t>I</w:t>
      </w:r>
      <w:r w:rsidR="00FC5DD5" w:rsidRPr="00A367A8">
        <w:rPr>
          <w:rFonts w:ascii="Calibri" w:hAnsi="Calibri"/>
          <w:b/>
          <w:spacing w:val="-2"/>
          <w:sz w:val="24"/>
          <w:szCs w:val="22"/>
          <w:u w:val="single"/>
        </w:rPr>
        <w:t xml:space="preserve">V.  Entry </w:t>
      </w:r>
      <w:r w:rsidR="00175314" w:rsidRPr="00A367A8">
        <w:rPr>
          <w:rFonts w:ascii="Calibri" w:hAnsi="Calibri"/>
          <w:b/>
          <w:spacing w:val="-2"/>
          <w:sz w:val="24"/>
          <w:szCs w:val="22"/>
          <w:u w:val="single"/>
        </w:rPr>
        <w:t>into</w:t>
      </w:r>
      <w:r w:rsidR="00FC5DD5" w:rsidRPr="00A367A8">
        <w:rPr>
          <w:rFonts w:ascii="Calibri" w:hAnsi="Calibri"/>
          <w:b/>
          <w:spacing w:val="-2"/>
          <w:sz w:val="24"/>
          <w:szCs w:val="22"/>
          <w:u w:val="single"/>
        </w:rPr>
        <w:t xml:space="preserve"> Force</w:t>
      </w:r>
    </w:p>
    <w:p w:rsidR="00DD0B33" w:rsidRPr="00A367A8" w:rsidRDefault="00DD0B33" w:rsidP="006E29B8">
      <w:pPr>
        <w:tabs>
          <w:tab w:val="left" w:pos="-720"/>
        </w:tabs>
        <w:suppressAutoHyphens/>
        <w:spacing w:before="120" w:line="280" w:lineRule="atLeast"/>
        <w:jc w:val="center"/>
        <w:rPr>
          <w:rFonts w:ascii="Calibri" w:hAnsi="Calibri"/>
          <w:b/>
          <w:spacing w:val="-2"/>
          <w:sz w:val="24"/>
          <w:szCs w:val="22"/>
          <w:u w:val="single"/>
        </w:rPr>
      </w:pPr>
    </w:p>
    <w:p w:rsidR="00FC5DD5" w:rsidRPr="00A367A8" w:rsidRDefault="00FC5DD5" w:rsidP="005B6D52">
      <w:pPr>
        <w:tabs>
          <w:tab w:val="left" w:pos="-720"/>
        </w:tabs>
        <w:suppressAutoHyphens/>
        <w:spacing w:before="120" w:line="280" w:lineRule="atLeast"/>
        <w:ind w:firstLine="630"/>
        <w:jc w:val="both"/>
        <w:rPr>
          <w:rFonts w:ascii="Calibri" w:hAnsi="Calibri"/>
          <w:spacing w:val="-2"/>
          <w:sz w:val="22"/>
          <w:szCs w:val="22"/>
        </w:rPr>
      </w:pPr>
      <w:r w:rsidRPr="00A367A8">
        <w:rPr>
          <w:rFonts w:ascii="Calibri" w:hAnsi="Calibri"/>
          <w:spacing w:val="-2"/>
          <w:sz w:val="22"/>
          <w:szCs w:val="22"/>
        </w:rPr>
        <w:t xml:space="preserve">This Agreement shall enter into force </w:t>
      </w:r>
      <w:r w:rsidR="009D547A" w:rsidRPr="00A367A8">
        <w:rPr>
          <w:rFonts w:ascii="Calibri" w:hAnsi="Calibri"/>
          <w:spacing w:val="-2"/>
          <w:sz w:val="22"/>
          <w:szCs w:val="22"/>
        </w:rPr>
        <w:t>on</w:t>
      </w:r>
      <w:r w:rsidR="001718D0">
        <w:rPr>
          <w:rFonts w:ascii="Calibri" w:hAnsi="Calibri"/>
          <w:spacing w:val="-2"/>
          <w:sz w:val="22"/>
          <w:szCs w:val="22"/>
        </w:rPr>
        <w:t xml:space="preserve"> </w:t>
      </w:r>
      <w:r w:rsidR="0011200C">
        <w:rPr>
          <w:rFonts w:ascii="Calibri" w:hAnsi="Calibri"/>
          <w:spacing w:val="-2"/>
          <w:sz w:val="22"/>
          <w:szCs w:val="22"/>
        </w:rPr>
        <w:t>3</w:t>
      </w:r>
      <w:r w:rsidR="005B6D52">
        <w:rPr>
          <w:rFonts w:ascii="Calibri" w:hAnsi="Calibri"/>
          <w:spacing w:val="-2"/>
          <w:sz w:val="22"/>
          <w:szCs w:val="22"/>
        </w:rPr>
        <w:t>0</w:t>
      </w:r>
      <w:r w:rsidR="0011200C">
        <w:rPr>
          <w:rFonts w:ascii="Calibri" w:hAnsi="Calibri"/>
          <w:spacing w:val="-2"/>
          <w:sz w:val="22"/>
          <w:szCs w:val="22"/>
        </w:rPr>
        <w:t xml:space="preserve"> August</w:t>
      </w:r>
      <w:r w:rsidR="00D953FB">
        <w:rPr>
          <w:rFonts w:ascii="Calibri" w:hAnsi="Calibri"/>
          <w:spacing w:val="-2"/>
          <w:sz w:val="22"/>
          <w:szCs w:val="22"/>
        </w:rPr>
        <w:t xml:space="preserve"> 2012</w:t>
      </w:r>
      <w:r w:rsidR="00A367A8">
        <w:rPr>
          <w:rFonts w:ascii="Calibri" w:hAnsi="Calibri"/>
          <w:spacing w:val="-2"/>
          <w:sz w:val="22"/>
          <w:szCs w:val="22"/>
        </w:rPr>
        <w:t xml:space="preserve"> </w:t>
      </w:r>
      <w:r w:rsidRPr="00A367A8">
        <w:rPr>
          <w:rFonts w:ascii="Calibri" w:hAnsi="Calibri"/>
          <w:spacing w:val="-2"/>
          <w:sz w:val="22"/>
          <w:szCs w:val="22"/>
        </w:rPr>
        <w:t>and shall remain in full force and effect until 3</w:t>
      </w:r>
      <w:r w:rsidR="00BC2BC5" w:rsidRPr="00A367A8">
        <w:rPr>
          <w:rFonts w:ascii="Calibri" w:hAnsi="Calibri"/>
          <w:spacing w:val="-2"/>
          <w:sz w:val="22"/>
          <w:szCs w:val="22"/>
        </w:rPr>
        <w:t>1 December 2013</w:t>
      </w:r>
      <w:r w:rsidRPr="00A367A8">
        <w:rPr>
          <w:rFonts w:ascii="Calibri" w:hAnsi="Calibri"/>
          <w:spacing w:val="-2"/>
          <w:sz w:val="22"/>
          <w:szCs w:val="22"/>
        </w:rPr>
        <w:t xml:space="preserve"> unless this Agreement is modified in accordance with Article XI.</w:t>
      </w:r>
    </w:p>
    <w:p w:rsidR="00DD0B33" w:rsidRDefault="00DD0B33" w:rsidP="006E29B8">
      <w:pPr>
        <w:spacing w:before="120" w:line="280" w:lineRule="atLeast"/>
        <w:ind w:firstLine="630"/>
        <w:jc w:val="both"/>
        <w:rPr>
          <w:rFonts w:ascii="Calibri" w:hAnsi="Calibri"/>
          <w:spacing w:val="-2"/>
          <w:sz w:val="22"/>
          <w:szCs w:val="22"/>
        </w:rPr>
      </w:pPr>
    </w:p>
    <w:p w:rsidR="00FC5DD5" w:rsidRDefault="00FC5DD5" w:rsidP="00DD0B33">
      <w:pPr>
        <w:spacing w:before="120" w:line="280" w:lineRule="atLeast"/>
        <w:ind w:firstLine="630"/>
        <w:jc w:val="both"/>
        <w:rPr>
          <w:rFonts w:ascii="Calibri" w:hAnsi="Calibri"/>
          <w:spacing w:val="-2"/>
          <w:sz w:val="22"/>
          <w:szCs w:val="22"/>
        </w:rPr>
      </w:pPr>
      <w:r w:rsidRPr="00A367A8">
        <w:rPr>
          <w:rFonts w:ascii="Calibri" w:hAnsi="Calibri"/>
          <w:spacing w:val="-2"/>
          <w:sz w:val="22"/>
          <w:szCs w:val="22"/>
        </w:rPr>
        <w:t>At</w:t>
      </w:r>
      <w:bookmarkStart w:id="0" w:name="_GoBack"/>
      <w:r w:rsidRPr="00A367A8">
        <w:rPr>
          <w:rFonts w:ascii="Calibri" w:hAnsi="Calibri"/>
          <w:spacing w:val="-2"/>
          <w:sz w:val="22"/>
          <w:szCs w:val="22"/>
        </w:rPr>
        <w:t>t</w:t>
      </w:r>
      <w:bookmarkEnd w:id="0"/>
      <w:r w:rsidRPr="00A367A8">
        <w:rPr>
          <w:rFonts w:ascii="Calibri" w:hAnsi="Calibri"/>
          <w:spacing w:val="-2"/>
          <w:sz w:val="22"/>
          <w:szCs w:val="22"/>
        </w:rPr>
        <w:t xml:space="preserve">achment </w:t>
      </w:r>
      <w:r w:rsidR="00DD0B33">
        <w:rPr>
          <w:rFonts w:ascii="Calibri" w:hAnsi="Calibri"/>
          <w:spacing w:val="-2"/>
          <w:sz w:val="22"/>
          <w:szCs w:val="22"/>
        </w:rPr>
        <w:t>1</w:t>
      </w:r>
      <w:r w:rsidRPr="00A367A8">
        <w:rPr>
          <w:rFonts w:ascii="Calibri" w:hAnsi="Calibri"/>
          <w:spacing w:val="-2"/>
          <w:sz w:val="22"/>
          <w:szCs w:val="22"/>
        </w:rPr>
        <w:t>, which details the scope of work, deliverables, and the budget, forms an integral part of this Agreement.</w:t>
      </w:r>
    </w:p>
    <w:p w:rsidR="00DD0B33" w:rsidRPr="00A367A8" w:rsidRDefault="00DD0B33" w:rsidP="00DD0B33">
      <w:pPr>
        <w:spacing w:before="120" w:line="280" w:lineRule="atLeast"/>
        <w:ind w:firstLine="630"/>
        <w:jc w:val="both"/>
        <w:rPr>
          <w:rFonts w:ascii="Calibri" w:hAnsi="Calibri"/>
          <w:spacing w:val="-2"/>
          <w:sz w:val="22"/>
          <w:szCs w:val="22"/>
        </w:rPr>
      </w:pPr>
    </w:p>
    <w:p w:rsidR="00FC5DD5" w:rsidRPr="00E75F6D" w:rsidRDefault="00FC5DD5" w:rsidP="006E29B8">
      <w:pPr>
        <w:tabs>
          <w:tab w:val="left" w:pos="-720"/>
        </w:tabs>
        <w:suppressAutoHyphens/>
        <w:spacing w:before="120" w:line="280" w:lineRule="atLeast"/>
        <w:ind w:firstLine="630"/>
        <w:jc w:val="both"/>
        <w:rPr>
          <w:rFonts w:ascii="Calibri" w:hAnsi="Calibri"/>
          <w:spacing w:val="-2"/>
          <w:sz w:val="22"/>
          <w:szCs w:val="22"/>
        </w:rPr>
      </w:pPr>
      <w:r w:rsidRPr="00E75F6D">
        <w:rPr>
          <w:rFonts w:ascii="Calibri" w:hAnsi="Calibri"/>
          <w:spacing w:val="-2"/>
          <w:sz w:val="22"/>
          <w:szCs w:val="22"/>
        </w:rPr>
        <w:t>IN WITNESS WHEREOF, the undersigned, being duly authorized thereto, have signed the present Agreement in the English language in two copies.</w:t>
      </w:r>
    </w:p>
    <w:p w:rsidR="00FC5DD5" w:rsidRDefault="00FC5DD5" w:rsidP="006E29B8">
      <w:pPr>
        <w:tabs>
          <w:tab w:val="left" w:pos="-720"/>
        </w:tabs>
        <w:suppressAutoHyphens/>
        <w:spacing w:before="120" w:line="280" w:lineRule="atLeast"/>
        <w:ind w:firstLine="630"/>
        <w:jc w:val="both"/>
        <w:rPr>
          <w:rFonts w:ascii="Calibri" w:hAnsi="Calibri"/>
          <w:spacing w:val="-2"/>
          <w:sz w:val="22"/>
          <w:szCs w:val="22"/>
        </w:rPr>
      </w:pPr>
    </w:p>
    <w:p w:rsidR="00DD0B33" w:rsidRPr="00E75F6D" w:rsidRDefault="00DD0B33" w:rsidP="006E29B8">
      <w:pPr>
        <w:tabs>
          <w:tab w:val="left" w:pos="-720"/>
        </w:tabs>
        <w:suppressAutoHyphens/>
        <w:spacing w:before="120" w:line="280" w:lineRule="atLeast"/>
        <w:ind w:firstLine="630"/>
        <w:jc w:val="both"/>
        <w:rPr>
          <w:rFonts w:ascii="Calibri" w:hAnsi="Calibri"/>
          <w:spacing w:val="-2"/>
          <w:sz w:val="22"/>
          <w:szCs w:val="22"/>
        </w:rPr>
      </w:pPr>
    </w:p>
    <w:tbl>
      <w:tblPr>
        <w:tblW w:w="0" w:type="auto"/>
        <w:tblLook w:val="01E0"/>
      </w:tblPr>
      <w:tblGrid>
        <w:gridCol w:w="4693"/>
        <w:gridCol w:w="4694"/>
      </w:tblGrid>
      <w:tr w:rsidR="00FC5DD5" w:rsidRPr="00E75F6D" w:rsidTr="00FC5DD5">
        <w:tc>
          <w:tcPr>
            <w:tcW w:w="4693" w:type="dxa"/>
          </w:tcPr>
          <w:p w:rsidR="00FC5DD5" w:rsidRDefault="00FC5DD5" w:rsidP="00B13DB5">
            <w:pPr>
              <w:tabs>
                <w:tab w:val="left" w:pos="-720"/>
              </w:tabs>
              <w:suppressAutoHyphens/>
              <w:spacing w:before="120" w:line="280" w:lineRule="atLeast"/>
              <w:jc w:val="both"/>
              <w:rPr>
                <w:rFonts w:ascii="Calibri" w:hAnsi="Calibri"/>
                <w:spacing w:val="-2"/>
                <w:sz w:val="22"/>
                <w:szCs w:val="22"/>
              </w:rPr>
            </w:pPr>
            <w:r w:rsidRPr="00E75F6D">
              <w:rPr>
                <w:rFonts w:ascii="Calibri" w:hAnsi="Calibri"/>
                <w:spacing w:val="-2"/>
                <w:sz w:val="22"/>
                <w:szCs w:val="22"/>
              </w:rPr>
              <w:t>For IUCN,  International Union for Conservation of Nature and Natural Resources :</w:t>
            </w:r>
          </w:p>
          <w:p w:rsidR="00DD0B33" w:rsidRDefault="00DD0B33" w:rsidP="00B13DB5">
            <w:pPr>
              <w:tabs>
                <w:tab w:val="left" w:pos="-720"/>
              </w:tabs>
              <w:suppressAutoHyphens/>
              <w:spacing w:before="120" w:line="280" w:lineRule="atLeast"/>
              <w:jc w:val="both"/>
              <w:rPr>
                <w:rFonts w:ascii="Calibri" w:hAnsi="Calibri"/>
                <w:spacing w:val="-2"/>
                <w:sz w:val="22"/>
                <w:szCs w:val="22"/>
              </w:rPr>
            </w:pPr>
          </w:p>
          <w:p w:rsidR="00DD0B33" w:rsidRPr="00E75F6D" w:rsidRDefault="00DD0B33" w:rsidP="00B13DB5">
            <w:pPr>
              <w:tabs>
                <w:tab w:val="left" w:pos="-720"/>
              </w:tabs>
              <w:suppressAutoHyphens/>
              <w:spacing w:before="120" w:line="280" w:lineRule="atLeast"/>
              <w:jc w:val="both"/>
              <w:rPr>
                <w:rFonts w:ascii="Calibri" w:hAnsi="Calibri"/>
                <w:spacing w:val="-2"/>
                <w:sz w:val="22"/>
                <w:szCs w:val="22"/>
              </w:rPr>
            </w:pPr>
          </w:p>
        </w:tc>
        <w:tc>
          <w:tcPr>
            <w:tcW w:w="4694" w:type="dxa"/>
          </w:tcPr>
          <w:p w:rsidR="00FC5DD5" w:rsidRPr="00E75F6D" w:rsidRDefault="00FC5DD5" w:rsidP="00B13DB5">
            <w:pPr>
              <w:tabs>
                <w:tab w:val="left" w:pos="-720"/>
              </w:tabs>
              <w:suppressAutoHyphens/>
              <w:spacing w:before="120" w:line="280" w:lineRule="atLeast"/>
              <w:jc w:val="both"/>
              <w:rPr>
                <w:rFonts w:ascii="Calibri" w:hAnsi="Calibri"/>
                <w:spacing w:val="-2"/>
                <w:sz w:val="22"/>
                <w:szCs w:val="22"/>
              </w:rPr>
            </w:pPr>
            <w:r w:rsidRPr="00E75F6D">
              <w:rPr>
                <w:rFonts w:ascii="Calibri" w:hAnsi="Calibri"/>
                <w:spacing w:val="-2"/>
                <w:sz w:val="22"/>
                <w:szCs w:val="22"/>
              </w:rPr>
              <w:t>For the United Nations Development Programme:</w:t>
            </w:r>
          </w:p>
        </w:tc>
      </w:tr>
    </w:tbl>
    <w:p w:rsidR="002A3A00" w:rsidRPr="007B0914" w:rsidRDefault="002A3A00" w:rsidP="00B13DB5">
      <w:pPr>
        <w:tabs>
          <w:tab w:val="left" w:pos="-720"/>
        </w:tabs>
        <w:suppressAutoHyphens/>
        <w:jc w:val="both"/>
        <w:rPr>
          <w:rFonts w:asciiTheme="minorHAnsi" w:hAnsiTheme="minorHAnsi" w:cstheme="minorHAnsi"/>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3"/>
        <w:gridCol w:w="4694"/>
      </w:tblGrid>
      <w:tr w:rsidR="007B0914" w:rsidRPr="007B0914" w:rsidTr="007B0914">
        <w:tc>
          <w:tcPr>
            <w:tcW w:w="4693" w:type="dxa"/>
          </w:tcPr>
          <w:p w:rsidR="007B0914" w:rsidRPr="007B0914" w:rsidRDefault="007B0914" w:rsidP="00B13DB5">
            <w:pPr>
              <w:tabs>
                <w:tab w:val="left" w:pos="-720"/>
              </w:tabs>
              <w:suppressAutoHyphens/>
              <w:jc w:val="both"/>
              <w:rPr>
                <w:rFonts w:asciiTheme="minorHAnsi" w:hAnsiTheme="minorHAnsi" w:cstheme="minorHAnsi"/>
                <w:spacing w:val="-2"/>
                <w:sz w:val="24"/>
                <w:szCs w:val="24"/>
              </w:rPr>
            </w:pPr>
            <w:r w:rsidRPr="007B0914">
              <w:rPr>
                <w:rFonts w:asciiTheme="minorHAnsi" w:hAnsiTheme="minorHAnsi" w:cstheme="minorHAnsi"/>
                <w:spacing w:val="-2"/>
                <w:sz w:val="24"/>
                <w:szCs w:val="24"/>
              </w:rPr>
              <w:t>For the Donor</w:t>
            </w:r>
          </w:p>
        </w:tc>
        <w:tc>
          <w:tcPr>
            <w:tcW w:w="4694" w:type="dxa"/>
          </w:tcPr>
          <w:p w:rsidR="007B0914" w:rsidRPr="007B0914" w:rsidRDefault="007B0914" w:rsidP="00B13DB5">
            <w:pPr>
              <w:tabs>
                <w:tab w:val="left" w:pos="-720"/>
              </w:tabs>
              <w:suppressAutoHyphens/>
              <w:jc w:val="both"/>
              <w:rPr>
                <w:rFonts w:asciiTheme="minorHAnsi" w:hAnsiTheme="minorHAnsi" w:cstheme="minorHAnsi"/>
                <w:spacing w:val="-2"/>
                <w:sz w:val="24"/>
                <w:szCs w:val="24"/>
              </w:rPr>
            </w:pPr>
            <w:r w:rsidRPr="007B0914">
              <w:rPr>
                <w:rFonts w:asciiTheme="minorHAnsi" w:hAnsiTheme="minorHAnsi" w:cstheme="minorHAnsi"/>
                <w:spacing w:val="-2"/>
                <w:sz w:val="24"/>
                <w:szCs w:val="24"/>
              </w:rPr>
              <w:t>For the United Nations Development Programme:</w:t>
            </w:r>
          </w:p>
        </w:tc>
      </w:tr>
      <w:tr w:rsidR="007B0914" w:rsidRPr="007B0914" w:rsidTr="007B0914">
        <w:tc>
          <w:tcPr>
            <w:tcW w:w="4693" w:type="dxa"/>
          </w:tcPr>
          <w:p w:rsidR="007B0914" w:rsidRPr="007B0914" w:rsidRDefault="007B0914" w:rsidP="00B13DB5">
            <w:pPr>
              <w:tabs>
                <w:tab w:val="left" w:pos="-720"/>
              </w:tabs>
              <w:suppressAutoHyphens/>
              <w:jc w:val="both"/>
              <w:rPr>
                <w:rFonts w:asciiTheme="minorHAnsi" w:hAnsiTheme="minorHAnsi" w:cstheme="minorHAnsi"/>
                <w:spacing w:val="-2"/>
                <w:sz w:val="24"/>
                <w:szCs w:val="24"/>
              </w:rPr>
            </w:pPr>
          </w:p>
          <w:p w:rsidR="007B0914" w:rsidRPr="007B0914" w:rsidRDefault="007B0914" w:rsidP="00B13DB5">
            <w:pPr>
              <w:tabs>
                <w:tab w:val="left" w:pos="-720"/>
              </w:tabs>
              <w:suppressAutoHyphens/>
              <w:jc w:val="both"/>
              <w:rPr>
                <w:rFonts w:asciiTheme="minorHAnsi" w:hAnsiTheme="minorHAnsi" w:cstheme="minorHAnsi"/>
                <w:spacing w:val="-2"/>
                <w:sz w:val="24"/>
                <w:szCs w:val="24"/>
              </w:rPr>
            </w:pPr>
          </w:p>
          <w:p w:rsidR="007B0914" w:rsidRDefault="007B0914" w:rsidP="00B13DB5">
            <w:pPr>
              <w:tabs>
                <w:tab w:val="left" w:pos="-720"/>
              </w:tabs>
              <w:suppressAutoHyphens/>
              <w:jc w:val="both"/>
              <w:rPr>
                <w:rFonts w:asciiTheme="minorHAnsi" w:hAnsiTheme="minorHAnsi" w:cstheme="minorHAnsi"/>
                <w:spacing w:val="-2"/>
                <w:sz w:val="24"/>
                <w:szCs w:val="24"/>
              </w:rPr>
            </w:pPr>
          </w:p>
          <w:p w:rsidR="00DD0B33" w:rsidRDefault="00DD0B33" w:rsidP="00B13DB5">
            <w:pPr>
              <w:tabs>
                <w:tab w:val="left" w:pos="-720"/>
              </w:tabs>
              <w:suppressAutoHyphens/>
              <w:jc w:val="both"/>
              <w:rPr>
                <w:rFonts w:asciiTheme="minorHAnsi" w:hAnsiTheme="minorHAnsi" w:cstheme="minorHAnsi"/>
                <w:spacing w:val="-2"/>
                <w:sz w:val="24"/>
                <w:szCs w:val="24"/>
              </w:rPr>
            </w:pPr>
          </w:p>
          <w:p w:rsidR="00DD0B33" w:rsidRDefault="00DD0B33" w:rsidP="00B13DB5">
            <w:pPr>
              <w:tabs>
                <w:tab w:val="left" w:pos="-720"/>
              </w:tabs>
              <w:suppressAutoHyphens/>
              <w:jc w:val="both"/>
              <w:rPr>
                <w:rFonts w:asciiTheme="minorHAnsi" w:hAnsiTheme="minorHAnsi" w:cstheme="minorHAnsi"/>
                <w:spacing w:val="-2"/>
                <w:sz w:val="24"/>
                <w:szCs w:val="24"/>
              </w:rPr>
            </w:pPr>
          </w:p>
          <w:p w:rsidR="00DD0B33" w:rsidRDefault="00DD0B33" w:rsidP="00B13DB5">
            <w:pPr>
              <w:tabs>
                <w:tab w:val="left" w:pos="-720"/>
              </w:tabs>
              <w:suppressAutoHyphens/>
              <w:jc w:val="both"/>
              <w:rPr>
                <w:rFonts w:asciiTheme="minorHAnsi" w:hAnsiTheme="minorHAnsi" w:cstheme="minorHAnsi"/>
                <w:spacing w:val="-2"/>
                <w:sz w:val="24"/>
                <w:szCs w:val="24"/>
              </w:rPr>
            </w:pPr>
          </w:p>
          <w:p w:rsidR="00DD0B33" w:rsidRPr="007B0914" w:rsidRDefault="00DD0B33" w:rsidP="00B13DB5">
            <w:pPr>
              <w:tabs>
                <w:tab w:val="left" w:pos="-720"/>
              </w:tabs>
              <w:suppressAutoHyphens/>
              <w:jc w:val="both"/>
              <w:rPr>
                <w:rFonts w:asciiTheme="minorHAnsi" w:hAnsiTheme="minorHAnsi" w:cstheme="minorHAnsi"/>
                <w:spacing w:val="-2"/>
                <w:sz w:val="24"/>
                <w:szCs w:val="24"/>
              </w:rPr>
            </w:pPr>
          </w:p>
          <w:p w:rsidR="007B0914" w:rsidRPr="007B0914" w:rsidRDefault="007B0914" w:rsidP="00B13DB5">
            <w:pPr>
              <w:tabs>
                <w:tab w:val="left" w:pos="-720"/>
              </w:tabs>
              <w:suppressAutoHyphens/>
              <w:jc w:val="both"/>
              <w:rPr>
                <w:rFonts w:asciiTheme="minorHAnsi" w:hAnsiTheme="minorHAnsi" w:cstheme="minorHAnsi"/>
                <w:spacing w:val="-2"/>
                <w:sz w:val="24"/>
                <w:szCs w:val="24"/>
              </w:rPr>
            </w:pPr>
          </w:p>
        </w:tc>
        <w:tc>
          <w:tcPr>
            <w:tcW w:w="4694" w:type="dxa"/>
          </w:tcPr>
          <w:p w:rsidR="007B0914" w:rsidRPr="007B0914" w:rsidRDefault="007B0914" w:rsidP="00B13DB5">
            <w:pPr>
              <w:tabs>
                <w:tab w:val="left" w:pos="-720"/>
              </w:tabs>
              <w:suppressAutoHyphens/>
              <w:jc w:val="both"/>
              <w:rPr>
                <w:rFonts w:asciiTheme="minorHAnsi" w:hAnsiTheme="minorHAnsi" w:cstheme="minorHAnsi"/>
                <w:spacing w:val="-2"/>
                <w:sz w:val="24"/>
                <w:szCs w:val="24"/>
              </w:rPr>
            </w:pPr>
          </w:p>
        </w:tc>
      </w:tr>
      <w:tr w:rsidR="007B0914" w:rsidRPr="007B0914" w:rsidTr="007B0914">
        <w:tc>
          <w:tcPr>
            <w:tcW w:w="4693" w:type="dxa"/>
          </w:tcPr>
          <w:p w:rsidR="007B0914" w:rsidRPr="007B0914" w:rsidRDefault="007B0914" w:rsidP="00B13DB5">
            <w:pPr>
              <w:tabs>
                <w:tab w:val="left" w:pos="-720"/>
              </w:tabs>
              <w:suppressAutoHyphens/>
              <w:jc w:val="both"/>
              <w:rPr>
                <w:rFonts w:asciiTheme="minorHAnsi" w:hAnsiTheme="minorHAnsi" w:cstheme="minorHAnsi"/>
                <w:spacing w:val="-2"/>
                <w:sz w:val="24"/>
                <w:szCs w:val="24"/>
              </w:rPr>
            </w:pPr>
            <w:r w:rsidRPr="007B0914">
              <w:rPr>
                <w:rFonts w:asciiTheme="minorHAnsi" w:hAnsiTheme="minorHAnsi" w:cstheme="minorHAnsi"/>
                <w:spacing w:val="-2"/>
                <w:sz w:val="24"/>
                <w:szCs w:val="24"/>
              </w:rPr>
              <w:t>Dr Steen Christensen</w:t>
            </w:r>
          </w:p>
          <w:p w:rsidR="007B0914" w:rsidRPr="007B0914" w:rsidRDefault="007B0914" w:rsidP="00B13DB5">
            <w:pPr>
              <w:tabs>
                <w:tab w:val="left" w:pos="-720"/>
              </w:tabs>
              <w:suppressAutoHyphens/>
              <w:jc w:val="both"/>
              <w:rPr>
                <w:rFonts w:asciiTheme="minorHAnsi" w:hAnsiTheme="minorHAnsi" w:cstheme="minorHAnsi"/>
                <w:spacing w:val="-2"/>
                <w:sz w:val="24"/>
                <w:szCs w:val="24"/>
              </w:rPr>
            </w:pPr>
            <w:r w:rsidRPr="007B0914">
              <w:rPr>
                <w:rFonts w:asciiTheme="minorHAnsi" w:hAnsiTheme="minorHAnsi" w:cstheme="minorHAnsi"/>
                <w:spacing w:val="-2"/>
                <w:sz w:val="24"/>
                <w:szCs w:val="24"/>
              </w:rPr>
              <w:t>MFF Coordinator</w:t>
            </w:r>
          </w:p>
        </w:tc>
        <w:tc>
          <w:tcPr>
            <w:tcW w:w="4694" w:type="dxa"/>
          </w:tcPr>
          <w:p w:rsidR="007B0914" w:rsidRPr="008471B7" w:rsidRDefault="00EE30EF" w:rsidP="00B13DB5">
            <w:pPr>
              <w:tabs>
                <w:tab w:val="left" w:pos="-720"/>
              </w:tabs>
              <w:suppressAutoHyphens/>
              <w:jc w:val="both"/>
              <w:rPr>
                <w:rFonts w:asciiTheme="minorHAnsi" w:hAnsiTheme="minorHAnsi" w:cstheme="minorHAnsi"/>
                <w:spacing w:val="-2"/>
                <w:sz w:val="24"/>
                <w:szCs w:val="24"/>
              </w:rPr>
            </w:pPr>
            <w:r>
              <w:rPr>
                <w:rFonts w:asciiTheme="minorHAnsi" w:hAnsiTheme="minorHAnsi" w:cstheme="minorHAnsi"/>
                <w:spacing w:val="-2"/>
                <w:sz w:val="24"/>
                <w:szCs w:val="24"/>
              </w:rPr>
              <w:t>Mr Andrew Cox</w:t>
            </w:r>
          </w:p>
          <w:p w:rsidR="007B0914" w:rsidRPr="008471B7" w:rsidRDefault="00EE30EF" w:rsidP="00B13DB5">
            <w:pPr>
              <w:tabs>
                <w:tab w:val="left" w:pos="-720"/>
              </w:tabs>
              <w:suppressAutoHyphens/>
              <w:jc w:val="both"/>
              <w:rPr>
                <w:rFonts w:asciiTheme="minorHAnsi" w:hAnsiTheme="minorHAnsi" w:cstheme="minorHAnsi"/>
                <w:spacing w:val="-2"/>
                <w:sz w:val="24"/>
                <w:szCs w:val="24"/>
              </w:rPr>
            </w:pPr>
            <w:r>
              <w:rPr>
                <w:rFonts w:asciiTheme="minorHAnsi" w:hAnsiTheme="minorHAnsi" w:cstheme="minorHAnsi"/>
                <w:sz w:val="24"/>
                <w:szCs w:val="24"/>
                <w:lang w:val="en-GB"/>
              </w:rPr>
              <w:t>UNDP Resident Representative, Maldives</w:t>
            </w:r>
          </w:p>
        </w:tc>
      </w:tr>
      <w:tr w:rsidR="007B0914" w:rsidRPr="007B0914" w:rsidTr="007B0914">
        <w:tc>
          <w:tcPr>
            <w:tcW w:w="4693" w:type="dxa"/>
          </w:tcPr>
          <w:p w:rsidR="007B0914" w:rsidRPr="007B0914" w:rsidRDefault="007B0914" w:rsidP="00B13DB5">
            <w:pPr>
              <w:tabs>
                <w:tab w:val="left" w:pos="-720"/>
              </w:tabs>
              <w:suppressAutoHyphens/>
              <w:jc w:val="both"/>
              <w:rPr>
                <w:rFonts w:asciiTheme="minorHAnsi" w:hAnsiTheme="minorHAnsi" w:cstheme="minorHAnsi"/>
                <w:spacing w:val="-2"/>
                <w:sz w:val="24"/>
                <w:szCs w:val="24"/>
              </w:rPr>
            </w:pPr>
            <w:r w:rsidRPr="007B0914">
              <w:rPr>
                <w:rFonts w:asciiTheme="minorHAnsi" w:hAnsiTheme="minorHAnsi" w:cstheme="minorHAnsi"/>
                <w:spacing w:val="-2"/>
                <w:sz w:val="24"/>
                <w:szCs w:val="24"/>
              </w:rPr>
              <w:t>Date</w:t>
            </w:r>
            <w:r w:rsidR="00A2407C">
              <w:rPr>
                <w:rFonts w:asciiTheme="minorHAnsi" w:hAnsiTheme="minorHAnsi" w:cstheme="minorHAnsi"/>
                <w:spacing w:val="-2"/>
                <w:sz w:val="24"/>
                <w:szCs w:val="24"/>
              </w:rPr>
              <w:t xml:space="preserve">: </w:t>
            </w:r>
          </w:p>
        </w:tc>
        <w:tc>
          <w:tcPr>
            <w:tcW w:w="4694" w:type="dxa"/>
          </w:tcPr>
          <w:p w:rsidR="007B0914" w:rsidRPr="007B0914" w:rsidRDefault="007B0914" w:rsidP="00B13DB5">
            <w:pPr>
              <w:tabs>
                <w:tab w:val="left" w:pos="-720"/>
              </w:tabs>
              <w:suppressAutoHyphens/>
              <w:jc w:val="both"/>
              <w:rPr>
                <w:rFonts w:asciiTheme="minorHAnsi" w:hAnsiTheme="minorHAnsi" w:cstheme="minorHAnsi"/>
                <w:spacing w:val="-2"/>
                <w:sz w:val="24"/>
                <w:szCs w:val="24"/>
              </w:rPr>
            </w:pPr>
            <w:r w:rsidRPr="007B0914">
              <w:rPr>
                <w:rFonts w:asciiTheme="minorHAnsi" w:hAnsiTheme="minorHAnsi" w:cstheme="minorHAnsi"/>
                <w:spacing w:val="-2"/>
                <w:sz w:val="24"/>
                <w:szCs w:val="24"/>
              </w:rPr>
              <w:t>Date</w:t>
            </w:r>
          </w:p>
        </w:tc>
      </w:tr>
    </w:tbl>
    <w:p w:rsidR="00B05063" w:rsidRPr="007B0914" w:rsidRDefault="00B05063" w:rsidP="00B13DB5">
      <w:pPr>
        <w:tabs>
          <w:tab w:val="left" w:pos="-720"/>
        </w:tabs>
        <w:suppressAutoHyphens/>
        <w:jc w:val="both"/>
        <w:rPr>
          <w:rFonts w:asciiTheme="minorHAnsi" w:hAnsiTheme="minorHAnsi" w:cstheme="minorHAnsi"/>
          <w:spacing w:val="-2"/>
          <w:sz w:val="24"/>
          <w:szCs w:val="24"/>
        </w:rPr>
      </w:pPr>
    </w:p>
    <w:p w:rsidR="000C67C3" w:rsidRDefault="000C67C3" w:rsidP="00B13DB5">
      <w:pPr>
        <w:jc w:val="both"/>
        <w:rPr>
          <w:spacing w:val="-2"/>
          <w:sz w:val="24"/>
          <w:szCs w:val="24"/>
        </w:rPr>
      </w:pPr>
      <w:r>
        <w:rPr>
          <w:spacing w:val="-2"/>
          <w:sz w:val="24"/>
          <w:szCs w:val="24"/>
        </w:rPr>
        <w:br w:type="page"/>
      </w:r>
    </w:p>
    <w:p w:rsidR="000C67C3" w:rsidRPr="00516078" w:rsidRDefault="000C67C3" w:rsidP="00B13DB5">
      <w:pPr>
        <w:spacing w:before="120" w:line="280" w:lineRule="atLeast"/>
        <w:jc w:val="both"/>
        <w:rPr>
          <w:rFonts w:asciiTheme="minorHAnsi" w:hAnsiTheme="minorHAnsi" w:cstheme="minorHAnsi"/>
          <w:b/>
          <w:bCs/>
          <w:sz w:val="28"/>
          <w:szCs w:val="28"/>
        </w:rPr>
      </w:pPr>
      <w:r>
        <w:rPr>
          <w:rFonts w:asciiTheme="minorHAnsi" w:hAnsiTheme="minorHAnsi" w:cstheme="minorHAnsi"/>
          <w:b/>
          <w:bCs/>
          <w:sz w:val="28"/>
          <w:szCs w:val="28"/>
        </w:rPr>
        <w:lastRenderedPageBreak/>
        <w:t xml:space="preserve">Attachment </w:t>
      </w:r>
      <w:r w:rsidRPr="00516078">
        <w:rPr>
          <w:rFonts w:asciiTheme="minorHAnsi" w:hAnsiTheme="minorHAnsi" w:cstheme="minorHAnsi"/>
          <w:b/>
          <w:bCs/>
          <w:sz w:val="28"/>
          <w:szCs w:val="28"/>
        </w:rPr>
        <w:t>1</w:t>
      </w:r>
    </w:p>
    <w:p w:rsidR="000C67C3" w:rsidRPr="000C67C3" w:rsidRDefault="000C67C3" w:rsidP="00B13DB5">
      <w:pPr>
        <w:spacing w:before="120" w:line="280" w:lineRule="atLeast"/>
        <w:jc w:val="both"/>
        <w:rPr>
          <w:rFonts w:asciiTheme="minorHAnsi" w:hAnsiTheme="minorHAnsi" w:cstheme="minorHAnsi"/>
          <w:b/>
          <w:bCs/>
          <w:sz w:val="24"/>
        </w:rPr>
      </w:pPr>
      <w:r>
        <w:rPr>
          <w:rFonts w:asciiTheme="minorHAnsi" w:hAnsiTheme="minorHAnsi" w:cstheme="minorHAnsi"/>
          <w:b/>
          <w:bCs/>
          <w:sz w:val="24"/>
        </w:rPr>
        <w:t>Scope of Work</w:t>
      </w:r>
    </w:p>
    <w:p w:rsidR="000C67C3" w:rsidRPr="000C67C3" w:rsidRDefault="000C67C3" w:rsidP="00B13DB5">
      <w:pPr>
        <w:spacing w:before="120" w:line="280" w:lineRule="atLeast"/>
        <w:jc w:val="both"/>
        <w:rPr>
          <w:rFonts w:asciiTheme="minorHAnsi" w:hAnsiTheme="minorHAnsi" w:cstheme="minorHAnsi"/>
          <w:sz w:val="22"/>
          <w:szCs w:val="22"/>
        </w:rPr>
      </w:pPr>
      <w:r w:rsidRPr="000C67C3">
        <w:rPr>
          <w:rFonts w:asciiTheme="minorHAnsi" w:hAnsiTheme="minorHAnsi" w:cstheme="minorHAnsi"/>
          <w:bCs/>
          <w:sz w:val="22"/>
          <w:szCs w:val="22"/>
        </w:rPr>
        <w:t>The Scope of Work is as follows</w:t>
      </w:r>
      <w:r w:rsidRPr="000C67C3">
        <w:rPr>
          <w:rFonts w:asciiTheme="minorHAnsi" w:hAnsiTheme="minorHAnsi" w:cstheme="minorHAnsi"/>
          <w:sz w:val="22"/>
          <w:szCs w:val="22"/>
        </w:rPr>
        <w:t>:</w:t>
      </w:r>
    </w:p>
    <w:p w:rsidR="000C67C3" w:rsidRPr="00FA5788" w:rsidRDefault="000C67C3" w:rsidP="00E0787C">
      <w:pPr>
        <w:numPr>
          <w:ilvl w:val="0"/>
          <w:numId w:val="2"/>
        </w:numPr>
        <w:spacing w:before="120" w:line="280" w:lineRule="atLeast"/>
        <w:ind w:right="32"/>
        <w:jc w:val="both"/>
        <w:rPr>
          <w:rFonts w:asciiTheme="minorHAnsi" w:hAnsiTheme="minorHAnsi" w:cstheme="minorHAnsi"/>
          <w:b/>
          <w:bCs/>
          <w:sz w:val="22"/>
          <w:szCs w:val="22"/>
        </w:rPr>
      </w:pPr>
      <w:r w:rsidRPr="00FA5788">
        <w:rPr>
          <w:rFonts w:asciiTheme="minorHAnsi" w:hAnsiTheme="minorHAnsi" w:cstheme="minorHAnsi"/>
          <w:b/>
          <w:bCs/>
          <w:sz w:val="22"/>
          <w:szCs w:val="22"/>
        </w:rPr>
        <w:t xml:space="preserve">Supporting the coordination and operation of the </w:t>
      </w:r>
      <w:r w:rsidR="00AC7B24">
        <w:rPr>
          <w:rFonts w:asciiTheme="minorHAnsi" w:hAnsiTheme="minorHAnsi" w:cstheme="minorHAnsi"/>
          <w:b/>
          <w:bCs/>
          <w:sz w:val="22"/>
          <w:szCs w:val="22"/>
        </w:rPr>
        <w:t>Maldives</w:t>
      </w:r>
      <w:r w:rsidRPr="00FA5788">
        <w:rPr>
          <w:rFonts w:asciiTheme="minorHAnsi" w:hAnsiTheme="minorHAnsi" w:cstheme="minorHAnsi"/>
          <w:b/>
          <w:bCs/>
          <w:sz w:val="22"/>
          <w:szCs w:val="22"/>
        </w:rPr>
        <w:t xml:space="preserve"> National Coordinating Body (NCB)</w:t>
      </w:r>
    </w:p>
    <w:p w:rsidR="000C67C3" w:rsidRPr="00FA5788" w:rsidRDefault="000C67C3" w:rsidP="00E0787C">
      <w:pPr>
        <w:numPr>
          <w:ilvl w:val="0"/>
          <w:numId w:val="3"/>
        </w:numPr>
        <w:tabs>
          <w:tab w:val="clear" w:pos="144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Employ a full time National Coordinator for MFF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and provide appropriate office and other work-related support for this position;</w:t>
      </w:r>
    </w:p>
    <w:p w:rsidR="000C67C3" w:rsidRPr="00FA5788" w:rsidRDefault="000C67C3" w:rsidP="00E0787C">
      <w:pPr>
        <w:numPr>
          <w:ilvl w:val="0"/>
          <w:numId w:val="3"/>
        </w:numPr>
        <w:tabs>
          <w:tab w:val="clear" w:pos="144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Assist the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NCB to operate effectively via meetings, workshops and networking among members;</w:t>
      </w:r>
    </w:p>
    <w:p w:rsidR="000C67C3" w:rsidRPr="00FA5788" w:rsidRDefault="000C67C3" w:rsidP="00E0787C">
      <w:pPr>
        <w:numPr>
          <w:ilvl w:val="0"/>
          <w:numId w:val="3"/>
        </w:numPr>
        <w:tabs>
          <w:tab w:val="clear" w:pos="144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Assist and support the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NCB towards achieving the objectives of MFF at the National level;</w:t>
      </w:r>
    </w:p>
    <w:p w:rsidR="000C67C3" w:rsidRPr="00FA5788" w:rsidRDefault="000C67C3" w:rsidP="00E0787C">
      <w:pPr>
        <w:numPr>
          <w:ilvl w:val="0"/>
          <w:numId w:val="3"/>
        </w:numPr>
        <w:tabs>
          <w:tab w:val="clear" w:pos="144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Assist the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NCB, to review and, if necessary revise its National Strategy and Action Plan (NSAP), and to use it as a reference document to guide MFF implementation in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and as needed, engage national technical experts as consultants to support this work;</w:t>
      </w:r>
    </w:p>
    <w:p w:rsidR="000C67C3" w:rsidRPr="00FA5788" w:rsidRDefault="000C67C3" w:rsidP="00E0787C">
      <w:pPr>
        <w:numPr>
          <w:ilvl w:val="0"/>
          <w:numId w:val="3"/>
        </w:numPr>
        <w:tabs>
          <w:tab w:val="clear" w:pos="144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Assist  and support the NCB to develop the annual work-plan that responds to the NSAP and the pertinent decisions of the Regional Steering Committee, and facilitate implementation of planned activities in the year; engage national technical experts as consultants to support this work, as needed;</w:t>
      </w:r>
    </w:p>
    <w:p w:rsidR="000C67C3" w:rsidRPr="00FA5788" w:rsidRDefault="000C67C3" w:rsidP="00E0787C">
      <w:pPr>
        <w:numPr>
          <w:ilvl w:val="0"/>
          <w:numId w:val="3"/>
        </w:numPr>
        <w:tabs>
          <w:tab w:val="clear" w:pos="144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Assist and support the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NCB  to provide oversight to the design, appraisal, as required, and implementation of Projects (small/medium/large/regional), including monitoring and evaluation as required;</w:t>
      </w:r>
    </w:p>
    <w:p w:rsidR="000C67C3" w:rsidRPr="00FA5788" w:rsidRDefault="000C67C3" w:rsidP="00E0787C">
      <w:pPr>
        <w:numPr>
          <w:ilvl w:val="0"/>
          <w:numId w:val="3"/>
        </w:numPr>
        <w:tabs>
          <w:tab w:val="clear" w:pos="144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Assist the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NCB in identifying new funding support to implement MFF in </w:t>
      </w:r>
      <w:r w:rsidR="00AC7B24">
        <w:rPr>
          <w:rFonts w:asciiTheme="minorHAnsi" w:hAnsiTheme="minorHAnsi" w:cstheme="minorHAnsi"/>
          <w:sz w:val="22"/>
          <w:szCs w:val="22"/>
        </w:rPr>
        <w:t>Maldives</w:t>
      </w:r>
      <w:r w:rsidRPr="00FA5788">
        <w:rPr>
          <w:rFonts w:asciiTheme="minorHAnsi" w:hAnsiTheme="minorHAnsi" w:cstheme="minorHAnsi"/>
          <w:sz w:val="22"/>
          <w:szCs w:val="22"/>
        </w:rPr>
        <w:t>.</w:t>
      </w:r>
    </w:p>
    <w:p w:rsidR="000C67C3" w:rsidRPr="00FA5788" w:rsidRDefault="000C67C3" w:rsidP="00E0787C">
      <w:pPr>
        <w:numPr>
          <w:ilvl w:val="0"/>
          <w:numId w:val="2"/>
        </w:numPr>
        <w:spacing w:before="120" w:line="280" w:lineRule="atLeast"/>
        <w:ind w:right="32"/>
        <w:jc w:val="both"/>
        <w:rPr>
          <w:rFonts w:asciiTheme="minorHAnsi" w:hAnsiTheme="minorHAnsi" w:cstheme="minorHAnsi"/>
          <w:b/>
          <w:bCs/>
          <w:sz w:val="22"/>
          <w:szCs w:val="22"/>
        </w:rPr>
      </w:pPr>
      <w:r w:rsidRPr="00FA5788">
        <w:rPr>
          <w:rFonts w:asciiTheme="minorHAnsi" w:hAnsiTheme="minorHAnsi" w:cstheme="minorHAnsi"/>
          <w:b/>
          <w:bCs/>
          <w:sz w:val="22"/>
          <w:szCs w:val="22"/>
        </w:rPr>
        <w:t xml:space="preserve">Support the Mangroves for the Future Regional Secretariat  in coordinating with  MFF </w:t>
      </w:r>
      <w:r w:rsidR="00AC7B24">
        <w:rPr>
          <w:rFonts w:asciiTheme="minorHAnsi" w:hAnsiTheme="minorHAnsi" w:cstheme="minorHAnsi"/>
          <w:b/>
          <w:sz w:val="22"/>
          <w:szCs w:val="22"/>
        </w:rPr>
        <w:t>Maldives</w:t>
      </w:r>
      <w:r w:rsidRPr="00FA5788">
        <w:rPr>
          <w:rFonts w:asciiTheme="minorHAnsi" w:hAnsiTheme="minorHAnsi" w:cstheme="minorHAnsi"/>
          <w:b/>
          <w:bCs/>
          <w:sz w:val="22"/>
          <w:szCs w:val="22"/>
        </w:rPr>
        <w:t xml:space="preserve"> regarding in-country support and liaison on regional activities</w:t>
      </w:r>
    </w:p>
    <w:p w:rsidR="000C67C3" w:rsidRPr="00FA5788" w:rsidRDefault="000C67C3" w:rsidP="00E0787C">
      <w:pPr>
        <w:numPr>
          <w:ilvl w:val="0"/>
          <w:numId w:val="4"/>
        </w:numPr>
        <w:tabs>
          <w:tab w:val="clear" w:pos="72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Assist  the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NCB to participate in  MFF regional events in other countries and, as appropriate, to host regional events  in </w:t>
      </w:r>
      <w:r w:rsidR="00AC7B24">
        <w:rPr>
          <w:rFonts w:asciiTheme="minorHAnsi" w:hAnsiTheme="minorHAnsi" w:cstheme="minorHAnsi"/>
          <w:sz w:val="22"/>
          <w:szCs w:val="22"/>
        </w:rPr>
        <w:t>Maldives</w:t>
      </w:r>
      <w:r w:rsidRPr="00FA5788">
        <w:rPr>
          <w:rFonts w:asciiTheme="minorHAnsi" w:hAnsiTheme="minorHAnsi" w:cstheme="minorHAnsi"/>
          <w:sz w:val="22"/>
          <w:szCs w:val="22"/>
        </w:rPr>
        <w:t>;</w:t>
      </w:r>
    </w:p>
    <w:p w:rsidR="000C67C3" w:rsidRPr="00FA5788" w:rsidRDefault="000C67C3" w:rsidP="00E0787C">
      <w:pPr>
        <w:numPr>
          <w:ilvl w:val="0"/>
          <w:numId w:val="4"/>
        </w:numPr>
        <w:tabs>
          <w:tab w:val="clear" w:pos="72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Provide technical backstopping to the MFF-S  to arrange and conduct MLE visits in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w:t>
      </w:r>
    </w:p>
    <w:p w:rsidR="000C67C3" w:rsidRPr="00FA5788" w:rsidRDefault="000C67C3" w:rsidP="00E0787C">
      <w:pPr>
        <w:numPr>
          <w:ilvl w:val="0"/>
          <w:numId w:val="4"/>
        </w:numPr>
        <w:tabs>
          <w:tab w:val="clear" w:pos="72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Provide specific assistance to the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NCB to prepare for  the annual Regional Steering Committee;</w:t>
      </w:r>
    </w:p>
    <w:p w:rsidR="000C67C3" w:rsidRPr="00FA5788" w:rsidRDefault="000C67C3" w:rsidP="00E0787C">
      <w:pPr>
        <w:numPr>
          <w:ilvl w:val="0"/>
          <w:numId w:val="4"/>
        </w:numPr>
        <w:tabs>
          <w:tab w:val="clear" w:pos="72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Ensure close liaison between MFF-S and the work of the National Coordinator in </w:t>
      </w:r>
      <w:r w:rsidR="00AC7B24">
        <w:rPr>
          <w:rFonts w:asciiTheme="minorHAnsi" w:hAnsiTheme="minorHAnsi" w:cstheme="minorHAnsi"/>
          <w:sz w:val="22"/>
          <w:szCs w:val="22"/>
        </w:rPr>
        <w:t>Maldives</w:t>
      </w:r>
    </w:p>
    <w:p w:rsidR="000C67C3" w:rsidRPr="00FA5788" w:rsidRDefault="000C67C3" w:rsidP="00E0787C">
      <w:pPr>
        <w:numPr>
          <w:ilvl w:val="0"/>
          <w:numId w:val="2"/>
        </w:numPr>
        <w:spacing w:before="120" w:line="280" w:lineRule="atLeast"/>
        <w:ind w:right="32"/>
        <w:jc w:val="both"/>
        <w:rPr>
          <w:rFonts w:asciiTheme="minorHAnsi" w:hAnsiTheme="minorHAnsi" w:cstheme="minorHAnsi"/>
          <w:sz w:val="22"/>
          <w:szCs w:val="22"/>
        </w:rPr>
      </w:pPr>
      <w:r w:rsidRPr="00FA5788">
        <w:rPr>
          <w:rFonts w:asciiTheme="minorHAnsi" w:hAnsiTheme="minorHAnsi" w:cstheme="minorHAnsi"/>
          <w:b/>
          <w:bCs/>
          <w:sz w:val="22"/>
          <w:szCs w:val="22"/>
        </w:rPr>
        <w:t xml:space="preserve">Support knowledge management of the MFF  in </w:t>
      </w:r>
      <w:r w:rsidR="00AC7B24">
        <w:rPr>
          <w:rFonts w:asciiTheme="minorHAnsi" w:hAnsiTheme="minorHAnsi" w:cstheme="minorHAnsi"/>
          <w:b/>
          <w:bCs/>
          <w:sz w:val="22"/>
          <w:szCs w:val="22"/>
        </w:rPr>
        <w:t>Maldives</w:t>
      </w:r>
    </w:p>
    <w:p w:rsidR="000C67C3" w:rsidRPr="00FA5788" w:rsidRDefault="000C67C3" w:rsidP="00E0787C">
      <w:pPr>
        <w:numPr>
          <w:ilvl w:val="0"/>
          <w:numId w:val="5"/>
        </w:numPr>
        <w:tabs>
          <w:tab w:val="clear" w:pos="72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Promote MFF and carry out the MFF knowledge </w:t>
      </w:r>
      <w:r>
        <w:rPr>
          <w:rFonts w:asciiTheme="minorHAnsi" w:hAnsiTheme="minorHAnsi" w:cstheme="minorHAnsi"/>
          <w:sz w:val="22"/>
          <w:szCs w:val="22"/>
        </w:rPr>
        <w:t xml:space="preserve">management </w:t>
      </w:r>
      <w:r w:rsidRPr="00FA5788">
        <w:rPr>
          <w:rFonts w:asciiTheme="minorHAnsi" w:hAnsiTheme="minorHAnsi" w:cstheme="minorHAnsi"/>
          <w:sz w:val="22"/>
          <w:szCs w:val="22"/>
        </w:rPr>
        <w:t>and communication strategy;</w:t>
      </w:r>
    </w:p>
    <w:p w:rsidR="000C67C3" w:rsidRPr="00FA5788" w:rsidRDefault="000C67C3" w:rsidP="00E0787C">
      <w:pPr>
        <w:numPr>
          <w:ilvl w:val="0"/>
          <w:numId w:val="5"/>
        </w:numPr>
        <w:tabs>
          <w:tab w:val="clear" w:pos="72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Update the MFF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knowledge management and communication</w:t>
      </w:r>
      <w:r w:rsidR="00AE1AE4">
        <w:rPr>
          <w:rFonts w:asciiTheme="minorHAnsi" w:hAnsiTheme="minorHAnsi" w:cstheme="minorHAnsi"/>
          <w:sz w:val="22"/>
          <w:szCs w:val="22"/>
        </w:rPr>
        <w:t xml:space="preserve"> </w:t>
      </w:r>
      <w:r w:rsidRPr="00FA5788">
        <w:rPr>
          <w:rFonts w:asciiTheme="minorHAnsi" w:hAnsiTheme="minorHAnsi" w:cstheme="minorHAnsi"/>
          <w:sz w:val="22"/>
          <w:szCs w:val="22"/>
        </w:rPr>
        <w:t>plan;</w:t>
      </w:r>
    </w:p>
    <w:p w:rsidR="000C67C3" w:rsidRPr="00FA5788" w:rsidRDefault="000C67C3" w:rsidP="00E0787C">
      <w:pPr>
        <w:numPr>
          <w:ilvl w:val="0"/>
          <w:numId w:val="5"/>
        </w:numPr>
        <w:tabs>
          <w:tab w:val="clear" w:pos="72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t xml:space="preserve">Assist the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NCB to consolidate and analyze knowledge and learning on coastal ecosystems and management in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that are relevant to the implementation of the </w:t>
      </w:r>
      <w:r w:rsidR="00AC7B24">
        <w:rPr>
          <w:rFonts w:asciiTheme="minorHAnsi" w:hAnsiTheme="minorHAnsi" w:cstheme="minorHAnsi"/>
          <w:sz w:val="22"/>
          <w:szCs w:val="22"/>
        </w:rPr>
        <w:t>Maldives</w:t>
      </w:r>
      <w:r w:rsidRPr="00FA5788">
        <w:rPr>
          <w:rFonts w:asciiTheme="minorHAnsi" w:hAnsiTheme="minorHAnsi" w:cstheme="minorHAnsi"/>
          <w:sz w:val="22"/>
          <w:szCs w:val="22"/>
        </w:rPr>
        <w:t xml:space="preserve"> NSAP and knowledge management and communication</w:t>
      </w:r>
      <w:r w:rsidR="00AE1AE4">
        <w:rPr>
          <w:rFonts w:asciiTheme="minorHAnsi" w:hAnsiTheme="minorHAnsi" w:cstheme="minorHAnsi"/>
          <w:sz w:val="22"/>
          <w:szCs w:val="22"/>
        </w:rPr>
        <w:t xml:space="preserve"> </w:t>
      </w:r>
      <w:r w:rsidRPr="00FA5788">
        <w:rPr>
          <w:rFonts w:asciiTheme="minorHAnsi" w:hAnsiTheme="minorHAnsi" w:cstheme="minorHAnsi"/>
          <w:sz w:val="22"/>
          <w:szCs w:val="22"/>
        </w:rPr>
        <w:t>plan;</w:t>
      </w:r>
    </w:p>
    <w:p w:rsidR="000C67C3" w:rsidRDefault="000C67C3" w:rsidP="00E0787C">
      <w:pPr>
        <w:numPr>
          <w:ilvl w:val="0"/>
          <w:numId w:val="5"/>
        </w:numPr>
        <w:tabs>
          <w:tab w:val="clear" w:pos="720"/>
          <w:tab w:val="num" w:pos="1080"/>
        </w:tabs>
        <w:spacing w:before="120" w:line="280" w:lineRule="atLeast"/>
        <w:ind w:left="1080" w:right="32" w:hanging="540"/>
        <w:jc w:val="both"/>
        <w:rPr>
          <w:rFonts w:asciiTheme="minorHAnsi" w:hAnsiTheme="minorHAnsi" w:cstheme="minorHAnsi"/>
          <w:sz w:val="22"/>
          <w:szCs w:val="22"/>
        </w:rPr>
      </w:pPr>
      <w:r w:rsidRPr="00FA5788">
        <w:rPr>
          <w:rFonts w:asciiTheme="minorHAnsi" w:hAnsiTheme="minorHAnsi" w:cstheme="minorHAnsi"/>
          <w:sz w:val="22"/>
          <w:szCs w:val="22"/>
        </w:rPr>
        <w:lastRenderedPageBreak/>
        <w:t xml:space="preserve">Arrange necessary outreach activities identified by </w:t>
      </w:r>
      <w:r>
        <w:rPr>
          <w:rFonts w:asciiTheme="minorHAnsi" w:hAnsiTheme="minorHAnsi" w:cstheme="minorHAnsi"/>
          <w:sz w:val="22"/>
          <w:szCs w:val="22"/>
        </w:rPr>
        <w:t xml:space="preserve">the </w:t>
      </w:r>
      <w:r w:rsidRPr="00FA5788">
        <w:rPr>
          <w:rFonts w:asciiTheme="minorHAnsi" w:hAnsiTheme="minorHAnsi" w:cstheme="minorHAnsi"/>
          <w:sz w:val="22"/>
          <w:szCs w:val="22"/>
        </w:rPr>
        <w:t xml:space="preserve">NCB from time to time relating to the implementation of the MFF Programme in </w:t>
      </w:r>
      <w:r w:rsidR="00AC7B24">
        <w:rPr>
          <w:rFonts w:asciiTheme="minorHAnsi" w:hAnsiTheme="minorHAnsi" w:cstheme="minorHAnsi"/>
          <w:sz w:val="22"/>
          <w:szCs w:val="22"/>
        </w:rPr>
        <w:t>Maldives</w:t>
      </w:r>
      <w:r w:rsidRPr="00FA5788">
        <w:rPr>
          <w:rFonts w:asciiTheme="minorHAnsi" w:hAnsiTheme="minorHAnsi" w:cstheme="minorHAnsi"/>
          <w:sz w:val="22"/>
          <w:szCs w:val="22"/>
        </w:rPr>
        <w:t>.</w:t>
      </w:r>
    </w:p>
    <w:p w:rsidR="000C67C3" w:rsidRDefault="000C67C3" w:rsidP="00E0787C">
      <w:pPr>
        <w:pStyle w:val="ListParagraph"/>
        <w:numPr>
          <w:ilvl w:val="0"/>
          <w:numId w:val="2"/>
        </w:numPr>
        <w:spacing w:before="120"/>
        <w:contextualSpacing w:val="0"/>
        <w:jc w:val="both"/>
        <w:rPr>
          <w:rFonts w:asciiTheme="minorHAnsi" w:hAnsiTheme="minorHAnsi" w:cstheme="minorHAnsi"/>
          <w:b/>
          <w:bCs/>
          <w:sz w:val="22"/>
        </w:rPr>
      </w:pPr>
      <w:r>
        <w:rPr>
          <w:rFonts w:asciiTheme="minorHAnsi" w:hAnsiTheme="minorHAnsi" w:cstheme="minorHAnsi"/>
          <w:b/>
          <w:bCs/>
          <w:sz w:val="22"/>
        </w:rPr>
        <w:t>Capacity Building</w:t>
      </w:r>
    </w:p>
    <w:p w:rsidR="000C67C3" w:rsidRPr="00EE56B2" w:rsidRDefault="000C67C3" w:rsidP="00E0787C">
      <w:pPr>
        <w:pStyle w:val="ListParagraph"/>
        <w:numPr>
          <w:ilvl w:val="1"/>
          <w:numId w:val="2"/>
        </w:numPr>
        <w:spacing w:before="120"/>
        <w:ind w:left="1080" w:hanging="540"/>
        <w:contextualSpacing w:val="0"/>
        <w:jc w:val="both"/>
        <w:rPr>
          <w:rFonts w:asciiTheme="minorHAnsi" w:hAnsiTheme="minorHAnsi" w:cstheme="minorHAnsi"/>
          <w:b/>
          <w:bCs/>
          <w:sz w:val="22"/>
        </w:rPr>
      </w:pPr>
      <w:r>
        <w:rPr>
          <w:rFonts w:asciiTheme="minorHAnsi" w:hAnsiTheme="minorHAnsi" w:cstheme="minorHAnsi"/>
          <w:bCs/>
          <w:sz w:val="22"/>
        </w:rPr>
        <w:t>Organise, in consultation with NCB, capacity building activities as per the work-plan and budget;</w:t>
      </w:r>
    </w:p>
    <w:p w:rsidR="000C67C3" w:rsidRDefault="000C67C3" w:rsidP="00E0787C">
      <w:pPr>
        <w:pStyle w:val="ListParagraph"/>
        <w:numPr>
          <w:ilvl w:val="1"/>
          <w:numId w:val="2"/>
        </w:numPr>
        <w:spacing w:before="120"/>
        <w:ind w:left="1080" w:hanging="540"/>
        <w:contextualSpacing w:val="0"/>
        <w:jc w:val="both"/>
        <w:rPr>
          <w:rFonts w:asciiTheme="minorHAnsi" w:hAnsiTheme="minorHAnsi" w:cstheme="minorHAnsi"/>
          <w:b/>
          <w:bCs/>
          <w:sz w:val="22"/>
        </w:rPr>
      </w:pPr>
      <w:r>
        <w:rPr>
          <w:rFonts w:asciiTheme="minorHAnsi" w:hAnsiTheme="minorHAnsi" w:cstheme="minorHAnsi"/>
          <w:bCs/>
          <w:sz w:val="22"/>
        </w:rPr>
        <w:t xml:space="preserve">Provide feed-back on the capacity building programmes organised </w:t>
      </w:r>
      <w:r w:rsidR="00AE1AE4">
        <w:rPr>
          <w:rFonts w:asciiTheme="minorHAnsi" w:hAnsiTheme="minorHAnsi" w:cstheme="minorHAnsi"/>
          <w:bCs/>
          <w:sz w:val="22"/>
        </w:rPr>
        <w:t>for</w:t>
      </w:r>
      <w:r>
        <w:rPr>
          <w:rFonts w:asciiTheme="minorHAnsi" w:hAnsiTheme="minorHAnsi" w:cstheme="minorHAnsi"/>
          <w:bCs/>
          <w:sz w:val="22"/>
        </w:rPr>
        <w:t xml:space="preserve"> the NCB </w:t>
      </w:r>
      <w:r w:rsidR="00AC7B24">
        <w:rPr>
          <w:rFonts w:asciiTheme="minorHAnsi" w:hAnsiTheme="minorHAnsi" w:cstheme="minorHAnsi"/>
          <w:bCs/>
          <w:sz w:val="22"/>
        </w:rPr>
        <w:t>Maldives</w:t>
      </w:r>
      <w:r>
        <w:rPr>
          <w:rFonts w:asciiTheme="minorHAnsi" w:hAnsiTheme="minorHAnsi" w:cstheme="minorHAnsi"/>
          <w:bCs/>
          <w:sz w:val="22"/>
        </w:rPr>
        <w:t xml:space="preserve"> and MFF-S</w:t>
      </w:r>
    </w:p>
    <w:p w:rsidR="000C67C3" w:rsidRDefault="000C67C3" w:rsidP="00E0787C">
      <w:pPr>
        <w:pStyle w:val="ListParagraph"/>
        <w:numPr>
          <w:ilvl w:val="0"/>
          <w:numId w:val="2"/>
        </w:numPr>
        <w:spacing w:before="120"/>
        <w:contextualSpacing w:val="0"/>
        <w:jc w:val="both"/>
        <w:rPr>
          <w:rFonts w:asciiTheme="minorHAnsi" w:hAnsiTheme="minorHAnsi" w:cstheme="minorHAnsi"/>
          <w:b/>
          <w:bCs/>
          <w:sz w:val="22"/>
        </w:rPr>
      </w:pPr>
      <w:r w:rsidRPr="00C428FD">
        <w:rPr>
          <w:rFonts w:asciiTheme="minorHAnsi" w:hAnsiTheme="minorHAnsi" w:cstheme="minorHAnsi"/>
          <w:b/>
          <w:bCs/>
          <w:sz w:val="22"/>
        </w:rPr>
        <w:t>Implementation of the Small Grants Facility</w:t>
      </w:r>
    </w:p>
    <w:p w:rsidR="000C67C3" w:rsidRPr="00775F64" w:rsidRDefault="000C67C3" w:rsidP="00E0787C">
      <w:pPr>
        <w:pStyle w:val="ListParagraph"/>
        <w:numPr>
          <w:ilvl w:val="0"/>
          <w:numId w:val="10"/>
        </w:numPr>
        <w:spacing w:before="120"/>
        <w:ind w:left="1080" w:hanging="540"/>
        <w:contextualSpacing w:val="0"/>
        <w:jc w:val="both"/>
        <w:rPr>
          <w:rFonts w:asciiTheme="minorHAnsi" w:hAnsiTheme="minorHAnsi" w:cstheme="minorHAnsi"/>
          <w:sz w:val="22"/>
          <w:szCs w:val="22"/>
        </w:rPr>
      </w:pPr>
      <w:r w:rsidRPr="00775F64">
        <w:rPr>
          <w:rFonts w:asciiTheme="minorHAnsi" w:hAnsiTheme="minorHAnsi" w:cstheme="minorHAnsi"/>
          <w:sz w:val="22"/>
          <w:szCs w:val="22"/>
        </w:rPr>
        <w:t xml:space="preserve">In view of the recommendations provided by the MFF-S on the SGF process in Phase 2, review the process and guidelines for advertising the SGF and selecting grantees in consultation with the MFF </w:t>
      </w:r>
      <w:r w:rsidR="00AC7B24">
        <w:rPr>
          <w:rFonts w:asciiTheme="minorHAnsi" w:hAnsiTheme="minorHAnsi" w:cstheme="minorHAnsi"/>
          <w:sz w:val="22"/>
          <w:szCs w:val="22"/>
        </w:rPr>
        <w:t>Maldives</w:t>
      </w:r>
      <w:r w:rsidRPr="00775F64">
        <w:rPr>
          <w:rFonts w:asciiTheme="minorHAnsi" w:hAnsiTheme="minorHAnsi" w:cstheme="minorHAnsi"/>
          <w:sz w:val="22"/>
          <w:szCs w:val="22"/>
        </w:rPr>
        <w:t xml:space="preserve"> NSC;</w:t>
      </w:r>
    </w:p>
    <w:p w:rsidR="000C67C3" w:rsidRPr="00775F64" w:rsidRDefault="000C67C3" w:rsidP="00E0787C">
      <w:pPr>
        <w:pStyle w:val="ListParagraph"/>
        <w:numPr>
          <w:ilvl w:val="0"/>
          <w:numId w:val="10"/>
        </w:numPr>
        <w:spacing w:before="120"/>
        <w:ind w:left="1080" w:hanging="540"/>
        <w:contextualSpacing w:val="0"/>
        <w:jc w:val="both"/>
        <w:rPr>
          <w:rFonts w:asciiTheme="minorHAnsi" w:hAnsiTheme="minorHAnsi" w:cstheme="minorHAnsi"/>
          <w:sz w:val="22"/>
          <w:szCs w:val="22"/>
        </w:rPr>
      </w:pPr>
      <w:r w:rsidRPr="00775F64">
        <w:rPr>
          <w:rFonts w:asciiTheme="minorHAnsi" w:hAnsiTheme="minorHAnsi" w:cstheme="minorHAnsi"/>
          <w:sz w:val="22"/>
          <w:szCs w:val="22"/>
        </w:rPr>
        <w:t>Arrange mechanisms to disburse SGF funds, with due diligence, and maintain the necessary financial management protocols in conformity with Donor’s financial management systems.</w:t>
      </w:r>
    </w:p>
    <w:p w:rsidR="000C67C3" w:rsidRPr="00775F64" w:rsidRDefault="000C67C3" w:rsidP="00E0787C">
      <w:pPr>
        <w:pStyle w:val="ListParagraph"/>
        <w:numPr>
          <w:ilvl w:val="0"/>
          <w:numId w:val="10"/>
        </w:numPr>
        <w:spacing w:before="120"/>
        <w:ind w:left="1080" w:hanging="540"/>
        <w:contextualSpacing w:val="0"/>
        <w:jc w:val="both"/>
        <w:rPr>
          <w:rFonts w:asciiTheme="minorHAnsi" w:hAnsiTheme="minorHAnsi" w:cstheme="minorHAnsi"/>
          <w:sz w:val="22"/>
          <w:szCs w:val="22"/>
        </w:rPr>
      </w:pPr>
      <w:r w:rsidRPr="00775F64">
        <w:rPr>
          <w:rFonts w:asciiTheme="minorHAnsi" w:hAnsiTheme="minorHAnsi" w:cstheme="minorHAnsi"/>
          <w:sz w:val="22"/>
          <w:szCs w:val="22"/>
        </w:rPr>
        <w:t>Set in place an efficient monitoring, evaluation and learning protocol.</w:t>
      </w:r>
    </w:p>
    <w:p w:rsidR="000C67C3" w:rsidRPr="00775F64" w:rsidRDefault="000C67C3" w:rsidP="00E0787C">
      <w:pPr>
        <w:pStyle w:val="ListParagraph"/>
        <w:numPr>
          <w:ilvl w:val="0"/>
          <w:numId w:val="10"/>
        </w:numPr>
        <w:spacing w:before="120"/>
        <w:ind w:left="1080" w:hanging="540"/>
        <w:contextualSpacing w:val="0"/>
        <w:jc w:val="both"/>
        <w:rPr>
          <w:rFonts w:asciiTheme="minorHAnsi" w:hAnsiTheme="minorHAnsi" w:cstheme="minorHAnsi"/>
          <w:sz w:val="22"/>
          <w:szCs w:val="22"/>
        </w:rPr>
      </w:pPr>
      <w:r w:rsidRPr="00775F64">
        <w:rPr>
          <w:rFonts w:asciiTheme="minorHAnsi" w:hAnsiTheme="minorHAnsi" w:cstheme="minorHAnsi"/>
          <w:sz w:val="22"/>
          <w:szCs w:val="22"/>
        </w:rPr>
        <w:t>Facilitate exchange of information sharing of field experiences and best practices among grantees and partners.</w:t>
      </w:r>
    </w:p>
    <w:p w:rsidR="000C67C3" w:rsidRPr="00775F64" w:rsidRDefault="000C67C3" w:rsidP="00E0787C">
      <w:pPr>
        <w:pStyle w:val="ListParagraph"/>
        <w:numPr>
          <w:ilvl w:val="0"/>
          <w:numId w:val="10"/>
        </w:numPr>
        <w:spacing w:before="120"/>
        <w:ind w:left="1080" w:hanging="540"/>
        <w:contextualSpacing w:val="0"/>
        <w:jc w:val="both"/>
        <w:rPr>
          <w:rFonts w:asciiTheme="minorHAnsi" w:hAnsiTheme="minorHAnsi" w:cstheme="minorHAnsi"/>
          <w:sz w:val="22"/>
          <w:szCs w:val="22"/>
        </w:rPr>
      </w:pPr>
      <w:r w:rsidRPr="00775F64">
        <w:rPr>
          <w:rFonts w:asciiTheme="minorHAnsi" w:hAnsiTheme="minorHAnsi" w:cstheme="minorHAnsi"/>
          <w:sz w:val="22"/>
          <w:szCs w:val="22"/>
        </w:rPr>
        <w:t>Produce a lessons learnt report.</w:t>
      </w:r>
    </w:p>
    <w:p w:rsidR="000C67C3" w:rsidRPr="00775F64" w:rsidRDefault="000C67C3" w:rsidP="00E0787C">
      <w:pPr>
        <w:pStyle w:val="ListParagraph"/>
        <w:numPr>
          <w:ilvl w:val="0"/>
          <w:numId w:val="10"/>
        </w:numPr>
        <w:spacing w:before="120"/>
        <w:ind w:left="1080" w:hanging="540"/>
        <w:contextualSpacing w:val="0"/>
        <w:jc w:val="both"/>
        <w:rPr>
          <w:rFonts w:asciiTheme="minorHAnsi" w:hAnsiTheme="minorHAnsi" w:cstheme="minorHAnsi"/>
          <w:sz w:val="22"/>
          <w:szCs w:val="22"/>
        </w:rPr>
      </w:pPr>
      <w:r w:rsidRPr="00775F64">
        <w:rPr>
          <w:rFonts w:asciiTheme="minorHAnsi" w:hAnsiTheme="minorHAnsi" w:cstheme="minorHAnsi"/>
          <w:sz w:val="22"/>
          <w:szCs w:val="22"/>
        </w:rPr>
        <w:t>Report regularly on progress of the SGF implementation to the NCB and through it, to the MFF Regional Steering Committee.</w:t>
      </w:r>
    </w:p>
    <w:p w:rsidR="000C67C3" w:rsidRPr="00775F64" w:rsidRDefault="000C67C3" w:rsidP="00E0787C">
      <w:pPr>
        <w:pStyle w:val="ListParagraph"/>
        <w:numPr>
          <w:ilvl w:val="0"/>
          <w:numId w:val="10"/>
        </w:numPr>
        <w:spacing w:before="120"/>
        <w:ind w:left="1080" w:hanging="540"/>
        <w:contextualSpacing w:val="0"/>
        <w:jc w:val="both"/>
        <w:rPr>
          <w:rFonts w:asciiTheme="minorHAnsi" w:hAnsiTheme="minorHAnsi" w:cstheme="minorHAnsi"/>
          <w:sz w:val="22"/>
          <w:szCs w:val="22"/>
        </w:rPr>
      </w:pPr>
      <w:r w:rsidRPr="00775F64">
        <w:rPr>
          <w:rFonts w:asciiTheme="minorHAnsi" w:hAnsiTheme="minorHAnsi" w:cstheme="minorHAnsi"/>
          <w:sz w:val="22"/>
          <w:szCs w:val="22"/>
        </w:rPr>
        <w:t>Provide, to the level needed, technical support to project applicants in ensuring that the proposals conform to the objectives of the MFF Programme;</w:t>
      </w:r>
    </w:p>
    <w:p w:rsidR="000C67C3" w:rsidRPr="00C428FD" w:rsidRDefault="000C67C3" w:rsidP="00E0787C">
      <w:pPr>
        <w:pStyle w:val="ListParagraph"/>
        <w:numPr>
          <w:ilvl w:val="0"/>
          <w:numId w:val="2"/>
        </w:numPr>
        <w:spacing w:before="120"/>
        <w:contextualSpacing w:val="0"/>
        <w:jc w:val="both"/>
        <w:rPr>
          <w:rFonts w:asciiTheme="minorHAnsi" w:hAnsiTheme="minorHAnsi" w:cstheme="minorHAnsi"/>
          <w:b/>
          <w:bCs/>
          <w:sz w:val="22"/>
        </w:rPr>
      </w:pPr>
      <w:r>
        <w:rPr>
          <w:rFonts w:asciiTheme="minorHAnsi" w:hAnsiTheme="minorHAnsi" w:cstheme="minorHAnsi"/>
          <w:b/>
          <w:bCs/>
          <w:sz w:val="22"/>
        </w:rPr>
        <w:t>Medium Grants</w:t>
      </w:r>
    </w:p>
    <w:p w:rsidR="000C67C3" w:rsidRDefault="000C67C3" w:rsidP="00E0787C">
      <w:pPr>
        <w:pStyle w:val="ListParagraph"/>
        <w:numPr>
          <w:ilvl w:val="0"/>
          <w:numId w:val="7"/>
        </w:numPr>
        <w:spacing w:before="120"/>
        <w:ind w:left="1080" w:hanging="540"/>
        <w:contextualSpacing w:val="0"/>
        <w:jc w:val="both"/>
        <w:rPr>
          <w:rFonts w:asciiTheme="minorHAnsi" w:hAnsiTheme="minorHAnsi" w:cstheme="minorHAnsi"/>
          <w:sz w:val="22"/>
          <w:szCs w:val="22"/>
        </w:rPr>
      </w:pPr>
      <w:r>
        <w:rPr>
          <w:rFonts w:asciiTheme="minorHAnsi" w:hAnsiTheme="minorHAnsi" w:cstheme="minorHAnsi"/>
          <w:sz w:val="22"/>
          <w:szCs w:val="22"/>
        </w:rPr>
        <w:t>In accord with</w:t>
      </w:r>
      <w:r w:rsidRPr="00C428FD">
        <w:rPr>
          <w:rFonts w:asciiTheme="minorHAnsi" w:hAnsiTheme="minorHAnsi" w:cstheme="minorHAnsi"/>
          <w:sz w:val="22"/>
          <w:szCs w:val="22"/>
        </w:rPr>
        <w:t xml:space="preserve"> the recommendations provided by the MFF-S on the </w:t>
      </w:r>
      <w:r>
        <w:rPr>
          <w:rFonts w:asciiTheme="minorHAnsi" w:hAnsiTheme="minorHAnsi" w:cstheme="minorHAnsi"/>
          <w:sz w:val="22"/>
          <w:szCs w:val="22"/>
        </w:rPr>
        <w:t>medium-sized projects, advertise and collect applications;</w:t>
      </w:r>
    </w:p>
    <w:p w:rsidR="000C67C3" w:rsidRPr="00C428FD" w:rsidRDefault="000C67C3" w:rsidP="00E0787C">
      <w:pPr>
        <w:pStyle w:val="ListParagraph"/>
        <w:numPr>
          <w:ilvl w:val="0"/>
          <w:numId w:val="7"/>
        </w:numPr>
        <w:spacing w:before="120"/>
        <w:ind w:left="1080" w:hanging="540"/>
        <w:contextualSpacing w:val="0"/>
        <w:jc w:val="both"/>
        <w:rPr>
          <w:rFonts w:asciiTheme="minorHAnsi" w:hAnsiTheme="minorHAnsi" w:cstheme="minorHAnsi"/>
          <w:sz w:val="22"/>
          <w:szCs w:val="22"/>
        </w:rPr>
      </w:pPr>
      <w:r>
        <w:rPr>
          <w:rFonts w:asciiTheme="minorHAnsi" w:hAnsiTheme="minorHAnsi" w:cstheme="minorHAnsi"/>
          <w:sz w:val="22"/>
          <w:szCs w:val="22"/>
        </w:rPr>
        <w:t xml:space="preserve">Short-list the applications after a technical and financial review under the guidance of NCB </w:t>
      </w:r>
      <w:r w:rsidR="00AC7B24">
        <w:rPr>
          <w:rFonts w:asciiTheme="minorHAnsi" w:hAnsiTheme="minorHAnsi" w:cstheme="minorHAnsi"/>
          <w:sz w:val="22"/>
          <w:szCs w:val="22"/>
        </w:rPr>
        <w:t>Maldives</w:t>
      </w:r>
      <w:r>
        <w:rPr>
          <w:rFonts w:asciiTheme="minorHAnsi" w:hAnsiTheme="minorHAnsi" w:cstheme="minorHAnsi"/>
          <w:sz w:val="22"/>
          <w:szCs w:val="22"/>
        </w:rPr>
        <w:t xml:space="preserve"> and submit the short-listed proposals to MFF-S</w:t>
      </w:r>
      <w:r w:rsidRPr="00C428FD">
        <w:rPr>
          <w:rFonts w:asciiTheme="minorHAnsi" w:hAnsiTheme="minorHAnsi" w:cstheme="minorHAnsi"/>
          <w:sz w:val="22"/>
          <w:szCs w:val="22"/>
        </w:rPr>
        <w:t>;</w:t>
      </w:r>
    </w:p>
    <w:p w:rsidR="000C67C3" w:rsidRPr="00C428FD" w:rsidRDefault="000C67C3" w:rsidP="00E0787C">
      <w:pPr>
        <w:pStyle w:val="ListParagraph"/>
        <w:numPr>
          <w:ilvl w:val="0"/>
          <w:numId w:val="7"/>
        </w:numPr>
        <w:spacing w:before="120"/>
        <w:ind w:left="1080" w:hanging="540"/>
        <w:contextualSpacing w:val="0"/>
        <w:jc w:val="both"/>
        <w:rPr>
          <w:rFonts w:asciiTheme="minorHAnsi" w:hAnsiTheme="minorHAnsi" w:cstheme="minorHAnsi"/>
          <w:sz w:val="22"/>
          <w:szCs w:val="22"/>
        </w:rPr>
      </w:pPr>
      <w:r w:rsidRPr="00C428FD">
        <w:rPr>
          <w:rFonts w:asciiTheme="minorHAnsi" w:hAnsiTheme="minorHAnsi" w:cstheme="minorHAnsi"/>
          <w:sz w:val="22"/>
          <w:szCs w:val="22"/>
        </w:rPr>
        <w:t xml:space="preserve">Set in place an efficient </w:t>
      </w:r>
      <w:r w:rsidR="00C52CBE">
        <w:rPr>
          <w:rFonts w:asciiTheme="minorHAnsi" w:hAnsiTheme="minorHAnsi" w:cstheme="minorHAnsi"/>
          <w:sz w:val="22"/>
          <w:szCs w:val="22"/>
        </w:rPr>
        <w:t xml:space="preserve">national </w:t>
      </w:r>
      <w:r w:rsidRPr="00C428FD">
        <w:rPr>
          <w:rFonts w:asciiTheme="minorHAnsi" w:hAnsiTheme="minorHAnsi" w:cstheme="minorHAnsi"/>
          <w:sz w:val="22"/>
          <w:szCs w:val="22"/>
        </w:rPr>
        <w:t>monitoring, evaluation and learning protocol.</w:t>
      </w:r>
    </w:p>
    <w:p w:rsidR="000C67C3" w:rsidRPr="00C428FD" w:rsidRDefault="000C67C3" w:rsidP="00E0787C">
      <w:pPr>
        <w:pStyle w:val="ListParagraph"/>
        <w:numPr>
          <w:ilvl w:val="0"/>
          <w:numId w:val="7"/>
        </w:numPr>
        <w:spacing w:before="120"/>
        <w:ind w:left="1080" w:hanging="540"/>
        <w:contextualSpacing w:val="0"/>
        <w:jc w:val="both"/>
        <w:rPr>
          <w:rFonts w:asciiTheme="minorHAnsi" w:hAnsiTheme="minorHAnsi" w:cstheme="minorHAnsi"/>
          <w:sz w:val="22"/>
          <w:szCs w:val="22"/>
        </w:rPr>
      </w:pPr>
      <w:r w:rsidRPr="00C428FD">
        <w:rPr>
          <w:rFonts w:asciiTheme="minorHAnsi" w:hAnsiTheme="minorHAnsi" w:cstheme="minorHAnsi"/>
          <w:sz w:val="22"/>
          <w:szCs w:val="22"/>
        </w:rPr>
        <w:t>Facilitate exchange of information sharing of field experiences and best practices.</w:t>
      </w:r>
    </w:p>
    <w:p w:rsidR="000C67C3" w:rsidRDefault="000C67C3" w:rsidP="00E0787C">
      <w:pPr>
        <w:pStyle w:val="ListParagraph"/>
        <w:numPr>
          <w:ilvl w:val="0"/>
          <w:numId w:val="7"/>
        </w:numPr>
        <w:spacing w:before="120"/>
        <w:ind w:left="1080" w:hanging="540"/>
        <w:contextualSpacing w:val="0"/>
        <w:jc w:val="both"/>
        <w:rPr>
          <w:rFonts w:asciiTheme="minorHAnsi" w:hAnsiTheme="minorHAnsi" w:cstheme="minorHAnsi"/>
          <w:sz w:val="22"/>
          <w:szCs w:val="22"/>
        </w:rPr>
      </w:pPr>
      <w:r w:rsidRPr="0077056C">
        <w:rPr>
          <w:rFonts w:asciiTheme="minorHAnsi" w:hAnsiTheme="minorHAnsi" w:cstheme="minorHAnsi"/>
          <w:sz w:val="22"/>
          <w:szCs w:val="22"/>
        </w:rPr>
        <w:t>Report regularly on progress of the medium grant</w:t>
      </w:r>
      <w:r>
        <w:rPr>
          <w:rFonts w:asciiTheme="minorHAnsi" w:hAnsiTheme="minorHAnsi" w:cstheme="minorHAnsi"/>
          <w:sz w:val="22"/>
          <w:szCs w:val="22"/>
        </w:rPr>
        <w:t xml:space="preserve"> implementation to the NCB;</w:t>
      </w:r>
    </w:p>
    <w:p w:rsidR="000C67C3" w:rsidRPr="0077056C" w:rsidRDefault="000C67C3" w:rsidP="00E0787C">
      <w:pPr>
        <w:pStyle w:val="ListParagraph"/>
        <w:numPr>
          <w:ilvl w:val="0"/>
          <w:numId w:val="7"/>
        </w:numPr>
        <w:spacing w:before="120"/>
        <w:ind w:left="1080" w:hanging="540"/>
        <w:contextualSpacing w:val="0"/>
        <w:jc w:val="both"/>
        <w:rPr>
          <w:rFonts w:asciiTheme="minorHAnsi" w:hAnsiTheme="minorHAnsi" w:cstheme="minorHAnsi"/>
          <w:sz w:val="22"/>
          <w:szCs w:val="22"/>
        </w:rPr>
      </w:pPr>
      <w:r w:rsidRPr="0077056C">
        <w:rPr>
          <w:rFonts w:asciiTheme="minorHAnsi" w:hAnsiTheme="minorHAnsi" w:cstheme="minorHAnsi"/>
          <w:sz w:val="22"/>
          <w:szCs w:val="22"/>
        </w:rPr>
        <w:t>Provide, to the level needed, technical support to project applicants in ensuring that the proposals conform to the objectives of the MFF Programme;</w:t>
      </w:r>
    </w:p>
    <w:p w:rsidR="000C67C3" w:rsidRPr="00775F64" w:rsidRDefault="000C67C3" w:rsidP="00B13DB5">
      <w:pPr>
        <w:spacing w:after="200" w:line="276" w:lineRule="auto"/>
        <w:jc w:val="both"/>
        <w:rPr>
          <w:rFonts w:asciiTheme="minorHAnsi" w:hAnsiTheme="minorHAnsi" w:cstheme="minorHAnsi"/>
          <w:sz w:val="22"/>
          <w:szCs w:val="22"/>
        </w:rPr>
      </w:pPr>
      <w:r w:rsidRPr="00775F64">
        <w:rPr>
          <w:rFonts w:asciiTheme="minorHAnsi" w:hAnsiTheme="minorHAnsi" w:cstheme="minorHAnsi"/>
          <w:sz w:val="22"/>
          <w:szCs w:val="22"/>
        </w:rPr>
        <w:br w:type="page"/>
      </w:r>
    </w:p>
    <w:p w:rsidR="000C67C3" w:rsidRPr="00516078" w:rsidRDefault="000C67C3" w:rsidP="00B13DB5">
      <w:pPr>
        <w:spacing w:before="120" w:line="280" w:lineRule="atLeast"/>
        <w:jc w:val="both"/>
        <w:rPr>
          <w:rFonts w:asciiTheme="minorHAnsi" w:hAnsiTheme="minorHAnsi" w:cstheme="minorHAnsi"/>
          <w:b/>
          <w:bCs/>
          <w:sz w:val="28"/>
          <w:szCs w:val="28"/>
        </w:rPr>
      </w:pPr>
      <w:r>
        <w:rPr>
          <w:rFonts w:asciiTheme="minorHAnsi" w:hAnsiTheme="minorHAnsi" w:cstheme="minorHAnsi"/>
          <w:b/>
          <w:bCs/>
          <w:sz w:val="28"/>
          <w:szCs w:val="28"/>
        </w:rPr>
        <w:lastRenderedPageBreak/>
        <w:t>Attachment 2</w:t>
      </w:r>
    </w:p>
    <w:p w:rsidR="00A2407C" w:rsidRDefault="00A2407C" w:rsidP="00B13DB5">
      <w:pPr>
        <w:pStyle w:val="ListParagraph"/>
        <w:spacing w:before="120" w:line="280" w:lineRule="atLeast"/>
        <w:ind w:left="0" w:right="32"/>
        <w:jc w:val="both"/>
        <w:rPr>
          <w:rFonts w:asciiTheme="minorHAnsi" w:hAnsiTheme="minorHAnsi" w:cstheme="minorHAnsi"/>
          <w:b/>
          <w:sz w:val="24"/>
          <w:szCs w:val="22"/>
          <w:u w:val="single"/>
        </w:rPr>
      </w:pPr>
      <w:r w:rsidRPr="000C67C3">
        <w:rPr>
          <w:rFonts w:asciiTheme="minorHAnsi" w:hAnsiTheme="minorHAnsi" w:cstheme="minorHAnsi"/>
          <w:b/>
          <w:sz w:val="24"/>
          <w:szCs w:val="22"/>
          <w:u w:val="single"/>
        </w:rPr>
        <w:t>Budget (USD)</w:t>
      </w:r>
    </w:p>
    <w:tbl>
      <w:tblPr>
        <w:tblW w:w="9932" w:type="dxa"/>
        <w:tblInd w:w="93" w:type="dxa"/>
        <w:tblLayout w:type="fixed"/>
        <w:tblLook w:val="04A0"/>
      </w:tblPr>
      <w:tblGrid>
        <w:gridCol w:w="3435"/>
        <w:gridCol w:w="3657"/>
        <w:gridCol w:w="900"/>
        <w:gridCol w:w="1064"/>
        <w:gridCol w:w="876"/>
      </w:tblGrid>
      <w:tr w:rsidR="004D7AE3" w:rsidRPr="00BD6E14" w:rsidTr="00DB5345">
        <w:trPr>
          <w:trHeight w:val="300"/>
        </w:trPr>
        <w:tc>
          <w:tcPr>
            <w:tcW w:w="3435" w:type="dxa"/>
            <w:tcBorders>
              <w:top w:val="nil"/>
              <w:left w:val="nil"/>
              <w:bottom w:val="nil"/>
              <w:right w:val="nil"/>
            </w:tcBorders>
            <w:shd w:val="clear" w:color="auto" w:fill="auto"/>
            <w:noWrap/>
            <w:vAlign w:val="bottom"/>
            <w:hideMark/>
          </w:tcPr>
          <w:p w:rsidR="004D7AE3" w:rsidRPr="00BD6E14" w:rsidRDefault="004D7AE3" w:rsidP="00B13DB5">
            <w:pPr>
              <w:jc w:val="both"/>
              <w:rPr>
                <w:rFonts w:ascii="Calibri" w:hAnsi="Calibri" w:cs="Calibri"/>
                <w:b/>
                <w:bCs/>
                <w:color w:val="000000"/>
                <w:szCs w:val="22"/>
                <w:lang w:eastAsia="en-GB"/>
              </w:rPr>
            </w:pPr>
            <w:r w:rsidRPr="00BD6E14">
              <w:rPr>
                <w:rFonts w:ascii="Calibri" w:hAnsi="Calibri" w:cs="Calibri"/>
                <w:b/>
                <w:bCs/>
                <w:color w:val="000000"/>
                <w:szCs w:val="22"/>
                <w:lang w:eastAsia="en-GB"/>
              </w:rPr>
              <w:t>Project Title</w:t>
            </w:r>
          </w:p>
        </w:tc>
        <w:tc>
          <w:tcPr>
            <w:tcW w:w="5621" w:type="dxa"/>
            <w:gridSpan w:val="3"/>
            <w:tcBorders>
              <w:top w:val="nil"/>
              <w:left w:val="nil"/>
              <w:bottom w:val="nil"/>
              <w:right w:val="nil"/>
            </w:tcBorders>
            <w:shd w:val="clear" w:color="auto" w:fill="auto"/>
            <w:noWrap/>
            <w:vAlign w:val="bottom"/>
            <w:hideMark/>
          </w:tcPr>
          <w:p w:rsidR="004D7AE3" w:rsidRPr="00BD6E14" w:rsidRDefault="004D7AE3" w:rsidP="00B13DB5">
            <w:pPr>
              <w:jc w:val="both"/>
              <w:rPr>
                <w:rFonts w:ascii="Calibri" w:hAnsi="Calibri" w:cs="Calibri"/>
                <w:color w:val="000000"/>
                <w:szCs w:val="22"/>
                <w:lang w:eastAsia="en-GB"/>
              </w:rPr>
            </w:pPr>
            <w:r w:rsidRPr="00BD6E14">
              <w:rPr>
                <w:rFonts w:ascii="Calibri" w:hAnsi="Calibri" w:cs="Calibri"/>
                <w:b/>
                <w:bCs/>
                <w:color w:val="000000"/>
                <w:szCs w:val="22"/>
                <w:lang w:eastAsia="en-GB"/>
              </w:rPr>
              <w:t>Mangroves for the Future initiative - Maldives</w:t>
            </w:r>
          </w:p>
        </w:tc>
        <w:tc>
          <w:tcPr>
            <w:tcW w:w="876" w:type="dxa"/>
            <w:tcBorders>
              <w:top w:val="nil"/>
              <w:left w:val="nil"/>
              <w:bottom w:val="nil"/>
              <w:right w:val="nil"/>
            </w:tcBorders>
            <w:shd w:val="clear" w:color="auto" w:fill="auto"/>
            <w:noWrap/>
            <w:vAlign w:val="bottom"/>
            <w:hideMark/>
          </w:tcPr>
          <w:p w:rsidR="004D7AE3" w:rsidRPr="00BD6E14" w:rsidRDefault="004D7AE3" w:rsidP="00B13DB5">
            <w:pPr>
              <w:jc w:val="both"/>
              <w:rPr>
                <w:rFonts w:ascii="Calibri" w:hAnsi="Calibri" w:cs="Calibri"/>
                <w:color w:val="000000"/>
                <w:szCs w:val="22"/>
                <w:lang w:eastAsia="en-GB"/>
              </w:rPr>
            </w:pPr>
          </w:p>
        </w:tc>
      </w:tr>
      <w:tr w:rsidR="004D7AE3" w:rsidRPr="00BD6E14" w:rsidTr="00DB5345">
        <w:trPr>
          <w:trHeight w:val="300"/>
        </w:trPr>
        <w:tc>
          <w:tcPr>
            <w:tcW w:w="3435" w:type="dxa"/>
            <w:tcBorders>
              <w:top w:val="nil"/>
              <w:left w:val="nil"/>
              <w:bottom w:val="nil"/>
              <w:right w:val="nil"/>
            </w:tcBorders>
            <w:shd w:val="clear" w:color="auto" w:fill="auto"/>
            <w:noWrap/>
            <w:vAlign w:val="bottom"/>
            <w:hideMark/>
          </w:tcPr>
          <w:p w:rsidR="004D7AE3" w:rsidRPr="00BD6E14" w:rsidRDefault="004D7AE3" w:rsidP="00B13DB5">
            <w:pPr>
              <w:jc w:val="both"/>
              <w:rPr>
                <w:rFonts w:ascii="Calibri" w:hAnsi="Calibri" w:cs="Calibri"/>
                <w:b/>
                <w:bCs/>
                <w:color w:val="000000"/>
                <w:szCs w:val="22"/>
                <w:lang w:eastAsia="en-GB"/>
              </w:rPr>
            </w:pPr>
            <w:r w:rsidRPr="00BD6E14">
              <w:rPr>
                <w:rFonts w:ascii="Calibri" w:hAnsi="Calibri" w:cs="Calibri"/>
                <w:b/>
                <w:bCs/>
                <w:color w:val="000000"/>
                <w:szCs w:val="22"/>
                <w:lang w:eastAsia="en-GB"/>
              </w:rPr>
              <w:t>Project Period</w:t>
            </w:r>
          </w:p>
        </w:tc>
        <w:tc>
          <w:tcPr>
            <w:tcW w:w="5621" w:type="dxa"/>
            <w:gridSpan w:val="3"/>
            <w:tcBorders>
              <w:top w:val="nil"/>
              <w:left w:val="nil"/>
              <w:bottom w:val="nil"/>
              <w:right w:val="nil"/>
            </w:tcBorders>
            <w:shd w:val="clear" w:color="auto" w:fill="auto"/>
            <w:noWrap/>
            <w:vAlign w:val="bottom"/>
            <w:hideMark/>
          </w:tcPr>
          <w:p w:rsidR="004D7AE3" w:rsidRPr="00BD6E14" w:rsidRDefault="00DD0B33" w:rsidP="005B6D52">
            <w:pPr>
              <w:jc w:val="both"/>
              <w:rPr>
                <w:rFonts w:ascii="Calibri" w:hAnsi="Calibri" w:cs="Calibri"/>
                <w:color w:val="000000"/>
                <w:szCs w:val="22"/>
                <w:lang w:eastAsia="en-GB"/>
              </w:rPr>
            </w:pPr>
            <w:r>
              <w:rPr>
                <w:rFonts w:ascii="Calibri" w:hAnsi="Calibri" w:cs="Calibri"/>
                <w:b/>
                <w:bCs/>
                <w:color w:val="000000"/>
                <w:szCs w:val="22"/>
                <w:lang w:eastAsia="en-GB"/>
              </w:rPr>
              <w:t>3</w:t>
            </w:r>
            <w:r w:rsidR="005B6D52">
              <w:rPr>
                <w:rFonts w:ascii="Calibri" w:hAnsi="Calibri" w:cs="Calibri"/>
                <w:b/>
                <w:bCs/>
                <w:color w:val="000000"/>
                <w:szCs w:val="22"/>
                <w:lang w:eastAsia="en-GB"/>
              </w:rPr>
              <w:t>0</w:t>
            </w:r>
            <w:r>
              <w:rPr>
                <w:rFonts w:ascii="Calibri" w:hAnsi="Calibri" w:cs="Calibri"/>
                <w:b/>
                <w:bCs/>
                <w:color w:val="000000"/>
                <w:szCs w:val="22"/>
                <w:lang w:eastAsia="en-GB"/>
              </w:rPr>
              <w:t xml:space="preserve"> August</w:t>
            </w:r>
            <w:r w:rsidR="004D7AE3" w:rsidRPr="00BD6E14">
              <w:rPr>
                <w:rFonts w:ascii="Calibri" w:hAnsi="Calibri" w:cs="Calibri"/>
                <w:b/>
                <w:bCs/>
                <w:color w:val="000000"/>
                <w:szCs w:val="22"/>
                <w:lang w:eastAsia="en-GB"/>
              </w:rPr>
              <w:t xml:space="preserve"> 2012 - 31 December 2013</w:t>
            </w:r>
          </w:p>
        </w:tc>
        <w:tc>
          <w:tcPr>
            <w:tcW w:w="876" w:type="dxa"/>
            <w:tcBorders>
              <w:top w:val="nil"/>
              <w:left w:val="nil"/>
              <w:bottom w:val="nil"/>
              <w:right w:val="nil"/>
            </w:tcBorders>
            <w:shd w:val="clear" w:color="auto" w:fill="auto"/>
            <w:noWrap/>
            <w:vAlign w:val="bottom"/>
            <w:hideMark/>
          </w:tcPr>
          <w:p w:rsidR="004D7AE3" w:rsidRPr="00BD6E14" w:rsidRDefault="004D7AE3" w:rsidP="00B13DB5">
            <w:pPr>
              <w:jc w:val="both"/>
              <w:rPr>
                <w:rFonts w:ascii="Calibri" w:hAnsi="Calibri" w:cs="Calibri"/>
                <w:color w:val="000000"/>
                <w:szCs w:val="22"/>
                <w:lang w:eastAsia="en-GB"/>
              </w:rPr>
            </w:pPr>
          </w:p>
        </w:tc>
      </w:tr>
      <w:tr w:rsidR="004D7AE3" w:rsidRPr="00BD6E14" w:rsidTr="00DB5345">
        <w:trPr>
          <w:trHeight w:val="585"/>
        </w:trPr>
        <w:tc>
          <w:tcPr>
            <w:tcW w:w="3435" w:type="dxa"/>
            <w:tcBorders>
              <w:top w:val="nil"/>
              <w:left w:val="nil"/>
              <w:bottom w:val="nil"/>
              <w:right w:val="nil"/>
            </w:tcBorders>
            <w:shd w:val="clear" w:color="auto" w:fill="auto"/>
            <w:noWrap/>
            <w:vAlign w:val="bottom"/>
            <w:hideMark/>
          </w:tcPr>
          <w:p w:rsidR="004D7AE3" w:rsidRPr="00BD6E14" w:rsidRDefault="004D7AE3" w:rsidP="00B13DB5">
            <w:pPr>
              <w:jc w:val="both"/>
              <w:rPr>
                <w:rFonts w:ascii="Calibri" w:hAnsi="Calibri" w:cs="Calibri"/>
                <w:b/>
                <w:bCs/>
                <w:color w:val="000000"/>
                <w:szCs w:val="22"/>
                <w:lang w:eastAsia="en-GB"/>
              </w:rPr>
            </w:pPr>
            <w:r w:rsidRPr="00BD6E14">
              <w:rPr>
                <w:rFonts w:ascii="Calibri" w:hAnsi="Calibri" w:cs="Calibri"/>
                <w:b/>
                <w:bCs/>
                <w:color w:val="000000"/>
                <w:szCs w:val="22"/>
                <w:lang w:eastAsia="en-GB"/>
              </w:rPr>
              <w:t>Programme of Work</w:t>
            </w:r>
          </w:p>
        </w:tc>
        <w:tc>
          <w:tcPr>
            <w:tcW w:w="4557" w:type="dxa"/>
            <w:gridSpan w:val="2"/>
            <w:tcBorders>
              <w:top w:val="nil"/>
              <w:left w:val="nil"/>
              <w:bottom w:val="nil"/>
              <w:right w:val="nil"/>
            </w:tcBorders>
            <w:shd w:val="clear" w:color="auto" w:fill="auto"/>
            <w:vAlign w:val="center"/>
            <w:hideMark/>
          </w:tcPr>
          <w:p w:rsidR="004D7AE3" w:rsidRPr="00BD6E14" w:rsidRDefault="004D7AE3" w:rsidP="00B13DB5">
            <w:pPr>
              <w:jc w:val="both"/>
              <w:rPr>
                <w:rFonts w:ascii="Calibri" w:hAnsi="Calibri" w:cs="Calibri"/>
                <w:b/>
                <w:bCs/>
                <w:color w:val="000000"/>
                <w:szCs w:val="22"/>
                <w:lang w:eastAsia="en-GB"/>
              </w:rPr>
            </w:pPr>
            <w:r w:rsidRPr="00BD6E14">
              <w:rPr>
                <w:rFonts w:ascii="Calibri" w:hAnsi="Calibri" w:cs="Calibri"/>
                <w:b/>
                <w:bCs/>
                <w:color w:val="000000"/>
                <w:szCs w:val="22"/>
                <w:lang w:eastAsia="en-GB"/>
              </w:rPr>
              <w:t>Implementation of Country strategies and Action Plans and Oversight to Small Grants Programme</w:t>
            </w:r>
          </w:p>
        </w:tc>
        <w:tc>
          <w:tcPr>
            <w:tcW w:w="1064" w:type="dxa"/>
            <w:tcBorders>
              <w:top w:val="nil"/>
              <w:left w:val="nil"/>
              <w:bottom w:val="nil"/>
              <w:right w:val="nil"/>
            </w:tcBorders>
            <w:shd w:val="clear" w:color="auto" w:fill="auto"/>
            <w:noWrap/>
            <w:vAlign w:val="bottom"/>
            <w:hideMark/>
          </w:tcPr>
          <w:p w:rsidR="004D7AE3" w:rsidRPr="00BD6E14" w:rsidRDefault="004D7AE3" w:rsidP="00B13DB5">
            <w:pPr>
              <w:jc w:val="both"/>
              <w:rPr>
                <w:rFonts w:ascii="Calibri" w:hAnsi="Calibri" w:cs="Calibri"/>
                <w:color w:val="000000"/>
                <w:szCs w:val="22"/>
                <w:lang w:eastAsia="en-GB"/>
              </w:rPr>
            </w:pPr>
          </w:p>
        </w:tc>
        <w:tc>
          <w:tcPr>
            <w:tcW w:w="876" w:type="dxa"/>
            <w:tcBorders>
              <w:top w:val="nil"/>
              <w:left w:val="nil"/>
              <w:bottom w:val="nil"/>
              <w:right w:val="nil"/>
            </w:tcBorders>
            <w:shd w:val="clear" w:color="auto" w:fill="auto"/>
            <w:noWrap/>
            <w:vAlign w:val="bottom"/>
            <w:hideMark/>
          </w:tcPr>
          <w:p w:rsidR="004D7AE3" w:rsidRPr="00BD6E14" w:rsidRDefault="004D7AE3" w:rsidP="00B13DB5">
            <w:pPr>
              <w:jc w:val="both"/>
              <w:rPr>
                <w:rFonts w:ascii="Calibri" w:hAnsi="Calibri" w:cs="Calibri"/>
                <w:color w:val="000000"/>
                <w:szCs w:val="22"/>
                <w:lang w:eastAsia="en-GB"/>
              </w:rPr>
            </w:pPr>
          </w:p>
        </w:tc>
      </w:tr>
      <w:tr w:rsidR="004D7AE3" w:rsidRPr="00BD6E14" w:rsidTr="00DB5345">
        <w:trPr>
          <w:trHeight w:val="300"/>
        </w:trPr>
        <w:tc>
          <w:tcPr>
            <w:tcW w:w="3435" w:type="dxa"/>
            <w:tcBorders>
              <w:top w:val="nil"/>
              <w:left w:val="nil"/>
              <w:bottom w:val="nil"/>
              <w:right w:val="nil"/>
            </w:tcBorders>
            <w:shd w:val="clear" w:color="auto" w:fill="auto"/>
            <w:noWrap/>
            <w:vAlign w:val="bottom"/>
            <w:hideMark/>
          </w:tcPr>
          <w:p w:rsidR="004D7AE3" w:rsidRPr="00BD6E14" w:rsidRDefault="004D7AE3" w:rsidP="00B13DB5">
            <w:pPr>
              <w:jc w:val="both"/>
              <w:rPr>
                <w:rFonts w:ascii="Calibri" w:hAnsi="Calibri" w:cs="Calibri"/>
                <w:b/>
                <w:bCs/>
                <w:color w:val="000000"/>
                <w:szCs w:val="22"/>
                <w:lang w:eastAsia="en-GB"/>
              </w:rPr>
            </w:pPr>
            <w:r w:rsidRPr="00BD6E14">
              <w:rPr>
                <w:rFonts w:ascii="Calibri" w:hAnsi="Calibri" w:cs="Calibri"/>
                <w:b/>
                <w:bCs/>
                <w:color w:val="000000"/>
                <w:szCs w:val="22"/>
                <w:lang w:eastAsia="en-GB"/>
              </w:rPr>
              <w:t>Staff Member(s) responsible</w:t>
            </w:r>
          </w:p>
        </w:tc>
        <w:tc>
          <w:tcPr>
            <w:tcW w:w="3657" w:type="dxa"/>
            <w:tcBorders>
              <w:top w:val="nil"/>
              <w:left w:val="nil"/>
              <w:bottom w:val="nil"/>
              <w:right w:val="nil"/>
            </w:tcBorders>
            <w:shd w:val="clear" w:color="auto" w:fill="auto"/>
            <w:noWrap/>
            <w:vAlign w:val="bottom"/>
            <w:hideMark/>
          </w:tcPr>
          <w:p w:rsidR="004D7AE3" w:rsidRPr="00BD6E14" w:rsidRDefault="00DD0B33" w:rsidP="00DD0B33">
            <w:pPr>
              <w:jc w:val="both"/>
              <w:rPr>
                <w:rFonts w:ascii="Calibri" w:hAnsi="Calibri" w:cs="Calibri"/>
                <w:b/>
                <w:bCs/>
                <w:color w:val="000000"/>
                <w:szCs w:val="22"/>
                <w:lang w:eastAsia="en-GB"/>
              </w:rPr>
            </w:pPr>
            <w:r>
              <w:rPr>
                <w:rFonts w:ascii="Calibri" w:hAnsi="Calibri" w:cs="Calibri"/>
                <w:b/>
                <w:bCs/>
                <w:color w:val="000000"/>
                <w:szCs w:val="22"/>
                <w:lang w:eastAsia="en-GB"/>
              </w:rPr>
              <w:t xml:space="preserve">Ms. </w:t>
            </w:r>
            <w:r w:rsidR="004D7AE3" w:rsidRPr="00BD6E14">
              <w:rPr>
                <w:rFonts w:ascii="Calibri" w:hAnsi="Calibri" w:cs="Calibri"/>
                <w:b/>
                <w:bCs/>
                <w:color w:val="000000"/>
                <w:szCs w:val="22"/>
                <w:lang w:eastAsia="en-GB"/>
              </w:rPr>
              <w:t xml:space="preserve">Aminath Mihdha </w:t>
            </w:r>
          </w:p>
        </w:tc>
        <w:tc>
          <w:tcPr>
            <w:tcW w:w="900" w:type="dxa"/>
            <w:tcBorders>
              <w:top w:val="nil"/>
              <w:left w:val="nil"/>
              <w:bottom w:val="nil"/>
              <w:right w:val="nil"/>
            </w:tcBorders>
            <w:shd w:val="clear" w:color="auto" w:fill="auto"/>
            <w:hideMark/>
          </w:tcPr>
          <w:p w:rsidR="004D7AE3" w:rsidRPr="00BD6E14" w:rsidRDefault="004D7AE3" w:rsidP="00B13DB5">
            <w:pPr>
              <w:jc w:val="both"/>
              <w:rPr>
                <w:rFonts w:ascii="Calibri" w:hAnsi="Calibri" w:cs="Calibri"/>
                <w:color w:val="000000"/>
                <w:szCs w:val="22"/>
                <w:lang w:eastAsia="en-GB"/>
              </w:rPr>
            </w:pPr>
          </w:p>
        </w:tc>
        <w:tc>
          <w:tcPr>
            <w:tcW w:w="1064" w:type="dxa"/>
            <w:tcBorders>
              <w:top w:val="nil"/>
              <w:left w:val="nil"/>
              <w:bottom w:val="nil"/>
              <w:right w:val="nil"/>
            </w:tcBorders>
            <w:shd w:val="clear" w:color="auto" w:fill="auto"/>
            <w:noWrap/>
            <w:vAlign w:val="bottom"/>
            <w:hideMark/>
          </w:tcPr>
          <w:p w:rsidR="004D7AE3" w:rsidRPr="00BD6E14" w:rsidRDefault="004D7AE3" w:rsidP="00B13DB5">
            <w:pPr>
              <w:jc w:val="both"/>
              <w:rPr>
                <w:rFonts w:ascii="Calibri" w:hAnsi="Calibri" w:cs="Calibri"/>
                <w:color w:val="000000"/>
                <w:szCs w:val="22"/>
                <w:lang w:eastAsia="en-GB"/>
              </w:rPr>
            </w:pPr>
          </w:p>
        </w:tc>
        <w:tc>
          <w:tcPr>
            <w:tcW w:w="876" w:type="dxa"/>
            <w:tcBorders>
              <w:top w:val="nil"/>
              <w:left w:val="nil"/>
              <w:bottom w:val="nil"/>
              <w:right w:val="nil"/>
            </w:tcBorders>
            <w:shd w:val="clear" w:color="auto" w:fill="auto"/>
            <w:noWrap/>
            <w:vAlign w:val="bottom"/>
            <w:hideMark/>
          </w:tcPr>
          <w:p w:rsidR="004D7AE3" w:rsidRPr="00BD6E14" w:rsidRDefault="004D7AE3" w:rsidP="00B13DB5">
            <w:pPr>
              <w:jc w:val="both"/>
              <w:rPr>
                <w:rFonts w:ascii="Calibri" w:hAnsi="Calibri" w:cs="Calibri"/>
                <w:color w:val="000000"/>
                <w:szCs w:val="22"/>
                <w:lang w:eastAsia="en-GB"/>
              </w:rPr>
            </w:pPr>
          </w:p>
        </w:tc>
      </w:tr>
    </w:tbl>
    <w:p w:rsidR="004D7AE3" w:rsidRPr="000C67C3" w:rsidRDefault="004D7AE3" w:rsidP="00B13DB5">
      <w:pPr>
        <w:pStyle w:val="ListParagraph"/>
        <w:spacing w:before="120" w:line="280" w:lineRule="atLeast"/>
        <w:ind w:left="0" w:right="32"/>
        <w:jc w:val="both"/>
        <w:rPr>
          <w:rFonts w:asciiTheme="minorHAnsi" w:hAnsiTheme="minorHAnsi" w:cstheme="minorHAnsi"/>
          <w:b/>
          <w:sz w:val="24"/>
          <w:szCs w:val="22"/>
          <w:u w:val="single"/>
        </w:rPr>
      </w:pPr>
    </w:p>
    <w:tbl>
      <w:tblPr>
        <w:tblW w:w="9932" w:type="dxa"/>
        <w:jc w:val="center"/>
        <w:tblInd w:w="93" w:type="dxa"/>
        <w:tblLayout w:type="fixed"/>
        <w:tblLook w:val="04A0"/>
      </w:tblPr>
      <w:tblGrid>
        <w:gridCol w:w="3435"/>
        <w:gridCol w:w="990"/>
        <w:gridCol w:w="990"/>
        <w:gridCol w:w="687"/>
        <w:gridCol w:w="990"/>
        <w:gridCol w:w="900"/>
        <w:gridCol w:w="1064"/>
        <w:gridCol w:w="876"/>
      </w:tblGrid>
      <w:tr w:rsidR="00EE30EF" w:rsidRPr="00BD6E14" w:rsidTr="005B6D52">
        <w:trPr>
          <w:trHeight w:val="158"/>
          <w:tblHeader/>
          <w:jc w:val="center"/>
        </w:trPr>
        <w:tc>
          <w:tcPr>
            <w:tcW w:w="3435" w:type="dxa"/>
            <w:vMerge w:val="restart"/>
            <w:tcBorders>
              <w:top w:val="single" w:sz="4" w:space="0" w:color="auto"/>
              <w:left w:val="single" w:sz="4" w:space="0" w:color="auto"/>
              <w:right w:val="single" w:sz="4" w:space="0" w:color="auto"/>
            </w:tcBorders>
            <w:shd w:val="clear" w:color="000000" w:fill="92D050"/>
            <w:noWrap/>
            <w:vAlign w:val="bottom"/>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 </w:t>
            </w:r>
          </w:p>
        </w:tc>
        <w:tc>
          <w:tcPr>
            <w:tcW w:w="990" w:type="dxa"/>
            <w:vMerge w:val="restart"/>
            <w:tcBorders>
              <w:top w:val="single" w:sz="4" w:space="0" w:color="auto"/>
              <w:left w:val="nil"/>
              <w:right w:val="single" w:sz="4" w:space="0" w:color="auto"/>
            </w:tcBorders>
            <w:shd w:val="clear" w:color="000000" w:fill="92D050"/>
            <w:noWrap/>
            <w:vAlign w:val="bottom"/>
            <w:hideMark/>
          </w:tcPr>
          <w:p w:rsidR="00EE30EF" w:rsidRPr="00BD6E14" w:rsidRDefault="00EE30EF" w:rsidP="00B13DB5">
            <w:pPr>
              <w:jc w:val="both"/>
              <w:rPr>
                <w:rFonts w:ascii="Calibri" w:hAnsi="Calibri" w:cs="Calibri"/>
                <w:b/>
                <w:bCs/>
                <w:color w:val="000000"/>
                <w:szCs w:val="22"/>
                <w:lang w:eastAsia="en-GB"/>
              </w:rPr>
            </w:pPr>
            <w:r w:rsidRPr="00BD6E14">
              <w:rPr>
                <w:rFonts w:ascii="Calibri" w:hAnsi="Calibri" w:cs="Calibri"/>
                <w:b/>
                <w:bCs/>
                <w:color w:val="000000"/>
                <w:szCs w:val="22"/>
                <w:lang w:eastAsia="en-GB"/>
              </w:rPr>
              <w:t>Unit</w:t>
            </w:r>
          </w:p>
        </w:tc>
        <w:tc>
          <w:tcPr>
            <w:tcW w:w="990" w:type="dxa"/>
            <w:vMerge w:val="restart"/>
            <w:tcBorders>
              <w:top w:val="single" w:sz="4" w:space="0" w:color="auto"/>
              <w:left w:val="nil"/>
              <w:right w:val="single" w:sz="4" w:space="0" w:color="auto"/>
            </w:tcBorders>
            <w:shd w:val="clear" w:color="000000" w:fill="92D050"/>
            <w:noWrap/>
            <w:vAlign w:val="bottom"/>
            <w:hideMark/>
          </w:tcPr>
          <w:p w:rsidR="00EE30EF" w:rsidRPr="00BD6E14" w:rsidRDefault="00EE30EF" w:rsidP="00B13DB5">
            <w:pPr>
              <w:jc w:val="both"/>
              <w:rPr>
                <w:rFonts w:ascii="Calibri" w:hAnsi="Calibri" w:cs="Calibri"/>
                <w:b/>
                <w:bCs/>
                <w:color w:val="000000"/>
                <w:szCs w:val="22"/>
                <w:lang w:eastAsia="en-GB"/>
              </w:rPr>
            </w:pPr>
            <w:r w:rsidRPr="00BD6E14">
              <w:rPr>
                <w:rFonts w:ascii="Calibri" w:hAnsi="Calibri" w:cs="Calibri"/>
                <w:b/>
                <w:bCs/>
                <w:color w:val="000000"/>
                <w:szCs w:val="22"/>
                <w:lang w:eastAsia="en-GB"/>
              </w:rPr>
              <w:t>Quantity</w:t>
            </w:r>
          </w:p>
        </w:tc>
        <w:tc>
          <w:tcPr>
            <w:tcW w:w="687" w:type="dxa"/>
            <w:vMerge w:val="restart"/>
            <w:tcBorders>
              <w:top w:val="single" w:sz="4" w:space="0" w:color="auto"/>
              <w:left w:val="nil"/>
              <w:right w:val="single" w:sz="4" w:space="0" w:color="auto"/>
            </w:tcBorders>
            <w:shd w:val="clear" w:color="000000" w:fill="92D050"/>
            <w:noWrap/>
            <w:vAlign w:val="bottom"/>
            <w:hideMark/>
          </w:tcPr>
          <w:p w:rsidR="00EE30EF" w:rsidRPr="00BD6E14" w:rsidRDefault="00EE30EF" w:rsidP="00B13DB5">
            <w:pPr>
              <w:jc w:val="both"/>
              <w:rPr>
                <w:rFonts w:ascii="Calibri" w:hAnsi="Calibri" w:cs="Calibri"/>
                <w:b/>
                <w:bCs/>
                <w:color w:val="000000"/>
                <w:szCs w:val="22"/>
                <w:lang w:eastAsia="en-GB"/>
              </w:rPr>
            </w:pPr>
            <w:r w:rsidRPr="00BD6E14">
              <w:rPr>
                <w:rFonts w:ascii="Calibri" w:hAnsi="Calibri" w:cs="Calibri"/>
                <w:b/>
                <w:bCs/>
                <w:color w:val="000000"/>
                <w:szCs w:val="22"/>
                <w:lang w:eastAsia="en-GB"/>
              </w:rPr>
              <w:t xml:space="preserve"> Rate </w:t>
            </w:r>
          </w:p>
        </w:tc>
        <w:tc>
          <w:tcPr>
            <w:tcW w:w="990" w:type="dxa"/>
            <w:vMerge w:val="restart"/>
            <w:tcBorders>
              <w:top w:val="single" w:sz="4" w:space="0" w:color="auto"/>
              <w:left w:val="nil"/>
              <w:right w:val="single" w:sz="4" w:space="0" w:color="auto"/>
            </w:tcBorders>
            <w:shd w:val="clear" w:color="000000" w:fill="92D050"/>
            <w:noWrap/>
            <w:vAlign w:val="bottom"/>
            <w:hideMark/>
          </w:tcPr>
          <w:p w:rsidR="00EE30EF" w:rsidRPr="00BD6E14" w:rsidRDefault="00EE30EF" w:rsidP="00B13DB5">
            <w:pPr>
              <w:jc w:val="both"/>
              <w:rPr>
                <w:rFonts w:ascii="Calibri" w:hAnsi="Calibri" w:cs="Calibri"/>
                <w:b/>
                <w:bCs/>
                <w:color w:val="000000"/>
                <w:szCs w:val="22"/>
                <w:lang w:eastAsia="en-GB"/>
              </w:rPr>
            </w:pPr>
            <w:r w:rsidRPr="00BD6E14">
              <w:rPr>
                <w:rFonts w:ascii="Calibri" w:hAnsi="Calibri" w:cs="Calibri"/>
                <w:b/>
                <w:bCs/>
                <w:color w:val="000000"/>
                <w:szCs w:val="22"/>
                <w:lang w:eastAsia="en-GB"/>
              </w:rPr>
              <w:t xml:space="preserve"> Amount </w:t>
            </w:r>
          </w:p>
        </w:tc>
        <w:tc>
          <w:tcPr>
            <w:tcW w:w="900" w:type="dxa"/>
            <w:vMerge w:val="restart"/>
            <w:tcBorders>
              <w:top w:val="single" w:sz="4" w:space="0" w:color="auto"/>
              <w:left w:val="nil"/>
              <w:right w:val="nil"/>
            </w:tcBorders>
            <w:shd w:val="clear" w:color="000000" w:fill="92D050"/>
            <w:noWrap/>
            <w:vAlign w:val="bottom"/>
            <w:hideMark/>
          </w:tcPr>
          <w:p w:rsidR="00EE30EF" w:rsidRPr="00BD6E14" w:rsidRDefault="00EE30EF" w:rsidP="00B13DB5">
            <w:pPr>
              <w:jc w:val="both"/>
              <w:rPr>
                <w:rFonts w:ascii="Calibri" w:hAnsi="Calibri" w:cs="Calibri"/>
                <w:b/>
                <w:bCs/>
                <w:color w:val="000000"/>
                <w:szCs w:val="22"/>
                <w:lang w:eastAsia="en-GB"/>
              </w:rPr>
            </w:pPr>
            <w:r w:rsidRPr="00BD6E14">
              <w:rPr>
                <w:rFonts w:ascii="Calibri" w:hAnsi="Calibri" w:cs="Calibri"/>
                <w:b/>
                <w:bCs/>
                <w:color w:val="000000"/>
                <w:szCs w:val="22"/>
                <w:lang w:eastAsia="en-GB"/>
              </w:rPr>
              <w:t xml:space="preserve"> Sub-total </w:t>
            </w:r>
          </w:p>
        </w:tc>
        <w:tc>
          <w:tcPr>
            <w:tcW w:w="1940" w:type="dxa"/>
            <w:gridSpan w:val="2"/>
            <w:tcBorders>
              <w:top w:val="single" w:sz="4" w:space="0" w:color="auto"/>
              <w:left w:val="single" w:sz="12" w:space="0" w:color="auto"/>
              <w:bottom w:val="single" w:sz="8" w:space="0" w:color="auto"/>
              <w:right w:val="single" w:sz="12" w:space="0" w:color="000000"/>
            </w:tcBorders>
            <w:shd w:val="clear" w:color="000000" w:fill="F2DDDC"/>
            <w:noWrap/>
            <w:vAlign w:val="bottom"/>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szCs w:val="22"/>
                <w:lang w:eastAsia="en-GB"/>
              </w:rPr>
              <w:t>Allocation</w:t>
            </w:r>
          </w:p>
        </w:tc>
      </w:tr>
      <w:tr w:rsidR="00EE30EF" w:rsidRPr="00BD6E14" w:rsidTr="005B6D52">
        <w:trPr>
          <w:trHeight w:val="157"/>
          <w:tblHeader/>
          <w:jc w:val="center"/>
        </w:trPr>
        <w:tc>
          <w:tcPr>
            <w:tcW w:w="3435" w:type="dxa"/>
            <w:vMerge/>
            <w:tcBorders>
              <w:left w:val="single" w:sz="4" w:space="0" w:color="auto"/>
              <w:bottom w:val="single" w:sz="4" w:space="0" w:color="auto"/>
              <w:right w:val="single" w:sz="4" w:space="0" w:color="auto"/>
            </w:tcBorders>
            <w:shd w:val="clear" w:color="000000" w:fill="92D050"/>
            <w:noWrap/>
            <w:vAlign w:val="bottom"/>
            <w:hideMark/>
          </w:tcPr>
          <w:p w:rsidR="00941862" w:rsidRDefault="00941862">
            <w:pPr>
              <w:jc w:val="both"/>
              <w:rPr>
                <w:rFonts w:ascii="Calibri" w:eastAsiaTheme="majorEastAsia" w:hAnsi="Calibri" w:cs="Calibri"/>
                <w:b/>
                <w:bCs/>
                <w:color w:val="000000"/>
                <w:lang w:eastAsia="en-GB"/>
              </w:rPr>
            </w:pPr>
          </w:p>
        </w:tc>
        <w:tc>
          <w:tcPr>
            <w:tcW w:w="990" w:type="dxa"/>
            <w:vMerge/>
            <w:tcBorders>
              <w:left w:val="nil"/>
              <w:bottom w:val="single" w:sz="4" w:space="0" w:color="auto"/>
              <w:right w:val="single" w:sz="4" w:space="0" w:color="auto"/>
            </w:tcBorders>
            <w:shd w:val="clear" w:color="000000" w:fill="92D050"/>
            <w:noWrap/>
            <w:vAlign w:val="bottom"/>
            <w:hideMark/>
          </w:tcPr>
          <w:p w:rsidR="00941862" w:rsidRDefault="00941862">
            <w:pPr>
              <w:jc w:val="both"/>
              <w:rPr>
                <w:rFonts w:ascii="Calibri" w:eastAsiaTheme="majorEastAsia" w:hAnsi="Calibri" w:cs="Calibri"/>
                <w:b/>
                <w:bCs/>
                <w:color w:val="000000"/>
                <w:lang w:eastAsia="en-GB"/>
              </w:rPr>
            </w:pPr>
          </w:p>
        </w:tc>
        <w:tc>
          <w:tcPr>
            <w:tcW w:w="990" w:type="dxa"/>
            <w:vMerge/>
            <w:tcBorders>
              <w:left w:val="nil"/>
              <w:bottom w:val="single" w:sz="4" w:space="0" w:color="auto"/>
              <w:right w:val="single" w:sz="4" w:space="0" w:color="auto"/>
            </w:tcBorders>
            <w:shd w:val="clear" w:color="000000" w:fill="92D050"/>
            <w:noWrap/>
            <w:vAlign w:val="bottom"/>
            <w:hideMark/>
          </w:tcPr>
          <w:p w:rsidR="00941862" w:rsidRDefault="00941862">
            <w:pPr>
              <w:jc w:val="both"/>
              <w:rPr>
                <w:rFonts w:ascii="Calibri" w:eastAsiaTheme="majorEastAsia" w:hAnsi="Calibri" w:cs="Calibri"/>
                <w:b/>
                <w:bCs/>
                <w:color w:val="000000"/>
                <w:lang w:eastAsia="en-GB"/>
              </w:rPr>
            </w:pPr>
          </w:p>
        </w:tc>
        <w:tc>
          <w:tcPr>
            <w:tcW w:w="687" w:type="dxa"/>
            <w:vMerge/>
            <w:tcBorders>
              <w:left w:val="nil"/>
              <w:bottom w:val="single" w:sz="4" w:space="0" w:color="auto"/>
              <w:right w:val="single" w:sz="4" w:space="0" w:color="auto"/>
            </w:tcBorders>
            <w:shd w:val="clear" w:color="000000" w:fill="92D050"/>
            <w:noWrap/>
            <w:vAlign w:val="bottom"/>
            <w:hideMark/>
          </w:tcPr>
          <w:p w:rsidR="00941862" w:rsidRDefault="00941862">
            <w:pPr>
              <w:jc w:val="both"/>
              <w:rPr>
                <w:rFonts w:ascii="Calibri" w:eastAsiaTheme="majorEastAsia" w:hAnsi="Calibri" w:cs="Calibri"/>
                <w:b/>
                <w:bCs/>
                <w:color w:val="000000"/>
                <w:lang w:eastAsia="en-GB"/>
              </w:rPr>
            </w:pPr>
          </w:p>
        </w:tc>
        <w:tc>
          <w:tcPr>
            <w:tcW w:w="990" w:type="dxa"/>
            <w:vMerge/>
            <w:tcBorders>
              <w:left w:val="nil"/>
              <w:bottom w:val="single" w:sz="4" w:space="0" w:color="auto"/>
              <w:right w:val="single" w:sz="4" w:space="0" w:color="auto"/>
            </w:tcBorders>
            <w:shd w:val="clear" w:color="000000" w:fill="92D050"/>
            <w:noWrap/>
            <w:vAlign w:val="bottom"/>
            <w:hideMark/>
          </w:tcPr>
          <w:p w:rsidR="00941862" w:rsidRDefault="00941862">
            <w:pPr>
              <w:jc w:val="both"/>
              <w:rPr>
                <w:rFonts w:ascii="Calibri" w:eastAsiaTheme="majorEastAsia" w:hAnsi="Calibri" w:cs="Calibri"/>
                <w:b/>
                <w:bCs/>
                <w:color w:val="000000"/>
                <w:lang w:eastAsia="en-GB"/>
              </w:rPr>
            </w:pPr>
          </w:p>
        </w:tc>
        <w:tc>
          <w:tcPr>
            <w:tcW w:w="900" w:type="dxa"/>
            <w:vMerge/>
            <w:tcBorders>
              <w:left w:val="nil"/>
              <w:bottom w:val="single" w:sz="4" w:space="0" w:color="auto"/>
              <w:right w:val="nil"/>
            </w:tcBorders>
            <w:shd w:val="clear" w:color="000000" w:fill="92D050"/>
            <w:noWrap/>
            <w:vAlign w:val="bottom"/>
            <w:hideMark/>
          </w:tcPr>
          <w:p w:rsidR="00941862" w:rsidRDefault="00941862">
            <w:pPr>
              <w:jc w:val="both"/>
              <w:rPr>
                <w:rFonts w:ascii="Calibri" w:eastAsiaTheme="majorEastAsia" w:hAnsi="Calibri" w:cs="Calibri"/>
                <w:b/>
                <w:bCs/>
                <w:color w:val="000000"/>
                <w:lang w:eastAsia="en-GB"/>
              </w:rPr>
            </w:pPr>
          </w:p>
        </w:tc>
        <w:tc>
          <w:tcPr>
            <w:tcW w:w="1064" w:type="dxa"/>
            <w:tcBorders>
              <w:top w:val="single" w:sz="4" w:space="0" w:color="auto"/>
              <w:left w:val="single" w:sz="12" w:space="0" w:color="auto"/>
              <w:bottom w:val="single" w:sz="8" w:space="0" w:color="auto"/>
              <w:right w:val="single" w:sz="12" w:space="0" w:color="000000"/>
            </w:tcBorders>
            <w:shd w:val="clear" w:color="000000" w:fill="F2DDDC"/>
            <w:noWrap/>
            <w:vAlign w:val="bottom"/>
            <w:hideMark/>
          </w:tcPr>
          <w:p w:rsidR="00CE0C1A" w:rsidRDefault="00EE30EF">
            <w:pPr>
              <w:jc w:val="both"/>
              <w:rPr>
                <w:rFonts w:ascii="Calibri" w:hAnsi="Calibri" w:cs="Calibri"/>
                <w:b/>
                <w:bCs/>
                <w:color w:val="000000"/>
                <w:lang w:eastAsia="en-GB"/>
              </w:rPr>
            </w:pPr>
            <w:r w:rsidRPr="00BD6E14">
              <w:rPr>
                <w:rFonts w:ascii="Calibri" w:hAnsi="Calibri" w:cs="Calibri"/>
                <w:b/>
                <w:bCs/>
                <w:color w:val="000000"/>
                <w:lang w:eastAsia="en-GB"/>
              </w:rPr>
              <w:t>2012</w:t>
            </w:r>
          </w:p>
        </w:tc>
        <w:tc>
          <w:tcPr>
            <w:tcW w:w="876" w:type="dxa"/>
            <w:tcBorders>
              <w:top w:val="single" w:sz="4" w:space="0" w:color="auto"/>
              <w:left w:val="single" w:sz="12" w:space="0" w:color="auto"/>
              <w:bottom w:val="single" w:sz="8" w:space="0" w:color="auto"/>
              <w:right w:val="single" w:sz="12" w:space="0" w:color="000000"/>
            </w:tcBorders>
            <w:shd w:val="clear" w:color="000000" w:fill="F2DDDC"/>
            <w:vAlign w:val="bottom"/>
          </w:tcPr>
          <w:p w:rsidR="00CE0C1A" w:rsidRDefault="00EE30EF">
            <w:pPr>
              <w:jc w:val="both"/>
              <w:rPr>
                <w:rFonts w:ascii="Calibri" w:hAnsi="Calibri" w:cs="Calibri"/>
                <w:b/>
                <w:bCs/>
                <w:color w:val="000000"/>
                <w:lang w:eastAsia="en-GB"/>
              </w:rPr>
            </w:pPr>
            <w:r w:rsidRPr="00BD6E14">
              <w:rPr>
                <w:rFonts w:ascii="Calibri" w:hAnsi="Calibri" w:cs="Calibri"/>
                <w:b/>
                <w:bCs/>
                <w:color w:val="000000"/>
                <w:lang w:eastAsia="en-GB"/>
              </w:rPr>
              <w:t>2013</w:t>
            </w:r>
          </w:p>
        </w:tc>
      </w:tr>
      <w:tr w:rsidR="00EE30EF" w:rsidRPr="00BD6E14" w:rsidTr="005B6D52">
        <w:trPr>
          <w:trHeight w:val="300"/>
          <w:jc w:val="center"/>
        </w:trPr>
        <w:tc>
          <w:tcPr>
            <w:tcW w:w="7092" w:type="dxa"/>
            <w:gridSpan w:val="5"/>
            <w:tcBorders>
              <w:top w:val="nil"/>
              <w:left w:val="single" w:sz="4" w:space="0" w:color="auto"/>
              <w:bottom w:val="single" w:sz="4" w:space="0" w:color="auto"/>
              <w:right w:val="single" w:sz="4" w:space="0" w:color="auto"/>
            </w:tcBorders>
            <w:shd w:val="clear" w:color="000000" w:fill="FFFF00"/>
            <w:noWrap/>
            <w:vAlign w:val="bottom"/>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b/>
                <w:bCs/>
                <w:color w:val="000000"/>
                <w:szCs w:val="22"/>
                <w:lang w:eastAsia="en-GB"/>
              </w:rPr>
              <w:t>National Coordinator and Office support</w:t>
            </w:r>
          </w:p>
        </w:tc>
        <w:tc>
          <w:tcPr>
            <w:tcW w:w="900" w:type="dxa"/>
            <w:tcBorders>
              <w:top w:val="nil"/>
              <w:left w:val="nil"/>
              <w:bottom w:val="single" w:sz="4" w:space="0" w:color="auto"/>
              <w:right w:val="nil"/>
            </w:tcBorders>
            <w:shd w:val="clear" w:color="000000" w:fill="FFFF00"/>
            <w:noWrap/>
            <w:vAlign w:val="bottom"/>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xml:space="preserve">58,245 </w:t>
            </w:r>
          </w:p>
        </w:tc>
        <w:tc>
          <w:tcPr>
            <w:tcW w:w="1064" w:type="dxa"/>
            <w:tcBorders>
              <w:top w:val="nil"/>
              <w:left w:val="single" w:sz="12" w:space="0" w:color="auto"/>
              <w:bottom w:val="single" w:sz="4" w:space="0" w:color="auto"/>
              <w:right w:val="single" w:sz="4" w:space="0" w:color="auto"/>
            </w:tcBorders>
            <w:shd w:val="clear" w:color="000000" w:fill="F2DDDC"/>
            <w:noWrap/>
            <w:vAlign w:val="bottom"/>
            <w:hideMark/>
          </w:tcPr>
          <w:p w:rsidR="00EE30EF" w:rsidRPr="00BD6E14" w:rsidRDefault="00EE30EF" w:rsidP="00B13DB5">
            <w:pPr>
              <w:jc w:val="both"/>
              <w:rPr>
                <w:rFonts w:ascii="Calibri" w:hAnsi="Calibri" w:cs="Calibri"/>
                <w:b/>
                <w:bCs/>
                <w:color w:val="000000"/>
                <w:lang w:eastAsia="en-GB"/>
              </w:rPr>
            </w:pPr>
          </w:p>
        </w:tc>
        <w:tc>
          <w:tcPr>
            <w:tcW w:w="876" w:type="dxa"/>
            <w:tcBorders>
              <w:top w:val="nil"/>
              <w:left w:val="nil"/>
              <w:bottom w:val="single" w:sz="4" w:space="0" w:color="auto"/>
              <w:right w:val="single" w:sz="12" w:space="0" w:color="auto"/>
            </w:tcBorders>
            <w:shd w:val="clear" w:color="000000" w:fill="F2DDDC"/>
            <w:noWrap/>
            <w:vAlign w:val="bottom"/>
            <w:hideMark/>
          </w:tcPr>
          <w:p w:rsidR="00EE30EF" w:rsidRPr="00BD6E14" w:rsidRDefault="00EE30EF" w:rsidP="00B13DB5">
            <w:pPr>
              <w:jc w:val="both"/>
              <w:rPr>
                <w:rFonts w:ascii="Calibri" w:hAnsi="Calibri" w:cs="Calibri"/>
                <w:b/>
                <w:bCs/>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rPr>
                <w:rFonts w:ascii="Calibri" w:hAnsi="Calibri" w:cs="Calibri"/>
                <w:color w:val="000000"/>
                <w:lang w:eastAsia="en-GB"/>
              </w:rPr>
            </w:pPr>
            <w:r w:rsidRPr="00BD6E14">
              <w:rPr>
                <w:rFonts w:ascii="Calibri" w:hAnsi="Calibri" w:cs="Calibri"/>
                <w:color w:val="000000"/>
                <w:lang w:eastAsia="en-GB"/>
              </w:rPr>
              <w:t>Remuneration - National Coordinator</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5B6D52">
            <w:pPr>
              <w:rPr>
                <w:rFonts w:ascii="Calibri" w:hAnsi="Calibri" w:cs="Calibri"/>
                <w:color w:val="000000"/>
                <w:sz w:val="18"/>
                <w:lang w:eastAsia="en-GB"/>
              </w:rPr>
            </w:pPr>
            <w:r w:rsidRPr="00BD6E14">
              <w:rPr>
                <w:rFonts w:ascii="Calibri" w:hAnsi="Calibri" w:cs="Calibri"/>
                <w:color w:val="000000"/>
                <w:sz w:val="18"/>
                <w:lang w:eastAsia="en-GB"/>
              </w:rPr>
              <w:t>Month</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5B6D52">
            <w:pPr>
              <w:rPr>
                <w:rFonts w:ascii="Calibri" w:hAnsi="Calibri" w:cs="Calibri"/>
                <w:color w:val="000000"/>
                <w:lang w:eastAsia="en-GB"/>
              </w:rPr>
            </w:pPr>
            <w:r w:rsidRPr="00BD6E14">
              <w:rPr>
                <w:rFonts w:ascii="Calibri" w:hAnsi="Calibri" w:cs="Calibri"/>
                <w:color w:val="000000"/>
                <w:lang w:eastAsia="en-GB"/>
              </w:rPr>
              <w:t>18</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center"/>
              <w:rPr>
                <w:rFonts w:ascii="Calibri" w:hAnsi="Calibri" w:cs="Calibri"/>
                <w:color w:val="000000"/>
                <w:lang w:eastAsia="en-GB"/>
              </w:rPr>
            </w:pPr>
            <w:r w:rsidRPr="00BD6E14">
              <w:rPr>
                <w:rFonts w:ascii="Calibri" w:hAnsi="Calibri" w:cs="Calibri"/>
                <w:color w:val="000000"/>
                <w:lang w:eastAsia="en-GB"/>
              </w:rPr>
              <w:t>1,400</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center"/>
              <w:rPr>
                <w:rFonts w:ascii="Calibri" w:hAnsi="Calibri" w:cs="Calibri"/>
                <w:color w:val="000000"/>
                <w:lang w:eastAsia="en-GB"/>
              </w:rPr>
            </w:pPr>
            <w:r w:rsidRPr="00BD6E14">
              <w:rPr>
                <w:rFonts w:ascii="Calibri" w:hAnsi="Calibri" w:cs="Calibri"/>
                <w:color w:val="000000"/>
                <w:lang w:eastAsia="en-GB"/>
              </w:rPr>
              <w:t>25,200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center"/>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center"/>
              <w:rPr>
                <w:rFonts w:ascii="Calibri" w:hAnsi="Calibri" w:cs="Calibri"/>
                <w:color w:val="000000"/>
                <w:lang w:eastAsia="en-GB"/>
              </w:rPr>
            </w:pPr>
            <w:r w:rsidRPr="00BD6E14">
              <w:rPr>
                <w:rFonts w:ascii="Calibri" w:hAnsi="Calibri" w:cs="Calibri"/>
                <w:color w:val="000000"/>
                <w:lang w:eastAsia="en-GB"/>
              </w:rPr>
              <w:t>8,400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center"/>
              <w:rPr>
                <w:rFonts w:ascii="Calibri" w:hAnsi="Calibri" w:cs="Calibri"/>
                <w:color w:val="000000"/>
                <w:lang w:eastAsia="en-GB"/>
              </w:rPr>
            </w:pPr>
            <w:r w:rsidRPr="00BD6E14">
              <w:rPr>
                <w:rFonts w:ascii="Calibri" w:hAnsi="Calibri" w:cs="Calibri"/>
                <w:color w:val="000000"/>
                <w:lang w:eastAsia="en-GB"/>
              </w:rPr>
              <w:t>16,800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Remuneration - Part-time staff</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Month</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18</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950</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17,100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5,700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11,400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International Air Travel</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Trip</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4</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1,000</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4,000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1,000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3,000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Local travel</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1,000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2,000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Per diem - international</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day</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25</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125</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3,125</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781</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2,344</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Per diem - local</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day</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30</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100</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1,000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2,000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Consumable supplies</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ind w:firstLineChars="100" w:firstLine="200"/>
              <w:jc w:val="both"/>
              <w:rPr>
                <w:rFonts w:ascii="Calibri" w:hAnsi="Calibri" w:cs="Calibri"/>
                <w:i/>
                <w:iCs/>
                <w:color w:val="000000"/>
                <w:lang w:eastAsia="en-GB"/>
              </w:rPr>
            </w:pPr>
            <w:r w:rsidRPr="00BD6E14">
              <w:rPr>
                <w:rFonts w:ascii="Calibri" w:hAnsi="Calibri" w:cs="Calibri"/>
                <w:i/>
                <w:iCs/>
                <w:color w:val="000000"/>
                <w:lang w:eastAsia="en-GB"/>
              </w:rPr>
              <w:t>Stationery</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Month</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18</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40</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720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240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480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ind w:firstLineChars="100" w:firstLine="200"/>
              <w:jc w:val="both"/>
              <w:rPr>
                <w:rFonts w:ascii="Calibri" w:hAnsi="Calibri" w:cs="Calibri"/>
                <w:i/>
                <w:iCs/>
                <w:color w:val="000000"/>
                <w:lang w:eastAsia="en-GB"/>
              </w:rPr>
            </w:pPr>
            <w:r w:rsidRPr="00BD6E14">
              <w:rPr>
                <w:rFonts w:ascii="Calibri" w:hAnsi="Calibri" w:cs="Calibri"/>
                <w:i/>
                <w:iCs/>
                <w:color w:val="000000"/>
                <w:lang w:eastAsia="en-GB"/>
              </w:rPr>
              <w:t>Photocopying</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Month</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18</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25</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450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150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300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Communications</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ind w:firstLineChars="100" w:firstLine="200"/>
              <w:jc w:val="both"/>
              <w:rPr>
                <w:rFonts w:ascii="Calibri" w:hAnsi="Calibri" w:cs="Calibri"/>
                <w:i/>
                <w:iCs/>
                <w:color w:val="000000"/>
                <w:lang w:eastAsia="en-GB"/>
              </w:rPr>
            </w:pPr>
            <w:r w:rsidRPr="00BD6E14">
              <w:rPr>
                <w:rFonts w:ascii="Calibri" w:hAnsi="Calibri" w:cs="Calibri"/>
                <w:i/>
                <w:iCs/>
                <w:color w:val="000000"/>
                <w:lang w:eastAsia="en-GB"/>
              </w:rPr>
              <w:t>Telephone/fax/mobile phone</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Month</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18</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30</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540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180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360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ind w:firstLineChars="100" w:firstLine="200"/>
              <w:jc w:val="both"/>
              <w:rPr>
                <w:rFonts w:ascii="Calibri" w:hAnsi="Calibri" w:cs="Calibri"/>
                <w:i/>
                <w:iCs/>
                <w:color w:val="000000"/>
                <w:lang w:eastAsia="en-GB"/>
              </w:rPr>
            </w:pPr>
            <w:r w:rsidRPr="00BD6E14">
              <w:rPr>
                <w:rFonts w:ascii="Calibri" w:hAnsi="Calibri" w:cs="Calibri"/>
                <w:i/>
                <w:iCs/>
                <w:color w:val="000000"/>
                <w:lang w:eastAsia="en-GB"/>
              </w:rPr>
              <w:t>Postage/courier</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Month</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18</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10</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180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60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120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ind w:firstLineChars="100" w:firstLine="200"/>
              <w:jc w:val="both"/>
              <w:rPr>
                <w:rFonts w:ascii="Calibri" w:hAnsi="Calibri" w:cs="Calibri"/>
                <w:i/>
                <w:iCs/>
                <w:color w:val="000000"/>
                <w:lang w:eastAsia="en-GB"/>
              </w:rPr>
            </w:pPr>
            <w:r w:rsidRPr="00BD6E14">
              <w:rPr>
                <w:rFonts w:ascii="Calibri" w:hAnsi="Calibri" w:cs="Calibri"/>
                <w:i/>
                <w:iCs/>
                <w:color w:val="000000"/>
                <w:lang w:eastAsia="en-GB"/>
              </w:rPr>
              <w:t>Internet</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Month</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18</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10</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180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60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120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EE30EF" w:rsidRPr="00BD6E14" w:rsidRDefault="00EE30EF" w:rsidP="00B13DB5">
            <w:pPr>
              <w:ind w:firstLineChars="100" w:firstLine="200"/>
              <w:jc w:val="both"/>
              <w:rPr>
                <w:rFonts w:ascii="Calibri" w:hAnsi="Calibri" w:cs="Calibri"/>
                <w:i/>
                <w:iCs/>
                <w:color w:val="000000"/>
                <w:lang w:eastAsia="en-GB"/>
              </w:rPr>
            </w:pPr>
            <w:r w:rsidRPr="00BD6E14">
              <w:rPr>
                <w:rFonts w:ascii="Calibri" w:hAnsi="Calibri" w:cs="Calibri"/>
                <w:i/>
                <w:iCs/>
                <w:color w:val="000000"/>
                <w:lang w:eastAsia="en-GB"/>
              </w:rPr>
              <w:t>Communication materials</w:t>
            </w:r>
          </w:p>
        </w:tc>
        <w:tc>
          <w:tcPr>
            <w:tcW w:w="990" w:type="dxa"/>
            <w:tcBorders>
              <w:top w:val="nil"/>
              <w:left w:val="nil"/>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750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250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500</w:t>
            </w:r>
          </w:p>
        </w:tc>
      </w:tr>
      <w:tr w:rsidR="00EE30EF" w:rsidRPr="00BD6E14" w:rsidTr="005B6D52">
        <w:trPr>
          <w:trHeight w:val="300"/>
          <w:jc w:val="center"/>
        </w:trPr>
        <w:tc>
          <w:tcPr>
            <w:tcW w:w="7092" w:type="dxa"/>
            <w:gridSpan w:val="5"/>
            <w:tcBorders>
              <w:top w:val="nil"/>
              <w:left w:val="single" w:sz="4" w:space="0" w:color="auto"/>
              <w:bottom w:val="single" w:sz="4" w:space="0" w:color="auto"/>
              <w:right w:val="single" w:sz="4" w:space="0" w:color="auto"/>
            </w:tcBorders>
            <w:shd w:val="clear" w:color="000000" w:fill="FFFF00"/>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b/>
                <w:bCs/>
                <w:color w:val="000000"/>
                <w:szCs w:val="22"/>
                <w:lang w:eastAsia="en-GB"/>
              </w:rPr>
              <w:t>National Coordinating Body</w:t>
            </w:r>
            <w:r w:rsidRPr="00BD6E14">
              <w:rPr>
                <w:rFonts w:ascii="Calibri" w:hAnsi="Calibri" w:cs="Calibri"/>
                <w:b/>
                <w:bCs/>
                <w:color w:val="000000"/>
                <w:sz w:val="18"/>
                <w:lang w:eastAsia="en-GB"/>
              </w:rPr>
              <w:t> </w:t>
            </w:r>
          </w:p>
        </w:tc>
        <w:tc>
          <w:tcPr>
            <w:tcW w:w="900" w:type="dxa"/>
            <w:tcBorders>
              <w:top w:val="nil"/>
              <w:left w:val="nil"/>
              <w:bottom w:val="single" w:sz="4" w:space="0" w:color="auto"/>
              <w:right w:val="nil"/>
            </w:tcBorders>
            <w:shd w:val="clear" w:color="000000" w:fill="FFFF00"/>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26,250</w:t>
            </w: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8,750</w:t>
            </w: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17,500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NCB Meetings</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5,000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600"/>
          <w:jc w:val="center"/>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Technical meetings and NCB participation in other activities including travel and related costs</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15,000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876" w:type="dxa"/>
            <w:tcBorders>
              <w:top w:val="nil"/>
              <w:left w:val="nil"/>
              <w:bottom w:val="single" w:sz="4" w:space="0" w:color="auto"/>
              <w:right w:val="single" w:sz="12"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External consultants for studies</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Day</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25</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250</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6,250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7092" w:type="dxa"/>
            <w:gridSpan w:val="5"/>
            <w:tcBorders>
              <w:top w:val="nil"/>
              <w:left w:val="single" w:sz="4" w:space="0" w:color="auto"/>
              <w:bottom w:val="single" w:sz="4" w:space="0" w:color="auto"/>
              <w:right w:val="single" w:sz="4" w:space="0" w:color="auto"/>
            </w:tcBorders>
            <w:shd w:val="clear" w:color="000000" w:fill="FFFF00"/>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b/>
                <w:bCs/>
                <w:color w:val="000000"/>
                <w:szCs w:val="22"/>
                <w:lang w:eastAsia="en-GB"/>
              </w:rPr>
              <w:t xml:space="preserve">Implementation of </w:t>
            </w:r>
            <w:r w:rsidR="00DD0B33" w:rsidRPr="00BD6E14">
              <w:rPr>
                <w:rFonts w:ascii="Calibri" w:hAnsi="Calibri" w:cs="Calibri"/>
                <w:b/>
                <w:bCs/>
                <w:color w:val="000000"/>
                <w:szCs w:val="22"/>
                <w:lang w:eastAsia="en-GB"/>
              </w:rPr>
              <w:t>work plan</w:t>
            </w:r>
            <w:r w:rsidRPr="00BD6E14">
              <w:rPr>
                <w:rFonts w:ascii="Calibri" w:hAnsi="Calibri" w:cs="Calibri"/>
                <w:color w:val="000000"/>
                <w:lang w:eastAsia="en-GB"/>
              </w:rPr>
              <w:t> </w:t>
            </w:r>
          </w:p>
        </w:tc>
        <w:tc>
          <w:tcPr>
            <w:tcW w:w="900" w:type="dxa"/>
            <w:tcBorders>
              <w:top w:val="nil"/>
              <w:left w:val="nil"/>
              <w:bottom w:val="single" w:sz="4" w:space="0" w:color="auto"/>
              <w:right w:val="nil"/>
            </w:tcBorders>
            <w:shd w:val="clear" w:color="000000" w:fill="FFFF00"/>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12,500</w:t>
            </w: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585"/>
          <w:jc w:val="center"/>
        </w:trPr>
        <w:tc>
          <w:tcPr>
            <w:tcW w:w="3435" w:type="dxa"/>
            <w:tcBorders>
              <w:top w:val="nil"/>
              <w:left w:val="single" w:sz="4" w:space="0" w:color="auto"/>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Private Sector - Sensitizing workshops with MNCCI and MACI members</w:t>
            </w:r>
          </w:p>
        </w:tc>
        <w:tc>
          <w:tcPr>
            <w:tcW w:w="990" w:type="dxa"/>
            <w:tcBorders>
              <w:top w:val="nil"/>
              <w:left w:val="single" w:sz="4" w:space="0" w:color="auto"/>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1,500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1,500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p>
        </w:tc>
      </w:tr>
      <w:tr w:rsidR="00EE30EF" w:rsidRPr="00BD6E14" w:rsidTr="005B6D52">
        <w:trPr>
          <w:trHeight w:val="600"/>
          <w:jc w:val="center"/>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 xml:space="preserve">Study on the market access for local products and services </w:t>
            </w:r>
          </w:p>
        </w:tc>
        <w:tc>
          <w:tcPr>
            <w:tcW w:w="990" w:type="dxa"/>
            <w:tcBorders>
              <w:top w:val="nil"/>
              <w:left w:val="nil"/>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3,000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Private Sector - Resort Forum</w:t>
            </w:r>
          </w:p>
        </w:tc>
        <w:tc>
          <w:tcPr>
            <w:tcW w:w="990" w:type="dxa"/>
            <w:tcBorders>
              <w:top w:val="nil"/>
              <w:left w:val="nil"/>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3,000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Other activities identified for 2013</w:t>
            </w:r>
          </w:p>
        </w:tc>
        <w:tc>
          <w:tcPr>
            <w:tcW w:w="990" w:type="dxa"/>
            <w:tcBorders>
              <w:top w:val="nil"/>
              <w:left w:val="nil"/>
              <w:bottom w:val="nil"/>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5,000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5,000</w:t>
            </w:r>
          </w:p>
        </w:tc>
      </w:tr>
      <w:tr w:rsidR="00EE30EF" w:rsidRPr="00BD6E14" w:rsidTr="005B6D52">
        <w:trPr>
          <w:trHeight w:val="300"/>
          <w:jc w:val="center"/>
        </w:trPr>
        <w:tc>
          <w:tcPr>
            <w:tcW w:w="7092" w:type="dxa"/>
            <w:gridSpan w:val="5"/>
            <w:tcBorders>
              <w:top w:val="nil"/>
              <w:left w:val="single" w:sz="4" w:space="0" w:color="auto"/>
              <w:bottom w:val="single" w:sz="4" w:space="0" w:color="auto"/>
              <w:right w:val="single" w:sz="4" w:space="0" w:color="auto"/>
            </w:tcBorders>
            <w:shd w:val="clear" w:color="000000" w:fill="FFFF00"/>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b/>
                <w:bCs/>
                <w:color w:val="000000"/>
                <w:szCs w:val="22"/>
                <w:lang w:eastAsia="en-GB"/>
              </w:rPr>
              <w:t>Capacity building</w:t>
            </w:r>
            <w:r w:rsidRPr="00BD6E14">
              <w:rPr>
                <w:rFonts w:ascii="Calibri" w:hAnsi="Calibri" w:cs="Calibri"/>
                <w:color w:val="000000"/>
                <w:lang w:eastAsia="en-GB"/>
              </w:rPr>
              <w:t> </w:t>
            </w:r>
          </w:p>
        </w:tc>
        <w:tc>
          <w:tcPr>
            <w:tcW w:w="900" w:type="dxa"/>
            <w:tcBorders>
              <w:top w:val="nil"/>
              <w:left w:val="nil"/>
              <w:bottom w:val="single" w:sz="4" w:space="0" w:color="auto"/>
              <w:right w:val="nil"/>
            </w:tcBorders>
            <w:shd w:val="clear" w:color="000000" w:fill="FFFF00"/>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21,000</w:t>
            </w: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600"/>
          <w:jc w:val="center"/>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NGO, CBO capacity enhancing workshop for the outreach atolls</w:t>
            </w:r>
          </w:p>
        </w:tc>
        <w:tc>
          <w:tcPr>
            <w:tcW w:w="990" w:type="dxa"/>
            <w:tcBorders>
              <w:top w:val="nil"/>
              <w:left w:val="nil"/>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5,000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5,000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600"/>
          <w:jc w:val="center"/>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Capacity Building workshop on integrating DRR, environmental safeguards into project planning</w:t>
            </w:r>
          </w:p>
        </w:tc>
        <w:tc>
          <w:tcPr>
            <w:tcW w:w="990" w:type="dxa"/>
            <w:tcBorders>
              <w:top w:val="nil"/>
              <w:left w:val="nil"/>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5,000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5,000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615"/>
          <w:jc w:val="center"/>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lastRenderedPageBreak/>
              <w:t>Training of NCB and MFF members of ecosystem management with focus on adaptive soft engineering measures</w:t>
            </w:r>
          </w:p>
        </w:tc>
        <w:tc>
          <w:tcPr>
            <w:tcW w:w="990" w:type="dxa"/>
            <w:tcBorders>
              <w:top w:val="nil"/>
              <w:left w:val="nil"/>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5,000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5,000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Other capacity building activities</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6,000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6,000</w:t>
            </w:r>
          </w:p>
        </w:tc>
      </w:tr>
      <w:tr w:rsidR="00EE30EF" w:rsidRPr="00BD6E14" w:rsidTr="005B6D52">
        <w:trPr>
          <w:trHeight w:val="300"/>
          <w:jc w:val="center"/>
        </w:trPr>
        <w:tc>
          <w:tcPr>
            <w:tcW w:w="7092" w:type="dxa"/>
            <w:gridSpan w:val="5"/>
            <w:tcBorders>
              <w:top w:val="nil"/>
              <w:left w:val="single" w:sz="4" w:space="0" w:color="auto"/>
              <w:bottom w:val="single" w:sz="4" w:space="0" w:color="auto"/>
              <w:right w:val="single" w:sz="4" w:space="0" w:color="auto"/>
            </w:tcBorders>
            <w:shd w:val="clear" w:color="000000" w:fill="FFFF00"/>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b/>
                <w:bCs/>
                <w:color w:val="000000"/>
                <w:szCs w:val="22"/>
                <w:lang w:eastAsia="en-GB"/>
              </w:rPr>
              <w:t>Knowledge management and outreach activities</w:t>
            </w:r>
          </w:p>
        </w:tc>
        <w:tc>
          <w:tcPr>
            <w:tcW w:w="900" w:type="dxa"/>
            <w:tcBorders>
              <w:top w:val="nil"/>
              <w:left w:val="nil"/>
              <w:bottom w:val="single" w:sz="4" w:space="0" w:color="auto"/>
              <w:right w:val="nil"/>
            </w:tcBorders>
            <w:shd w:val="clear" w:color="000000" w:fill="FFFF00"/>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15,500</w:t>
            </w: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TV documentation of MFF Phase 2 project</w:t>
            </w:r>
          </w:p>
        </w:tc>
        <w:tc>
          <w:tcPr>
            <w:tcW w:w="990" w:type="dxa"/>
            <w:tcBorders>
              <w:top w:val="nil"/>
              <w:left w:val="nil"/>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3,000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Slide presentation competition</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2,000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Documentation of lesson learnt</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3,000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3,000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Other knowledge products</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7,500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7,500</w:t>
            </w:r>
          </w:p>
        </w:tc>
      </w:tr>
      <w:tr w:rsidR="00EE30EF" w:rsidRPr="00BD6E14" w:rsidTr="005B6D52">
        <w:trPr>
          <w:jc w:val="center"/>
        </w:trPr>
        <w:tc>
          <w:tcPr>
            <w:tcW w:w="7092" w:type="dxa"/>
            <w:gridSpan w:val="5"/>
            <w:tcBorders>
              <w:top w:val="nil"/>
              <w:left w:val="single" w:sz="4" w:space="0" w:color="auto"/>
              <w:bottom w:val="single" w:sz="4" w:space="0" w:color="auto"/>
              <w:right w:val="single" w:sz="4" w:space="0" w:color="auto"/>
            </w:tcBorders>
            <w:shd w:val="clear" w:color="000000" w:fill="FFFF00"/>
            <w:noWrap/>
            <w:vAlign w:val="center"/>
            <w:hideMark/>
          </w:tcPr>
          <w:p w:rsidR="00EE30EF" w:rsidRPr="00BD6E14" w:rsidRDefault="00EE30EF" w:rsidP="00B13DB5">
            <w:pPr>
              <w:jc w:val="both"/>
              <w:rPr>
                <w:rFonts w:ascii="Calibri" w:hAnsi="Calibri" w:cs="Calibri"/>
                <w:b/>
                <w:bCs/>
                <w:color w:val="000000"/>
                <w:szCs w:val="22"/>
                <w:lang w:eastAsia="en-GB"/>
              </w:rPr>
            </w:pPr>
            <w:r w:rsidRPr="00BD6E14">
              <w:rPr>
                <w:rFonts w:ascii="Calibri" w:hAnsi="Calibri" w:cs="Calibri"/>
                <w:b/>
                <w:bCs/>
                <w:color w:val="000000"/>
                <w:szCs w:val="22"/>
                <w:lang w:eastAsia="en-GB"/>
              </w:rPr>
              <w:t>Small and Medium Grants Programme</w:t>
            </w:r>
            <w:r w:rsidRPr="00BD6E14">
              <w:rPr>
                <w:rFonts w:ascii="Calibri" w:hAnsi="Calibri" w:cs="Calibri"/>
                <w:color w:val="000000"/>
                <w:lang w:eastAsia="en-GB"/>
              </w:rPr>
              <w:t> </w:t>
            </w:r>
          </w:p>
        </w:tc>
        <w:tc>
          <w:tcPr>
            <w:tcW w:w="900" w:type="dxa"/>
            <w:tcBorders>
              <w:top w:val="nil"/>
              <w:left w:val="nil"/>
              <w:bottom w:val="single" w:sz="4" w:space="0" w:color="auto"/>
              <w:right w:val="nil"/>
            </w:tcBorders>
            <w:shd w:val="clear" w:color="000000" w:fill="FFFF00"/>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179,000</w:t>
            </w: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Calling for proposals</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2,000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Costs related to short-listing etc.</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2,000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Allocation for the SGF</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150,000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60,000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90,000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Cs w:val="22"/>
                <w:lang w:eastAsia="en-GB"/>
              </w:rPr>
            </w:pPr>
            <w:r w:rsidRPr="00BD6E14">
              <w:rPr>
                <w:rFonts w:ascii="Calibri" w:hAnsi="Calibri" w:cs="Calibri"/>
                <w:color w:val="000000"/>
                <w:szCs w:val="22"/>
                <w:lang w:eastAsia="en-GB"/>
              </w:rPr>
              <w:t>Monitoring, Evaluation &amp; Learning (including travel)</w:t>
            </w:r>
          </w:p>
        </w:tc>
        <w:tc>
          <w:tcPr>
            <w:tcW w:w="990" w:type="dxa"/>
            <w:tcBorders>
              <w:top w:val="nil"/>
              <w:left w:val="nil"/>
              <w:bottom w:val="single" w:sz="4" w:space="0" w:color="auto"/>
              <w:right w:val="single" w:sz="4" w:space="0" w:color="auto"/>
            </w:tcBorders>
            <w:shd w:val="clear" w:color="auto" w:fill="auto"/>
            <w:vAlign w:val="center"/>
            <w:hideMark/>
          </w:tcPr>
          <w:p w:rsidR="00EE30EF" w:rsidRPr="00BD6E14" w:rsidRDefault="00EE30EF" w:rsidP="00B13DB5">
            <w:pPr>
              <w:jc w:val="both"/>
              <w:rPr>
                <w:rFonts w:ascii="Calibri" w:hAnsi="Calibri" w:cs="Calibri"/>
                <w:color w:val="000000"/>
                <w:sz w:val="18"/>
                <w:lang w:eastAsia="en-GB"/>
              </w:rPr>
            </w:pPr>
            <w:r w:rsidRPr="00BD6E14">
              <w:rPr>
                <w:rFonts w:ascii="Calibri" w:hAnsi="Calibri" w:cs="Calibri"/>
                <w:color w:val="000000"/>
                <w:sz w:val="18"/>
                <w:lang w:eastAsia="en-GB"/>
              </w:rPr>
              <w:t>Lump sum</w:t>
            </w: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25,000</w:t>
            </w:r>
          </w:p>
        </w:tc>
        <w:tc>
          <w:tcPr>
            <w:tcW w:w="900" w:type="dxa"/>
            <w:tcBorders>
              <w:top w:val="nil"/>
              <w:left w:val="nil"/>
              <w:bottom w:val="single" w:sz="4" w:space="0" w:color="auto"/>
              <w:right w:val="nil"/>
            </w:tcBorders>
            <w:shd w:val="clear" w:color="auto" w:fill="auto"/>
            <w:noWrap/>
            <w:vAlign w:val="center"/>
            <w:hideMark/>
          </w:tcPr>
          <w:p w:rsidR="00EE30EF" w:rsidRPr="00BD6E14" w:rsidRDefault="00EE30EF" w:rsidP="00B13DB5">
            <w:pPr>
              <w:jc w:val="both"/>
              <w:rPr>
                <w:rFonts w:ascii="Calibri" w:hAnsi="Calibri" w:cs="Calibri"/>
                <w:color w:val="000000"/>
                <w:lang w:eastAsia="en-GB"/>
              </w:rPr>
            </w:pP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9,000</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lang w:eastAsia="en-GB"/>
              </w:rPr>
            </w:pPr>
            <w:r w:rsidRPr="00BD6E14">
              <w:rPr>
                <w:rFonts w:ascii="Calibri" w:hAnsi="Calibri" w:cs="Calibri"/>
                <w:lang w:eastAsia="en-GB"/>
              </w:rPr>
              <w:t>16,000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000000" w:fill="B8CCE4"/>
            <w:noWrap/>
            <w:vAlign w:val="center"/>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TOTAL</w:t>
            </w:r>
          </w:p>
        </w:tc>
        <w:tc>
          <w:tcPr>
            <w:tcW w:w="990" w:type="dxa"/>
            <w:tcBorders>
              <w:top w:val="nil"/>
              <w:left w:val="nil"/>
              <w:bottom w:val="single" w:sz="4" w:space="0" w:color="auto"/>
              <w:right w:val="single" w:sz="4" w:space="0" w:color="auto"/>
            </w:tcBorders>
            <w:shd w:val="clear" w:color="000000" w:fill="B8CCE4"/>
            <w:noWrap/>
            <w:vAlign w:val="center"/>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 </w:t>
            </w:r>
          </w:p>
        </w:tc>
        <w:tc>
          <w:tcPr>
            <w:tcW w:w="990" w:type="dxa"/>
            <w:tcBorders>
              <w:top w:val="nil"/>
              <w:left w:val="nil"/>
              <w:bottom w:val="single" w:sz="4" w:space="0" w:color="auto"/>
              <w:right w:val="single" w:sz="4" w:space="0" w:color="auto"/>
            </w:tcBorders>
            <w:shd w:val="clear" w:color="000000" w:fill="B8CCE4"/>
            <w:noWrap/>
            <w:vAlign w:val="center"/>
            <w:hideMark/>
          </w:tcPr>
          <w:p w:rsidR="00EE30EF" w:rsidRPr="00BD6E14" w:rsidRDefault="00EE30EF" w:rsidP="00B13DB5">
            <w:pPr>
              <w:jc w:val="both"/>
              <w:rPr>
                <w:rFonts w:ascii="Calibri" w:hAnsi="Calibri" w:cs="Calibri"/>
                <w:b/>
                <w:bCs/>
                <w:color w:val="000000"/>
                <w:lang w:eastAsia="en-GB"/>
              </w:rPr>
            </w:pPr>
          </w:p>
        </w:tc>
        <w:tc>
          <w:tcPr>
            <w:tcW w:w="687" w:type="dxa"/>
            <w:tcBorders>
              <w:top w:val="nil"/>
              <w:left w:val="nil"/>
              <w:bottom w:val="single" w:sz="4" w:space="0" w:color="auto"/>
              <w:right w:val="single" w:sz="4" w:space="0" w:color="auto"/>
            </w:tcBorders>
            <w:shd w:val="clear" w:color="000000" w:fill="B8CCE4"/>
            <w:noWrap/>
            <w:vAlign w:val="center"/>
            <w:hideMark/>
          </w:tcPr>
          <w:p w:rsidR="00EE30EF" w:rsidRPr="00BD6E14" w:rsidRDefault="00EE30EF" w:rsidP="00B13DB5">
            <w:pPr>
              <w:jc w:val="both"/>
              <w:rPr>
                <w:rFonts w:ascii="Calibri" w:hAnsi="Calibri" w:cs="Calibri"/>
                <w:b/>
                <w:bCs/>
                <w:color w:val="000000"/>
                <w:lang w:eastAsia="en-GB"/>
              </w:rPr>
            </w:pPr>
          </w:p>
        </w:tc>
        <w:tc>
          <w:tcPr>
            <w:tcW w:w="990" w:type="dxa"/>
            <w:tcBorders>
              <w:top w:val="nil"/>
              <w:left w:val="nil"/>
              <w:bottom w:val="single" w:sz="4" w:space="0" w:color="auto"/>
              <w:right w:val="single" w:sz="4" w:space="0" w:color="auto"/>
            </w:tcBorders>
            <w:shd w:val="clear" w:color="000000" w:fill="B8CCE4"/>
            <w:noWrap/>
            <w:vAlign w:val="center"/>
            <w:hideMark/>
          </w:tcPr>
          <w:p w:rsidR="00EE30EF" w:rsidRPr="00BD6E14" w:rsidRDefault="00EE30EF" w:rsidP="00B13DB5">
            <w:pPr>
              <w:jc w:val="both"/>
              <w:rPr>
                <w:rFonts w:ascii="Calibri" w:hAnsi="Calibri" w:cs="Calibri"/>
                <w:b/>
                <w:bCs/>
                <w:color w:val="000000"/>
                <w:lang w:eastAsia="en-GB"/>
              </w:rPr>
            </w:pPr>
          </w:p>
        </w:tc>
        <w:tc>
          <w:tcPr>
            <w:tcW w:w="900" w:type="dxa"/>
            <w:tcBorders>
              <w:top w:val="nil"/>
              <w:left w:val="nil"/>
              <w:bottom w:val="single" w:sz="4" w:space="0" w:color="auto"/>
              <w:right w:val="nil"/>
            </w:tcBorders>
            <w:shd w:val="clear" w:color="000000" w:fill="B8CCE4"/>
            <w:noWrap/>
            <w:vAlign w:val="center"/>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312,495</w:t>
            </w:r>
          </w:p>
        </w:tc>
        <w:tc>
          <w:tcPr>
            <w:tcW w:w="1064" w:type="dxa"/>
            <w:tcBorders>
              <w:top w:val="nil"/>
              <w:left w:val="single" w:sz="12" w:space="0" w:color="auto"/>
              <w:bottom w:val="single" w:sz="4" w:space="0" w:color="auto"/>
              <w:right w:val="single" w:sz="4" w:space="0" w:color="auto"/>
            </w:tcBorders>
            <w:shd w:val="clear" w:color="000000" w:fill="B8CCE4"/>
            <w:noWrap/>
            <w:vAlign w:val="center"/>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131,071</w:t>
            </w:r>
          </w:p>
        </w:tc>
        <w:tc>
          <w:tcPr>
            <w:tcW w:w="876" w:type="dxa"/>
            <w:tcBorders>
              <w:top w:val="nil"/>
              <w:left w:val="nil"/>
              <w:bottom w:val="single" w:sz="4" w:space="0" w:color="auto"/>
              <w:right w:val="single" w:sz="12" w:space="0" w:color="auto"/>
            </w:tcBorders>
            <w:shd w:val="clear" w:color="000000" w:fill="B8CCE4"/>
            <w:noWrap/>
            <w:vAlign w:val="center"/>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181,424</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GMS 7%</w:t>
            </w:r>
          </w:p>
        </w:tc>
        <w:tc>
          <w:tcPr>
            <w:tcW w:w="990" w:type="dxa"/>
            <w:tcBorders>
              <w:top w:val="nil"/>
              <w:left w:val="nil"/>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 </w:t>
            </w:r>
          </w:p>
        </w:tc>
        <w:tc>
          <w:tcPr>
            <w:tcW w:w="990" w:type="dxa"/>
            <w:tcBorders>
              <w:top w:val="nil"/>
              <w:left w:val="nil"/>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c>
          <w:tcPr>
            <w:tcW w:w="687" w:type="dxa"/>
            <w:tcBorders>
              <w:top w:val="nil"/>
              <w:left w:val="nil"/>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c>
          <w:tcPr>
            <w:tcW w:w="990" w:type="dxa"/>
            <w:tcBorders>
              <w:top w:val="nil"/>
              <w:left w:val="nil"/>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p>
        </w:tc>
        <w:tc>
          <w:tcPr>
            <w:tcW w:w="900" w:type="dxa"/>
            <w:tcBorders>
              <w:top w:val="nil"/>
              <w:left w:val="nil"/>
              <w:bottom w:val="single" w:sz="4" w:space="0" w:color="auto"/>
              <w:right w:val="nil"/>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21,875</w:t>
            </w:r>
          </w:p>
        </w:tc>
        <w:tc>
          <w:tcPr>
            <w:tcW w:w="1064" w:type="dxa"/>
            <w:tcBorders>
              <w:top w:val="nil"/>
              <w:left w:val="single" w:sz="12" w:space="0" w:color="auto"/>
              <w:bottom w:val="single" w:sz="4" w:space="0" w:color="auto"/>
              <w:right w:val="single" w:sz="4"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9,175</w:t>
            </w:r>
          </w:p>
        </w:tc>
        <w:tc>
          <w:tcPr>
            <w:tcW w:w="876" w:type="dxa"/>
            <w:tcBorders>
              <w:top w:val="nil"/>
              <w:left w:val="nil"/>
              <w:bottom w:val="single" w:sz="4" w:space="0" w:color="auto"/>
              <w:right w:val="single" w:sz="12" w:space="0" w:color="auto"/>
            </w:tcBorders>
            <w:shd w:val="clear" w:color="000000" w:fill="FFFFFF"/>
            <w:noWrap/>
            <w:vAlign w:val="center"/>
            <w:hideMark/>
          </w:tcPr>
          <w:p w:rsidR="00EE30EF" w:rsidRPr="00BD6E14" w:rsidRDefault="00EE30EF" w:rsidP="00B13DB5">
            <w:pPr>
              <w:jc w:val="both"/>
              <w:rPr>
                <w:rFonts w:ascii="Calibri" w:hAnsi="Calibri" w:cs="Calibri"/>
                <w:color w:val="000000"/>
                <w:lang w:eastAsia="en-GB"/>
              </w:rPr>
            </w:pPr>
            <w:r w:rsidRPr="00BD6E14">
              <w:rPr>
                <w:rFonts w:ascii="Calibri" w:hAnsi="Calibri" w:cs="Calibri"/>
                <w:color w:val="000000"/>
                <w:lang w:eastAsia="en-GB"/>
              </w:rPr>
              <w:t>12,700</w:t>
            </w:r>
          </w:p>
        </w:tc>
      </w:tr>
      <w:tr w:rsidR="00EE30EF" w:rsidRPr="00BD6E14" w:rsidTr="005B6D52">
        <w:trPr>
          <w:trHeight w:val="300"/>
          <w:jc w:val="center"/>
        </w:trPr>
        <w:tc>
          <w:tcPr>
            <w:tcW w:w="3435" w:type="dxa"/>
            <w:tcBorders>
              <w:top w:val="nil"/>
              <w:left w:val="single" w:sz="4" w:space="0" w:color="auto"/>
              <w:bottom w:val="single" w:sz="4" w:space="0" w:color="auto"/>
              <w:right w:val="single" w:sz="4" w:space="0" w:color="auto"/>
            </w:tcBorders>
            <w:shd w:val="clear" w:color="000000" w:fill="00B0F0"/>
            <w:noWrap/>
            <w:vAlign w:val="bottom"/>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Grand Total</w:t>
            </w:r>
          </w:p>
        </w:tc>
        <w:tc>
          <w:tcPr>
            <w:tcW w:w="990" w:type="dxa"/>
            <w:tcBorders>
              <w:top w:val="nil"/>
              <w:left w:val="nil"/>
              <w:bottom w:val="single" w:sz="4" w:space="0" w:color="auto"/>
              <w:right w:val="single" w:sz="4" w:space="0" w:color="auto"/>
            </w:tcBorders>
            <w:shd w:val="clear" w:color="000000" w:fill="00B0F0"/>
            <w:noWrap/>
            <w:vAlign w:val="bottom"/>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 </w:t>
            </w:r>
          </w:p>
        </w:tc>
        <w:tc>
          <w:tcPr>
            <w:tcW w:w="990" w:type="dxa"/>
            <w:tcBorders>
              <w:top w:val="nil"/>
              <w:left w:val="nil"/>
              <w:bottom w:val="single" w:sz="4" w:space="0" w:color="auto"/>
              <w:right w:val="single" w:sz="4" w:space="0" w:color="auto"/>
            </w:tcBorders>
            <w:shd w:val="clear" w:color="000000" w:fill="00B0F0"/>
            <w:noWrap/>
            <w:vAlign w:val="bottom"/>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 </w:t>
            </w:r>
          </w:p>
        </w:tc>
        <w:tc>
          <w:tcPr>
            <w:tcW w:w="687" w:type="dxa"/>
            <w:tcBorders>
              <w:top w:val="nil"/>
              <w:left w:val="nil"/>
              <w:bottom w:val="single" w:sz="4" w:space="0" w:color="auto"/>
              <w:right w:val="single" w:sz="4" w:space="0" w:color="auto"/>
            </w:tcBorders>
            <w:shd w:val="clear" w:color="000000" w:fill="00B0F0"/>
            <w:noWrap/>
            <w:vAlign w:val="bottom"/>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 </w:t>
            </w:r>
          </w:p>
        </w:tc>
        <w:tc>
          <w:tcPr>
            <w:tcW w:w="990" w:type="dxa"/>
            <w:tcBorders>
              <w:top w:val="nil"/>
              <w:left w:val="nil"/>
              <w:bottom w:val="single" w:sz="4" w:space="0" w:color="auto"/>
              <w:right w:val="single" w:sz="4" w:space="0" w:color="auto"/>
            </w:tcBorders>
            <w:shd w:val="clear" w:color="000000" w:fill="00B0F0"/>
            <w:noWrap/>
            <w:vAlign w:val="bottom"/>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 </w:t>
            </w:r>
          </w:p>
        </w:tc>
        <w:tc>
          <w:tcPr>
            <w:tcW w:w="900" w:type="dxa"/>
            <w:tcBorders>
              <w:top w:val="nil"/>
              <w:left w:val="nil"/>
              <w:bottom w:val="single" w:sz="4" w:space="0" w:color="auto"/>
              <w:right w:val="nil"/>
            </w:tcBorders>
            <w:shd w:val="clear" w:color="000000" w:fill="00B0F0"/>
            <w:noWrap/>
            <w:vAlign w:val="bottom"/>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 xml:space="preserve">334,370 </w:t>
            </w:r>
          </w:p>
        </w:tc>
        <w:tc>
          <w:tcPr>
            <w:tcW w:w="1064" w:type="dxa"/>
            <w:tcBorders>
              <w:top w:val="nil"/>
              <w:left w:val="single" w:sz="12" w:space="0" w:color="auto"/>
              <w:bottom w:val="single" w:sz="4" w:space="0" w:color="auto"/>
              <w:right w:val="single" w:sz="4" w:space="0" w:color="auto"/>
            </w:tcBorders>
            <w:shd w:val="clear" w:color="000000" w:fill="00B0F0"/>
            <w:noWrap/>
            <w:vAlign w:val="bottom"/>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140,246</w:t>
            </w:r>
          </w:p>
        </w:tc>
        <w:tc>
          <w:tcPr>
            <w:tcW w:w="876" w:type="dxa"/>
            <w:tcBorders>
              <w:top w:val="nil"/>
              <w:left w:val="nil"/>
              <w:bottom w:val="single" w:sz="4" w:space="0" w:color="auto"/>
              <w:right w:val="single" w:sz="12" w:space="0" w:color="auto"/>
            </w:tcBorders>
            <w:shd w:val="clear" w:color="000000" w:fill="00B0F0"/>
            <w:noWrap/>
            <w:vAlign w:val="bottom"/>
            <w:hideMark/>
          </w:tcPr>
          <w:p w:rsidR="00EE30EF" w:rsidRPr="00BD6E14" w:rsidRDefault="00EE30EF" w:rsidP="00B13DB5">
            <w:pPr>
              <w:jc w:val="both"/>
              <w:rPr>
                <w:rFonts w:ascii="Calibri" w:hAnsi="Calibri" w:cs="Calibri"/>
                <w:b/>
                <w:bCs/>
                <w:color w:val="000000"/>
                <w:lang w:eastAsia="en-GB"/>
              </w:rPr>
            </w:pPr>
            <w:r w:rsidRPr="00BD6E14">
              <w:rPr>
                <w:rFonts w:ascii="Calibri" w:hAnsi="Calibri" w:cs="Calibri"/>
                <w:b/>
                <w:bCs/>
                <w:color w:val="000000"/>
                <w:lang w:eastAsia="en-GB"/>
              </w:rPr>
              <w:t>194,12</w:t>
            </w:r>
            <w:r>
              <w:rPr>
                <w:rFonts w:ascii="Calibri" w:hAnsi="Calibri" w:cs="Calibri"/>
                <w:b/>
                <w:bCs/>
                <w:color w:val="000000"/>
                <w:lang w:eastAsia="en-GB"/>
              </w:rPr>
              <w:t>4</w:t>
            </w:r>
          </w:p>
        </w:tc>
      </w:tr>
      <w:tr w:rsidR="00EE30EF" w:rsidRPr="00BD6E14" w:rsidTr="005B6D52">
        <w:trPr>
          <w:trHeight w:val="300"/>
          <w:jc w:val="center"/>
        </w:trPr>
        <w:tc>
          <w:tcPr>
            <w:tcW w:w="3435" w:type="dxa"/>
            <w:tcBorders>
              <w:top w:val="nil"/>
              <w:left w:val="nil"/>
              <w:bottom w:val="nil"/>
              <w:right w:val="nil"/>
            </w:tcBorders>
            <w:shd w:val="clear" w:color="auto" w:fill="auto"/>
            <w:noWrap/>
            <w:vAlign w:val="bottom"/>
            <w:hideMark/>
          </w:tcPr>
          <w:p w:rsidR="00EE30EF" w:rsidRPr="00BD6E14" w:rsidRDefault="00EE30EF" w:rsidP="00B13DB5">
            <w:pPr>
              <w:jc w:val="both"/>
              <w:rPr>
                <w:rFonts w:ascii="Calibri" w:hAnsi="Calibri" w:cs="Calibri"/>
                <w:color w:val="FF0000"/>
                <w:szCs w:val="22"/>
                <w:lang w:eastAsia="en-GB"/>
              </w:rPr>
            </w:pPr>
          </w:p>
        </w:tc>
        <w:tc>
          <w:tcPr>
            <w:tcW w:w="990" w:type="dxa"/>
            <w:tcBorders>
              <w:top w:val="nil"/>
              <w:left w:val="nil"/>
              <w:bottom w:val="nil"/>
              <w:right w:val="nil"/>
            </w:tcBorders>
            <w:shd w:val="clear" w:color="auto" w:fill="auto"/>
            <w:noWrap/>
            <w:vAlign w:val="bottom"/>
            <w:hideMark/>
          </w:tcPr>
          <w:p w:rsidR="00EE30EF" w:rsidRPr="00BD6E14" w:rsidRDefault="00EE30EF" w:rsidP="00B13DB5">
            <w:pPr>
              <w:jc w:val="both"/>
              <w:rPr>
                <w:rFonts w:ascii="Calibri" w:hAnsi="Calibri" w:cs="Calibri"/>
                <w:color w:val="FF0000"/>
                <w:szCs w:val="22"/>
                <w:lang w:eastAsia="en-GB"/>
              </w:rPr>
            </w:pPr>
          </w:p>
        </w:tc>
        <w:tc>
          <w:tcPr>
            <w:tcW w:w="990" w:type="dxa"/>
            <w:tcBorders>
              <w:top w:val="nil"/>
              <w:left w:val="nil"/>
              <w:bottom w:val="nil"/>
              <w:right w:val="nil"/>
            </w:tcBorders>
            <w:shd w:val="clear" w:color="auto" w:fill="auto"/>
            <w:noWrap/>
            <w:vAlign w:val="bottom"/>
            <w:hideMark/>
          </w:tcPr>
          <w:p w:rsidR="00EE30EF" w:rsidRPr="00BD6E14" w:rsidRDefault="00EE30EF" w:rsidP="00B13DB5">
            <w:pPr>
              <w:jc w:val="both"/>
              <w:rPr>
                <w:rFonts w:ascii="Calibri" w:hAnsi="Calibri" w:cs="Calibri"/>
                <w:color w:val="000000"/>
                <w:szCs w:val="22"/>
                <w:lang w:eastAsia="en-GB"/>
              </w:rPr>
            </w:pPr>
          </w:p>
        </w:tc>
        <w:tc>
          <w:tcPr>
            <w:tcW w:w="687" w:type="dxa"/>
            <w:tcBorders>
              <w:top w:val="nil"/>
              <w:left w:val="nil"/>
              <w:bottom w:val="nil"/>
              <w:right w:val="nil"/>
            </w:tcBorders>
            <w:shd w:val="clear" w:color="auto" w:fill="auto"/>
            <w:noWrap/>
            <w:vAlign w:val="bottom"/>
            <w:hideMark/>
          </w:tcPr>
          <w:p w:rsidR="00EE30EF" w:rsidRPr="00BD6E14" w:rsidRDefault="00EE30EF" w:rsidP="00B13DB5">
            <w:pPr>
              <w:jc w:val="both"/>
              <w:rPr>
                <w:rFonts w:ascii="Calibri" w:hAnsi="Calibri" w:cs="Calibri"/>
                <w:color w:val="000000"/>
                <w:szCs w:val="22"/>
                <w:lang w:eastAsia="en-GB"/>
              </w:rPr>
            </w:pPr>
          </w:p>
        </w:tc>
        <w:tc>
          <w:tcPr>
            <w:tcW w:w="990" w:type="dxa"/>
            <w:tcBorders>
              <w:top w:val="nil"/>
              <w:left w:val="nil"/>
              <w:bottom w:val="nil"/>
              <w:right w:val="nil"/>
            </w:tcBorders>
            <w:shd w:val="clear" w:color="auto" w:fill="auto"/>
            <w:noWrap/>
            <w:vAlign w:val="bottom"/>
            <w:hideMark/>
          </w:tcPr>
          <w:p w:rsidR="00EE30EF" w:rsidRPr="00BD6E14" w:rsidRDefault="00EE30EF" w:rsidP="00B13DB5">
            <w:pPr>
              <w:jc w:val="both"/>
              <w:rPr>
                <w:rFonts w:ascii="Calibri" w:hAnsi="Calibri" w:cs="Calibri"/>
                <w:color w:val="000000"/>
                <w:szCs w:val="22"/>
                <w:lang w:eastAsia="en-GB"/>
              </w:rPr>
            </w:pPr>
          </w:p>
        </w:tc>
        <w:tc>
          <w:tcPr>
            <w:tcW w:w="900" w:type="dxa"/>
            <w:tcBorders>
              <w:top w:val="nil"/>
              <w:left w:val="nil"/>
              <w:bottom w:val="nil"/>
              <w:right w:val="nil"/>
            </w:tcBorders>
            <w:shd w:val="clear" w:color="auto" w:fill="auto"/>
            <w:noWrap/>
            <w:vAlign w:val="bottom"/>
            <w:hideMark/>
          </w:tcPr>
          <w:p w:rsidR="00EE30EF" w:rsidRPr="00BD6E14" w:rsidRDefault="00EE30EF" w:rsidP="00B13DB5">
            <w:pPr>
              <w:jc w:val="both"/>
              <w:rPr>
                <w:rFonts w:ascii="Calibri" w:hAnsi="Calibri" w:cs="Calibri"/>
                <w:color w:val="000000"/>
                <w:szCs w:val="22"/>
                <w:lang w:eastAsia="en-GB"/>
              </w:rPr>
            </w:pPr>
          </w:p>
        </w:tc>
        <w:tc>
          <w:tcPr>
            <w:tcW w:w="1064" w:type="dxa"/>
            <w:tcBorders>
              <w:top w:val="nil"/>
              <w:left w:val="nil"/>
              <w:bottom w:val="nil"/>
              <w:right w:val="nil"/>
            </w:tcBorders>
            <w:shd w:val="clear" w:color="auto" w:fill="auto"/>
            <w:noWrap/>
            <w:vAlign w:val="bottom"/>
            <w:hideMark/>
          </w:tcPr>
          <w:p w:rsidR="00EE30EF" w:rsidRPr="00BD6E14" w:rsidRDefault="00EE30EF" w:rsidP="00B13DB5">
            <w:pPr>
              <w:jc w:val="both"/>
              <w:rPr>
                <w:rFonts w:ascii="Calibri" w:hAnsi="Calibri" w:cs="Calibri"/>
                <w:color w:val="000000"/>
                <w:szCs w:val="22"/>
                <w:lang w:eastAsia="en-GB"/>
              </w:rPr>
            </w:pPr>
          </w:p>
        </w:tc>
        <w:tc>
          <w:tcPr>
            <w:tcW w:w="876" w:type="dxa"/>
            <w:tcBorders>
              <w:top w:val="nil"/>
              <w:left w:val="nil"/>
              <w:bottom w:val="nil"/>
              <w:right w:val="nil"/>
            </w:tcBorders>
            <w:shd w:val="clear" w:color="auto" w:fill="auto"/>
            <w:noWrap/>
            <w:vAlign w:val="bottom"/>
            <w:hideMark/>
          </w:tcPr>
          <w:p w:rsidR="00EE30EF" w:rsidRPr="00BD6E14" w:rsidRDefault="00EE30EF" w:rsidP="00B13DB5">
            <w:pPr>
              <w:jc w:val="both"/>
              <w:rPr>
                <w:rFonts w:ascii="Calibri" w:hAnsi="Calibri" w:cs="Calibri"/>
                <w:color w:val="000000"/>
                <w:szCs w:val="22"/>
                <w:lang w:eastAsia="en-GB"/>
              </w:rPr>
            </w:pPr>
          </w:p>
        </w:tc>
      </w:tr>
    </w:tbl>
    <w:p w:rsidR="00EE30EF" w:rsidRDefault="00EE30EF" w:rsidP="00B13DB5">
      <w:pPr>
        <w:jc w:val="both"/>
      </w:pPr>
    </w:p>
    <w:p w:rsidR="000C67C3" w:rsidRPr="00BD2FAA" w:rsidRDefault="000C67C3" w:rsidP="00B13DB5">
      <w:pPr>
        <w:jc w:val="both"/>
        <w:rPr>
          <w:rFonts w:asciiTheme="minorHAnsi" w:hAnsiTheme="minorHAnsi" w:cstheme="minorHAnsi"/>
        </w:rPr>
      </w:pPr>
    </w:p>
    <w:p w:rsidR="000C67C3" w:rsidRPr="00C428FD" w:rsidRDefault="000C67C3" w:rsidP="00B13DB5">
      <w:pPr>
        <w:pStyle w:val="ListParagraph"/>
        <w:spacing w:before="120" w:line="280" w:lineRule="atLeast"/>
        <w:ind w:left="0" w:right="32"/>
        <w:jc w:val="both"/>
        <w:rPr>
          <w:rFonts w:asciiTheme="minorHAnsi" w:hAnsiTheme="minorHAnsi" w:cstheme="minorHAnsi"/>
          <w:b/>
          <w:szCs w:val="22"/>
        </w:rPr>
      </w:pPr>
    </w:p>
    <w:p w:rsidR="00A2407C" w:rsidRDefault="00A2407C" w:rsidP="00B13DB5">
      <w:pPr>
        <w:jc w:val="both"/>
        <w:rPr>
          <w:rFonts w:asciiTheme="minorHAnsi" w:hAnsiTheme="minorHAnsi" w:cstheme="minorHAnsi"/>
          <w:b/>
          <w:bCs/>
          <w:sz w:val="28"/>
          <w:szCs w:val="28"/>
        </w:rPr>
      </w:pPr>
      <w:r>
        <w:rPr>
          <w:rFonts w:asciiTheme="minorHAnsi" w:hAnsiTheme="minorHAnsi" w:cstheme="minorHAnsi"/>
          <w:b/>
          <w:bCs/>
          <w:sz w:val="28"/>
          <w:szCs w:val="28"/>
        </w:rPr>
        <w:br w:type="page"/>
      </w:r>
    </w:p>
    <w:p w:rsidR="000C67C3" w:rsidRPr="00516078" w:rsidRDefault="000C67C3" w:rsidP="00B13DB5">
      <w:pPr>
        <w:spacing w:before="120" w:line="280" w:lineRule="atLeast"/>
        <w:jc w:val="both"/>
        <w:rPr>
          <w:rFonts w:asciiTheme="minorHAnsi" w:hAnsiTheme="minorHAnsi" w:cstheme="minorHAnsi"/>
          <w:b/>
          <w:bCs/>
          <w:sz w:val="28"/>
          <w:szCs w:val="28"/>
        </w:rPr>
      </w:pPr>
      <w:r>
        <w:rPr>
          <w:rFonts w:asciiTheme="minorHAnsi" w:hAnsiTheme="minorHAnsi" w:cstheme="minorHAnsi"/>
          <w:b/>
          <w:bCs/>
          <w:sz w:val="28"/>
          <w:szCs w:val="28"/>
        </w:rPr>
        <w:lastRenderedPageBreak/>
        <w:t>Attachment 3</w:t>
      </w:r>
    </w:p>
    <w:p w:rsidR="000C67C3" w:rsidRPr="000C67C3" w:rsidRDefault="000C67C3" w:rsidP="00E0787C">
      <w:pPr>
        <w:pStyle w:val="ListParagraph"/>
        <w:numPr>
          <w:ilvl w:val="0"/>
          <w:numId w:val="9"/>
        </w:numPr>
        <w:tabs>
          <w:tab w:val="num" w:pos="1080"/>
        </w:tabs>
        <w:spacing w:before="120" w:line="280" w:lineRule="atLeast"/>
        <w:ind w:right="32"/>
        <w:jc w:val="both"/>
        <w:rPr>
          <w:rFonts w:asciiTheme="minorHAnsi" w:hAnsiTheme="minorHAnsi" w:cstheme="minorHAnsi"/>
          <w:b/>
          <w:sz w:val="24"/>
          <w:szCs w:val="22"/>
        </w:rPr>
      </w:pPr>
      <w:r w:rsidRPr="000C67C3">
        <w:rPr>
          <w:rFonts w:asciiTheme="minorHAnsi" w:hAnsiTheme="minorHAnsi" w:cstheme="minorHAnsi"/>
          <w:b/>
          <w:sz w:val="24"/>
          <w:szCs w:val="22"/>
        </w:rPr>
        <w:t>Reporting, Deliverables and Timelines</w:t>
      </w:r>
    </w:p>
    <w:p w:rsidR="000C67C3" w:rsidRPr="00FC1604" w:rsidRDefault="000C67C3" w:rsidP="00B13DB5">
      <w:pPr>
        <w:spacing w:before="120" w:line="280" w:lineRule="atLeast"/>
        <w:jc w:val="both"/>
        <w:rPr>
          <w:rFonts w:cstheme="minorHAnsi"/>
          <w:b/>
          <w:bCs/>
          <w:sz w:val="18"/>
          <w:szCs w:val="18"/>
        </w:rPr>
      </w:pPr>
    </w:p>
    <w:tbl>
      <w:tblPr>
        <w:tblStyle w:val="TableGrid"/>
        <w:tblW w:w="8990" w:type="dxa"/>
        <w:jc w:val="center"/>
        <w:tblLook w:val="01E0"/>
      </w:tblPr>
      <w:tblGrid>
        <w:gridCol w:w="600"/>
        <w:gridCol w:w="6149"/>
        <w:gridCol w:w="2241"/>
      </w:tblGrid>
      <w:tr w:rsidR="000C67C3" w:rsidRPr="00FC1604" w:rsidTr="001671D4">
        <w:trPr>
          <w:jc w:val="center"/>
        </w:trPr>
        <w:tc>
          <w:tcPr>
            <w:tcW w:w="600" w:type="dxa"/>
          </w:tcPr>
          <w:p w:rsidR="000C67C3" w:rsidRPr="00FC1604" w:rsidRDefault="000C67C3" w:rsidP="00B13DB5">
            <w:pPr>
              <w:spacing w:before="40" w:after="40"/>
              <w:jc w:val="both"/>
              <w:rPr>
                <w:rFonts w:asciiTheme="minorHAnsi" w:hAnsiTheme="minorHAnsi" w:cstheme="minorHAnsi"/>
                <w:b/>
                <w:bCs/>
                <w:sz w:val="18"/>
                <w:szCs w:val="18"/>
              </w:rPr>
            </w:pPr>
            <w:r w:rsidRPr="00FC1604">
              <w:rPr>
                <w:rFonts w:asciiTheme="minorHAnsi" w:hAnsiTheme="minorHAnsi" w:cstheme="minorHAnsi"/>
                <w:b/>
                <w:bCs/>
                <w:sz w:val="18"/>
                <w:szCs w:val="18"/>
              </w:rPr>
              <w:t>No.</w:t>
            </w:r>
          </w:p>
        </w:tc>
        <w:tc>
          <w:tcPr>
            <w:tcW w:w="6149" w:type="dxa"/>
          </w:tcPr>
          <w:p w:rsidR="000C67C3" w:rsidRPr="00FC1604" w:rsidRDefault="000C67C3" w:rsidP="00B13DB5">
            <w:pPr>
              <w:spacing w:before="40" w:after="40"/>
              <w:jc w:val="both"/>
              <w:rPr>
                <w:rFonts w:asciiTheme="minorHAnsi" w:hAnsiTheme="minorHAnsi" w:cstheme="minorHAnsi"/>
                <w:b/>
                <w:bCs/>
                <w:sz w:val="18"/>
                <w:szCs w:val="18"/>
              </w:rPr>
            </w:pPr>
            <w:r w:rsidRPr="00FC1604">
              <w:rPr>
                <w:rFonts w:asciiTheme="minorHAnsi" w:hAnsiTheme="minorHAnsi" w:cstheme="minorHAnsi"/>
                <w:b/>
                <w:bCs/>
                <w:sz w:val="18"/>
                <w:szCs w:val="18"/>
              </w:rPr>
              <w:t>Item</w:t>
            </w:r>
          </w:p>
        </w:tc>
        <w:tc>
          <w:tcPr>
            <w:tcW w:w="2241" w:type="dxa"/>
          </w:tcPr>
          <w:p w:rsidR="000C67C3" w:rsidRPr="00FC1604" w:rsidRDefault="000C67C3" w:rsidP="00B13DB5">
            <w:pPr>
              <w:spacing w:before="40" w:after="40"/>
              <w:jc w:val="both"/>
              <w:rPr>
                <w:rFonts w:asciiTheme="minorHAnsi" w:hAnsiTheme="minorHAnsi" w:cstheme="minorHAnsi"/>
                <w:b/>
                <w:bCs/>
                <w:sz w:val="18"/>
                <w:szCs w:val="18"/>
              </w:rPr>
            </w:pPr>
            <w:r w:rsidRPr="00FC1604">
              <w:rPr>
                <w:rFonts w:asciiTheme="minorHAnsi" w:hAnsiTheme="minorHAnsi" w:cstheme="minorHAnsi"/>
                <w:b/>
                <w:bCs/>
                <w:sz w:val="18"/>
                <w:szCs w:val="18"/>
              </w:rPr>
              <w:t>When</w:t>
            </w:r>
          </w:p>
        </w:tc>
      </w:tr>
      <w:tr w:rsidR="000C67C3" w:rsidRPr="00FC1604" w:rsidTr="000872C9">
        <w:trPr>
          <w:jc w:val="center"/>
        </w:trPr>
        <w:tc>
          <w:tcPr>
            <w:tcW w:w="8990" w:type="dxa"/>
            <w:gridSpan w:val="3"/>
            <w:shd w:val="clear" w:color="auto" w:fill="D9D9D9" w:themeFill="background1" w:themeFillShade="D9"/>
            <w:vAlign w:val="center"/>
          </w:tcPr>
          <w:p w:rsidR="000C67C3" w:rsidRPr="00FC1604" w:rsidRDefault="000C67C3" w:rsidP="00B13DB5">
            <w:pPr>
              <w:spacing w:before="40" w:after="40"/>
              <w:jc w:val="both"/>
              <w:rPr>
                <w:rFonts w:asciiTheme="minorHAnsi" w:hAnsiTheme="minorHAnsi" w:cstheme="minorHAnsi"/>
                <w:b/>
                <w:sz w:val="18"/>
                <w:szCs w:val="18"/>
              </w:rPr>
            </w:pPr>
            <w:r w:rsidRPr="00FC1604">
              <w:rPr>
                <w:rFonts w:asciiTheme="minorHAnsi" w:hAnsiTheme="minorHAnsi" w:cstheme="minorHAnsi"/>
                <w:b/>
                <w:color w:val="000000"/>
                <w:sz w:val="18"/>
                <w:szCs w:val="18"/>
              </w:rPr>
              <w:t xml:space="preserve">Supporting the coordination and operation of the </w:t>
            </w:r>
            <w:r w:rsidR="00AC7B24">
              <w:rPr>
                <w:rFonts w:asciiTheme="minorHAnsi" w:hAnsiTheme="minorHAnsi" w:cstheme="minorHAnsi"/>
                <w:b/>
                <w:color w:val="000000"/>
                <w:sz w:val="18"/>
                <w:szCs w:val="18"/>
              </w:rPr>
              <w:t>Maldives</w:t>
            </w:r>
            <w:r w:rsidRPr="00FC1604">
              <w:rPr>
                <w:rFonts w:asciiTheme="minorHAnsi" w:hAnsiTheme="minorHAnsi" w:cstheme="minorHAnsi"/>
                <w:b/>
                <w:color w:val="000000"/>
                <w:sz w:val="18"/>
                <w:szCs w:val="18"/>
              </w:rPr>
              <w:t xml:space="preserve"> National Coordinating Body (NCB)</w:t>
            </w:r>
          </w:p>
        </w:tc>
      </w:tr>
      <w:tr w:rsidR="000C67C3" w:rsidRPr="00FC1604" w:rsidTr="001671D4">
        <w:trPr>
          <w:jc w:val="center"/>
        </w:trPr>
        <w:tc>
          <w:tcPr>
            <w:tcW w:w="600" w:type="dxa"/>
            <w:tcBorders>
              <w:bottom w:val="single" w:sz="4" w:space="0" w:color="auto"/>
            </w:tcBorders>
            <w:vAlign w:val="center"/>
          </w:tcPr>
          <w:p w:rsidR="000C67C3" w:rsidRPr="00E33C39" w:rsidRDefault="000C67C3"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single" w:sz="4" w:space="0" w:color="auto"/>
            </w:tcBorders>
            <w:vAlign w:val="center"/>
          </w:tcPr>
          <w:p w:rsidR="000C67C3" w:rsidRPr="00E33C39" w:rsidRDefault="00225B16" w:rsidP="00DD0B33">
            <w:pPr>
              <w:spacing w:before="40" w:after="40"/>
              <w:jc w:val="both"/>
              <w:rPr>
                <w:rFonts w:asciiTheme="minorHAnsi" w:hAnsiTheme="minorHAnsi" w:cstheme="minorHAnsi"/>
                <w:bCs/>
                <w:sz w:val="18"/>
                <w:szCs w:val="18"/>
              </w:rPr>
            </w:pPr>
            <w:r>
              <w:rPr>
                <w:rFonts w:asciiTheme="minorHAnsi" w:hAnsiTheme="minorHAnsi" w:cstheme="minorHAnsi"/>
                <w:bCs/>
                <w:sz w:val="18"/>
                <w:szCs w:val="18"/>
              </w:rPr>
              <w:t>Report of the Private Sector sensiti</w:t>
            </w:r>
            <w:r w:rsidR="00DD0B33">
              <w:rPr>
                <w:rFonts w:asciiTheme="minorHAnsi" w:hAnsiTheme="minorHAnsi" w:cstheme="minorHAnsi"/>
                <w:bCs/>
                <w:sz w:val="18"/>
                <w:szCs w:val="18"/>
              </w:rPr>
              <w:t>z</w:t>
            </w:r>
            <w:r>
              <w:rPr>
                <w:rFonts w:asciiTheme="minorHAnsi" w:hAnsiTheme="minorHAnsi" w:cstheme="minorHAnsi"/>
                <w:bCs/>
                <w:sz w:val="18"/>
                <w:szCs w:val="18"/>
              </w:rPr>
              <w:t>ing workshop</w:t>
            </w:r>
          </w:p>
        </w:tc>
        <w:tc>
          <w:tcPr>
            <w:tcW w:w="2241" w:type="dxa"/>
            <w:tcBorders>
              <w:bottom w:val="single" w:sz="4" w:space="0" w:color="auto"/>
            </w:tcBorders>
            <w:vAlign w:val="center"/>
          </w:tcPr>
          <w:p w:rsidR="000C67C3" w:rsidRPr="00E33C39" w:rsidRDefault="00DD0B33" w:rsidP="00DD0B33">
            <w:pPr>
              <w:spacing w:before="40" w:after="40"/>
              <w:jc w:val="both"/>
              <w:rPr>
                <w:rFonts w:asciiTheme="minorHAnsi" w:hAnsiTheme="minorHAnsi" w:cstheme="minorHAnsi"/>
                <w:sz w:val="18"/>
                <w:szCs w:val="18"/>
              </w:rPr>
            </w:pPr>
            <w:r>
              <w:rPr>
                <w:rFonts w:asciiTheme="minorHAnsi" w:hAnsiTheme="minorHAnsi" w:cstheme="minorHAnsi"/>
                <w:sz w:val="18"/>
                <w:szCs w:val="18"/>
              </w:rPr>
              <w:t>15</w:t>
            </w:r>
            <w:r w:rsidR="000C67C3" w:rsidRPr="00E33C39">
              <w:rPr>
                <w:rFonts w:asciiTheme="minorHAnsi" w:hAnsiTheme="minorHAnsi" w:cstheme="minorHAnsi"/>
                <w:sz w:val="18"/>
                <w:szCs w:val="18"/>
              </w:rPr>
              <w:t xml:space="preserve"> </w:t>
            </w:r>
            <w:r>
              <w:rPr>
                <w:rFonts w:asciiTheme="minorHAnsi" w:hAnsiTheme="minorHAnsi" w:cstheme="minorHAnsi"/>
                <w:sz w:val="18"/>
                <w:szCs w:val="18"/>
              </w:rPr>
              <w:t>October</w:t>
            </w:r>
            <w:r w:rsidR="000C67C3" w:rsidRPr="00E33C39">
              <w:rPr>
                <w:rFonts w:asciiTheme="minorHAnsi" w:hAnsiTheme="minorHAnsi" w:cstheme="minorHAnsi"/>
                <w:sz w:val="18"/>
                <w:szCs w:val="18"/>
              </w:rPr>
              <w:t xml:space="preserve"> 2012</w:t>
            </w:r>
          </w:p>
        </w:tc>
      </w:tr>
      <w:tr w:rsidR="00225B16" w:rsidRPr="00FC1604" w:rsidTr="001671D4">
        <w:trPr>
          <w:trHeight w:val="381"/>
          <w:jc w:val="center"/>
        </w:trPr>
        <w:tc>
          <w:tcPr>
            <w:tcW w:w="600" w:type="dxa"/>
            <w:tcBorders>
              <w:bottom w:val="single" w:sz="4" w:space="0" w:color="auto"/>
              <w:right w:val="nil"/>
            </w:tcBorders>
            <w:vAlign w:val="center"/>
          </w:tcPr>
          <w:p w:rsidR="00225B16" w:rsidRPr="00E33C39" w:rsidRDefault="00225B16"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single" w:sz="4" w:space="0" w:color="auto"/>
              <w:right w:val="single" w:sz="4" w:space="0" w:color="auto"/>
            </w:tcBorders>
            <w:vAlign w:val="center"/>
          </w:tcPr>
          <w:p w:rsidR="00225B16" w:rsidRPr="00E33C39" w:rsidRDefault="00225B16" w:rsidP="00B13DB5">
            <w:pPr>
              <w:spacing w:before="40" w:after="40"/>
              <w:jc w:val="both"/>
              <w:rPr>
                <w:rFonts w:asciiTheme="minorHAnsi" w:hAnsiTheme="minorHAnsi" w:cstheme="minorHAnsi"/>
                <w:sz w:val="18"/>
                <w:szCs w:val="18"/>
              </w:rPr>
            </w:pPr>
            <w:r>
              <w:rPr>
                <w:rFonts w:asciiTheme="minorHAnsi" w:hAnsiTheme="minorHAnsi" w:cstheme="minorHAnsi"/>
                <w:sz w:val="18"/>
                <w:szCs w:val="18"/>
              </w:rPr>
              <w:t>Study on market access for local products and services</w:t>
            </w:r>
          </w:p>
        </w:tc>
        <w:tc>
          <w:tcPr>
            <w:tcW w:w="2241" w:type="dxa"/>
            <w:tcBorders>
              <w:left w:val="single" w:sz="4" w:space="0" w:color="auto"/>
              <w:bottom w:val="single" w:sz="4" w:space="0" w:color="auto"/>
            </w:tcBorders>
            <w:shd w:val="clear" w:color="auto" w:fill="auto"/>
            <w:vAlign w:val="center"/>
          </w:tcPr>
          <w:p w:rsidR="00225B16" w:rsidRPr="00E33C39" w:rsidRDefault="001219EA" w:rsidP="001219EA">
            <w:pPr>
              <w:spacing w:before="40" w:after="40"/>
              <w:jc w:val="both"/>
              <w:rPr>
                <w:rFonts w:asciiTheme="minorHAnsi" w:hAnsiTheme="minorHAnsi" w:cstheme="minorHAnsi"/>
                <w:sz w:val="18"/>
                <w:szCs w:val="18"/>
              </w:rPr>
            </w:pPr>
            <w:r>
              <w:rPr>
                <w:rFonts w:asciiTheme="minorHAnsi" w:hAnsiTheme="minorHAnsi" w:cstheme="minorHAnsi"/>
                <w:sz w:val="18"/>
                <w:szCs w:val="18"/>
              </w:rPr>
              <w:t>10</w:t>
            </w:r>
            <w:r w:rsidR="00E0387D">
              <w:rPr>
                <w:rFonts w:asciiTheme="minorHAnsi" w:hAnsiTheme="minorHAnsi" w:cstheme="minorHAnsi"/>
                <w:sz w:val="18"/>
                <w:szCs w:val="18"/>
              </w:rPr>
              <w:t xml:space="preserve"> </w:t>
            </w:r>
            <w:r>
              <w:rPr>
                <w:rFonts w:asciiTheme="minorHAnsi" w:hAnsiTheme="minorHAnsi" w:cstheme="minorHAnsi"/>
                <w:sz w:val="18"/>
                <w:szCs w:val="18"/>
              </w:rPr>
              <w:t>December</w:t>
            </w:r>
            <w:r w:rsidR="00225B16" w:rsidRPr="00E33C39">
              <w:rPr>
                <w:rFonts w:asciiTheme="minorHAnsi" w:hAnsiTheme="minorHAnsi" w:cstheme="minorHAnsi"/>
                <w:sz w:val="18"/>
                <w:szCs w:val="18"/>
              </w:rPr>
              <w:t xml:space="preserve"> 2012</w:t>
            </w:r>
          </w:p>
        </w:tc>
      </w:tr>
      <w:tr w:rsidR="00225B16" w:rsidRPr="00FC1604" w:rsidTr="001671D4">
        <w:trPr>
          <w:trHeight w:val="381"/>
          <w:jc w:val="center"/>
        </w:trPr>
        <w:tc>
          <w:tcPr>
            <w:tcW w:w="600" w:type="dxa"/>
            <w:tcBorders>
              <w:bottom w:val="single" w:sz="4" w:space="0" w:color="auto"/>
              <w:right w:val="nil"/>
            </w:tcBorders>
            <w:vAlign w:val="center"/>
          </w:tcPr>
          <w:p w:rsidR="00225B16" w:rsidRPr="00E33C39" w:rsidRDefault="00225B16"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single" w:sz="4" w:space="0" w:color="auto"/>
              <w:right w:val="single" w:sz="4" w:space="0" w:color="auto"/>
            </w:tcBorders>
            <w:vAlign w:val="center"/>
          </w:tcPr>
          <w:p w:rsidR="00225B16" w:rsidRPr="00E33C39" w:rsidRDefault="00225B16" w:rsidP="00B13DB5">
            <w:pPr>
              <w:spacing w:before="40" w:after="40"/>
              <w:jc w:val="both"/>
              <w:rPr>
                <w:rFonts w:asciiTheme="minorHAnsi" w:hAnsiTheme="minorHAnsi" w:cstheme="minorHAnsi"/>
                <w:sz w:val="18"/>
                <w:szCs w:val="18"/>
              </w:rPr>
            </w:pPr>
            <w:r>
              <w:rPr>
                <w:rFonts w:asciiTheme="minorHAnsi" w:hAnsiTheme="minorHAnsi" w:cstheme="minorHAnsi"/>
                <w:sz w:val="18"/>
                <w:szCs w:val="18"/>
              </w:rPr>
              <w:t>Report on Private Sector Resort Forum</w:t>
            </w:r>
          </w:p>
        </w:tc>
        <w:tc>
          <w:tcPr>
            <w:tcW w:w="2241" w:type="dxa"/>
            <w:tcBorders>
              <w:left w:val="single" w:sz="4" w:space="0" w:color="auto"/>
              <w:bottom w:val="single" w:sz="4" w:space="0" w:color="auto"/>
            </w:tcBorders>
            <w:shd w:val="clear" w:color="auto" w:fill="auto"/>
            <w:vAlign w:val="center"/>
          </w:tcPr>
          <w:p w:rsidR="00225B16" w:rsidRDefault="00DD0B33" w:rsidP="00DD0B33">
            <w:pPr>
              <w:spacing w:before="40" w:after="40"/>
              <w:jc w:val="both"/>
              <w:rPr>
                <w:rFonts w:asciiTheme="minorHAnsi" w:hAnsiTheme="minorHAnsi" w:cstheme="minorHAnsi"/>
                <w:sz w:val="18"/>
                <w:szCs w:val="18"/>
              </w:rPr>
            </w:pPr>
            <w:r>
              <w:rPr>
                <w:rFonts w:asciiTheme="minorHAnsi" w:hAnsiTheme="minorHAnsi" w:cstheme="minorHAnsi"/>
                <w:sz w:val="18"/>
                <w:szCs w:val="18"/>
              </w:rPr>
              <w:t xml:space="preserve">15 November </w:t>
            </w:r>
            <w:r w:rsidR="00225B16">
              <w:rPr>
                <w:rFonts w:asciiTheme="minorHAnsi" w:hAnsiTheme="minorHAnsi" w:cstheme="minorHAnsi"/>
                <w:sz w:val="18"/>
                <w:szCs w:val="18"/>
              </w:rPr>
              <w:t>2012</w:t>
            </w:r>
          </w:p>
        </w:tc>
      </w:tr>
      <w:tr w:rsidR="00225B16" w:rsidRPr="00FC1604" w:rsidTr="001671D4">
        <w:trPr>
          <w:trHeight w:val="381"/>
          <w:jc w:val="center"/>
        </w:trPr>
        <w:tc>
          <w:tcPr>
            <w:tcW w:w="600" w:type="dxa"/>
            <w:tcBorders>
              <w:bottom w:val="single" w:sz="4" w:space="0" w:color="auto"/>
              <w:right w:val="nil"/>
            </w:tcBorders>
            <w:vAlign w:val="center"/>
          </w:tcPr>
          <w:p w:rsidR="00225B16" w:rsidRPr="00E33C39" w:rsidRDefault="00225B16"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single" w:sz="4" w:space="0" w:color="auto"/>
              <w:right w:val="single" w:sz="4" w:space="0" w:color="auto"/>
            </w:tcBorders>
            <w:vAlign w:val="center"/>
          </w:tcPr>
          <w:p w:rsidR="00225B16" w:rsidRPr="00E33C39" w:rsidRDefault="00225B16" w:rsidP="00B13DB5">
            <w:pPr>
              <w:spacing w:before="40" w:after="40"/>
              <w:jc w:val="both"/>
              <w:rPr>
                <w:rFonts w:asciiTheme="minorHAnsi" w:hAnsiTheme="minorHAnsi" w:cstheme="minorHAnsi"/>
                <w:sz w:val="18"/>
                <w:szCs w:val="18"/>
              </w:rPr>
            </w:pPr>
            <w:r>
              <w:rPr>
                <w:rFonts w:asciiTheme="minorHAnsi" w:hAnsiTheme="minorHAnsi" w:cstheme="minorHAnsi"/>
                <w:sz w:val="18"/>
                <w:szCs w:val="18"/>
              </w:rPr>
              <w:t>Report on the NGO, CBO capacity enhancing workshop for outreach atolls</w:t>
            </w:r>
          </w:p>
        </w:tc>
        <w:tc>
          <w:tcPr>
            <w:tcW w:w="2241" w:type="dxa"/>
            <w:tcBorders>
              <w:left w:val="single" w:sz="4" w:space="0" w:color="auto"/>
              <w:bottom w:val="single" w:sz="4" w:space="0" w:color="auto"/>
            </w:tcBorders>
            <w:shd w:val="clear" w:color="auto" w:fill="auto"/>
            <w:vAlign w:val="center"/>
          </w:tcPr>
          <w:p w:rsidR="00225B16" w:rsidRDefault="00DD0B33" w:rsidP="00DD0B33">
            <w:pPr>
              <w:spacing w:before="40" w:after="40"/>
              <w:jc w:val="both"/>
              <w:rPr>
                <w:rFonts w:asciiTheme="minorHAnsi" w:hAnsiTheme="minorHAnsi" w:cstheme="minorHAnsi"/>
                <w:sz w:val="18"/>
                <w:szCs w:val="18"/>
              </w:rPr>
            </w:pPr>
            <w:r>
              <w:rPr>
                <w:rFonts w:asciiTheme="minorHAnsi" w:hAnsiTheme="minorHAnsi" w:cstheme="minorHAnsi"/>
                <w:sz w:val="18"/>
                <w:szCs w:val="18"/>
              </w:rPr>
              <w:t xml:space="preserve">31 March </w:t>
            </w:r>
            <w:r w:rsidR="00225B16">
              <w:rPr>
                <w:rFonts w:asciiTheme="minorHAnsi" w:hAnsiTheme="minorHAnsi" w:cstheme="minorHAnsi"/>
                <w:sz w:val="18"/>
                <w:szCs w:val="18"/>
              </w:rPr>
              <w:t>201</w:t>
            </w:r>
            <w:r>
              <w:rPr>
                <w:rFonts w:asciiTheme="minorHAnsi" w:hAnsiTheme="minorHAnsi" w:cstheme="minorHAnsi"/>
                <w:sz w:val="18"/>
                <w:szCs w:val="18"/>
              </w:rPr>
              <w:t>3</w:t>
            </w:r>
          </w:p>
        </w:tc>
      </w:tr>
      <w:tr w:rsidR="00225B16" w:rsidRPr="00FC1604" w:rsidTr="001671D4">
        <w:trPr>
          <w:trHeight w:val="381"/>
          <w:jc w:val="center"/>
        </w:trPr>
        <w:tc>
          <w:tcPr>
            <w:tcW w:w="600" w:type="dxa"/>
            <w:tcBorders>
              <w:bottom w:val="single" w:sz="4" w:space="0" w:color="auto"/>
              <w:right w:val="nil"/>
            </w:tcBorders>
            <w:vAlign w:val="center"/>
          </w:tcPr>
          <w:p w:rsidR="00225B16" w:rsidRPr="00E33C39" w:rsidRDefault="00225B16"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single" w:sz="4" w:space="0" w:color="auto"/>
              <w:right w:val="single" w:sz="4" w:space="0" w:color="auto"/>
            </w:tcBorders>
            <w:vAlign w:val="center"/>
          </w:tcPr>
          <w:p w:rsidR="00225B16" w:rsidRPr="00E33C39" w:rsidRDefault="00225B16" w:rsidP="00B13DB5">
            <w:pPr>
              <w:spacing w:before="40" w:after="40"/>
              <w:jc w:val="both"/>
              <w:rPr>
                <w:rFonts w:asciiTheme="minorHAnsi" w:hAnsiTheme="minorHAnsi" w:cstheme="minorHAnsi"/>
                <w:sz w:val="18"/>
                <w:szCs w:val="18"/>
              </w:rPr>
            </w:pPr>
            <w:r>
              <w:rPr>
                <w:rFonts w:asciiTheme="minorHAnsi" w:hAnsiTheme="minorHAnsi" w:cstheme="minorHAnsi"/>
                <w:sz w:val="18"/>
                <w:szCs w:val="18"/>
              </w:rPr>
              <w:t>Report of the capacity building workshop on DRR, environmental safeguards etc.</w:t>
            </w:r>
          </w:p>
        </w:tc>
        <w:tc>
          <w:tcPr>
            <w:tcW w:w="2241" w:type="dxa"/>
            <w:tcBorders>
              <w:left w:val="single" w:sz="4" w:space="0" w:color="auto"/>
              <w:bottom w:val="single" w:sz="4" w:space="0" w:color="auto"/>
            </w:tcBorders>
            <w:shd w:val="clear" w:color="auto" w:fill="auto"/>
            <w:vAlign w:val="center"/>
          </w:tcPr>
          <w:p w:rsidR="00225B16" w:rsidRDefault="00225B16" w:rsidP="00DD0B33">
            <w:pPr>
              <w:spacing w:before="40" w:after="40"/>
              <w:jc w:val="both"/>
              <w:rPr>
                <w:rFonts w:asciiTheme="minorHAnsi" w:hAnsiTheme="minorHAnsi" w:cstheme="minorHAnsi"/>
                <w:sz w:val="18"/>
                <w:szCs w:val="18"/>
              </w:rPr>
            </w:pPr>
            <w:r>
              <w:rPr>
                <w:rFonts w:asciiTheme="minorHAnsi" w:hAnsiTheme="minorHAnsi" w:cstheme="minorHAnsi"/>
                <w:sz w:val="18"/>
                <w:szCs w:val="18"/>
              </w:rPr>
              <w:t xml:space="preserve">30 </w:t>
            </w:r>
            <w:r w:rsidR="00DD0B33">
              <w:rPr>
                <w:rFonts w:asciiTheme="minorHAnsi" w:hAnsiTheme="minorHAnsi" w:cstheme="minorHAnsi"/>
                <w:sz w:val="18"/>
                <w:szCs w:val="18"/>
              </w:rPr>
              <w:t>December</w:t>
            </w:r>
            <w:r>
              <w:rPr>
                <w:rFonts w:asciiTheme="minorHAnsi" w:hAnsiTheme="minorHAnsi" w:cstheme="minorHAnsi"/>
                <w:sz w:val="18"/>
                <w:szCs w:val="18"/>
              </w:rPr>
              <w:t xml:space="preserve"> 2012</w:t>
            </w:r>
          </w:p>
        </w:tc>
      </w:tr>
      <w:tr w:rsidR="00E0387D" w:rsidRPr="00FC1604" w:rsidTr="001671D4">
        <w:trPr>
          <w:trHeight w:val="381"/>
          <w:jc w:val="center"/>
        </w:trPr>
        <w:tc>
          <w:tcPr>
            <w:tcW w:w="600" w:type="dxa"/>
            <w:tcBorders>
              <w:bottom w:val="single" w:sz="4" w:space="0" w:color="auto"/>
              <w:right w:val="nil"/>
            </w:tcBorders>
            <w:vAlign w:val="center"/>
          </w:tcPr>
          <w:p w:rsidR="00E0387D" w:rsidRPr="00E33C39" w:rsidRDefault="00E0387D"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single" w:sz="4" w:space="0" w:color="auto"/>
              <w:right w:val="single" w:sz="4" w:space="0" w:color="auto"/>
            </w:tcBorders>
            <w:vAlign w:val="center"/>
          </w:tcPr>
          <w:p w:rsidR="00E0387D" w:rsidRPr="00E33C39" w:rsidRDefault="00E0387D" w:rsidP="00B13DB5">
            <w:pPr>
              <w:spacing w:before="40" w:after="40"/>
              <w:jc w:val="both"/>
              <w:rPr>
                <w:rFonts w:asciiTheme="minorHAnsi" w:hAnsiTheme="minorHAnsi" w:cstheme="minorHAnsi"/>
                <w:sz w:val="18"/>
                <w:szCs w:val="18"/>
              </w:rPr>
            </w:pPr>
            <w:r>
              <w:rPr>
                <w:rFonts w:asciiTheme="minorHAnsi" w:hAnsiTheme="minorHAnsi" w:cstheme="minorHAnsi"/>
                <w:sz w:val="18"/>
                <w:szCs w:val="18"/>
              </w:rPr>
              <w:t xml:space="preserve">Report on </w:t>
            </w:r>
            <w:r>
              <w:rPr>
                <w:rFonts w:ascii="Calibri" w:hAnsi="Calibri" w:cs="Calibri"/>
                <w:color w:val="000000"/>
                <w:szCs w:val="22"/>
                <w:lang w:eastAsia="en-GB"/>
              </w:rPr>
              <w:t>t</w:t>
            </w:r>
            <w:r w:rsidRPr="00BD6E14">
              <w:rPr>
                <w:rFonts w:ascii="Calibri" w:hAnsi="Calibri" w:cs="Calibri"/>
                <w:color w:val="000000"/>
                <w:szCs w:val="22"/>
                <w:lang w:eastAsia="en-GB"/>
              </w:rPr>
              <w:t>raining of NCB and MFF members of ecosystem management with focus on adaptive soft engineering measures</w:t>
            </w:r>
          </w:p>
        </w:tc>
        <w:tc>
          <w:tcPr>
            <w:tcW w:w="2241" w:type="dxa"/>
            <w:tcBorders>
              <w:left w:val="single" w:sz="4" w:space="0" w:color="auto"/>
              <w:bottom w:val="single" w:sz="4" w:space="0" w:color="auto"/>
            </w:tcBorders>
            <w:shd w:val="clear" w:color="auto" w:fill="auto"/>
            <w:vAlign w:val="center"/>
          </w:tcPr>
          <w:p w:rsidR="00E0387D" w:rsidRDefault="00E0387D" w:rsidP="001718D0">
            <w:pPr>
              <w:spacing w:before="40" w:after="40"/>
              <w:jc w:val="both"/>
              <w:rPr>
                <w:rFonts w:asciiTheme="minorHAnsi" w:hAnsiTheme="minorHAnsi" w:cstheme="minorHAnsi"/>
                <w:sz w:val="18"/>
                <w:szCs w:val="18"/>
              </w:rPr>
            </w:pPr>
            <w:r>
              <w:rPr>
                <w:rFonts w:asciiTheme="minorHAnsi" w:hAnsiTheme="minorHAnsi" w:cstheme="minorHAnsi"/>
                <w:sz w:val="18"/>
                <w:szCs w:val="18"/>
              </w:rPr>
              <w:t xml:space="preserve">30 </w:t>
            </w:r>
            <w:r w:rsidR="001718D0">
              <w:rPr>
                <w:rFonts w:asciiTheme="minorHAnsi" w:hAnsiTheme="minorHAnsi" w:cstheme="minorHAnsi"/>
                <w:sz w:val="18"/>
                <w:szCs w:val="18"/>
              </w:rPr>
              <w:t>November</w:t>
            </w:r>
            <w:r>
              <w:rPr>
                <w:rFonts w:asciiTheme="minorHAnsi" w:hAnsiTheme="minorHAnsi" w:cstheme="minorHAnsi"/>
                <w:sz w:val="18"/>
                <w:szCs w:val="18"/>
              </w:rPr>
              <w:t xml:space="preserve"> 2012</w:t>
            </w:r>
          </w:p>
        </w:tc>
      </w:tr>
      <w:tr w:rsidR="00E0387D" w:rsidRPr="00FC1604" w:rsidTr="001671D4">
        <w:trPr>
          <w:trHeight w:val="381"/>
          <w:jc w:val="center"/>
        </w:trPr>
        <w:tc>
          <w:tcPr>
            <w:tcW w:w="600" w:type="dxa"/>
            <w:tcBorders>
              <w:bottom w:val="single" w:sz="4" w:space="0" w:color="auto"/>
              <w:right w:val="nil"/>
            </w:tcBorders>
            <w:vAlign w:val="center"/>
          </w:tcPr>
          <w:p w:rsidR="00E0387D" w:rsidRPr="00E33C39" w:rsidRDefault="00E0387D"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single" w:sz="4" w:space="0" w:color="auto"/>
              <w:right w:val="single" w:sz="4" w:space="0" w:color="auto"/>
            </w:tcBorders>
            <w:vAlign w:val="center"/>
          </w:tcPr>
          <w:p w:rsidR="00E0387D" w:rsidRPr="00E33C39" w:rsidRDefault="00E0387D" w:rsidP="00B13DB5">
            <w:pPr>
              <w:spacing w:before="40" w:after="40"/>
              <w:jc w:val="both"/>
              <w:rPr>
                <w:rFonts w:asciiTheme="minorHAnsi" w:hAnsiTheme="minorHAnsi" w:cstheme="minorHAnsi"/>
                <w:sz w:val="18"/>
                <w:szCs w:val="18"/>
              </w:rPr>
            </w:pPr>
            <w:r>
              <w:rPr>
                <w:rFonts w:asciiTheme="minorHAnsi" w:hAnsiTheme="minorHAnsi" w:cstheme="minorHAnsi"/>
                <w:sz w:val="18"/>
                <w:szCs w:val="18"/>
              </w:rPr>
              <w:t>NCB Approved work-plan for 2013</w:t>
            </w:r>
          </w:p>
        </w:tc>
        <w:tc>
          <w:tcPr>
            <w:tcW w:w="2241" w:type="dxa"/>
            <w:tcBorders>
              <w:left w:val="single" w:sz="4" w:space="0" w:color="auto"/>
              <w:bottom w:val="single" w:sz="4" w:space="0" w:color="auto"/>
            </w:tcBorders>
            <w:shd w:val="clear" w:color="auto" w:fill="auto"/>
            <w:vAlign w:val="center"/>
          </w:tcPr>
          <w:p w:rsidR="00E0387D" w:rsidRPr="00E33C39" w:rsidRDefault="00E0387D" w:rsidP="00DD0B33">
            <w:pPr>
              <w:spacing w:before="40" w:after="40"/>
              <w:jc w:val="both"/>
              <w:rPr>
                <w:rFonts w:asciiTheme="minorHAnsi" w:hAnsiTheme="minorHAnsi" w:cstheme="minorHAnsi"/>
                <w:sz w:val="18"/>
                <w:szCs w:val="18"/>
              </w:rPr>
            </w:pPr>
            <w:r>
              <w:rPr>
                <w:rFonts w:asciiTheme="minorHAnsi" w:hAnsiTheme="minorHAnsi" w:cstheme="minorHAnsi"/>
                <w:sz w:val="18"/>
                <w:szCs w:val="18"/>
              </w:rPr>
              <w:t xml:space="preserve">10 </w:t>
            </w:r>
            <w:r w:rsidR="00DD0B33">
              <w:rPr>
                <w:rFonts w:asciiTheme="minorHAnsi" w:hAnsiTheme="minorHAnsi" w:cstheme="minorHAnsi"/>
                <w:sz w:val="18"/>
                <w:szCs w:val="18"/>
              </w:rPr>
              <w:t>December</w:t>
            </w:r>
            <w:r>
              <w:rPr>
                <w:rFonts w:asciiTheme="minorHAnsi" w:hAnsiTheme="minorHAnsi" w:cstheme="minorHAnsi"/>
                <w:sz w:val="18"/>
                <w:szCs w:val="18"/>
              </w:rPr>
              <w:t xml:space="preserve"> 2012</w:t>
            </w:r>
          </w:p>
        </w:tc>
      </w:tr>
      <w:tr w:rsidR="00E0387D" w:rsidRPr="00FC1604" w:rsidTr="000872C9">
        <w:trPr>
          <w:trHeight w:val="315"/>
          <w:jc w:val="center"/>
        </w:trPr>
        <w:tc>
          <w:tcPr>
            <w:tcW w:w="8990" w:type="dxa"/>
            <w:gridSpan w:val="3"/>
            <w:tcBorders>
              <w:bottom w:val="nil"/>
            </w:tcBorders>
            <w:shd w:val="clear" w:color="auto" w:fill="D9D9D9" w:themeFill="background1" w:themeFillShade="D9"/>
            <w:vAlign w:val="center"/>
          </w:tcPr>
          <w:p w:rsidR="00E0387D" w:rsidRPr="00FC1604" w:rsidRDefault="00E0387D" w:rsidP="00B13DB5">
            <w:pPr>
              <w:spacing w:before="40" w:after="40"/>
              <w:jc w:val="both"/>
              <w:rPr>
                <w:rFonts w:asciiTheme="minorHAnsi" w:hAnsiTheme="minorHAnsi" w:cstheme="minorHAnsi"/>
                <w:b/>
                <w:bCs/>
                <w:sz w:val="18"/>
                <w:szCs w:val="18"/>
              </w:rPr>
            </w:pPr>
            <w:r w:rsidRPr="00FC1604">
              <w:rPr>
                <w:rFonts w:asciiTheme="minorHAnsi" w:hAnsiTheme="minorHAnsi" w:cstheme="minorHAnsi"/>
                <w:b/>
                <w:color w:val="000000"/>
                <w:sz w:val="18"/>
                <w:szCs w:val="18"/>
              </w:rPr>
              <w:t>Support the Implementation of the MFF Small Grant and Medium Grant Facilities</w:t>
            </w:r>
          </w:p>
        </w:tc>
      </w:tr>
      <w:tr w:rsidR="00E0387D" w:rsidRPr="00FC1604" w:rsidTr="001671D4">
        <w:trPr>
          <w:trHeight w:val="315"/>
          <w:jc w:val="center"/>
        </w:trPr>
        <w:tc>
          <w:tcPr>
            <w:tcW w:w="600" w:type="dxa"/>
            <w:tcBorders>
              <w:bottom w:val="nil"/>
            </w:tcBorders>
            <w:vAlign w:val="center"/>
          </w:tcPr>
          <w:p w:rsidR="00E0387D" w:rsidRPr="00FC1604" w:rsidRDefault="00E0387D"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nil"/>
            </w:tcBorders>
            <w:vAlign w:val="center"/>
          </w:tcPr>
          <w:p w:rsidR="00E0387D" w:rsidRDefault="00E0387D" w:rsidP="00B13DB5">
            <w:pPr>
              <w:spacing w:before="40" w:after="40"/>
              <w:jc w:val="both"/>
              <w:rPr>
                <w:rFonts w:asciiTheme="minorHAnsi" w:hAnsiTheme="minorHAnsi" w:cstheme="minorHAnsi"/>
                <w:bCs/>
                <w:sz w:val="18"/>
                <w:szCs w:val="18"/>
              </w:rPr>
            </w:pPr>
            <w:r>
              <w:rPr>
                <w:rFonts w:asciiTheme="minorHAnsi" w:hAnsiTheme="minorHAnsi" w:cstheme="minorHAnsi"/>
                <w:bCs/>
                <w:sz w:val="18"/>
                <w:szCs w:val="18"/>
              </w:rPr>
              <w:t>Report on small grant selection process and a list of contracted projects</w:t>
            </w:r>
          </w:p>
        </w:tc>
        <w:tc>
          <w:tcPr>
            <w:tcW w:w="2241" w:type="dxa"/>
            <w:tcBorders>
              <w:bottom w:val="nil"/>
            </w:tcBorders>
            <w:vAlign w:val="center"/>
          </w:tcPr>
          <w:p w:rsidR="00E0387D" w:rsidRPr="00E33C39" w:rsidRDefault="00E0387D" w:rsidP="001718D0">
            <w:pPr>
              <w:spacing w:before="40" w:after="40"/>
              <w:jc w:val="both"/>
              <w:rPr>
                <w:rFonts w:asciiTheme="minorHAnsi" w:hAnsiTheme="minorHAnsi" w:cstheme="minorHAnsi"/>
                <w:sz w:val="18"/>
                <w:szCs w:val="18"/>
              </w:rPr>
            </w:pPr>
            <w:r>
              <w:rPr>
                <w:rFonts w:asciiTheme="minorHAnsi" w:hAnsiTheme="minorHAnsi" w:cstheme="minorHAnsi"/>
                <w:sz w:val="18"/>
                <w:szCs w:val="18"/>
              </w:rPr>
              <w:t>3</w:t>
            </w:r>
            <w:r w:rsidR="001718D0">
              <w:rPr>
                <w:rFonts w:asciiTheme="minorHAnsi" w:hAnsiTheme="minorHAnsi" w:cstheme="minorHAnsi"/>
                <w:sz w:val="18"/>
                <w:szCs w:val="18"/>
              </w:rPr>
              <w:t>0</w:t>
            </w:r>
            <w:r>
              <w:rPr>
                <w:rFonts w:asciiTheme="minorHAnsi" w:hAnsiTheme="minorHAnsi" w:cstheme="minorHAnsi"/>
                <w:sz w:val="18"/>
                <w:szCs w:val="18"/>
              </w:rPr>
              <w:t xml:space="preserve"> </w:t>
            </w:r>
            <w:r w:rsidR="00DD0B33">
              <w:rPr>
                <w:rFonts w:asciiTheme="minorHAnsi" w:hAnsiTheme="minorHAnsi" w:cstheme="minorHAnsi"/>
                <w:sz w:val="18"/>
                <w:szCs w:val="18"/>
              </w:rPr>
              <w:t>September</w:t>
            </w:r>
            <w:r>
              <w:rPr>
                <w:rFonts w:asciiTheme="minorHAnsi" w:hAnsiTheme="minorHAnsi" w:cstheme="minorHAnsi"/>
                <w:sz w:val="18"/>
                <w:szCs w:val="18"/>
              </w:rPr>
              <w:t xml:space="preserve"> 2012</w:t>
            </w:r>
          </w:p>
        </w:tc>
      </w:tr>
      <w:tr w:rsidR="00E0387D" w:rsidRPr="00FC1604" w:rsidTr="001671D4">
        <w:trPr>
          <w:trHeight w:val="315"/>
          <w:jc w:val="center"/>
        </w:trPr>
        <w:tc>
          <w:tcPr>
            <w:tcW w:w="600" w:type="dxa"/>
            <w:tcBorders>
              <w:bottom w:val="nil"/>
            </w:tcBorders>
            <w:vAlign w:val="center"/>
          </w:tcPr>
          <w:p w:rsidR="00E0387D" w:rsidRPr="00FC1604" w:rsidRDefault="00E0387D"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nil"/>
            </w:tcBorders>
            <w:vAlign w:val="center"/>
          </w:tcPr>
          <w:p w:rsidR="00E0387D" w:rsidRPr="00FC1604" w:rsidRDefault="00E0387D" w:rsidP="00B13DB5">
            <w:pPr>
              <w:spacing w:before="40" w:after="40"/>
              <w:jc w:val="both"/>
              <w:rPr>
                <w:rFonts w:asciiTheme="minorHAnsi" w:hAnsiTheme="minorHAnsi" w:cstheme="minorHAnsi"/>
                <w:bCs/>
                <w:sz w:val="18"/>
                <w:szCs w:val="18"/>
              </w:rPr>
            </w:pPr>
            <w:r>
              <w:rPr>
                <w:rFonts w:asciiTheme="minorHAnsi" w:hAnsiTheme="minorHAnsi" w:cstheme="minorHAnsi"/>
                <w:bCs/>
                <w:sz w:val="18"/>
                <w:szCs w:val="18"/>
              </w:rPr>
              <w:t>Report on short-listed grantees for medium grants</w:t>
            </w:r>
          </w:p>
        </w:tc>
        <w:tc>
          <w:tcPr>
            <w:tcW w:w="2241" w:type="dxa"/>
            <w:tcBorders>
              <w:bottom w:val="nil"/>
            </w:tcBorders>
            <w:vAlign w:val="center"/>
          </w:tcPr>
          <w:p w:rsidR="00E0387D" w:rsidRPr="002E538A" w:rsidRDefault="00E0387D" w:rsidP="00DD0B33">
            <w:pPr>
              <w:spacing w:before="40" w:after="40"/>
              <w:jc w:val="both"/>
              <w:rPr>
                <w:rFonts w:asciiTheme="minorHAnsi" w:hAnsiTheme="minorHAnsi" w:cstheme="minorHAnsi"/>
                <w:sz w:val="18"/>
                <w:szCs w:val="18"/>
              </w:rPr>
            </w:pPr>
            <w:r w:rsidRPr="002E538A">
              <w:rPr>
                <w:rFonts w:asciiTheme="minorHAnsi" w:hAnsiTheme="minorHAnsi" w:cstheme="minorHAnsi"/>
                <w:sz w:val="18"/>
                <w:szCs w:val="18"/>
              </w:rPr>
              <w:t xml:space="preserve">31 </w:t>
            </w:r>
            <w:r w:rsidR="00DD0B33">
              <w:rPr>
                <w:rFonts w:asciiTheme="minorHAnsi" w:hAnsiTheme="minorHAnsi" w:cstheme="minorHAnsi"/>
                <w:sz w:val="18"/>
                <w:szCs w:val="18"/>
              </w:rPr>
              <w:t>October</w:t>
            </w:r>
            <w:r w:rsidRPr="002E538A">
              <w:rPr>
                <w:rFonts w:asciiTheme="minorHAnsi" w:hAnsiTheme="minorHAnsi" w:cstheme="minorHAnsi"/>
                <w:sz w:val="18"/>
                <w:szCs w:val="18"/>
              </w:rPr>
              <w:t xml:space="preserve"> 2012</w:t>
            </w:r>
          </w:p>
        </w:tc>
      </w:tr>
      <w:tr w:rsidR="00E0387D" w:rsidRPr="00FC1604" w:rsidTr="001671D4">
        <w:trPr>
          <w:trHeight w:val="315"/>
          <w:jc w:val="center"/>
        </w:trPr>
        <w:tc>
          <w:tcPr>
            <w:tcW w:w="600" w:type="dxa"/>
            <w:tcBorders>
              <w:bottom w:val="nil"/>
            </w:tcBorders>
            <w:vAlign w:val="center"/>
          </w:tcPr>
          <w:p w:rsidR="00E0387D" w:rsidRPr="00FC1604" w:rsidRDefault="00E0387D"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nil"/>
            </w:tcBorders>
            <w:vAlign w:val="center"/>
          </w:tcPr>
          <w:p w:rsidR="00E0387D" w:rsidRPr="00FC1604" w:rsidRDefault="00E0387D" w:rsidP="00B13DB5">
            <w:pPr>
              <w:spacing w:before="40" w:after="40"/>
              <w:jc w:val="both"/>
              <w:rPr>
                <w:rFonts w:asciiTheme="minorHAnsi" w:hAnsiTheme="minorHAnsi" w:cstheme="minorHAnsi"/>
                <w:bCs/>
                <w:sz w:val="18"/>
                <w:szCs w:val="18"/>
              </w:rPr>
            </w:pPr>
            <w:r w:rsidRPr="00FC1604">
              <w:rPr>
                <w:rFonts w:asciiTheme="minorHAnsi" w:hAnsiTheme="minorHAnsi" w:cstheme="minorHAnsi"/>
                <w:bCs/>
                <w:sz w:val="18"/>
                <w:szCs w:val="18"/>
              </w:rPr>
              <w:t>MLE Report # 1</w:t>
            </w:r>
          </w:p>
        </w:tc>
        <w:tc>
          <w:tcPr>
            <w:tcW w:w="2241" w:type="dxa"/>
            <w:tcBorders>
              <w:bottom w:val="nil"/>
            </w:tcBorders>
            <w:vAlign w:val="center"/>
          </w:tcPr>
          <w:p w:rsidR="00E0387D" w:rsidRPr="00FC1604" w:rsidRDefault="00E0387D" w:rsidP="00DD0B33">
            <w:pPr>
              <w:spacing w:before="40" w:after="40"/>
              <w:jc w:val="both"/>
              <w:rPr>
                <w:rFonts w:asciiTheme="minorHAnsi" w:hAnsiTheme="minorHAnsi" w:cstheme="minorHAnsi"/>
                <w:sz w:val="18"/>
                <w:szCs w:val="18"/>
              </w:rPr>
            </w:pPr>
            <w:r>
              <w:rPr>
                <w:rFonts w:asciiTheme="minorHAnsi" w:hAnsiTheme="minorHAnsi" w:cstheme="minorHAnsi"/>
                <w:sz w:val="18"/>
                <w:szCs w:val="18"/>
              </w:rPr>
              <w:t xml:space="preserve">31 </w:t>
            </w:r>
            <w:r w:rsidR="00DD0B33">
              <w:rPr>
                <w:rFonts w:asciiTheme="minorHAnsi" w:hAnsiTheme="minorHAnsi" w:cstheme="minorHAnsi"/>
                <w:sz w:val="18"/>
                <w:szCs w:val="18"/>
              </w:rPr>
              <w:t>November</w:t>
            </w:r>
            <w:r>
              <w:rPr>
                <w:rFonts w:asciiTheme="minorHAnsi" w:hAnsiTheme="minorHAnsi" w:cstheme="minorHAnsi"/>
                <w:sz w:val="18"/>
                <w:szCs w:val="18"/>
              </w:rPr>
              <w:t xml:space="preserve"> 2012</w:t>
            </w:r>
          </w:p>
        </w:tc>
      </w:tr>
      <w:tr w:rsidR="00E0387D" w:rsidRPr="00FC1604" w:rsidTr="001671D4">
        <w:trPr>
          <w:trHeight w:val="315"/>
          <w:jc w:val="center"/>
        </w:trPr>
        <w:tc>
          <w:tcPr>
            <w:tcW w:w="600" w:type="dxa"/>
            <w:tcBorders>
              <w:bottom w:val="nil"/>
            </w:tcBorders>
            <w:vAlign w:val="center"/>
          </w:tcPr>
          <w:p w:rsidR="00E0387D" w:rsidRPr="00FC1604" w:rsidRDefault="00E0387D"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nil"/>
            </w:tcBorders>
            <w:vAlign w:val="center"/>
          </w:tcPr>
          <w:p w:rsidR="00E0387D" w:rsidRPr="00FC1604" w:rsidRDefault="00E0387D" w:rsidP="00B13DB5">
            <w:pPr>
              <w:spacing w:before="40" w:after="40"/>
              <w:jc w:val="both"/>
              <w:rPr>
                <w:rFonts w:asciiTheme="minorHAnsi" w:hAnsiTheme="minorHAnsi" w:cstheme="minorHAnsi"/>
                <w:bCs/>
                <w:sz w:val="18"/>
                <w:szCs w:val="18"/>
              </w:rPr>
            </w:pPr>
            <w:r w:rsidRPr="00FC1604">
              <w:rPr>
                <w:rFonts w:asciiTheme="minorHAnsi" w:hAnsiTheme="minorHAnsi" w:cstheme="minorHAnsi"/>
                <w:bCs/>
                <w:sz w:val="18"/>
                <w:szCs w:val="18"/>
              </w:rPr>
              <w:t>MLE Report # 2</w:t>
            </w:r>
          </w:p>
        </w:tc>
        <w:tc>
          <w:tcPr>
            <w:tcW w:w="2241" w:type="dxa"/>
            <w:tcBorders>
              <w:bottom w:val="nil"/>
            </w:tcBorders>
            <w:vAlign w:val="center"/>
          </w:tcPr>
          <w:p w:rsidR="00E0387D" w:rsidRPr="00FC1604" w:rsidRDefault="00E0387D" w:rsidP="001718D0">
            <w:pPr>
              <w:spacing w:before="40" w:after="40"/>
              <w:jc w:val="both"/>
              <w:rPr>
                <w:rFonts w:asciiTheme="minorHAnsi" w:hAnsiTheme="minorHAnsi" w:cstheme="minorHAnsi"/>
                <w:sz w:val="18"/>
                <w:szCs w:val="18"/>
              </w:rPr>
            </w:pPr>
            <w:r>
              <w:rPr>
                <w:rFonts w:asciiTheme="minorHAnsi" w:hAnsiTheme="minorHAnsi" w:cstheme="minorHAnsi"/>
                <w:sz w:val="18"/>
                <w:szCs w:val="18"/>
              </w:rPr>
              <w:t xml:space="preserve">31 </w:t>
            </w:r>
            <w:r w:rsidR="001718D0">
              <w:rPr>
                <w:rFonts w:asciiTheme="minorHAnsi" w:hAnsiTheme="minorHAnsi" w:cstheme="minorHAnsi"/>
                <w:sz w:val="18"/>
                <w:szCs w:val="18"/>
              </w:rPr>
              <w:t>March</w:t>
            </w:r>
            <w:r>
              <w:rPr>
                <w:rFonts w:asciiTheme="minorHAnsi" w:hAnsiTheme="minorHAnsi" w:cstheme="minorHAnsi"/>
                <w:sz w:val="18"/>
                <w:szCs w:val="18"/>
              </w:rPr>
              <w:t xml:space="preserve"> 201</w:t>
            </w:r>
            <w:r w:rsidR="00DD0B33">
              <w:rPr>
                <w:rFonts w:asciiTheme="minorHAnsi" w:hAnsiTheme="minorHAnsi" w:cstheme="minorHAnsi"/>
                <w:sz w:val="18"/>
                <w:szCs w:val="18"/>
              </w:rPr>
              <w:t>3</w:t>
            </w:r>
          </w:p>
        </w:tc>
      </w:tr>
      <w:tr w:rsidR="00E0387D" w:rsidRPr="00FC1604" w:rsidTr="000872C9">
        <w:trPr>
          <w:trHeight w:val="315"/>
          <w:jc w:val="center"/>
        </w:trPr>
        <w:tc>
          <w:tcPr>
            <w:tcW w:w="8990" w:type="dxa"/>
            <w:gridSpan w:val="3"/>
            <w:tcBorders>
              <w:bottom w:val="single" w:sz="4" w:space="0" w:color="auto"/>
            </w:tcBorders>
            <w:shd w:val="clear" w:color="auto" w:fill="D9D9D9" w:themeFill="background1" w:themeFillShade="D9"/>
            <w:vAlign w:val="center"/>
          </w:tcPr>
          <w:p w:rsidR="00E0387D" w:rsidRPr="00FC1604" w:rsidRDefault="00E0387D" w:rsidP="00B13DB5">
            <w:pPr>
              <w:spacing w:before="40" w:after="40"/>
              <w:jc w:val="both"/>
              <w:rPr>
                <w:rFonts w:asciiTheme="minorHAnsi" w:hAnsiTheme="minorHAnsi" w:cstheme="minorHAnsi"/>
                <w:b/>
                <w:bCs/>
                <w:sz w:val="18"/>
                <w:szCs w:val="18"/>
              </w:rPr>
            </w:pPr>
            <w:r w:rsidRPr="00FC1604">
              <w:rPr>
                <w:rFonts w:asciiTheme="minorHAnsi" w:hAnsiTheme="minorHAnsi" w:cstheme="minorHAnsi"/>
                <w:b/>
                <w:color w:val="000000"/>
                <w:sz w:val="18"/>
                <w:szCs w:val="18"/>
              </w:rPr>
              <w:t>Support the Mangroves for the Future Regional Secretariat in coordinating with MFF Regional and National Activities</w:t>
            </w:r>
          </w:p>
        </w:tc>
      </w:tr>
      <w:tr w:rsidR="00E0387D" w:rsidRPr="00FC1604" w:rsidTr="001671D4">
        <w:trPr>
          <w:trHeight w:val="315"/>
          <w:jc w:val="center"/>
        </w:trPr>
        <w:tc>
          <w:tcPr>
            <w:tcW w:w="600" w:type="dxa"/>
            <w:tcBorders>
              <w:bottom w:val="single" w:sz="4" w:space="0" w:color="auto"/>
            </w:tcBorders>
            <w:vAlign w:val="center"/>
          </w:tcPr>
          <w:p w:rsidR="00E0387D" w:rsidRPr="00FC1604" w:rsidRDefault="00E0387D"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single" w:sz="4" w:space="0" w:color="auto"/>
            </w:tcBorders>
            <w:vAlign w:val="center"/>
          </w:tcPr>
          <w:p w:rsidR="00E0387D" w:rsidRPr="00FC1604" w:rsidRDefault="00E0387D" w:rsidP="00B13DB5">
            <w:pPr>
              <w:spacing w:before="40" w:after="40"/>
              <w:jc w:val="both"/>
              <w:rPr>
                <w:rFonts w:asciiTheme="minorHAnsi" w:hAnsiTheme="minorHAnsi" w:cstheme="minorHAnsi"/>
                <w:bCs/>
                <w:sz w:val="18"/>
                <w:szCs w:val="18"/>
              </w:rPr>
            </w:pPr>
            <w:r w:rsidRPr="00FC1604">
              <w:rPr>
                <w:rFonts w:asciiTheme="minorHAnsi" w:hAnsiTheme="minorHAnsi" w:cstheme="minorHAnsi"/>
                <w:bCs/>
                <w:sz w:val="18"/>
                <w:szCs w:val="18"/>
              </w:rPr>
              <w:t>Participation of two NCB Members (one from Government and other from Non-Government) in RSC-9</w:t>
            </w:r>
          </w:p>
        </w:tc>
        <w:tc>
          <w:tcPr>
            <w:tcW w:w="2241" w:type="dxa"/>
            <w:tcBorders>
              <w:bottom w:val="single" w:sz="4" w:space="0" w:color="auto"/>
            </w:tcBorders>
            <w:vAlign w:val="center"/>
          </w:tcPr>
          <w:p w:rsidR="00E0387D" w:rsidRPr="00FC1604" w:rsidRDefault="00E0387D" w:rsidP="00DD0B33">
            <w:pPr>
              <w:spacing w:before="40" w:after="40"/>
              <w:jc w:val="both"/>
              <w:rPr>
                <w:rFonts w:asciiTheme="minorHAnsi" w:hAnsiTheme="minorHAnsi" w:cstheme="minorHAnsi"/>
                <w:bCs/>
                <w:sz w:val="18"/>
                <w:szCs w:val="18"/>
              </w:rPr>
            </w:pPr>
            <w:r w:rsidRPr="00FC1604">
              <w:rPr>
                <w:rFonts w:asciiTheme="minorHAnsi" w:hAnsiTheme="minorHAnsi" w:cstheme="minorHAnsi"/>
                <w:bCs/>
                <w:sz w:val="18"/>
                <w:szCs w:val="18"/>
              </w:rPr>
              <w:t xml:space="preserve">30 </w:t>
            </w:r>
            <w:r w:rsidR="00DD0B33">
              <w:rPr>
                <w:rFonts w:asciiTheme="minorHAnsi" w:hAnsiTheme="minorHAnsi" w:cstheme="minorHAnsi"/>
                <w:bCs/>
                <w:sz w:val="18"/>
                <w:szCs w:val="18"/>
              </w:rPr>
              <w:t>December</w:t>
            </w:r>
            <w:r w:rsidRPr="00FC1604">
              <w:rPr>
                <w:rFonts w:asciiTheme="minorHAnsi" w:hAnsiTheme="minorHAnsi" w:cstheme="minorHAnsi"/>
                <w:bCs/>
                <w:sz w:val="18"/>
                <w:szCs w:val="18"/>
              </w:rPr>
              <w:t xml:space="preserve"> 2012</w:t>
            </w:r>
          </w:p>
        </w:tc>
      </w:tr>
      <w:tr w:rsidR="00E0387D" w:rsidRPr="00FC1604" w:rsidTr="000872C9">
        <w:trPr>
          <w:jc w:val="center"/>
        </w:trPr>
        <w:tc>
          <w:tcPr>
            <w:tcW w:w="8990" w:type="dxa"/>
            <w:gridSpan w:val="3"/>
            <w:tcBorders>
              <w:top w:val="single" w:sz="4" w:space="0" w:color="auto"/>
              <w:bottom w:val="single" w:sz="4" w:space="0" w:color="auto"/>
            </w:tcBorders>
            <w:shd w:val="clear" w:color="auto" w:fill="D9D9D9" w:themeFill="background1" w:themeFillShade="D9"/>
            <w:vAlign w:val="center"/>
          </w:tcPr>
          <w:p w:rsidR="00E0387D" w:rsidRPr="00FC1604" w:rsidRDefault="00E0387D" w:rsidP="00B13DB5">
            <w:pPr>
              <w:spacing w:before="40" w:after="40"/>
              <w:jc w:val="both"/>
              <w:rPr>
                <w:rFonts w:asciiTheme="minorHAnsi" w:hAnsiTheme="minorHAnsi" w:cstheme="minorHAnsi"/>
                <w:b/>
                <w:bCs/>
                <w:sz w:val="18"/>
                <w:szCs w:val="18"/>
              </w:rPr>
            </w:pPr>
            <w:r w:rsidRPr="00FC1604">
              <w:rPr>
                <w:rFonts w:asciiTheme="minorHAnsi" w:hAnsiTheme="minorHAnsi" w:cstheme="minorHAnsi"/>
                <w:b/>
                <w:color w:val="000000"/>
                <w:sz w:val="18"/>
                <w:szCs w:val="18"/>
              </w:rPr>
              <w:t>Knowledge Management &amp; Communication (KMC)</w:t>
            </w:r>
          </w:p>
        </w:tc>
      </w:tr>
      <w:tr w:rsidR="00860BDA" w:rsidRPr="00FC1604" w:rsidTr="001671D4">
        <w:trPr>
          <w:jc w:val="center"/>
        </w:trPr>
        <w:tc>
          <w:tcPr>
            <w:tcW w:w="600" w:type="dxa"/>
            <w:tcBorders>
              <w:bottom w:val="single" w:sz="4" w:space="0" w:color="auto"/>
            </w:tcBorders>
            <w:vAlign w:val="center"/>
          </w:tcPr>
          <w:p w:rsidR="00860BDA" w:rsidRPr="00FC1604" w:rsidRDefault="00860BDA"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bottom w:val="single" w:sz="4" w:space="0" w:color="auto"/>
            </w:tcBorders>
            <w:vAlign w:val="center"/>
          </w:tcPr>
          <w:p w:rsidR="00860BDA" w:rsidRPr="00BD6E14" w:rsidRDefault="00860BDA" w:rsidP="00B13DB5">
            <w:pPr>
              <w:jc w:val="both"/>
              <w:rPr>
                <w:rFonts w:ascii="Calibri" w:hAnsi="Calibri" w:cs="Calibri"/>
                <w:color w:val="000000"/>
                <w:szCs w:val="22"/>
                <w:lang w:eastAsia="en-GB"/>
              </w:rPr>
            </w:pPr>
            <w:r w:rsidRPr="00BD6E14">
              <w:rPr>
                <w:rFonts w:ascii="Calibri" w:hAnsi="Calibri" w:cs="Calibri"/>
                <w:color w:val="000000"/>
                <w:szCs w:val="22"/>
                <w:lang w:eastAsia="en-GB"/>
              </w:rPr>
              <w:t>TV documentation of MFF Phase 2 project</w:t>
            </w:r>
          </w:p>
        </w:tc>
        <w:tc>
          <w:tcPr>
            <w:tcW w:w="2241" w:type="dxa"/>
            <w:tcBorders>
              <w:bottom w:val="single" w:sz="4" w:space="0" w:color="auto"/>
            </w:tcBorders>
            <w:vAlign w:val="center"/>
          </w:tcPr>
          <w:p w:rsidR="00860BDA" w:rsidRDefault="00860BDA" w:rsidP="00DD0B33">
            <w:pPr>
              <w:spacing w:before="40" w:after="40"/>
              <w:jc w:val="both"/>
              <w:rPr>
                <w:rFonts w:asciiTheme="minorHAnsi" w:hAnsiTheme="minorHAnsi" w:cstheme="minorHAnsi"/>
                <w:sz w:val="18"/>
                <w:szCs w:val="18"/>
              </w:rPr>
            </w:pPr>
            <w:r>
              <w:rPr>
                <w:rFonts w:asciiTheme="minorHAnsi" w:hAnsiTheme="minorHAnsi" w:cstheme="minorHAnsi"/>
                <w:sz w:val="18"/>
                <w:szCs w:val="18"/>
              </w:rPr>
              <w:t xml:space="preserve">15 </w:t>
            </w:r>
            <w:r w:rsidR="00DD0B33">
              <w:rPr>
                <w:rFonts w:asciiTheme="minorHAnsi" w:hAnsiTheme="minorHAnsi" w:cstheme="minorHAnsi"/>
                <w:sz w:val="18"/>
                <w:szCs w:val="18"/>
              </w:rPr>
              <w:t>August</w:t>
            </w:r>
            <w:r>
              <w:rPr>
                <w:rFonts w:asciiTheme="minorHAnsi" w:hAnsiTheme="minorHAnsi" w:cstheme="minorHAnsi"/>
                <w:sz w:val="18"/>
                <w:szCs w:val="18"/>
              </w:rPr>
              <w:t xml:space="preserve"> 201</w:t>
            </w:r>
            <w:r w:rsidR="00DD0B33">
              <w:rPr>
                <w:rFonts w:asciiTheme="minorHAnsi" w:hAnsiTheme="minorHAnsi" w:cstheme="minorHAnsi"/>
                <w:sz w:val="18"/>
                <w:szCs w:val="18"/>
              </w:rPr>
              <w:t>3</w:t>
            </w:r>
          </w:p>
        </w:tc>
      </w:tr>
      <w:tr w:rsidR="00860BDA" w:rsidRPr="00FC1604" w:rsidTr="001671D4">
        <w:trPr>
          <w:jc w:val="center"/>
        </w:trPr>
        <w:tc>
          <w:tcPr>
            <w:tcW w:w="600" w:type="dxa"/>
            <w:tcBorders>
              <w:bottom w:val="single" w:sz="4" w:space="0" w:color="auto"/>
            </w:tcBorders>
            <w:vAlign w:val="center"/>
          </w:tcPr>
          <w:p w:rsidR="00860BDA" w:rsidRPr="00FC1604" w:rsidRDefault="00860BDA" w:rsidP="00E0787C">
            <w:pPr>
              <w:pStyle w:val="ListParagraph"/>
              <w:numPr>
                <w:ilvl w:val="0"/>
                <w:numId w:val="8"/>
              </w:numPr>
              <w:spacing w:before="40" w:after="40"/>
              <w:rPr>
                <w:rFonts w:asciiTheme="minorHAnsi" w:hAnsiTheme="minorHAnsi" w:cstheme="minorHAnsi"/>
                <w:bCs/>
                <w:sz w:val="18"/>
                <w:szCs w:val="18"/>
              </w:rPr>
            </w:pPr>
          </w:p>
        </w:tc>
        <w:tc>
          <w:tcPr>
            <w:tcW w:w="6149" w:type="dxa"/>
            <w:tcBorders>
              <w:bottom w:val="single" w:sz="4" w:space="0" w:color="auto"/>
            </w:tcBorders>
            <w:vAlign w:val="center"/>
          </w:tcPr>
          <w:p w:rsidR="00860BDA" w:rsidRPr="00BD6E14" w:rsidRDefault="00860BDA" w:rsidP="00B13DB5">
            <w:pPr>
              <w:rPr>
                <w:rFonts w:ascii="Calibri" w:hAnsi="Calibri" w:cs="Calibri"/>
                <w:color w:val="000000"/>
                <w:szCs w:val="22"/>
                <w:lang w:eastAsia="en-GB"/>
              </w:rPr>
            </w:pPr>
            <w:r>
              <w:rPr>
                <w:rFonts w:ascii="Calibri" w:hAnsi="Calibri" w:cs="Calibri"/>
                <w:color w:val="000000"/>
                <w:szCs w:val="22"/>
                <w:lang w:eastAsia="en-GB"/>
              </w:rPr>
              <w:t xml:space="preserve">Report on </w:t>
            </w:r>
            <w:r w:rsidRPr="00BD6E14">
              <w:rPr>
                <w:rFonts w:ascii="Calibri" w:hAnsi="Calibri" w:cs="Calibri"/>
                <w:color w:val="000000"/>
                <w:szCs w:val="22"/>
                <w:lang w:eastAsia="en-GB"/>
              </w:rPr>
              <w:t>Slide presentation competition</w:t>
            </w:r>
          </w:p>
        </w:tc>
        <w:tc>
          <w:tcPr>
            <w:tcW w:w="2241" w:type="dxa"/>
            <w:tcBorders>
              <w:bottom w:val="single" w:sz="4" w:space="0" w:color="auto"/>
            </w:tcBorders>
            <w:vAlign w:val="center"/>
          </w:tcPr>
          <w:p w:rsidR="00860BDA" w:rsidRDefault="00860BDA" w:rsidP="00DD0B33">
            <w:pPr>
              <w:spacing w:before="40" w:after="40"/>
              <w:rPr>
                <w:rFonts w:asciiTheme="minorHAnsi" w:hAnsiTheme="minorHAnsi" w:cstheme="minorHAnsi"/>
                <w:sz w:val="18"/>
                <w:szCs w:val="18"/>
              </w:rPr>
            </w:pPr>
            <w:r>
              <w:rPr>
                <w:rFonts w:asciiTheme="minorHAnsi" w:hAnsiTheme="minorHAnsi" w:cstheme="minorHAnsi"/>
                <w:sz w:val="18"/>
                <w:szCs w:val="18"/>
              </w:rPr>
              <w:t xml:space="preserve">15 </w:t>
            </w:r>
            <w:r w:rsidR="00DD0B33">
              <w:rPr>
                <w:rFonts w:asciiTheme="minorHAnsi" w:hAnsiTheme="minorHAnsi" w:cstheme="minorHAnsi"/>
                <w:sz w:val="18"/>
                <w:szCs w:val="18"/>
              </w:rPr>
              <w:t>February</w:t>
            </w:r>
            <w:r>
              <w:rPr>
                <w:rFonts w:asciiTheme="minorHAnsi" w:hAnsiTheme="minorHAnsi" w:cstheme="minorHAnsi"/>
                <w:sz w:val="18"/>
                <w:szCs w:val="18"/>
              </w:rPr>
              <w:t xml:space="preserve"> 2012</w:t>
            </w:r>
          </w:p>
        </w:tc>
      </w:tr>
      <w:tr w:rsidR="00E0387D" w:rsidRPr="00FC1604" w:rsidTr="000872C9">
        <w:trPr>
          <w:jc w:val="center"/>
        </w:trPr>
        <w:tc>
          <w:tcPr>
            <w:tcW w:w="8990" w:type="dxa"/>
            <w:gridSpan w:val="3"/>
            <w:tcBorders>
              <w:top w:val="single" w:sz="4" w:space="0" w:color="auto"/>
              <w:bottom w:val="single" w:sz="4" w:space="0" w:color="auto"/>
            </w:tcBorders>
            <w:shd w:val="clear" w:color="auto" w:fill="D9D9D9" w:themeFill="background1" w:themeFillShade="D9"/>
            <w:vAlign w:val="center"/>
          </w:tcPr>
          <w:p w:rsidR="00E0387D" w:rsidRPr="00FC1604" w:rsidRDefault="00E0387D" w:rsidP="00B13DB5">
            <w:pPr>
              <w:spacing w:before="40" w:after="40"/>
              <w:jc w:val="both"/>
              <w:rPr>
                <w:rFonts w:asciiTheme="minorHAnsi" w:hAnsiTheme="minorHAnsi" w:cstheme="minorHAnsi"/>
                <w:b/>
                <w:sz w:val="18"/>
                <w:szCs w:val="18"/>
              </w:rPr>
            </w:pPr>
            <w:r w:rsidRPr="00FC1604">
              <w:rPr>
                <w:rFonts w:asciiTheme="minorHAnsi" w:hAnsiTheme="minorHAnsi" w:cstheme="minorHAnsi"/>
                <w:b/>
                <w:color w:val="000000"/>
                <w:sz w:val="18"/>
                <w:szCs w:val="18"/>
              </w:rPr>
              <w:t>Project Management</w:t>
            </w:r>
          </w:p>
        </w:tc>
      </w:tr>
      <w:tr w:rsidR="00E0387D" w:rsidRPr="00FC1604" w:rsidTr="001671D4">
        <w:trPr>
          <w:jc w:val="center"/>
        </w:trPr>
        <w:tc>
          <w:tcPr>
            <w:tcW w:w="600" w:type="dxa"/>
            <w:tcBorders>
              <w:top w:val="single" w:sz="4" w:space="0" w:color="auto"/>
              <w:bottom w:val="single" w:sz="4" w:space="0" w:color="auto"/>
              <w:right w:val="nil"/>
            </w:tcBorders>
            <w:vAlign w:val="center"/>
          </w:tcPr>
          <w:p w:rsidR="00E0387D" w:rsidRPr="00FC1604" w:rsidRDefault="00E0387D"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top w:val="single" w:sz="4" w:space="0" w:color="auto"/>
              <w:bottom w:val="single" w:sz="4" w:space="0" w:color="auto"/>
              <w:right w:val="single" w:sz="4" w:space="0" w:color="auto"/>
            </w:tcBorders>
            <w:vAlign w:val="center"/>
          </w:tcPr>
          <w:p w:rsidR="00E0387D" w:rsidRPr="00FC1604" w:rsidRDefault="00E0387D" w:rsidP="00B13DB5">
            <w:pPr>
              <w:spacing w:before="40" w:after="40"/>
              <w:jc w:val="both"/>
              <w:rPr>
                <w:rFonts w:asciiTheme="minorHAnsi" w:hAnsiTheme="minorHAnsi" w:cstheme="minorHAnsi"/>
                <w:bCs/>
                <w:sz w:val="18"/>
                <w:szCs w:val="18"/>
              </w:rPr>
            </w:pPr>
            <w:r w:rsidRPr="00FC1604">
              <w:rPr>
                <w:rFonts w:asciiTheme="minorHAnsi" w:hAnsiTheme="minorHAnsi" w:cstheme="minorHAnsi"/>
                <w:bCs/>
                <w:sz w:val="18"/>
                <w:szCs w:val="18"/>
              </w:rPr>
              <w:t>Report for Quarter # 1</w:t>
            </w:r>
            <w:r w:rsidR="001327D9">
              <w:rPr>
                <w:rFonts w:asciiTheme="minorHAnsi" w:hAnsiTheme="minorHAnsi" w:cstheme="minorHAnsi"/>
                <w:bCs/>
                <w:sz w:val="18"/>
                <w:szCs w:val="18"/>
              </w:rPr>
              <w:t xml:space="preserve"> (including </w:t>
            </w:r>
            <w:r w:rsidR="001327D9" w:rsidRPr="00E33C39">
              <w:rPr>
                <w:rFonts w:asciiTheme="minorHAnsi" w:hAnsiTheme="minorHAnsi" w:cstheme="minorHAnsi"/>
                <w:sz w:val="18"/>
                <w:szCs w:val="18"/>
              </w:rPr>
              <w:t>NCB Meetings</w:t>
            </w:r>
            <w:r w:rsidR="001327D9">
              <w:rPr>
                <w:rFonts w:asciiTheme="minorHAnsi" w:hAnsiTheme="minorHAnsi" w:cstheme="minorHAnsi"/>
                <w:sz w:val="18"/>
                <w:szCs w:val="18"/>
              </w:rPr>
              <w:t>&amp;</w:t>
            </w:r>
            <w:r w:rsidR="001327D9" w:rsidRPr="00E33C39">
              <w:rPr>
                <w:rFonts w:asciiTheme="minorHAnsi" w:hAnsiTheme="minorHAnsi" w:cstheme="minorHAnsi"/>
                <w:bCs/>
                <w:sz w:val="18"/>
                <w:szCs w:val="18"/>
              </w:rPr>
              <w:t>Technical Meetings</w:t>
            </w:r>
            <w:r w:rsidR="001327D9">
              <w:rPr>
                <w:rFonts w:asciiTheme="minorHAnsi" w:hAnsiTheme="minorHAnsi" w:cstheme="minorHAnsi"/>
                <w:bCs/>
                <w:sz w:val="18"/>
                <w:szCs w:val="18"/>
              </w:rPr>
              <w:t>)</w:t>
            </w:r>
          </w:p>
        </w:tc>
        <w:tc>
          <w:tcPr>
            <w:tcW w:w="2241" w:type="dxa"/>
            <w:tcBorders>
              <w:top w:val="single" w:sz="4" w:space="0" w:color="auto"/>
              <w:left w:val="single" w:sz="4" w:space="0" w:color="auto"/>
              <w:bottom w:val="single" w:sz="4" w:space="0" w:color="auto"/>
            </w:tcBorders>
            <w:vAlign w:val="center"/>
          </w:tcPr>
          <w:p w:rsidR="00E0387D" w:rsidRPr="00FC1604" w:rsidRDefault="00E0387D" w:rsidP="00B13DB5">
            <w:pPr>
              <w:spacing w:before="40" w:after="40"/>
              <w:jc w:val="both"/>
              <w:rPr>
                <w:rFonts w:asciiTheme="minorHAnsi" w:hAnsiTheme="minorHAnsi" w:cstheme="minorHAnsi"/>
                <w:sz w:val="18"/>
                <w:szCs w:val="18"/>
              </w:rPr>
            </w:pPr>
            <w:r>
              <w:rPr>
                <w:rFonts w:asciiTheme="minorHAnsi" w:hAnsiTheme="minorHAnsi" w:cstheme="minorHAnsi"/>
                <w:sz w:val="18"/>
                <w:szCs w:val="18"/>
              </w:rPr>
              <w:t>15 October 2012</w:t>
            </w:r>
          </w:p>
        </w:tc>
      </w:tr>
      <w:tr w:rsidR="00E0387D" w:rsidRPr="00FC1604" w:rsidTr="001671D4">
        <w:trPr>
          <w:jc w:val="center"/>
        </w:trPr>
        <w:tc>
          <w:tcPr>
            <w:tcW w:w="600" w:type="dxa"/>
            <w:tcBorders>
              <w:top w:val="single" w:sz="4" w:space="0" w:color="auto"/>
              <w:bottom w:val="single" w:sz="4" w:space="0" w:color="auto"/>
              <w:right w:val="nil"/>
            </w:tcBorders>
            <w:vAlign w:val="center"/>
          </w:tcPr>
          <w:p w:rsidR="00E0387D" w:rsidRPr="00FC1604" w:rsidRDefault="00E0387D"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top w:val="single" w:sz="4" w:space="0" w:color="auto"/>
              <w:bottom w:val="single" w:sz="4" w:space="0" w:color="auto"/>
              <w:right w:val="single" w:sz="4" w:space="0" w:color="auto"/>
            </w:tcBorders>
            <w:vAlign w:val="center"/>
          </w:tcPr>
          <w:p w:rsidR="00E0387D" w:rsidRPr="00FC1604" w:rsidRDefault="00E0387D" w:rsidP="00B13DB5">
            <w:pPr>
              <w:spacing w:before="40" w:after="40"/>
              <w:jc w:val="both"/>
              <w:rPr>
                <w:rFonts w:asciiTheme="minorHAnsi" w:hAnsiTheme="minorHAnsi" w:cstheme="minorHAnsi"/>
                <w:bCs/>
                <w:sz w:val="18"/>
                <w:szCs w:val="18"/>
              </w:rPr>
            </w:pPr>
            <w:r w:rsidRPr="00FC1604">
              <w:rPr>
                <w:rFonts w:asciiTheme="minorHAnsi" w:hAnsiTheme="minorHAnsi" w:cstheme="minorHAnsi"/>
                <w:bCs/>
                <w:sz w:val="18"/>
                <w:szCs w:val="18"/>
              </w:rPr>
              <w:t>Report for Quarter # 1+2</w:t>
            </w:r>
            <w:r w:rsidR="001327D9">
              <w:rPr>
                <w:rFonts w:asciiTheme="minorHAnsi" w:hAnsiTheme="minorHAnsi" w:cstheme="minorHAnsi"/>
                <w:bCs/>
                <w:sz w:val="18"/>
                <w:szCs w:val="18"/>
              </w:rPr>
              <w:t xml:space="preserve"> (including </w:t>
            </w:r>
            <w:r w:rsidR="001327D9" w:rsidRPr="00E33C39">
              <w:rPr>
                <w:rFonts w:asciiTheme="minorHAnsi" w:hAnsiTheme="minorHAnsi" w:cstheme="minorHAnsi"/>
                <w:sz w:val="18"/>
                <w:szCs w:val="18"/>
              </w:rPr>
              <w:t>NCB Meetings</w:t>
            </w:r>
            <w:r w:rsidR="001327D9">
              <w:rPr>
                <w:rFonts w:asciiTheme="minorHAnsi" w:hAnsiTheme="minorHAnsi" w:cstheme="minorHAnsi"/>
                <w:sz w:val="18"/>
                <w:szCs w:val="18"/>
              </w:rPr>
              <w:t>&amp;</w:t>
            </w:r>
            <w:r w:rsidR="001327D9" w:rsidRPr="00E33C39">
              <w:rPr>
                <w:rFonts w:asciiTheme="minorHAnsi" w:hAnsiTheme="minorHAnsi" w:cstheme="minorHAnsi"/>
                <w:bCs/>
                <w:sz w:val="18"/>
                <w:szCs w:val="18"/>
              </w:rPr>
              <w:t>Technical Meetings</w:t>
            </w:r>
            <w:r w:rsidR="001327D9">
              <w:rPr>
                <w:rFonts w:asciiTheme="minorHAnsi" w:hAnsiTheme="minorHAnsi" w:cstheme="minorHAnsi"/>
                <w:bCs/>
                <w:sz w:val="18"/>
                <w:szCs w:val="18"/>
              </w:rPr>
              <w:t>)</w:t>
            </w:r>
          </w:p>
        </w:tc>
        <w:tc>
          <w:tcPr>
            <w:tcW w:w="2241" w:type="dxa"/>
            <w:tcBorders>
              <w:top w:val="single" w:sz="4" w:space="0" w:color="auto"/>
              <w:left w:val="single" w:sz="4" w:space="0" w:color="auto"/>
              <w:bottom w:val="single" w:sz="4" w:space="0" w:color="auto"/>
            </w:tcBorders>
            <w:vAlign w:val="center"/>
          </w:tcPr>
          <w:p w:rsidR="00E0387D" w:rsidRPr="00FC1604" w:rsidRDefault="00E0387D" w:rsidP="00B13DB5">
            <w:pPr>
              <w:spacing w:before="40" w:after="40"/>
              <w:jc w:val="both"/>
              <w:rPr>
                <w:rFonts w:asciiTheme="minorHAnsi" w:hAnsiTheme="minorHAnsi" w:cstheme="minorHAnsi"/>
                <w:sz w:val="18"/>
                <w:szCs w:val="18"/>
              </w:rPr>
            </w:pPr>
            <w:r w:rsidRPr="00FC1604">
              <w:rPr>
                <w:rFonts w:asciiTheme="minorHAnsi" w:hAnsiTheme="minorHAnsi" w:cstheme="minorHAnsi"/>
                <w:sz w:val="18"/>
                <w:szCs w:val="18"/>
              </w:rPr>
              <w:t xml:space="preserve">15 </w:t>
            </w:r>
            <w:r>
              <w:rPr>
                <w:rFonts w:asciiTheme="minorHAnsi" w:hAnsiTheme="minorHAnsi" w:cstheme="minorHAnsi"/>
                <w:sz w:val="18"/>
                <w:szCs w:val="18"/>
              </w:rPr>
              <w:t>January 2012</w:t>
            </w:r>
          </w:p>
        </w:tc>
      </w:tr>
      <w:tr w:rsidR="00E0387D" w:rsidRPr="00FC1604" w:rsidTr="001671D4">
        <w:trPr>
          <w:jc w:val="center"/>
        </w:trPr>
        <w:tc>
          <w:tcPr>
            <w:tcW w:w="600" w:type="dxa"/>
            <w:tcBorders>
              <w:top w:val="single" w:sz="4" w:space="0" w:color="auto"/>
              <w:bottom w:val="single" w:sz="4" w:space="0" w:color="auto"/>
              <w:right w:val="nil"/>
            </w:tcBorders>
            <w:vAlign w:val="center"/>
          </w:tcPr>
          <w:p w:rsidR="00E0387D" w:rsidRPr="00FC1604" w:rsidRDefault="00E0387D" w:rsidP="00E0787C">
            <w:pPr>
              <w:pStyle w:val="ListParagraph"/>
              <w:numPr>
                <w:ilvl w:val="0"/>
                <w:numId w:val="8"/>
              </w:numPr>
              <w:spacing w:before="40" w:after="40"/>
              <w:jc w:val="both"/>
              <w:rPr>
                <w:rFonts w:asciiTheme="minorHAnsi" w:hAnsiTheme="minorHAnsi" w:cstheme="minorHAnsi"/>
                <w:bCs/>
                <w:sz w:val="18"/>
                <w:szCs w:val="18"/>
              </w:rPr>
            </w:pPr>
          </w:p>
        </w:tc>
        <w:tc>
          <w:tcPr>
            <w:tcW w:w="6149" w:type="dxa"/>
            <w:tcBorders>
              <w:top w:val="single" w:sz="4" w:space="0" w:color="auto"/>
              <w:bottom w:val="single" w:sz="4" w:space="0" w:color="auto"/>
              <w:right w:val="single" w:sz="4" w:space="0" w:color="auto"/>
            </w:tcBorders>
            <w:vAlign w:val="center"/>
          </w:tcPr>
          <w:p w:rsidR="00E0387D" w:rsidRPr="00FC1604" w:rsidRDefault="00E0387D" w:rsidP="00B13DB5">
            <w:pPr>
              <w:spacing w:before="40" w:after="40"/>
              <w:jc w:val="both"/>
              <w:rPr>
                <w:rFonts w:asciiTheme="minorHAnsi" w:hAnsiTheme="minorHAnsi" w:cstheme="minorHAnsi"/>
                <w:bCs/>
                <w:sz w:val="18"/>
                <w:szCs w:val="18"/>
              </w:rPr>
            </w:pPr>
            <w:r>
              <w:rPr>
                <w:rFonts w:asciiTheme="minorHAnsi" w:hAnsiTheme="minorHAnsi" w:cstheme="minorHAnsi"/>
                <w:bCs/>
                <w:sz w:val="18"/>
                <w:szCs w:val="18"/>
              </w:rPr>
              <w:t>Any other report</w:t>
            </w:r>
          </w:p>
        </w:tc>
        <w:tc>
          <w:tcPr>
            <w:tcW w:w="2241" w:type="dxa"/>
            <w:tcBorders>
              <w:top w:val="single" w:sz="4" w:space="0" w:color="auto"/>
              <w:left w:val="single" w:sz="4" w:space="0" w:color="auto"/>
              <w:bottom w:val="single" w:sz="4" w:space="0" w:color="auto"/>
            </w:tcBorders>
            <w:vAlign w:val="center"/>
          </w:tcPr>
          <w:p w:rsidR="00E0387D" w:rsidRPr="00FC1604" w:rsidRDefault="00E0387D" w:rsidP="00B13DB5">
            <w:pPr>
              <w:spacing w:before="40" w:after="40"/>
              <w:jc w:val="both"/>
              <w:rPr>
                <w:rFonts w:asciiTheme="minorHAnsi" w:hAnsiTheme="minorHAnsi" w:cstheme="minorHAnsi"/>
                <w:sz w:val="18"/>
                <w:szCs w:val="18"/>
              </w:rPr>
            </w:pPr>
            <w:r>
              <w:rPr>
                <w:rFonts w:asciiTheme="minorHAnsi" w:hAnsiTheme="minorHAnsi" w:cstheme="minorHAnsi"/>
                <w:sz w:val="18"/>
                <w:szCs w:val="18"/>
              </w:rPr>
              <w:t>As requested by MFF-S</w:t>
            </w:r>
          </w:p>
        </w:tc>
      </w:tr>
    </w:tbl>
    <w:p w:rsidR="000C67C3" w:rsidRPr="00FC1604" w:rsidRDefault="000C67C3" w:rsidP="00B13DB5">
      <w:pPr>
        <w:spacing w:before="120" w:line="280" w:lineRule="atLeast"/>
        <w:jc w:val="both"/>
        <w:rPr>
          <w:rFonts w:cstheme="minorHAnsi"/>
          <w:b/>
          <w:bCs/>
          <w:sz w:val="18"/>
          <w:szCs w:val="18"/>
        </w:rPr>
      </w:pPr>
    </w:p>
    <w:p w:rsidR="000C67C3" w:rsidRDefault="000C67C3" w:rsidP="00B13DB5">
      <w:pPr>
        <w:tabs>
          <w:tab w:val="num" w:pos="1080"/>
        </w:tabs>
        <w:spacing w:before="120" w:line="280" w:lineRule="atLeast"/>
        <w:ind w:right="32"/>
        <w:jc w:val="both"/>
        <w:rPr>
          <w:rFonts w:asciiTheme="minorHAnsi" w:hAnsiTheme="minorHAnsi" w:cstheme="minorHAnsi"/>
          <w:b/>
          <w:szCs w:val="22"/>
        </w:rPr>
      </w:pPr>
    </w:p>
    <w:p w:rsidR="004D7AE3" w:rsidRDefault="004D7AE3" w:rsidP="00B13DB5">
      <w:pPr>
        <w:tabs>
          <w:tab w:val="num" w:pos="1080"/>
        </w:tabs>
        <w:spacing w:before="120" w:line="280" w:lineRule="atLeast"/>
        <w:ind w:right="32"/>
        <w:jc w:val="both"/>
        <w:rPr>
          <w:rFonts w:asciiTheme="minorHAnsi" w:hAnsiTheme="minorHAnsi" w:cstheme="minorHAnsi"/>
          <w:b/>
          <w:szCs w:val="22"/>
        </w:rPr>
      </w:pPr>
    </w:p>
    <w:p w:rsidR="001327D9" w:rsidRDefault="001327D9" w:rsidP="00B13DB5">
      <w:pPr>
        <w:tabs>
          <w:tab w:val="num" w:pos="1080"/>
        </w:tabs>
        <w:spacing w:before="120" w:line="280" w:lineRule="atLeast"/>
        <w:ind w:right="32"/>
        <w:jc w:val="both"/>
        <w:rPr>
          <w:rFonts w:asciiTheme="minorHAnsi" w:hAnsiTheme="minorHAnsi" w:cstheme="minorHAnsi"/>
          <w:b/>
          <w:szCs w:val="22"/>
        </w:rPr>
      </w:pPr>
    </w:p>
    <w:p w:rsidR="001327D9" w:rsidRDefault="001327D9" w:rsidP="00B13DB5">
      <w:pPr>
        <w:tabs>
          <w:tab w:val="num" w:pos="1080"/>
        </w:tabs>
        <w:spacing w:before="120" w:line="280" w:lineRule="atLeast"/>
        <w:ind w:right="32"/>
        <w:jc w:val="both"/>
        <w:rPr>
          <w:rFonts w:asciiTheme="minorHAnsi" w:hAnsiTheme="minorHAnsi" w:cstheme="minorHAnsi"/>
          <w:b/>
          <w:szCs w:val="22"/>
        </w:rPr>
      </w:pPr>
    </w:p>
    <w:p w:rsidR="001327D9" w:rsidRDefault="001327D9" w:rsidP="00B13DB5">
      <w:pPr>
        <w:tabs>
          <w:tab w:val="num" w:pos="1080"/>
        </w:tabs>
        <w:spacing w:before="120" w:line="280" w:lineRule="atLeast"/>
        <w:ind w:right="32"/>
        <w:jc w:val="both"/>
        <w:rPr>
          <w:rFonts w:asciiTheme="minorHAnsi" w:hAnsiTheme="minorHAnsi" w:cstheme="minorHAnsi"/>
          <w:b/>
          <w:szCs w:val="22"/>
        </w:rPr>
      </w:pPr>
    </w:p>
    <w:p w:rsidR="004D7AE3" w:rsidRDefault="004D7AE3" w:rsidP="00B13DB5">
      <w:pPr>
        <w:tabs>
          <w:tab w:val="num" w:pos="1080"/>
        </w:tabs>
        <w:spacing w:before="120" w:line="280" w:lineRule="atLeast"/>
        <w:ind w:right="32"/>
        <w:jc w:val="both"/>
        <w:rPr>
          <w:rFonts w:asciiTheme="minorHAnsi" w:hAnsiTheme="minorHAnsi" w:cstheme="minorHAnsi"/>
          <w:b/>
          <w:szCs w:val="22"/>
        </w:rPr>
      </w:pPr>
    </w:p>
    <w:p w:rsidR="00C67C55" w:rsidRDefault="00C67C55" w:rsidP="00B13DB5">
      <w:pPr>
        <w:tabs>
          <w:tab w:val="num" w:pos="1080"/>
        </w:tabs>
        <w:spacing w:before="120" w:line="280" w:lineRule="atLeast"/>
        <w:ind w:right="32"/>
        <w:jc w:val="both"/>
        <w:rPr>
          <w:rFonts w:asciiTheme="minorHAnsi" w:hAnsiTheme="minorHAnsi" w:cstheme="minorHAnsi"/>
          <w:b/>
          <w:szCs w:val="22"/>
        </w:rPr>
      </w:pPr>
    </w:p>
    <w:p w:rsidR="00DD0B33" w:rsidRDefault="00DD0B33" w:rsidP="00B13DB5">
      <w:pPr>
        <w:tabs>
          <w:tab w:val="num" w:pos="1080"/>
        </w:tabs>
        <w:spacing w:before="120" w:line="280" w:lineRule="atLeast"/>
        <w:ind w:right="32"/>
        <w:jc w:val="both"/>
        <w:rPr>
          <w:rFonts w:asciiTheme="minorHAnsi" w:hAnsiTheme="minorHAnsi" w:cstheme="minorHAnsi"/>
          <w:b/>
          <w:szCs w:val="22"/>
        </w:rPr>
      </w:pPr>
    </w:p>
    <w:p w:rsidR="00DD0B33" w:rsidRDefault="00DD0B33" w:rsidP="00B13DB5">
      <w:pPr>
        <w:tabs>
          <w:tab w:val="num" w:pos="1080"/>
        </w:tabs>
        <w:spacing w:before="120" w:line="280" w:lineRule="atLeast"/>
        <w:ind w:right="32"/>
        <w:jc w:val="both"/>
        <w:rPr>
          <w:rFonts w:asciiTheme="minorHAnsi" w:hAnsiTheme="minorHAnsi" w:cstheme="minorHAnsi"/>
          <w:b/>
          <w:szCs w:val="22"/>
        </w:rPr>
      </w:pPr>
    </w:p>
    <w:p w:rsidR="004D7AE3" w:rsidRPr="00C428FD" w:rsidRDefault="004D7AE3" w:rsidP="00B13DB5">
      <w:pPr>
        <w:tabs>
          <w:tab w:val="num" w:pos="1080"/>
        </w:tabs>
        <w:spacing w:before="120" w:line="280" w:lineRule="atLeast"/>
        <w:ind w:right="32"/>
        <w:jc w:val="both"/>
        <w:rPr>
          <w:rFonts w:asciiTheme="minorHAnsi" w:hAnsiTheme="minorHAnsi" w:cstheme="minorHAnsi"/>
          <w:b/>
          <w:szCs w:val="22"/>
        </w:rPr>
      </w:pPr>
    </w:p>
    <w:p w:rsidR="000C67C3" w:rsidRPr="002E538A" w:rsidRDefault="000C67C3" w:rsidP="00E0787C">
      <w:pPr>
        <w:pStyle w:val="ListParagraph"/>
        <w:widowControl w:val="0"/>
        <w:numPr>
          <w:ilvl w:val="0"/>
          <w:numId w:val="9"/>
        </w:numPr>
        <w:adjustRightInd w:val="0"/>
        <w:spacing w:before="120" w:line="280" w:lineRule="atLeast"/>
        <w:ind w:right="-514"/>
        <w:jc w:val="both"/>
        <w:textAlignment w:val="baseline"/>
        <w:outlineLvl w:val="0"/>
        <w:rPr>
          <w:rFonts w:asciiTheme="minorHAnsi" w:hAnsiTheme="minorHAnsi" w:cstheme="minorHAnsi"/>
          <w:b/>
          <w:bCs/>
          <w:sz w:val="22"/>
          <w:szCs w:val="22"/>
        </w:rPr>
      </w:pPr>
      <w:r w:rsidRPr="002E538A">
        <w:rPr>
          <w:rFonts w:asciiTheme="minorHAnsi" w:hAnsiTheme="minorHAnsi" w:cstheme="minorHAnsi"/>
          <w:b/>
          <w:bCs/>
          <w:sz w:val="22"/>
          <w:szCs w:val="22"/>
        </w:rPr>
        <w:t>Reporting Format</w:t>
      </w:r>
    </w:p>
    <w:p w:rsidR="000C67C3" w:rsidRPr="00FA5788" w:rsidRDefault="000C67C3" w:rsidP="00B13DB5">
      <w:pPr>
        <w:widowControl w:val="0"/>
        <w:adjustRightInd w:val="0"/>
        <w:spacing w:before="120" w:line="280" w:lineRule="atLeast"/>
        <w:ind w:right="-518"/>
        <w:jc w:val="both"/>
        <w:textAlignment w:val="baseline"/>
        <w:outlineLvl w:val="0"/>
        <w:rPr>
          <w:rFonts w:asciiTheme="minorHAnsi" w:hAnsiTheme="minorHAnsi" w:cstheme="minorHAnsi"/>
          <w:sz w:val="22"/>
          <w:szCs w:val="22"/>
          <w:u w:val="single"/>
        </w:rPr>
      </w:pPr>
      <w:r w:rsidRPr="00FA5788">
        <w:rPr>
          <w:rFonts w:asciiTheme="minorHAnsi" w:hAnsiTheme="minorHAnsi" w:cstheme="minorHAnsi"/>
          <w:sz w:val="22"/>
          <w:szCs w:val="22"/>
          <w:u w:val="single"/>
        </w:rPr>
        <w:t>Suggested Table of Contents</w:t>
      </w:r>
    </w:p>
    <w:p w:rsidR="000C67C3" w:rsidRPr="00FA5788" w:rsidRDefault="000C67C3" w:rsidP="00E0787C">
      <w:pPr>
        <w:pStyle w:val="ListParagraph"/>
        <w:widowControl w:val="0"/>
        <w:numPr>
          <w:ilvl w:val="0"/>
          <w:numId w:val="6"/>
        </w:numPr>
        <w:adjustRightInd w:val="0"/>
        <w:spacing w:before="120" w:line="280" w:lineRule="atLeast"/>
        <w:ind w:right="-518"/>
        <w:contextualSpacing w:val="0"/>
        <w:jc w:val="both"/>
        <w:textAlignment w:val="baseline"/>
        <w:rPr>
          <w:rFonts w:asciiTheme="minorHAnsi" w:hAnsiTheme="minorHAnsi" w:cstheme="minorHAnsi"/>
          <w:sz w:val="22"/>
          <w:szCs w:val="22"/>
        </w:rPr>
      </w:pPr>
      <w:r w:rsidRPr="00FA5788">
        <w:rPr>
          <w:rFonts w:asciiTheme="minorHAnsi" w:hAnsiTheme="minorHAnsi" w:cstheme="minorHAnsi"/>
          <w:sz w:val="22"/>
          <w:szCs w:val="22"/>
        </w:rPr>
        <w:t>National Coordinating Body [changes to composition; meetings and key decisions (attach minutes as Annexes); its involvement in other coastal zone activities etc.]</w:t>
      </w:r>
    </w:p>
    <w:p w:rsidR="000C67C3" w:rsidRPr="00FA5788" w:rsidRDefault="000C67C3" w:rsidP="00E0787C">
      <w:pPr>
        <w:pStyle w:val="ListParagraph"/>
        <w:widowControl w:val="0"/>
        <w:numPr>
          <w:ilvl w:val="0"/>
          <w:numId w:val="6"/>
        </w:numPr>
        <w:adjustRightInd w:val="0"/>
        <w:spacing w:before="120" w:line="280" w:lineRule="atLeast"/>
        <w:ind w:right="-518"/>
        <w:contextualSpacing w:val="0"/>
        <w:jc w:val="both"/>
        <w:textAlignment w:val="baseline"/>
        <w:rPr>
          <w:rFonts w:asciiTheme="minorHAnsi" w:hAnsiTheme="minorHAnsi" w:cstheme="minorHAnsi"/>
          <w:sz w:val="22"/>
          <w:szCs w:val="22"/>
        </w:rPr>
      </w:pPr>
      <w:r w:rsidRPr="00FA5788">
        <w:rPr>
          <w:rFonts w:asciiTheme="minorHAnsi" w:hAnsiTheme="minorHAnsi" w:cstheme="minorHAnsi"/>
          <w:sz w:val="22"/>
          <w:szCs w:val="22"/>
        </w:rPr>
        <w:t>Progress on the implementation of the work-plan including separate sections on Projects (provide an overall summary on projects)</w:t>
      </w:r>
      <w:r>
        <w:rPr>
          <w:rFonts w:asciiTheme="minorHAnsi" w:hAnsiTheme="minorHAnsi" w:cstheme="minorHAnsi"/>
          <w:sz w:val="22"/>
          <w:szCs w:val="22"/>
        </w:rPr>
        <w:t xml:space="preserve">; the quarterly report due immediately after the selection of the grantees should have a narrative on </w:t>
      </w:r>
      <w:r>
        <w:rPr>
          <w:rFonts w:asciiTheme="minorHAnsi" w:hAnsiTheme="minorHAnsi" w:cstheme="minorHAnsi"/>
          <w:sz w:val="22"/>
          <w:szCs w:val="22"/>
          <w:lang w:val="en-IN"/>
        </w:rPr>
        <w:t>the</w:t>
      </w:r>
      <w:r w:rsidR="00AE1AE4">
        <w:rPr>
          <w:rFonts w:asciiTheme="minorHAnsi" w:hAnsiTheme="minorHAnsi" w:cstheme="minorHAnsi"/>
          <w:sz w:val="22"/>
          <w:szCs w:val="22"/>
          <w:lang w:val="en-IN"/>
        </w:rPr>
        <w:t xml:space="preserve"> </w:t>
      </w:r>
      <w:r w:rsidRPr="00FA63F3">
        <w:rPr>
          <w:rFonts w:asciiTheme="minorHAnsi" w:hAnsiTheme="minorHAnsi" w:cstheme="minorHAnsi"/>
          <w:i/>
          <w:sz w:val="22"/>
          <w:szCs w:val="22"/>
          <w:lang w:val="en-IN"/>
        </w:rPr>
        <w:t>modus operandi</w:t>
      </w:r>
      <w:r w:rsidRPr="000B2BC6">
        <w:rPr>
          <w:rFonts w:asciiTheme="minorHAnsi" w:hAnsiTheme="minorHAnsi" w:cstheme="minorHAnsi"/>
          <w:sz w:val="22"/>
          <w:szCs w:val="22"/>
          <w:lang w:val="en-IN"/>
        </w:rPr>
        <w:t xml:space="preserve"> for selection of Grantees, their details, and details of grants made/committed</w:t>
      </w:r>
      <w:r>
        <w:rPr>
          <w:rFonts w:asciiTheme="minorHAnsi" w:hAnsiTheme="minorHAnsi" w:cstheme="minorHAnsi"/>
          <w:sz w:val="22"/>
          <w:szCs w:val="22"/>
          <w:lang w:val="en-IN"/>
        </w:rPr>
        <w:t>;</w:t>
      </w:r>
    </w:p>
    <w:p w:rsidR="000C67C3" w:rsidRPr="00FA5788" w:rsidRDefault="000C67C3" w:rsidP="00E0787C">
      <w:pPr>
        <w:pStyle w:val="ListParagraph"/>
        <w:widowControl w:val="0"/>
        <w:numPr>
          <w:ilvl w:val="0"/>
          <w:numId w:val="6"/>
        </w:numPr>
        <w:adjustRightInd w:val="0"/>
        <w:spacing w:before="120" w:line="280" w:lineRule="atLeast"/>
        <w:ind w:right="-518"/>
        <w:contextualSpacing w:val="0"/>
        <w:jc w:val="both"/>
        <w:textAlignment w:val="baseline"/>
        <w:rPr>
          <w:rFonts w:asciiTheme="minorHAnsi" w:hAnsiTheme="minorHAnsi" w:cstheme="minorHAnsi"/>
          <w:sz w:val="22"/>
          <w:szCs w:val="22"/>
        </w:rPr>
      </w:pPr>
      <w:r w:rsidRPr="00FA5788">
        <w:rPr>
          <w:rFonts w:asciiTheme="minorHAnsi" w:hAnsiTheme="minorHAnsi" w:cstheme="minorHAnsi"/>
          <w:sz w:val="22"/>
          <w:szCs w:val="22"/>
        </w:rPr>
        <w:t>Significant initiatives/activities/outputs addressing the cross cutting themes (poverty, climate change, gender equality)</w:t>
      </w:r>
    </w:p>
    <w:p w:rsidR="000C67C3" w:rsidRPr="00FA5788" w:rsidRDefault="000C67C3" w:rsidP="00E0787C">
      <w:pPr>
        <w:pStyle w:val="ListParagraph"/>
        <w:widowControl w:val="0"/>
        <w:numPr>
          <w:ilvl w:val="0"/>
          <w:numId w:val="6"/>
        </w:numPr>
        <w:adjustRightInd w:val="0"/>
        <w:spacing w:before="120" w:line="280" w:lineRule="atLeast"/>
        <w:ind w:right="-518"/>
        <w:contextualSpacing w:val="0"/>
        <w:jc w:val="both"/>
        <w:textAlignment w:val="baseline"/>
        <w:rPr>
          <w:rFonts w:asciiTheme="minorHAnsi" w:hAnsiTheme="minorHAnsi" w:cstheme="minorHAnsi"/>
          <w:sz w:val="22"/>
          <w:szCs w:val="22"/>
        </w:rPr>
      </w:pPr>
      <w:r w:rsidRPr="00FA5788">
        <w:rPr>
          <w:rFonts w:asciiTheme="minorHAnsi" w:hAnsiTheme="minorHAnsi" w:cstheme="minorHAnsi"/>
          <w:sz w:val="22"/>
          <w:szCs w:val="22"/>
        </w:rPr>
        <w:t>A narrative on capacity development undertaken during the reporting period</w:t>
      </w:r>
    </w:p>
    <w:p w:rsidR="000C67C3" w:rsidRDefault="000C67C3" w:rsidP="00E0787C">
      <w:pPr>
        <w:pStyle w:val="ListParagraph"/>
        <w:widowControl w:val="0"/>
        <w:numPr>
          <w:ilvl w:val="0"/>
          <w:numId w:val="6"/>
        </w:numPr>
        <w:adjustRightInd w:val="0"/>
        <w:spacing w:before="120" w:line="280" w:lineRule="atLeast"/>
        <w:ind w:right="-518"/>
        <w:contextualSpacing w:val="0"/>
        <w:jc w:val="both"/>
        <w:textAlignment w:val="baseline"/>
        <w:rPr>
          <w:rFonts w:asciiTheme="minorHAnsi" w:hAnsiTheme="minorHAnsi" w:cstheme="minorHAnsi"/>
          <w:sz w:val="22"/>
          <w:szCs w:val="22"/>
        </w:rPr>
      </w:pPr>
      <w:r w:rsidRPr="008F0834">
        <w:rPr>
          <w:rFonts w:asciiTheme="minorHAnsi" w:hAnsiTheme="minorHAnsi" w:cstheme="minorHAnsi"/>
          <w:sz w:val="22"/>
          <w:szCs w:val="22"/>
        </w:rPr>
        <w:t xml:space="preserve">A narrative on knowledge management and communications, including outreach activities </w:t>
      </w:r>
    </w:p>
    <w:p w:rsidR="000C67C3" w:rsidRPr="008F0834" w:rsidRDefault="000C67C3" w:rsidP="00E0787C">
      <w:pPr>
        <w:pStyle w:val="ListParagraph"/>
        <w:widowControl w:val="0"/>
        <w:numPr>
          <w:ilvl w:val="0"/>
          <w:numId w:val="6"/>
        </w:numPr>
        <w:adjustRightInd w:val="0"/>
        <w:spacing w:before="120" w:line="280" w:lineRule="atLeast"/>
        <w:ind w:right="-518"/>
        <w:contextualSpacing w:val="0"/>
        <w:jc w:val="both"/>
        <w:textAlignment w:val="baseline"/>
        <w:rPr>
          <w:rFonts w:asciiTheme="minorHAnsi" w:hAnsiTheme="minorHAnsi" w:cstheme="minorHAnsi"/>
          <w:sz w:val="22"/>
          <w:szCs w:val="22"/>
        </w:rPr>
      </w:pPr>
      <w:r w:rsidRPr="008F0834">
        <w:rPr>
          <w:rFonts w:asciiTheme="minorHAnsi" w:hAnsiTheme="minorHAnsi" w:cstheme="minorHAnsi"/>
          <w:sz w:val="22"/>
          <w:szCs w:val="22"/>
        </w:rPr>
        <w:t>A narrative on private sector engagement</w:t>
      </w:r>
    </w:p>
    <w:p w:rsidR="000C67C3" w:rsidRDefault="000C67C3" w:rsidP="00E0787C">
      <w:pPr>
        <w:pStyle w:val="ListParagraph"/>
        <w:widowControl w:val="0"/>
        <w:numPr>
          <w:ilvl w:val="0"/>
          <w:numId w:val="6"/>
        </w:numPr>
        <w:adjustRightInd w:val="0"/>
        <w:spacing w:before="120" w:line="280" w:lineRule="atLeast"/>
        <w:ind w:right="-518"/>
        <w:contextualSpacing w:val="0"/>
        <w:jc w:val="both"/>
        <w:textAlignment w:val="baseline"/>
        <w:rPr>
          <w:rFonts w:asciiTheme="minorHAnsi" w:hAnsiTheme="minorHAnsi" w:cstheme="minorHAnsi"/>
          <w:sz w:val="22"/>
          <w:szCs w:val="22"/>
        </w:rPr>
      </w:pPr>
      <w:r w:rsidRPr="00FA5788">
        <w:rPr>
          <w:rFonts w:asciiTheme="minorHAnsi" w:hAnsiTheme="minorHAnsi" w:cstheme="minorHAnsi"/>
          <w:sz w:val="22"/>
          <w:szCs w:val="22"/>
        </w:rPr>
        <w:t>Constraints, and mitigation measures</w:t>
      </w:r>
    </w:p>
    <w:p w:rsidR="000C67C3" w:rsidRPr="00FA5788" w:rsidRDefault="000C67C3" w:rsidP="00E0787C">
      <w:pPr>
        <w:pStyle w:val="ListParagraph"/>
        <w:widowControl w:val="0"/>
        <w:numPr>
          <w:ilvl w:val="0"/>
          <w:numId w:val="6"/>
        </w:numPr>
        <w:adjustRightInd w:val="0"/>
        <w:spacing w:before="120" w:line="280" w:lineRule="atLeast"/>
        <w:ind w:right="-518"/>
        <w:contextualSpacing w:val="0"/>
        <w:jc w:val="both"/>
        <w:textAlignment w:val="baseline"/>
        <w:rPr>
          <w:rFonts w:asciiTheme="minorHAnsi" w:hAnsiTheme="minorHAnsi" w:cstheme="minorHAnsi"/>
          <w:sz w:val="22"/>
          <w:szCs w:val="22"/>
        </w:rPr>
      </w:pPr>
      <w:r>
        <w:rPr>
          <w:rFonts w:asciiTheme="minorHAnsi" w:hAnsiTheme="minorHAnsi" w:cstheme="minorHAnsi"/>
          <w:sz w:val="22"/>
          <w:szCs w:val="22"/>
        </w:rPr>
        <w:t>Any other matter germane to MFF NCB and its operations</w:t>
      </w:r>
    </w:p>
    <w:p w:rsidR="000C67C3" w:rsidRPr="00FA5788" w:rsidRDefault="000C67C3" w:rsidP="00E0787C">
      <w:pPr>
        <w:pStyle w:val="ListParagraph"/>
        <w:widowControl w:val="0"/>
        <w:numPr>
          <w:ilvl w:val="0"/>
          <w:numId w:val="6"/>
        </w:numPr>
        <w:adjustRightInd w:val="0"/>
        <w:spacing w:before="120" w:line="280" w:lineRule="atLeast"/>
        <w:ind w:right="-518"/>
        <w:contextualSpacing w:val="0"/>
        <w:jc w:val="both"/>
        <w:textAlignment w:val="baseline"/>
        <w:rPr>
          <w:rFonts w:asciiTheme="minorHAnsi" w:hAnsiTheme="minorHAnsi" w:cstheme="minorHAnsi"/>
          <w:sz w:val="22"/>
          <w:szCs w:val="22"/>
        </w:rPr>
      </w:pPr>
      <w:r w:rsidRPr="00FA5788">
        <w:rPr>
          <w:rFonts w:asciiTheme="minorHAnsi" w:hAnsiTheme="minorHAnsi" w:cstheme="minorHAnsi"/>
          <w:sz w:val="22"/>
          <w:szCs w:val="22"/>
        </w:rPr>
        <w:t>Financial report (including a narrative on any significant departures from the budget vs expenditures, co-financing and in-kind contributions)</w:t>
      </w:r>
    </w:p>
    <w:p w:rsidR="000C67C3" w:rsidRPr="00FA5788" w:rsidRDefault="000C67C3" w:rsidP="00B13DB5">
      <w:pPr>
        <w:widowControl w:val="0"/>
        <w:adjustRightInd w:val="0"/>
        <w:spacing w:before="120" w:line="280" w:lineRule="atLeast"/>
        <w:ind w:right="-514"/>
        <w:jc w:val="both"/>
        <w:textAlignment w:val="baseline"/>
        <w:rPr>
          <w:rFonts w:asciiTheme="minorHAnsi" w:hAnsiTheme="minorHAnsi" w:cstheme="minorHAnsi"/>
          <w:sz w:val="22"/>
          <w:szCs w:val="22"/>
        </w:rPr>
      </w:pPr>
    </w:p>
    <w:p w:rsidR="002A3A00" w:rsidRPr="002A3A00" w:rsidRDefault="002A3A00" w:rsidP="00B13DB5">
      <w:pPr>
        <w:spacing w:before="120" w:after="120"/>
        <w:jc w:val="both"/>
        <w:rPr>
          <w:spacing w:val="-2"/>
          <w:sz w:val="24"/>
          <w:szCs w:val="24"/>
        </w:rPr>
      </w:pPr>
    </w:p>
    <w:sectPr w:rsidR="002A3A00" w:rsidRPr="002A3A00" w:rsidSect="00A2407C">
      <w:footerReference w:type="default" r:id="rId11"/>
      <w:endnotePr>
        <w:numFmt w:val="decimal"/>
      </w:endnotePr>
      <w:pgSz w:w="11907" w:h="16839" w:code="9"/>
      <w:pgMar w:top="1440" w:right="1296" w:bottom="1296" w:left="1440" w:header="1440" w:footer="1440"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286" w:rsidRDefault="003C2286">
      <w:pPr>
        <w:spacing w:line="20" w:lineRule="exact"/>
        <w:rPr>
          <w:sz w:val="24"/>
        </w:rPr>
      </w:pPr>
    </w:p>
  </w:endnote>
  <w:endnote w:type="continuationSeparator" w:id="1">
    <w:p w:rsidR="003C2286" w:rsidRDefault="003C2286"/>
  </w:endnote>
  <w:endnote w:type="continuationNotice" w:id="2">
    <w:p w:rsidR="003C2286" w:rsidRDefault="003C228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862" w:rsidRDefault="00941862">
    <w:pPr>
      <w:pStyle w:val="Footer"/>
      <w:pBdr>
        <w:top w:val="thinThickSmallGap" w:sz="24" w:space="1" w:color="622423" w:themeColor="accent2" w:themeShade="7F"/>
      </w:pBdr>
      <w:rPr>
        <w:rFonts w:asciiTheme="majorHAnsi" w:hAnsiTheme="majorHAnsi"/>
      </w:rPr>
    </w:pPr>
    <w:r w:rsidRPr="000F3298">
      <w:rPr>
        <w:rFonts w:ascii="Book Antiqua" w:hAnsi="Book Antiqua"/>
        <w:sz w:val="16"/>
      </w:rPr>
      <w:t xml:space="preserve">Cost Sharing Agreement </w:t>
    </w:r>
    <w:r>
      <w:rPr>
        <w:rFonts w:ascii="Book Antiqua" w:hAnsi="Book Antiqua"/>
        <w:sz w:val="16"/>
      </w:rPr>
      <w:t>– UNDP (for MFF Maldives, 2012/13)</w:t>
    </w:r>
    <w:r>
      <w:rPr>
        <w:rFonts w:asciiTheme="majorHAnsi" w:hAnsiTheme="majorHAnsi"/>
      </w:rPr>
      <w:ptab w:relativeTo="margin" w:alignment="right" w:leader="none"/>
    </w:r>
    <w:r>
      <w:rPr>
        <w:rFonts w:asciiTheme="majorHAnsi" w:hAnsiTheme="majorHAnsi"/>
      </w:rPr>
      <w:t xml:space="preserve">Page </w:t>
    </w:r>
    <w:r w:rsidR="00CA3BF9" w:rsidRPr="00CA3BF9">
      <w:fldChar w:fldCharType="begin"/>
    </w:r>
    <w:r>
      <w:instrText xml:space="preserve"> PAGE   \* MERGEFORMAT </w:instrText>
    </w:r>
    <w:r w:rsidR="00CA3BF9" w:rsidRPr="00CA3BF9">
      <w:fldChar w:fldCharType="separate"/>
    </w:r>
    <w:r w:rsidR="00772A55" w:rsidRPr="00772A55">
      <w:rPr>
        <w:rFonts w:asciiTheme="majorHAnsi" w:hAnsiTheme="majorHAnsi"/>
        <w:noProof/>
      </w:rPr>
      <w:t>13</w:t>
    </w:r>
    <w:r w:rsidR="00CA3BF9">
      <w:rPr>
        <w:rFonts w:asciiTheme="majorHAnsi" w:hAnsiTheme="majorHAnsi"/>
        <w:noProof/>
      </w:rPr>
      <w:fldChar w:fldCharType="end"/>
    </w:r>
  </w:p>
  <w:p w:rsidR="00941862" w:rsidRDefault="00941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286" w:rsidRDefault="003C2286">
      <w:r>
        <w:rPr>
          <w:sz w:val="24"/>
        </w:rPr>
        <w:separator/>
      </w:r>
    </w:p>
  </w:footnote>
  <w:footnote w:type="continuationSeparator" w:id="1">
    <w:p w:rsidR="003C2286" w:rsidRDefault="003C22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F254F"/>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05240FF"/>
    <w:multiLevelType w:val="hybridMultilevel"/>
    <w:tmpl w:val="81A282EA"/>
    <w:lvl w:ilvl="0" w:tplc="04090017">
      <w:start w:val="1"/>
      <w:numFmt w:val="lowerLetter"/>
      <w:lvlText w:val="%1)"/>
      <w:lvlJc w:val="left"/>
      <w:pPr>
        <w:tabs>
          <w:tab w:val="num" w:pos="1440"/>
        </w:tabs>
        <w:ind w:left="1440" w:hanging="360"/>
      </w:pPr>
      <w:rPr>
        <w:rFonts w:cs="Times New Roman"/>
      </w:rPr>
    </w:lvl>
    <w:lvl w:ilvl="1" w:tplc="965484C4">
      <w:start w:val="1"/>
      <w:numFmt w:val="decimal"/>
      <w:lvlText w:val="%2."/>
      <w:lvlJc w:val="left"/>
      <w:pPr>
        <w:tabs>
          <w:tab w:val="num" w:pos="2160"/>
        </w:tabs>
        <w:ind w:left="2160" w:hanging="360"/>
      </w:pPr>
      <w:rPr>
        <w:rFonts w:cs="Times New Roman" w:hint="default"/>
        <w:b w:val="0"/>
        <w:bCs w:val="0"/>
      </w:rPr>
    </w:lvl>
    <w:lvl w:ilvl="2" w:tplc="D2D2625A">
      <w:start w:val="1"/>
      <w:numFmt w:val="lowerRoman"/>
      <w:lvlText w:val="%3."/>
      <w:lvlJc w:val="right"/>
      <w:pPr>
        <w:tabs>
          <w:tab w:val="num" w:pos="2880"/>
        </w:tabs>
        <w:ind w:left="2880" w:hanging="180"/>
      </w:pPr>
      <w:rPr>
        <w:rFonts w:cs="Times New Roman"/>
        <w:b w:val="0"/>
        <w:bCs w:val="0"/>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nsid w:val="171703D8"/>
    <w:multiLevelType w:val="hybridMultilevel"/>
    <w:tmpl w:val="4C306384"/>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0F12CA"/>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B95664F"/>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F77182D"/>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00452B4"/>
    <w:multiLevelType w:val="hybridMultilevel"/>
    <w:tmpl w:val="87A681DA"/>
    <w:lvl w:ilvl="0" w:tplc="9EEC599C">
      <w:start w:val="1"/>
      <w:numFmt w:val="lowerLetter"/>
      <w:lvlText w:val="%1)"/>
      <w:lvlJc w:val="left"/>
      <w:pPr>
        <w:ind w:left="720" w:hanging="360"/>
      </w:pPr>
      <w:rPr>
        <w:rFonts w:cs="Times New Roman"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617708"/>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80C6661"/>
    <w:multiLevelType w:val="hybridMultilevel"/>
    <w:tmpl w:val="A220119A"/>
    <w:lvl w:ilvl="0" w:tplc="04090017">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D231DA8"/>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20F727A"/>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6DE768B"/>
    <w:multiLevelType w:val="multilevel"/>
    <w:tmpl w:val="C9AEB9F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47BA6973"/>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34A7C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8FF7759"/>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93473B3"/>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9654433"/>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5C032F38"/>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03925F7"/>
    <w:multiLevelType w:val="hybridMultilevel"/>
    <w:tmpl w:val="FB72D2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0A44AB6"/>
    <w:multiLevelType w:val="singleLevel"/>
    <w:tmpl w:val="C1B26246"/>
    <w:lvl w:ilvl="0">
      <w:start w:val="1"/>
      <w:numFmt w:val="lowerLetter"/>
      <w:lvlText w:val="(%1)"/>
      <w:lvlJc w:val="left"/>
      <w:pPr>
        <w:tabs>
          <w:tab w:val="num" w:pos="720"/>
        </w:tabs>
        <w:ind w:left="360" w:hanging="360"/>
      </w:pPr>
    </w:lvl>
  </w:abstractNum>
  <w:abstractNum w:abstractNumId="20">
    <w:nsid w:val="62B86F0A"/>
    <w:multiLevelType w:val="hybridMultilevel"/>
    <w:tmpl w:val="816A2F04"/>
    <w:lvl w:ilvl="0" w:tplc="4E020C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41A7C6A"/>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741523E0"/>
    <w:multiLevelType w:val="hybridMultilevel"/>
    <w:tmpl w:val="0FE88F5A"/>
    <w:lvl w:ilvl="0" w:tplc="0409000F">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7DFC7571"/>
    <w:multiLevelType w:val="hybridMultilevel"/>
    <w:tmpl w:val="163A07A6"/>
    <w:lvl w:ilvl="0" w:tplc="A4284136">
      <w:start w:val="1"/>
      <w:numFmt w:val="decimal"/>
      <w:lvlText w:val="%1."/>
      <w:lvlJc w:val="left"/>
      <w:pPr>
        <w:tabs>
          <w:tab w:val="num" w:pos="600"/>
        </w:tabs>
        <w:ind w:left="600" w:hanging="600"/>
      </w:pPr>
      <w:rPr>
        <w:rFonts w:hint="default"/>
      </w:rPr>
    </w:lvl>
    <w:lvl w:ilvl="1" w:tplc="ED3EED34">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3"/>
  </w:num>
  <w:num w:numId="3">
    <w:abstractNumId w:val="1"/>
  </w:num>
  <w:num w:numId="4">
    <w:abstractNumId w:val="22"/>
  </w:num>
  <w:num w:numId="5">
    <w:abstractNumId w:val="8"/>
  </w:num>
  <w:num w:numId="6">
    <w:abstractNumId w:val="11"/>
  </w:num>
  <w:num w:numId="7">
    <w:abstractNumId w:val="6"/>
  </w:num>
  <w:num w:numId="8">
    <w:abstractNumId w:val="18"/>
  </w:num>
  <w:num w:numId="9">
    <w:abstractNumId w:val="20"/>
  </w:num>
  <w:num w:numId="10">
    <w:abstractNumId w:val="2"/>
  </w:num>
  <w:num w:numId="11">
    <w:abstractNumId w:val="7"/>
  </w:num>
  <w:num w:numId="12">
    <w:abstractNumId w:val="5"/>
  </w:num>
  <w:num w:numId="13">
    <w:abstractNumId w:val="23"/>
  </w:num>
  <w:num w:numId="14">
    <w:abstractNumId w:val="14"/>
  </w:num>
  <w:num w:numId="15">
    <w:abstractNumId w:val="0"/>
  </w:num>
  <w:num w:numId="16">
    <w:abstractNumId w:val="15"/>
  </w:num>
  <w:num w:numId="17">
    <w:abstractNumId w:val="17"/>
  </w:num>
  <w:num w:numId="18">
    <w:abstractNumId w:val="10"/>
  </w:num>
  <w:num w:numId="19">
    <w:abstractNumId w:val="21"/>
  </w:num>
  <w:num w:numId="20">
    <w:abstractNumId w:val="3"/>
  </w:num>
  <w:num w:numId="21">
    <w:abstractNumId w:val="12"/>
  </w:num>
  <w:num w:numId="22">
    <w:abstractNumId w:val="4"/>
  </w:num>
  <w:num w:numId="23">
    <w:abstractNumId w:val="9"/>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hyphenationZone w:val="950"/>
  <w:doNotHyphenateCaps/>
  <w:drawingGridHorizontalSpacing w:val="100"/>
  <w:displayHorizontalDrawingGridEvery w:val="0"/>
  <w:displayVerticalDrawingGridEvery w:val="0"/>
  <w:doNotShadeFormData/>
  <w:noPunctuationKerning/>
  <w:characterSpacingControl w:val="doNotCompress"/>
  <w:hdrShapeDefaults>
    <o:shapedefaults v:ext="edit" spidmax="45058"/>
  </w:hdrShapeDefaults>
  <w:footnotePr>
    <w:footnote w:id="0"/>
    <w:footnote w:id="1"/>
  </w:footnotePr>
  <w:endnotePr>
    <w:numFmt w:val="decimal"/>
    <w:endnote w:id="0"/>
    <w:endnote w:id="1"/>
    <w:endnote w:id="2"/>
  </w:endnotePr>
  <w:compat/>
  <w:rsids>
    <w:rsidRoot w:val="008701B5"/>
    <w:rsid w:val="00000800"/>
    <w:rsid w:val="00015620"/>
    <w:rsid w:val="00017363"/>
    <w:rsid w:val="00021CAC"/>
    <w:rsid w:val="00026031"/>
    <w:rsid w:val="00027BD9"/>
    <w:rsid w:val="00032BE3"/>
    <w:rsid w:val="000348ED"/>
    <w:rsid w:val="00053678"/>
    <w:rsid w:val="00060183"/>
    <w:rsid w:val="00062A96"/>
    <w:rsid w:val="00077A5E"/>
    <w:rsid w:val="000872C9"/>
    <w:rsid w:val="000920D5"/>
    <w:rsid w:val="000956AB"/>
    <w:rsid w:val="000B39F8"/>
    <w:rsid w:val="000C67C3"/>
    <w:rsid w:val="000D277E"/>
    <w:rsid w:val="000E0AEA"/>
    <w:rsid w:val="000F3298"/>
    <w:rsid w:val="0010328F"/>
    <w:rsid w:val="0010468E"/>
    <w:rsid w:val="00107A52"/>
    <w:rsid w:val="0011200C"/>
    <w:rsid w:val="001150B1"/>
    <w:rsid w:val="001219EA"/>
    <w:rsid w:val="001327D9"/>
    <w:rsid w:val="00141550"/>
    <w:rsid w:val="00145B4C"/>
    <w:rsid w:val="001522A8"/>
    <w:rsid w:val="00152666"/>
    <w:rsid w:val="00162D20"/>
    <w:rsid w:val="001663F0"/>
    <w:rsid w:val="001671D4"/>
    <w:rsid w:val="001718D0"/>
    <w:rsid w:val="00175314"/>
    <w:rsid w:val="001B3609"/>
    <w:rsid w:val="001C6822"/>
    <w:rsid w:val="001D6334"/>
    <w:rsid w:val="001E1D93"/>
    <w:rsid w:val="00202FFD"/>
    <w:rsid w:val="00204979"/>
    <w:rsid w:val="002157BD"/>
    <w:rsid w:val="00224C2B"/>
    <w:rsid w:val="00225B16"/>
    <w:rsid w:val="00237FF7"/>
    <w:rsid w:val="00243936"/>
    <w:rsid w:val="00253C8A"/>
    <w:rsid w:val="00253E4C"/>
    <w:rsid w:val="00271B25"/>
    <w:rsid w:val="00271C1F"/>
    <w:rsid w:val="00272FDB"/>
    <w:rsid w:val="002835F8"/>
    <w:rsid w:val="0029391F"/>
    <w:rsid w:val="002943EF"/>
    <w:rsid w:val="002A0DFF"/>
    <w:rsid w:val="002A3A00"/>
    <w:rsid w:val="002B7177"/>
    <w:rsid w:val="002F1F2F"/>
    <w:rsid w:val="002F3E66"/>
    <w:rsid w:val="00301C95"/>
    <w:rsid w:val="00303286"/>
    <w:rsid w:val="00306886"/>
    <w:rsid w:val="00311BD2"/>
    <w:rsid w:val="00360F4D"/>
    <w:rsid w:val="00362557"/>
    <w:rsid w:val="00366BF0"/>
    <w:rsid w:val="0037261D"/>
    <w:rsid w:val="003809C0"/>
    <w:rsid w:val="0038566D"/>
    <w:rsid w:val="00397386"/>
    <w:rsid w:val="003A5469"/>
    <w:rsid w:val="003A5809"/>
    <w:rsid w:val="003B453D"/>
    <w:rsid w:val="003C2286"/>
    <w:rsid w:val="003D0FD8"/>
    <w:rsid w:val="003D5584"/>
    <w:rsid w:val="003E3AA5"/>
    <w:rsid w:val="003E4325"/>
    <w:rsid w:val="003F39DC"/>
    <w:rsid w:val="0040244A"/>
    <w:rsid w:val="0041254C"/>
    <w:rsid w:val="00427462"/>
    <w:rsid w:val="00444EE3"/>
    <w:rsid w:val="00467BB3"/>
    <w:rsid w:val="00470A0C"/>
    <w:rsid w:val="0048030C"/>
    <w:rsid w:val="0048185B"/>
    <w:rsid w:val="00487BAE"/>
    <w:rsid w:val="0049120C"/>
    <w:rsid w:val="004946DD"/>
    <w:rsid w:val="004C4332"/>
    <w:rsid w:val="004D7AE3"/>
    <w:rsid w:val="004E0194"/>
    <w:rsid w:val="004E1E28"/>
    <w:rsid w:val="004E42B2"/>
    <w:rsid w:val="004E659B"/>
    <w:rsid w:val="004F502A"/>
    <w:rsid w:val="004F70A2"/>
    <w:rsid w:val="005005A7"/>
    <w:rsid w:val="00536EB6"/>
    <w:rsid w:val="00564D0C"/>
    <w:rsid w:val="00565606"/>
    <w:rsid w:val="00567288"/>
    <w:rsid w:val="00571434"/>
    <w:rsid w:val="00571F81"/>
    <w:rsid w:val="0057593B"/>
    <w:rsid w:val="005869D7"/>
    <w:rsid w:val="00595748"/>
    <w:rsid w:val="005A37D8"/>
    <w:rsid w:val="005A627A"/>
    <w:rsid w:val="005B24CC"/>
    <w:rsid w:val="005B3232"/>
    <w:rsid w:val="005B51FE"/>
    <w:rsid w:val="005B6D52"/>
    <w:rsid w:val="005C0631"/>
    <w:rsid w:val="005C431A"/>
    <w:rsid w:val="005C496E"/>
    <w:rsid w:val="005F7183"/>
    <w:rsid w:val="0060212D"/>
    <w:rsid w:val="00602DE7"/>
    <w:rsid w:val="006031A2"/>
    <w:rsid w:val="0060697E"/>
    <w:rsid w:val="0061097E"/>
    <w:rsid w:val="006250F9"/>
    <w:rsid w:val="006325E1"/>
    <w:rsid w:val="00636B4B"/>
    <w:rsid w:val="00644B0B"/>
    <w:rsid w:val="0066034A"/>
    <w:rsid w:val="00666B1B"/>
    <w:rsid w:val="00666DA1"/>
    <w:rsid w:val="00672F13"/>
    <w:rsid w:val="00673655"/>
    <w:rsid w:val="0068785A"/>
    <w:rsid w:val="006917B7"/>
    <w:rsid w:val="006B29B3"/>
    <w:rsid w:val="006B623A"/>
    <w:rsid w:val="006E29B8"/>
    <w:rsid w:val="006E79FE"/>
    <w:rsid w:val="006F091E"/>
    <w:rsid w:val="006F1122"/>
    <w:rsid w:val="006F234F"/>
    <w:rsid w:val="006F5393"/>
    <w:rsid w:val="007026F6"/>
    <w:rsid w:val="00704F4C"/>
    <w:rsid w:val="007052B2"/>
    <w:rsid w:val="00710701"/>
    <w:rsid w:val="007200D6"/>
    <w:rsid w:val="00764329"/>
    <w:rsid w:val="00767BB9"/>
    <w:rsid w:val="007713CE"/>
    <w:rsid w:val="00772A55"/>
    <w:rsid w:val="00773303"/>
    <w:rsid w:val="00774605"/>
    <w:rsid w:val="0079095F"/>
    <w:rsid w:val="00793767"/>
    <w:rsid w:val="007978DD"/>
    <w:rsid w:val="007B0914"/>
    <w:rsid w:val="007C0C85"/>
    <w:rsid w:val="007D4847"/>
    <w:rsid w:val="007D7661"/>
    <w:rsid w:val="007D7F19"/>
    <w:rsid w:val="007E0A7B"/>
    <w:rsid w:val="007E29BA"/>
    <w:rsid w:val="007F79B5"/>
    <w:rsid w:val="0081319C"/>
    <w:rsid w:val="0081524E"/>
    <w:rsid w:val="008407BF"/>
    <w:rsid w:val="008471B7"/>
    <w:rsid w:val="00851F19"/>
    <w:rsid w:val="00860BDA"/>
    <w:rsid w:val="00863668"/>
    <w:rsid w:val="008701B5"/>
    <w:rsid w:val="0087167D"/>
    <w:rsid w:val="00876C1F"/>
    <w:rsid w:val="00886555"/>
    <w:rsid w:val="00892AC0"/>
    <w:rsid w:val="008A0A60"/>
    <w:rsid w:val="008B4887"/>
    <w:rsid w:val="008B4D5B"/>
    <w:rsid w:val="008C1A0E"/>
    <w:rsid w:val="008C3DB4"/>
    <w:rsid w:val="008D28D5"/>
    <w:rsid w:val="008D5B23"/>
    <w:rsid w:val="008E5852"/>
    <w:rsid w:val="008F2FFD"/>
    <w:rsid w:val="00903E3B"/>
    <w:rsid w:val="009228DE"/>
    <w:rsid w:val="00925F65"/>
    <w:rsid w:val="009359E2"/>
    <w:rsid w:val="00941862"/>
    <w:rsid w:val="00956A75"/>
    <w:rsid w:val="00977138"/>
    <w:rsid w:val="00982AD6"/>
    <w:rsid w:val="00984B2C"/>
    <w:rsid w:val="00984EEE"/>
    <w:rsid w:val="0098799B"/>
    <w:rsid w:val="00996C98"/>
    <w:rsid w:val="009C64D4"/>
    <w:rsid w:val="009C74E8"/>
    <w:rsid w:val="009D547A"/>
    <w:rsid w:val="009E3CD5"/>
    <w:rsid w:val="009F042F"/>
    <w:rsid w:val="009F55A6"/>
    <w:rsid w:val="00A1223C"/>
    <w:rsid w:val="00A14650"/>
    <w:rsid w:val="00A1586E"/>
    <w:rsid w:val="00A178B1"/>
    <w:rsid w:val="00A2407C"/>
    <w:rsid w:val="00A2518E"/>
    <w:rsid w:val="00A367A8"/>
    <w:rsid w:val="00A44EAB"/>
    <w:rsid w:val="00A5658F"/>
    <w:rsid w:val="00A601CA"/>
    <w:rsid w:val="00A662EA"/>
    <w:rsid w:val="00A7078D"/>
    <w:rsid w:val="00A85D7C"/>
    <w:rsid w:val="00A8624C"/>
    <w:rsid w:val="00A924AA"/>
    <w:rsid w:val="00AB0E19"/>
    <w:rsid w:val="00AB1C94"/>
    <w:rsid w:val="00AC7B24"/>
    <w:rsid w:val="00AE1AE4"/>
    <w:rsid w:val="00AE2AE3"/>
    <w:rsid w:val="00AF366F"/>
    <w:rsid w:val="00AF7000"/>
    <w:rsid w:val="00B05063"/>
    <w:rsid w:val="00B065D5"/>
    <w:rsid w:val="00B13DB5"/>
    <w:rsid w:val="00B13DBE"/>
    <w:rsid w:val="00B20295"/>
    <w:rsid w:val="00B20334"/>
    <w:rsid w:val="00B32629"/>
    <w:rsid w:val="00B5235C"/>
    <w:rsid w:val="00B52BDA"/>
    <w:rsid w:val="00B61661"/>
    <w:rsid w:val="00B67F77"/>
    <w:rsid w:val="00B71291"/>
    <w:rsid w:val="00B76556"/>
    <w:rsid w:val="00B820B0"/>
    <w:rsid w:val="00B84143"/>
    <w:rsid w:val="00B848DA"/>
    <w:rsid w:val="00BB132B"/>
    <w:rsid w:val="00BC2BC5"/>
    <w:rsid w:val="00BC3D1F"/>
    <w:rsid w:val="00BD267A"/>
    <w:rsid w:val="00BE01A8"/>
    <w:rsid w:val="00BE31B2"/>
    <w:rsid w:val="00BE33C6"/>
    <w:rsid w:val="00BE4869"/>
    <w:rsid w:val="00C03F1A"/>
    <w:rsid w:val="00C0463A"/>
    <w:rsid w:val="00C07F72"/>
    <w:rsid w:val="00C2735A"/>
    <w:rsid w:val="00C31A46"/>
    <w:rsid w:val="00C46731"/>
    <w:rsid w:val="00C52CBE"/>
    <w:rsid w:val="00C67C55"/>
    <w:rsid w:val="00C7364E"/>
    <w:rsid w:val="00C76B1F"/>
    <w:rsid w:val="00C81E56"/>
    <w:rsid w:val="00C8455E"/>
    <w:rsid w:val="00C91513"/>
    <w:rsid w:val="00CA3BF9"/>
    <w:rsid w:val="00CE0C1A"/>
    <w:rsid w:val="00CE192A"/>
    <w:rsid w:val="00CE6E8D"/>
    <w:rsid w:val="00D04336"/>
    <w:rsid w:val="00D129A3"/>
    <w:rsid w:val="00D2503C"/>
    <w:rsid w:val="00D51C14"/>
    <w:rsid w:val="00D564AA"/>
    <w:rsid w:val="00D60F24"/>
    <w:rsid w:val="00D660B2"/>
    <w:rsid w:val="00D8392E"/>
    <w:rsid w:val="00D91D0E"/>
    <w:rsid w:val="00D953FB"/>
    <w:rsid w:val="00DA037D"/>
    <w:rsid w:val="00DA1105"/>
    <w:rsid w:val="00DA4A4F"/>
    <w:rsid w:val="00DA59FD"/>
    <w:rsid w:val="00DB4E92"/>
    <w:rsid w:val="00DB5345"/>
    <w:rsid w:val="00DB597D"/>
    <w:rsid w:val="00DC6D69"/>
    <w:rsid w:val="00DC7014"/>
    <w:rsid w:val="00DD0B33"/>
    <w:rsid w:val="00DD19C0"/>
    <w:rsid w:val="00DE3168"/>
    <w:rsid w:val="00DE5FD4"/>
    <w:rsid w:val="00DE73AE"/>
    <w:rsid w:val="00DF10AF"/>
    <w:rsid w:val="00E016FB"/>
    <w:rsid w:val="00E0387D"/>
    <w:rsid w:val="00E0787C"/>
    <w:rsid w:val="00E3586A"/>
    <w:rsid w:val="00E55465"/>
    <w:rsid w:val="00E56819"/>
    <w:rsid w:val="00E60DAF"/>
    <w:rsid w:val="00E64694"/>
    <w:rsid w:val="00E66A6D"/>
    <w:rsid w:val="00E7148B"/>
    <w:rsid w:val="00E95B09"/>
    <w:rsid w:val="00EC6658"/>
    <w:rsid w:val="00EE30EF"/>
    <w:rsid w:val="00EF6D25"/>
    <w:rsid w:val="00F104A4"/>
    <w:rsid w:val="00F136FF"/>
    <w:rsid w:val="00F32857"/>
    <w:rsid w:val="00F46935"/>
    <w:rsid w:val="00F51E61"/>
    <w:rsid w:val="00F6501C"/>
    <w:rsid w:val="00F701C2"/>
    <w:rsid w:val="00F7028A"/>
    <w:rsid w:val="00F84CAE"/>
    <w:rsid w:val="00FB5586"/>
    <w:rsid w:val="00FB715A"/>
    <w:rsid w:val="00FC1319"/>
    <w:rsid w:val="00FC139C"/>
    <w:rsid w:val="00FC5DD5"/>
    <w:rsid w:val="00FC7958"/>
    <w:rsid w:val="00FC7EA6"/>
    <w:rsid w:val="00FD2986"/>
    <w:rsid w:val="00FE4675"/>
    <w:rsid w:val="00FF3A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4325"/>
  </w:style>
  <w:style w:type="paragraph" w:styleId="Heading1">
    <w:name w:val="heading 1"/>
    <w:basedOn w:val="Normal"/>
    <w:next w:val="Normal"/>
    <w:qFormat/>
    <w:rsid w:val="003E4325"/>
    <w:pPr>
      <w:keepNext/>
      <w:tabs>
        <w:tab w:val="center" w:pos="4680"/>
      </w:tabs>
      <w:suppressAutoHyphens/>
      <w:jc w:val="center"/>
      <w:outlineLvl w:val="0"/>
    </w:pPr>
    <w:rPr>
      <w:b/>
      <w:spacing w:val="-2"/>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3E4325"/>
    <w:pPr>
      <w:tabs>
        <w:tab w:val="left" w:leader="dot" w:pos="9000"/>
        <w:tab w:val="right" w:pos="9360"/>
      </w:tabs>
      <w:suppressAutoHyphens/>
      <w:spacing w:before="480"/>
      <w:ind w:left="720" w:right="720" w:hanging="720"/>
    </w:pPr>
  </w:style>
  <w:style w:type="paragraph" w:styleId="TOC2">
    <w:name w:val="toc 2"/>
    <w:basedOn w:val="Normal"/>
    <w:next w:val="Normal"/>
    <w:semiHidden/>
    <w:rsid w:val="003E4325"/>
    <w:pPr>
      <w:tabs>
        <w:tab w:val="left" w:leader="dot" w:pos="9000"/>
        <w:tab w:val="right" w:pos="9360"/>
      </w:tabs>
      <w:suppressAutoHyphens/>
      <w:ind w:left="1440" w:right="720" w:hanging="720"/>
    </w:pPr>
  </w:style>
  <w:style w:type="paragraph" w:styleId="TOC3">
    <w:name w:val="toc 3"/>
    <w:basedOn w:val="Normal"/>
    <w:next w:val="Normal"/>
    <w:semiHidden/>
    <w:rsid w:val="003E4325"/>
    <w:pPr>
      <w:tabs>
        <w:tab w:val="left" w:leader="dot" w:pos="9000"/>
        <w:tab w:val="right" w:pos="9360"/>
      </w:tabs>
      <w:suppressAutoHyphens/>
      <w:ind w:left="2160" w:right="720" w:hanging="720"/>
    </w:pPr>
  </w:style>
  <w:style w:type="paragraph" w:styleId="TOC4">
    <w:name w:val="toc 4"/>
    <w:basedOn w:val="Normal"/>
    <w:next w:val="Normal"/>
    <w:semiHidden/>
    <w:rsid w:val="003E4325"/>
    <w:pPr>
      <w:tabs>
        <w:tab w:val="left" w:leader="dot" w:pos="9000"/>
        <w:tab w:val="right" w:pos="9360"/>
      </w:tabs>
      <w:suppressAutoHyphens/>
      <w:ind w:left="2880" w:right="720" w:hanging="720"/>
    </w:pPr>
  </w:style>
  <w:style w:type="paragraph" w:styleId="TOC5">
    <w:name w:val="toc 5"/>
    <w:basedOn w:val="Normal"/>
    <w:next w:val="Normal"/>
    <w:semiHidden/>
    <w:rsid w:val="003E4325"/>
    <w:pPr>
      <w:tabs>
        <w:tab w:val="left" w:leader="dot" w:pos="9000"/>
        <w:tab w:val="right" w:pos="9360"/>
      </w:tabs>
      <w:suppressAutoHyphens/>
      <w:ind w:left="3600" w:right="720" w:hanging="720"/>
    </w:pPr>
  </w:style>
  <w:style w:type="paragraph" w:styleId="TOC6">
    <w:name w:val="toc 6"/>
    <w:basedOn w:val="Normal"/>
    <w:next w:val="Normal"/>
    <w:semiHidden/>
    <w:rsid w:val="003E4325"/>
    <w:pPr>
      <w:tabs>
        <w:tab w:val="left" w:pos="9000"/>
        <w:tab w:val="right" w:pos="9360"/>
      </w:tabs>
      <w:suppressAutoHyphens/>
      <w:ind w:left="720" w:hanging="720"/>
    </w:pPr>
  </w:style>
  <w:style w:type="paragraph" w:styleId="TOC7">
    <w:name w:val="toc 7"/>
    <w:basedOn w:val="Normal"/>
    <w:next w:val="Normal"/>
    <w:semiHidden/>
    <w:rsid w:val="003E4325"/>
    <w:pPr>
      <w:suppressAutoHyphens/>
      <w:ind w:left="720" w:hanging="720"/>
    </w:pPr>
  </w:style>
  <w:style w:type="paragraph" w:styleId="TOC8">
    <w:name w:val="toc 8"/>
    <w:basedOn w:val="Normal"/>
    <w:next w:val="Normal"/>
    <w:semiHidden/>
    <w:rsid w:val="003E4325"/>
    <w:pPr>
      <w:tabs>
        <w:tab w:val="left" w:pos="9000"/>
        <w:tab w:val="right" w:pos="9360"/>
      </w:tabs>
      <w:suppressAutoHyphens/>
      <w:ind w:left="720" w:hanging="720"/>
    </w:pPr>
  </w:style>
  <w:style w:type="paragraph" w:styleId="TOC9">
    <w:name w:val="toc 9"/>
    <w:basedOn w:val="Normal"/>
    <w:next w:val="Normal"/>
    <w:semiHidden/>
    <w:rsid w:val="003E4325"/>
    <w:pPr>
      <w:tabs>
        <w:tab w:val="left" w:leader="dot" w:pos="9000"/>
        <w:tab w:val="right" w:pos="9360"/>
      </w:tabs>
      <w:suppressAutoHyphens/>
      <w:ind w:left="720" w:hanging="720"/>
    </w:pPr>
  </w:style>
  <w:style w:type="paragraph" w:styleId="Index1">
    <w:name w:val="index 1"/>
    <w:basedOn w:val="Normal"/>
    <w:next w:val="Normal"/>
    <w:semiHidden/>
    <w:rsid w:val="003E4325"/>
    <w:pPr>
      <w:tabs>
        <w:tab w:val="left" w:leader="dot" w:pos="9000"/>
        <w:tab w:val="right" w:pos="9360"/>
      </w:tabs>
      <w:suppressAutoHyphens/>
      <w:ind w:left="1440" w:right="720" w:hanging="1440"/>
    </w:pPr>
  </w:style>
  <w:style w:type="paragraph" w:styleId="Index2">
    <w:name w:val="index 2"/>
    <w:basedOn w:val="Normal"/>
    <w:next w:val="Normal"/>
    <w:semiHidden/>
    <w:rsid w:val="003E4325"/>
    <w:pPr>
      <w:tabs>
        <w:tab w:val="left" w:leader="dot" w:pos="9000"/>
        <w:tab w:val="right" w:pos="9360"/>
      </w:tabs>
      <w:suppressAutoHyphens/>
      <w:ind w:left="1440" w:right="720" w:hanging="720"/>
    </w:pPr>
  </w:style>
  <w:style w:type="paragraph" w:styleId="TOAHeading">
    <w:name w:val="toa heading"/>
    <w:basedOn w:val="Normal"/>
    <w:next w:val="Normal"/>
    <w:semiHidden/>
    <w:rsid w:val="003E4325"/>
    <w:pPr>
      <w:tabs>
        <w:tab w:val="left" w:pos="9000"/>
        <w:tab w:val="right" w:pos="9360"/>
      </w:tabs>
      <w:suppressAutoHyphens/>
    </w:pPr>
  </w:style>
  <w:style w:type="paragraph" w:styleId="Caption">
    <w:name w:val="caption"/>
    <w:basedOn w:val="Normal"/>
    <w:next w:val="Normal"/>
    <w:qFormat/>
    <w:rsid w:val="003E4325"/>
    <w:rPr>
      <w:sz w:val="24"/>
    </w:rPr>
  </w:style>
  <w:style w:type="character" w:customStyle="1" w:styleId="EquationCaption">
    <w:name w:val="_Equation Caption"/>
    <w:rsid w:val="003E4325"/>
  </w:style>
  <w:style w:type="paragraph" w:styleId="Footer">
    <w:name w:val="footer"/>
    <w:basedOn w:val="Normal"/>
    <w:link w:val="FooterChar"/>
    <w:uiPriority w:val="99"/>
    <w:rsid w:val="003E4325"/>
    <w:pPr>
      <w:tabs>
        <w:tab w:val="center" w:pos="4320"/>
        <w:tab w:val="right" w:pos="8640"/>
      </w:tabs>
    </w:pPr>
  </w:style>
  <w:style w:type="character" w:styleId="PageNumber">
    <w:name w:val="page number"/>
    <w:basedOn w:val="DefaultParagraphFont"/>
    <w:rsid w:val="003E4325"/>
  </w:style>
  <w:style w:type="paragraph" w:styleId="Header">
    <w:name w:val="header"/>
    <w:basedOn w:val="Normal"/>
    <w:link w:val="HeaderChar"/>
    <w:uiPriority w:val="99"/>
    <w:rsid w:val="003E4325"/>
    <w:pPr>
      <w:tabs>
        <w:tab w:val="center" w:pos="4320"/>
        <w:tab w:val="right" w:pos="8640"/>
      </w:tabs>
    </w:pPr>
  </w:style>
  <w:style w:type="paragraph" w:styleId="BodyText">
    <w:name w:val="Body Text"/>
    <w:basedOn w:val="Normal"/>
    <w:rsid w:val="003E4325"/>
    <w:pPr>
      <w:tabs>
        <w:tab w:val="left" w:pos="-720"/>
      </w:tabs>
      <w:suppressAutoHyphens/>
    </w:pPr>
    <w:rPr>
      <w:spacing w:val="-3"/>
      <w:sz w:val="24"/>
    </w:rPr>
  </w:style>
  <w:style w:type="paragraph" w:styleId="FootnoteText">
    <w:name w:val="footnote text"/>
    <w:basedOn w:val="Normal"/>
    <w:semiHidden/>
    <w:rsid w:val="003E4325"/>
  </w:style>
  <w:style w:type="character" w:styleId="FootnoteReference">
    <w:name w:val="footnote reference"/>
    <w:semiHidden/>
    <w:rsid w:val="003E4325"/>
    <w:rPr>
      <w:vertAlign w:val="superscript"/>
    </w:rPr>
  </w:style>
  <w:style w:type="paragraph" w:styleId="BodyText2">
    <w:name w:val="Body Text 2"/>
    <w:basedOn w:val="Normal"/>
    <w:rsid w:val="003E4325"/>
    <w:pPr>
      <w:tabs>
        <w:tab w:val="center" w:pos="4680"/>
      </w:tabs>
      <w:suppressAutoHyphens/>
      <w:jc w:val="center"/>
    </w:pPr>
    <w:rPr>
      <w:b/>
      <w:spacing w:val="-3"/>
      <w:sz w:val="24"/>
      <w:u w:val="single"/>
    </w:rPr>
  </w:style>
  <w:style w:type="paragraph" w:styleId="BodyTextIndent2">
    <w:name w:val="Body Text Indent 2"/>
    <w:basedOn w:val="Normal"/>
    <w:rsid w:val="003E4325"/>
    <w:pPr>
      <w:ind w:left="720"/>
    </w:pPr>
    <w:rPr>
      <w:sz w:val="24"/>
    </w:rPr>
  </w:style>
  <w:style w:type="paragraph" w:styleId="BodyTextIndent">
    <w:name w:val="Body Text Indent"/>
    <w:basedOn w:val="Normal"/>
    <w:rsid w:val="003E4325"/>
    <w:pPr>
      <w:tabs>
        <w:tab w:val="left" w:pos="-720"/>
      </w:tabs>
      <w:suppressAutoHyphens/>
      <w:ind w:left="1440"/>
    </w:pPr>
    <w:rPr>
      <w:spacing w:val="-2"/>
      <w:sz w:val="24"/>
    </w:rPr>
  </w:style>
  <w:style w:type="paragraph" w:styleId="BalloonText">
    <w:name w:val="Balloon Text"/>
    <w:basedOn w:val="Normal"/>
    <w:semiHidden/>
    <w:rsid w:val="003E4325"/>
    <w:rPr>
      <w:rFonts w:ascii="Tahoma" w:hAnsi="Tahoma" w:cs="Tahoma"/>
      <w:sz w:val="16"/>
      <w:szCs w:val="16"/>
    </w:rPr>
  </w:style>
  <w:style w:type="character" w:customStyle="1" w:styleId="emailstyle18">
    <w:name w:val="emailstyle18"/>
    <w:basedOn w:val="DefaultParagraphFont"/>
    <w:rsid w:val="003E4325"/>
  </w:style>
  <w:style w:type="character" w:styleId="Hyperlink">
    <w:name w:val="Hyperlink"/>
    <w:rsid w:val="00D660B2"/>
    <w:rPr>
      <w:color w:val="0000FF"/>
      <w:u w:val="single"/>
    </w:rPr>
  </w:style>
  <w:style w:type="character" w:styleId="Emphasis">
    <w:name w:val="Emphasis"/>
    <w:qFormat/>
    <w:rsid w:val="00767BB9"/>
    <w:rPr>
      <w:i/>
      <w:iCs/>
    </w:rPr>
  </w:style>
  <w:style w:type="character" w:customStyle="1" w:styleId="HeaderChar">
    <w:name w:val="Header Char"/>
    <w:link w:val="Header"/>
    <w:uiPriority w:val="99"/>
    <w:rsid w:val="00DB4E92"/>
  </w:style>
  <w:style w:type="character" w:customStyle="1" w:styleId="FooterChar">
    <w:name w:val="Footer Char"/>
    <w:link w:val="Footer"/>
    <w:uiPriority w:val="99"/>
    <w:rsid w:val="00F84CAE"/>
  </w:style>
  <w:style w:type="paragraph" w:styleId="ListParagraph">
    <w:name w:val="List Paragraph"/>
    <w:basedOn w:val="Normal"/>
    <w:uiPriority w:val="34"/>
    <w:qFormat/>
    <w:rsid w:val="00636B4B"/>
    <w:pPr>
      <w:ind w:left="720"/>
      <w:contextualSpacing/>
    </w:pPr>
  </w:style>
  <w:style w:type="character" w:styleId="Strong">
    <w:name w:val="Strong"/>
    <w:basedOn w:val="DefaultParagraphFont"/>
    <w:uiPriority w:val="22"/>
    <w:qFormat/>
    <w:rsid w:val="008D5B23"/>
    <w:rPr>
      <w:b/>
      <w:bCs/>
    </w:rPr>
  </w:style>
  <w:style w:type="character" w:customStyle="1" w:styleId="style1">
    <w:name w:val="style1"/>
    <w:basedOn w:val="DefaultParagraphFont"/>
    <w:rsid w:val="008D5B23"/>
  </w:style>
  <w:style w:type="character" w:customStyle="1" w:styleId="baec5a81-e4d6-4674-97f3-e9220f0136c1">
    <w:name w:val="baec5a81-e4d6-4674-97f3-e9220f0136c1"/>
    <w:basedOn w:val="DefaultParagraphFont"/>
    <w:rsid w:val="008D5B23"/>
  </w:style>
  <w:style w:type="character" w:styleId="CommentReference">
    <w:name w:val="annotation reference"/>
    <w:basedOn w:val="DefaultParagraphFont"/>
    <w:rsid w:val="002F1F2F"/>
    <w:rPr>
      <w:sz w:val="16"/>
      <w:szCs w:val="16"/>
    </w:rPr>
  </w:style>
  <w:style w:type="paragraph" w:styleId="CommentText">
    <w:name w:val="annotation text"/>
    <w:basedOn w:val="Normal"/>
    <w:link w:val="CommentTextChar"/>
    <w:rsid w:val="002F1F2F"/>
  </w:style>
  <w:style w:type="character" w:customStyle="1" w:styleId="CommentTextChar">
    <w:name w:val="Comment Text Char"/>
    <w:basedOn w:val="DefaultParagraphFont"/>
    <w:link w:val="CommentText"/>
    <w:rsid w:val="002F1F2F"/>
  </w:style>
  <w:style w:type="paragraph" w:styleId="CommentSubject">
    <w:name w:val="annotation subject"/>
    <w:basedOn w:val="CommentText"/>
    <w:next w:val="CommentText"/>
    <w:link w:val="CommentSubjectChar"/>
    <w:rsid w:val="002F1F2F"/>
    <w:rPr>
      <w:b/>
      <w:bCs/>
    </w:rPr>
  </w:style>
  <w:style w:type="character" w:customStyle="1" w:styleId="CommentSubjectChar">
    <w:name w:val="Comment Subject Char"/>
    <w:basedOn w:val="CommentTextChar"/>
    <w:link w:val="CommentSubject"/>
    <w:rsid w:val="002F1F2F"/>
    <w:rPr>
      <w:b/>
      <w:bCs/>
    </w:rPr>
  </w:style>
  <w:style w:type="paragraph" w:styleId="Revision">
    <w:name w:val="Revision"/>
    <w:hidden/>
    <w:uiPriority w:val="99"/>
    <w:semiHidden/>
    <w:rsid w:val="002F1F2F"/>
  </w:style>
  <w:style w:type="paragraph" w:customStyle="1" w:styleId="Memoheading">
    <w:name w:val="Memo heading"/>
    <w:rsid w:val="006B29B3"/>
  </w:style>
  <w:style w:type="table" w:styleId="TableGrid">
    <w:name w:val="Table Grid"/>
    <w:basedOn w:val="TableNormal"/>
    <w:rsid w:val="006B29B3"/>
    <w:rPr>
      <w:rFonts w:cs="Angsana New"/>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center" w:pos="4680"/>
      </w:tabs>
      <w:suppressAutoHyphens/>
      <w:jc w:val="center"/>
      <w:outlineLvl w:val="0"/>
    </w:pPr>
    <w:rPr>
      <w:b/>
      <w:spacing w:val="-2"/>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odyText">
    <w:name w:val="Body Text"/>
    <w:basedOn w:val="Normal"/>
    <w:pPr>
      <w:tabs>
        <w:tab w:val="left" w:pos="-720"/>
      </w:tabs>
      <w:suppressAutoHyphens/>
    </w:pPr>
    <w:rPr>
      <w:spacing w:val="-3"/>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2">
    <w:name w:val="Body Text 2"/>
    <w:basedOn w:val="Normal"/>
    <w:pPr>
      <w:tabs>
        <w:tab w:val="center" w:pos="4680"/>
      </w:tabs>
      <w:suppressAutoHyphens/>
      <w:jc w:val="center"/>
    </w:pPr>
    <w:rPr>
      <w:b/>
      <w:spacing w:val="-3"/>
      <w:sz w:val="24"/>
      <w:u w:val="single"/>
    </w:rPr>
  </w:style>
  <w:style w:type="paragraph" w:styleId="BodyTextIndent2">
    <w:name w:val="Body Text Indent 2"/>
    <w:basedOn w:val="Normal"/>
    <w:pPr>
      <w:ind w:left="720"/>
    </w:pPr>
    <w:rPr>
      <w:sz w:val="24"/>
    </w:rPr>
  </w:style>
  <w:style w:type="paragraph" w:styleId="BodyTextIndent">
    <w:name w:val="Body Text Indent"/>
    <w:basedOn w:val="Normal"/>
    <w:pPr>
      <w:tabs>
        <w:tab w:val="left" w:pos="-720"/>
      </w:tabs>
      <w:suppressAutoHyphens/>
      <w:ind w:left="1440"/>
    </w:pPr>
    <w:rPr>
      <w:spacing w:val="-2"/>
      <w:sz w:val="24"/>
    </w:rPr>
  </w:style>
  <w:style w:type="paragraph" w:styleId="BalloonText">
    <w:name w:val="Balloon Text"/>
    <w:basedOn w:val="Normal"/>
    <w:semiHidden/>
    <w:rPr>
      <w:rFonts w:ascii="Tahoma" w:hAnsi="Tahoma" w:cs="Tahoma"/>
      <w:sz w:val="16"/>
      <w:szCs w:val="16"/>
    </w:rPr>
  </w:style>
  <w:style w:type="character" w:customStyle="1" w:styleId="emailstyle18">
    <w:name w:val="emailstyle18"/>
    <w:basedOn w:val="DefaultParagraphFont"/>
  </w:style>
  <w:style w:type="character" w:styleId="Hyperlink">
    <w:name w:val="Hyperlink"/>
    <w:rsid w:val="00D660B2"/>
    <w:rPr>
      <w:color w:val="0000FF"/>
      <w:u w:val="single"/>
    </w:rPr>
  </w:style>
  <w:style w:type="character" w:styleId="Emphasis">
    <w:name w:val="Emphasis"/>
    <w:qFormat/>
    <w:rsid w:val="00767BB9"/>
    <w:rPr>
      <w:i/>
      <w:iCs/>
    </w:rPr>
  </w:style>
  <w:style w:type="character" w:customStyle="1" w:styleId="HeaderChar">
    <w:name w:val="Header Char"/>
    <w:link w:val="Header"/>
    <w:uiPriority w:val="99"/>
    <w:rsid w:val="00DB4E92"/>
  </w:style>
  <w:style w:type="character" w:customStyle="1" w:styleId="FooterChar">
    <w:name w:val="Footer Char"/>
    <w:link w:val="Footer"/>
    <w:uiPriority w:val="99"/>
    <w:rsid w:val="00F84CAE"/>
  </w:style>
  <w:style w:type="paragraph" w:styleId="ListParagraph">
    <w:name w:val="List Paragraph"/>
    <w:basedOn w:val="Normal"/>
    <w:uiPriority w:val="34"/>
    <w:qFormat/>
    <w:rsid w:val="00636B4B"/>
    <w:pPr>
      <w:ind w:left="720"/>
      <w:contextualSpacing/>
    </w:pPr>
  </w:style>
  <w:style w:type="character" w:styleId="Strong">
    <w:name w:val="Strong"/>
    <w:basedOn w:val="DefaultParagraphFont"/>
    <w:uiPriority w:val="22"/>
    <w:qFormat/>
    <w:rsid w:val="008D5B23"/>
    <w:rPr>
      <w:b/>
      <w:bCs/>
    </w:rPr>
  </w:style>
  <w:style w:type="character" w:customStyle="1" w:styleId="style1">
    <w:name w:val="style1"/>
    <w:basedOn w:val="DefaultParagraphFont"/>
    <w:rsid w:val="008D5B23"/>
  </w:style>
  <w:style w:type="character" w:customStyle="1" w:styleId="baec5a81-e4d6-4674-97f3-e9220f0136c1">
    <w:name w:val="baec5a81-e4d6-4674-97f3-e9220f0136c1"/>
    <w:basedOn w:val="DefaultParagraphFont"/>
    <w:rsid w:val="008D5B23"/>
  </w:style>
  <w:style w:type="character" w:styleId="CommentReference">
    <w:name w:val="annotation reference"/>
    <w:basedOn w:val="DefaultParagraphFont"/>
    <w:rsid w:val="002F1F2F"/>
    <w:rPr>
      <w:sz w:val="16"/>
      <w:szCs w:val="16"/>
    </w:rPr>
  </w:style>
  <w:style w:type="paragraph" w:styleId="CommentText">
    <w:name w:val="annotation text"/>
    <w:basedOn w:val="Normal"/>
    <w:link w:val="CommentTextChar"/>
    <w:rsid w:val="002F1F2F"/>
  </w:style>
  <w:style w:type="character" w:customStyle="1" w:styleId="CommentTextChar">
    <w:name w:val="Comment Text Char"/>
    <w:basedOn w:val="DefaultParagraphFont"/>
    <w:link w:val="CommentText"/>
    <w:rsid w:val="002F1F2F"/>
  </w:style>
  <w:style w:type="paragraph" w:styleId="CommentSubject">
    <w:name w:val="annotation subject"/>
    <w:basedOn w:val="CommentText"/>
    <w:next w:val="CommentText"/>
    <w:link w:val="CommentSubjectChar"/>
    <w:rsid w:val="002F1F2F"/>
    <w:rPr>
      <w:b/>
      <w:bCs/>
    </w:rPr>
  </w:style>
  <w:style w:type="character" w:customStyle="1" w:styleId="CommentSubjectChar">
    <w:name w:val="Comment Subject Char"/>
    <w:basedOn w:val="CommentTextChar"/>
    <w:link w:val="CommentSubject"/>
    <w:rsid w:val="002F1F2F"/>
    <w:rPr>
      <w:b/>
      <w:bCs/>
    </w:rPr>
  </w:style>
  <w:style w:type="paragraph" w:styleId="Revision">
    <w:name w:val="Revision"/>
    <w:hidden/>
    <w:uiPriority w:val="99"/>
    <w:semiHidden/>
    <w:rsid w:val="002F1F2F"/>
  </w:style>
  <w:style w:type="paragraph" w:customStyle="1" w:styleId="Memoheading">
    <w:name w:val="Memo heading"/>
    <w:rsid w:val="006B29B3"/>
  </w:style>
  <w:style w:type="table" w:styleId="TableGrid">
    <w:name w:val="Table Grid"/>
    <w:basedOn w:val="TableNormal"/>
    <w:rsid w:val="006B29B3"/>
    <w:rPr>
      <w:rFonts w:cs="Angsana New"/>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773454">
      <w:bodyDiv w:val="1"/>
      <w:marLeft w:val="0"/>
      <w:marRight w:val="0"/>
      <w:marTop w:val="0"/>
      <w:marBottom w:val="0"/>
      <w:divBdr>
        <w:top w:val="none" w:sz="0" w:space="0" w:color="auto"/>
        <w:left w:val="none" w:sz="0" w:space="0" w:color="auto"/>
        <w:bottom w:val="none" w:sz="0" w:space="0" w:color="auto"/>
        <w:right w:val="none" w:sz="0" w:space="0" w:color="auto"/>
      </w:divBdr>
    </w:div>
    <w:div w:id="986318394">
      <w:bodyDiv w:val="1"/>
      <w:marLeft w:val="0"/>
      <w:marRight w:val="0"/>
      <w:marTop w:val="0"/>
      <w:marBottom w:val="0"/>
      <w:divBdr>
        <w:top w:val="none" w:sz="0" w:space="0" w:color="auto"/>
        <w:left w:val="none" w:sz="0" w:space="0" w:color="auto"/>
        <w:bottom w:val="none" w:sz="0" w:space="0" w:color="auto"/>
        <w:right w:val="none" w:sz="0" w:space="0" w:color="auto"/>
      </w:divBdr>
      <w:divsChild>
        <w:div w:id="1635871760">
          <w:marLeft w:val="0"/>
          <w:marRight w:val="0"/>
          <w:marTop w:val="0"/>
          <w:marBottom w:val="0"/>
          <w:divBdr>
            <w:top w:val="none" w:sz="0" w:space="0" w:color="auto"/>
            <w:left w:val="none" w:sz="0" w:space="0" w:color="auto"/>
            <w:bottom w:val="none" w:sz="0" w:space="0" w:color="auto"/>
            <w:right w:val="none" w:sz="0" w:space="0" w:color="auto"/>
          </w:divBdr>
          <w:divsChild>
            <w:div w:id="2019846941">
              <w:marLeft w:val="0"/>
              <w:marRight w:val="0"/>
              <w:marTop w:val="0"/>
              <w:marBottom w:val="0"/>
              <w:divBdr>
                <w:top w:val="none" w:sz="0" w:space="0" w:color="auto"/>
                <w:left w:val="none" w:sz="0" w:space="0" w:color="auto"/>
                <w:bottom w:val="none" w:sz="0" w:space="0" w:color="auto"/>
                <w:right w:val="none" w:sz="0" w:space="0" w:color="auto"/>
              </w:divBdr>
              <w:divsChild>
                <w:div w:id="2041857422">
                  <w:marLeft w:val="0"/>
                  <w:marRight w:val="0"/>
                  <w:marTop w:val="0"/>
                  <w:marBottom w:val="0"/>
                  <w:divBdr>
                    <w:top w:val="none" w:sz="0" w:space="0" w:color="auto"/>
                    <w:left w:val="none" w:sz="0" w:space="0" w:color="auto"/>
                    <w:bottom w:val="none" w:sz="0" w:space="0" w:color="auto"/>
                    <w:right w:val="none" w:sz="0" w:space="0" w:color="auto"/>
                  </w:divBdr>
                  <w:divsChild>
                    <w:div w:id="1636914589">
                      <w:marLeft w:val="2325"/>
                      <w:marRight w:val="0"/>
                      <w:marTop w:val="0"/>
                      <w:marBottom w:val="0"/>
                      <w:divBdr>
                        <w:top w:val="none" w:sz="0" w:space="0" w:color="auto"/>
                        <w:left w:val="none" w:sz="0" w:space="0" w:color="auto"/>
                        <w:bottom w:val="none" w:sz="0" w:space="0" w:color="auto"/>
                        <w:right w:val="none" w:sz="0" w:space="0" w:color="auto"/>
                      </w:divBdr>
                      <w:divsChild>
                        <w:div w:id="1311901766">
                          <w:marLeft w:val="0"/>
                          <w:marRight w:val="0"/>
                          <w:marTop w:val="0"/>
                          <w:marBottom w:val="0"/>
                          <w:divBdr>
                            <w:top w:val="none" w:sz="0" w:space="0" w:color="auto"/>
                            <w:left w:val="none" w:sz="0" w:space="0" w:color="auto"/>
                            <w:bottom w:val="none" w:sz="0" w:space="0" w:color="auto"/>
                            <w:right w:val="none" w:sz="0" w:space="0" w:color="auto"/>
                          </w:divBdr>
                          <w:divsChild>
                            <w:div w:id="1174422151">
                              <w:marLeft w:val="0"/>
                              <w:marRight w:val="0"/>
                              <w:marTop w:val="0"/>
                              <w:marBottom w:val="0"/>
                              <w:divBdr>
                                <w:top w:val="none" w:sz="0" w:space="0" w:color="auto"/>
                                <w:left w:val="none" w:sz="0" w:space="0" w:color="auto"/>
                                <w:bottom w:val="none" w:sz="0" w:space="0" w:color="auto"/>
                                <w:right w:val="none" w:sz="0" w:space="0" w:color="auto"/>
                              </w:divBdr>
                              <w:divsChild>
                                <w:div w:id="203760544">
                                  <w:marLeft w:val="0"/>
                                  <w:marRight w:val="0"/>
                                  <w:marTop w:val="0"/>
                                  <w:marBottom w:val="0"/>
                                  <w:divBdr>
                                    <w:top w:val="none" w:sz="0" w:space="0" w:color="auto"/>
                                    <w:left w:val="none" w:sz="0" w:space="0" w:color="auto"/>
                                    <w:bottom w:val="none" w:sz="0" w:space="0" w:color="auto"/>
                                    <w:right w:val="none" w:sz="0" w:space="0" w:color="auto"/>
                                  </w:divBdr>
                                  <w:divsChild>
                                    <w:div w:id="42144019">
                                      <w:marLeft w:val="0"/>
                                      <w:marRight w:val="0"/>
                                      <w:marTop w:val="0"/>
                                      <w:marBottom w:val="0"/>
                                      <w:divBdr>
                                        <w:top w:val="none" w:sz="0" w:space="0" w:color="auto"/>
                                        <w:left w:val="none" w:sz="0" w:space="0" w:color="auto"/>
                                        <w:bottom w:val="none" w:sz="0" w:space="0" w:color="auto"/>
                                        <w:right w:val="none" w:sz="0" w:space="0" w:color="auto"/>
                                      </w:divBdr>
                                      <w:divsChild>
                                        <w:div w:id="1873306017">
                                          <w:marLeft w:val="0"/>
                                          <w:marRight w:val="0"/>
                                          <w:marTop w:val="0"/>
                                          <w:marBottom w:val="0"/>
                                          <w:divBdr>
                                            <w:top w:val="none" w:sz="0" w:space="0" w:color="auto"/>
                                            <w:left w:val="none" w:sz="0" w:space="0" w:color="auto"/>
                                            <w:bottom w:val="none" w:sz="0" w:space="0" w:color="auto"/>
                                            <w:right w:val="none" w:sz="0" w:space="0" w:color="auto"/>
                                          </w:divBdr>
                                          <w:divsChild>
                                            <w:div w:id="1190489786">
                                              <w:marLeft w:val="0"/>
                                              <w:marRight w:val="0"/>
                                              <w:marTop w:val="0"/>
                                              <w:marBottom w:val="0"/>
                                              <w:divBdr>
                                                <w:top w:val="none" w:sz="0" w:space="0" w:color="auto"/>
                                                <w:left w:val="none" w:sz="0" w:space="0" w:color="auto"/>
                                                <w:bottom w:val="none" w:sz="0" w:space="0" w:color="auto"/>
                                                <w:right w:val="none" w:sz="0" w:space="0" w:color="auto"/>
                                              </w:divBdr>
                                              <w:divsChild>
                                                <w:div w:id="2077238226">
                                                  <w:marLeft w:val="0"/>
                                                  <w:marRight w:val="0"/>
                                                  <w:marTop w:val="0"/>
                                                  <w:marBottom w:val="0"/>
                                                  <w:divBdr>
                                                    <w:top w:val="none" w:sz="0" w:space="0" w:color="auto"/>
                                                    <w:left w:val="none" w:sz="0" w:space="0" w:color="auto"/>
                                                    <w:bottom w:val="none" w:sz="0" w:space="0" w:color="auto"/>
                                                    <w:right w:val="none" w:sz="0" w:space="0" w:color="auto"/>
                                                  </w:divBdr>
                                                  <w:divsChild>
                                                    <w:div w:id="1858037430">
                                                      <w:marLeft w:val="0"/>
                                                      <w:marRight w:val="0"/>
                                                      <w:marTop w:val="0"/>
                                                      <w:marBottom w:val="0"/>
                                                      <w:divBdr>
                                                        <w:top w:val="none" w:sz="0" w:space="0" w:color="auto"/>
                                                        <w:left w:val="none" w:sz="0" w:space="0" w:color="auto"/>
                                                        <w:bottom w:val="none" w:sz="0" w:space="0" w:color="auto"/>
                                                        <w:right w:val="none" w:sz="0" w:space="0" w:color="auto"/>
                                                      </w:divBdr>
                                                      <w:divsChild>
                                                        <w:div w:id="1785230771">
                                                          <w:marLeft w:val="15"/>
                                                          <w:marRight w:val="15"/>
                                                          <w:marTop w:val="15"/>
                                                          <w:marBottom w:val="15"/>
                                                          <w:divBdr>
                                                            <w:top w:val="none" w:sz="0" w:space="0" w:color="auto"/>
                                                            <w:left w:val="none" w:sz="0" w:space="0" w:color="auto"/>
                                                            <w:bottom w:val="none" w:sz="0" w:space="0" w:color="auto"/>
                                                            <w:right w:val="none" w:sz="0" w:space="0" w:color="auto"/>
                                                          </w:divBdr>
                                                          <w:divsChild>
                                                            <w:div w:id="2114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764624">
      <w:bodyDiv w:val="1"/>
      <w:marLeft w:val="0"/>
      <w:marRight w:val="0"/>
      <w:marTop w:val="0"/>
      <w:marBottom w:val="0"/>
      <w:divBdr>
        <w:top w:val="none" w:sz="0" w:space="0" w:color="auto"/>
        <w:left w:val="none" w:sz="0" w:space="0" w:color="auto"/>
        <w:bottom w:val="none" w:sz="0" w:space="0" w:color="auto"/>
        <w:right w:val="none" w:sz="0" w:space="0" w:color="auto"/>
      </w:divBdr>
    </w:div>
    <w:div w:id="20924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contributions@undp.org"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161f5b-24a3-4c2d-bc81-44cb9325e8ee">ATLASPDC-3-7207</_dlc_DocId>
    <_dlc_DocIdUrl xmlns="f1161f5b-24a3-4c2d-bc81-44cb9325e8ee">
      <Url>https://info.undp.org/docs/pdc/_layouts/DocIdRedir.aspx?ID=ATLASPDC-3-7207</Url>
      <Description>ATLASPDC-3-7207</Description>
    </_dlc_DocIdUrl>
    <UNDPDocumentCategoryTaxHTField0 xmlns="1ed4137b-41b2-488b-8250-6d369ec27664">
      <Terms xmlns="http://schemas.microsoft.com/office/infopath/2007/PartnerControls"/>
    </UNDPDocumentCategoryTaxHTField0>
    <UNDPPublishedDate xmlns="f1161f5b-24a3-4c2d-bc81-44cb9325e8ee" xsi:nil="true"/>
    <PDC_x0020_Document_x0020_Category xmlns="f1161f5b-24a3-4c2d-bc81-44cb9325e8ee">Project</PDC_x0020_Document_x0020_Category>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o4086b1782a74105bb5269035bccc8e9>
    <Project_x0020_Number xmlns="f1161f5b-24a3-4c2d-bc81-44cb9325e8ee">00063042</Project_x0020_Number>
    <Project_x0020_Manager xmlns="f1161f5b-24a3-4c2d-bc81-44cb9325e8ee" xsi:nil="true"/>
    <TaxCatchAll xmlns="1ed4137b-41b2-488b-8250-6d369ec27664">
      <Value>1511</Value>
      <Value>1110</Value>
    </TaxCatchAll>
    <Outcome1 xmlns="f1161f5b-24a3-4c2d-bc81-44cb9325e8ee" xsi:nil="true"/>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MDV</TermName>
          <TermId xmlns="http://schemas.microsoft.com/office/infopath/2007/PartnerControls">b421d48e-8dae-4c45-88ca-3f43156ae665</TermId>
        </TermInfo>
      </Terms>
    </gc6531b704974d528487414686b72f6f>
    <UN_x0020_LanguagesTaxHTField0 xmlns="1ed4137b-41b2-488b-8250-6d369ec27664">
      <Terms xmlns="http://schemas.microsoft.com/office/infopath/2007/PartnerControls"/>
    </UN_x0020_LanguagesTaxHTField0>
    <b6db62fdefd74bd188b0c1cc54de5bcf xmlns="1ed4137b-41b2-488b-8250-6d369ec27664">
      <Terms xmlns="http://schemas.microsoft.com/office/infopath/2007/PartnerControls"/>
    </b6db62fdefd74bd188b0c1cc54de5bcf>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_Publisher xmlns="http://schemas.microsoft.com/sharepoint/v3/fields" xsi:nil="true"/>
    <UNDPPOPPFunctionalArea xmlns="f1161f5b-24a3-4c2d-bc81-44cb9325e8ee" xsi:nil="true"/>
    <c4e2ab2cc9354bbf9064eeb465a566ea xmlns="1ed4137b-41b2-488b-8250-6d369ec27664">
      <Terms xmlns="http://schemas.microsoft.com/office/infopath/2007/PartnerControls"/>
    </c4e2ab2cc9354bbf9064eeb465a566ea>
    <UndpProjectNo xmlns="1ed4137b-41b2-488b-8250-6d369ec27664">00063042</UndpProjectNo>
    <UndpDocStatus xmlns="1ed4137b-41b2-488b-8250-6d369ec27664">Draft</UndpDocStatus>
    <UndpClassificationLevel xmlns="1ed4137b-41b2-488b-8250-6d369ec27664" xsi:nil="true"/>
    <UndpIsTemplate xmlns="1ed4137b-41b2-488b-8250-6d369ec27664">No</UndpIsTemplate>
    <UndpDocID xmlns="1ed4137b-41b2-488b-8250-6d369ec27664" xsi:nil="true"/>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Props1.xml><?xml version="1.0" encoding="utf-8"?>
<ds:datastoreItem xmlns:ds="http://schemas.openxmlformats.org/officeDocument/2006/customXml" ds:itemID="{177905F9-DF58-4F4C-825A-BCC850671372}"/>
</file>

<file path=customXml/itemProps2.xml><?xml version="1.0" encoding="utf-8"?>
<ds:datastoreItem xmlns:ds="http://schemas.openxmlformats.org/officeDocument/2006/customXml" ds:itemID="{A4885EEF-A156-46B0-9C7A-0A36D0B56430}"/>
</file>

<file path=customXml/itemProps3.xml><?xml version="1.0" encoding="utf-8"?>
<ds:datastoreItem xmlns:ds="http://schemas.openxmlformats.org/officeDocument/2006/customXml" ds:itemID="{E3A33171-C61F-4B97-88EC-FCA9B6E13094}"/>
</file>

<file path=customXml/itemProps4.xml><?xml version="1.0" encoding="utf-8"?>
<ds:datastoreItem xmlns:ds="http://schemas.openxmlformats.org/officeDocument/2006/customXml" ds:itemID="{7B43EDB6-D1FE-49AB-B6FC-EA8F47422423}"/>
</file>

<file path=customXml/itemProps5.xml><?xml version="1.0" encoding="utf-8"?>
<ds:datastoreItem xmlns:ds="http://schemas.openxmlformats.org/officeDocument/2006/customXml" ds:itemID="{52D79969-2968-4D7C-B9F8-901637C43104}"/>
</file>

<file path=customXml/itemProps6.xml><?xml version="1.0" encoding="utf-8"?>
<ds:datastoreItem xmlns:ds="http://schemas.openxmlformats.org/officeDocument/2006/customXml" ds:itemID="{EFF86436-84CD-4E57-912E-EC8B1F728A07}"/>
</file>

<file path=docProps/app.xml><?xml version="1.0" encoding="utf-8"?>
<Properties xmlns="http://schemas.openxmlformats.org/officeDocument/2006/extended-properties" xmlns:vt="http://schemas.openxmlformats.org/officeDocument/2006/docPropsVTypes">
  <Template>Normal</Template>
  <TotalTime>0</TotalTime>
  <Pages>13</Pages>
  <Words>3622</Words>
  <Characters>20649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_AGREEMENT BETWEEN THE UNITED NATIONS DEVELOPMENT PROGRAMME</vt:lpstr>
    </vt:vector>
  </TitlesOfParts>
  <Company>UNDP</Company>
  <LinksUpToDate>false</LinksUpToDate>
  <CharactersWithSpaces>24223</CharactersWithSpaces>
  <SharedDoc>false</SharedDoc>
  <HLinks>
    <vt:vector size="6" baseType="variant">
      <vt:variant>
        <vt:i4>5898363</vt:i4>
      </vt:variant>
      <vt:variant>
        <vt:i4>0</vt:i4>
      </vt:variant>
      <vt:variant>
        <vt:i4>0</vt:i4>
      </vt:variant>
      <vt:variant>
        <vt:i4>5</vt:i4>
      </vt:variant>
      <vt:variant>
        <vt:lpwstr>mailto:contributions@undp.org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_AGREEMENT BETWEEN THE UNITED NATIONS DEVELOPMENT PROGRAMME</dc:title>
  <dc:subject/>
  <dc:creator>Preferred Customer</dc:creator>
  <cp:lastModifiedBy>fathimath.sofa</cp:lastModifiedBy>
  <cp:revision>2</cp:revision>
  <cp:lastPrinted>2012-08-29T03:18:00Z</cp:lastPrinted>
  <dcterms:created xsi:type="dcterms:W3CDTF">2012-11-13T11:42:00Z</dcterms:created>
  <dcterms:modified xsi:type="dcterms:W3CDTF">2012-11-13T11:42:00Z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1c280e03-5a16-4a2b-90bd-b794bbc5c6d8</vt:lpwstr>
  </property>
  <property fmtid="{D5CDD505-2E9C-101B-9397-08002B2CF9AE}" pid="4" name="ContentTypeId">
    <vt:lpwstr>0x010100F075C04BA242A84ABD3293E3AD35CDA400AB50428DC784B44FAACCAA5FAE40C0590045B5E632B552204ABF0E616DD66BDA0F</vt:lpwstr>
  </property>
  <property fmtid="{D5CDD505-2E9C-101B-9397-08002B2CF9AE}" pid="6" name="Unit">
    <vt:lpwstr/>
  </property>
  <property fmtid="{D5CDD505-2E9C-101B-9397-08002B2CF9AE}" pid="7" name="UNDPFocusAreas">
    <vt:lpwstr/>
  </property>
  <property fmtid="{D5CDD505-2E9C-101B-9397-08002B2CF9AE}" pid="9" name="Operating Unit0">
    <vt:lpwstr>1511;#MDV|b421d48e-8dae-4c45-88ca-3f43156ae665</vt:lpwstr>
  </property>
  <property fmtid="{D5CDD505-2E9C-101B-9397-08002B2CF9AE}" pid="12" name="Atlas Document Type">
    <vt:lpwstr>1110;#Prodoc|099f975e-b4d9-4bba-a499-dbcc387c61ad</vt:lpwstr>
  </property>
  <property fmtid="{D5CDD505-2E9C-101B-9397-08002B2CF9AE}" pid="13" name="UNDPCountry">
    <vt:lpwstr/>
  </property>
  <property fmtid="{D5CDD505-2E9C-101B-9397-08002B2CF9AE}" pid="14" name="UnitTaxHTField0">
    <vt:lpwstr/>
  </property>
  <property fmtid="{D5CDD505-2E9C-101B-9397-08002B2CF9AE}" pid="15" name="UndpUnitMM">
    <vt:lpwstr/>
  </property>
  <property fmtid="{D5CDD505-2E9C-101B-9397-08002B2CF9AE}" pid="16" name="Atlas_x0020_Document_x0020_Status">
    <vt:lpwstr/>
  </property>
  <property fmtid="{D5CDD505-2E9C-101B-9397-08002B2CF9AE}" pid="17" name="UNDPDocumentCategory">
    <vt:lpwstr/>
  </property>
  <property fmtid="{D5CDD505-2E9C-101B-9397-08002B2CF9AE}" pid="18" name="UN Languages">
    <vt:lpwstr/>
  </property>
  <property fmtid="{D5CDD505-2E9C-101B-9397-08002B2CF9AE}" pid="19" name="eRegFilingCodeMM">
    <vt:lpwstr/>
  </property>
  <property fmtid="{D5CDD505-2E9C-101B-9397-08002B2CF9AE}" pid="20" name="UndpDocTypeMM">
    <vt:lpwstr/>
  </property>
  <property fmtid="{D5CDD505-2E9C-101B-9397-08002B2CF9AE}" pid="21" name="Atlas Document Status">
    <vt:lpwstr/>
  </property>
  <property fmtid="{D5CDD505-2E9C-101B-9397-08002B2CF9AE}" pid="22" name="DocumentSetDescription">
    <vt:lpwstr/>
  </property>
  <property fmtid="{D5CDD505-2E9C-101B-9397-08002B2CF9AE}" pid="23" name="URL">
    <vt:lpwstr/>
  </property>
</Properties>
</file>