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B020" w14:textId="77777777" w:rsidR="00801BAC" w:rsidRPr="00AB4BAA" w:rsidRDefault="00801BAC" w:rsidP="005354FC">
      <w:pPr>
        <w:pStyle w:val="Heading2"/>
        <w:ind w:left="0"/>
        <w:rPr>
          <w:rFonts w:asciiTheme="majorHAnsi" w:hAnsiTheme="majorHAnsi" w:cstheme="majorHAnsi"/>
          <w:sz w:val="24"/>
          <w:szCs w:val="32"/>
        </w:rPr>
      </w:pPr>
      <w:bookmarkStart w:id="0" w:name="_Toc57649166"/>
      <w:bookmarkStart w:id="1" w:name="_GoBack"/>
      <w:bookmarkEnd w:id="1"/>
      <w:r w:rsidRPr="00AB4BAA">
        <w:rPr>
          <w:rFonts w:asciiTheme="majorHAnsi" w:hAnsiTheme="majorHAnsi" w:cstheme="majorHAnsi"/>
          <w:sz w:val="24"/>
          <w:szCs w:val="32"/>
        </w:rPr>
        <w:t>Annex G – Justification for a SESP exemption - Enhancing Montenegro’s capacity to integrate climate change risks into planning project (GCF-NAP Readiness Funding) Montenegro.</w:t>
      </w:r>
      <w:bookmarkEnd w:id="0"/>
      <w:r w:rsidRPr="00AB4BAA">
        <w:rPr>
          <w:rFonts w:asciiTheme="majorHAnsi" w:hAnsiTheme="majorHAnsi" w:cstheme="majorHAnsi"/>
          <w:sz w:val="24"/>
          <w:szCs w:val="32"/>
        </w:rPr>
        <w:t xml:space="preserve"> </w:t>
      </w:r>
    </w:p>
    <w:p w14:paraId="7D216F2C" w14:textId="77777777" w:rsidR="00801BAC" w:rsidRDefault="00801BAC" w:rsidP="00801BAC">
      <w:r>
        <w:t xml:space="preserve">The GCF-NAP project in Montenegro is a project that will support the development of a National Adaptation Plan to climate change through three interconnected outcomes: </w:t>
      </w:r>
    </w:p>
    <w:p w14:paraId="06B2E9FE" w14:textId="77777777" w:rsidR="00801BAC" w:rsidRPr="006F46F6" w:rsidRDefault="00801BAC" w:rsidP="00801BAC">
      <w:pPr>
        <w:pStyle w:val="CommentText"/>
        <w:numPr>
          <w:ilvl w:val="0"/>
          <w:numId w:val="2"/>
        </w:numPr>
        <w:spacing w:after="0"/>
        <w:jc w:val="left"/>
        <w:rPr>
          <w:rFonts w:eastAsia="Calibri" w:cs="Calibri"/>
          <w:sz w:val="22"/>
          <w:szCs w:val="22"/>
        </w:rPr>
      </w:pPr>
      <w:r w:rsidRPr="006F46F6">
        <w:rPr>
          <w:rFonts w:eastAsia="Calibri" w:cs="Calibri"/>
          <w:sz w:val="22"/>
          <w:szCs w:val="22"/>
        </w:rPr>
        <w:t>Adaptation planning governance, institutional coordination, and technical capacity strengthened;</w:t>
      </w:r>
    </w:p>
    <w:p w14:paraId="18C76442" w14:textId="77777777" w:rsidR="00801BAC" w:rsidRPr="006F46F6" w:rsidRDefault="00801BAC" w:rsidP="00801BAC">
      <w:pPr>
        <w:pStyle w:val="CommentText"/>
        <w:numPr>
          <w:ilvl w:val="0"/>
          <w:numId w:val="2"/>
        </w:numPr>
        <w:spacing w:after="0"/>
        <w:jc w:val="left"/>
        <w:rPr>
          <w:rFonts w:eastAsia="Calibri" w:cs="Calibri"/>
          <w:sz w:val="22"/>
          <w:szCs w:val="22"/>
        </w:rPr>
      </w:pPr>
      <w:r w:rsidRPr="006F46F6">
        <w:rPr>
          <w:rFonts w:eastAsia="Calibri" w:cs="Calibri"/>
          <w:sz w:val="22"/>
          <w:szCs w:val="22"/>
        </w:rPr>
        <w:t>An enhanced evidence base for designing gender-sensitive adaptation solutions;</w:t>
      </w:r>
    </w:p>
    <w:p w14:paraId="345DE72F" w14:textId="77777777" w:rsidR="00801BAC" w:rsidRPr="006F46F6" w:rsidRDefault="00801BAC" w:rsidP="00801BAC">
      <w:pPr>
        <w:numPr>
          <w:ilvl w:val="0"/>
          <w:numId w:val="2"/>
        </w:numPr>
        <w:spacing w:after="0"/>
        <w:ind w:right="-20"/>
        <w:rPr>
          <w:rFonts w:eastAsia="Calibri" w:cs="Calibri"/>
          <w:sz w:val="22"/>
          <w:szCs w:val="22"/>
        </w:rPr>
      </w:pPr>
      <w:r w:rsidRPr="006F46F6">
        <w:rPr>
          <w:rFonts w:eastAsia="Calibri" w:cs="Calibri"/>
          <w:sz w:val="22"/>
          <w:szCs w:val="22"/>
        </w:rPr>
        <w:t>An adaptation finance mobilization strategy developed;</w:t>
      </w:r>
    </w:p>
    <w:p w14:paraId="117ABA30" w14:textId="77777777" w:rsidR="00801BAC" w:rsidRDefault="00801BAC" w:rsidP="00801BAC"/>
    <w:p w14:paraId="2C457B30" w14:textId="77777777" w:rsidR="00801BAC" w:rsidRDefault="00801BAC" w:rsidP="00801BAC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Through the project, the government of Montenegro will strengthen </w:t>
      </w:r>
      <w:r w:rsidRPr="006F46F6">
        <w:rPr>
          <w:rFonts w:eastAsia="Calibri" w:cs="Calibri"/>
          <w:sz w:val="22"/>
          <w:szCs w:val="22"/>
        </w:rPr>
        <w:t>its institutional coordination framework</w:t>
      </w:r>
      <w:r>
        <w:rPr>
          <w:rFonts w:eastAsia="Calibri" w:cs="Calibri"/>
        </w:rPr>
        <w:t xml:space="preserve">, expand the technical capacities of government stakeholders involved with adaptation planning, enhance the evidence base for effective </w:t>
      </w:r>
      <w:proofErr w:type="gramStart"/>
      <w:r>
        <w:rPr>
          <w:rFonts w:eastAsia="Calibri" w:cs="Calibri"/>
        </w:rPr>
        <w:t>decision making</w:t>
      </w:r>
      <w:proofErr w:type="gramEnd"/>
      <w:r>
        <w:rPr>
          <w:rFonts w:eastAsia="Calibri" w:cs="Calibri"/>
        </w:rPr>
        <w:t xml:space="preserve"> regarding adaptation and define a resource mobilization strategy. </w:t>
      </w:r>
    </w:p>
    <w:p w14:paraId="00939950" w14:textId="77777777" w:rsidR="00801BAC" w:rsidRDefault="00801BAC" w:rsidP="00801BAC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To achieve this, the project will implement activities that achieve the following sub-outcomes: </w:t>
      </w:r>
    </w:p>
    <w:p w14:paraId="396D405E" w14:textId="77777777" w:rsidR="00801BAC" w:rsidRDefault="00801BAC" w:rsidP="00801BAC">
      <w:pPr>
        <w:rPr>
          <w:rFonts w:cstheme="minorHAnsi"/>
          <w:color w:val="000000" w:themeColor="text1"/>
          <w:sz w:val="24"/>
        </w:rPr>
      </w:pPr>
      <w:r w:rsidRPr="009F1181">
        <w:rPr>
          <w:rFonts w:cstheme="minorHAnsi"/>
          <w:b/>
          <w:color w:val="000000" w:themeColor="text1"/>
          <w:sz w:val="24"/>
        </w:rPr>
        <w:t>Sub-Outcome 1.1:</w:t>
      </w:r>
      <w:r w:rsidRPr="009F1181">
        <w:rPr>
          <w:rFonts w:cstheme="minorHAnsi"/>
          <w:color w:val="000000" w:themeColor="text1"/>
          <w:sz w:val="24"/>
        </w:rPr>
        <w:t xml:space="preserve"> </w:t>
      </w:r>
      <w:r w:rsidRPr="009F1181">
        <w:rPr>
          <w:rFonts w:cstheme="minorHAnsi"/>
          <w:b/>
          <w:color w:val="000000" w:themeColor="text1"/>
          <w:sz w:val="24"/>
        </w:rPr>
        <w:t xml:space="preserve"> </w:t>
      </w:r>
      <w:r w:rsidRPr="009F1181">
        <w:rPr>
          <w:rFonts w:cstheme="minorHAnsi"/>
          <w:color w:val="000000" w:themeColor="text1"/>
          <w:sz w:val="24"/>
        </w:rPr>
        <w:t>Institutional capacity for adaptation planning assessed and enhanced</w:t>
      </w:r>
    </w:p>
    <w:p w14:paraId="2F4B39BB" w14:textId="77777777" w:rsidR="00801BAC" w:rsidRPr="009F1181" w:rsidRDefault="00801BAC" w:rsidP="00801BAC">
      <w:pPr>
        <w:spacing w:after="160"/>
        <w:rPr>
          <w:rFonts w:asciiTheme="minorHAnsi" w:hAnsiTheme="minorHAnsi" w:cstheme="minorHAnsi"/>
          <w:bCs/>
          <w:color w:val="000000" w:themeColor="text1"/>
          <w:sz w:val="24"/>
        </w:rPr>
      </w:pPr>
      <w:r w:rsidRPr="009F1181">
        <w:rPr>
          <w:rFonts w:asciiTheme="minorHAnsi" w:hAnsiTheme="minorHAnsi" w:cstheme="minorHAnsi"/>
          <w:b/>
          <w:color w:val="000000" w:themeColor="text1"/>
          <w:sz w:val="24"/>
        </w:rPr>
        <w:t xml:space="preserve">Sub-Outcome 1.2: </w:t>
      </w:r>
      <w:r w:rsidRPr="009F1181">
        <w:rPr>
          <w:rFonts w:asciiTheme="minorHAnsi" w:eastAsiaTheme="minorHAnsi" w:hAnsiTheme="minorHAnsi" w:cstheme="minorHAnsi"/>
          <w:bCs/>
          <w:color w:val="000000" w:themeColor="text1"/>
          <w:sz w:val="24"/>
        </w:rPr>
        <w:t>Institutional coordination to support adaptation planning strengthened</w:t>
      </w:r>
    </w:p>
    <w:p w14:paraId="73F2893B" w14:textId="77777777" w:rsidR="00801BAC" w:rsidRPr="009F1181" w:rsidRDefault="00801BAC" w:rsidP="00801BAC">
      <w:pPr>
        <w:spacing w:after="160"/>
        <w:rPr>
          <w:rFonts w:asciiTheme="minorHAnsi" w:hAnsiTheme="minorHAnsi" w:cstheme="minorHAnsi"/>
          <w:bCs/>
          <w:color w:val="000000" w:themeColor="text1"/>
          <w:sz w:val="24"/>
        </w:rPr>
      </w:pPr>
      <w:r w:rsidRPr="009F1181">
        <w:rPr>
          <w:rFonts w:asciiTheme="minorHAnsi" w:hAnsiTheme="minorHAnsi" w:cstheme="minorHAnsi"/>
          <w:b/>
          <w:color w:val="000000" w:themeColor="text1"/>
          <w:sz w:val="24"/>
        </w:rPr>
        <w:t>Sub-</w:t>
      </w:r>
      <w:r w:rsidRPr="009F1181">
        <w:rPr>
          <w:rFonts w:asciiTheme="minorHAnsi" w:eastAsiaTheme="minorHAnsi" w:hAnsiTheme="minorHAnsi" w:cstheme="minorHAnsi"/>
          <w:b/>
          <w:color w:val="000000" w:themeColor="text1"/>
          <w:sz w:val="24"/>
        </w:rPr>
        <w:t>Outcome</w:t>
      </w:r>
      <w:r w:rsidRPr="009F1181">
        <w:rPr>
          <w:rFonts w:asciiTheme="minorHAnsi" w:hAnsiTheme="minorHAnsi" w:cstheme="minorHAnsi"/>
          <w:b/>
          <w:color w:val="000000" w:themeColor="text1"/>
          <w:sz w:val="24"/>
        </w:rPr>
        <w:t xml:space="preserve"> 2.1: </w:t>
      </w:r>
      <w:r w:rsidRPr="009F1181">
        <w:rPr>
          <w:rFonts w:asciiTheme="minorHAnsi" w:eastAsiaTheme="minorHAnsi" w:hAnsiTheme="minorHAnsi" w:cstheme="minorHAnsi"/>
          <w:bCs/>
          <w:color w:val="000000" w:themeColor="text1"/>
          <w:sz w:val="24"/>
        </w:rPr>
        <w:t>Gender-specific climate change-driven risks and vulnerabilities in priority sectors identified, broad goals and potential adaptation measures developed.</w:t>
      </w:r>
    </w:p>
    <w:p w14:paraId="3A879585" w14:textId="77777777" w:rsidR="00801BAC" w:rsidRPr="009F1181" w:rsidRDefault="00801BAC" w:rsidP="00801BAC">
      <w:pPr>
        <w:spacing w:after="160" w:line="259" w:lineRule="auto"/>
        <w:rPr>
          <w:rFonts w:asciiTheme="minorHAnsi" w:eastAsiaTheme="minorHAnsi" w:hAnsiTheme="minorHAnsi" w:cstheme="minorHAnsi"/>
          <w:bCs/>
          <w:color w:val="000000" w:themeColor="text1"/>
          <w:sz w:val="24"/>
        </w:rPr>
      </w:pPr>
      <w:r w:rsidRPr="009F1181">
        <w:rPr>
          <w:rFonts w:asciiTheme="minorHAnsi" w:hAnsiTheme="minorHAnsi" w:cstheme="minorHAnsi"/>
          <w:b/>
          <w:color w:val="000000" w:themeColor="text1"/>
          <w:sz w:val="24"/>
        </w:rPr>
        <w:t>Sub-Outcome 2.2:</w:t>
      </w:r>
      <w:r>
        <w:rPr>
          <w:rFonts w:cstheme="minorHAnsi"/>
          <w:b/>
          <w:color w:val="000000" w:themeColor="text1"/>
          <w:sz w:val="24"/>
        </w:rPr>
        <w:t xml:space="preserve"> </w:t>
      </w:r>
      <w:r w:rsidRPr="009F1181">
        <w:rPr>
          <w:rFonts w:asciiTheme="minorHAnsi" w:eastAsiaTheme="minorHAnsi" w:hAnsiTheme="minorHAnsi" w:cstheme="minorHAnsi"/>
          <w:bCs/>
          <w:color w:val="000000" w:themeColor="text1"/>
          <w:sz w:val="24"/>
        </w:rPr>
        <w:t xml:space="preserve">National Adaptation Planning processes established. </w:t>
      </w:r>
    </w:p>
    <w:p w14:paraId="7E7FD72B" w14:textId="77777777" w:rsidR="00801BAC" w:rsidRPr="009F1181" w:rsidRDefault="00801BAC" w:rsidP="00801BAC">
      <w:pPr>
        <w:spacing w:after="160" w:line="259" w:lineRule="auto"/>
        <w:rPr>
          <w:rFonts w:asciiTheme="minorHAnsi" w:eastAsiaTheme="minorHAnsi" w:hAnsiTheme="minorHAnsi" w:cstheme="minorHAnsi"/>
          <w:bCs/>
          <w:color w:val="000000" w:themeColor="text1"/>
          <w:sz w:val="24"/>
        </w:rPr>
      </w:pPr>
      <w:r w:rsidRPr="009F1181">
        <w:rPr>
          <w:rFonts w:asciiTheme="minorHAnsi" w:eastAsiaTheme="minorHAnsi" w:hAnsiTheme="minorHAnsi" w:cstheme="minorHAnsi"/>
          <w:b/>
          <w:color w:val="000000" w:themeColor="text1"/>
          <w:sz w:val="24"/>
        </w:rPr>
        <w:t>Sub-Outcome 3.1</w:t>
      </w:r>
      <w:r>
        <w:rPr>
          <w:rFonts w:cstheme="minorHAnsi"/>
          <w:b/>
          <w:color w:val="000000" w:themeColor="text1"/>
          <w:sz w:val="24"/>
        </w:rPr>
        <w:t xml:space="preserve"> </w:t>
      </w:r>
      <w:r w:rsidRPr="009F1181">
        <w:rPr>
          <w:rFonts w:asciiTheme="minorHAnsi" w:eastAsiaTheme="minorHAnsi" w:hAnsiTheme="minorHAnsi" w:cstheme="minorHAnsi"/>
          <w:bCs/>
          <w:color w:val="000000" w:themeColor="text1"/>
          <w:sz w:val="24"/>
        </w:rPr>
        <w:t>Mechanisms for funding adaptation investments identified.</w:t>
      </w:r>
    </w:p>
    <w:p w14:paraId="096E943F" w14:textId="77777777" w:rsidR="00801BAC" w:rsidRPr="009F1181" w:rsidRDefault="00801BAC" w:rsidP="00801BAC">
      <w:pPr>
        <w:spacing w:after="160" w:line="259" w:lineRule="auto"/>
        <w:rPr>
          <w:rFonts w:asciiTheme="minorHAnsi" w:eastAsiaTheme="minorHAnsi" w:hAnsiTheme="minorHAnsi" w:cstheme="minorHAnsi"/>
          <w:bCs/>
          <w:color w:val="000000" w:themeColor="text1"/>
          <w:sz w:val="24"/>
        </w:rPr>
      </w:pPr>
      <w:r w:rsidRPr="009F1181">
        <w:rPr>
          <w:rFonts w:asciiTheme="minorHAnsi" w:eastAsiaTheme="minorHAnsi" w:hAnsiTheme="minorHAnsi" w:cstheme="minorHAnsi"/>
          <w:b/>
          <w:color w:val="000000" w:themeColor="text1"/>
          <w:sz w:val="24"/>
        </w:rPr>
        <w:t>Sub-Outcome 3.2</w:t>
      </w:r>
      <w:r>
        <w:rPr>
          <w:rFonts w:cstheme="minorHAnsi"/>
          <w:b/>
          <w:color w:val="000000" w:themeColor="text1"/>
          <w:sz w:val="24"/>
        </w:rPr>
        <w:t xml:space="preserve"> </w:t>
      </w:r>
      <w:r w:rsidRPr="009F1181">
        <w:rPr>
          <w:rFonts w:asciiTheme="minorHAnsi" w:eastAsiaTheme="minorHAnsi" w:hAnsiTheme="minorHAnsi" w:cstheme="minorHAnsi"/>
          <w:bCs/>
          <w:color w:val="000000" w:themeColor="text1"/>
          <w:sz w:val="24"/>
        </w:rPr>
        <w:t>Private sector engagement in adaptation strengthened.</w:t>
      </w:r>
    </w:p>
    <w:p w14:paraId="7239DFAB" w14:textId="77777777" w:rsidR="00801BAC" w:rsidRDefault="00801BAC" w:rsidP="00801BAC">
      <w:pPr>
        <w:spacing w:before="60" w:after="120" w:line="259" w:lineRule="auto"/>
        <w:rPr>
          <w:rFonts w:eastAsia="Calibri" w:cs="Calibri"/>
          <w:sz w:val="18"/>
          <w:szCs w:val="18"/>
        </w:rPr>
      </w:pPr>
    </w:p>
    <w:p w14:paraId="31469876" w14:textId="77777777" w:rsidR="00801BAC" w:rsidRPr="000150E2" w:rsidRDefault="00801BAC" w:rsidP="00801BAC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All project activities </w:t>
      </w:r>
      <w:r w:rsidRPr="000150E2">
        <w:rPr>
          <w:rFonts w:cstheme="minorHAnsi"/>
          <w:color w:val="000000" w:themeColor="text1"/>
          <w:sz w:val="24"/>
        </w:rPr>
        <w:t>fall under SESP exemption criteria</w:t>
      </w:r>
      <w:r>
        <w:rPr>
          <w:rFonts w:cstheme="minorHAnsi"/>
          <w:color w:val="000000" w:themeColor="text1"/>
          <w:sz w:val="24"/>
        </w:rPr>
        <w:t xml:space="preserve"> as broadly shown here</w:t>
      </w:r>
      <w:r w:rsidRPr="000150E2">
        <w:rPr>
          <w:rFonts w:cstheme="minorHAnsi"/>
          <w:color w:val="000000" w:themeColor="text1"/>
          <w:sz w:val="24"/>
        </w:rPr>
        <w:t>:</w:t>
      </w:r>
    </w:p>
    <w:p w14:paraId="7C53ABB9" w14:textId="77777777" w:rsidR="00801BAC" w:rsidRPr="000150E2" w:rsidRDefault="00801BAC" w:rsidP="00801BA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</w:rPr>
      </w:pPr>
      <w:r w:rsidRPr="000150E2">
        <w:rPr>
          <w:rFonts w:eastAsia="Times New Roman" w:cstheme="minorHAnsi"/>
          <w:color w:val="000000" w:themeColor="text1"/>
        </w:rPr>
        <w:t xml:space="preserve">Preparation and dissemination of reports, documents and communication material </w:t>
      </w:r>
    </w:p>
    <w:p w14:paraId="30EFD5A3" w14:textId="77777777" w:rsidR="00801BAC" w:rsidRPr="000150E2" w:rsidRDefault="00801BAC" w:rsidP="00801BA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</w:rPr>
      </w:pPr>
      <w:r w:rsidRPr="000150E2">
        <w:rPr>
          <w:rFonts w:eastAsia="Times New Roman" w:cstheme="minorHAnsi"/>
          <w:color w:val="000000" w:themeColor="text1"/>
        </w:rPr>
        <w:t>Organization of an event, workshop, training (</w:t>
      </w:r>
      <w:r w:rsidRPr="00431BB4">
        <w:rPr>
          <w:rFonts w:eastAsia="Times New Roman" w:cstheme="minorHAnsi"/>
          <w:color w:val="000000" w:themeColor="text1"/>
        </w:rPr>
        <w:t>creating capacities for climate reporting</w:t>
      </w:r>
      <w:r w:rsidRPr="000150E2">
        <w:rPr>
          <w:rFonts w:eastAsia="Times New Roman" w:cstheme="minorHAnsi"/>
          <w:color w:val="000000" w:themeColor="text1"/>
        </w:rPr>
        <w:t>)</w:t>
      </w:r>
    </w:p>
    <w:p w14:paraId="7BE3AABF" w14:textId="77777777" w:rsidR="00801BAC" w:rsidRPr="000150E2" w:rsidRDefault="00801BAC" w:rsidP="00801BA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color w:val="000000" w:themeColor="text1"/>
        </w:rPr>
      </w:pPr>
      <w:r w:rsidRPr="000150E2">
        <w:rPr>
          <w:rFonts w:eastAsia="Times New Roman" w:cstheme="minorHAnsi"/>
          <w:color w:val="000000" w:themeColor="text1"/>
        </w:rPr>
        <w:t xml:space="preserve">Strengthening capacities of partners to participate in international negotiations and conferences </w:t>
      </w:r>
    </w:p>
    <w:p w14:paraId="681A6E1A" w14:textId="77777777" w:rsidR="00801BAC" w:rsidRPr="00AA5888" w:rsidRDefault="00801BAC" w:rsidP="00801BAC">
      <w:pPr>
        <w:pStyle w:val="ListParagraph"/>
        <w:numPr>
          <w:ilvl w:val="0"/>
          <w:numId w:val="1"/>
        </w:numPr>
        <w:spacing w:before="100" w:beforeAutospacing="1" w:after="100" w:afterAutospacing="1" w:line="384" w:lineRule="atLeast"/>
        <w:contextualSpacing/>
        <w:jc w:val="both"/>
        <w:rPr>
          <w:rFonts w:cstheme="minorHAnsi"/>
          <w:color w:val="000000" w:themeColor="text1"/>
        </w:rPr>
      </w:pPr>
      <w:r w:rsidRPr="00AA5888">
        <w:rPr>
          <w:rFonts w:eastAsia="Times New Roman" w:cstheme="minorHAnsi"/>
          <w:color w:val="000000" w:themeColor="text1"/>
        </w:rPr>
        <w:t xml:space="preserve">Partnership coordination (including UN coordination) and management of networks </w:t>
      </w:r>
    </w:p>
    <w:p w14:paraId="58FEBA14" w14:textId="77777777" w:rsidR="00801BAC" w:rsidRPr="000150E2" w:rsidRDefault="00801BAC" w:rsidP="00801BAC">
      <w:pPr>
        <w:spacing w:line="384" w:lineRule="atLeast"/>
        <w:rPr>
          <w:rFonts w:cstheme="minorHAnsi"/>
          <w:color w:val="000000" w:themeColor="text1"/>
          <w:sz w:val="24"/>
        </w:rPr>
      </w:pPr>
      <w:r w:rsidRPr="000150E2">
        <w:rPr>
          <w:rFonts w:eastAsia="Times New Roman" w:cstheme="minorHAnsi"/>
          <w:i/>
          <w:iCs/>
          <w:color w:val="000000" w:themeColor="text1"/>
          <w:sz w:val="24"/>
        </w:rPr>
        <w:t>Based on the exemption criteria, this project is considered exempted from the SESP screening.</w:t>
      </w:r>
      <w:r>
        <w:rPr>
          <w:rFonts w:eastAsia="Times New Roman" w:cstheme="minorHAnsi"/>
          <w:i/>
          <w:iCs/>
          <w:color w:val="000000" w:themeColor="text1"/>
          <w:sz w:val="24"/>
        </w:rPr>
        <w:t xml:space="preserve"> The table below highlights which project activities fall under the SESP exemption criteria.</w:t>
      </w:r>
      <w:r w:rsidRPr="000150E2">
        <w:rPr>
          <w:rFonts w:eastAsia="Times New Roman" w:cstheme="minorHAnsi"/>
          <w:i/>
          <w:iCs/>
          <w:color w:val="000000" w:themeColor="text1"/>
          <w:sz w:val="24"/>
        </w:rPr>
        <w:t xml:space="preserve"> </w:t>
      </w:r>
    </w:p>
    <w:p w14:paraId="3F357AEA" w14:textId="77777777" w:rsidR="00801BAC" w:rsidRDefault="00801BAC" w:rsidP="00801BAC">
      <w:pPr>
        <w:rPr>
          <w:rFonts w:cstheme="minorHAnsi"/>
          <w:color w:val="000000" w:themeColor="text1"/>
          <w:sz w:val="24"/>
        </w:rPr>
      </w:pPr>
    </w:p>
    <w:p w14:paraId="01B94132" w14:textId="77777777" w:rsidR="00801BAC" w:rsidRDefault="00801BAC" w:rsidP="00801BAC">
      <w:pPr>
        <w:rPr>
          <w:rFonts w:cstheme="minorHAnsi"/>
          <w:color w:val="000000" w:themeColor="text1"/>
          <w:sz w:val="24"/>
        </w:rPr>
      </w:pPr>
    </w:p>
    <w:tbl>
      <w:tblPr>
        <w:tblStyle w:val="TableGrid"/>
        <w:tblW w:w="6047" w:type="dxa"/>
        <w:tblLook w:val="04A0" w:firstRow="1" w:lastRow="0" w:firstColumn="1" w:lastColumn="0" w:noHBand="0" w:noVBand="1"/>
      </w:tblPr>
      <w:tblGrid>
        <w:gridCol w:w="3116"/>
        <w:gridCol w:w="2931"/>
      </w:tblGrid>
      <w:tr w:rsidR="00801BAC" w14:paraId="287A369B" w14:textId="77777777" w:rsidTr="00662EC3">
        <w:tc>
          <w:tcPr>
            <w:tcW w:w="3116" w:type="dxa"/>
            <w:shd w:val="clear" w:color="auto" w:fill="A5A5A5" w:themeFill="accent3"/>
          </w:tcPr>
          <w:p w14:paraId="3B06DB01" w14:textId="77777777" w:rsidR="00801BAC" w:rsidRPr="00431BB4" w:rsidRDefault="00801BAC" w:rsidP="00662EC3">
            <w:pPr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431BB4">
              <w:rPr>
                <w:rFonts w:cstheme="minorHAnsi"/>
                <w:b/>
                <w:bCs/>
                <w:color w:val="000000" w:themeColor="text1"/>
                <w:sz w:val="24"/>
              </w:rPr>
              <w:t>SESP Exemption Criteria</w:t>
            </w:r>
          </w:p>
        </w:tc>
        <w:tc>
          <w:tcPr>
            <w:tcW w:w="2931" w:type="dxa"/>
            <w:shd w:val="clear" w:color="auto" w:fill="A5A5A5" w:themeFill="accent3"/>
          </w:tcPr>
          <w:p w14:paraId="110C85EB" w14:textId="77777777" w:rsidR="00801BAC" w:rsidRPr="00431BB4" w:rsidRDefault="00801BAC" w:rsidP="00662EC3">
            <w:pPr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431BB4">
              <w:rPr>
                <w:rFonts w:cstheme="minorHAnsi"/>
                <w:b/>
                <w:bCs/>
                <w:color w:val="000000" w:themeColor="text1"/>
                <w:sz w:val="24"/>
              </w:rPr>
              <w:t>Project Outputs/Activities</w:t>
            </w:r>
          </w:p>
        </w:tc>
      </w:tr>
      <w:tr w:rsidR="00801BAC" w14:paraId="384F00B8" w14:textId="77777777" w:rsidTr="00662EC3">
        <w:tc>
          <w:tcPr>
            <w:tcW w:w="3116" w:type="dxa"/>
          </w:tcPr>
          <w:p w14:paraId="738D8E8E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</w:rPr>
              <w:t>Preparation and dissemination of reports, documents and communication materials</w:t>
            </w:r>
          </w:p>
        </w:tc>
        <w:tc>
          <w:tcPr>
            <w:tcW w:w="2931" w:type="dxa"/>
          </w:tcPr>
          <w:p w14:paraId="18A2CAE9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 xml:space="preserve">Activity 2.1.1, 2.1.2, 2.1.3, 2.2.1, 2.2.2, 2.2.3, 2.2.4, 2.2.5, 2.2.6, 3.1.1, 3.1.2, 3.1.3, 3.2.1, </w:t>
            </w:r>
          </w:p>
        </w:tc>
      </w:tr>
      <w:tr w:rsidR="00801BAC" w14:paraId="4FBFF5D4" w14:textId="77777777" w:rsidTr="00662EC3">
        <w:tc>
          <w:tcPr>
            <w:tcW w:w="3116" w:type="dxa"/>
          </w:tcPr>
          <w:p w14:paraId="49DB75E6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</w:rPr>
              <w:t>Organization of an event, workshop, training</w:t>
            </w:r>
          </w:p>
        </w:tc>
        <w:tc>
          <w:tcPr>
            <w:tcW w:w="2931" w:type="dxa"/>
          </w:tcPr>
          <w:p w14:paraId="0346D758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Activity 1.1.1, 1.1.2, 1.1.3, 1.1.4, 3.2.2</w:t>
            </w:r>
          </w:p>
        </w:tc>
      </w:tr>
      <w:tr w:rsidR="00801BAC" w14:paraId="7BD6B4CD" w14:textId="77777777" w:rsidTr="00662EC3">
        <w:tc>
          <w:tcPr>
            <w:tcW w:w="3116" w:type="dxa"/>
          </w:tcPr>
          <w:p w14:paraId="12469BF7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</w:rPr>
              <w:t xml:space="preserve">Strengthening capacities of partners to participate in </w:t>
            </w:r>
            <w:r w:rsidRPr="00431BB4">
              <w:rPr>
                <w:rFonts w:cs="Calibri"/>
                <w:color w:val="444444"/>
                <w:szCs w:val="20"/>
              </w:rPr>
              <w:lastRenderedPageBreak/>
              <w:t>international negotiations and conferences</w:t>
            </w:r>
          </w:p>
        </w:tc>
        <w:tc>
          <w:tcPr>
            <w:tcW w:w="2931" w:type="dxa"/>
          </w:tcPr>
          <w:p w14:paraId="39DA03F6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lastRenderedPageBreak/>
              <w:t>None – although the overall aim of the project aims to develop a NAP</w:t>
            </w:r>
          </w:p>
        </w:tc>
      </w:tr>
      <w:tr w:rsidR="00801BAC" w14:paraId="261C55D8" w14:textId="77777777" w:rsidTr="00662EC3">
        <w:tc>
          <w:tcPr>
            <w:tcW w:w="3116" w:type="dxa"/>
          </w:tcPr>
          <w:p w14:paraId="76E324C4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</w:rPr>
              <w:t>Partnership coordination (including UN coordination) and management of networks</w:t>
            </w:r>
          </w:p>
        </w:tc>
        <w:tc>
          <w:tcPr>
            <w:tcW w:w="2931" w:type="dxa"/>
          </w:tcPr>
          <w:p w14:paraId="03065CA2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Activity 1.2.1</w:t>
            </w:r>
          </w:p>
        </w:tc>
      </w:tr>
      <w:tr w:rsidR="00801BAC" w14:paraId="39C666EE" w14:textId="77777777" w:rsidTr="00662EC3">
        <w:tc>
          <w:tcPr>
            <w:tcW w:w="3116" w:type="dxa"/>
          </w:tcPr>
          <w:p w14:paraId="281612A5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  <w:lang w:val="en-GB"/>
              </w:rPr>
              <w:t>Global/regional projects with no country level activities (e.g. knowledge management, inter-governmental processes) </w:t>
            </w:r>
          </w:p>
        </w:tc>
        <w:tc>
          <w:tcPr>
            <w:tcW w:w="2931" w:type="dxa"/>
          </w:tcPr>
          <w:p w14:paraId="71D5FFE2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n/a</w:t>
            </w:r>
          </w:p>
        </w:tc>
      </w:tr>
      <w:tr w:rsidR="00801BAC" w14:paraId="2CB4D4A4" w14:textId="77777777" w:rsidTr="00662EC3">
        <w:tc>
          <w:tcPr>
            <w:tcW w:w="3116" w:type="dxa"/>
          </w:tcPr>
          <w:p w14:paraId="0B678C9C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 w:rsidRPr="00431BB4">
              <w:rPr>
                <w:rFonts w:cs="Calibri"/>
                <w:color w:val="444444"/>
                <w:szCs w:val="20"/>
                <w:lang w:val="en-GB"/>
              </w:rPr>
              <w:t>UNDP acting as Administrative Agent</w:t>
            </w:r>
          </w:p>
        </w:tc>
        <w:tc>
          <w:tcPr>
            <w:tcW w:w="2931" w:type="dxa"/>
          </w:tcPr>
          <w:p w14:paraId="1E89EF7A" w14:textId="77777777" w:rsidR="00801BAC" w:rsidRPr="00431BB4" w:rsidRDefault="00801BAC" w:rsidP="00662EC3">
            <w:pPr>
              <w:rPr>
                <w:rFonts w:cs="Calibri"/>
                <w:color w:val="000000" w:themeColor="text1"/>
                <w:szCs w:val="20"/>
              </w:rPr>
            </w:pPr>
            <w:r>
              <w:rPr>
                <w:rFonts w:cs="Calibri"/>
                <w:color w:val="000000" w:themeColor="text1"/>
                <w:szCs w:val="20"/>
              </w:rPr>
              <w:t>n/a</w:t>
            </w:r>
          </w:p>
        </w:tc>
      </w:tr>
    </w:tbl>
    <w:p w14:paraId="304E6FB2" w14:textId="77777777" w:rsidR="00801BAC" w:rsidRPr="000150E2" w:rsidRDefault="00801BAC" w:rsidP="00801BAC">
      <w:pPr>
        <w:rPr>
          <w:rFonts w:cstheme="minorHAnsi"/>
          <w:color w:val="000000" w:themeColor="text1"/>
          <w:sz w:val="24"/>
        </w:rPr>
      </w:pPr>
    </w:p>
    <w:p w14:paraId="4C1FCA84" w14:textId="77777777" w:rsidR="00801BAC" w:rsidRPr="000150E2" w:rsidRDefault="00801BAC" w:rsidP="00801BAC">
      <w:pPr>
        <w:rPr>
          <w:rFonts w:cstheme="minorHAnsi"/>
          <w:color w:val="000000" w:themeColor="text1"/>
          <w:sz w:val="24"/>
        </w:rPr>
      </w:pPr>
      <w:r w:rsidRPr="000150E2">
        <w:rPr>
          <w:rFonts w:cstheme="minorHAnsi"/>
          <w:color w:val="000000" w:themeColor="text1"/>
          <w:sz w:val="24"/>
        </w:rPr>
        <w:t xml:space="preserve"> </w:t>
      </w:r>
    </w:p>
    <w:p w14:paraId="7AA91566" w14:textId="77777777" w:rsidR="00801BAC" w:rsidRDefault="00801BAC" w:rsidP="00801BAC"/>
    <w:p w14:paraId="43A6D607" w14:textId="77777777" w:rsidR="00801BAC" w:rsidRDefault="00801BAC" w:rsidP="00801BAC"/>
    <w:p w14:paraId="726D9AA3" w14:textId="77777777" w:rsidR="00801BAC" w:rsidRDefault="00801BAC" w:rsidP="00801BAC"/>
    <w:p w14:paraId="71D26615" w14:textId="77777777" w:rsidR="00801BAC" w:rsidRPr="00E271A7" w:rsidRDefault="00801BAC" w:rsidP="00801BAC"/>
    <w:p w14:paraId="2FA33209" w14:textId="77777777" w:rsidR="00801BAC" w:rsidRDefault="00801BAC" w:rsidP="00801BAC">
      <w:pPr>
        <w:spacing w:after="0"/>
        <w:jc w:val="left"/>
        <w:rPr>
          <w:b/>
        </w:rPr>
      </w:pPr>
    </w:p>
    <w:p w14:paraId="22C3473B" w14:textId="77777777" w:rsidR="00801BAC" w:rsidRDefault="00801BAC" w:rsidP="00801BAC">
      <w:pPr>
        <w:spacing w:after="0"/>
        <w:jc w:val="left"/>
        <w:rPr>
          <w:b/>
        </w:rPr>
      </w:pPr>
    </w:p>
    <w:p w14:paraId="3890729C" w14:textId="77777777" w:rsidR="00801BAC" w:rsidRDefault="00801BAC" w:rsidP="00801BAC">
      <w:pPr>
        <w:spacing w:after="0"/>
        <w:jc w:val="left"/>
        <w:rPr>
          <w:b/>
        </w:rPr>
      </w:pPr>
    </w:p>
    <w:p w14:paraId="474FF12C" w14:textId="77777777" w:rsidR="00135568" w:rsidRDefault="00135568"/>
    <w:sectPr w:rsidR="0013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556"/>
    <w:multiLevelType w:val="hybridMultilevel"/>
    <w:tmpl w:val="90322FAC"/>
    <w:lvl w:ilvl="0" w:tplc="2872F4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20D7"/>
    <w:multiLevelType w:val="hybridMultilevel"/>
    <w:tmpl w:val="FE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AC"/>
    <w:rsid w:val="00135568"/>
    <w:rsid w:val="005354FC"/>
    <w:rsid w:val="0077615B"/>
    <w:rsid w:val="008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69A7"/>
  <w15:chartTrackingRefBased/>
  <w15:docId w15:val="{136CF033-14E9-4355-AB8D-F8EA9FC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AC"/>
    <w:pPr>
      <w:spacing w:after="60" w:line="240" w:lineRule="auto"/>
      <w:jc w:val="both"/>
    </w:pPr>
    <w:rPr>
      <w:rFonts w:ascii="Calibri" w:eastAsia="SimSun" w:hAnsi="Calibri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qFormat/>
    <w:rsid w:val="00801BAC"/>
    <w:pPr>
      <w:keepNext/>
      <w:ind w:left="720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01B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2Char1">
    <w:name w:val="Heading 2 Char1"/>
    <w:link w:val="Heading2"/>
    <w:locked/>
    <w:rsid w:val="00801BAC"/>
    <w:rPr>
      <w:rFonts w:ascii="Arial Narrow" w:eastAsia="SimSun" w:hAnsi="Arial Narrow" w:cs="Times New Roman"/>
      <w:b/>
      <w:bCs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rsid w:val="00801B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BAC"/>
    <w:rPr>
      <w:rFonts w:ascii="Calibri" w:eastAsia="SimSu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01BAC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rsid w:val="00801BAC"/>
    <w:pPr>
      <w:spacing w:after="0"/>
      <w:ind w:left="720"/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List Paragraph1 Char,Project Profile name Char,Paragraphe de liste1 Char,Numbered paragraph Char,Paragraphe de liste Char,Medium Grid 1 - Accent 21 Char,List Paragraph (numbered (a)) Char,Numbered List Paragraph Char,References Char"/>
    <w:link w:val="ListParagraph"/>
    <w:uiPriority w:val="34"/>
    <w:qFormat/>
    <w:rsid w:val="00801BA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5B5BAC834C439CF658717F866FF9" ma:contentTypeVersion="6" ma:contentTypeDescription="Create a new document." ma:contentTypeScope="" ma:versionID="6d1e15af93338d2af631f65a896c3829">
  <xsd:schema xmlns:xsd="http://www.w3.org/2001/XMLSchema" xmlns:xs="http://www.w3.org/2001/XMLSchema" xmlns:p="http://schemas.microsoft.com/office/2006/metadata/properties" xmlns:ns1="http://schemas.microsoft.com/sharepoint/v3" xmlns:ns2="f1161f5b-24a3-4c2d-bc81-44cb9325e8ee" targetNamespace="http://schemas.microsoft.com/office/2006/metadata/properties" ma:root="true" ma:fieldsID="af71d386af4596d87683475a1f5b2303" ns1:_="" ns2:_="">
    <xsd:import namespace="http://schemas.microsoft.com/sharepoint/v3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ATLASPDC-4-156287</_dlc_DocId>
    <_dlc_DocIdUrl xmlns="f1161f5b-24a3-4c2d-bc81-44cb9325e8ee">
      <Url>https://info.undp.org/docs/pdc/_layouts/DocIdRedir.aspx?ID=ATLASPDC-4-156287</Url>
      <Description>ATLASPDC-4-156287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75A9F1-7C30-4CE0-A942-964115317932}"/>
</file>

<file path=customXml/itemProps2.xml><?xml version="1.0" encoding="utf-8"?>
<ds:datastoreItem xmlns:ds="http://schemas.openxmlformats.org/officeDocument/2006/customXml" ds:itemID="{C408C2D8-1862-46D8-896D-BB4CF52F87A6}"/>
</file>

<file path=customXml/itemProps3.xml><?xml version="1.0" encoding="utf-8"?>
<ds:datastoreItem xmlns:ds="http://schemas.openxmlformats.org/officeDocument/2006/customXml" ds:itemID="{57E0EF67-1877-4093-8D0D-A4BBF50A3AD8}"/>
</file>

<file path=customXml/itemProps4.xml><?xml version="1.0" encoding="utf-8"?>
<ds:datastoreItem xmlns:ds="http://schemas.openxmlformats.org/officeDocument/2006/customXml" ds:itemID="{D6C9FA5D-3BAB-455B-BBBF-1F1229209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Environmental Screening Procedure</dc:title>
  <dc:subject/>
  <dc:creator>Viktor Subotic</dc:creator>
  <cp:keywords/>
  <dc:description/>
  <cp:lastModifiedBy>Viktor Subotic</cp:lastModifiedBy>
  <cp:revision>2</cp:revision>
  <dcterms:created xsi:type="dcterms:W3CDTF">2020-12-16T16:20:00Z</dcterms:created>
  <dcterms:modified xsi:type="dcterms:W3CDTF">2020-12-16T16:20:00Z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0x010100E82F5B5BAC834C439CF658717F866FF9</vt:lpwstr>
  </property>
  <property fmtid="{D5CDD505-2E9C-101B-9397-08002B2CF9AE}" pid="3" name="UN LanguagesTaxHTField0">
    <vt:lpwstr>English|7f98b732-4b5b-4b70-ba90-a0eff09b5d2d</vt:lpwstr>
  </property>
  <property fmtid="{D5CDD505-2E9C-101B-9397-08002B2CF9AE}" pid="4" name="o4086b1782a74105bb5269035bccc8e9">
    <vt:lpwstr>Draft|121d40a5-e62e-4d42-82e4-d6d12003de0a</vt:lpwstr>
  </property>
  <property fmtid="{D5CDD505-2E9C-101B-9397-08002B2CF9AE}" pid="5" name="TaxCatchAll">
    <vt:lpwstr>1189;#Social and Environmental Standards (SES)|7a9dffd9-0b1f-4966-9938-9886c04c9893;#1526;#MNE|9ee3332f-6fe8-4d8f-9979-fa72f0581153;#1;#English|7f98b732-4b5b-4b70-ba90-a0eff09b5d2d;#763;#Draft|121d40a5-e62e-4d42-82e4-d6d12003de0a</vt:lpwstr>
  </property>
  <property fmtid="{D5CDD505-2E9C-101B-9397-08002B2CF9AE}" pid="6" name="UNDPPOPPFunctionalArea">
    <vt:lpwstr>Programme and Project</vt:lpwstr>
  </property>
  <property fmtid="{D5CDD505-2E9C-101B-9397-08002B2CF9AE}" pid="7" name="gc6531b704974d528487414686b72f6f">
    <vt:lpwstr>MNE|9ee3332f-6fe8-4d8f-9979-fa72f0581153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UNDPPublishedDate">
    <vt:filetime>2022-03-19T19:00:00Z</vt:filetime>
  </property>
  <property fmtid="{D5CDD505-2E9C-101B-9397-08002B2CF9AE}" pid="10" name="UndpClassificationLevel">
    <vt:lpwstr>Public</vt:lpwstr>
  </property>
  <property fmtid="{D5CDD505-2E9C-101B-9397-08002B2CF9AE}" pid="11" name="PDC Document Category">
    <vt:lpwstr>Project</vt:lpwstr>
  </property>
  <property fmtid="{D5CDD505-2E9C-101B-9397-08002B2CF9AE}" pid="12" name="UN Languages">
    <vt:lpwstr>1;#English|7f98b732-4b5b-4b70-ba90-a0eff09b5d2d</vt:lpwstr>
  </property>
  <property fmtid="{D5CDD505-2E9C-101B-9397-08002B2CF9AE}" pid="13" name="Operating Unit0">
    <vt:lpwstr>1526;#MNE|9ee3332f-6fe8-4d8f-9979-fa72f0581153</vt:lpwstr>
  </property>
  <property fmtid="{D5CDD505-2E9C-101B-9397-08002B2CF9AE}" pid="14" name="_dlc_DocIdItemGuid">
    <vt:lpwstr>7a04f892-a5f1-47de-b1fe-232adceeefd0</vt:lpwstr>
  </property>
  <property fmtid="{D5CDD505-2E9C-101B-9397-08002B2CF9AE}" pid="15" name="Atlas Document Type">
    <vt:lpwstr>1189;#Social and Environmental Standards (SES)|7a9dffd9-0b1f-4966-9938-9886c04c9893</vt:lpwstr>
  </property>
  <property fmtid="{D5CDD505-2E9C-101B-9397-08002B2CF9AE}" pid="16" name="UndpProjectNo">
    <vt:lpwstr>100486</vt:lpwstr>
  </property>
  <property fmtid="{D5CDD505-2E9C-101B-9397-08002B2CF9AE}" pid="17" name="Document Coverage Period End Date">
    <vt:filetime>2024-01-27T06:00:00Z</vt:filetime>
  </property>
  <property fmtid="{D5CDD505-2E9C-101B-9397-08002B2CF9AE}" pid="18" name="idff2b682fce4d0680503cd9036a3260">
    <vt:lpwstr>Social and Environmental Standards (SES)|7a9dffd9-0b1f-4966-9938-9886c04c9893</vt:lpwstr>
  </property>
  <property fmtid="{D5CDD505-2E9C-101B-9397-08002B2CF9AE}" pid="19" name="UNDPCountry">
    <vt:lpwstr/>
  </property>
  <property fmtid="{D5CDD505-2E9C-101B-9397-08002B2CF9AE}" pid="20" name="UNDPFocusAreasTaxHTField0">
    <vt:lpwstr/>
  </property>
  <property fmtid="{D5CDD505-2E9C-101B-9397-08002B2CF9AE}" pid="21" name="UndpOUCode">
    <vt:lpwstr/>
  </property>
  <property fmtid="{D5CDD505-2E9C-101B-9397-08002B2CF9AE}" pid="23" name="Outcome1">
    <vt:lpwstr/>
  </property>
  <property fmtid="{D5CDD505-2E9C-101B-9397-08002B2CF9AE}" pid="24" name="UNDPSummary">
    <vt:lpwstr/>
  </property>
  <property fmtid="{D5CDD505-2E9C-101B-9397-08002B2CF9AE}" pid="25" name="UNDPCountryTaxHTField0">
    <vt:lpwstr/>
  </property>
  <property fmtid="{D5CDD505-2E9C-101B-9397-08002B2CF9AE}" pid="26" name="DocumentSetDescription">
    <vt:lpwstr/>
  </property>
  <property fmtid="{D5CDD505-2E9C-101B-9397-08002B2CF9AE}" pid="27" name="c4e2ab2cc9354bbf9064eeb465a566ea">
    <vt:lpwstr/>
  </property>
  <property fmtid="{D5CDD505-2E9C-101B-9397-08002B2CF9AE}" pid="28" name="UnitTaxHTField0">
    <vt:lpwstr/>
  </property>
  <property fmtid="{D5CDD505-2E9C-101B-9397-08002B2CF9AE}" pid="29" name="Project Manager">
    <vt:lpwstr/>
  </property>
  <property fmtid="{D5CDD505-2E9C-101B-9397-08002B2CF9AE}" pid="30" name="_Publisher">
    <vt:lpwstr/>
  </property>
  <property fmtid="{D5CDD505-2E9C-101B-9397-08002B2CF9AE}" pid="31" name="UndpDocStatus">
    <vt:lpwstr/>
  </property>
  <property fmtid="{D5CDD505-2E9C-101B-9397-08002B2CF9AE}" pid="32" name="Project Number">
    <vt:lpwstr/>
  </property>
  <property fmtid="{D5CDD505-2E9C-101B-9397-08002B2CF9AE}" pid="33" name="UNDPDocumentCategoryTaxHTField0">
    <vt:lpwstr/>
  </property>
  <property fmtid="{D5CDD505-2E9C-101B-9397-08002B2CF9AE}" pid="34" name="UndpDocFormat">
    <vt:lpwstr/>
  </property>
  <property fmtid="{D5CDD505-2E9C-101B-9397-08002B2CF9AE}" pid="35" name="UndpUnitMM">
    <vt:lpwstr/>
  </property>
  <property fmtid="{D5CDD505-2E9C-101B-9397-08002B2CF9AE}" pid="36" name="eRegFilingCodeMM">
    <vt:lpwstr/>
  </property>
  <property fmtid="{D5CDD505-2E9C-101B-9397-08002B2CF9AE}" pid="37" name="Unit">
    <vt:lpwstr/>
  </property>
  <property fmtid="{D5CDD505-2E9C-101B-9397-08002B2CF9AE}" pid="38" name="UndpIsTemplate">
    <vt:lpwstr/>
  </property>
  <property fmtid="{D5CDD505-2E9C-101B-9397-08002B2CF9AE}" pid="39" name="UNDPFocusAreas">
    <vt:lpwstr/>
  </property>
  <property fmtid="{D5CDD505-2E9C-101B-9397-08002B2CF9AE}" pid="40" name="UndpDocTypeMMTaxHTField0">
    <vt:lpwstr/>
  </property>
  <property fmtid="{D5CDD505-2E9C-101B-9397-08002B2CF9AE}" pid="41" name="UndpDocTypeMM">
    <vt:lpwstr/>
  </property>
  <property fmtid="{D5CDD505-2E9C-101B-9397-08002B2CF9AE}" pid="42" name="URL">
    <vt:lpwstr/>
  </property>
  <property fmtid="{D5CDD505-2E9C-101B-9397-08002B2CF9AE}" pid="43" name="UNDPDocumentCategory">
    <vt:lpwstr/>
  </property>
  <property fmtid="{D5CDD505-2E9C-101B-9397-08002B2CF9AE}" pid="44" name="b6db62fdefd74bd188b0c1cc54de5bcf">
    <vt:lpwstr/>
  </property>
  <property fmtid="{D5CDD505-2E9C-101B-9397-08002B2CF9AE}" pid="45" name="UndpDocID">
    <vt:lpwstr/>
  </property>
</Properties>
</file>