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bookmarkStart w:id="1" w:name="_GoBack"/>
      <w:bookmarkEnd w:id="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2"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3"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bookmarkStart w:id="2" w:name="_Hlk9935231"/>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50A2169E" w:rsidR="00DD330A" w:rsidRPr="00BF45CC" w:rsidRDefault="00BF45CC" w:rsidP="0084274F">
            <w:pPr>
              <w:rPr>
                <w:b/>
                <w:i/>
                <w:sz w:val="18"/>
                <w:szCs w:val="18"/>
              </w:rPr>
            </w:pPr>
            <w:r w:rsidRPr="00BF45CC">
              <w:rPr>
                <w:b/>
                <w:i/>
                <w:sz w:val="18"/>
                <w:szCs w:val="18"/>
              </w:rPr>
              <w:t>Creative Montenegro – Economic Valorization and Creative Industries</w:t>
            </w:r>
          </w:p>
        </w:tc>
      </w:tr>
      <w:bookmarkEnd w:id="2"/>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589780DD" w:rsidR="00DD330A" w:rsidRPr="00BF45CC" w:rsidRDefault="005F2C82" w:rsidP="0084274F">
            <w:pPr>
              <w:rPr>
                <w:b/>
                <w:i/>
                <w:sz w:val="18"/>
                <w:szCs w:val="18"/>
              </w:rPr>
            </w:pPr>
            <w:r w:rsidRPr="005F2C82">
              <w:rPr>
                <w:b/>
                <w:i/>
                <w:sz w:val="18"/>
                <w:szCs w:val="18"/>
              </w:rPr>
              <w:t>00114749</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7323BEAE" w:rsidR="00DD330A" w:rsidRPr="00BF45CC" w:rsidRDefault="00BF45CC" w:rsidP="0084274F">
            <w:pPr>
              <w:rPr>
                <w:b/>
                <w:i/>
                <w:sz w:val="18"/>
                <w:szCs w:val="18"/>
              </w:rPr>
            </w:pPr>
            <w:r w:rsidRPr="00BF45CC">
              <w:rPr>
                <w:b/>
                <w:i/>
                <w:sz w:val="18"/>
                <w:szCs w:val="18"/>
              </w:rPr>
              <w:t>Montenegro</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proofErr w:type="gramStart"/>
            <w:r w:rsidR="006C0DE3">
              <w:rPr>
                <w:b/>
                <w:szCs w:val="20"/>
              </w:rPr>
              <w:t xml:space="preserve">in order </w:t>
            </w:r>
            <w:r w:rsidRPr="00886352">
              <w:rPr>
                <w:b/>
                <w:szCs w:val="20"/>
              </w:rPr>
              <w:t>to</w:t>
            </w:r>
            <w:proofErr w:type="gramEnd"/>
            <w:r w:rsidRPr="00886352">
              <w:rPr>
                <w:b/>
                <w:szCs w:val="20"/>
              </w:rPr>
              <w:t xml:space="preserve">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59C25B6D" w14:textId="77777777" w:rsidR="00D514F2" w:rsidRPr="00D514F2" w:rsidRDefault="00D514F2" w:rsidP="00D514F2">
            <w:pPr>
              <w:keepNext/>
              <w:keepLines/>
              <w:tabs>
                <w:tab w:val="left" w:pos="432"/>
              </w:tabs>
              <w:spacing w:before="60" w:after="60"/>
              <w:jc w:val="both"/>
              <w:outlineLvl w:val="7"/>
              <w:rPr>
                <w:sz w:val="18"/>
                <w:szCs w:val="18"/>
              </w:rPr>
            </w:pPr>
            <w:r w:rsidRPr="00D514F2">
              <w:rPr>
                <w:sz w:val="18"/>
                <w:szCs w:val="18"/>
              </w:rPr>
              <w:t xml:space="preserve">Montenegro's economy suffers from low competitiveness, especially in the industrial and agricultural sectors. The National Human Development Report 2016 found that every third person is working in the informal sector. This especially affects women and young people, who are often employed in ‘undeclared work’ in the agriculture, tourism and construction sectors. Youth unemployment (15-24 years old) remains high at 35.8 per cent, and of those employed, 54 per cent work in the informal economy. </w:t>
            </w:r>
          </w:p>
          <w:p w14:paraId="2529A3FC" w14:textId="4E2933DC" w:rsidR="00D514F2" w:rsidRPr="00D514F2" w:rsidRDefault="00D514F2" w:rsidP="00D514F2">
            <w:pPr>
              <w:keepNext/>
              <w:keepLines/>
              <w:tabs>
                <w:tab w:val="left" w:pos="432"/>
              </w:tabs>
              <w:spacing w:before="60" w:after="60"/>
              <w:jc w:val="both"/>
              <w:outlineLvl w:val="7"/>
              <w:rPr>
                <w:sz w:val="18"/>
                <w:szCs w:val="18"/>
              </w:rPr>
            </w:pPr>
            <w:r w:rsidRPr="00D514F2">
              <w:rPr>
                <w:sz w:val="18"/>
                <w:szCs w:val="18"/>
              </w:rPr>
              <w:t xml:space="preserve">The creative industries make a unique contribution to the economic and cultural well-being of nations and individuals.  At the heart of these industries are the creators. Therefore, the authors and creators </w:t>
            </w:r>
            <w:proofErr w:type="gramStart"/>
            <w:r w:rsidRPr="00D514F2">
              <w:rPr>
                <w:sz w:val="18"/>
                <w:szCs w:val="18"/>
              </w:rPr>
              <w:t>in order to</w:t>
            </w:r>
            <w:proofErr w:type="gramEnd"/>
            <w:r w:rsidRPr="00D514F2">
              <w:rPr>
                <w:sz w:val="18"/>
                <w:szCs w:val="18"/>
              </w:rPr>
              <w:t xml:space="preserve"> continue creating culture and promoting cultural diversity, they must be compensated fairly for the use of their works. This project will help setting up clear sustainable cultural and cultural artistic policies and thus promote creators works and place their products at market and become driver of sustainable economic development. This way, UNDP will support the gradual transition of informal economic activities in cultural and creative industries sector into the regular economy.</w:t>
            </w:r>
          </w:p>
          <w:p w14:paraId="1889EE94" w14:textId="3EB1F8A1" w:rsidR="00414FBA" w:rsidRPr="008C711F" w:rsidRDefault="00D514F2" w:rsidP="00D514F2">
            <w:pPr>
              <w:keepNext/>
              <w:keepLines/>
              <w:tabs>
                <w:tab w:val="left" w:pos="432"/>
              </w:tabs>
              <w:spacing w:before="60" w:after="60"/>
              <w:jc w:val="both"/>
              <w:outlineLvl w:val="7"/>
              <w:rPr>
                <w:sz w:val="18"/>
                <w:szCs w:val="18"/>
              </w:rPr>
            </w:pPr>
            <w:r w:rsidRPr="00D514F2">
              <w:rPr>
                <w:sz w:val="18"/>
                <w:szCs w:val="18"/>
              </w:rPr>
              <w:t>Additional added value of this project will be sustainable re-used of cultural heritage buildings and its promotion and popularization through development of European cycling route and Cultural route of Co</w:t>
            </w:r>
            <w:r>
              <w:rPr>
                <w:sz w:val="18"/>
                <w:szCs w:val="18"/>
              </w:rPr>
              <w:t>uncil</w:t>
            </w:r>
            <w:r w:rsidRPr="00D514F2">
              <w:rPr>
                <w:sz w:val="18"/>
                <w:szCs w:val="18"/>
              </w:rPr>
              <w:t xml:space="preserve"> of Europe.</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D514F2">
        <w:trPr>
          <w:trHeight w:val="1781"/>
        </w:trPr>
        <w:tc>
          <w:tcPr>
            <w:tcW w:w="13248" w:type="dxa"/>
          </w:tcPr>
          <w:p w14:paraId="55EA4755" w14:textId="77777777" w:rsidR="00414FBA" w:rsidRDefault="008B64EF" w:rsidP="00E90B31">
            <w:pPr>
              <w:tabs>
                <w:tab w:val="left" w:pos="432"/>
              </w:tabs>
              <w:spacing w:before="60" w:after="60"/>
              <w:jc w:val="both"/>
              <w:rPr>
                <w:noProof/>
                <w:lang w:val="en-GB"/>
              </w:rPr>
            </w:pPr>
            <w:r w:rsidRPr="00CE27E1">
              <w:rPr>
                <w:noProof/>
                <w:lang w:val="en-GB"/>
              </w:rPr>
              <w:t xml:space="preserve">Creative activities contribute significantly to youth employment and careers in </w:t>
            </w:r>
            <w:r>
              <w:rPr>
                <w:noProof/>
                <w:lang w:val="en-GB"/>
              </w:rPr>
              <w:t>cultural creative industries</w:t>
            </w:r>
            <w:r w:rsidRPr="00CE27E1">
              <w:rPr>
                <w:noProof/>
                <w:lang w:val="en-GB"/>
              </w:rPr>
              <w:t xml:space="preserve"> are relatively open to people of all ages and backgrounds. Creative industries tend to favor the participation of women compared with more traditional industries. Statistics compiled by the UK Government showed that women accounted for more than 50% of people employed in the music industry in 2014 (vs. 47% in the active population overall</w:t>
            </w:r>
            <w:r w:rsidR="00D514F2">
              <w:rPr>
                <w:noProof/>
                <w:lang w:val="en-GB"/>
              </w:rPr>
              <w:t>).</w:t>
            </w:r>
          </w:p>
          <w:p w14:paraId="7021852C" w14:textId="77777777" w:rsidR="00D514F2" w:rsidRDefault="00D514F2" w:rsidP="00E90B31">
            <w:pPr>
              <w:tabs>
                <w:tab w:val="left" w:pos="432"/>
              </w:tabs>
              <w:spacing w:before="60" w:after="60"/>
              <w:jc w:val="both"/>
              <w:rPr>
                <w:noProof/>
                <w:lang w:val="en-GB"/>
              </w:rPr>
            </w:pPr>
            <w:r w:rsidRPr="00CE27E1">
              <w:rPr>
                <w:noProof/>
                <w:lang w:val="en-GB"/>
              </w:rPr>
              <w:t>Important issues include women’s access to participation in the cultural and economic life of their society, access to credit and investment capital for their projects, and access to property rights</w:t>
            </w:r>
            <w:r>
              <w:rPr>
                <w:noProof/>
                <w:lang w:val="en-GB"/>
              </w:rPr>
              <w:t xml:space="preserve">. </w:t>
            </w:r>
            <w:r w:rsidRPr="00CE27E1">
              <w:rPr>
                <w:noProof/>
                <w:lang w:val="en-GB"/>
              </w:rPr>
              <w:t xml:space="preserve">For the vast majority of women creators, these difficulties are amplified as they intersect with the realities that women face when </w:t>
            </w:r>
            <w:r w:rsidRPr="00CE27E1">
              <w:rPr>
                <w:noProof/>
                <w:lang w:val="en-GB"/>
              </w:rPr>
              <w:lastRenderedPageBreak/>
              <w:t>attempting to gain access to economic participation. In many developing countries and transition economies, women creators are more likely to be found in crafts and the visual arts.</w:t>
            </w:r>
          </w:p>
          <w:p w14:paraId="658A4F08" w14:textId="50FEE896" w:rsidR="00D514F2" w:rsidRPr="00D514F2" w:rsidRDefault="00D514F2" w:rsidP="00E90B31">
            <w:pPr>
              <w:tabs>
                <w:tab w:val="left" w:pos="432"/>
              </w:tabs>
              <w:spacing w:before="60" w:after="60"/>
              <w:jc w:val="both"/>
              <w:rPr>
                <w:noProof/>
                <w:lang w:val="en-GB"/>
              </w:rPr>
            </w:pPr>
            <w:r w:rsidRPr="00D514F2">
              <w:rPr>
                <w:noProof/>
                <w:lang w:val="en-GB"/>
              </w:rPr>
              <w:t>Considering that the project will strongy support involvement of youth and women through the development of creative industries, gender mainstreaming in the project implies that women should be on an equal footing with men in all project activities by providing the training and workshops to women when the Innovation Hubs is established and especially by involving them in new labour in a tourism sector, creative industries and cultural tourism promotion. The project, especially activities under second component, will support women's entrepreneurship and artistic works by providing conditions for their joint creative work in Innovation Hubs to be developed in partner municipalities.</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72D3C7EA" w14:textId="77777777" w:rsidTr="0087589A">
        <w:tc>
          <w:tcPr>
            <w:tcW w:w="13248" w:type="dxa"/>
          </w:tcPr>
          <w:p w14:paraId="524EE27D" w14:textId="77777777" w:rsidR="00D514F2" w:rsidRDefault="00D514F2" w:rsidP="00E90B31">
            <w:pPr>
              <w:tabs>
                <w:tab w:val="left" w:pos="432"/>
              </w:tabs>
              <w:spacing w:before="60" w:after="60"/>
              <w:jc w:val="both"/>
              <w:rPr>
                <w:rFonts w:eastAsia="Calibri"/>
                <w:noProof/>
                <w:color w:val="212121"/>
                <w:lang w:val="en-GB"/>
              </w:rPr>
            </w:pPr>
            <w:r w:rsidRPr="0050413F">
              <w:rPr>
                <w:rFonts w:eastAsia="Calibri"/>
                <w:noProof/>
                <w:color w:val="212121"/>
                <w:lang w:val="en-GB"/>
              </w:rPr>
              <w:t>The scope of this project focuses on, but is not limited to, the local level and the existing environment</w:t>
            </w:r>
            <w:r>
              <w:rPr>
                <w:rFonts w:eastAsia="Calibri"/>
                <w:noProof/>
                <w:color w:val="212121"/>
                <w:lang w:val="en-GB"/>
              </w:rPr>
              <w:t xml:space="preserve">al sustainability through re-used of cultural heritage, but affect environmental sustainability of cultural and natural resources at national level. </w:t>
            </w:r>
            <w:r w:rsidRPr="0050413F">
              <w:rPr>
                <w:rFonts w:eastAsia="Calibri"/>
                <w:noProof/>
                <w:color w:val="212121"/>
                <w:lang w:val="en-GB"/>
              </w:rPr>
              <w:t xml:space="preserve"> It will endeavor to align with already existing initiatives led by various national and international actors involved in this area. The project</w:t>
            </w:r>
            <w:r w:rsidRPr="0050413F">
              <w:rPr>
                <w:rFonts w:eastAsia="Calibri"/>
                <w:i/>
                <w:iCs/>
                <w:noProof/>
                <w:color w:val="212121"/>
                <w:lang w:val="en-GB"/>
              </w:rPr>
              <w:t xml:space="preserve"> </w:t>
            </w:r>
            <w:r w:rsidRPr="0050413F">
              <w:rPr>
                <w:rFonts w:eastAsia="Calibri"/>
                <w:noProof/>
                <w:color w:val="212121"/>
                <w:lang w:val="en-GB"/>
              </w:rPr>
              <w:t>will demonstrate through concrete initiatives how the use of cultural heritage and the development of cultural-artistic creativity improves the quality of life, links culture and tourism and supports local economic development</w:t>
            </w:r>
            <w:r>
              <w:rPr>
                <w:rFonts w:eastAsia="Calibri"/>
                <w:noProof/>
                <w:color w:val="212121"/>
                <w:lang w:val="en-GB"/>
              </w:rPr>
              <w:t xml:space="preserve"> by protecting natural and cultural heritage</w:t>
            </w:r>
            <w:r w:rsidRPr="0050413F">
              <w:rPr>
                <w:rFonts w:eastAsia="Calibri"/>
                <w:noProof/>
                <w:color w:val="212121"/>
                <w:lang w:val="en-GB"/>
              </w:rPr>
              <w:t>.</w:t>
            </w:r>
            <w:r>
              <w:rPr>
                <w:rFonts w:eastAsia="Calibri"/>
                <w:noProof/>
                <w:color w:val="212121"/>
                <w:lang w:val="en-GB"/>
              </w:rPr>
              <w:t xml:space="preserve"> </w:t>
            </w:r>
          </w:p>
          <w:p w14:paraId="4556EC4F" w14:textId="60A83DAF" w:rsidR="00E90B31" w:rsidRPr="00E90B31" w:rsidRDefault="00D514F2" w:rsidP="00E90B31">
            <w:pPr>
              <w:tabs>
                <w:tab w:val="left" w:pos="432"/>
              </w:tabs>
              <w:spacing w:before="60" w:after="60"/>
              <w:jc w:val="both"/>
              <w:rPr>
                <w:rFonts w:eastAsia="Calibri"/>
                <w:noProof/>
                <w:color w:val="212121"/>
                <w:lang w:val="en-GB"/>
              </w:rPr>
            </w:pPr>
            <w:r w:rsidRPr="00D514F2">
              <w:rPr>
                <w:rFonts w:eastAsia="Calibri"/>
                <w:noProof/>
                <w:color w:val="212121"/>
                <w:lang w:val="en-GB"/>
              </w:rPr>
              <w:t>According to the model of the EuroVelo8 route , the implementation of which will be presented the natural and cultural heritage of the Montenegrin coast to cyclotourists, it is expected that the project will support the development of cyclotourism in the northern region of Montenegro, especially through WHS such as Durmitor and the Tara River Basin.</w:t>
            </w:r>
            <w:r w:rsidR="00E90B31">
              <w:rPr>
                <w:rFonts w:eastAsia="Calibri"/>
                <w:noProof/>
                <w:color w:val="212121"/>
                <w:lang w:val="en-GB"/>
              </w:rPr>
              <w:t xml:space="preserve"> </w:t>
            </w:r>
            <w:r w:rsidR="00E90B31" w:rsidRPr="00E90B31">
              <w:rPr>
                <w:rFonts w:eastAsia="Calibri"/>
                <w:noProof/>
                <w:color w:val="212121"/>
                <w:lang w:val="en-GB"/>
              </w:rPr>
              <w:t>In addition, the Ministry of Culture has developed a Study on "Promotion and Valorization of Cultural Heritage through the Accessibility Model by bike sharing system" (Case study: Bar, Cetinje, Niksic, Mojkovac), so the first pilot projects will be presented in all regions of Montenegro.</w:t>
            </w:r>
          </w:p>
          <w:p w14:paraId="2379A1E9" w14:textId="25F9D7CF" w:rsidR="00414FBA" w:rsidRDefault="00E90B31" w:rsidP="00E90B31">
            <w:pPr>
              <w:tabs>
                <w:tab w:val="left" w:pos="432"/>
              </w:tabs>
              <w:spacing w:before="60" w:after="60"/>
              <w:jc w:val="both"/>
              <w:rPr>
                <w:rFonts w:eastAsia="Calibri"/>
                <w:noProof/>
                <w:color w:val="212121"/>
                <w:lang w:val="en-GB"/>
              </w:rPr>
            </w:pPr>
            <w:r w:rsidRPr="00E90B31">
              <w:rPr>
                <w:rFonts w:eastAsia="Calibri"/>
                <w:noProof/>
                <w:color w:val="212121"/>
                <w:lang w:val="en-GB"/>
              </w:rPr>
              <w:t>Activities under this Component contribute to the strengthening of the natural heritage management system through development of European Cycling EuroVelo8 route and Cultural Heritage Route of Council of Europe.</w:t>
            </w:r>
          </w:p>
          <w:p w14:paraId="4CD3C25A" w14:textId="55341A1F" w:rsidR="00D514F2" w:rsidRPr="006C527F" w:rsidRDefault="00E90B31" w:rsidP="006C527F">
            <w:pPr>
              <w:tabs>
                <w:tab w:val="left" w:pos="432"/>
              </w:tabs>
              <w:spacing w:before="60" w:after="60"/>
              <w:jc w:val="both"/>
              <w:rPr>
                <w:rFonts w:eastAsia="Calibri"/>
                <w:noProof/>
                <w:color w:val="212121"/>
                <w:lang w:val="en-GB"/>
              </w:rPr>
            </w:pPr>
            <w:r w:rsidRPr="00E90B31">
              <w:rPr>
                <w:rFonts w:eastAsia="Calibri"/>
                <w:noProof/>
                <w:color w:val="212121"/>
                <w:lang w:val="en-GB"/>
              </w:rPr>
              <w:t xml:space="preserve">The project will indirectly support Montenegro’s NDC to UNFCCC, considering the fact that concrete actions in the reconstruction of buildings will be done </w:t>
            </w:r>
            <w:r>
              <w:rPr>
                <w:rFonts w:eastAsia="Calibri"/>
                <w:noProof/>
                <w:color w:val="212121"/>
                <w:lang w:val="en-GB"/>
              </w:rPr>
              <w:t xml:space="preserve">while natural resources will be protected and cultural heritage will be re-used for its sustainable management and development.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607"/>
        <w:gridCol w:w="4680"/>
      </w:tblGrid>
      <w:tr w:rsidR="00EA61FC" w:rsidRPr="0019385F" w14:paraId="7D2F07FC" w14:textId="77777777" w:rsidTr="00A66E93">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95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680" w:type="dxa"/>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A66E93">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70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680" w:type="dxa"/>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A66E93">
        <w:tc>
          <w:tcPr>
            <w:tcW w:w="3510" w:type="dxa"/>
            <w:vAlign w:val="center"/>
          </w:tcPr>
          <w:p w14:paraId="5C2A8FF4" w14:textId="6A7865B5" w:rsidR="00C055DB" w:rsidRPr="009B4F2C" w:rsidRDefault="00C055DB" w:rsidP="0084274F">
            <w:pPr>
              <w:rPr>
                <w:sz w:val="18"/>
                <w:szCs w:val="18"/>
              </w:rPr>
            </w:pPr>
            <w:r w:rsidRPr="009B4F2C">
              <w:rPr>
                <w:sz w:val="18"/>
                <w:szCs w:val="18"/>
              </w:rPr>
              <w:t xml:space="preserve">Risk 1: </w:t>
            </w:r>
            <w:r w:rsidR="005F2C82">
              <w:rPr>
                <w:sz w:val="18"/>
                <w:szCs w:val="18"/>
              </w:rPr>
              <w:t xml:space="preserve">1.2. </w:t>
            </w:r>
            <w:r w:rsidR="005F2C82" w:rsidRPr="005F2C82">
              <w:rPr>
                <w:sz w:val="18"/>
                <w:szCs w:val="18"/>
              </w:rPr>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1080" w:type="dxa"/>
          </w:tcPr>
          <w:p w14:paraId="67E15CE1" w14:textId="0544B120" w:rsidR="00C055DB" w:rsidRPr="00C86F7C" w:rsidRDefault="00C055DB" w:rsidP="0084274F">
            <w:pPr>
              <w:rPr>
                <w:rFonts w:cs="Minion Pro"/>
                <w:sz w:val="18"/>
                <w:szCs w:val="18"/>
              </w:rPr>
            </w:pPr>
            <w:r w:rsidRPr="00C86F7C">
              <w:rPr>
                <w:rFonts w:cs="Minion Pro"/>
                <w:sz w:val="18"/>
                <w:szCs w:val="18"/>
              </w:rPr>
              <w:t xml:space="preserve">I = </w:t>
            </w:r>
            <w:r w:rsidR="00A66E93">
              <w:rPr>
                <w:rFonts w:cs="Minion Pro"/>
                <w:sz w:val="18"/>
                <w:szCs w:val="18"/>
              </w:rPr>
              <w:t>1</w:t>
            </w:r>
          </w:p>
          <w:p w14:paraId="4BB50A64" w14:textId="3324A4FC" w:rsidR="00C055DB" w:rsidRPr="00C86F7C" w:rsidRDefault="00C055DB" w:rsidP="0084274F">
            <w:pPr>
              <w:rPr>
                <w:rFonts w:cs="Minion Pro"/>
                <w:sz w:val="18"/>
                <w:szCs w:val="18"/>
              </w:rPr>
            </w:pPr>
            <w:r w:rsidRPr="00C86F7C">
              <w:rPr>
                <w:rFonts w:cs="Minion Pro"/>
                <w:sz w:val="18"/>
                <w:szCs w:val="18"/>
              </w:rPr>
              <w:t>P =</w:t>
            </w:r>
            <w:r w:rsidR="005F2C82">
              <w:rPr>
                <w:rFonts w:cs="Minion Pro"/>
                <w:sz w:val="18"/>
                <w:szCs w:val="18"/>
              </w:rPr>
              <w:t>1</w:t>
            </w:r>
          </w:p>
        </w:tc>
        <w:tc>
          <w:tcPr>
            <w:tcW w:w="1170" w:type="dxa"/>
          </w:tcPr>
          <w:p w14:paraId="7B5C7252" w14:textId="3EFBED1A" w:rsidR="00C055DB" w:rsidRPr="00372083" w:rsidRDefault="005F2C82" w:rsidP="0084274F">
            <w:pPr>
              <w:rPr>
                <w:b/>
                <w:sz w:val="18"/>
                <w:szCs w:val="18"/>
              </w:rPr>
            </w:pPr>
            <w:r>
              <w:rPr>
                <w:b/>
                <w:sz w:val="18"/>
                <w:szCs w:val="18"/>
              </w:rPr>
              <w:t xml:space="preserve">Low </w:t>
            </w:r>
          </w:p>
        </w:tc>
        <w:tc>
          <w:tcPr>
            <w:tcW w:w="2700" w:type="dxa"/>
            <w:gridSpan w:val="2"/>
          </w:tcPr>
          <w:p w14:paraId="249AA562" w14:textId="10D5290B" w:rsidR="00C055DB" w:rsidRPr="00A66E93" w:rsidRDefault="005F2C82" w:rsidP="0084274F">
            <w:pPr>
              <w:rPr>
                <w:sz w:val="18"/>
                <w:szCs w:val="18"/>
              </w:rPr>
            </w:pPr>
            <w:r w:rsidRPr="00A66E93">
              <w:rPr>
                <w:sz w:val="18"/>
                <w:szCs w:val="18"/>
              </w:rPr>
              <w:t>Considering that projects will deal with reconstruction of cultural heritage</w:t>
            </w:r>
            <w:r w:rsidR="00A66E93" w:rsidRPr="00A66E93">
              <w:rPr>
                <w:sz w:val="18"/>
                <w:szCs w:val="18"/>
              </w:rPr>
              <w:t xml:space="preserve"> buildings </w:t>
            </w:r>
            <w:r w:rsidRPr="00A66E93">
              <w:rPr>
                <w:sz w:val="18"/>
                <w:szCs w:val="18"/>
              </w:rPr>
              <w:t xml:space="preserve">and development of cycling routes passing through </w:t>
            </w:r>
            <w:r w:rsidR="00A66E93" w:rsidRPr="00A66E93">
              <w:rPr>
                <w:sz w:val="18"/>
                <w:szCs w:val="18"/>
              </w:rPr>
              <w:t>n</w:t>
            </w:r>
            <w:r w:rsidRPr="00A66E93">
              <w:rPr>
                <w:sz w:val="18"/>
                <w:szCs w:val="18"/>
              </w:rPr>
              <w:t xml:space="preserve">ational parks and WHS in Montenegro, it could potentially </w:t>
            </w:r>
            <w:r w:rsidR="00A66E93" w:rsidRPr="00A66E93">
              <w:rPr>
                <w:sz w:val="18"/>
                <w:szCs w:val="18"/>
              </w:rPr>
              <w:t>have some temporary risks at national parks.</w:t>
            </w:r>
          </w:p>
        </w:tc>
        <w:tc>
          <w:tcPr>
            <w:tcW w:w="4680" w:type="dxa"/>
          </w:tcPr>
          <w:p w14:paraId="5BC7622A" w14:textId="77777777" w:rsidR="00C055DB" w:rsidRPr="00372083" w:rsidRDefault="00C055DB" w:rsidP="0084274F">
            <w:pPr>
              <w:rPr>
                <w:b/>
                <w:sz w:val="18"/>
                <w:szCs w:val="18"/>
              </w:rPr>
            </w:pPr>
          </w:p>
        </w:tc>
      </w:tr>
      <w:tr w:rsidR="00C055DB" w14:paraId="112CD22E" w14:textId="77777777" w:rsidTr="00A66E93">
        <w:tc>
          <w:tcPr>
            <w:tcW w:w="3510" w:type="dxa"/>
            <w:vAlign w:val="center"/>
          </w:tcPr>
          <w:p w14:paraId="290A1806" w14:textId="6B7FB6C2" w:rsidR="00C055DB" w:rsidRPr="00372083" w:rsidRDefault="00C055DB" w:rsidP="0084274F">
            <w:pPr>
              <w:rPr>
                <w:b/>
                <w:sz w:val="18"/>
                <w:szCs w:val="18"/>
              </w:rPr>
            </w:pPr>
            <w:r>
              <w:rPr>
                <w:sz w:val="18"/>
                <w:szCs w:val="18"/>
              </w:rPr>
              <w:t>Risk 2</w:t>
            </w:r>
            <w:r w:rsidR="005F2C82">
              <w:rPr>
                <w:sz w:val="18"/>
                <w:szCs w:val="18"/>
              </w:rPr>
              <w:t xml:space="preserve">: 3.3. </w:t>
            </w:r>
            <w:r w:rsidR="005F2C82" w:rsidRPr="00310835">
              <w:rPr>
                <w:rFonts w:eastAsia="Times New Roman"/>
                <w:sz w:val="18"/>
                <w:szCs w:val="18"/>
              </w:rPr>
              <w:t xml:space="preserve">Does the </w:t>
            </w:r>
            <w:r w:rsidR="005F2C82">
              <w:rPr>
                <w:rFonts w:eastAsia="Times New Roman"/>
                <w:sz w:val="18"/>
                <w:szCs w:val="18"/>
              </w:rPr>
              <w:t>Project</w:t>
            </w:r>
            <w:r w:rsidR="005F2C82" w:rsidRPr="00310835">
              <w:rPr>
                <w:rFonts w:eastAsia="Times New Roman"/>
                <w:sz w:val="18"/>
                <w:szCs w:val="18"/>
              </w:rPr>
              <w:t xml:space="preserve"> involve large-scale infrastructure development (e.g. dams, roads, buildings)?</w:t>
            </w:r>
          </w:p>
        </w:tc>
        <w:tc>
          <w:tcPr>
            <w:tcW w:w="1080" w:type="dxa"/>
          </w:tcPr>
          <w:p w14:paraId="0348661D" w14:textId="6FFC08F8" w:rsidR="00C055DB" w:rsidRPr="00C86F7C" w:rsidRDefault="00C055DB" w:rsidP="0084274F">
            <w:pPr>
              <w:rPr>
                <w:rFonts w:cs="Minion Pro"/>
                <w:sz w:val="18"/>
                <w:szCs w:val="18"/>
              </w:rPr>
            </w:pPr>
            <w:r w:rsidRPr="00C86F7C">
              <w:rPr>
                <w:rFonts w:cs="Minion Pro"/>
                <w:sz w:val="18"/>
                <w:szCs w:val="18"/>
              </w:rPr>
              <w:t xml:space="preserve">I = </w:t>
            </w:r>
            <w:r w:rsidR="00A66E93">
              <w:rPr>
                <w:rFonts w:cs="Minion Pro"/>
                <w:sz w:val="18"/>
                <w:szCs w:val="18"/>
              </w:rPr>
              <w:t>2</w:t>
            </w:r>
          </w:p>
          <w:p w14:paraId="0B822867" w14:textId="1F5F7950" w:rsidR="00C055DB" w:rsidRPr="00C86F7C" w:rsidRDefault="00C055DB" w:rsidP="0084274F">
            <w:pPr>
              <w:rPr>
                <w:sz w:val="18"/>
                <w:szCs w:val="18"/>
              </w:rPr>
            </w:pPr>
            <w:r w:rsidRPr="00C86F7C">
              <w:rPr>
                <w:rFonts w:cs="Minion Pro"/>
                <w:sz w:val="18"/>
                <w:szCs w:val="18"/>
              </w:rPr>
              <w:t xml:space="preserve">P = </w:t>
            </w:r>
            <w:r w:rsidR="00A66E93">
              <w:rPr>
                <w:rFonts w:cs="Minion Pro"/>
                <w:sz w:val="18"/>
                <w:szCs w:val="18"/>
              </w:rPr>
              <w:t>1</w:t>
            </w:r>
          </w:p>
        </w:tc>
        <w:tc>
          <w:tcPr>
            <w:tcW w:w="1170" w:type="dxa"/>
          </w:tcPr>
          <w:p w14:paraId="1B549DF0" w14:textId="38D17B3C" w:rsidR="00C055DB" w:rsidRPr="00372083" w:rsidRDefault="00A66E93" w:rsidP="0084274F">
            <w:pPr>
              <w:rPr>
                <w:b/>
                <w:sz w:val="18"/>
                <w:szCs w:val="18"/>
              </w:rPr>
            </w:pPr>
            <w:r>
              <w:rPr>
                <w:b/>
                <w:sz w:val="18"/>
                <w:szCs w:val="18"/>
              </w:rPr>
              <w:t xml:space="preserve">Low </w:t>
            </w:r>
          </w:p>
        </w:tc>
        <w:tc>
          <w:tcPr>
            <w:tcW w:w="2700" w:type="dxa"/>
            <w:gridSpan w:val="2"/>
          </w:tcPr>
          <w:p w14:paraId="183BB23C" w14:textId="3F71D4FE" w:rsidR="00C055DB" w:rsidRPr="00A66E93" w:rsidRDefault="00A66E93" w:rsidP="0084274F">
            <w:pPr>
              <w:rPr>
                <w:sz w:val="18"/>
                <w:szCs w:val="18"/>
              </w:rPr>
            </w:pPr>
            <w:r w:rsidRPr="00A66E93">
              <w:rPr>
                <w:sz w:val="18"/>
                <w:szCs w:val="18"/>
              </w:rPr>
              <w:t xml:space="preserve">One of the locations for new Creative Hub in </w:t>
            </w:r>
            <w:proofErr w:type="spellStart"/>
            <w:r w:rsidRPr="00A66E93">
              <w:rPr>
                <w:sz w:val="18"/>
                <w:szCs w:val="18"/>
              </w:rPr>
              <w:t>Bijelo</w:t>
            </w:r>
            <w:proofErr w:type="spellEnd"/>
            <w:r w:rsidRPr="00A66E93">
              <w:rPr>
                <w:sz w:val="18"/>
                <w:szCs w:val="18"/>
              </w:rPr>
              <w:t xml:space="preserve"> Polje is situated in the area of former military complex where the storage for fuel still </w:t>
            </w:r>
            <w:proofErr w:type="gramStart"/>
            <w:r w:rsidRPr="00A66E93">
              <w:rPr>
                <w:sz w:val="18"/>
                <w:szCs w:val="18"/>
              </w:rPr>
              <w:t>exist</w:t>
            </w:r>
            <w:r w:rsidR="006C527F">
              <w:rPr>
                <w:sz w:val="18"/>
                <w:szCs w:val="18"/>
              </w:rPr>
              <w:t xml:space="preserve">s, </w:t>
            </w:r>
            <w:r w:rsidRPr="00A66E93">
              <w:rPr>
                <w:sz w:val="18"/>
                <w:szCs w:val="18"/>
              </w:rPr>
              <w:t>but</w:t>
            </w:r>
            <w:proofErr w:type="gramEnd"/>
            <w:r w:rsidRPr="00A66E93">
              <w:rPr>
                <w:sz w:val="18"/>
                <w:szCs w:val="18"/>
              </w:rPr>
              <w:t xml:space="preserve"> will be closed in future and all fuel will be removed from the existing underground storage.</w:t>
            </w:r>
          </w:p>
        </w:tc>
        <w:tc>
          <w:tcPr>
            <w:tcW w:w="4680" w:type="dxa"/>
          </w:tcPr>
          <w:p w14:paraId="453158EA" w14:textId="77777777" w:rsidR="00C055DB" w:rsidRPr="00372083" w:rsidRDefault="00C055DB" w:rsidP="0084274F">
            <w:pPr>
              <w:rPr>
                <w:b/>
                <w:sz w:val="18"/>
                <w:szCs w:val="18"/>
              </w:rPr>
            </w:pPr>
          </w:p>
        </w:tc>
      </w:tr>
      <w:tr w:rsidR="00C055DB" w14:paraId="112B2C44" w14:textId="77777777" w:rsidTr="00A66E93">
        <w:tc>
          <w:tcPr>
            <w:tcW w:w="3510" w:type="dxa"/>
            <w:vAlign w:val="center"/>
          </w:tcPr>
          <w:p w14:paraId="7F87DD50" w14:textId="7A213BCA" w:rsidR="00C055DB" w:rsidRPr="00372083" w:rsidRDefault="00C055DB" w:rsidP="0084274F">
            <w:pPr>
              <w:rPr>
                <w:b/>
                <w:sz w:val="18"/>
                <w:szCs w:val="18"/>
              </w:rPr>
            </w:pPr>
            <w:r>
              <w:rPr>
                <w:sz w:val="18"/>
                <w:szCs w:val="18"/>
              </w:rPr>
              <w:t>Risk 3</w:t>
            </w:r>
            <w:r w:rsidRPr="009B4F2C">
              <w:rPr>
                <w:sz w:val="18"/>
                <w:szCs w:val="18"/>
              </w:rPr>
              <w:t>:</w:t>
            </w:r>
            <w:r w:rsidR="005F2C82">
              <w:rPr>
                <w:sz w:val="18"/>
                <w:szCs w:val="18"/>
              </w:rPr>
              <w:t xml:space="preserve"> 3.4. </w:t>
            </w:r>
            <w:r w:rsidR="005F2C82" w:rsidRPr="00310835">
              <w:rPr>
                <w:rFonts w:eastAsia="Times New Roman"/>
                <w:sz w:val="18"/>
                <w:szCs w:val="18"/>
              </w:rPr>
              <w:t xml:space="preserve">Would failure of structural elements of the </w:t>
            </w:r>
            <w:r w:rsidR="005F2C82">
              <w:rPr>
                <w:rFonts w:eastAsia="Times New Roman"/>
                <w:sz w:val="18"/>
                <w:szCs w:val="18"/>
              </w:rPr>
              <w:t>Project</w:t>
            </w:r>
            <w:r w:rsidR="005F2C82" w:rsidRPr="00310835">
              <w:rPr>
                <w:rFonts w:eastAsia="Times New Roman"/>
                <w:sz w:val="18"/>
                <w:szCs w:val="18"/>
              </w:rPr>
              <w:t xml:space="preserve"> pose risks to communities?</w:t>
            </w:r>
            <w:r w:rsidR="005F2C82">
              <w:rPr>
                <w:rFonts w:eastAsia="Times New Roman"/>
                <w:sz w:val="18"/>
                <w:szCs w:val="18"/>
              </w:rPr>
              <w:t xml:space="preserve"> (e.g. collapse of buildings or infrastructure)</w:t>
            </w:r>
          </w:p>
        </w:tc>
        <w:tc>
          <w:tcPr>
            <w:tcW w:w="1080" w:type="dxa"/>
          </w:tcPr>
          <w:p w14:paraId="1A424585" w14:textId="22BE0B5A" w:rsidR="00C055DB" w:rsidRPr="00C86F7C" w:rsidRDefault="00C055DB" w:rsidP="0084274F">
            <w:pPr>
              <w:rPr>
                <w:rFonts w:cs="Minion Pro"/>
                <w:sz w:val="18"/>
                <w:szCs w:val="18"/>
              </w:rPr>
            </w:pPr>
            <w:r w:rsidRPr="00C86F7C">
              <w:rPr>
                <w:rFonts w:cs="Minion Pro"/>
                <w:sz w:val="18"/>
                <w:szCs w:val="18"/>
              </w:rPr>
              <w:t xml:space="preserve">I = </w:t>
            </w:r>
            <w:r w:rsidR="00A66E93">
              <w:rPr>
                <w:rFonts w:cs="Minion Pro"/>
                <w:sz w:val="18"/>
                <w:szCs w:val="18"/>
              </w:rPr>
              <w:t>1</w:t>
            </w:r>
          </w:p>
          <w:p w14:paraId="7B71B1BD" w14:textId="6FC636E3" w:rsidR="00C055DB" w:rsidRPr="00C86F7C" w:rsidRDefault="00C055DB" w:rsidP="0084274F">
            <w:pPr>
              <w:rPr>
                <w:sz w:val="18"/>
                <w:szCs w:val="18"/>
              </w:rPr>
            </w:pPr>
            <w:r w:rsidRPr="00C86F7C">
              <w:rPr>
                <w:rFonts w:cs="Minion Pro"/>
                <w:sz w:val="18"/>
                <w:szCs w:val="18"/>
              </w:rPr>
              <w:t xml:space="preserve">P = </w:t>
            </w:r>
            <w:r w:rsidR="00A66E93">
              <w:rPr>
                <w:rFonts w:cs="Minion Pro"/>
                <w:sz w:val="18"/>
                <w:szCs w:val="18"/>
              </w:rPr>
              <w:t>1</w:t>
            </w:r>
          </w:p>
        </w:tc>
        <w:tc>
          <w:tcPr>
            <w:tcW w:w="1170" w:type="dxa"/>
          </w:tcPr>
          <w:p w14:paraId="53BCA93A" w14:textId="1C4F2152" w:rsidR="00C055DB" w:rsidRPr="00372083" w:rsidRDefault="00A66E93" w:rsidP="0084274F">
            <w:pPr>
              <w:rPr>
                <w:b/>
                <w:sz w:val="18"/>
                <w:szCs w:val="18"/>
              </w:rPr>
            </w:pPr>
            <w:r>
              <w:rPr>
                <w:b/>
                <w:sz w:val="18"/>
                <w:szCs w:val="18"/>
              </w:rPr>
              <w:t xml:space="preserve">Low </w:t>
            </w:r>
          </w:p>
        </w:tc>
        <w:tc>
          <w:tcPr>
            <w:tcW w:w="2700" w:type="dxa"/>
            <w:gridSpan w:val="2"/>
          </w:tcPr>
          <w:p w14:paraId="07B502CC" w14:textId="13C7C8B4" w:rsidR="00C055DB" w:rsidRPr="00372083" w:rsidRDefault="00A66E93" w:rsidP="0084274F">
            <w:pPr>
              <w:rPr>
                <w:b/>
                <w:sz w:val="18"/>
                <w:szCs w:val="18"/>
              </w:rPr>
            </w:pPr>
            <w:r w:rsidRPr="00812D8C">
              <w:rPr>
                <w:sz w:val="18"/>
                <w:szCs w:val="18"/>
              </w:rPr>
              <w:t xml:space="preserve">Project will focus on </w:t>
            </w:r>
            <w:r>
              <w:rPr>
                <w:sz w:val="18"/>
                <w:szCs w:val="18"/>
              </w:rPr>
              <w:t>development of Creative Hubs in the reconstructed facilities. The size of the intervention could not be considered large scale and it is done in line with national and international regulated procedures.</w:t>
            </w:r>
          </w:p>
        </w:tc>
        <w:tc>
          <w:tcPr>
            <w:tcW w:w="4680" w:type="dxa"/>
          </w:tcPr>
          <w:p w14:paraId="4638EEBA" w14:textId="77777777" w:rsidR="00C055DB" w:rsidRPr="00372083" w:rsidRDefault="00C055DB" w:rsidP="0084274F">
            <w:pPr>
              <w:rPr>
                <w:b/>
                <w:sz w:val="18"/>
                <w:szCs w:val="18"/>
              </w:rPr>
            </w:pPr>
          </w:p>
        </w:tc>
      </w:tr>
      <w:tr w:rsidR="00C055DB" w14:paraId="4B0A1953" w14:textId="77777777" w:rsidTr="00A66E93">
        <w:tc>
          <w:tcPr>
            <w:tcW w:w="3510" w:type="dxa"/>
            <w:vAlign w:val="center"/>
          </w:tcPr>
          <w:p w14:paraId="404DE640" w14:textId="6052DF56" w:rsidR="00C055DB" w:rsidRPr="00372083" w:rsidRDefault="00C055DB" w:rsidP="0084274F">
            <w:pPr>
              <w:rPr>
                <w:b/>
                <w:sz w:val="18"/>
                <w:szCs w:val="18"/>
              </w:rPr>
            </w:pPr>
            <w:r>
              <w:rPr>
                <w:sz w:val="18"/>
                <w:szCs w:val="18"/>
              </w:rPr>
              <w:t>Risk 4</w:t>
            </w:r>
            <w:r w:rsidRPr="009B4F2C">
              <w:rPr>
                <w:sz w:val="18"/>
                <w:szCs w:val="18"/>
              </w:rPr>
              <w:t>:</w:t>
            </w:r>
            <w:r w:rsidR="005F2C82">
              <w:rPr>
                <w:sz w:val="18"/>
                <w:szCs w:val="18"/>
              </w:rPr>
              <w:t xml:space="preserve"> 4.1. </w:t>
            </w:r>
            <w:r w:rsidR="005F2C82" w:rsidRPr="00310835">
              <w:rPr>
                <w:rFonts w:eastAsia="Times New Roman"/>
                <w:sz w:val="18"/>
                <w:szCs w:val="18"/>
              </w:rPr>
              <w:t xml:space="preserve">Will the proposed </w:t>
            </w:r>
            <w:r w:rsidR="005F2C82">
              <w:rPr>
                <w:rFonts w:eastAsia="Times New Roman"/>
                <w:sz w:val="18"/>
                <w:szCs w:val="18"/>
              </w:rPr>
              <w:t>Project</w:t>
            </w:r>
            <w:r w:rsidR="005F2C82" w:rsidRPr="00310835">
              <w:rPr>
                <w:rFonts w:eastAsia="Times New Roman"/>
                <w:sz w:val="18"/>
                <w:szCs w:val="18"/>
              </w:rPr>
              <w:t xml:space="preserve"> result in interventions that would potentially </w:t>
            </w:r>
            <w:r w:rsidR="005F2C82">
              <w:rPr>
                <w:rFonts w:eastAsia="Times New Roman"/>
                <w:sz w:val="18"/>
                <w:szCs w:val="18"/>
              </w:rPr>
              <w:lastRenderedPageBreak/>
              <w:t>adversely impact</w:t>
            </w:r>
            <w:r w:rsidR="005F2C82" w:rsidRPr="00310835">
              <w:rPr>
                <w:rFonts w:eastAsia="Times New Roman"/>
                <w:sz w:val="18"/>
                <w:szCs w:val="18"/>
              </w:rPr>
              <w:t xml:space="preserve"> sites, structures, or objects with historical, cultural, artistic, </w:t>
            </w:r>
            <w:r w:rsidR="005F2C82">
              <w:rPr>
                <w:rFonts w:eastAsia="Times New Roman"/>
                <w:sz w:val="18"/>
                <w:szCs w:val="18"/>
              </w:rPr>
              <w:t xml:space="preserve">traditional </w:t>
            </w:r>
            <w:r w:rsidR="005F2C82" w:rsidRPr="00310835">
              <w:rPr>
                <w:rFonts w:eastAsia="Times New Roman"/>
                <w:sz w:val="18"/>
                <w:szCs w:val="18"/>
              </w:rPr>
              <w:t>or religious values or intangible forms of culture (e.g. knowledge, innovations, practices)?</w:t>
            </w:r>
          </w:p>
        </w:tc>
        <w:tc>
          <w:tcPr>
            <w:tcW w:w="1080" w:type="dxa"/>
          </w:tcPr>
          <w:p w14:paraId="0786EBE9" w14:textId="7D6643D5" w:rsidR="00C055DB" w:rsidRPr="00C86F7C" w:rsidRDefault="00C055DB" w:rsidP="0084274F">
            <w:pPr>
              <w:rPr>
                <w:rFonts w:cs="Minion Pro"/>
                <w:sz w:val="18"/>
                <w:szCs w:val="18"/>
              </w:rPr>
            </w:pPr>
            <w:r w:rsidRPr="00C86F7C">
              <w:rPr>
                <w:rFonts w:cs="Minion Pro"/>
                <w:sz w:val="18"/>
                <w:szCs w:val="18"/>
              </w:rPr>
              <w:lastRenderedPageBreak/>
              <w:t xml:space="preserve">I = </w:t>
            </w:r>
            <w:r w:rsidR="00A66E93">
              <w:rPr>
                <w:rFonts w:cs="Minion Pro"/>
                <w:sz w:val="18"/>
                <w:szCs w:val="18"/>
              </w:rPr>
              <w:t>1</w:t>
            </w:r>
          </w:p>
          <w:p w14:paraId="5E150822" w14:textId="5745341E" w:rsidR="00C055DB" w:rsidRPr="00C86F7C" w:rsidRDefault="00C055DB" w:rsidP="0084274F">
            <w:pPr>
              <w:rPr>
                <w:sz w:val="18"/>
                <w:szCs w:val="18"/>
              </w:rPr>
            </w:pPr>
            <w:r w:rsidRPr="00C86F7C">
              <w:rPr>
                <w:rFonts w:cs="Minion Pro"/>
                <w:sz w:val="18"/>
                <w:szCs w:val="18"/>
              </w:rPr>
              <w:t xml:space="preserve">P = </w:t>
            </w:r>
            <w:r w:rsidR="00A66E93">
              <w:rPr>
                <w:rFonts w:cs="Minion Pro"/>
                <w:sz w:val="18"/>
                <w:szCs w:val="18"/>
              </w:rPr>
              <w:t>1</w:t>
            </w:r>
          </w:p>
        </w:tc>
        <w:tc>
          <w:tcPr>
            <w:tcW w:w="1170" w:type="dxa"/>
          </w:tcPr>
          <w:p w14:paraId="67E5ECEC" w14:textId="7F86AAB0" w:rsidR="00C055DB" w:rsidRPr="00372083" w:rsidRDefault="00A66E93" w:rsidP="0084274F">
            <w:pPr>
              <w:rPr>
                <w:b/>
                <w:sz w:val="18"/>
                <w:szCs w:val="18"/>
              </w:rPr>
            </w:pPr>
            <w:r>
              <w:rPr>
                <w:b/>
                <w:sz w:val="18"/>
                <w:szCs w:val="18"/>
              </w:rPr>
              <w:t xml:space="preserve">Low </w:t>
            </w:r>
          </w:p>
        </w:tc>
        <w:tc>
          <w:tcPr>
            <w:tcW w:w="2700" w:type="dxa"/>
            <w:gridSpan w:val="2"/>
          </w:tcPr>
          <w:p w14:paraId="7ABEFB23" w14:textId="09D54555" w:rsidR="00C055DB" w:rsidRPr="00372083" w:rsidRDefault="00A66E93" w:rsidP="0084274F">
            <w:pPr>
              <w:rPr>
                <w:b/>
                <w:sz w:val="18"/>
                <w:szCs w:val="18"/>
              </w:rPr>
            </w:pPr>
            <w:r>
              <w:rPr>
                <w:sz w:val="18"/>
                <w:szCs w:val="18"/>
              </w:rPr>
              <w:t xml:space="preserve">Due to high number of persons especially of tourists in all cultural </w:t>
            </w:r>
            <w:r>
              <w:rPr>
                <w:sz w:val="18"/>
                <w:szCs w:val="18"/>
              </w:rPr>
              <w:lastRenderedPageBreak/>
              <w:t xml:space="preserve">heritage sites and natural parks any structural failure would pose a risk. However, any work planed or done is implemented in line with national and international regulated procedures with </w:t>
            </w:r>
            <w:r w:rsidR="00AE3273">
              <w:rPr>
                <w:sz w:val="18"/>
                <w:szCs w:val="18"/>
              </w:rPr>
              <w:t>respecting safety</w:t>
            </w:r>
            <w:r>
              <w:rPr>
                <w:sz w:val="18"/>
                <w:szCs w:val="18"/>
              </w:rPr>
              <w:t xml:space="preserve"> protection procedures by all parties (constructors, supervisors, final beneficiaries, investors and </w:t>
            </w:r>
            <w:proofErr w:type="spellStart"/>
            <w:r>
              <w:rPr>
                <w:sz w:val="18"/>
                <w:szCs w:val="18"/>
              </w:rPr>
              <w:t>undp</w:t>
            </w:r>
            <w:proofErr w:type="spellEnd"/>
            <w:r>
              <w:rPr>
                <w:sz w:val="18"/>
                <w:szCs w:val="18"/>
              </w:rPr>
              <w:t>)</w:t>
            </w:r>
          </w:p>
        </w:tc>
        <w:tc>
          <w:tcPr>
            <w:tcW w:w="4680" w:type="dxa"/>
          </w:tcPr>
          <w:p w14:paraId="0BB57304" w14:textId="77777777" w:rsidR="00C055DB" w:rsidRPr="00372083" w:rsidRDefault="00C055DB" w:rsidP="0084274F">
            <w:pPr>
              <w:rPr>
                <w:b/>
                <w:sz w:val="18"/>
                <w:szCs w:val="18"/>
              </w:rPr>
            </w:pPr>
          </w:p>
        </w:tc>
      </w:tr>
      <w:tr w:rsidR="001618D7" w14:paraId="507C659C" w14:textId="77777777" w:rsidTr="00A66E93">
        <w:tc>
          <w:tcPr>
            <w:tcW w:w="3510" w:type="dxa"/>
            <w:vAlign w:val="center"/>
          </w:tcPr>
          <w:p w14:paraId="5D7A59D2" w14:textId="7127B1C6" w:rsidR="001618D7" w:rsidRDefault="001618D7" w:rsidP="001618D7">
            <w:pPr>
              <w:rPr>
                <w:sz w:val="18"/>
                <w:szCs w:val="18"/>
              </w:rPr>
            </w:pPr>
            <w:r>
              <w:rPr>
                <w:sz w:val="18"/>
                <w:szCs w:val="18"/>
              </w:rPr>
              <w:t xml:space="preserve">Risk 5: 4.2. </w:t>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1080" w:type="dxa"/>
          </w:tcPr>
          <w:p w14:paraId="61BD6005" w14:textId="77777777" w:rsidR="001618D7" w:rsidRPr="00C86F7C" w:rsidRDefault="001618D7" w:rsidP="001618D7">
            <w:pPr>
              <w:rPr>
                <w:rFonts w:cs="Minion Pro"/>
                <w:sz w:val="18"/>
                <w:szCs w:val="18"/>
              </w:rPr>
            </w:pPr>
            <w:r w:rsidRPr="00C86F7C">
              <w:rPr>
                <w:rFonts w:cs="Minion Pro"/>
                <w:sz w:val="18"/>
                <w:szCs w:val="18"/>
              </w:rPr>
              <w:t xml:space="preserve">I = </w:t>
            </w:r>
            <w:r>
              <w:rPr>
                <w:rFonts w:cs="Minion Pro"/>
                <w:sz w:val="18"/>
                <w:szCs w:val="18"/>
              </w:rPr>
              <w:t>1</w:t>
            </w:r>
          </w:p>
          <w:p w14:paraId="39D4B0DF" w14:textId="39198F29" w:rsidR="001618D7" w:rsidRPr="00C86F7C" w:rsidRDefault="001618D7" w:rsidP="001618D7">
            <w:pPr>
              <w:rPr>
                <w:rFonts w:cs="Minion Pro"/>
                <w:sz w:val="18"/>
                <w:szCs w:val="18"/>
              </w:rPr>
            </w:pPr>
            <w:r w:rsidRPr="00C86F7C">
              <w:rPr>
                <w:rFonts w:cs="Minion Pro"/>
                <w:sz w:val="18"/>
                <w:szCs w:val="18"/>
              </w:rPr>
              <w:t xml:space="preserve">P = </w:t>
            </w:r>
            <w:r>
              <w:rPr>
                <w:rFonts w:cs="Minion Pro"/>
                <w:sz w:val="18"/>
                <w:szCs w:val="18"/>
              </w:rPr>
              <w:t>1</w:t>
            </w:r>
          </w:p>
        </w:tc>
        <w:tc>
          <w:tcPr>
            <w:tcW w:w="1170" w:type="dxa"/>
          </w:tcPr>
          <w:p w14:paraId="2F921DD9" w14:textId="2495EE97" w:rsidR="001618D7" w:rsidRPr="00372083" w:rsidRDefault="001618D7" w:rsidP="001618D7">
            <w:pPr>
              <w:rPr>
                <w:b/>
                <w:sz w:val="18"/>
                <w:szCs w:val="18"/>
              </w:rPr>
            </w:pPr>
            <w:r>
              <w:rPr>
                <w:b/>
                <w:sz w:val="18"/>
                <w:szCs w:val="18"/>
              </w:rPr>
              <w:t xml:space="preserve">Low </w:t>
            </w:r>
          </w:p>
        </w:tc>
        <w:tc>
          <w:tcPr>
            <w:tcW w:w="2700" w:type="dxa"/>
            <w:gridSpan w:val="2"/>
          </w:tcPr>
          <w:p w14:paraId="138FE893" w14:textId="6954613C" w:rsidR="001618D7" w:rsidRPr="00E30086" w:rsidRDefault="001618D7" w:rsidP="001618D7">
            <w:pPr>
              <w:rPr>
                <w:sz w:val="18"/>
                <w:szCs w:val="18"/>
              </w:rPr>
            </w:pPr>
            <w:r w:rsidRPr="00E30086">
              <w:rPr>
                <w:sz w:val="18"/>
                <w:szCs w:val="18"/>
              </w:rPr>
              <w:t>Cultural heritage buildings that will be revitalized with its new purpose, re-used of buildings will be used for national and international conferences</w:t>
            </w:r>
            <w:r>
              <w:rPr>
                <w:sz w:val="18"/>
                <w:szCs w:val="18"/>
              </w:rPr>
              <w:t xml:space="preserve"> and works of artists dealing with creative industries worldwide, but any work planed, done or will be done, will be implemented in line with strict national and international procedures related with cultural heritage protection.</w:t>
            </w:r>
          </w:p>
        </w:tc>
        <w:tc>
          <w:tcPr>
            <w:tcW w:w="4680" w:type="dxa"/>
          </w:tcPr>
          <w:p w14:paraId="12DA019B" w14:textId="77777777" w:rsidR="001618D7" w:rsidRPr="00372083" w:rsidRDefault="001618D7" w:rsidP="001618D7">
            <w:pPr>
              <w:rPr>
                <w:b/>
                <w:sz w:val="18"/>
                <w:szCs w:val="18"/>
              </w:rPr>
            </w:pPr>
          </w:p>
        </w:tc>
      </w:tr>
      <w:tr w:rsidR="001618D7" w14:paraId="2F6AE21E" w14:textId="77777777" w:rsidTr="002A2BCE">
        <w:trPr>
          <w:trHeight w:val="593"/>
        </w:trPr>
        <w:tc>
          <w:tcPr>
            <w:tcW w:w="3510" w:type="dxa"/>
            <w:vMerge w:val="restart"/>
          </w:tcPr>
          <w:p w14:paraId="4F52E464" w14:textId="77777777" w:rsidR="001618D7" w:rsidRDefault="001618D7" w:rsidP="001618D7">
            <w:pPr>
              <w:rPr>
                <w:b/>
                <w:szCs w:val="20"/>
              </w:rPr>
            </w:pPr>
          </w:p>
        </w:tc>
        <w:tc>
          <w:tcPr>
            <w:tcW w:w="9630" w:type="dxa"/>
            <w:gridSpan w:val="5"/>
            <w:shd w:val="clear" w:color="auto" w:fill="0F243E" w:themeFill="text2" w:themeFillShade="80"/>
          </w:tcPr>
          <w:p w14:paraId="3A10BE8C" w14:textId="2CC2EA45" w:rsidR="001618D7" w:rsidRPr="00372083" w:rsidRDefault="001618D7" w:rsidP="001618D7">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1618D7" w14:paraId="5419C075" w14:textId="77777777" w:rsidTr="00A66E93">
        <w:tc>
          <w:tcPr>
            <w:tcW w:w="3510" w:type="dxa"/>
            <w:vMerge/>
          </w:tcPr>
          <w:p w14:paraId="327169E6" w14:textId="77777777" w:rsidR="001618D7" w:rsidRPr="00372083" w:rsidRDefault="001618D7" w:rsidP="001618D7">
            <w:pPr>
              <w:rPr>
                <w:sz w:val="18"/>
                <w:szCs w:val="18"/>
                <w:u w:val="single"/>
              </w:rPr>
            </w:pPr>
          </w:p>
        </w:tc>
        <w:tc>
          <w:tcPr>
            <w:tcW w:w="4950" w:type="dxa"/>
            <w:gridSpan w:val="4"/>
          </w:tcPr>
          <w:p w14:paraId="2A2B5D2C" w14:textId="531BAFF1" w:rsidR="001618D7" w:rsidRPr="00372083" w:rsidRDefault="001618D7" w:rsidP="001618D7">
            <w:pPr>
              <w:jc w:val="center"/>
              <w:rPr>
                <w:b/>
                <w:sz w:val="18"/>
                <w:szCs w:val="18"/>
              </w:rPr>
            </w:pPr>
            <w:r>
              <w:rPr>
                <w:b/>
                <w:sz w:val="18"/>
                <w:szCs w:val="18"/>
              </w:rPr>
              <w:t xml:space="preserve">Select one (see </w:t>
            </w:r>
            <w:hyperlink r:id="rId14" w:history="1">
              <w:r w:rsidRPr="00AA456F">
                <w:rPr>
                  <w:rStyle w:val="Hyperlink"/>
                  <w:b/>
                  <w:sz w:val="18"/>
                  <w:szCs w:val="18"/>
                </w:rPr>
                <w:t>SESP</w:t>
              </w:r>
            </w:hyperlink>
            <w:r>
              <w:rPr>
                <w:b/>
                <w:sz w:val="18"/>
                <w:szCs w:val="18"/>
              </w:rPr>
              <w:t xml:space="preserve"> for guidance)</w:t>
            </w:r>
          </w:p>
        </w:tc>
        <w:tc>
          <w:tcPr>
            <w:tcW w:w="4680" w:type="dxa"/>
          </w:tcPr>
          <w:p w14:paraId="5CA2295D" w14:textId="77777777" w:rsidR="001618D7" w:rsidRPr="00372083" w:rsidRDefault="001618D7" w:rsidP="001618D7">
            <w:pPr>
              <w:jc w:val="center"/>
              <w:rPr>
                <w:b/>
                <w:sz w:val="18"/>
                <w:szCs w:val="18"/>
              </w:rPr>
            </w:pPr>
            <w:r>
              <w:rPr>
                <w:b/>
                <w:sz w:val="18"/>
                <w:szCs w:val="18"/>
              </w:rPr>
              <w:t>Comments</w:t>
            </w:r>
          </w:p>
        </w:tc>
      </w:tr>
      <w:tr w:rsidR="001618D7" w14:paraId="2378BCC1" w14:textId="77777777" w:rsidTr="00A66E93">
        <w:trPr>
          <w:trHeight w:val="251"/>
        </w:trPr>
        <w:tc>
          <w:tcPr>
            <w:tcW w:w="3510" w:type="dxa"/>
            <w:vMerge/>
          </w:tcPr>
          <w:p w14:paraId="7AF92304" w14:textId="77777777" w:rsidR="001618D7" w:rsidRDefault="001618D7" w:rsidP="001618D7">
            <w:pPr>
              <w:rPr>
                <w:rFonts w:cs="Minion Pro"/>
                <w:sz w:val="18"/>
                <w:szCs w:val="18"/>
              </w:rPr>
            </w:pPr>
          </w:p>
        </w:tc>
        <w:tc>
          <w:tcPr>
            <w:tcW w:w="4343" w:type="dxa"/>
            <w:gridSpan w:val="3"/>
            <w:shd w:val="clear" w:color="auto" w:fill="auto"/>
          </w:tcPr>
          <w:p w14:paraId="42C13A7A" w14:textId="77777777" w:rsidR="001618D7" w:rsidRPr="00C055DB" w:rsidRDefault="001618D7" w:rsidP="001618D7">
            <w:pPr>
              <w:jc w:val="right"/>
              <w:rPr>
                <w:rFonts w:cs="Minion Pro"/>
                <w:b/>
                <w:i/>
                <w:sz w:val="18"/>
                <w:szCs w:val="18"/>
              </w:rPr>
            </w:pPr>
            <w:r w:rsidRPr="00C055DB">
              <w:rPr>
                <w:rFonts w:cs="Minion Pro"/>
                <w:b/>
                <w:i/>
                <w:sz w:val="18"/>
                <w:szCs w:val="18"/>
              </w:rPr>
              <w:t>Low Risk</w:t>
            </w:r>
          </w:p>
        </w:tc>
        <w:tc>
          <w:tcPr>
            <w:tcW w:w="607" w:type="dxa"/>
          </w:tcPr>
          <w:p w14:paraId="09ED3510" w14:textId="01D64757" w:rsidR="001618D7" w:rsidRPr="00372083" w:rsidRDefault="001618D7" w:rsidP="001618D7">
            <w:pPr>
              <w:ind w:left="-2230" w:firstLine="2230"/>
              <w:rPr>
                <w:b/>
                <w:sz w:val="18"/>
                <w:szCs w:val="18"/>
              </w:rPr>
            </w:pPr>
            <w:r>
              <w:rPr>
                <w:rFonts w:ascii="Segoe UI Symbol" w:hAnsi="Segoe UI Symbol" w:cs="Segoe UI Symbol"/>
                <w:b/>
                <w:szCs w:val="20"/>
              </w:rPr>
              <w:t>x</w:t>
            </w:r>
          </w:p>
        </w:tc>
        <w:tc>
          <w:tcPr>
            <w:tcW w:w="4680" w:type="dxa"/>
          </w:tcPr>
          <w:p w14:paraId="6C195903" w14:textId="77777777" w:rsidR="001618D7" w:rsidRPr="00372083" w:rsidRDefault="001618D7" w:rsidP="001618D7">
            <w:pPr>
              <w:rPr>
                <w:b/>
                <w:sz w:val="18"/>
                <w:szCs w:val="18"/>
              </w:rPr>
            </w:pPr>
          </w:p>
        </w:tc>
      </w:tr>
      <w:tr w:rsidR="001618D7" w14:paraId="0E5DEE2A" w14:textId="77777777" w:rsidTr="00A66E93">
        <w:tc>
          <w:tcPr>
            <w:tcW w:w="3510" w:type="dxa"/>
            <w:vMerge/>
          </w:tcPr>
          <w:p w14:paraId="69EE0AE8" w14:textId="77777777" w:rsidR="001618D7" w:rsidRDefault="001618D7" w:rsidP="001618D7">
            <w:pPr>
              <w:rPr>
                <w:rFonts w:cs="Minion Pro"/>
                <w:sz w:val="18"/>
                <w:szCs w:val="18"/>
              </w:rPr>
            </w:pPr>
          </w:p>
        </w:tc>
        <w:tc>
          <w:tcPr>
            <w:tcW w:w="4343" w:type="dxa"/>
            <w:gridSpan w:val="3"/>
            <w:shd w:val="clear" w:color="auto" w:fill="auto"/>
          </w:tcPr>
          <w:p w14:paraId="6C255B77" w14:textId="77777777" w:rsidR="001618D7" w:rsidRPr="00C055DB" w:rsidRDefault="001618D7" w:rsidP="001618D7">
            <w:pPr>
              <w:jc w:val="right"/>
              <w:rPr>
                <w:rFonts w:cs="Minion Pro"/>
                <w:b/>
                <w:i/>
                <w:sz w:val="18"/>
                <w:szCs w:val="18"/>
              </w:rPr>
            </w:pPr>
            <w:r w:rsidRPr="00C055DB">
              <w:rPr>
                <w:rFonts w:cs="Minion Pro"/>
                <w:b/>
                <w:i/>
                <w:sz w:val="18"/>
                <w:szCs w:val="18"/>
              </w:rPr>
              <w:t>Moderate Risk</w:t>
            </w:r>
          </w:p>
        </w:tc>
        <w:tc>
          <w:tcPr>
            <w:tcW w:w="607" w:type="dxa"/>
          </w:tcPr>
          <w:p w14:paraId="7032E7BA" w14:textId="77777777" w:rsidR="001618D7" w:rsidRPr="00372083" w:rsidRDefault="001618D7" w:rsidP="001618D7">
            <w:pPr>
              <w:ind w:left="-2230" w:firstLine="2230"/>
              <w:rPr>
                <w:b/>
                <w:sz w:val="18"/>
                <w:szCs w:val="18"/>
              </w:rPr>
            </w:pPr>
            <w:r w:rsidRPr="00372083">
              <w:rPr>
                <w:rFonts w:ascii="Segoe UI Symbol" w:hAnsi="Segoe UI Symbol" w:cs="Segoe UI Symbol"/>
                <w:b/>
                <w:szCs w:val="20"/>
              </w:rPr>
              <w:t>☐</w:t>
            </w:r>
          </w:p>
        </w:tc>
        <w:tc>
          <w:tcPr>
            <w:tcW w:w="4680" w:type="dxa"/>
          </w:tcPr>
          <w:p w14:paraId="6BF0C261" w14:textId="77777777" w:rsidR="001618D7" w:rsidRPr="00372083" w:rsidRDefault="001618D7" w:rsidP="001618D7">
            <w:pPr>
              <w:rPr>
                <w:b/>
                <w:sz w:val="18"/>
                <w:szCs w:val="18"/>
              </w:rPr>
            </w:pPr>
          </w:p>
        </w:tc>
      </w:tr>
      <w:tr w:rsidR="001618D7" w14:paraId="71EB9E80" w14:textId="77777777" w:rsidTr="00A66E93">
        <w:tc>
          <w:tcPr>
            <w:tcW w:w="3510" w:type="dxa"/>
            <w:vMerge/>
          </w:tcPr>
          <w:p w14:paraId="44867C87" w14:textId="77777777" w:rsidR="001618D7" w:rsidRDefault="001618D7" w:rsidP="001618D7">
            <w:pPr>
              <w:rPr>
                <w:rFonts w:cs="Minion Pro"/>
                <w:sz w:val="18"/>
                <w:szCs w:val="18"/>
              </w:rPr>
            </w:pPr>
          </w:p>
        </w:tc>
        <w:tc>
          <w:tcPr>
            <w:tcW w:w="4343" w:type="dxa"/>
            <w:gridSpan w:val="3"/>
            <w:shd w:val="clear" w:color="auto" w:fill="auto"/>
          </w:tcPr>
          <w:p w14:paraId="76641484" w14:textId="77777777" w:rsidR="001618D7" w:rsidRPr="00C055DB" w:rsidRDefault="001618D7" w:rsidP="001618D7">
            <w:pPr>
              <w:jc w:val="right"/>
              <w:rPr>
                <w:rFonts w:cs="Minion Pro"/>
                <w:b/>
                <w:i/>
                <w:sz w:val="18"/>
                <w:szCs w:val="18"/>
              </w:rPr>
            </w:pPr>
            <w:r w:rsidRPr="00C055DB">
              <w:rPr>
                <w:rFonts w:cs="Minion Pro"/>
                <w:b/>
                <w:i/>
                <w:sz w:val="18"/>
                <w:szCs w:val="18"/>
              </w:rPr>
              <w:t>High Risk</w:t>
            </w:r>
          </w:p>
        </w:tc>
        <w:tc>
          <w:tcPr>
            <w:tcW w:w="607" w:type="dxa"/>
          </w:tcPr>
          <w:p w14:paraId="7874051C" w14:textId="77777777" w:rsidR="001618D7" w:rsidRPr="00372083" w:rsidRDefault="001618D7" w:rsidP="001618D7">
            <w:pPr>
              <w:ind w:left="-2230" w:firstLine="2230"/>
              <w:rPr>
                <w:b/>
                <w:sz w:val="18"/>
                <w:szCs w:val="18"/>
              </w:rPr>
            </w:pPr>
            <w:r w:rsidRPr="00372083">
              <w:rPr>
                <w:rFonts w:ascii="Segoe UI Symbol" w:hAnsi="Segoe UI Symbol" w:cs="Segoe UI Symbol"/>
                <w:b/>
                <w:szCs w:val="20"/>
              </w:rPr>
              <w:t>☐</w:t>
            </w:r>
          </w:p>
        </w:tc>
        <w:tc>
          <w:tcPr>
            <w:tcW w:w="4680" w:type="dxa"/>
          </w:tcPr>
          <w:p w14:paraId="15F4F870" w14:textId="77777777" w:rsidR="001618D7" w:rsidRPr="00372083" w:rsidRDefault="001618D7" w:rsidP="001618D7">
            <w:pPr>
              <w:rPr>
                <w:b/>
                <w:sz w:val="18"/>
                <w:szCs w:val="18"/>
              </w:rPr>
            </w:pPr>
          </w:p>
        </w:tc>
      </w:tr>
      <w:tr w:rsidR="001618D7" w:rsidRPr="00EA5477" w14:paraId="29357305" w14:textId="77777777" w:rsidTr="00A66E93">
        <w:trPr>
          <w:trHeight w:val="782"/>
        </w:trPr>
        <w:tc>
          <w:tcPr>
            <w:tcW w:w="3510" w:type="dxa"/>
            <w:vMerge w:val="restart"/>
            <w:shd w:val="clear" w:color="auto" w:fill="FFFFFF" w:themeFill="background1"/>
          </w:tcPr>
          <w:p w14:paraId="772C8F14" w14:textId="77777777" w:rsidR="001618D7" w:rsidRDefault="001618D7" w:rsidP="001618D7">
            <w:pPr>
              <w:ind w:hanging="18"/>
              <w:rPr>
                <w:b/>
                <w:szCs w:val="20"/>
              </w:rPr>
            </w:pPr>
          </w:p>
        </w:tc>
        <w:tc>
          <w:tcPr>
            <w:tcW w:w="4950" w:type="dxa"/>
            <w:gridSpan w:val="4"/>
            <w:shd w:val="clear" w:color="auto" w:fill="0F243E" w:themeFill="text2" w:themeFillShade="80"/>
            <w:vAlign w:val="center"/>
          </w:tcPr>
          <w:p w14:paraId="79492C79" w14:textId="26B2A043" w:rsidR="001618D7" w:rsidRPr="00EA5477" w:rsidRDefault="001618D7" w:rsidP="001618D7">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680" w:type="dxa"/>
            <w:shd w:val="clear" w:color="auto" w:fill="0F243E" w:themeFill="text2" w:themeFillShade="80"/>
            <w:vAlign w:val="center"/>
          </w:tcPr>
          <w:p w14:paraId="073C23C8" w14:textId="77777777" w:rsidR="001618D7" w:rsidRPr="00EA5477" w:rsidRDefault="001618D7" w:rsidP="001618D7">
            <w:pPr>
              <w:tabs>
                <w:tab w:val="left" w:pos="360"/>
              </w:tabs>
              <w:jc w:val="center"/>
              <w:rPr>
                <w:b/>
                <w:szCs w:val="20"/>
              </w:rPr>
            </w:pPr>
          </w:p>
        </w:tc>
      </w:tr>
      <w:tr w:rsidR="001618D7" w:rsidRPr="00EF0E8F" w14:paraId="623F5CAF" w14:textId="77777777" w:rsidTr="00A66E93">
        <w:trPr>
          <w:trHeight w:val="296"/>
        </w:trPr>
        <w:tc>
          <w:tcPr>
            <w:tcW w:w="3510" w:type="dxa"/>
            <w:vMerge/>
            <w:shd w:val="clear" w:color="auto" w:fill="FFFFFF" w:themeFill="background1"/>
          </w:tcPr>
          <w:p w14:paraId="028A459C" w14:textId="77777777" w:rsidR="001618D7" w:rsidRPr="00372083" w:rsidRDefault="001618D7" w:rsidP="001618D7">
            <w:pPr>
              <w:rPr>
                <w:sz w:val="18"/>
                <w:szCs w:val="18"/>
                <w:u w:val="single"/>
              </w:rPr>
            </w:pPr>
          </w:p>
        </w:tc>
        <w:tc>
          <w:tcPr>
            <w:tcW w:w="4950" w:type="dxa"/>
            <w:gridSpan w:val="4"/>
          </w:tcPr>
          <w:p w14:paraId="0D9D2D65" w14:textId="77672693" w:rsidR="001618D7" w:rsidRPr="00372083" w:rsidRDefault="001618D7" w:rsidP="001618D7">
            <w:pPr>
              <w:tabs>
                <w:tab w:val="left" w:pos="360"/>
              </w:tabs>
              <w:jc w:val="center"/>
              <w:rPr>
                <w:rFonts w:ascii="Menlo Bold" w:hAnsi="Menlo Bold" w:cs="Menlo Bold"/>
                <w:b/>
                <w:szCs w:val="20"/>
              </w:rPr>
            </w:pPr>
            <w:r>
              <w:rPr>
                <w:sz w:val="18"/>
                <w:szCs w:val="18"/>
              </w:rPr>
              <w:t>Check all that apply</w:t>
            </w:r>
          </w:p>
        </w:tc>
        <w:tc>
          <w:tcPr>
            <w:tcW w:w="4680" w:type="dxa"/>
          </w:tcPr>
          <w:p w14:paraId="61E32640" w14:textId="77777777" w:rsidR="001618D7" w:rsidRPr="00772787" w:rsidRDefault="001618D7" w:rsidP="001618D7">
            <w:pPr>
              <w:tabs>
                <w:tab w:val="left" w:pos="360"/>
              </w:tabs>
              <w:jc w:val="center"/>
              <w:rPr>
                <w:b/>
                <w:sz w:val="18"/>
                <w:szCs w:val="18"/>
              </w:rPr>
            </w:pPr>
            <w:r w:rsidRPr="00772787">
              <w:rPr>
                <w:b/>
                <w:sz w:val="18"/>
                <w:szCs w:val="18"/>
              </w:rPr>
              <w:t>Comments</w:t>
            </w:r>
          </w:p>
        </w:tc>
      </w:tr>
      <w:tr w:rsidR="001618D7" w:rsidRPr="00EF0E8F" w14:paraId="32A97D58" w14:textId="77777777" w:rsidTr="00A66E93">
        <w:tc>
          <w:tcPr>
            <w:tcW w:w="3510" w:type="dxa"/>
            <w:vMerge/>
            <w:shd w:val="clear" w:color="auto" w:fill="FFFFFF" w:themeFill="background1"/>
          </w:tcPr>
          <w:p w14:paraId="33D393F2" w14:textId="77777777" w:rsidR="001618D7" w:rsidRDefault="001618D7" w:rsidP="001618D7">
            <w:pPr>
              <w:tabs>
                <w:tab w:val="left" w:pos="270"/>
              </w:tabs>
              <w:ind w:left="270" w:hanging="270"/>
              <w:rPr>
                <w:sz w:val="18"/>
                <w:szCs w:val="18"/>
              </w:rPr>
            </w:pPr>
          </w:p>
        </w:tc>
        <w:tc>
          <w:tcPr>
            <w:tcW w:w="4343" w:type="dxa"/>
            <w:gridSpan w:val="3"/>
            <w:shd w:val="clear" w:color="auto" w:fill="auto"/>
          </w:tcPr>
          <w:p w14:paraId="56DF73BE" w14:textId="77777777" w:rsidR="001618D7" w:rsidRPr="00C055DB" w:rsidRDefault="001618D7" w:rsidP="001618D7">
            <w:pPr>
              <w:tabs>
                <w:tab w:val="left" w:pos="270"/>
              </w:tabs>
              <w:ind w:left="270" w:hanging="270"/>
              <w:rPr>
                <w:b/>
                <w:i/>
                <w:sz w:val="18"/>
                <w:szCs w:val="18"/>
              </w:rPr>
            </w:pPr>
            <w:r w:rsidRPr="00C055DB">
              <w:rPr>
                <w:b/>
                <w:i/>
                <w:sz w:val="18"/>
                <w:szCs w:val="18"/>
              </w:rPr>
              <w:t>Principle 1: Human Rights</w:t>
            </w:r>
          </w:p>
        </w:tc>
        <w:tc>
          <w:tcPr>
            <w:tcW w:w="607" w:type="dxa"/>
            <w:vAlign w:val="center"/>
          </w:tcPr>
          <w:p w14:paraId="55682F24" w14:textId="77777777" w:rsidR="001618D7" w:rsidRPr="00EF0E8F" w:rsidRDefault="001618D7" w:rsidP="001618D7">
            <w:pPr>
              <w:tabs>
                <w:tab w:val="left" w:pos="360"/>
              </w:tabs>
              <w:rPr>
                <w:sz w:val="18"/>
                <w:szCs w:val="18"/>
              </w:rPr>
            </w:pPr>
            <w:r w:rsidRPr="00372083">
              <w:rPr>
                <w:rFonts w:ascii="Segoe UI Symbol" w:hAnsi="Segoe UI Symbol" w:cs="Segoe UI Symbol"/>
                <w:b/>
                <w:szCs w:val="20"/>
              </w:rPr>
              <w:t>☐</w:t>
            </w:r>
          </w:p>
        </w:tc>
        <w:tc>
          <w:tcPr>
            <w:tcW w:w="4680" w:type="dxa"/>
          </w:tcPr>
          <w:p w14:paraId="18E5603B" w14:textId="77777777" w:rsidR="001618D7" w:rsidRPr="00EF0E8F" w:rsidRDefault="001618D7" w:rsidP="001618D7">
            <w:pPr>
              <w:tabs>
                <w:tab w:val="left" w:pos="360"/>
              </w:tabs>
              <w:rPr>
                <w:sz w:val="18"/>
                <w:szCs w:val="18"/>
              </w:rPr>
            </w:pPr>
          </w:p>
        </w:tc>
      </w:tr>
      <w:tr w:rsidR="001618D7" w:rsidRPr="00EF0E8F" w14:paraId="145F1571" w14:textId="77777777" w:rsidTr="00A66E93">
        <w:tc>
          <w:tcPr>
            <w:tcW w:w="3510" w:type="dxa"/>
            <w:vMerge/>
            <w:shd w:val="clear" w:color="auto" w:fill="FFFFFF" w:themeFill="background1"/>
          </w:tcPr>
          <w:p w14:paraId="2B3A5E81" w14:textId="77777777" w:rsidR="001618D7" w:rsidRDefault="001618D7" w:rsidP="001618D7">
            <w:pPr>
              <w:tabs>
                <w:tab w:val="left" w:pos="270"/>
              </w:tabs>
              <w:ind w:left="270" w:hanging="270"/>
              <w:rPr>
                <w:sz w:val="18"/>
                <w:szCs w:val="18"/>
              </w:rPr>
            </w:pPr>
          </w:p>
        </w:tc>
        <w:tc>
          <w:tcPr>
            <w:tcW w:w="4343" w:type="dxa"/>
            <w:gridSpan w:val="3"/>
            <w:shd w:val="clear" w:color="auto" w:fill="auto"/>
          </w:tcPr>
          <w:p w14:paraId="794843EA" w14:textId="77777777" w:rsidR="001618D7" w:rsidRPr="00C055DB" w:rsidRDefault="001618D7" w:rsidP="001618D7">
            <w:pPr>
              <w:tabs>
                <w:tab w:val="left" w:pos="270"/>
              </w:tabs>
              <w:ind w:left="270" w:hanging="270"/>
              <w:rPr>
                <w:b/>
                <w:i/>
                <w:sz w:val="18"/>
                <w:szCs w:val="18"/>
              </w:rPr>
            </w:pPr>
            <w:r w:rsidRPr="00C055DB">
              <w:rPr>
                <w:b/>
                <w:i/>
                <w:sz w:val="18"/>
                <w:szCs w:val="18"/>
              </w:rPr>
              <w:t>Principle 2: Gender Equality and Women’s Empowerment</w:t>
            </w:r>
          </w:p>
        </w:tc>
        <w:tc>
          <w:tcPr>
            <w:tcW w:w="607" w:type="dxa"/>
            <w:vAlign w:val="center"/>
          </w:tcPr>
          <w:p w14:paraId="64626C08" w14:textId="77777777" w:rsidR="001618D7" w:rsidRPr="00EF0E8F" w:rsidRDefault="001618D7" w:rsidP="001618D7">
            <w:pPr>
              <w:tabs>
                <w:tab w:val="left" w:pos="360"/>
              </w:tabs>
              <w:rPr>
                <w:sz w:val="18"/>
                <w:szCs w:val="18"/>
              </w:rPr>
            </w:pPr>
            <w:r w:rsidRPr="00372083">
              <w:rPr>
                <w:rFonts w:ascii="Segoe UI Symbol" w:hAnsi="Segoe UI Symbol" w:cs="Segoe UI Symbol"/>
                <w:b/>
                <w:szCs w:val="20"/>
              </w:rPr>
              <w:t>☐</w:t>
            </w:r>
          </w:p>
        </w:tc>
        <w:tc>
          <w:tcPr>
            <w:tcW w:w="4680" w:type="dxa"/>
          </w:tcPr>
          <w:p w14:paraId="2ED74AD8" w14:textId="77777777" w:rsidR="001618D7" w:rsidRPr="00EF0E8F" w:rsidRDefault="001618D7" w:rsidP="001618D7">
            <w:pPr>
              <w:tabs>
                <w:tab w:val="left" w:pos="360"/>
              </w:tabs>
              <w:rPr>
                <w:sz w:val="18"/>
                <w:szCs w:val="18"/>
              </w:rPr>
            </w:pPr>
          </w:p>
        </w:tc>
      </w:tr>
      <w:tr w:rsidR="001618D7" w:rsidRPr="00EF0E8F" w14:paraId="1F74573A" w14:textId="77777777" w:rsidTr="00A66E93">
        <w:tc>
          <w:tcPr>
            <w:tcW w:w="3510" w:type="dxa"/>
            <w:vMerge/>
            <w:shd w:val="clear" w:color="auto" w:fill="FFFFFF" w:themeFill="background1"/>
          </w:tcPr>
          <w:p w14:paraId="1EC642C8" w14:textId="77777777" w:rsidR="001618D7" w:rsidRDefault="001618D7" w:rsidP="001618D7">
            <w:pPr>
              <w:tabs>
                <w:tab w:val="left" w:pos="270"/>
              </w:tabs>
              <w:ind w:left="270" w:hanging="270"/>
              <w:rPr>
                <w:sz w:val="18"/>
                <w:szCs w:val="18"/>
              </w:rPr>
            </w:pPr>
          </w:p>
        </w:tc>
        <w:tc>
          <w:tcPr>
            <w:tcW w:w="4343" w:type="dxa"/>
            <w:gridSpan w:val="3"/>
            <w:shd w:val="clear" w:color="auto" w:fill="auto"/>
          </w:tcPr>
          <w:p w14:paraId="36FCA502" w14:textId="77777777" w:rsidR="001618D7" w:rsidRPr="00C055DB" w:rsidRDefault="001618D7" w:rsidP="001618D7">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607" w:type="dxa"/>
            <w:vAlign w:val="center"/>
          </w:tcPr>
          <w:p w14:paraId="155319F7" w14:textId="1A72C7D9" w:rsidR="001618D7" w:rsidRPr="00EF0E8F" w:rsidRDefault="001618D7" w:rsidP="001618D7">
            <w:pPr>
              <w:tabs>
                <w:tab w:val="left" w:pos="360"/>
              </w:tabs>
              <w:rPr>
                <w:sz w:val="18"/>
                <w:szCs w:val="18"/>
              </w:rPr>
            </w:pPr>
            <w:r>
              <w:rPr>
                <w:sz w:val="18"/>
                <w:szCs w:val="18"/>
              </w:rPr>
              <w:t>x</w:t>
            </w:r>
          </w:p>
        </w:tc>
        <w:tc>
          <w:tcPr>
            <w:tcW w:w="4680" w:type="dxa"/>
          </w:tcPr>
          <w:p w14:paraId="3017E336" w14:textId="77777777" w:rsidR="001618D7" w:rsidRPr="00EF0E8F" w:rsidRDefault="001618D7" w:rsidP="001618D7">
            <w:pPr>
              <w:tabs>
                <w:tab w:val="left" w:pos="360"/>
              </w:tabs>
              <w:rPr>
                <w:sz w:val="18"/>
                <w:szCs w:val="18"/>
              </w:rPr>
            </w:pPr>
          </w:p>
        </w:tc>
      </w:tr>
      <w:tr w:rsidR="001618D7" w:rsidRPr="00EF0E8F" w14:paraId="217C78D8" w14:textId="77777777" w:rsidTr="00A66E93">
        <w:tc>
          <w:tcPr>
            <w:tcW w:w="3510" w:type="dxa"/>
            <w:vMerge/>
            <w:shd w:val="clear" w:color="auto" w:fill="FFFFFF" w:themeFill="background1"/>
          </w:tcPr>
          <w:p w14:paraId="4D42FFEC" w14:textId="77777777" w:rsidR="001618D7" w:rsidRDefault="001618D7" w:rsidP="001618D7">
            <w:pPr>
              <w:tabs>
                <w:tab w:val="left" w:pos="270"/>
              </w:tabs>
              <w:ind w:left="270" w:hanging="270"/>
              <w:rPr>
                <w:sz w:val="18"/>
                <w:szCs w:val="18"/>
              </w:rPr>
            </w:pPr>
          </w:p>
        </w:tc>
        <w:tc>
          <w:tcPr>
            <w:tcW w:w="4343" w:type="dxa"/>
            <w:gridSpan w:val="3"/>
            <w:shd w:val="clear" w:color="auto" w:fill="auto"/>
          </w:tcPr>
          <w:p w14:paraId="1E60CEE3" w14:textId="77777777" w:rsidR="001618D7" w:rsidRPr="00C055DB" w:rsidRDefault="001618D7" w:rsidP="001618D7">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607" w:type="dxa"/>
            <w:vAlign w:val="center"/>
          </w:tcPr>
          <w:p w14:paraId="02ED9F41" w14:textId="77777777" w:rsidR="001618D7" w:rsidRPr="00EF0E8F" w:rsidRDefault="001618D7" w:rsidP="001618D7">
            <w:pPr>
              <w:tabs>
                <w:tab w:val="left" w:pos="360"/>
              </w:tabs>
              <w:rPr>
                <w:sz w:val="18"/>
                <w:szCs w:val="18"/>
              </w:rPr>
            </w:pPr>
            <w:r w:rsidRPr="00372083">
              <w:rPr>
                <w:rFonts w:ascii="Segoe UI Symbol" w:hAnsi="Segoe UI Symbol" w:cs="Segoe UI Symbol"/>
                <w:b/>
                <w:szCs w:val="20"/>
              </w:rPr>
              <w:t>☐</w:t>
            </w:r>
          </w:p>
        </w:tc>
        <w:tc>
          <w:tcPr>
            <w:tcW w:w="4680" w:type="dxa"/>
          </w:tcPr>
          <w:p w14:paraId="71032A58" w14:textId="77777777" w:rsidR="001618D7" w:rsidRPr="00EF0E8F" w:rsidRDefault="001618D7" w:rsidP="001618D7">
            <w:pPr>
              <w:tabs>
                <w:tab w:val="left" w:pos="360"/>
              </w:tabs>
              <w:rPr>
                <w:sz w:val="18"/>
                <w:szCs w:val="18"/>
              </w:rPr>
            </w:pPr>
          </w:p>
        </w:tc>
      </w:tr>
      <w:tr w:rsidR="001618D7" w:rsidRPr="00EF0E8F" w14:paraId="2C625810" w14:textId="77777777" w:rsidTr="00A66E93">
        <w:tc>
          <w:tcPr>
            <w:tcW w:w="3510" w:type="dxa"/>
            <w:vMerge/>
            <w:shd w:val="clear" w:color="auto" w:fill="FFFFFF" w:themeFill="background1"/>
          </w:tcPr>
          <w:p w14:paraId="3F34BF39" w14:textId="77777777" w:rsidR="001618D7" w:rsidRDefault="001618D7" w:rsidP="001618D7">
            <w:pPr>
              <w:tabs>
                <w:tab w:val="left" w:pos="270"/>
              </w:tabs>
              <w:ind w:left="270" w:hanging="270"/>
              <w:rPr>
                <w:sz w:val="18"/>
                <w:szCs w:val="18"/>
              </w:rPr>
            </w:pPr>
          </w:p>
        </w:tc>
        <w:tc>
          <w:tcPr>
            <w:tcW w:w="4343" w:type="dxa"/>
            <w:gridSpan w:val="3"/>
            <w:shd w:val="clear" w:color="auto" w:fill="auto"/>
          </w:tcPr>
          <w:p w14:paraId="6598D5DB" w14:textId="77777777" w:rsidR="001618D7" w:rsidRPr="00C055DB" w:rsidRDefault="001618D7" w:rsidP="001618D7">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607" w:type="dxa"/>
            <w:vAlign w:val="center"/>
          </w:tcPr>
          <w:p w14:paraId="33511ED5" w14:textId="2A720449" w:rsidR="001618D7" w:rsidRPr="00EF0E8F" w:rsidRDefault="001618D7" w:rsidP="001618D7">
            <w:pPr>
              <w:tabs>
                <w:tab w:val="left" w:pos="360"/>
              </w:tabs>
              <w:rPr>
                <w:sz w:val="18"/>
                <w:szCs w:val="18"/>
              </w:rPr>
            </w:pPr>
            <w:r>
              <w:rPr>
                <w:rFonts w:ascii="Segoe UI Symbol" w:hAnsi="Segoe UI Symbol" w:cs="Segoe UI Symbol"/>
                <w:b/>
                <w:szCs w:val="20"/>
              </w:rPr>
              <w:t>x</w:t>
            </w:r>
          </w:p>
        </w:tc>
        <w:tc>
          <w:tcPr>
            <w:tcW w:w="4680" w:type="dxa"/>
          </w:tcPr>
          <w:p w14:paraId="4A1896E9" w14:textId="77777777" w:rsidR="001618D7" w:rsidRPr="00EF0E8F" w:rsidRDefault="001618D7" w:rsidP="001618D7">
            <w:pPr>
              <w:tabs>
                <w:tab w:val="left" w:pos="360"/>
              </w:tabs>
              <w:rPr>
                <w:sz w:val="18"/>
                <w:szCs w:val="18"/>
              </w:rPr>
            </w:pPr>
          </w:p>
        </w:tc>
      </w:tr>
      <w:tr w:rsidR="001618D7" w:rsidRPr="00EF0E8F" w14:paraId="3C79D6DB" w14:textId="77777777" w:rsidTr="00A66E93">
        <w:tc>
          <w:tcPr>
            <w:tcW w:w="3510" w:type="dxa"/>
            <w:vMerge/>
            <w:shd w:val="clear" w:color="auto" w:fill="FFFFFF" w:themeFill="background1"/>
          </w:tcPr>
          <w:p w14:paraId="53D93B79" w14:textId="77777777" w:rsidR="001618D7" w:rsidRDefault="001618D7" w:rsidP="001618D7">
            <w:pPr>
              <w:tabs>
                <w:tab w:val="left" w:pos="270"/>
              </w:tabs>
              <w:ind w:left="270" w:hanging="270"/>
              <w:rPr>
                <w:sz w:val="18"/>
                <w:szCs w:val="18"/>
              </w:rPr>
            </w:pPr>
          </w:p>
        </w:tc>
        <w:tc>
          <w:tcPr>
            <w:tcW w:w="4343" w:type="dxa"/>
            <w:gridSpan w:val="3"/>
            <w:shd w:val="clear" w:color="auto" w:fill="auto"/>
          </w:tcPr>
          <w:p w14:paraId="4FCB6CBE" w14:textId="77777777" w:rsidR="001618D7" w:rsidRPr="00C055DB" w:rsidRDefault="001618D7" w:rsidP="001618D7">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607" w:type="dxa"/>
            <w:vAlign w:val="center"/>
          </w:tcPr>
          <w:p w14:paraId="4A17A26B" w14:textId="779B9C6F" w:rsidR="001618D7" w:rsidRPr="00EF0E8F" w:rsidRDefault="001618D7" w:rsidP="001618D7">
            <w:pPr>
              <w:tabs>
                <w:tab w:val="left" w:pos="360"/>
              </w:tabs>
              <w:rPr>
                <w:sz w:val="18"/>
                <w:szCs w:val="18"/>
              </w:rPr>
            </w:pPr>
            <w:r>
              <w:rPr>
                <w:rFonts w:ascii="Segoe UI Symbol" w:hAnsi="Segoe UI Symbol" w:cs="Segoe UI Symbol"/>
                <w:b/>
                <w:szCs w:val="20"/>
              </w:rPr>
              <w:t>x</w:t>
            </w:r>
          </w:p>
        </w:tc>
        <w:tc>
          <w:tcPr>
            <w:tcW w:w="4680" w:type="dxa"/>
          </w:tcPr>
          <w:p w14:paraId="07BEC435" w14:textId="77777777" w:rsidR="001618D7" w:rsidRPr="00EF0E8F" w:rsidRDefault="001618D7" w:rsidP="001618D7">
            <w:pPr>
              <w:tabs>
                <w:tab w:val="left" w:pos="360"/>
              </w:tabs>
              <w:rPr>
                <w:sz w:val="18"/>
                <w:szCs w:val="18"/>
              </w:rPr>
            </w:pPr>
          </w:p>
        </w:tc>
      </w:tr>
      <w:tr w:rsidR="001618D7" w:rsidRPr="00EF0E8F" w14:paraId="0D706578" w14:textId="77777777" w:rsidTr="00A66E93">
        <w:tc>
          <w:tcPr>
            <w:tcW w:w="3510" w:type="dxa"/>
            <w:vMerge/>
            <w:shd w:val="clear" w:color="auto" w:fill="FFFFFF" w:themeFill="background1"/>
          </w:tcPr>
          <w:p w14:paraId="293472D7" w14:textId="77777777" w:rsidR="001618D7" w:rsidRDefault="001618D7" w:rsidP="001618D7">
            <w:pPr>
              <w:tabs>
                <w:tab w:val="left" w:pos="270"/>
              </w:tabs>
              <w:ind w:left="270" w:hanging="270"/>
              <w:rPr>
                <w:sz w:val="18"/>
                <w:szCs w:val="18"/>
              </w:rPr>
            </w:pPr>
          </w:p>
        </w:tc>
        <w:tc>
          <w:tcPr>
            <w:tcW w:w="4343" w:type="dxa"/>
            <w:gridSpan w:val="3"/>
            <w:shd w:val="clear" w:color="auto" w:fill="auto"/>
          </w:tcPr>
          <w:p w14:paraId="5C266F6E" w14:textId="77777777" w:rsidR="001618D7" w:rsidRPr="00C055DB" w:rsidRDefault="001618D7" w:rsidP="001618D7">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607" w:type="dxa"/>
            <w:vAlign w:val="center"/>
          </w:tcPr>
          <w:p w14:paraId="498DBA2F" w14:textId="77777777" w:rsidR="001618D7" w:rsidRPr="00EF0E8F" w:rsidRDefault="001618D7" w:rsidP="001618D7">
            <w:pPr>
              <w:tabs>
                <w:tab w:val="left" w:pos="360"/>
              </w:tabs>
              <w:rPr>
                <w:sz w:val="18"/>
                <w:szCs w:val="18"/>
              </w:rPr>
            </w:pPr>
            <w:r w:rsidRPr="00372083">
              <w:rPr>
                <w:rFonts w:ascii="Segoe UI Symbol" w:hAnsi="Segoe UI Symbol" w:cs="Segoe UI Symbol"/>
                <w:b/>
                <w:szCs w:val="20"/>
              </w:rPr>
              <w:t>☐</w:t>
            </w:r>
          </w:p>
        </w:tc>
        <w:tc>
          <w:tcPr>
            <w:tcW w:w="4680" w:type="dxa"/>
          </w:tcPr>
          <w:p w14:paraId="5D2C7424" w14:textId="77777777" w:rsidR="001618D7" w:rsidRPr="00EF0E8F" w:rsidRDefault="001618D7" w:rsidP="001618D7">
            <w:pPr>
              <w:tabs>
                <w:tab w:val="left" w:pos="360"/>
              </w:tabs>
              <w:rPr>
                <w:sz w:val="18"/>
                <w:szCs w:val="18"/>
              </w:rPr>
            </w:pPr>
          </w:p>
        </w:tc>
      </w:tr>
      <w:tr w:rsidR="001618D7" w:rsidRPr="00EF0E8F" w14:paraId="5B5AFF62" w14:textId="77777777" w:rsidTr="00A66E93">
        <w:tc>
          <w:tcPr>
            <w:tcW w:w="3510" w:type="dxa"/>
            <w:vMerge/>
            <w:shd w:val="clear" w:color="auto" w:fill="FFFFFF" w:themeFill="background1"/>
          </w:tcPr>
          <w:p w14:paraId="2BF15EA6" w14:textId="77777777" w:rsidR="001618D7" w:rsidRDefault="001618D7" w:rsidP="001618D7">
            <w:pPr>
              <w:tabs>
                <w:tab w:val="left" w:pos="270"/>
              </w:tabs>
              <w:ind w:left="270" w:hanging="270"/>
              <w:rPr>
                <w:sz w:val="18"/>
                <w:szCs w:val="18"/>
              </w:rPr>
            </w:pPr>
          </w:p>
        </w:tc>
        <w:tc>
          <w:tcPr>
            <w:tcW w:w="4343" w:type="dxa"/>
            <w:gridSpan w:val="3"/>
            <w:shd w:val="clear" w:color="auto" w:fill="auto"/>
          </w:tcPr>
          <w:p w14:paraId="65C8C6AB" w14:textId="77777777" w:rsidR="001618D7" w:rsidRPr="00C055DB" w:rsidRDefault="001618D7" w:rsidP="001618D7">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607" w:type="dxa"/>
            <w:vAlign w:val="center"/>
          </w:tcPr>
          <w:p w14:paraId="627A6915" w14:textId="77777777" w:rsidR="001618D7" w:rsidRPr="00EF0E8F" w:rsidRDefault="001618D7" w:rsidP="001618D7">
            <w:pPr>
              <w:tabs>
                <w:tab w:val="left" w:pos="360"/>
              </w:tabs>
              <w:rPr>
                <w:sz w:val="18"/>
                <w:szCs w:val="18"/>
              </w:rPr>
            </w:pPr>
            <w:r w:rsidRPr="00372083">
              <w:rPr>
                <w:rFonts w:ascii="Segoe UI Symbol" w:hAnsi="Segoe UI Symbol" w:cs="Segoe UI Symbol"/>
                <w:b/>
                <w:szCs w:val="20"/>
              </w:rPr>
              <w:t>☐</w:t>
            </w:r>
          </w:p>
        </w:tc>
        <w:tc>
          <w:tcPr>
            <w:tcW w:w="4680" w:type="dxa"/>
          </w:tcPr>
          <w:p w14:paraId="0D1E381A" w14:textId="77777777" w:rsidR="001618D7" w:rsidRPr="00EF0E8F" w:rsidRDefault="001618D7" w:rsidP="001618D7">
            <w:pPr>
              <w:tabs>
                <w:tab w:val="left" w:pos="360"/>
              </w:tabs>
              <w:rPr>
                <w:sz w:val="18"/>
                <w:szCs w:val="18"/>
              </w:rPr>
            </w:pPr>
          </w:p>
        </w:tc>
      </w:tr>
      <w:tr w:rsidR="001618D7" w:rsidRPr="00EF0E8F" w14:paraId="7AFAC06E" w14:textId="77777777" w:rsidTr="00A66E93">
        <w:tc>
          <w:tcPr>
            <w:tcW w:w="3510" w:type="dxa"/>
            <w:vMerge/>
            <w:shd w:val="clear" w:color="auto" w:fill="FFFFFF" w:themeFill="background1"/>
          </w:tcPr>
          <w:p w14:paraId="4D042672" w14:textId="77777777" w:rsidR="001618D7" w:rsidRDefault="001618D7" w:rsidP="001618D7">
            <w:pPr>
              <w:tabs>
                <w:tab w:val="left" w:pos="270"/>
              </w:tabs>
              <w:ind w:left="270" w:hanging="270"/>
              <w:rPr>
                <w:sz w:val="18"/>
                <w:szCs w:val="18"/>
              </w:rPr>
            </w:pPr>
          </w:p>
        </w:tc>
        <w:tc>
          <w:tcPr>
            <w:tcW w:w="4343" w:type="dxa"/>
            <w:gridSpan w:val="3"/>
            <w:shd w:val="clear" w:color="auto" w:fill="auto"/>
          </w:tcPr>
          <w:p w14:paraId="3343C712" w14:textId="77777777" w:rsidR="001618D7" w:rsidRPr="00C055DB" w:rsidRDefault="001618D7" w:rsidP="001618D7">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607" w:type="dxa"/>
            <w:vAlign w:val="center"/>
          </w:tcPr>
          <w:p w14:paraId="4A38C758" w14:textId="77777777" w:rsidR="001618D7" w:rsidRPr="00EF0E8F" w:rsidRDefault="001618D7" w:rsidP="001618D7">
            <w:pPr>
              <w:tabs>
                <w:tab w:val="left" w:pos="360"/>
              </w:tabs>
              <w:rPr>
                <w:sz w:val="18"/>
                <w:szCs w:val="18"/>
              </w:rPr>
            </w:pPr>
            <w:r w:rsidRPr="00372083">
              <w:rPr>
                <w:rFonts w:ascii="Segoe UI Symbol" w:hAnsi="Segoe UI Symbol" w:cs="Segoe UI Symbol"/>
                <w:b/>
                <w:szCs w:val="20"/>
              </w:rPr>
              <w:t>☐</w:t>
            </w:r>
          </w:p>
        </w:tc>
        <w:tc>
          <w:tcPr>
            <w:tcW w:w="4680" w:type="dxa"/>
          </w:tcPr>
          <w:p w14:paraId="7F445195" w14:textId="77777777" w:rsidR="001618D7" w:rsidRPr="00EF0E8F" w:rsidRDefault="001618D7" w:rsidP="001618D7">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AE3273" w:rsidRDefault="00F84586" w:rsidP="00BD03F6">
            <w:pPr>
              <w:pStyle w:val="SESPbodynumbered"/>
              <w:numPr>
                <w:ilvl w:val="0"/>
                <w:numId w:val="0"/>
              </w:numPr>
              <w:tabs>
                <w:tab w:val="clear" w:pos="360"/>
                <w:tab w:val="left" w:pos="720"/>
              </w:tabs>
              <w:spacing w:before="0" w:after="0"/>
              <w:rPr>
                <w:highlight w:val="yellow"/>
              </w:rPr>
            </w:pPr>
            <w:r w:rsidRPr="00AE3273">
              <w:rPr>
                <w:highlight w:val="yellow"/>
              </w:rPr>
              <w:t>UNDP staff member responsible for the Project</w:t>
            </w:r>
            <w:r w:rsidRPr="00AE3273">
              <w:rPr>
                <w:highlight w:val="yellow"/>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AE3273" w:rsidRDefault="00BD03F6" w:rsidP="00BD03F6">
            <w:pPr>
              <w:tabs>
                <w:tab w:val="left" w:pos="360"/>
                <w:tab w:val="left" w:pos="4320"/>
              </w:tabs>
              <w:rPr>
                <w:szCs w:val="20"/>
                <w:highlight w:val="yellow"/>
              </w:rPr>
            </w:pPr>
            <w:r w:rsidRPr="00AE3273">
              <w:rPr>
                <w:szCs w:val="20"/>
                <w:highlight w:val="yellow"/>
                <w:lang w:val="en-GB"/>
              </w:rPr>
              <w:t>UNDP senior manager, typically the UNDP Deputy Country Director (DCD), Country Director (CD)</w:t>
            </w:r>
            <w:r w:rsidRPr="00AE3273">
              <w:rPr>
                <w:b/>
                <w:szCs w:val="20"/>
                <w:highlight w:val="yellow"/>
              </w:rPr>
              <w:t xml:space="preserve">, </w:t>
            </w:r>
            <w:r w:rsidRPr="00AE3273">
              <w:rPr>
                <w:szCs w:val="20"/>
                <w:highlight w:val="yellow"/>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AE3273" w:rsidRDefault="00BD03F6" w:rsidP="00BD03F6">
            <w:pPr>
              <w:tabs>
                <w:tab w:val="left" w:pos="360"/>
                <w:tab w:val="left" w:pos="4320"/>
              </w:tabs>
              <w:rPr>
                <w:szCs w:val="20"/>
                <w:highlight w:val="yellow"/>
              </w:rPr>
            </w:pPr>
            <w:r w:rsidRPr="00AE3273">
              <w:rPr>
                <w:szCs w:val="20"/>
                <w:highlight w:val="yellow"/>
              </w:rPr>
              <w:t xml:space="preserve">UNDP chair of the PAC.  In some </w:t>
            </w:r>
            <w:proofErr w:type="gramStart"/>
            <w:r w:rsidRPr="00AE3273">
              <w:rPr>
                <w:szCs w:val="20"/>
                <w:highlight w:val="yellow"/>
              </w:rPr>
              <w:t>cases</w:t>
            </w:r>
            <w:proofErr w:type="gramEnd"/>
            <w:r w:rsidRPr="00AE3273">
              <w:rPr>
                <w:szCs w:val="20"/>
                <w:highlight w:val="yellow"/>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E90B31">
          <w:pgSz w:w="15840" w:h="12240" w:orient="landscape"/>
          <w:pgMar w:top="1440" w:right="1440" w:bottom="1080" w:left="1440" w:header="720" w:footer="720" w:gutter="0"/>
          <w:cols w:space="720"/>
          <w:titlePg/>
          <w:docGrid w:linePitch="360"/>
        </w:sectPr>
      </w:pPr>
    </w:p>
    <w:p w14:paraId="030C8670" w14:textId="77777777" w:rsidR="008C4F51" w:rsidRPr="007B2FDA" w:rsidRDefault="00C859B5" w:rsidP="007E7A07">
      <w:pPr>
        <w:pStyle w:val="Heading3"/>
      </w:pPr>
      <w:bookmarkStart w:id="3"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3"/>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5566B8FC" w:rsidR="008F36AD" w:rsidRPr="002E0918" w:rsidRDefault="00AE3273" w:rsidP="00AE3273">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2230809A" w:rsidR="00F07AAC" w:rsidRPr="002E0918" w:rsidRDefault="003C4FEA"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2C0118FE" w:rsidR="00F07AAC" w:rsidRPr="002E0918" w:rsidRDefault="00AE3273" w:rsidP="00D0789F">
            <w:pPr>
              <w:tabs>
                <w:tab w:val="left" w:pos="810"/>
              </w:tabs>
              <w:rPr>
                <w:sz w:val="18"/>
                <w:szCs w:val="18"/>
              </w:rPr>
            </w:pPr>
            <w:r>
              <w:rPr>
                <w:sz w:val="18"/>
                <w:szCs w:val="18"/>
              </w:rPr>
              <w:t>No</w:t>
            </w:r>
          </w:p>
        </w:tc>
      </w:tr>
      <w:tr w:rsidR="00AE3273" w:rsidRPr="002E0918" w14:paraId="651CC62C" w14:textId="77777777" w:rsidTr="00E603E0">
        <w:tc>
          <w:tcPr>
            <w:tcW w:w="8635" w:type="dxa"/>
            <w:tcBorders>
              <w:bottom w:val="single" w:sz="4" w:space="0" w:color="auto"/>
            </w:tcBorders>
            <w:shd w:val="clear" w:color="auto" w:fill="auto"/>
          </w:tcPr>
          <w:p w14:paraId="3E8EE7E3" w14:textId="77777777" w:rsidR="00AE3273" w:rsidRPr="002E0918" w:rsidRDefault="00AE3273" w:rsidP="00AE3273">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w:t>
            </w:r>
            <w:proofErr w:type="gramStart"/>
            <w:r>
              <w:rPr>
                <w:rFonts w:eastAsia="Times New Roman"/>
                <w:sz w:val="18"/>
                <w:szCs w:val="18"/>
              </w:rPr>
              <w:t xml:space="preserve">in particular </w:t>
            </w:r>
            <w:r w:rsidRPr="002E0918">
              <w:rPr>
                <w:rFonts w:eastAsia="Times New Roman"/>
                <w:sz w:val="18"/>
                <w:szCs w:val="18"/>
              </w:rPr>
              <w:t>marginalized</w:t>
            </w:r>
            <w:proofErr w:type="gramEnd"/>
            <w:r w:rsidRPr="002E0918">
              <w:rPr>
                <w:rFonts w:eastAsia="Times New Roman"/>
                <w:sz w:val="18"/>
                <w:szCs w:val="18"/>
              </w:rPr>
              <w:t xml:space="preserve">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386268AD" w:rsidR="00AE3273" w:rsidRPr="002E0918" w:rsidRDefault="00AE3273" w:rsidP="00AE3273">
            <w:pPr>
              <w:tabs>
                <w:tab w:val="left" w:pos="810"/>
              </w:tabs>
              <w:rPr>
                <w:sz w:val="18"/>
                <w:szCs w:val="18"/>
              </w:rPr>
            </w:pPr>
            <w:r w:rsidRPr="0008342A">
              <w:rPr>
                <w:sz w:val="18"/>
                <w:szCs w:val="18"/>
              </w:rPr>
              <w:t>No</w:t>
            </w:r>
          </w:p>
        </w:tc>
      </w:tr>
      <w:tr w:rsidR="00AE3273" w:rsidRPr="002E0918" w14:paraId="4067F856" w14:textId="77777777" w:rsidTr="00E603E0">
        <w:tc>
          <w:tcPr>
            <w:tcW w:w="8635" w:type="dxa"/>
            <w:tcBorders>
              <w:bottom w:val="single" w:sz="4" w:space="0" w:color="auto"/>
            </w:tcBorders>
            <w:shd w:val="clear" w:color="auto" w:fill="auto"/>
          </w:tcPr>
          <w:p w14:paraId="6C649DC3" w14:textId="42B56D32" w:rsidR="00AE3273" w:rsidDel="00074D34" w:rsidRDefault="00AE3273" w:rsidP="00AE3273">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325679EF" w:rsidR="00AE3273" w:rsidRPr="002E0918" w:rsidRDefault="00AE3273" w:rsidP="00AE3273">
            <w:pPr>
              <w:tabs>
                <w:tab w:val="left" w:pos="810"/>
              </w:tabs>
              <w:rPr>
                <w:sz w:val="18"/>
                <w:szCs w:val="18"/>
              </w:rPr>
            </w:pPr>
            <w:r w:rsidRPr="0008342A">
              <w:rPr>
                <w:sz w:val="18"/>
                <w:szCs w:val="18"/>
              </w:rPr>
              <w:t>No</w:t>
            </w:r>
          </w:p>
        </w:tc>
      </w:tr>
      <w:tr w:rsidR="00AE3273" w:rsidRPr="002E0918" w14:paraId="1C7C8564" w14:textId="77777777" w:rsidTr="00E603E0">
        <w:tc>
          <w:tcPr>
            <w:tcW w:w="8635" w:type="dxa"/>
            <w:tcBorders>
              <w:bottom w:val="single" w:sz="4" w:space="0" w:color="auto"/>
            </w:tcBorders>
            <w:shd w:val="clear" w:color="auto" w:fill="auto"/>
          </w:tcPr>
          <w:p w14:paraId="6FAED946" w14:textId="1AEB2ADB" w:rsidR="00AE3273" w:rsidRDefault="00AE3273" w:rsidP="00AE3273">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3A908B6F" w:rsidR="00AE3273" w:rsidRPr="002E0918" w:rsidRDefault="00AE3273" w:rsidP="00AE3273">
            <w:pPr>
              <w:tabs>
                <w:tab w:val="left" w:pos="810"/>
              </w:tabs>
              <w:rPr>
                <w:sz w:val="18"/>
                <w:szCs w:val="18"/>
              </w:rPr>
            </w:pPr>
            <w:r w:rsidRPr="0008342A">
              <w:rPr>
                <w:sz w:val="18"/>
                <w:szCs w:val="18"/>
              </w:rPr>
              <w:t>No</w:t>
            </w:r>
          </w:p>
        </w:tc>
      </w:tr>
      <w:tr w:rsidR="00AE3273" w:rsidRPr="002E0918" w14:paraId="2CEFE8B0" w14:textId="77777777" w:rsidTr="00E603E0">
        <w:tc>
          <w:tcPr>
            <w:tcW w:w="8635" w:type="dxa"/>
            <w:tcBorders>
              <w:bottom w:val="single" w:sz="4" w:space="0" w:color="auto"/>
            </w:tcBorders>
            <w:shd w:val="clear" w:color="auto" w:fill="auto"/>
          </w:tcPr>
          <w:p w14:paraId="7016181B" w14:textId="57B59F7E" w:rsidR="00AE3273" w:rsidRDefault="00AE3273" w:rsidP="00AE3273">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1AA7A84A" w14:textId="5641F159" w:rsidR="00AE3273" w:rsidRPr="002E0918" w:rsidRDefault="00AE3273" w:rsidP="00AE3273">
            <w:pPr>
              <w:tabs>
                <w:tab w:val="left" w:pos="810"/>
              </w:tabs>
              <w:rPr>
                <w:sz w:val="18"/>
                <w:szCs w:val="18"/>
              </w:rPr>
            </w:pPr>
            <w:r w:rsidRPr="0008342A">
              <w:rPr>
                <w:sz w:val="18"/>
                <w:szCs w:val="18"/>
              </w:rPr>
              <w:t>No</w:t>
            </w:r>
          </w:p>
        </w:tc>
      </w:tr>
      <w:tr w:rsidR="00AE3273" w:rsidRPr="002E0918" w14:paraId="1BDD93D3" w14:textId="77777777" w:rsidTr="00E603E0">
        <w:tc>
          <w:tcPr>
            <w:tcW w:w="8635" w:type="dxa"/>
            <w:tcBorders>
              <w:bottom w:val="single" w:sz="4" w:space="0" w:color="auto"/>
            </w:tcBorders>
            <w:shd w:val="clear" w:color="auto" w:fill="auto"/>
          </w:tcPr>
          <w:p w14:paraId="0ABE7E8F" w14:textId="44CE0C24" w:rsidR="00AE3273" w:rsidRDefault="00AE3273" w:rsidP="00AE3273">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3AD4BCDF" w:rsidR="00AE3273" w:rsidRPr="002E0918" w:rsidRDefault="00AE3273" w:rsidP="00AE3273">
            <w:pPr>
              <w:tabs>
                <w:tab w:val="left" w:pos="810"/>
              </w:tabs>
              <w:rPr>
                <w:sz w:val="18"/>
                <w:szCs w:val="18"/>
              </w:rPr>
            </w:pPr>
            <w:r w:rsidRPr="0008342A">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AE3273" w:rsidRPr="002E0918" w14:paraId="0CEEB146" w14:textId="77777777" w:rsidTr="00E603E0">
        <w:tc>
          <w:tcPr>
            <w:tcW w:w="8635" w:type="dxa"/>
            <w:tcBorders>
              <w:bottom w:val="single" w:sz="4" w:space="0" w:color="auto"/>
            </w:tcBorders>
            <w:shd w:val="clear" w:color="auto" w:fill="auto"/>
          </w:tcPr>
          <w:p w14:paraId="55C61E09" w14:textId="77777777" w:rsidR="00AE3273" w:rsidRPr="00423014" w:rsidRDefault="00AE3273" w:rsidP="00AE3273">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066CEAC8" w:rsidR="00AE3273" w:rsidRPr="002E0918" w:rsidRDefault="00AE3273" w:rsidP="00AE3273">
            <w:pPr>
              <w:tabs>
                <w:tab w:val="left" w:pos="810"/>
              </w:tabs>
              <w:rPr>
                <w:sz w:val="18"/>
                <w:szCs w:val="18"/>
              </w:rPr>
            </w:pPr>
            <w:r w:rsidRPr="0031011C">
              <w:rPr>
                <w:sz w:val="18"/>
                <w:szCs w:val="18"/>
              </w:rPr>
              <w:t>No</w:t>
            </w:r>
          </w:p>
        </w:tc>
      </w:tr>
      <w:tr w:rsidR="00AE3273" w:rsidRPr="002E0918" w14:paraId="35AF8179" w14:textId="77777777" w:rsidTr="00E603E0">
        <w:tc>
          <w:tcPr>
            <w:tcW w:w="8635" w:type="dxa"/>
            <w:tcBorders>
              <w:bottom w:val="single" w:sz="4" w:space="0" w:color="auto"/>
            </w:tcBorders>
            <w:shd w:val="clear" w:color="auto" w:fill="auto"/>
          </w:tcPr>
          <w:p w14:paraId="3C138267" w14:textId="77777777" w:rsidR="00AE3273" w:rsidRPr="00F069F1" w:rsidRDefault="00AE3273" w:rsidP="00AE3273">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1B77AF2F" w:rsidR="00AE3273" w:rsidRPr="002E0918" w:rsidRDefault="00AE3273" w:rsidP="00AE3273">
            <w:pPr>
              <w:tabs>
                <w:tab w:val="left" w:pos="810"/>
              </w:tabs>
              <w:rPr>
                <w:sz w:val="18"/>
                <w:szCs w:val="18"/>
              </w:rPr>
            </w:pPr>
            <w:r w:rsidRPr="0031011C">
              <w:rPr>
                <w:sz w:val="18"/>
                <w:szCs w:val="18"/>
              </w:rPr>
              <w:t>No</w:t>
            </w:r>
          </w:p>
        </w:tc>
      </w:tr>
      <w:tr w:rsidR="00AE3273" w:rsidRPr="002E0918" w14:paraId="3F85932C" w14:textId="77777777" w:rsidTr="00E603E0">
        <w:tc>
          <w:tcPr>
            <w:tcW w:w="8635" w:type="dxa"/>
            <w:tcBorders>
              <w:bottom w:val="single" w:sz="4" w:space="0" w:color="auto"/>
            </w:tcBorders>
            <w:shd w:val="clear" w:color="auto" w:fill="auto"/>
          </w:tcPr>
          <w:p w14:paraId="2906BD4D" w14:textId="77777777" w:rsidR="00AE3273" w:rsidRDefault="00AE3273" w:rsidP="00AE3273">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59885E36" w:rsidR="00AE3273" w:rsidRPr="002E0918" w:rsidRDefault="00AE3273" w:rsidP="00AE3273">
            <w:pPr>
              <w:tabs>
                <w:tab w:val="left" w:pos="810"/>
              </w:tabs>
              <w:rPr>
                <w:sz w:val="18"/>
                <w:szCs w:val="18"/>
              </w:rPr>
            </w:pPr>
            <w:r w:rsidRPr="0031011C">
              <w:rPr>
                <w:sz w:val="18"/>
                <w:szCs w:val="18"/>
              </w:rPr>
              <w:t>No</w:t>
            </w:r>
          </w:p>
        </w:tc>
      </w:tr>
      <w:tr w:rsidR="00AE3273" w:rsidRPr="002E0918" w14:paraId="3B518EFE" w14:textId="77777777" w:rsidTr="00E603E0">
        <w:tc>
          <w:tcPr>
            <w:tcW w:w="8635" w:type="dxa"/>
            <w:tcBorders>
              <w:bottom w:val="single" w:sz="4" w:space="0" w:color="auto"/>
            </w:tcBorders>
            <w:shd w:val="clear" w:color="auto" w:fill="auto"/>
          </w:tcPr>
          <w:p w14:paraId="026BDD2D" w14:textId="356130F0" w:rsidR="00AE3273" w:rsidRDefault="00AE3273" w:rsidP="00AE3273">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 xml:space="preserve">Would the Project potentially limit women’s ability to use, develop and protect natural resources, </w:t>
            </w:r>
            <w:proofErr w:type="gramStart"/>
            <w:r w:rsidRPr="00677545">
              <w:rPr>
                <w:rFonts w:eastAsia="Times New Roman"/>
                <w:sz w:val="18"/>
                <w:szCs w:val="18"/>
              </w:rPr>
              <w:t>taking into account</w:t>
            </w:r>
            <w:proofErr w:type="gramEnd"/>
            <w:r w:rsidRPr="00677545">
              <w:rPr>
                <w:rFonts w:eastAsia="Times New Roman"/>
                <w:sz w:val="18"/>
                <w:szCs w:val="18"/>
              </w:rPr>
              <w:t xml:space="preserve"> different roles and positions of women and men in accessing environmental goods and services?</w:t>
            </w:r>
          </w:p>
          <w:p w14:paraId="7F10B7D3" w14:textId="77777777" w:rsidR="00AE3273" w:rsidRPr="003843AE" w:rsidRDefault="00AE3273" w:rsidP="00AE3273">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F690780" w14:textId="5F932A09" w:rsidR="00AE3273" w:rsidRPr="002E0918" w:rsidRDefault="00AE3273" w:rsidP="00AE3273">
            <w:pPr>
              <w:tabs>
                <w:tab w:val="left" w:pos="810"/>
              </w:tabs>
              <w:rPr>
                <w:sz w:val="18"/>
                <w:szCs w:val="18"/>
              </w:rPr>
            </w:pPr>
            <w:r w:rsidRPr="0031011C">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AE3273" w:rsidRPr="00310835" w14:paraId="20E935CD" w14:textId="77777777" w:rsidTr="00E603E0">
        <w:tc>
          <w:tcPr>
            <w:tcW w:w="8635" w:type="dxa"/>
            <w:shd w:val="clear" w:color="auto" w:fill="auto"/>
          </w:tcPr>
          <w:p w14:paraId="336626D0" w14:textId="77777777" w:rsidR="00AE3273" w:rsidRPr="00310835" w:rsidRDefault="00AE3273" w:rsidP="00AE3273">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Pr>
                <w:rFonts w:eastAsia="Times New Roman"/>
                <w:sz w:val="18"/>
                <w:szCs w:val="18"/>
              </w:rPr>
              <w:t>cause</w:t>
            </w:r>
            <w:r w:rsidRPr="00310835">
              <w:rPr>
                <w:rFonts w:eastAsia="Times New Roman"/>
                <w:sz w:val="18"/>
                <w:szCs w:val="18"/>
              </w:rPr>
              <w:t xml:space="preserve"> adverse impacts </w:t>
            </w:r>
            <w:r>
              <w:rPr>
                <w:rFonts w:eastAsia="Times New Roman"/>
                <w:sz w:val="18"/>
                <w:szCs w:val="18"/>
              </w:rPr>
              <w:t>to habitats (e.g. modified, natural, and critical habitats)</w:t>
            </w:r>
            <w:r w:rsidRPr="00310835">
              <w:rPr>
                <w:rFonts w:eastAsia="Times New Roman"/>
                <w:sz w:val="18"/>
                <w:szCs w:val="18"/>
              </w:rPr>
              <w:t xml:space="preserve"> </w:t>
            </w:r>
            <w:r w:rsidRPr="003843AE">
              <w:rPr>
                <w:rFonts w:eastAsia="Times New Roman"/>
                <w:sz w:val="18"/>
                <w:szCs w:val="18"/>
              </w:rPr>
              <w:t xml:space="preserve">and/or ecosystems and </w:t>
            </w:r>
            <w:r>
              <w:rPr>
                <w:rFonts w:eastAsia="Times New Roman"/>
                <w:sz w:val="18"/>
                <w:szCs w:val="18"/>
              </w:rPr>
              <w:t>ecosystem services</w:t>
            </w:r>
            <w:r w:rsidRPr="00310835">
              <w:rPr>
                <w:rFonts w:eastAsia="Times New Roman"/>
                <w:sz w:val="18"/>
                <w:szCs w:val="18"/>
              </w:rPr>
              <w:t>?</w:t>
            </w:r>
            <w:r>
              <w:rPr>
                <w:rFonts w:eastAsia="Times New Roman"/>
                <w:sz w:val="18"/>
                <w:szCs w:val="18"/>
              </w:rPr>
              <w:br/>
            </w:r>
            <w:r>
              <w:rPr>
                <w:rFonts w:eastAsia="Times New Roman"/>
                <w:sz w:val="18"/>
                <w:szCs w:val="18"/>
              </w:rPr>
              <w:lastRenderedPageBreak/>
              <w:br/>
            </w:r>
            <w:r w:rsidRPr="003843AE">
              <w:rPr>
                <w:rFonts w:eastAsia="Times New Roman"/>
                <w:i/>
                <w:sz w:val="18"/>
                <w:szCs w:val="18"/>
              </w:rPr>
              <w:t xml:space="preserve">For example, </w:t>
            </w:r>
            <w:r>
              <w:rPr>
                <w:rFonts w:eastAsia="Times New Roman"/>
                <w:i/>
                <w:sz w:val="18"/>
                <w:szCs w:val="18"/>
              </w:rPr>
              <w:t xml:space="preserve">through </w:t>
            </w:r>
            <w:r w:rsidRPr="003F130C">
              <w:rPr>
                <w:rFonts w:eastAsia="Times New Roman"/>
                <w:i/>
                <w:sz w:val="18"/>
                <w:szCs w:val="18"/>
              </w:rPr>
              <w:t>habitat loss, conversion</w:t>
            </w:r>
            <w:r w:rsidRPr="003843AE">
              <w:rPr>
                <w:rFonts w:eastAsia="Times New Roman"/>
                <w:i/>
                <w:sz w:val="18"/>
                <w:szCs w:val="18"/>
              </w:rPr>
              <w:t xml:space="preserve"> or degradation, fragmentation, hydrological changes</w:t>
            </w:r>
          </w:p>
        </w:tc>
        <w:tc>
          <w:tcPr>
            <w:tcW w:w="833" w:type="dxa"/>
            <w:shd w:val="clear" w:color="auto" w:fill="auto"/>
          </w:tcPr>
          <w:p w14:paraId="70EBCB75" w14:textId="33624BF8" w:rsidR="00AE3273" w:rsidRPr="00310835" w:rsidRDefault="003C4FEA" w:rsidP="00AE3273">
            <w:pPr>
              <w:rPr>
                <w:rFonts w:eastAsia="Times New Roman"/>
                <w:sz w:val="18"/>
                <w:szCs w:val="18"/>
              </w:rPr>
            </w:pPr>
            <w:r>
              <w:rPr>
                <w:sz w:val="18"/>
                <w:szCs w:val="18"/>
              </w:rPr>
              <w:lastRenderedPageBreak/>
              <w:t>Yes</w:t>
            </w:r>
          </w:p>
        </w:tc>
      </w:tr>
      <w:tr w:rsidR="00AE3273" w:rsidRPr="00310835" w14:paraId="3CB129AD" w14:textId="77777777" w:rsidTr="00E603E0">
        <w:tc>
          <w:tcPr>
            <w:tcW w:w="8635" w:type="dxa"/>
            <w:tcBorders>
              <w:bottom w:val="single" w:sz="4" w:space="0" w:color="auto"/>
            </w:tcBorders>
            <w:shd w:val="clear" w:color="auto" w:fill="auto"/>
          </w:tcPr>
          <w:p w14:paraId="2DC1BB56" w14:textId="77777777" w:rsidR="00AE3273" w:rsidRPr="00310835" w:rsidRDefault="00AE3273" w:rsidP="00AE3273">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7B3B3234" w:rsidR="00AE3273" w:rsidRPr="00310835" w:rsidRDefault="00AE3273" w:rsidP="00AE3273">
            <w:pPr>
              <w:rPr>
                <w:rFonts w:eastAsia="Times New Roman"/>
                <w:sz w:val="18"/>
                <w:szCs w:val="18"/>
              </w:rPr>
            </w:pPr>
            <w:r w:rsidRPr="00BC62CA">
              <w:rPr>
                <w:sz w:val="18"/>
                <w:szCs w:val="18"/>
              </w:rPr>
              <w:t>No</w:t>
            </w:r>
          </w:p>
        </w:tc>
      </w:tr>
      <w:tr w:rsidR="00AE3273" w:rsidRPr="00310835" w14:paraId="6FCE1DE5" w14:textId="77777777" w:rsidTr="00E603E0">
        <w:tc>
          <w:tcPr>
            <w:tcW w:w="8635" w:type="dxa"/>
            <w:tcBorders>
              <w:bottom w:val="single" w:sz="4" w:space="0" w:color="auto"/>
            </w:tcBorders>
            <w:shd w:val="clear" w:color="auto" w:fill="auto"/>
          </w:tcPr>
          <w:p w14:paraId="73989B59" w14:textId="77777777" w:rsidR="00AE3273" w:rsidRPr="00310835" w:rsidRDefault="00AE3273" w:rsidP="00AE327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20E93B73" w:rsidR="00AE3273" w:rsidRPr="00310835" w:rsidRDefault="00AE3273" w:rsidP="00AE3273">
            <w:pPr>
              <w:rPr>
                <w:rFonts w:eastAsia="Times New Roman"/>
                <w:sz w:val="18"/>
                <w:szCs w:val="18"/>
              </w:rPr>
            </w:pPr>
            <w:r w:rsidRPr="00790B12">
              <w:rPr>
                <w:sz w:val="18"/>
                <w:szCs w:val="18"/>
              </w:rPr>
              <w:t>No</w:t>
            </w:r>
          </w:p>
        </w:tc>
      </w:tr>
      <w:tr w:rsidR="00AE3273" w:rsidRPr="00310835" w14:paraId="3A58ED14" w14:textId="77777777" w:rsidTr="00E603E0">
        <w:tc>
          <w:tcPr>
            <w:tcW w:w="8635" w:type="dxa"/>
            <w:tcBorders>
              <w:bottom w:val="single" w:sz="4" w:space="0" w:color="auto"/>
            </w:tcBorders>
            <w:shd w:val="clear" w:color="auto" w:fill="auto"/>
          </w:tcPr>
          <w:p w14:paraId="515DC9D5" w14:textId="77777777" w:rsidR="00AE3273" w:rsidRPr="00310835" w:rsidRDefault="00AE3273" w:rsidP="00AE3273">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2E9A7CD3" w:rsidR="00AE3273" w:rsidRPr="00310835" w:rsidRDefault="00AE3273" w:rsidP="00AE3273">
            <w:pPr>
              <w:rPr>
                <w:rFonts w:eastAsia="Times New Roman"/>
                <w:sz w:val="18"/>
                <w:szCs w:val="18"/>
              </w:rPr>
            </w:pPr>
            <w:r w:rsidRPr="00790B12">
              <w:rPr>
                <w:sz w:val="18"/>
                <w:szCs w:val="18"/>
              </w:rPr>
              <w:t>No</w:t>
            </w:r>
          </w:p>
        </w:tc>
      </w:tr>
      <w:tr w:rsidR="00AE3273" w:rsidRPr="00310835" w14:paraId="40413CED" w14:textId="77777777" w:rsidTr="00E603E0">
        <w:tc>
          <w:tcPr>
            <w:tcW w:w="8635" w:type="dxa"/>
            <w:tcBorders>
              <w:bottom w:val="single" w:sz="4" w:space="0" w:color="auto"/>
            </w:tcBorders>
            <w:shd w:val="clear" w:color="auto" w:fill="auto"/>
          </w:tcPr>
          <w:p w14:paraId="008BFE8C" w14:textId="77777777" w:rsidR="00AE3273" w:rsidRPr="00310835" w:rsidRDefault="00AE3273" w:rsidP="00AE327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77B38084" w:rsidR="00AE3273" w:rsidRPr="00310835" w:rsidRDefault="00AE3273" w:rsidP="00AE3273">
            <w:pPr>
              <w:rPr>
                <w:rFonts w:eastAsia="Times New Roman"/>
                <w:sz w:val="18"/>
                <w:szCs w:val="18"/>
              </w:rPr>
            </w:pPr>
            <w:r w:rsidRPr="00790B12">
              <w:rPr>
                <w:sz w:val="18"/>
                <w:szCs w:val="18"/>
              </w:rPr>
              <w:t>No</w:t>
            </w:r>
          </w:p>
        </w:tc>
      </w:tr>
      <w:tr w:rsidR="00AE3273" w:rsidRPr="00310835" w14:paraId="1F975CC1" w14:textId="77777777" w:rsidTr="00E603E0">
        <w:tc>
          <w:tcPr>
            <w:tcW w:w="8635" w:type="dxa"/>
            <w:tcBorders>
              <w:bottom w:val="single" w:sz="4" w:space="0" w:color="auto"/>
            </w:tcBorders>
            <w:shd w:val="clear" w:color="auto" w:fill="auto"/>
          </w:tcPr>
          <w:p w14:paraId="21CB1B4A" w14:textId="77777777" w:rsidR="00AE3273" w:rsidRPr="00310835" w:rsidRDefault="00AE3273" w:rsidP="00AE327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3C564E4D" w:rsidR="00AE3273" w:rsidRPr="00310835" w:rsidRDefault="00AE3273" w:rsidP="00AE3273">
            <w:pPr>
              <w:rPr>
                <w:rFonts w:eastAsia="Times New Roman"/>
                <w:sz w:val="18"/>
                <w:szCs w:val="18"/>
              </w:rPr>
            </w:pPr>
            <w:r w:rsidRPr="00790B12">
              <w:rPr>
                <w:sz w:val="18"/>
                <w:szCs w:val="18"/>
              </w:rPr>
              <w:t>No</w:t>
            </w:r>
          </w:p>
        </w:tc>
      </w:tr>
      <w:tr w:rsidR="00AE3273" w:rsidRPr="00310835" w14:paraId="7CF5844C" w14:textId="77777777" w:rsidTr="00E603E0">
        <w:tc>
          <w:tcPr>
            <w:tcW w:w="8635" w:type="dxa"/>
            <w:tcBorders>
              <w:bottom w:val="single" w:sz="4" w:space="0" w:color="auto"/>
            </w:tcBorders>
            <w:shd w:val="clear" w:color="auto" w:fill="auto"/>
          </w:tcPr>
          <w:p w14:paraId="0CCE18B4" w14:textId="77777777" w:rsidR="00AE3273" w:rsidRPr="00310835" w:rsidRDefault="00AE3273" w:rsidP="00AE327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5606ADAC" w:rsidR="00AE3273" w:rsidRPr="00310835" w:rsidRDefault="00AE3273" w:rsidP="00AE3273">
            <w:pPr>
              <w:rPr>
                <w:rFonts w:eastAsia="Times New Roman"/>
                <w:sz w:val="18"/>
                <w:szCs w:val="18"/>
              </w:rPr>
            </w:pPr>
            <w:r w:rsidRPr="00790B12">
              <w:rPr>
                <w:sz w:val="18"/>
                <w:szCs w:val="18"/>
              </w:rPr>
              <w:t>No</w:t>
            </w:r>
          </w:p>
        </w:tc>
      </w:tr>
      <w:tr w:rsidR="00AE3273" w:rsidRPr="00310835" w14:paraId="40487EC9" w14:textId="77777777" w:rsidTr="00E603E0">
        <w:tc>
          <w:tcPr>
            <w:tcW w:w="8635" w:type="dxa"/>
            <w:tcBorders>
              <w:bottom w:val="single" w:sz="4" w:space="0" w:color="auto"/>
            </w:tcBorders>
            <w:shd w:val="clear" w:color="auto" w:fill="auto"/>
          </w:tcPr>
          <w:p w14:paraId="71E14108" w14:textId="77777777" w:rsidR="00AE3273" w:rsidRDefault="00AE3273" w:rsidP="00AE327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AE3273" w:rsidRPr="003843AE" w:rsidRDefault="00AE3273" w:rsidP="00AE327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5941872F" w:rsidR="00AE3273" w:rsidRPr="00310835" w:rsidRDefault="00AE3273" w:rsidP="00AE3273">
            <w:pPr>
              <w:rPr>
                <w:rFonts w:eastAsia="Times New Roman"/>
                <w:sz w:val="18"/>
                <w:szCs w:val="18"/>
              </w:rPr>
            </w:pPr>
            <w:r w:rsidRPr="00790B12">
              <w:rPr>
                <w:sz w:val="18"/>
                <w:szCs w:val="18"/>
              </w:rPr>
              <w:t>No</w:t>
            </w:r>
          </w:p>
        </w:tc>
      </w:tr>
      <w:tr w:rsidR="00AE3273" w:rsidRPr="00310835" w14:paraId="67A086E0" w14:textId="77777777" w:rsidTr="00E603E0">
        <w:tc>
          <w:tcPr>
            <w:tcW w:w="8635" w:type="dxa"/>
            <w:tcBorders>
              <w:bottom w:val="single" w:sz="4" w:space="0" w:color="auto"/>
            </w:tcBorders>
            <w:shd w:val="clear" w:color="auto" w:fill="auto"/>
          </w:tcPr>
          <w:p w14:paraId="3834A96E" w14:textId="77777777" w:rsidR="00AE3273" w:rsidRPr="00310835" w:rsidRDefault="00AE3273" w:rsidP="00AE327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5754B494" w14:textId="41EBFEE6" w:rsidR="00AE3273" w:rsidRPr="00310835" w:rsidRDefault="00AE3273" w:rsidP="00AE3273">
            <w:pPr>
              <w:tabs>
                <w:tab w:val="left" w:pos="585"/>
              </w:tabs>
              <w:spacing w:before="60" w:after="60"/>
              <w:ind w:left="567" w:hanging="567"/>
              <w:rPr>
                <w:rFonts w:eastAsia="Times New Roman"/>
                <w:sz w:val="18"/>
                <w:szCs w:val="18"/>
              </w:rPr>
            </w:pPr>
            <w:r w:rsidRPr="00790B12">
              <w:rPr>
                <w:sz w:val="18"/>
                <w:szCs w:val="18"/>
              </w:rPr>
              <w:t>No</w:t>
            </w:r>
          </w:p>
        </w:tc>
      </w:tr>
      <w:tr w:rsidR="00AE3273" w:rsidRPr="00310835" w14:paraId="55A3776F" w14:textId="77777777" w:rsidTr="00E603E0">
        <w:tc>
          <w:tcPr>
            <w:tcW w:w="8635" w:type="dxa"/>
            <w:tcBorders>
              <w:bottom w:val="single" w:sz="4" w:space="0" w:color="auto"/>
            </w:tcBorders>
            <w:shd w:val="clear" w:color="auto" w:fill="auto"/>
          </w:tcPr>
          <w:p w14:paraId="14633BE9" w14:textId="77777777" w:rsidR="00AE3273" w:rsidRPr="00310835" w:rsidRDefault="00AE3273" w:rsidP="00AE3273">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159E9BD1" w:rsidR="00AE3273" w:rsidRPr="00310835" w:rsidRDefault="00AE3273" w:rsidP="00AE3273">
            <w:pPr>
              <w:tabs>
                <w:tab w:val="left" w:pos="585"/>
              </w:tabs>
              <w:spacing w:before="60" w:after="60"/>
              <w:ind w:left="567" w:hanging="567"/>
              <w:rPr>
                <w:rFonts w:eastAsia="Times New Roman"/>
                <w:sz w:val="18"/>
                <w:szCs w:val="18"/>
              </w:rPr>
            </w:pPr>
            <w:r w:rsidRPr="00790B12">
              <w:rPr>
                <w:sz w:val="18"/>
                <w:szCs w:val="18"/>
              </w:rPr>
              <w:t>No</w:t>
            </w:r>
          </w:p>
        </w:tc>
      </w:tr>
      <w:tr w:rsidR="00AE3273" w:rsidRPr="00310835" w14:paraId="361D75DF" w14:textId="77777777" w:rsidTr="00E603E0">
        <w:tc>
          <w:tcPr>
            <w:tcW w:w="8635" w:type="dxa"/>
            <w:tcBorders>
              <w:bottom w:val="single" w:sz="4" w:space="0" w:color="auto"/>
            </w:tcBorders>
            <w:shd w:val="clear" w:color="auto" w:fill="auto"/>
          </w:tcPr>
          <w:p w14:paraId="7B29BF8D" w14:textId="77777777" w:rsidR="00AE3273" w:rsidRDefault="00AE3273" w:rsidP="00AE3273">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AE3273" w:rsidRPr="003843AE" w:rsidRDefault="00AE3273" w:rsidP="00AE327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00CC67BD" w:rsidR="00AE3273" w:rsidRPr="00310835" w:rsidRDefault="00AE3273" w:rsidP="00AE3273">
            <w:pPr>
              <w:tabs>
                <w:tab w:val="left" w:pos="585"/>
              </w:tabs>
              <w:spacing w:before="60" w:after="60"/>
              <w:ind w:left="567" w:hanging="567"/>
              <w:rPr>
                <w:rFonts w:eastAsia="Times New Roman"/>
                <w:sz w:val="18"/>
                <w:szCs w:val="18"/>
              </w:rPr>
            </w:pPr>
            <w:r w:rsidRPr="00790B12">
              <w:rPr>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AE3273" w:rsidRPr="00310835" w14:paraId="74D48346" w14:textId="77777777" w:rsidTr="00E603E0">
        <w:tc>
          <w:tcPr>
            <w:tcW w:w="8635" w:type="dxa"/>
            <w:tcBorders>
              <w:bottom w:val="single" w:sz="4" w:space="0" w:color="auto"/>
            </w:tcBorders>
            <w:shd w:val="clear" w:color="auto" w:fill="auto"/>
          </w:tcPr>
          <w:p w14:paraId="0A8A570E"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55A4FA27" w:rsidR="00AE3273" w:rsidRPr="00310835" w:rsidRDefault="00AE3273" w:rsidP="00AE3273">
            <w:pPr>
              <w:tabs>
                <w:tab w:val="left" w:pos="585"/>
              </w:tabs>
              <w:spacing w:before="60" w:after="60"/>
              <w:ind w:left="567" w:hanging="567"/>
              <w:rPr>
                <w:rFonts w:eastAsia="Times New Roman"/>
                <w:sz w:val="18"/>
                <w:szCs w:val="18"/>
              </w:rPr>
            </w:pPr>
            <w:r w:rsidRPr="00E8154B">
              <w:rPr>
                <w:sz w:val="18"/>
                <w:szCs w:val="18"/>
              </w:rPr>
              <w:t>No</w:t>
            </w:r>
          </w:p>
        </w:tc>
      </w:tr>
      <w:tr w:rsidR="00AE3273" w:rsidRPr="00310835" w14:paraId="4049D83F" w14:textId="77777777" w:rsidTr="00E603E0">
        <w:tc>
          <w:tcPr>
            <w:tcW w:w="8635" w:type="dxa"/>
            <w:tcBorders>
              <w:bottom w:val="single" w:sz="4" w:space="0" w:color="auto"/>
            </w:tcBorders>
            <w:shd w:val="clear" w:color="auto" w:fill="auto"/>
          </w:tcPr>
          <w:p w14:paraId="17BD0559" w14:textId="77777777" w:rsidR="00AE3273" w:rsidRPr="008E7703" w:rsidRDefault="00AE3273" w:rsidP="00AE3273">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351D862E" w:rsidR="00AE3273" w:rsidRPr="00310835" w:rsidRDefault="00AE3273" w:rsidP="00AE3273">
            <w:pPr>
              <w:tabs>
                <w:tab w:val="left" w:pos="585"/>
              </w:tabs>
              <w:spacing w:before="60" w:after="60"/>
              <w:ind w:left="567" w:hanging="567"/>
              <w:rPr>
                <w:rFonts w:eastAsia="Times New Roman"/>
                <w:sz w:val="18"/>
                <w:szCs w:val="18"/>
              </w:rPr>
            </w:pPr>
            <w:r w:rsidRPr="00E8154B">
              <w:rPr>
                <w:sz w:val="18"/>
                <w:szCs w:val="18"/>
              </w:rPr>
              <w:t>No</w:t>
            </w:r>
          </w:p>
        </w:tc>
      </w:tr>
      <w:tr w:rsidR="00AE3273" w:rsidRPr="00310835" w14:paraId="2214CF77" w14:textId="77777777" w:rsidTr="00E603E0">
        <w:tc>
          <w:tcPr>
            <w:tcW w:w="8635" w:type="dxa"/>
            <w:tcBorders>
              <w:bottom w:val="single" w:sz="4" w:space="0" w:color="auto"/>
            </w:tcBorders>
            <w:shd w:val="clear" w:color="auto" w:fill="auto"/>
          </w:tcPr>
          <w:p w14:paraId="6BF9B34A" w14:textId="77777777" w:rsidR="00AE3273"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AE3273" w:rsidRPr="00310835" w:rsidRDefault="00AE3273" w:rsidP="00AE3273">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48B16EA6" w:rsidR="00AE3273" w:rsidRPr="00310835" w:rsidRDefault="00AE3273" w:rsidP="00AE3273">
            <w:pPr>
              <w:tabs>
                <w:tab w:val="left" w:pos="585"/>
              </w:tabs>
              <w:spacing w:before="60" w:after="60"/>
              <w:ind w:left="567" w:hanging="567"/>
              <w:rPr>
                <w:rFonts w:eastAsia="Times New Roman"/>
                <w:sz w:val="18"/>
                <w:szCs w:val="18"/>
              </w:rPr>
            </w:pPr>
            <w:r w:rsidRPr="00E8154B">
              <w:rPr>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AE3273" w:rsidRPr="00310835" w14:paraId="2B560F4E" w14:textId="77777777" w:rsidTr="00E603E0">
        <w:tc>
          <w:tcPr>
            <w:tcW w:w="8635" w:type="dxa"/>
            <w:tcBorders>
              <w:bottom w:val="single" w:sz="4" w:space="0" w:color="auto"/>
            </w:tcBorders>
            <w:shd w:val="clear" w:color="auto" w:fill="auto"/>
          </w:tcPr>
          <w:p w14:paraId="08E76682"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3B3B5541" w:rsidR="00AE3273" w:rsidRPr="00310835" w:rsidRDefault="00AE3273" w:rsidP="00AE3273">
            <w:pPr>
              <w:tabs>
                <w:tab w:val="left" w:pos="585"/>
              </w:tabs>
              <w:spacing w:before="60" w:after="60"/>
              <w:ind w:left="567" w:hanging="567"/>
              <w:rPr>
                <w:rFonts w:eastAsia="Times New Roman"/>
                <w:sz w:val="18"/>
                <w:szCs w:val="18"/>
              </w:rPr>
            </w:pPr>
            <w:r w:rsidRPr="00012591">
              <w:rPr>
                <w:sz w:val="18"/>
                <w:szCs w:val="18"/>
              </w:rPr>
              <w:t>No</w:t>
            </w:r>
          </w:p>
        </w:tc>
      </w:tr>
      <w:tr w:rsidR="00AE3273" w:rsidRPr="00310835" w14:paraId="57B8C3CA" w14:textId="77777777" w:rsidTr="00E603E0">
        <w:tc>
          <w:tcPr>
            <w:tcW w:w="8635" w:type="dxa"/>
            <w:tcBorders>
              <w:bottom w:val="single" w:sz="4" w:space="0" w:color="auto"/>
            </w:tcBorders>
            <w:shd w:val="clear" w:color="auto" w:fill="auto"/>
          </w:tcPr>
          <w:p w14:paraId="1F95EBA5" w14:textId="77777777" w:rsidR="00AE3273" w:rsidRPr="00310835" w:rsidRDefault="00AE3273" w:rsidP="00AE3273">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6E426B6A" w:rsidR="00AE3273" w:rsidRPr="00310835" w:rsidRDefault="00AE3273" w:rsidP="00AE3273">
            <w:pPr>
              <w:tabs>
                <w:tab w:val="left" w:pos="585"/>
              </w:tabs>
              <w:spacing w:before="60" w:after="60"/>
              <w:ind w:left="567" w:hanging="567"/>
              <w:rPr>
                <w:rFonts w:eastAsia="Times New Roman"/>
                <w:sz w:val="18"/>
                <w:szCs w:val="18"/>
              </w:rPr>
            </w:pPr>
            <w:r w:rsidRPr="00012591">
              <w:rPr>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1821695B" w:rsidR="00F07AAC" w:rsidRPr="00310835" w:rsidRDefault="003C4FE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4E5870B3" w:rsidR="00F07AAC" w:rsidRPr="00310835" w:rsidRDefault="00AE3273"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AE3273" w:rsidRPr="00310835" w14:paraId="25541A0D" w14:textId="77777777" w:rsidTr="00E603E0">
        <w:tc>
          <w:tcPr>
            <w:tcW w:w="8635" w:type="dxa"/>
            <w:tcBorders>
              <w:bottom w:val="single" w:sz="4" w:space="0" w:color="auto"/>
            </w:tcBorders>
            <w:shd w:val="clear" w:color="auto" w:fill="auto"/>
          </w:tcPr>
          <w:p w14:paraId="2973DB68"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00D2F9D9" w:rsidR="00AE3273" w:rsidRPr="00310835" w:rsidRDefault="00AE3273" w:rsidP="00AE3273">
            <w:pPr>
              <w:tabs>
                <w:tab w:val="left" w:pos="585"/>
              </w:tabs>
              <w:spacing w:before="60" w:after="60"/>
              <w:ind w:left="567" w:hanging="567"/>
              <w:rPr>
                <w:rFonts w:eastAsia="Times New Roman"/>
                <w:sz w:val="18"/>
                <w:szCs w:val="18"/>
              </w:rPr>
            </w:pPr>
            <w:r w:rsidRPr="00AE7A35">
              <w:rPr>
                <w:sz w:val="18"/>
                <w:szCs w:val="18"/>
              </w:rPr>
              <w:t>No</w:t>
            </w:r>
          </w:p>
        </w:tc>
      </w:tr>
      <w:tr w:rsidR="00AE3273" w:rsidRPr="00310835" w14:paraId="40EB16CF" w14:textId="77777777" w:rsidTr="00E603E0">
        <w:tc>
          <w:tcPr>
            <w:tcW w:w="8635" w:type="dxa"/>
            <w:tcBorders>
              <w:bottom w:val="single" w:sz="4" w:space="0" w:color="auto"/>
            </w:tcBorders>
            <w:shd w:val="clear" w:color="auto" w:fill="auto"/>
          </w:tcPr>
          <w:p w14:paraId="26781D12"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38C7BD45" w:rsidR="00AE3273" w:rsidRPr="00310835" w:rsidRDefault="00AE3273" w:rsidP="00AE3273">
            <w:pPr>
              <w:tabs>
                <w:tab w:val="left" w:pos="585"/>
              </w:tabs>
              <w:spacing w:before="60" w:after="60"/>
              <w:ind w:left="567" w:hanging="567"/>
              <w:rPr>
                <w:rFonts w:eastAsia="Times New Roman"/>
                <w:sz w:val="18"/>
                <w:szCs w:val="18"/>
              </w:rPr>
            </w:pPr>
            <w:r w:rsidRPr="00AE7A35">
              <w:rPr>
                <w:sz w:val="18"/>
                <w:szCs w:val="18"/>
              </w:rPr>
              <w:t>No</w:t>
            </w:r>
          </w:p>
        </w:tc>
      </w:tr>
      <w:tr w:rsidR="00AE3273" w:rsidRPr="00310835" w14:paraId="73F0CD23" w14:textId="77777777" w:rsidTr="00E603E0">
        <w:tc>
          <w:tcPr>
            <w:tcW w:w="8635" w:type="dxa"/>
            <w:tcBorders>
              <w:bottom w:val="single" w:sz="4" w:space="0" w:color="auto"/>
            </w:tcBorders>
            <w:shd w:val="clear" w:color="auto" w:fill="auto"/>
          </w:tcPr>
          <w:p w14:paraId="15D6E9C7"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61B4C5D3" w:rsidR="00AE3273" w:rsidRPr="00310835" w:rsidRDefault="00AE3273" w:rsidP="00AE3273">
            <w:pPr>
              <w:tabs>
                <w:tab w:val="left" w:pos="585"/>
              </w:tabs>
              <w:spacing w:before="60" w:after="60"/>
              <w:ind w:left="567" w:hanging="567"/>
              <w:rPr>
                <w:rFonts w:eastAsia="Times New Roman"/>
                <w:sz w:val="18"/>
                <w:szCs w:val="18"/>
              </w:rPr>
            </w:pPr>
            <w:r w:rsidRPr="00AE7A35">
              <w:rPr>
                <w:sz w:val="18"/>
                <w:szCs w:val="18"/>
              </w:rPr>
              <w:t>No</w:t>
            </w:r>
          </w:p>
        </w:tc>
      </w:tr>
      <w:tr w:rsidR="00AE3273" w:rsidRPr="00310835" w14:paraId="2897A732" w14:textId="77777777" w:rsidTr="00E603E0">
        <w:tc>
          <w:tcPr>
            <w:tcW w:w="8635" w:type="dxa"/>
            <w:tcBorders>
              <w:bottom w:val="single" w:sz="4" w:space="0" w:color="auto"/>
            </w:tcBorders>
            <w:shd w:val="clear" w:color="auto" w:fill="auto"/>
          </w:tcPr>
          <w:p w14:paraId="77FA9F56"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6F161913" w:rsidR="00AE3273" w:rsidRPr="00310835" w:rsidRDefault="00AE3273" w:rsidP="00AE3273">
            <w:pPr>
              <w:tabs>
                <w:tab w:val="left" w:pos="585"/>
              </w:tabs>
              <w:spacing w:before="60" w:after="60"/>
              <w:ind w:left="567" w:hanging="567"/>
              <w:rPr>
                <w:rFonts w:eastAsia="Times New Roman"/>
                <w:sz w:val="18"/>
                <w:szCs w:val="18"/>
              </w:rPr>
            </w:pPr>
            <w:r w:rsidRPr="00AE7A35">
              <w:rPr>
                <w:sz w:val="18"/>
                <w:szCs w:val="18"/>
              </w:rPr>
              <w:t>No</w:t>
            </w:r>
          </w:p>
        </w:tc>
      </w:tr>
      <w:tr w:rsidR="00AE3273" w:rsidRPr="00310835" w14:paraId="032A3BD4" w14:textId="77777777" w:rsidTr="00E603E0">
        <w:tc>
          <w:tcPr>
            <w:tcW w:w="8635" w:type="dxa"/>
            <w:tcBorders>
              <w:bottom w:val="single" w:sz="4" w:space="0" w:color="auto"/>
            </w:tcBorders>
            <w:shd w:val="clear" w:color="auto" w:fill="auto"/>
          </w:tcPr>
          <w:p w14:paraId="5CF5F271"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3DCCDD8C" w:rsidR="00AE3273" w:rsidRPr="00310835" w:rsidRDefault="00AE3273" w:rsidP="00AE3273">
            <w:pPr>
              <w:tabs>
                <w:tab w:val="left" w:pos="585"/>
              </w:tabs>
              <w:spacing w:before="60" w:after="60"/>
              <w:ind w:left="567" w:hanging="567"/>
              <w:rPr>
                <w:rFonts w:eastAsia="Times New Roman"/>
                <w:sz w:val="18"/>
                <w:szCs w:val="18"/>
              </w:rPr>
            </w:pPr>
            <w:r w:rsidRPr="00AE7A35">
              <w:rPr>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2F140357" w:rsidR="00F07AAC" w:rsidRPr="00310835" w:rsidRDefault="00AE3273" w:rsidP="00D0789F">
            <w:pPr>
              <w:tabs>
                <w:tab w:val="left" w:pos="585"/>
              </w:tabs>
              <w:spacing w:before="60" w:after="60"/>
              <w:ind w:left="567" w:hanging="567"/>
              <w:rPr>
                <w:rFonts w:eastAsia="Times New Roman"/>
                <w:sz w:val="18"/>
                <w:szCs w:val="18"/>
              </w:rPr>
            </w:pPr>
            <w:r>
              <w:rPr>
                <w:rFonts w:eastAsia="Times New Roman"/>
                <w:sz w:val="18"/>
                <w:szCs w:val="18"/>
              </w:rPr>
              <w:t xml:space="preserve">Yes </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5FEFC9BE" w:rsidR="00F07AAC" w:rsidRPr="00310835" w:rsidRDefault="00AE3273" w:rsidP="00D0789F">
            <w:pPr>
              <w:tabs>
                <w:tab w:val="left" w:pos="585"/>
              </w:tabs>
              <w:spacing w:before="60" w:after="60"/>
              <w:ind w:left="567" w:hanging="567"/>
              <w:rPr>
                <w:rFonts w:eastAsia="Times New Roman"/>
                <w:sz w:val="18"/>
                <w:szCs w:val="18"/>
              </w:rPr>
            </w:pPr>
            <w:r>
              <w:rPr>
                <w:rFonts w:eastAsia="Times New Roman"/>
                <w:sz w:val="18"/>
                <w:szCs w:val="18"/>
              </w:rPr>
              <w:t xml:space="preserve">Yes </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AE3273" w:rsidRPr="00310835" w14:paraId="0069DC11" w14:textId="77777777" w:rsidTr="00E603E0">
        <w:tc>
          <w:tcPr>
            <w:tcW w:w="8635" w:type="dxa"/>
            <w:tcBorders>
              <w:bottom w:val="single" w:sz="4" w:space="0" w:color="auto"/>
            </w:tcBorders>
            <w:shd w:val="clear" w:color="auto" w:fill="auto"/>
          </w:tcPr>
          <w:p w14:paraId="5CD671E5" w14:textId="77777777" w:rsidR="00AE3273" w:rsidRPr="00310835" w:rsidRDefault="00AE3273" w:rsidP="00AE3273">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5DF15B8E" w:rsidR="00AE3273" w:rsidRPr="00310835" w:rsidRDefault="00AE3273" w:rsidP="00AE3273">
            <w:pPr>
              <w:tabs>
                <w:tab w:val="left" w:pos="585"/>
              </w:tabs>
              <w:spacing w:before="60" w:after="60"/>
              <w:ind w:left="567" w:hanging="567"/>
              <w:rPr>
                <w:rFonts w:eastAsia="Times New Roman"/>
                <w:sz w:val="18"/>
                <w:szCs w:val="18"/>
              </w:rPr>
            </w:pPr>
            <w:r w:rsidRPr="00824887">
              <w:rPr>
                <w:sz w:val="18"/>
                <w:szCs w:val="18"/>
              </w:rPr>
              <w:t>No</w:t>
            </w:r>
          </w:p>
        </w:tc>
      </w:tr>
      <w:tr w:rsidR="00AE3273" w:rsidRPr="00310835" w14:paraId="472CB117" w14:textId="77777777" w:rsidTr="00E603E0">
        <w:tc>
          <w:tcPr>
            <w:tcW w:w="8635" w:type="dxa"/>
            <w:tcBorders>
              <w:bottom w:val="single" w:sz="4" w:space="0" w:color="auto"/>
            </w:tcBorders>
            <w:shd w:val="clear" w:color="auto" w:fill="auto"/>
          </w:tcPr>
          <w:p w14:paraId="782C1AB7" w14:textId="77777777" w:rsidR="00AE3273" w:rsidRPr="00310835" w:rsidRDefault="00AE3273" w:rsidP="00AE3273">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14:paraId="4F09D491" w14:textId="0F523EF7" w:rsidR="00AE3273" w:rsidRPr="00310835" w:rsidRDefault="00AE3273" w:rsidP="00AE3273">
            <w:pPr>
              <w:tabs>
                <w:tab w:val="left" w:pos="585"/>
              </w:tabs>
              <w:spacing w:before="60" w:after="60"/>
              <w:ind w:left="567" w:hanging="567"/>
              <w:rPr>
                <w:rFonts w:eastAsia="Times New Roman"/>
                <w:sz w:val="18"/>
                <w:szCs w:val="18"/>
              </w:rPr>
            </w:pPr>
            <w:r w:rsidRPr="00824887">
              <w:rPr>
                <w:sz w:val="18"/>
                <w:szCs w:val="18"/>
              </w:rPr>
              <w:t>No</w:t>
            </w:r>
          </w:p>
        </w:tc>
      </w:tr>
      <w:tr w:rsidR="00AE3273" w:rsidRPr="00310835" w14:paraId="2FC618B0" w14:textId="77777777" w:rsidTr="00E603E0">
        <w:tc>
          <w:tcPr>
            <w:tcW w:w="8635" w:type="dxa"/>
            <w:tcBorders>
              <w:bottom w:val="single" w:sz="4" w:space="0" w:color="auto"/>
            </w:tcBorders>
            <w:shd w:val="clear" w:color="auto" w:fill="auto"/>
          </w:tcPr>
          <w:p w14:paraId="1892A735" w14:textId="77777777" w:rsidR="00AE3273" w:rsidRPr="00310835" w:rsidRDefault="00AE3273" w:rsidP="00AE3273">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61463E2E" w:rsidR="00AE3273" w:rsidRPr="00310835" w:rsidRDefault="00AE3273" w:rsidP="00AE3273">
            <w:pPr>
              <w:tabs>
                <w:tab w:val="left" w:pos="585"/>
              </w:tabs>
              <w:spacing w:before="60" w:after="60"/>
              <w:ind w:left="567" w:hanging="567"/>
              <w:rPr>
                <w:rFonts w:eastAsia="Times New Roman"/>
                <w:sz w:val="18"/>
                <w:szCs w:val="18"/>
              </w:rPr>
            </w:pPr>
            <w:r w:rsidRPr="00824887">
              <w:rPr>
                <w:sz w:val="18"/>
                <w:szCs w:val="18"/>
              </w:rPr>
              <w:t>No</w:t>
            </w:r>
          </w:p>
        </w:tc>
      </w:tr>
      <w:tr w:rsidR="00AE3273" w:rsidRPr="00310835" w14:paraId="7A435FCB" w14:textId="77777777" w:rsidTr="00E603E0">
        <w:tc>
          <w:tcPr>
            <w:tcW w:w="8635" w:type="dxa"/>
            <w:tcBorders>
              <w:bottom w:val="single" w:sz="4" w:space="0" w:color="auto"/>
            </w:tcBorders>
            <w:shd w:val="clear" w:color="auto" w:fill="auto"/>
          </w:tcPr>
          <w:p w14:paraId="5DADDF7E"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5ECC4A3E" w:rsidR="00AE3273" w:rsidRPr="00310835" w:rsidRDefault="00AE3273" w:rsidP="00AE3273">
            <w:pPr>
              <w:tabs>
                <w:tab w:val="left" w:pos="585"/>
              </w:tabs>
              <w:spacing w:before="60" w:after="60"/>
              <w:ind w:left="567" w:hanging="567"/>
              <w:rPr>
                <w:rFonts w:eastAsia="Times New Roman"/>
                <w:sz w:val="18"/>
                <w:szCs w:val="18"/>
              </w:rPr>
            </w:pPr>
            <w:r w:rsidRPr="00824887">
              <w:rPr>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AE3273" w:rsidRPr="00310835" w14:paraId="5A1ACE55" w14:textId="77777777" w:rsidTr="00E603E0">
        <w:tc>
          <w:tcPr>
            <w:tcW w:w="8635" w:type="dxa"/>
            <w:tcBorders>
              <w:bottom w:val="single" w:sz="4" w:space="0" w:color="auto"/>
            </w:tcBorders>
            <w:shd w:val="clear" w:color="auto" w:fill="auto"/>
          </w:tcPr>
          <w:p w14:paraId="786FE915" w14:textId="77777777" w:rsidR="00AE3273" w:rsidRPr="00310835" w:rsidRDefault="00AE3273" w:rsidP="00AE3273">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14:paraId="784DC210" w14:textId="1FA08FC0" w:rsidR="00AE3273" w:rsidRPr="00310835" w:rsidRDefault="00AE3273" w:rsidP="00AE3273">
            <w:pPr>
              <w:tabs>
                <w:tab w:val="left" w:pos="585"/>
              </w:tabs>
              <w:spacing w:before="60" w:after="60"/>
              <w:ind w:left="567" w:hanging="567"/>
              <w:rPr>
                <w:rFonts w:eastAsia="Times New Roman"/>
                <w:sz w:val="18"/>
                <w:szCs w:val="18"/>
              </w:rPr>
            </w:pPr>
            <w:r w:rsidRPr="00963C8C">
              <w:rPr>
                <w:sz w:val="18"/>
                <w:szCs w:val="18"/>
              </w:rPr>
              <w:t>No</w:t>
            </w:r>
          </w:p>
        </w:tc>
      </w:tr>
      <w:tr w:rsidR="00AE3273" w:rsidRPr="00310835" w14:paraId="4EEF35B7" w14:textId="77777777" w:rsidTr="00E603E0">
        <w:tc>
          <w:tcPr>
            <w:tcW w:w="8635" w:type="dxa"/>
            <w:tcBorders>
              <w:bottom w:val="single" w:sz="4" w:space="0" w:color="auto"/>
            </w:tcBorders>
            <w:shd w:val="clear" w:color="auto" w:fill="auto"/>
          </w:tcPr>
          <w:p w14:paraId="516A69B8" w14:textId="77777777" w:rsidR="00AE3273" w:rsidRPr="00310835" w:rsidRDefault="00AE3273" w:rsidP="00AE3273">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6DB77B22" w:rsidR="00AE3273" w:rsidRPr="00310835" w:rsidRDefault="00AE3273" w:rsidP="00AE3273">
            <w:pPr>
              <w:tabs>
                <w:tab w:val="left" w:pos="585"/>
              </w:tabs>
              <w:spacing w:before="60" w:after="60"/>
              <w:ind w:left="567" w:hanging="567"/>
              <w:rPr>
                <w:rFonts w:eastAsia="Times New Roman"/>
                <w:sz w:val="18"/>
                <w:szCs w:val="18"/>
              </w:rPr>
            </w:pPr>
            <w:r w:rsidRPr="00963C8C">
              <w:rPr>
                <w:sz w:val="18"/>
                <w:szCs w:val="18"/>
              </w:rPr>
              <w:t>No</w:t>
            </w:r>
          </w:p>
        </w:tc>
      </w:tr>
      <w:tr w:rsidR="00AE3273" w:rsidRPr="00310835" w14:paraId="2015B0FC" w14:textId="77777777" w:rsidTr="00E603E0">
        <w:tc>
          <w:tcPr>
            <w:tcW w:w="8635" w:type="dxa"/>
            <w:tcBorders>
              <w:bottom w:val="single" w:sz="4" w:space="0" w:color="auto"/>
            </w:tcBorders>
            <w:shd w:val="clear" w:color="auto" w:fill="auto"/>
          </w:tcPr>
          <w:p w14:paraId="76AD43AA" w14:textId="77777777" w:rsidR="00AE3273" w:rsidRDefault="00AE3273" w:rsidP="00AE3273">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14:paraId="49EC9328" w14:textId="7C6DC666" w:rsidR="00AE3273" w:rsidRPr="00C01EFE" w:rsidRDefault="00AE3273" w:rsidP="00AE3273">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32FBC502" w:rsidR="00AE3273" w:rsidRPr="00310835" w:rsidRDefault="00AE3273" w:rsidP="00AE3273">
            <w:pPr>
              <w:tabs>
                <w:tab w:val="left" w:pos="585"/>
              </w:tabs>
              <w:spacing w:before="60" w:after="60"/>
              <w:ind w:left="567" w:hanging="567"/>
              <w:rPr>
                <w:rFonts w:eastAsia="Times New Roman"/>
                <w:sz w:val="18"/>
                <w:szCs w:val="18"/>
              </w:rPr>
            </w:pPr>
            <w:r w:rsidRPr="00963C8C">
              <w:rPr>
                <w:sz w:val="18"/>
                <w:szCs w:val="18"/>
              </w:rPr>
              <w:t>No</w:t>
            </w:r>
          </w:p>
        </w:tc>
      </w:tr>
      <w:tr w:rsidR="00AE3273" w:rsidRPr="00310835" w14:paraId="7B8EBF35" w14:textId="77777777" w:rsidTr="00E603E0">
        <w:tc>
          <w:tcPr>
            <w:tcW w:w="8635" w:type="dxa"/>
            <w:tcBorders>
              <w:bottom w:val="single" w:sz="4" w:space="0" w:color="auto"/>
            </w:tcBorders>
            <w:shd w:val="clear" w:color="auto" w:fill="auto"/>
          </w:tcPr>
          <w:p w14:paraId="7B33703C" w14:textId="77777777" w:rsidR="00AE3273" w:rsidRDefault="00AE3273" w:rsidP="00AE3273">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275F8663" w:rsidR="00AE3273" w:rsidRPr="00310835" w:rsidRDefault="00AE3273" w:rsidP="00AE3273">
            <w:pPr>
              <w:tabs>
                <w:tab w:val="left" w:pos="585"/>
              </w:tabs>
              <w:spacing w:before="60" w:after="60"/>
              <w:ind w:left="567" w:hanging="567"/>
              <w:rPr>
                <w:rFonts w:eastAsia="Times New Roman"/>
                <w:sz w:val="18"/>
                <w:szCs w:val="18"/>
              </w:rPr>
            </w:pPr>
            <w:r w:rsidRPr="002C37DB">
              <w:rPr>
                <w:sz w:val="18"/>
                <w:szCs w:val="18"/>
              </w:rPr>
              <w:t>No</w:t>
            </w:r>
          </w:p>
        </w:tc>
      </w:tr>
      <w:tr w:rsidR="00AE3273" w:rsidRPr="00310835" w14:paraId="72667D03" w14:textId="77777777" w:rsidTr="00E603E0">
        <w:tc>
          <w:tcPr>
            <w:tcW w:w="8635" w:type="dxa"/>
            <w:tcBorders>
              <w:bottom w:val="single" w:sz="4" w:space="0" w:color="auto"/>
            </w:tcBorders>
            <w:shd w:val="clear" w:color="auto" w:fill="auto"/>
          </w:tcPr>
          <w:p w14:paraId="2E4A579B" w14:textId="3E96BBD2" w:rsidR="00AE3273" w:rsidRPr="00310835" w:rsidRDefault="00AE3273" w:rsidP="00AE3273">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16B34621" w:rsidR="00AE3273" w:rsidRPr="00310835" w:rsidRDefault="00AE3273" w:rsidP="00AE3273">
            <w:pPr>
              <w:tabs>
                <w:tab w:val="left" w:pos="585"/>
              </w:tabs>
              <w:spacing w:before="60" w:after="60"/>
              <w:ind w:left="567" w:hanging="567"/>
              <w:rPr>
                <w:rFonts w:eastAsia="Times New Roman"/>
                <w:sz w:val="18"/>
                <w:szCs w:val="18"/>
              </w:rPr>
            </w:pPr>
            <w:r w:rsidRPr="002C37DB">
              <w:rPr>
                <w:sz w:val="18"/>
                <w:szCs w:val="18"/>
              </w:rPr>
              <w:t>No</w:t>
            </w:r>
          </w:p>
        </w:tc>
      </w:tr>
      <w:tr w:rsidR="00AE3273" w:rsidRPr="00310835" w14:paraId="5222C2A1" w14:textId="77777777" w:rsidTr="00E603E0">
        <w:tc>
          <w:tcPr>
            <w:tcW w:w="8635" w:type="dxa"/>
            <w:tcBorders>
              <w:bottom w:val="single" w:sz="4" w:space="0" w:color="auto"/>
            </w:tcBorders>
            <w:shd w:val="clear" w:color="auto" w:fill="auto"/>
          </w:tcPr>
          <w:p w14:paraId="60D6DC4A" w14:textId="7DA2F8F8" w:rsidR="00AE3273" w:rsidRPr="00310835" w:rsidRDefault="00AE3273" w:rsidP="00AE3273">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7696225F" w:rsidR="00AE3273" w:rsidRPr="00310835" w:rsidRDefault="00AE3273" w:rsidP="00AE3273">
            <w:pPr>
              <w:tabs>
                <w:tab w:val="left" w:pos="585"/>
              </w:tabs>
              <w:spacing w:before="60" w:after="60"/>
              <w:ind w:left="567" w:hanging="567"/>
              <w:rPr>
                <w:rFonts w:eastAsia="Times New Roman"/>
                <w:sz w:val="18"/>
                <w:szCs w:val="18"/>
              </w:rPr>
            </w:pPr>
            <w:r w:rsidRPr="002C37DB">
              <w:rPr>
                <w:sz w:val="18"/>
                <w:szCs w:val="18"/>
              </w:rPr>
              <w:t>No</w:t>
            </w:r>
          </w:p>
        </w:tc>
      </w:tr>
      <w:tr w:rsidR="00AE3273" w:rsidRPr="00310835" w14:paraId="1AA7D1CF" w14:textId="77777777" w:rsidTr="00E603E0">
        <w:tc>
          <w:tcPr>
            <w:tcW w:w="8635" w:type="dxa"/>
            <w:tcBorders>
              <w:bottom w:val="single" w:sz="4" w:space="0" w:color="auto"/>
            </w:tcBorders>
            <w:shd w:val="clear" w:color="auto" w:fill="auto"/>
          </w:tcPr>
          <w:p w14:paraId="1A918AF5" w14:textId="6DA86332" w:rsidR="00AE3273" w:rsidRPr="00310835" w:rsidRDefault="00AE3273" w:rsidP="00AE3273">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78B1942A" w:rsidR="00AE3273" w:rsidRPr="00310835" w:rsidRDefault="00AE3273" w:rsidP="00AE3273">
            <w:pPr>
              <w:tabs>
                <w:tab w:val="left" w:pos="585"/>
              </w:tabs>
              <w:spacing w:before="60" w:after="60"/>
              <w:ind w:left="567" w:hanging="567"/>
              <w:rPr>
                <w:rFonts w:eastAsia="Times New Roman"/>
                <w:sz w:val="18"/>
                <w:szCs w:val="18"/>
              </w:rPr>
            </w:pPr>
            <w:r w:rsidRPr="002C37DB">
              <w:rPr>
                <w:sz w:val="18"/>
                <w:szCs w:val="18"/>
              </w:rPr>
              <w:t>No</w:t>
            </w:r>
          </w:p>
        </w:tc>
      </w:tr>
      <w:tr w:rsidR="00AE3273" w:rsidRPr="00310835" w14:paraId="152D4485" w14:textId="77777777" w:rsidTr="00E603E0">
        <w:tc>
          <w:tcPr>
            <w:tcW w:w="8635" w:type="dxa"/>
            <w:tcBorders>
              <w:bottom w:val="single" w:sz="4" w:space="0" w:color="auto"/>
            </w:tcBorders>
            <w:shd w:val="clear" w:color="auto" w:fill="auto"/>
          </w:tcPr>
          <w:p w14:paraId="3328BE7A" w14:textId="4C202B63" w:rsidR="00AE3273" w:rsidRPr="00310835" w:rsidRDefault="00AE3273" w:rsidP="00AE3273">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4F8E00A0" w:rsidR="00AE3273" w:rsidRPr="00310835" w:rsidRDefault="00AE3273" w:rsidP="00AE3273">
            <w:pPr>
              <w:tabs>
                <w:tab w:val="left" w:pos="585"/>
              </w:tabs>
              <w:spacing w:before="60" w:after="60"/>
              <w:ind w:left="567" w:hanging="567"/>
              <w:rPr>
                <w:rFonts w:eastAsia="Times New Roman"/>
                <w:sz w:val="18"/>
                <w:szCs w:val="18"/>
              </w:rPr>
            </w:pPr>
            <w:r w:rsidRPr="002C37DB">
              <w:rPr>
                <w:sz w:val="18"/>
                <w:szCs w:val="18"/>
              </w:rPr>
              <w:t>No</w:t>
            </w:r>
          </w:p>
        </w:tc>
      </w:tr>
      <w:tr w:rsidR="00AE3273" w:rsidRPr="00310835" w14:paraId="3876E433" w14:textId="77777777" w:rsidTr="00E603E0">
        <w:tc>
          <w:tcPr>
            <w:tcW w:w="8635" w:type="dxa"/>
            <w:tcBorders>
              <w:bottom w:val="single" w:sz="4" w:space="0" w:color="auto"/>
            </w:tcBorders>
            <w:shd w:val="clear" w:color="auto" w:fill="auto"/>
          </w:tcPr>
          <w:p w14:paraId="04AA5319" w14:textId="01B227E8" w:rsidR="00AE3273" w:rsidRPr="00310835" w:rsidRDefault="00AE3273" w:rsidP="00AE3273">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15BACD39" w:rsidR="00AE3273" w:rsidRPr="00310835" w:rsidRDefault="00AE3273" w:rsidP="00AE3273">
            <w:pPr>
              <w:tabs>
                <w:tab w:val="left" w:pos="585"/>
              </w:tabs>
              <w:spacing w:before="60" w:after="60"/>
              <w:ind w:left="567" w:hanging="567"/>
              <w:rPr>
                <w:rFonts w:eastAsia="Times New Roman"/>
                <w:sz w:val="18"/>
                <w:szCs w:val="18"/>
              </w:rPr>
            </w:pPr>
            <w:r w:rsidRPr="002C37DB">
              <w:rPr>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AE3273" w:rsidRPr="00310835" w14:paraId="1113903F" w14:textId="77777777" w:rsidTr="00E603E0">
        <w:tc>
          <w:tcPr>
            <w:tcW w:w="8635" w:type="dxa"/>
            <w:shd w:val="clear" w:color="auto" w:fill="auto"/>
          </w:tcPr>
          <w:p w14:paraId="0DB65383"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5C7ECC70" w:rsidR="00AE3273" w:rsidRPr="00310835" w:rsidRDefault="00AE3273" w:rsidP="00AE3273">
            <w:pPr>
              <w:rPr>
                <w:rFonts w:eastAsia="Times New Roman"/>
                <w:sz w:val="18"/>
                <w:szCs w:val="18"/>
              </w:rPr>
            </w:pPr>
            <w:r w:rsidRPr="002C56F7">
              <w:rPr>
                <w:sz w:val="18"/>
                <w:szCs w:val="18"/>
              </w:rPr>
              <w:t>No</w:t>
            </w:r>
          </w:p>
        </w:tc>
      </w:tr>
      <w:tr w:rsidR="00AE3273" w:rsidRPr="00310835" w14:paraId="2BB902A4" w14:textId="77777777" w:rsidTr="00E603E0">
        <w:tc>
          <w:tcPr>
            <w:tcW w:w="8635" w:type="dxa"/>
            <w:tcBorders>
              <w:bottom w:val="single" w:sz="4" w:space="0" w:color="auto"/>
            </w:tcBorders>
            <w:shd w:val="clear" w:color="auto" w:fill="auto"/>
          </w:tcPr>
          <w:p w14:paraId="36916993"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0775BF94" w:rsidR="00AE3273" w:rsidRPr="00310835" w:rsidRDefault="00AE3273" w:rsidP="00AE3273">
            <w:pPr>
              <w:rPr>
                <w:rFonts w:eastAsia="Times New Roman"/>
                <w:sz w:val="18"/>
                <w:szCs w:val="18"/>
              </w:rPr>
            </w:pPr>
            <w:r w:rsidRPr="002C56F7">
              <w:rPr>
                <w:sz w:val="18"/>
                <w:szCs w:val="18"/>
              </w:rPr>
              <w:t>No</w:t>
            </w:r>
          </w:p>
        </w:tc>
      </w:tr>
      <w:tr w:rsidR="00AE3273"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AE3273"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AE3273" w:rsidRPr="00310835" w:rsidRDefault="00AE3273" w:rsidP="00AE3273">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2E2958A7" w14:textId="4B4350E7" w:rsidR="00AE3273" w:rsidRPr="00310835" w:rsidRDefault="00AE3273" w:rsidP="00AE3273">
            <w:pPr>
              <w:rPr>
                <w:rFonts w:eastAsia="Times New Roman"/>
                <w:sz w:val="18"/>
                <w:szCs w:val="18"/>
              </w:rPr>
            </w:pPr>
            <w:r w:rsidRPr="002C56F7">
              <w:rPr>
                <w:sz w:val="18"/>
                <w:szCs w:val="18"/>
              </w:rPr>
              <w:t>No</w:t>
            </w:r>
          </w:p>
        </w:tc>
      </w:tr>
      <w:tr w:rsidR="00AE3273" w:rsidRPr="00310835" w14:paraId="05F84814" w14:textId="77777777" w:rsidTr="00E603E0">
        <w:tc>
          <w:tcPr>
            <w:tcW w:w="8635" w:type="dxa"/>
            <w:tcBorders>
              <w:bottom w:val="single" w:sz="4" w:space="0" w:color="auto"/>
            </w:tcBorders>
            <w:shd w:val="clear" w:color="auto" w:fill="auto"/>
          </w:tcPr>
          <w:p w14:paraId="7FBC90FF"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70839A56" w:rsidR="00AE3273" w:rsidRPr="00310835" w:rsidRDefault="00AE3273" w:rsidP="00AE3273">
            <w:pPr>
              <w:tabs>
                <w:tab w:val="left" w:pos="585"/>
              </w:tabs>
              <w:spacing w:before="60" w:after="60"/>
              <w:ind w:left="567" w:hanging="567"/>
              <w:rPr>
                <w:rFonts w:eastAsia="Times New Roman"/>
                <w:sz w:val="18"/>
                <w:szCs w:val="18"/>
              </w:rPr>
            </w:pPr>
            <w:r w:rsidRPr="002C56F7">
              <w:rPr>
                <w:sz w:val="18"/>
                <w:szCs w:val="18"/>
              </w:rPr>
              <w:t>No</w:t>
            </w:r>
          </w:p>
        </w:tc>
      </w:tr>
      <w:tr w:rsidR="00AE3273" w:rsidRPr="00310835" w14:paraId="673E3722" w14:textId="77777777" w:rsidTr="00E603E0">
        <w:tc>
          <w:tcPr>
            <w:tcW w:w="8635" w:type="dxa"/>
            <w:tcBorders>
              <w:bottom w:val="single" w:sz="4" w:space="0" w:color="auto"/>
            </w:tcBorders>
            <w:shd w:val="clear" w:color="auto" w:fill="auto"/>
          </w:tcPr>
          <w:p w14:paraId="20F1D62D" w14:textId="77777777" w:rsidR="00AE3273" w:rsidRPr="00310835" w:rsidRDefault="00AE3273" w:rsidP="00AE3273">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03C4CF14" w:rsidR="00AE3273" w:rsidRPr="00310835" w:rsidRDefault="00AE3273" w:rsidP="00AE3273">
            <w:pPr>
              <w:tabs>
                <w:tab w:val="left" w:pos="585"/>
              </w:tabs>
              <w:spacing w:before="60" w:after="60"/>
              <w:ind w:left="567" w:hanging="567"/>
              <w:rPr>
                <w:rFonts w:eastAsia="Times New Roman"/>
                <w:sz w:val="18"/>
                <w:szCs w:val="18"/>
              </w:rPr>
            </w:pPr>
            <w:r w:rsidRPr="002C56F7">
              <w:rPr>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4973" w14:textId="77777777" w:rsidR="00381060" w:rsidRDefault="00381060" w:rsidP="00323A56">
      <w:r>
        <w:separator/>
      </w:r>
    </w:p>
  </w:endnote>
  <w:endnote w:type="continuationSeparator" w:id="0">
    <w:p w14:paraId="3627A0C7" w14:textId="77777777" w:rsidR="00381060" w:rsidRDefault="00381060"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AAA52" w14:textId="77777777" w:rsidR="00381060" w:rsidRDefault="00381060" w:rsidP="00323A56">
      <w:r>
        <w:separator/>
      </w:r>
    </w:p>
  </w:footnote>
  <w:footnote w:type="continuationSeparator" w:id="0">
    <w:p w14:paraId="4CE5ED6F" w14:textId="77777777" w:rsidR="00381060" w:rsidRDefault="00381060"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AE3273" w:rsidRPr="000319DF" w:rsidRDefault="00AE3273" w:rsidP="00AE3273">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AE3273" w:rsidRDefault="00AE3273" w:rsidP="00AE3273">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8D7"/>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060"/>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4FEA"/>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41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2C82"/>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27F"/>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4EF"/>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66E93"/>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2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824"/>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5CC"/>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479F6"/>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4F2"/>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86"/>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B31"/>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unit/bpps/DI/SES_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librarypage/operations1/undp-social-and-environmental-screening-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ATLASPDC-4-156290</_dlc_DocId>
    <_dlc_DocIdUrl xmlns="f1161f5b-24a3-4c2d-bc81-44cb9325e8ee">
      <Url>https://info.undp.org/docs/pdc/_layouts/DocIdRedir.aspx?ID=ATLASPDC-4-156290</Url>
      <Description>ATLASPDC-4-156290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99A415-9CD5-4793-ADEB-A71E6B3434AF}">
  <ds:schemaRefs>
    <ds:schemaRef ds:uri="http://schemas.microsoft.com/sharepoint/events"/>
  </ds:schemaRefs>
</ds:datastoreItem>
</file>

<file path=customXml/itemProps2.xml><?xml version="1.0" encoding="utf-8"?>
<ds:datastoreItem xmlns:ds="http://schemas.openxmlformats.org/officeDocument/2006/customXml" ds:itemID="{2BA8CC6C-894E-47BE-A624-40213A35AF81}"/>
</file>

<file path=customXml/itemProps3.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4.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7dc329d3-ec0f-4724-80ce-81d3b60953f2"/>
    <ds:schemaRef ds:uri="05e84800-ff9a-43bb-bb7e-6161dfe90000"/>
  </ds:schemaRefs>
</ds:datastoreItem>
</file>

<file path=customXml/itemProps5.xml><?xml version="1.0" encoding="utf-8"?>
<ds:datastoreItem xmlns:ds="http://schemas.openxmlformats.org/officeDocument/2006/customXml" ds:itemID="{03421788-5C58-422F-83B0-5EF78DB57D0C}">
  <ds:schemaRefs>
    <ds:schemaRef ds:uri="http://schemas.openxmlformats.org/officeDocument/2006/bibliography"/>
  </ds:schemaRefs>
</ds:datastoreItem>
</file>

<file path=customXml/itemProps6.xml><?xml version="1.0" encoding="utf-8"?>
<ds:datastoreItem xmlns:ds="http://schemas.openxmlformats.org/officeDocument/2006/customXml" ds:itemID="{0F2658B2-C1DE-456D-8358-BA49CBD88B04}"/>
</file>

<file path=docProps/app.xml><?xml version="1.0" encoding="utf-8"?>
<Properties xmlns="http://schemas.openxmlformats.org/officeDocument/2006/extended-properties" xmlns:vt="http://schemas.openxmlformats.org/officeDocument/2006/docPropsVTypes">
  <Template>Normal</Template>
  <TotalTime>1</TotalTime>
  <Pages>9</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Viktor Subotic</cp:lastModifiedBy>
  <cp:revision>2</cp:revision>
  <cp:lastPrinted>2019-05-28T10:33:00Z</cp:lastPrinted>
  <dcterms:created xsi:type="dcterms:W3CDTF">2019-06-10T21:12:00Z</dcterms:created>
  <dcterms:modified xsi:type="dcterms:W3CDTF">2019-06-10T21:12:00Z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_dlc_DocIdItemGuid">
    <vt:lpwstr>66e4edf4-4c2e-4c42-a5d4-3b2013e52b88</vt:lpwstr>
  </property>
  <property fmtid="{D5CDD505-2E9C-101B-9397-08002B2CF9AE}" pid="4" name="UN LanguagesTaxHTField0">
    <vt:lpwstr>English|7f98b732-4b5b-4b70-ba90-a0eff09b5d2d</vt:lpwstr>
  </property>
  <property fmtid="{D5CDD505-2E9C-101B-9397-08002B2CF9AE}" pid="5" name="o4086b1782a74105bb5269035bccc8e9">
    <vt:lpwstr>Draft|121d40a5-e62e-4d42-82e4-d6d12003de0a</vt:lpwstr>
  </property>
  <property fmtid="{D5CDD505-2E9C-101B-9397-08002B2CF9AE}" pid="6" name="TaxCatchAll">
    <vt:lpwstr>1189;#Social and Environmental Standards (SES)|7a9dffd9-0b1f-4966-9938-9886c04c9893;#1526;#MNE|9ee3332f-6fe8-4d8f-9979-fa72f0581153;#1;#English|7f98b732-4b5b-4b70-ba90-a0eff09b5d2d;#763;#Draft|121d40a5-e62e-4d42-82e4-d6d12003de0a</vt:lpwstr>
  </property>
  <property fmtid="{D5CDD505-2E9C-101B-9397-08002B2CF9AE}" pid="7" name="UNDPPOPPFunctionalArea">
    <vt:lpwstr>Programme and Project</vt:lpwstr>
  </property>
  <property fmtid="{D5CDD505-2E9C-101B-9397-08002B2CF9AE}" pid="8" name="gc6531b704974d528487414686b72f6f">
    <vt:lpwstr>MNE|9ee3332f-6fe8-4d8f-9979-fa72f0581153</vt:lpwstr>
  </property>
  <property fmtid="{D5CDD505-2E9C-101B-9397-08002B2CF9AE}" pid="9" name="Atlas Document Status">
    <vt:lpwstr>763;#Draft|121d40a5-e62e-4d42-82e4-d6d12003de0a</vt:lpwstr>
  </property>
  <property fmtid="{D5CDD505-2E9C-101B-9397-08002B2CF9AE}" pid="10" name="UNDPPublishedDate">
    <vt:filetime>2022-03-19T19:00:00Z</vt:filetime>
  </property>
  <property fmtid="{D5CDD505-2E9C-101B-9397-08002B2CF9AE}" pid="11" name="UndpClassificationLevel">
    <vt:lpwstr>Public</vt:lpwstr>
  </property>
  <property fmtid="{D5CDD505-2E9C-101B-9397-08002B2CF9AE}" pid="12" name="PDC Document Category">
    <vt:lpwstr>Project</vt:lpwstr>
  </property>
  <property fmtid="{D5CDD505-2E9C-101B-9397-08002B2CF9AE}" pid="13" name="UN Languages">
    <vt:lpwstr>1;#English|7f98b732-4b5b-4b70-ba90-a0eff09b5d2d</vt:lpwstr>
  </property>
  <property fmtid="{D5CDD505-2E9C-101B-9397-08002B2CF9AE}" pid="14" name="Operating Unit0">
    <vt:lpwstr>1526;#MNE|9ee3332f-6fe8-4d8f-9979-fa72f0581153</vt:lpwstr>
  </property>
  <property fmtid="{D5CDD505-2E9C-101B-9397-08002B2CF9AE}" pid="15" name="Atlas Document Type">
    <vt:lpwstr>1189;#Social and Environmental Standards (SES)|7a9dffd9-0b1f-4966-9938-9886c04c9893</vt:lpwstr>
  </property>
  <property fmtid="{D5CDD505-2E9C-101B-9397-08002B2CF9AE}" pid="16" name="UndpProjectNo">
    <vt:lpwstr>114749</vt:lpwstr>
  </property>
  <property fmtid="{D5CDD505-2E9C-101B-9397-08002B2CF9AE}" pid="17" name="Document Coverage Period End Date">
    <vt:filetime>2022-12-31T06:00:00Z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