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22875B56" w:rsidR="00DD330A" w:rsidRPr="00450804" w:rsidRDefault="00EE1AAB" w:rsidP="0084274F">
            <w:pPr>
              <w:rPr>
                <w:sz w:val="18"/>
                <w:szCs w:val="18"/>
              </w:rPr>
            </w:pPr>
            <w:r w:rsidRPr="00EE1AAB">
              <w:rPr>
                <w:sz w:val="18"/>
                <w:szCs w:val="18"/>
              </w:rPr>
              <w:t>E-services and digital infrastructure as COVID-19 response measure</w:t>
            </w:r>
            <w:r w:rsidRPr="00EE1AAB">
              <w:rPr>
                <w:sz w:val="18"/>
                <w:szCs w:val="18"/>
              </w:rPr>
              <w:tab/>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5469A283" w:rsidR="00DD330A" w:rsidRPr="00450804" w:rsidRDefault="008830B5" w:rsidP="0084274F">
            <w:pPr>
              <w:rPr>
                <w:sz w:val="18"/>
                <w:szCs w:val="18"/>
              </w:rPr>
            </w:pPr>
            <w:r w:rsidRPr="008830B5">
              <w:rPr>
                <w:sz w:val="18"/>
                <w:szCs w:val="18"/>
              </w:rPr>
              <w:t>00132790</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5CD0BF92" w:rsidR="00DD330A" w:rsidRPr="00450804" w:rsidRDefault="00EE1AAB" w:rsidP="0084274F">
            <w:pPr>
              <w:rPr>
                <w:sz w:val="18"/>
                <w:szCs w:val="18"/>
              </w:rPr>
            </w:pPr>
            <w:r>
              <w:rPr>
                <w:sz w:val="18"/>
                <w:szCs w:val="18"/>
              </w:rPr>
              <w:t>Montenegro</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07634090" w:rsidR="00414FBA" w:rsidRPr="00BC57F5" w:rsidRDefault="00EE1AAB" w:rsidP="00F835E2">
            <w:pPr>
              <w:spacing w:before="60" w:after="60"/>
              <w:contextualSpacing/>
              <w:jc w:val="both"/>
              <w:rPr>
                <w:b/>
                <w:bCs/>
                <w:color w:val="808080"/>
                <w:szCs w:val="20"/>
              </w:rPr>
            </w:pPr>
            <w:r w:rsidRPr="00BC57F5">
              <w:rPr>
                <w:szCs w:val="20"/>
                <w:lang w:val="en-GB"/>
              </w:rPr>
              <w:t xml:space="preserve">The proposed action will support the Ministry of Public Administration, Digital Society and Media primarily, as well as other national authorities and local self-governments </w:t>
            </w:r>
            <w:r w:rsidR="00B83044">
              <w:rPr>
                <w:szCs w:val="20"/>
                <w:lang w:val="en-GB"/>
              </w:rPr>
              <w:t xml:space="preserve">in </w:t>
            </w:r>
            <w:r w:rsidRPr="00BC57F5">
              <w:rPr>
                <w:szCs w:val="20"/>
                <w:lang w:val="en-GB"/>
              </w:rPr>
              <w:t xml:space="preserve">Montenegro in </w:t>
            </w:r>
            <w:r w:rsidRPr="00BC57F5">
              <w:rPr>
                <w:szCs w:val="20"/>
              </w:rPr>
              <w:t xml:space="preserve">accelerating the digital transformation of public administration in Montenegro as COVID-19 response measure, by enabling effective digital service provision that meets the needs of citizens and businesses. As the </w:t>
            </w:r>
            <w:r w:rsidRPr="00BC57F5">
              <w:rPr>
                <w:szCs w:val="20"/>
                <w:lang w:val="en-GB"/>
              </w:rPr>
              <w:t xml:space="preserve">information technology and digital solutions are progressing and penetrating all spheres of human life, the sake and wellbeing of the citizens must be incorporated in the policy development. The proposed </w:t>
            </w:r>
            <w:r w:rsidR="00F835E2" w:rsidRPr="00BC57F5">
              <w:rPr>
                <w:szCs w:val="20"/>
                <w:lang w:val="en-GB"/>
              </w:rPr>
              <w:t>a</w:t>
            </w:r>
            <w:r w:rsidRPr="00BC57F5">
              <w:rPr>
                <w:szCs w:val="20"/>
                <w:lang w:val="en-GB"/>
              </w:rPr>
              <w:t xml:space="preserve">ction will have the citizens and their needs in the center of the design of all digital solution, thus </w:t>
            </w:r>
            <w:r w:rsidR="00F835E2" w:rsidRPr="00BC57F5">
              <w:rPr>
                <w:szCs w:val="20"/>
                <w:lang w:val="en-GB"/>
              </w:rPr>
              <w:t xml:space="preserve">enabling the exercise of </w:t>
            </w:r>
            <w:r w:rsidRPr="00BC57F5">
              <w:rPr>
                <w:szCs w:val="20"/>
                <w:lang w:val="en-GB"/>
              </w:rPr>
              <w:t>the right to good governance.</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414FBA" w:rsidRPr="00AC33A5" w14:paraId="0606E2F8" w14:textId="77777777" w:rsidTr="0087589A">
        <w:tc>
          <w:tcPr>
            <w:tcW w:w="13248" w:type="dxa"/>
          </w:tcPr>
          <w:p w14:paraId="658A4F08" w14:textId="5573E3FC" w:rsidR="00414FBA" w:rsidRPr="00BC57F5" w:rsidRDefault="00F835E2" w:rsidP="00BC57F5">
            <w:pPr>
              <w:tabs>
                <w:tab w:val="left" w:pos="0"/>
              </w:tabs>
              <w:spacing w:after="160" w:line="259" w:lineRule="auto"/>
              <w:jc w:val="both"/>
              <w:rPr>
                <w:szCs w:val="20"/>
              </w:rPr>
            </w:pPr>
            <w:r w:rsidRPr="00BC57F5">
              <w:rPr>
                <w:szCs w:val="20"/>
              </w:rPr>
              <w:t>The action will contribute to gender mainstreaming in policy development with several components. The c</w:t>
            </w:r>
            <w:r w:rsidR="00C8055C" w:rsidRPr="00BC57F5">
              <w:rPr>
                <w:szCs w:val="20"/>
                <w:lang w:val="en-GB"/>
              </w:rPr>
              <w:t>ommunication</w:t>
            </w:r>
            <w:r w:rsidRPr="00BC57F5">
              <w:rPr>
                <w:szCs w:val="20"/>
                <w:lang w:val="en-GB"/>
              </w:rPr>
              <w:t xml:space="preserve"> and visibility plan, which will be developed at the beginning of the Action, will be gender mainstreamed and will pay special attention to women, their needs and channels of communication mostly used. In addition, the s</w:t>
            </w:r>
            <w:r w:rsidRPr="00BC57F5">
              <w:rPr>
                <w:snapToGrid w:val="0"/>
                <w:szCs w:val="20"/>
                <w:lang w:val="en-GB"/>
              </w:rPr>
              <w:t xml:space="preserve">urveys </w:t>
            </w:r>
            <w:r w:rsidRPr="00BC57F5">
              <w:rPr>
                <w:szCs w:val="20"/>
                <w:lang w:val="en-GB"/>
              </w:rPr>
              <w:t>which will</w:t>
            </w:r>
            <w:r w:rsidRPr="00BC57F5">
              <w:rPr>
                <w:snapToGrid w:val="0"/>
                <w:szCs w:val="20"/>
                <w:lang w:val="en-GB"/>
              </w:rPr>
              <w:t xml:space="preserve"> be conducted as to</w:t>
            </w:r>
            <w:r w:rsidRPr="00BC57F5">
              <w:rPr>
                <w:szCs w:val="20"/>
                <w:lang w:val="en-GB"/>
              </w:rPr>
              <w:t xml:space="preserve"> explore which e-services citizens see as a priority will be designed as to include women’s opinion and their priorities in terms of specific services, followed by the design and development of services. All t</w:t>
            </w:r>
            <w:bookmarkStart w:id="1" w:name="_GoBack"/>
            <w:bookmarkEnd w:id="1"/>
            <w:r w:rsidRPr="00BC57F5">
              <w:rPr>
                <w:szCs w:val="20"/>
                <w:lang w:val="en-GB"/>
              </w:rPr>
              <w:t xml:space="preserve">raining modules developed </w:t>
            </w:r>
            <w:r w:rsidR="00BC57F5" w:rsidRPr="00BC57F5">
              <w:rPr>
                <w:szCs w:val="20"/>
                <w:lang w:val="en-GB"/>
              </w:rPr>
              <w:t>during</w:t>
            </w:r>
            <w:r w:rsidRPr="00BC57F5">
              <w:rPr>
                <w:szCs w:val="20"/>
                <w:lang w:val="en-GB"/>
              </w:rPr>
              <w:t xml:space="preserve"> the </w:t>
            </w:r>
            <w:r w:rsidR="00BC57F5" w:rsidRPr="00BC57F5">
              <w:rPr>
                <w:szCs w:val="20"/>
                <w:lang w:val="en-GB"/>
              </w:rPr>
              <w:t>action</w:t>
            </w:r>
            <w:r w:rsidRPr="00BC57F5">
              <w:rPr>
                <w:szCs w:val="20"/>
                <w:lang w:val="en-GB"/>
              </w:rPr>
              <w:t xml:space="preserve"> should integrate gender mainstreaming aspects, such as use of gender sensitive language and integrate data and gender analyses in briefings. </w:t>
            </w:r>
            <w:r w:rsidR="00BC57F5" w:rsidRPr="00BC57F5">
              <w:rPr>
                <w:szCs w:val="20"/>
                <w:lang w:val="en-GB"/>
              </w:rPr>
              <w:t>Regarding</w:t>
            </w:r>
            <w:r w:rsidRPr="00BC57F5">
              <w:rPr>
                <w:szCs w:val="20"/>
              </w:rPr>
              <w:t xml:space="preserve"> recruitment of other local and international consultants as well as in the process of contracting companies, UNDP corporate requirement is to include gender mainstreaming competences while also paying special attention to the gender balance of the employees.</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F835E2" w:rsidRPr="00AC33A5" w14:paraId="72D3C7EA" w14:textId="77777777" w:rsidTr="0087589A">
        <w:tc>
          <w:tcPr>
            <w:tcW w:w="13248" w:type="dxa"/>
          </w:tcPr>
          <w:p w14:paraId="4CD3C25A" w14:textId="628329D5" w:rsidR="00F835E2" w:rsidRPr="00F835E2" w:rsidRDefault="00F835E2" w:rsidP="00F835E2">
            <w:pPr>
              <w:tabs>
                <w:tab w:val="left" w:pos="432"/>
              </w:tabs>
              <w:spacing w:before="60" w:after="60"/>
            </w:pPr>
            <w:r w:rsidRPr="00061F16">
              <w:t xml:space="preserve">The </w:t>
            </w:r>
            <w:r>
              <w:rPr>
                <w:lang w:val="en-GB"/>
              </w:rPr>
              <w:t>action</w:t>
            </w:r>
            <w:r w:rsidRPr="00061F16">
              <w:t xml:space="preserve"> will provide support to</w:t>
            </w:r>
            <w:r>
              <w:t xml:space="preserve"> national authorities in providing new and better electronic services to citizens, with the goal to enable several services to be completely automated. This will also reduce the need for use of paper, by both the administrations and the citizens for the purpose of obtaining numerous documents, such as different types of necessary certificates. Therefore, the action is designed fully </w:t>
            </w:r>
            <w:r w:rsidRPr="00061F16">
              <w:t>environment</w:t>
            </w:r>
            <w:r>
              <w:t xml:space="preserve">ally </w:t>
            </w:r>
            <w:r w:rsidRPr="00061F16">
              <w:t>friendly</w:t>
            </w:r>
            <w:r>
              <w:t xml:space="preserve"> and in line with economic principles</w:t>
            </w:r>
            <w:r w:rsidRPr="00061F16">
              <w:t>.</w:t>
            </w:r>
            <w:r>
              <w:rPr>
                <w:rFonts w:asciiTheme="minorHAnsi" w:eastAsia="Times New Roman" w:hAnsiTheme="minorHAnsi"/>
                <w:szCs w:val="20"/>
                <w:lang w:val="en-GB"/>
              </w:rPr>
              <w:t xml:space="preserve">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CBE05D9">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CBE05D9">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CBE05D9">
        <w:tc>
          <w:tcPr>
            <w:tcW w:w="3510" w:type="dxa"/>
            <w:vAlign w:val="center"/>
          </w:tcPr>
          <w:p w14:paraId="5C2A8FF4" w14:textId="62F685E2" w:rsidR="00C055DB" w:rsidRPr="009B4F2C" w:rsidRDefault="00C055DB" w:rsidP="0084274F">
            <w:pPr>
              <w:rPr>
                <w:sz w:val="18"/>
                <w:szCs w:val="18"/>
              </w:rPr>
            </w:pPr>
            <w:r w:rsidRPr="009B4F2C">
              <w:rPr>
                <w:sz w:val="18"/>
                <w:szCs w:val="18"/>
              </w:rPr>
              <w:t xml:space="preserve">Risk 1: </w:t>
            </w:r>
            <w:r w:rsidR="00680E23">
              <w:rPr>
                <w:rFonts w:eastAsia="Times New Roman"/>
                <w:sz w:val="18"/>
                <w:szCs w:val="18"/>
              </w:rPr>
              <w:t>The duty-bearers do not have the capacity to meet their obligations in the Project</w:t>
            </w:r>
          </w:p>
        </w:tc>
        <w:tc>
          <w:tcPr>
            <w:tcW w:w="1080" w:type="dxa"/>
          </w:tcPr>
          <w:p w14:paraId="67E15CE1" w14:textId="4EE7A462" w:rsidR="00C055DB" w:rsidRPr="00C86F7C" w:rsidRDefault="00C055DB" w:rsidP="0084274F">
            <w:pPr>
              <w:rPr>
                <w:rFonts w:cs="Minion Pro"/>
                <w:sz w:val="18"/>
                <w:szCs w:val="18"/>
              </w:rPr>
            </w:pPr>
            <w:r w:rsidRPr="00C86F7C">
              <w:rPr>
                <w:rFonts w:cs="Minion Pro"/>
                <w:sz w:val="18"/>
                <w:szCs w:val="18"/>
              </w:rPr>
              <w:t xml:space="preserve">I = </w:t>
            </w:r>
            <w:r w:rsidR="00680E23">
              <w:rPr>
                <w:rFonts w:cs="Minion Pro"/>
                <w:sz w:val="18"/>
                <w:szCs w:val="18"/>
              </w:rPr>
              <w:t>3</w:t>
            </w:r>
          </w:p>
          <w:p w14:paraId="4BB50A64" w14:textId="63C9C717" w:rsidR="00C055DB" w:rsidRPr="00C86F7C" w:rsidRDefault="00C055DB" w:rsidP="0084274F">
            <w:pPr>
              <w:rPr>
                <w:rFonts w:cs="Minion Pro"/>
                <w:sz w:val="18"/>
                <w:szCs w:val="18"/>
              </w:rPr>
            </w:pPr>
            <w:r w:rsidRPr="00C86F7C">
              <w:rPr>
                <w:rFonts w:cs="Minion Pro"/>
                <w:sz w:val="18"/>
                <w:szCs w:val="18"/>
              </w:rPr>
              <w:t>P =</w:t>
            </w:r>
            <w:r w:rsidR="00680E23">
              <w:rPr>
                <w:rFonts w:cs="Minion Pro"/>
                <w:sz w:val="18"/>
                <w:szCs w:val="18"/>
              </w:rPr>
              <w:t xml:space="preserve"> 2</w:t>
            </w:r>
          </w:p>
        </w:tc>
        <w:tc>
          <w:tcPr>
            <w:tcW w:w="1170" w:type="dxa"/>
          </w:tcPr>
          <w:p w14:paraId="7B5C7252" w14:textId="300FDB12" w:rsidR="00C055DB" w:rsidRPr="00372083" w:rsidRDefault="00680E23" w:rsidP="0084274F">
            <w:pPr>
              <w:rPr>
                <w:b/>
                <w:sz w:val="18"/>
                <w:szCs w:val="18"/>
              </w:rPr>
            </w:pPr>
            <w:r>
              <w:rPr>
                <w:b/>
                <w:sz w:val="18"/>
                <w:szCs w:val="18"/>
              </w:rPr>
              <w:t>Moderate</w:t>
            </w:r>
          </w:p>
        </w:tc>
        <w:tc>
          <w:tcPr>
            <w:tcW w:w="2610" w:type="dxa"/>
            <w:gridSpan w:val="2"/>
          </w:tcPr>
          <w:p w14:paraId="249AA562" w14:textId="15C5987A" w:rsidR="00C055DB" w:rsidRPr="00372083" w:rsidRDefault="00680E23" w:rsidP="0084274F">
            <w:pPr>
              <w:rPr>
                <w:b/>
                <w:sz w:val="18"/>
                <w:szCs w:val="18"/>
              </w:rPr>
            </w:pPr>
            <w:r>
              <w:rPr>
                <w:b/>
                <w:sz w:val="18"/>
                <w:szCs w:val="18"/>
              </w:rPr>
              <w:t>N/A</w:t>
            </w:r>
          </w:p>
        </w:tc>
        <w:tc>
          <w:tcPr>
            <w:tcW w:w="4770" w:type="dxa"/>
            <w:gridSpan w:val="2"/>
          </w:tcPr>
          <w:p w14:paraId="5BC7622A" w14:textId="1EC755B1" w:rsidR="00C055DB" w:rsidRPr="00372083" w:rsidRDefault="00680E23" w:rsidP="0084274F">
            <w:pPr>
              <w:rPr>
                <w:b/>
                <w:sz w:val="18"/>
                <w:szCs w:val="18"/>
              </w:rPr>
            </w:pPr>
            <w:r w:rsidRPr="002F1D27">
              <w:rPr>
                <w:iCs/>
                <w:spacing w:val="-4"/>
              </w:rPr>
              <w:t xml:space="preserve">The </w:t>
            </w:r>
            <w:r w:rsidR="008476F3">
              <w:rPr>
                <w:iCs/>
                <w:spacing w:val="-4"/>
              </w:rPr>
              <w:t xml:space="preserve">action has the component of the assistance and capacity building for </w:t>
            </w:r>
            <w:r w:rsidRPr="002F1D27">
              <w:rPr>
                <w:iCs/>
                <w:spacing w:val="-4"/>
              </w:rPr>
              <w:t>the civil servants and ICT practitioners</w:t>
            </w:r>
            <w:r w:rsidR="008476F3">
              <w:rPr>
                <w:iCs/>
                <w:spacing w:val="-4"/>
              </w:rPr>
              <w:t xml:space="preserve"> that will be </w:t>
            </w:r>
            <w:r w:rsidR="008476F3" w:rsidRPr="002F1D27">
              <w:rPr>
                <w:iCs/>
                <w:spacing w:val="-4"/>
              </w:rPr>
              <w:t>will tailor</w:t>
            </w:r>
            <w:r w:rsidR="008476F3">
              <w:rPr>
                <w:iCs/>
                <w:spacing w:val="-4"/>
              </w:rPr>
              <w:t>-made, and adjusted in the course of the action, if needed.</w:t>
            </w:r>
          </w:p>
        </w:tc>
      </w:tr>
      <w:tr w:rsidR="00C055DB" w14:paraId="2F6AE21E" w14:textId="77777777" w:rsidTr="0CBE05D9">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CBE05D9">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CBE05D9">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6F933F53" w:rsidR="00C055DB" w:rsidRPr="00372083" w:rsidRDefault="00C959AE" w:rsidP="00C055DB">
            <w:pPr>
              <w:ind w:left="-2230" w:firstLine="2230"/>
              <w:rPr>
                <w:b/>
                <w:sz w:val="18"/>
                <w:szCs w:val="18"/>
              </w:rPr>
            </w:pPr>
            <w:r w:rsidRPr="00372083">
              <w:rPr>
                <w:rFonts w:ascii="Segoe UI Symbol" w:hAnsi="Segoe UI Symbol" w:cs="Segoe UI Symbol"/>
                <w:b/>
                <w:szCs w:val="20"/>
              </w:rPr>
              <w:t>☐</w:t>
            </w:r>
          </w:p>
        </w:tc>
        <w:tc>
          <w:tcPr>
            <w:tcW w:w="4747" w:type="dxa"/>
          </w:tcPr>
          <w:p w14:paraId="6C195903" w14:textId="0934B189" w:rsidR="00C055DB" w:rsidRPr="005E46EA" w:rsidRDefault="00C055DB" w:rsidP="0CBE05D9">
            <w:pPr>
              <w:rPr>
                <w:rFonts w:cstheme="majorBidi"/>
                <w:b/>
                <w:bCs/>
                <w:sz w:val="18"/>
                <w:szCs w:val="18"/>
              </w:rPr>
            </w:pPr>
          </w:p>
        </w:tc>
      </w:tr>
      <w:tr w:rsidR="00483E64" w14:paraId="0E5DEE2A" w14:textId="77777777" w:rsidTr="0CBE05D9">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1558ED33" w:rsidR="00C055DB" w:rsidRPr="00372083" w:rsidRDefault="4819D1E6" w:rsidP="0CBE05D9">
            <w:pPr>
              <w:ind w:left="-2230" w:firstLine="2230"/>
              <w:rPr>
                <w:b/>
                <w:bCs/>
                <w:sz w:val="18"/>
                <w:szCs w:val="18"/>
              </w:rPr>
            </w:pPr>
            <w:r w:rsidRPr="0CBE05D9">
              <w:rPr>
                <w:rFonts w:ascii="Segoe UI Symbol" w:hAnsi="Segoe UI Symbol" w:cs="Segoe UI Symbol"/>
                <w:b/>
                <w:bCs/>
              </w:rPr>
              <w:t>x</w:t>
            </w:r>
          </w:p>
        </w:tc>
        <w:tc>
          <w:tcPr>
            <w:tcW w:w="4747" w:type="dxa"/>
          </w:tcPr>
          <w:p w14:paraId="6BF0C261" w14:textId="77777777" w:rsidR="00C055DB" w:rsidRPr="00372083" w:rsidRDefault="00C055DB" w:rsidP="00C055DB">
            <w:pPr>
              <w:rPr>
                <w:b/>
                <w:sz w:val="18"/>
                <w:szCs w:val="18"/>
              </w:rPr>
            </w:pPr>
          </w:p>
        </w:tc>
      </w:tr>
      <w:tr w:rsidR="00483E64" w14:paraId="71EB9E80" w14:textId="77777777" w:rsidTr="0CBE05D9">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CBE05D9">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CBE05D9">
        <w:trPr>
          <w:trHeight w:val="296"/>
        </w:trPr>
        <w:tc>
          <w:tcPr>
            <w:tcW w:w="3510" w:type="dxa"/>
            <w:vMerge/>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CBE05D9">
        <w:tc>
          <w:tcPr>
            <w:tcW w:w="3510" w:type="dxa"/>
            <w:vMerge/>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18E5603B" w14:textId="77777777" w:rsidR="00F536BB" w:rsidRPr="00EF0E8F" w:rsidRDefault="00F536BB" w:rsidP="00C055DB">
            <w:pPr>
              <w:tabs>
                <w:tab w:val="left" w:pos="360"/>
              </w:tabs>
              <w:rPr>
                <w:sz w:val="18"/>
                <w:szCs w:val="18"/>
              </w:rPr>
            </w:pPr>
          </w:p>
        </w:tc>
      </w:tr>
      <w:tr w:rsidR="00483E64" w:rsidRPr="00EF0E8F" w14:paraId="145F1571" w14:textId="77777777" w:rsidTr="0CBE05D9">
        <w:tc>
          <w:tcPr>
            <w:tcW w:w="3510" w:type="dxa"/>
            <w:vMerge/>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CBE05D9">
        <w:tc>
          <w:tcPr>
            <w:tcW w:w="3510" w:type="dxa"/>
            <w:vMerge/>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CBE05D9">
        <w:tc>
          <w:tcPr>
            <w:tcW w:w="3510" w:type="dxa"/>
            <w:vMerge/>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F536BB" w:rsidRPr="00EF0E8F" w:rsidRDefault="00F536BB" w:rsidP="00C055DB">
            <w:pPr>
              <w:tabs>
                <w:tab w:val="left" w:pos="360"/>
              </w:tabs>
              <w:rPr>
                <w:sz w:val="18"/>
                <w:szCs w:val="18"/>
              </w:rPr>
            </w:pPr>
          </w:p>
        </w:tc>
      </w:tr>
      <w:tr w:rsidR="00483E64" w:rsidRPr="00EF0E8F" w14:paraId="2C625810" w14:textId="77777777" w:rsidTr="0CBE05D9">
        <w:tc>
          <w:tcPr>
            <w:tcW w:w="3510" w:type="dxa"/>
            <w:vMerge/>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CBE05D9">
        <w:tc>
          <w:tcPr>
            <w:tcW w:w="3510" w:type="dxa"/>
            <w:vMerge/>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F536BB" w:rsidRPr="00EF0E8F" w:rsidRDefault="00F536BB" w:rsidP="00C055DB">
            <w:pPr>
              <w:tabs>
                <w:tab w:val="left" w:pos="360"/>
              </w:tabs>
              <w:rPr>
                <w:sz w:val="18"/>
                <w:szCs w:val="18"/>
              </w:rPr>
            </w:pPr>
          </w:p>
        </w:tc>
      </w:tr>
      <w:tr w:rsidR="00483E64" w:rsidRPr="00EF0E8F" w14:paraId="0D706578" w14:textId="77777777" w:rsidTr="0CBE05D9">
        <w:tc>
          <w:tcPr>
            <w:tcW w:w="3510" w:type="dxa"/>
            <w:vMerge/>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0CBE05D9">
        <w:tc>
          <w:tcPr>
            <w:tcW w:w="3510" w:type="dxa"/>
            <w:vMerge/>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CBE05D9">
        <w:tc>
          <w:tcPr>
            <w:tcW w:w="3510" w:type="dxa"/>
            <w:vMerge/>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F536BB" w:rsidRPr="00EF0E8F" w:rsidRDefault="00F536BB" w:rsidP="00C055DB">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0AD9FAAA" w:rsidR="00F84586" w:rsidRPr="00BD03F6" w:rsidRDefault="001D2AFB" w:rsidP="00BD03F6">
            <w:pPr>
              <w:pStyle w:val="SESPbodynumbered"/>
              <w:numPr>
                <w:ilvl w:val="0"/>
                <w:numId w:val="0"/>
              </w:numPr>
              <w:tabs>
                <w:tab w:val="clear" w:pos="360"/>
                <w:tab w:val="left" w:pos="720"/>
              </w:tabs>
              <w:spacing w:before="0" w:after="0"/>
            </w:pPr>
            <w:r>
              <w:t>Gordan Ivanovic</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17E2D9D5" w:rsidR="00F84586" w:rsidRPr="00BD03F6" w:rsidRDefault="001D2AFB" w:rsidP="00BD03F6">
            <w:pPr>
              <w:tabs>
                <w:tab w:val="left" w:pos="360"/>
                <w:tab w:val="left" w:pos="4320"/>
              </w:tabs>
              <w:rPr>
                <w:szCs w:val="20"/>
              </w:rPr>
            </w:pPr>
            <w:r>
              <w:rPr>
                <w:szCs w:val="20"/>
                <w:lang w:val="en-GB"/>
              </w:rPr>
              <w:t>Tomica Paovic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3FF69046" w:rsidR="00F84586" w:rsidRPr="00BD03F6" w:rsidRDefault="001D2AFB" w:rsidP="00BD03F6">
            <w:pPr>
              <w:tabs>
                <w:tab w:val="left" w:pos="360"/>
                <w:tab w:val="left" w:pos="4320"/>
              </w:tabs>
              <w:rPr>
                <w:szCs w:val="20"/>
              </w:rPr>
            </w:pPr>
            <w:r>
              <w:rPr>
                <w:szCs w:val="20"/>
              </w:rPr>
              <w:t>Miodrag Dragisic</w:t>
            </w:r>
            <w:r w:rsidR="00BD03F6">
              <w:rPr>
                <w:szCs w:val="20"/>
              </w:rPr>
              <w:t xml:space="preserve">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4A0A3BDD" w:rsidR="008F36AD" w:rsidRPr="002E0918" w:rsidRDefault="00BC57F5"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2"/>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02E9BFC4" w:rsidR="00F07AAC" w:rsidRPr="002E0918" w:rsidRDefault="00BC57F5"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140FEC9D" w:rsidR="00F07AAC" w:rsidRPr="002E0918" w:rsidRDefault="00BC57F5"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6EA1A5C0" w:rsidR="00F07AAC" w:rsidRPr="002E0918" w:rsidRDefault="00BC57F5" w:rsidP="00D0789F">
            <w:pPr>
              <w:tabs>
                <w:tab w:val="left" w:pos="810"/>
              </w:tabs>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3050E43B" w:rsidR="00F07AAC" w:rsidRPr="002E0918" w:rsidRDefault="00BC57F5" w:rsidP="00D0789F">
            <w:pPr>
              <w:tabs>
                <w:tab w:val="left" w:pos="810"/>
              </w:tabs>
              <w:rPr>
                <w:sz w:val="18"/>
                <w:szCs w:val="18"/>
              </w:rPr>
            </w:pPr>
            <w:r>
              <w:rPr>
                <w:sz w:val="18"/>
                <w:szCs w:val="18"/>
              </w:rPr>
              <w:t>Yes</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6BEDB8EE" w:rsidR="00F07AAC" w:rsidRPr="002E0918" w:rsidRDefault="00BC57F5" w:rsidP="00D0789F">
            <w:pPr>
              <w:tabs>
                <w:tab w:val="left" w:pos="810"/>
              </w:tabs>
              <w:rPr>
                <w:sz w:val="18"/>
                <w:szCs w:val="18"/>
              </w:rPr>
            </w:pPr>
            <w:r>
              <w:rPr>
                <w:sz w:val="18"/>
                <w:szCs w:val="18"/>
              </w:rPr>
              <w:t>No</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39545F1D" w:rsidR="00F07AAC" w:rsidRPr="002E0918" w:rsidRDefault="00BC57F5"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28EEFAAA" w:rsidR="00F07AAC" w:rsidRPr="002E0918" w:rsidRDefault="00BC57F5"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3F8DBC27" w:rsidR="00F07AAC" w:rsidRPr="002E0918" w:rsidRDefault="00BC57F5"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04A06CAE" w:rsidR="00F07AAC" w:rsidRPr="002E0918" w:rsidRDefault="00BC57F5"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5E88B4A9" w:rsidR="008A7431" w:rsidRPr="002E0918" w:rsidRDefault="00BC57F5" w:rsidP="00D0789F">
            <w:pPr>
              <w:tabs>
                <w:tab w:val="left" w:pos="810"/>
              </w:tabs>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17C6DAD9" w:rsidR="00F07AAC" w:rsidRPr="002E0918" w:rsidRDefault="00BC57F5"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513F667E" w:rsidR="00F07AAC" w:rsidRPr="00310835" w:rsidRDefault="00BC57F5" w:rsidP="00D0789F">
            <w:pPr>
              <w:rPr>
                <w:rFonts w:eastAsia="Times New Roman"/>
                <w:sz w:val="18"/>
                <w:szCs w:val="18"/>
              </w:rPr>
            </w:pPr>
            <w:r>
              <w:rPr>
                <w:rFonts w:eastAsia="Times New Roman"/>
                <w:sz w:val="18"/>
                <w:szCs w:val="18"/>
              </w:rPr>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5D296D3A" w:rsidR="00F07AAC" w:rsidRPr="00310835" w:rsidRDefault="00BC57F5" w:rsidP="00D0789F">
            <w:pP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31CC3B56" w:rsidR="00F07AAC" w:rsidRPr="00310835" w:rsidRDefault="00BC57F5" w:rsidP="00D0789F">
            <w:pP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295B8A95" w:rsidR="00C32720" w:rsidRPr="00310835" w:rsidRDefault="00BC57F5" w:rsidP="00D0789F">
            <w:pP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2F863284" w:rsidR="00F07AAC" w:rsidRPr="00310835" w:rsidRDefault="00BC57F5" w:rsidP="00D0789F">
            <w:pP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7EBD21B7" w:rsidR="00F07AAC" w:rsidRPr="00310835" w:rsidRDefault="00BC57F5" w:rsidP="00D0789F">
            <w:pP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3DFBF641" w:rsidR="00F07AAC" w:rsidRPr="00310835" w:rsidRDefault="00BC57F5" w:rsidP="00D0789F">
            <w:pP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02B6FCC7" w:rsidR="00F07AAC" w:rsidRPr="00310835" w:rsidRDefault="00BC57F5" w:rsidP="00D0789F">
            <w:pP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081DD838"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20D6179B"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4D2590EE"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3"/>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703D7BB0"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1A6CA18D"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0EC3352D"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1775F726"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7C30889D"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2EBD2D61"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7162805F"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3A78B082"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14F070EB"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1FD9D9B1"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09B6333E"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68C34807"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29B85E5F"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78C4ECBA"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545B3CA4"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5FF43980"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4"/>
            </w:r>
          </w:p>
        </w:tc>
        <w:tc>
          <w:tcPr>
            <w:tcW w:w="833" w:type="dxa"/>
            <w:tcBorders>
              <w:bottom w:val="single" w:sz="4" w:space="0" w:color="auto"/>
            </w:tcBorders>
            <w:shd w:val="clear" w:color="auto" w:fill="auto"/>
          </w:tcPr>
          <w:p w14:paraId="4D256CA7" w14:textId="6440D313"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47FD9144"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498FE51B"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49786551"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142AAB64"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sidRPr="005E46EA">
              <w:rPr>
                <w:sz w:val="18"/>
                <w:szCs w:val="18"/>
                <w:lang w:eastAsia="en-US"/>
              </w:rPr>
              <w:t>6.4</w:t>
            </w:r>
            <w:r w:rsidRPr="005E46EA">
              <w:rPr>
                <w:sz w:val="18"/>
                <w:szCs w:val="18"/>
                <w:lang w:eastAsia="en-US"/>
              </w:rPr>
              <w:tab/>
              <w:t>Has</w:t>
            </w:r>
            <w:r>
              <w:rPr>
                <w:sz w:val="18"/>
                <w:szCs w:val="18"/>
                <w:lang w:eastAsia="en-US"/>
              </w:rPr>
              <w:t xml:space="preserve">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1A17BE89" w:rsidR="00F07AAC" w:rsidRPr="00310835" w:rsidRDefault="001D2AF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1C14294A"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03A861FF"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1B2B5D8B"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2E07DC25"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3FC99AEF" w:rsidR="00F07AAC" w:rsidRPr="00310835" w:rsidRDefault="00BC57F5"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2D8C8043" w:rsidR="00F07AAC" w:rsidRPr="00310835" w:rsidRDefault="001D2AFB" w:rsidP="00D0789F">
            <w:pP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56018AE6" w:rsidR="00F07AAC" w:rsidRPr="00310835" w:rsidRDefault="001D2AFB" w:rsidP="00D0789F">
            <w:pP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23D0F6B1" w:rsidR="00F07AAC" w:rsidRPr="00310835" w:rsidRDefault="001D2AFB" w:rsidP="00D0789F">
            <w:pP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3DF36C66" w:rsidR="00F07AAC" w:rsidRPr="00310835" w:rsidRDefault="001D2AFB"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103B29C6" w:rsidR="00F07AAC" w:rsidRPr="00310835" w:rsidRDefault="001D2AFB"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485A7" w14:textId="77777777" w:rsidR="00932654" w:rsidRDefault="00932654" w:rsidP="00323A56">
      <w:r>
        <w:separator/>
      </w:r>
    </w:p>
  </w:endnote>
  <w:endnote w:type="continuationSeparator" w:id="0">
    <w:p w14:paraId="7A94D67A" w14:textId="77777777" w:rsidR="00932654" w:rsidRDefault="00932654" w:rsidP="00323A56">
      <w:r>
        <w:continuationSeparator/>
      </w:r>
    </w:p>
  </w:endnote>
  <w:endnote w:type="continuationNotice" w:id="1">
    <w:p w14:paraId="3777ECEE" w14:textId="77777777" w:rsidR="001406BD" w:rsidRDefault="00140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ヒラギノ角ゴ Pro W3">
    <w:altName w:val="Times New Roman"/>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F5">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77CFF" w14:textId="77777777" w:rsidR="00932654" w:rsidRDefault="00932654" w:rsidP="00323A56">
      <w:r>
        <w:separator/>
      </w:r>
    </w:p>
  </w:footnote>
  <w:footnote w:type="continuationSeparator" w:id="0">
    <w:p w14:paraId="0FBF9194" w14:textId="77777777" w:rsidR="00932654" w:rsidRDefault="00932654" w:rsidP="00323A56">
      <w:r>
        <w:continuationSeparator/>
      </w:r>
    </w:p>
  </w:footnote>
  <w:footnote w:type="continuationNotice" w:id="1">
    <w:p w14:paraId="614D4CD1" w14:textId="77777777" w:rsidR="001406BD" w:rsidRDefault="001406BD"/>
  </w:footnote>
  <w:footnote w:id="2">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3">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4">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D4DA4"/>
    <w:multiLevelType w:val="hybridMultilevel"/>
    <w:tmpl w:val="964E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216B1"/>
    <w:multiLevelType w:val="hybridMultilevel"/>
    <w:tmpl w:val="BE1AA2C4"/>
    <w:lvl w:ilvl="0" w:tplc="FAF2DA28">
      <w:start w:val="1"/>
      <w:numFmt w:val="upperRoman"/>
      <w:pStyle w:val="Heading1"/>
      <w:lvlText w:val="%1."/>
      <w:lvlJc w:val="right"/>
      <w:pPr>
        <w:ind w:left="0" w:firstLine="0"/>
      </w:pPr>
    </w:lvl>
    <w:lvl w:ilvl="1" w:tplc="BE347132">
      <w:start w:val="1"/>
      <w:numFmt w:val="upperLetter"/>
      <w:lvlText w:val="%2."/>
      <w:lvlJc w:val="left"/>
      <w:pPr>
        <w:ind w:left="720" w:firstLine="0"/>
      </w:pPr>
    </w:lvl>
    <w:lvl w:ilvl="2" w:tplc="EAE262A2">
      <w:start w:val="1"/>
      <w:numFmt w:val="decimal"/>
      <w:lvlText w:val="%3."/>
      <w:lvlJc w:val="left"/>
      <w:pPr>
        <w:ind w:left="1440" w:firstLine="0"/>
      </w:pPr>
    </w:lvl>
    <w:lvl w:ilvl="3" w:tplc="482AC3BC">
      <w:start w:val="1"/>
      <w:numFmt w:val="lowerLetter"/>
      <w:pStyle w:val="Heading4"/>
      <w:lvlText w:val="%4)"/>
      <w:lvlJc w:val="left"/>
      <w:pPr>
        <w:ind w:left="2160" w:firstLine="0"/>
      </w:pPr>
    </w:lvl>
    <w:lvl w:ilvl="4" w:tplc="BDBA0F4A">
      <w:start w:val="1"/>
      <w:numFmt w:val="decimal"/>
      <w:pStyle w:val="Heading5"/>
      <w:lvlText w:val="(%5)"/>
      <w:lvlJc w:val="left"/>
      <w:pPr>
        <w:ind w:left="2880" w:firstLine="0"/>
      </w:pPr>
    </w:lvl>
    <w:lvl w:ilvl="5" w:tplc="DDF2377A">
      <w:start w:val="1"/>
      <w:numFmt w:val="lowerLetter"/>
      <w:pStyle w:val="Heading6"/>
      <w:lvlText w:val="(%6)"/>
      <w:lvlJc w:val="left"/>
      <w:pPr>
        <w:ind w:left="3600" w:firstLine="0"/>
      </w:pPr>
    </w:lvl>
    <w:lvl w:ilvl="6" w:tplc="CA0A788E">
      <w:start w:val="1"/>
      <w:numFmt w:val="lowerRoman"/>
      <w:pStyle w:val="Heading7"/>
      <w:lvlText w:val="(%7)"/>
      <w:lvlJc w:val="left"/>
      <w:pPr>
        <w:ind w:left="4320" w:firstLine="0"/>
      </w:pPr>
    </w:lvl>
    <w:lvl w:ilvl="7" w:tplc="59E624AC">
      <w:start w:val="1"/>
      <w:numFmt w:val="lowerLetter"/>
      <w:pStyle w:val="Heading8"/>
      <w:lvlText w:val="(%8)"/>
      <w:lvlJc w:val="left"/>
      <w:pPr>
        <w:ind w:left="5040" w:firstLine="0"/>
      </w:pPr>
    </w:lvl>
    <w:lvl w:ilvl="8" w:tplc="58201806">
      <w:start w:val="1"/>
      <w:numFmt w:val="lowerRoman"/>
      <w:pStyle w:val="Heading9"/>
      <w:lvlText w:val="(%9)"/>
      <w:lvlJc w:val="left"/>
      <w:pPr>
        <w:ind w:left="5760" w:firstLine="0"/>
      </w:pPr>
    </w:lvl>
  </w:abstractNum>
  <w:abstractNum w:abstractNumId="1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0"/>
  </w:num>
  <w:num w:numId="5">
    <w:abstractNumId w:val="13"/>
  </w:num>
  <w:num w:numId="6">
    <w:abstractNumId w:val="17"/>
  </w:num>
  <w:num w:numId="7">
    <w:abstractNumId w:val="16"/>
  </w:num>
  <w:num w:numId="8">
    <w:abstractNumId w:val="10"/>
  </w:num>
  <w:num w:numId="9">
    <w:abstractNumId w:val="15"/>
  </w:num>
  <w:num w:numId="10">
    <w:abstractNumId w:val="12"/>
  </w:num>
  <w:num w:numId="11">
    <w:abstractNumId w:val="8"/>
  </w:num>
  <w:num w:numId="12">
    <w:abstractNumId w:val="18"/>
  </w:num>
  <w:num w:numId="13">
    <w:abstractNumId w:val="5"/>
  </w:num>
  <w:num w:numId="14">
    <w:abstractNumId w:val="4"/>
  </w:num>
  <w:num w:numId="15">
    <w:abstractNumId w:val="7"/>
  </w:num>
  <w:num w:numId="16">
    <w:abstractNumId w:val="9"/>
  </w:num>
  <w:num w:numId="17">
    <w:abstractNumId w:val="11"/>
  </w:num>
  <w:num w:numId="18">
    <w:abstractNumId w:val="2"/>
  </w:num>
  <w:num w:numId="19">
    <w:abstractNumId w:val="1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BD"/>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AFB"/>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262"/>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01"/>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46EA"/>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3CD0"/>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0E23"/>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6F3"/>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0B5"/>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363"/>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265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17C6"/>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414"/>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044"/>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57F5"/>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57010"/>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55C"/>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59AE"/>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9BC"/>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AAB"/>
    <w:rsid w:val="00EE1F1D"/>
    <w:rsid w:val="00EE2678"/>
    <w:rsid w:val="00EE27C1"/>
    <w:rsid w:val="00EE2C33"/>
    <w:rsid w:val="00EE3484"/>
    <w:rsid w:val="00EE4558"/>
    <w:rsid w:val="00EE4FFD"/>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5E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31E"/>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 w:val="0CBE05D9"/>
    <w:rsid w:val="4819D1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5D3214C"/>
  <w15:docId w15:val="{D5E84622-9DFC-4DF7-8C56-A214FA9C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aliases w:val="Heading II,Bullets,List Paragraph (numbered (a)),Numbered List Paragraph,List Paragraph11,List Paragraph1,Number Bullets,Evidence on Demand bullet points,CEIL PEAKS bullet points,Scriptoria bullet points,List Bullet1,List ParaN,Dot pt,Bul"/>
    <w:basedOn w:val="Normal"/>
    <w:link w:val="ListParagraphChar"/>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ListParagraphChar">
    <w:name w:val="List Paragraph Char"/>
    <w:aliases w:val="Heading II Char,Bullets Char,List Paragraph (numbered (a)) Char,Numbered List Paragraph Char,List Paragraph11 Char,List Paragraph1 Char,Number Bullets Char,Evidence on Demand bullet points Char,CEIL PEAKS bullet points Char,Bul Char"/>
    <w:basedOn w:val="DefaultParagraphFont"/>
    <w:link w:val="ListParagraph"/>
    <w:uiPriority w:val="34"/>
    <w:rsid w:val="00F835E2"/>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ATLASPDC-4-156297</_dlc_DocId>
    <_dlc_DocIdUrl xmlns="f1161f5b-24a3-4c2d-bc81-44cb9325e8ee">
      <Url>https://info.undp.org/docs/pdc/_layouts/DocIdRedir.aspx?ID=ATLASPDC-4-156297</Url>
      <Description>ATLASPDC-4-156297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58C535-0B16-43E7-A251-F06BCADC59EC}">
  <ds:schemaRefs>
    <ds:schemaRef ds:uri="http://purl.org/dc/terms/"/>
    <ds:schemaRef ds:uri="http://schemas.openxmlformats.org/package/2006/metadata/core-properties"/>
    <ds:schemaRef ds:uri="http://schemas.microsoft.com/office/2006/documentManagement/types"/>
    <ds:schemaRef ds:uri="468ea742-2d79-4f0c-a2ef-63bb1f2a0553"/>
    <ds:schemaRef ds:uri="http://purl.org/dc/elements/1.1/"/>
    <ds:schemaRef ds:uri="http://schemas.microsoft.com/office/2006/metadata/properties"/>
    <ds:schemaRef ds:uri="c9ed8a0b-46ec-4d5a-84b0-fbfa9802afe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3.xml><?xml version="1.0" encoding="utf-8"?>
<ds:datastoreItem xmlns:ds="http://schemas.openxmlformats.org/officeDocument/2006/customXml" ds:itemID="{152515F0-FABE-4D76-99BD-4A17B270E9F2}"/>
</file>

<file path=customXml/itemProps4.xml><?xml version="1.0" encoding="utf-8"?>
<ds:datastoreItem xmlns:ds="http://schemas.openxmlformats.org/officeDocument/2006/customXml" ds:itemID="{20742EDF-B0E6-4788-934B-CA9517BC9CA9}">
  <ds:schemaRefs>
    <ds:schemaRef ds:uri="http://schemas.openxmlformats.org/officeDocument/2006/bibliography"/>
  </ds:schemaRefs>
</ds:datastoreItem>
</file>

<file path=customXml/itemProps5.xml><?xml version="1.0" encoding="utf-8"?>
<ds:datastoreItem xmlns:ds="http://schemas.openxmlformats.org/officeDocument/2006/customXml" ds:itemID="{DF83BC04-0013-4DC6-8A47-41A1EFB174C7}"/>
</file>

<file path=docProps/app.xml><?xml version="1.0" encoding="utf-8"?>
<Properties xmlns="http://schemas.openxmlformats.org/officeDocument/2006/extended-properties" xmlns:vt="http://schemas.openxmlformats.org/officeDocument/2006/docPropsVTypes">
  <Template>Normal.dotm</Template>
  <TotalTime>2</TotalTime>
  <Pages>1</Pages>
  <Words>2657</Words>
  <Characters>15147</Characters>
  <Application>Microsoft Office Word</Application>
  <DocSecurity>4</DocSecurity>
  <Lines>126</Lines>
  <Paragraphs>35</Paragraphs>
  <ScaleCrop>false</ScaleCrop>
  <Company/>
  <LinksUpToDate>false</LinksUpToDate>
  <CharactersWithSpaces>17769</CharactersWithSpaces>
  <SharedDoc>false</SharedDoc>
  <HLinks>
    <vt:vector size="36" baseType="variant">
      <vt:variant>
        <vt:i4>1245198</vt:i4>
      </vt:variant>
      <vt:variant>
        <vt:i4>15</vt:i4>
      </vt:variant>
      <vt:variant>
        <vt:i4>0</vt:i4>
      </vt:variant>
      <vt:variant>
        <vt:i4>5</vt:i4>
      </vt:variant>
      <vt:variant>
        <vt:lpwstr/>
      </vt:variant>
      <vt:variant>
        <vt:lpwstr>TransboundaryImpactsGlossary</vt:lpwstr>
      </vt:variant>
      <vt:variant>
        <vt:i4>7929978</vt:i4>
      </vt:variant>
      <vt:variant>
        <vt:i4>12</vt:i4>
      </vt:variant>
      <vt:variant>
        <vt:i4>0</vt:i4>
      </vt:variant>
      <vt:variant>
        <vt:i4>5</vt:i4>
      </vt:variant>
      <vt:variant>
        <vt:lpwstr/>
      </vt:variant>
      <vt:variant>
        <vt:lpwstr>CCVulnerabilityGlossary</vt:lpwstr>
      </vt:variant>
      <vt:variant>
        <vt:i4>589826</vt:i4>
      </vt:variant>
      <vt:variant>
        <vt:i4>9</vt:i4>
      </vt:variant>
      <vt:variant>
        <vt:i4>0</vt:i4>
      </vt:variant>
      <vt:variant>
        <vt:i4>5</vt:i4>
      </vt:variant>
      <vt:variant>
        <vt:lpwstr/>
      </vt:variant>
      <vt:variant>
        <vt:lpwstr>SustNatResManGlossary</vt:lpwstr>
      </vt:variant>
      <vt:variant>
        <vt:i4>2490468</vt:i4>
      </vt:variant>
      <vt:variant>
        <vt:i4>6</vt:i4>
      </vt:variant>
      <vt:variant>
        <vt:i4>0</vt:i4>
      </vt:variant>
      <vt:variant>
        <vt:i4>5</vt:i4>
      </vt:variant>
      <vt:variant>
        <vt:lpwstr>http://www.undp.org/content/undp/en/home/librarypage/operations1/undp-social-and-environmental-screening-procedure.html</vt:lpwstr>
      </vt:variant>
      <vt:variant>
        <vt:lpwstr/>
      </vt:variant>
      <vt:variant>
        <vt:i4>4128842</vt:i4>
      </vt:variant>
      <vt:variant>
        <vt:i4>3</vt:i4>
      </vt:variant>
      <vt:variant>
        <vt:i4>0</vt:i4>
      </vt:variant>
      <vt:variant>
        <vt:i4>5</vt:i4>
      </vt:variant>
      <vt:variant>
        <vt:lpwstr>https://intranet.undp.org/unit/bpps/DI/SES_Toolkit/</vt:lpwstr>
      </vt:variant>
      <vt:variant>
        <vt:lpwstr/>
      </vt:variant>
      <vt:variant>
        <vt:i4>2490468</vt:i4>
      </vt:variant>
      <vt:variant>
        <vt:i4>0</vt:i4>
      </vt:variant>
      <vt:variant>
        <vt:i4>0</vt:i4>
      </vt:variant>
      <vt:variant>
        <vt:i4>5</vt:i4>
      </vt:variant>
      <vt:variant>
        <vt:lpwstr>http://www.undp.org/content/undp/en/home/librarypage/operations1/undp-social-and-environmental-screening-procedure.html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keywords/>
  <cp:lastModifiedBy>Aleksandra Vavic</cp:lastModifiedBy>
  <cp:revision>13</cp:revision>
  <cp:lastPrinted>2014-12-10T04:35:00Z</cp:lastPrinted>
  <dcterms:created xsi:type="dcterms:W3CDTF">2020-12-10T19:11:00Z</dcterms:created>
  <dcterms:modified xsi:type="dcterms:W3CDTF">2020-12-11T22:21:00Z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f9ecc63a-e5a4-4a86-8d28-118319aa33fe</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(SES)|7a9dffd9-0b1f-4966-9938-9886c04c9893;#1526;#MNE|9ee3332f-6fe8-4d8f-9979-fa72f0581153;#1;#English|7f98b732-4b5b-4b70-ba90-a0eff09b5d2d;#763;#Draft|121d40a5-e62e-4d42-82e4-d6d12003de0a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MNE|9ee3332f-6fe8-4d8f-9979-fa72f0581153</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1526;#MNE|9ee3332f-6fe8-4d8f-9979-fa72f0581153</vt:lpwstr>
  </property>
  <property fmtid="{D5CDD505-2E9C-101B-9397-08002B2CF9AE}" pid="19" name="Atlas Document Status">
    <vt:lpwstr>763;#Draft|121d40a5-e62e-4d42-82e4-d6d12003de0a</vt:lpwstr>
  </property>
  <property fmtid="{D5CDD505-2E9C-101B-9397-08002B2CF9AE}" pid="20" name="UndpProjectNo">
    <vt:lpwstr>132790</vt:lpwstr>
  </property>
  <property fmtid="{D5CDD505-2E9C-101B-9397-08002B2CF9AE}" pid="21" name="Document Coverage Period End Date">
    <vt:filetime>2023-01-18T06:00:00Z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