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BB1AE" w14:textId="77777777" w:rsidR="00312C74" w:rsidRPr="001050AD" w:rsidRDefault="00194B06" w:rsidP="006C2998">
      <w:pPr>
        <w:framePr w:w="6841" w:h="898" w:hSpace="180" w:wrap="around" w:vAnchor="text" w:hAnchor="page" w:x="3601" w:y="-356"/>
        <w:autoSpaceDE w:val="0"/>
        <w:autoSpaceDN w:val="0"/>
        <w:adjustRightInd w:val="0"/>
        <w:ind w:right="-900"/>
        <w:rPr>
          <w:b/>
          <w:bCs/>
          <w:caps/>
          <w:color w:val="000000"/>
        </w:rPr>
      </w:pPr>
      <w:r w:rsidRPr="001050AD">
        <w:rPr>
          <w:b/>
          <w:bCs/>
          <w:caps/>
          <w:color w:val="000000"/>
        </w:rPr>
        <w:t xml:space="preserve">GEF-6 </w:t>
      </w:r>
      <w:r w:rsidR="009822C9" w:rsidRPr="001050AD">
        <w:rPr>
          <w:b/>
          <w:bCs/>
          <w:caps/>
          <w:color w:val="000000"/>
        </w:rPr>
        <w:t>Project Identification Form</w:t>
      </w:r>
      <w:r w:rsidR="009D3C35" w:rsidRPr="001050AD">
        <w:rPr>
          <w:b/>
          <w:bCs/>
          <w:caps/>
          <w:color w:val="000000"/>
        </w:rPr>
        <w:t xml:space="preserve"> (PIF)</w:t>
      </w:r>
      <w:r w:rsidR="005B5C1D" w:rsidRPr="001050AD">
        <w:rPr>
          <w:rStyle w:val="FootnoteReference"/>
          <w:b/>
          <w:bCs/>
          <w:caps/>
          <w:color w:val="000000"/>
        </w:rPr>
        <w:t xml:space="preserve"> </w:t>
      </w:r>
    </w:p>
    <w:p w14:paraId="2EDC1D21" w14:textId="0D15F63D" w:rsidR="009822C9" w:rsidRPr="001050AD" w:rsidRDefault="00FF3B3C" w:rsidP="006C2998">
      <w:pPr>
        <w:framePr w:w="6841" w:h="898" w:hSpace="180" w:wrap="around" w:vAnchor="text" w:hAnchor="page" w:x="3601" w:y="-356"/>
        <w:autoSpaceDE w:val="0"/>
        <w:autoSpaceDN w:val="0"/>
        <w:adjustRightInd w:val="0"/>
        <w:rPr>
          <w:bCs/>
          <w:color w:val="000000"/>
        </w:rPr>
      </w:pPr>
      <w:bookmarkStart w:id="0" w:name="Dropdown7"/>
      <w:r w:rsidRPr="001050AD">
        <w:rPr>
          <w:b/>
          <w:bCs/>
          <w:smallCaps/>
          <w:color w:val="000000"/>
        </w:rPr>
        <w:t>Project Type:</w:t>
      </w:r>
      <w:bookmarkEnd w:id="0"/>
      <w:r w:rsidR="00E1417B" w:rsidRPr="001050AD">
        <w:rPr>
          <w:b/>
          <w:bCs/>
          <w:smallCaps/>
          <w:color w:val="000000"/>
        </w:rPr>
        <w:t xml:space="preserve"> Full Size Project</w:t>
      </w:r>
    </w:p>
    <w:p w14:paraId="4D564850" w14:textId="2EE7AB3F" w:rsidR="00FD42D8" w:rsidRPr="001050AD" w:rsidRDefault="00FD42D8" w:rsidP="00FD42D8">
      <w:pPr>
        <w:framePr w:w="6841" w:h="898" w:hSpace="180" w:wrap="around" w:vAnchor="text" w:hAnchor="page" w:x="3601" w:y="-356"/>
        <w:autoSpaceDE w:val="0"/>
        <w:autoSpaceDN w:val="0"/>
        <w:adjustRightInd w:val="0"/>
        <w:rPr>
          <w:b/>
          <w:bCs/>
          <w:color w:val="000000"/>
        </w:rPr>
      </w:pPr>
      <w:r w:rsidRPr="001050AD">
        <w:rPr>
          <w:b/>
          <w:bCs/>
          <w:smallCaps/>
          <w:color w:val="000000"/>
        </w:rPr>
        <w:t>Type of Trust Fund:</w:t>
      </w:r>
      <w:r w:rsidR="00E1417B" w:rsidRPr="001050AD">
        <w:rPr>
          <w:b/>
          <w:bCs/>
          <w:smallCaps/>
          <w:color w:val="000000"/>
        </w:rPr>
        <w:t xml:space="preserve"> </w:t>
      </w:r>
      <w:proofErr w:type="spellStart"/>
      <w:r w:rsidR="00E1417B" w:rsidRPr="001050AD">
        <w:rPr>
          <w:b/>
          <w:bCs/>
          <w:smallCaps/>
          <w:color w:val="000000"/>
        </w:rPr>
        <w:t>Gef</w:t>
      </w:r>
      <w:proofErr w:type="spellEnd"/>
      <w:r w:rsidR="00E1417B" w:rsidRPr="001050AD">
        <w:rPr>
          <w:b/>
          <w:bCs/>
          <w:smallCaps/>
          <w:color w:val="000000"/>
        </w:rPr>
        <w:t xml:space="preserve"> Trust Fund</w:t>
      </w:r>
    </w:p>
    <w:p w14:paraId="497A9796" w14:textId="3468B5F8" w:rsidR="004667F7" w:rsidRPr="001050AD" w:rsidRDefault="009D40EF" w:rsidP="002D15A8">
      <w:pPr>
        <w:pStyle w:val="Footer"/>
        <w:tabs>
          <w:tab w:val="clear" w:pos="4320"/>
          <w:tab w:val="clear" w:pos="8640"/>
        </w:tabs>
        <w:rPr>
          <w:rStyle w:val="Hyperlink"/>
          <w:noProof/>
          <w:color w:val="000000"/>
          <w:sz w:val="14"/>
          <w:szCs w:val="14"/>
        </w:rPr>
      </w:pPr>
      <w:r w:rsidRPr="001050AD">
        <w:rPr>
          <w:noProof/>
          <w:color w:val="000000"/>
          <w:sz w:val="20"/>
          <w:szCs w:val="20"/>
        </w:rPr>
        <w:t xml:space="preserve"> </w:t>
      </w:r>
      <w:r w:rsidR="000C5E09" w:rsidRPr="001050AD">
        <w:rPr>
          <w:noProof/>
          <w:color w:val="000000"/>
          <w:sz w:val="14"/>
          <w:szCs w:val="14"/>
          <w:lang w:val="en-US" w:eastAsia="en-US"/>
        </w:rPr>
        <w:drawing>
          <wp:anchor distT="0" distB="0" distL="114300" distR="114300" simplePos="0" relativeHeight="251657216" behindDoc="0" locked="0" layoutInCell="1" allowOverlap="1" wp14:anchorId="3FFB28EB" wp14:editId="215D8A9A">
            <wp:simplePos x="0" y="0"/>
            <wp:positionH relativeFrom="column">
              <wp:posOffset>266700</wp:posOffset>
            </wp:positionH>
            <wp:positionV relativeFrom="paragraph">
              <wp:posOffset>-333375</wp:posOffset>
            </wp:positionV>
            <wp:extent cx="622300" cy="637540"/>
            <wp:effectExtent l="0" t="0" r="6350" b="0"/>
            <wp:wrapSquare wrapText="bothSides"/>
            <wp:docPr id="19" name="Picture 1" descr="GEF-newlogo-s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F-newlogo-sho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300" cy="637540"/>
                    </a:xfrm>
                    <a:prstGeom prst="rect">
                      <a:avLst/>
                    </a:prstGeom>
                    <a:noFill/>
                  </pic:spPr>
                </pic:pic>
              </a:graphicData>
            </a:graphic>
            <wp14:sizeRelH relativeFrom="page">
              <wp14:pctWidth>0</wp14:pctWidth>
            </wp14:sizeRelH>
            <wp14:sizeRelV relativeFrom="page">
              <wp14:pctHeight>0</wp14:pctHeight>
            </wp14:sizeRelV>
          </wp:anchor>
        </w:drawing>
      </w:r>
    </w:p>
    <w:p w14:paraId="77B069B8" w14:textId="77777777" w:rsidR="002D15A8" w:rsidRPr="001050AD" w:rsidRDefault="002D15A8" w:rsidP="002D15A8">
      <w:pPr>
        <w:pStyle w:val="Footer"/>
        <w:tabs>
          <w:tab w:val="clear" w:pos="4320"/>
          <w:tab w:val="clear" w:pos="8640"/>
        </w:tabs>
        <w:rPr>
          <w:b/>
          <w:caps/>
          <w:color w:val="000000"/>
          <w:sz w:val="22"/>
          <w:szCs w:val="22"/>
          <w:u w:val="single"/>
        </w:rPr>
      </w:pPr>
    </w:p>
    <w:p w14:paraId="5077325A" w14:textId="77777777" w:rsidR="00F63E4A" w:rsidRPr="001050AD" w:rsidRDefault="00F63E4A" w:rsidP="00F14A28">
      <w:pPr>
        <w:pStyle w:val="ColorfulList-Accent11"/>
      </w:pPr>
    </w:p>
    <w:p w14:paraId="7F1631E1" w14:textId="2606083F" w:rsidR="000B13C8" w:rsidRPr="001050AD" w:rsidRDefault="00F63E4A" w:rsidP="00F14A28">
      <w:pPr>
        <w:pStyle w:val="ColorfulList-Accent11"/>
      </w:pPr>
      <w:r w:rsidRPr="001050AD">
        <w:t xml:space="preserve">Part 1: </w:t>
      </w:r>
      <w:r w:rsidR="00592EB7" w:rsidRPr="001050AD">
        <w:t>Project Information</w:t>
      </w:r>
    </w:p>
    <w:tbl>
      <w:tblPr>
        <w:tblW w:w="5160"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3302"/>
        <w:gridCol w:w="696"/>
        <w:gridCol w:w="1483"/>
        <w:gridCol w:w="2400"/>
      </w:tblGrid>
      <w:tr w:rsidR="00CD44B9" w:rsidRPr="001050AD" w14:paraId="543C1375" w14:textId="77777777" w:rsidTr="00CD44B9">
        <w:tc>
          <w:tcPr>
            <w:tcW w:w="1296" w:type="pct"/>
          </w:tcPr>
          <w:p w14:paraId="11847429" w14:textId="77777777" w:rsidR="00097611" w:rsidRPr="001050AD" w:rsidRDefault="00097611" w:rsidP="00097611">
            <w:pPr>
              <w:rPr>
                <w:color w:val="000000"/>
                <w:sz w:val="19"/>
                <w:szCs w:val="19"/>
              </w:rPr>
            </w:pPr>
            <w:r w:rsidRPr="001050AD">
              <w:rPr>
                <w:color w:val="000000"/>
                <w:sz w:val="19"/>
                <w:szCs w:val="19"/>
              </w:rPr>
              <w:t>Project Title:</w:t>
            </w:r>
          </w:p>
        </w:tc>
        <w:tc>
          <w:tcPr>
            <w:tcW w:w="3704" w:type="pct"/>
            <w:gridSpan w:val="4"/>
          </w:tcPr>
          <w:p w14:paraId="21690045" w14:textId="6A8D7241" w:rsidR="00097611" w:rsidRPr="001050AD" w:rsidRDefault="00E209C6" w:rsidP="004F61A8">
            <w:pPr>
              <w:rPr>
                <w:color w:val="000000"/>
                <w:sz w:val="19"/>
                <w:szCs w:val="19"/>
              </w:rPr>
            </w:pPr>
            <w:r w:rsidRPr="001050AD">
              <w:rPr>
                <w:color w:val="000000"/>
                <w:sz w:val="19"/>
                <w:szCs w:val="19"/>
              </w:rPr>
              <w:t>Mainstreaming IAS Prevention</w:t>
            </w:r>
            <w:r w:rsidR="005950E6" w:rsidRPr="001050AD">
              <w:rPr>
                <w:color w:val="000000"/>
                <w:sz w:val="19"/>
                <w:szCs w:val="19"/>
              </w:rPr>
              <w:t>, Control</w:t>
            </w:r>
            <w:r w:rsidRPr="001050AD">
              <w:rPr>
                <w:color w:val="000000"/>
                <w:sz w:val="19"/>
                <w:szCs w:val="19"/>
              </w:rPr>
              <w:t xml:space="preserve"> and Management</w:t>
            </w:r>
          </w:p>
        </w:tc>
      </w:tr>
      <w:tr w:rsidR="00CD44B9" w:rsidRPr="001050AD" w14:paraId="0DB2E58F" w14:textId="77777777" w:rsidTr="00CD44B9">
        <w:tc>
          <w:tcPr>
            <w:tcW w:w="1296" w:type="pct"/>
          </w:tcPr>
          <w:p w14:paraId="1FC358C8" w14:textId="77777777" w:rsidR="0064621B" w:rsidRPr="001050AD" w:rsidRDefault="0064621B" w:rsidP="00097611">
            <w:pPr>
              <w:rPr>
                <w:color w:val="000000"/>
                <w:sz w:val="19"/>
                <w:szCs w:val="19"/>
              </w:rPr>
            </w:pPr>
            <w:r w:rsidRPr="001050AD">
              <w:rPr>
                <w:color w:val="000000"/>
                <w:sz w:val="19"/>
                <w:szCs w:val="19"/>
              </w:rPr>
              <w:t>Country(</w:t>
            </w:r>
            <w:proofErr w:type="spellStart"/>
            <w:r w:rsidRPr="001050AD">
              <w:rPr>
                <w:color w:val="000000"/>
                <w:sz w:val="19"/>
                <w:szCs w:val="19"/>
              </w:rPr>
              <w:t>ies</w:t>
            </w:r>
            <w:proofErr w:type="spellEnd"/>
            <w:r w:rsidRPr="001050AD">
              <w:rPr>
                <w:color w:val="000000"/>
                <w:sz w:val="19"/>
                <w:szCs w:val="19"/>
              </w:rPr>
              <w:t>):</w:t>
            </w:r>
          </w:p>
        </w:tc>
        <w:tc>
          <w:tcPr>
            <w:tcW w:w="1552" w:type="pct"/>
          </w:tcPr>
          <w:p w14:paraId="2431AC00" w14:textId="77777777" w:rsidR="0064621B" w:rsidRPr="001050AD" w:rsidRDefault="00AC2C7D">
            <w:pPr>
              <w:rPr>
                <w:color w:val="000000"/>
                <w:sz w:val="19"/>
                <w:szCs w:val="19"/>
              </w:rPr>
            </w:pPr>
            <w:r w:rsidRPr="001050AD">
              <w:rPr>
                <w:color w:val="000000"/>
                <w:sz w:val="19"/>
                <w:szCs w:val="19"/>
              </w:rPr>
              <w:t>Mauritius</w:t>
            </w:r>
          </w:p>
        </w:tc>
        <w:tc>
          <w:tcPr>
            <w:tcW w:w="1024" w:type="pct"/>
            <w:gridSpan w:val="2"/>
          </w:tcPr>
          <w:p w14:paraId="20A05072" w14:textId="77777777" w:rsidR="0064621B" w:rsidRPr="001050AD" w:rsidRDefault="0064621B" w:rsidP="002B1218">
            <w:pPr>
              <w:rPr>
                <w:color w:val="000000"/>
                <w:sz w:val="19"/>
                <w:szCs w:val="19"/>
              </w:rPr>
            </w:pPr>
            <w:r w:rsidRPr="001050AD">
              <w:rPr>
                <w:color w:val="000000"/>
                <w:sz w:val="19"/>
                <w:szCs w:val="19"/>
              </w:rPr>
              <w:t>GEF Project ID:</w:t>
            </w:r>
          </w:p>
        </w:tc>
        <w:tc>
          <w:tcPr>
            <w:tcW w:w="1128" w:type="pct"/>
          </w:tcPr>
          <w:p w14:paraId="413AF417" w14:textId="77777777" w:rsidR="0064621B" w:rsidRPr="001050AD" w:rsidRDefault="004F61A8" w:rsidP="00CA2D3C">
            <w:pPr>
              <w:rPr>
                <w:color w:val="000000"/>
                <w:sz w:val="19"/>
                <w:szCs w:val="19"/>
              </w:rPr>
            </w:pPr>
            <w:r w:rsidRPr="001050AD">
              <w:rPr>
                <w:color w:val="000000"/>
                <w:sz w:val="19"/>
                <w:szCs w:val="19"/>
              </w:rPr>
              <w:t>TBD</w:t>
            </w:r>
          </w:p>
        </w:tc>
      </w:tr>
      <w:tr w:rsidR="00CD44B9" w:rsidRPr="001050AD" w14:paraId="3FABEE94" w14:textId="77777777" w:rsidTr="00CD44B9">
        <w:tc>
          <w:tcPr>
            <w:tcW w:w="1296" w:type="pct"/>
          </w:tcPr>
          <w:p w14:paraId="231D5234" w14:textId="77777777" w:rsidR="0064621B" w:rsidRPr="001050AD" w:rsidRDefault="0064621B" w:rsidP="00097611">
            <w:pPr>
              <w:rPr>
                <w:color w:val="000000"/>
                <w:sz w:val="19"/>
                <w:szCs w:val="19"/>
              </w:rPr>
            </w:pPr>
            <w:r w:rsidRPr="001050AD">
              <w:rPr>
                <w:color w:val="000000"/>
                <w:sz w:val="19"/>
                <w:szCs w:val="19"/>
              </w:rPr>
              <w:t>GEF Agency(</w:t>
            </w:r>
            <w:proofErr w:type="spellStart"/>
            <w:r w:rsidRPr="001050AD">
              <w:rPr>
                <w:color w:val="000000"/>
                <w:sz w:val="19"/>
                <w:szCs w:val="19"/>
              </w:rPr>
              <w:t>ies</w:t>
            </w:r>
            <w:proofErr w:type="spellEnd"/>
            <w:r w:rsidRPr="001050AD">
              <w:rPr>
                <w:color w:val="000000"/>
                <w:sz w:val="19"/>
                <w:szCs w:val="19"/>
              </w:rPr>
              <w:t>):</w:t>
            </w:r>
          </w:p>
        </w:tc>
        <w:tc>
          <w:tcPr>
            <w:tcW w:w="1552" w:type="pct"/>
          </w:tcPr>
          <w:p w14:paraId="36E751A9" w14:textId="77777777" w:rsidR="0064621B" w:rsidRPr="001050AD" w:rsidRDefault="00AC2C7D" w:rsidP="00625469">
            <w:pPr>
              <w:rPr>
                <w:color w:val="000000"/>
                <w:sz w:val="19"/>
                <w:szCs w:val="19"/>
              </w:rPr>
            </w:pPr>
            <w:r w:rsidRPr="001050AD">
              <w:rPr>
                <w:color w:val="000000"/>
                <w:sz w:val="19"/>
                <w:szCs w:val="19"/>
              </w:rPr>
              <w:t>UNDP</w:t>
            </w:r>
          </w:p>
        </w:tc>
        <w:tc>
          <w:tcPr>
            <w:tcW w:w="1024" w:type="pct"/>
            <w:gridSpan w:val="2"/>
          </w:tcPr>
          <w:p w14:paraId="63347FC8" w14:textId="77777777" w:rsidR="0064621B" w:rsidRPr="001050AD" w:rsidRDefault="0064621B" w:rsidP="00755684">
            <w:pPr>
              <w:rPr>
                <w:color w:val="000000"/>
                <w:sz w:val="19"/>
                <w:szCs w:val="19"/>
              </w:rPr>
            </w:pPr>
            <w:r w:rsidRPr="001050AD">
              <w:rPr>
                <w:color w:val="000000"/>
                <w:sz w:val="19"/>
                <w:szCs w:val="19"/>
              </w:rPr>
              <w:t>GEF Agency Project ID:</w:t>
            </w:r>
          </w:p>
        </w:tc>
        <w:tc>
          <w:tcPr>
            <w:tcW w:w="1128" w:type="pct"/>
          </w:tcPr>
          <w:p w14:paraId="70170F1E" w14:textId="1B564FDE" w:rsidR="0064621B" w:rsidRPr="001050AD" w:rsidRDefault="007C2FF6">
            <w:pPr>
              <w:rPr>
                <w:color w:val="000000"/>
                <w:sz w:val="19"/>
                <w:szCs w:val="19"/>
              </w:rPr>
            </w:pPr>
            <w:r w:rsidRPr="001050AD">
              <w:rPr>
                <w:color w:val="000000"/>
                <w:sz w:val="19"/>
                <w:szCs w:val="19"/>
              </w:rPr>
              <w:t>5503</w:t>
            </w:r>
          </w:p>
        </w:tc>
      </w:tr>
      <w:tr w:rsidR="00CD44B9" w:rsidRPr="001050AD" w14:paraId="723BE678" w14:textId="77777777" w:rsidTr="00CD44B9">
        <w:tc>
          <w:tcPr>
            <w:tcW w:w="1296" w:type="pct"/>
          </w:tcPr>
          <w:p w14:paraId="41EC8732" w14:textId="77777777" w:rsidR="0064621B" w:rsidRPr="001050AD" w:rsidRDefault="0064621B" w:rsidP="001144D8">
            <w:pPr>
              <w:rPr>
                <w:color w:val="000000"/>
                <w:sz w:val="19"/>
                <w:szCs w:val="19"/>
              </w:rPr>
            </w:pPr>
            <w:r w:rsidRPr="001050AD">
              <w:rPr>
                <w:color w:val="000000"/>
                <w:sz w:val="19"/>
                <w:szCs w:val="19"/>
              </w:rPr>
              <w:t>Other Executing Partner(s):</w:t>
            </w:r>
          </w:p>
        </w:tc>
        <w:tc>
          <w:tcPr>
            <w:tcW w:w="1552" w:type="pct"/>
          </w:tcPr>
          <w:p w14:paraId="2A0B646E" w14:textId="77777777" w:rsidR="0064621B" w:rsidRPr="001050AD" w:rsidRDefault="00C336FE" w:rsidP="00062EBA">
            <w:pPr>
              <w:rPr>
                <w:color w:val="000000"/>
                <w:sz w:val="19"/>
                <w:szCs w:val="19"/>
              </w:rPr>
            </w:pPr>
            <w:r w:rsidRPr="001050AD">
              <w:rPr>
                <w:color w:val="000000"/>
                <w:sz w:val="19"/>
                <w:szCs w:val="19"/>
              </w:rPr>
              <w:t>Ministry of Agro-Industry and Food Security</w:t>
            </w:r>
          </w:p>
        </w:tc>
        <w:tc>
          <w:tcPr>
            <w:tcW w:w="1024" w:type="pct"/>
            <w:gridSpan w:val="2"/>
          </w:tcPr>
          <w:p w14:paraId="0BA45B31" w14:textId="77777777" w:rsidR="0064621B" w:rsidRDefault="0064621B" w:rsidP="00755684">
            <w:pPr>
              <w:rPr>
                <w:color w:val="000000"/>
                <w:sz w:val="19"/>
                <w:szCs w:val="19"/>
              </w:rPr>
            </w:pPr>
            <w:r w:rsidRPr="001050AD">
              <w:rPr>
                <w:color w:val="000000"/>
                <w:sz w:val="19"/>
                <w:szCs w:val="19"/>
              </w:rPr>
              <w:t>Submission Date:</w:t>
            </w:r>
          </w:p>
          <w:p w14:paraId="12188C95" w14:textId="6259CF53" w:rsidR="007D6071" w:rsidRPr="001050AD" w:rsidRDefault="007D6071" w:rsidP="00755684">
            <w:pPr>
              <w:rPr>
                <w:color w:val="000000"/>
                <w:sz w:val="19"/>
                <w:szCs w:val="19"/>
              </w:rPr>
            </w:pPr>
            <w:r>
              <w:rPr>
                <w:color w:val="000000"/>
                <w:sz w:val="19"/>
                <w:szCs w:val="19"/>
              </w:rPr>
              <w:t xml:space="preserve">Resubmission Date: </w:t>
            </w:r>
          </w:p>
        </w:tc>
        <w:tc>
          <w:tcPr>
            <w:tcW w:w="1128" w:type="pct"/>
          </w:tcPr>
          <w:p w14:paraId="2A739831" w14:textId="77777777" w:rsidR="0064621B" w:rsidRDefault="00041077" w:rsidP="00CA2D3C">
            <w:pPr>
              <w:rPr>
                <w:color w:val="000000"/>
                <w:sz w:val="19"/>
                <w:szCs w:val="19"/>
              </w:rPr>
            </w:pPr>
            <w:r w:rsidRPr="001050AD">
              <w:rPr>
                <w:color w:val="000000"/>
                <w:sz w:val="19"/>
                <w:szCs w:val="19"/>
              </w:rPr>
              <w:t>July 13, 2016</w:t>
            </w:r>
          </w:p>
          <w:p w14:paraId="52D5E195" w14:textId="2FA25F00" w:rsidR="007D6071" w:rsidRPr="001050AD" w:rsidRDefault="007D6071" w:rsidP="00CA2D3C">
            <w:pPr>
              <w:rPr>
                <w:color w:val="000000"/>
                <w:sz w:val="19"/>
                <w:szCs w:val="19"/>
              </w:rPr>
            </w:pPr>
            <w:r>
              <w:rPr>
                <w:color w:val="000000"/>
                <w:sz w:val="19"/>
                <w:szCs w:val="19"/>
              </w:rPr>
              <w:t>July 23, 2016</w:t>
            </w:r>
          </w:p>
        </w:tc>
      </w:tr>
      <w:tr w:rsidR="00CD44B9" w:rsidRPr="001050AD" w14:paraId="48D9F882" w14:textId="77777777" w:rsidTr="00CD44B9">
        <w:tc>
          <w:tcPr>
            <w:tcW w:w="1296" w:type="pct"/>
          </w:tcPr>
          <w:p w14:paraId="7F058586" w14:textId="595915F6" w:rsidR="0064621B" w:rsidRPr="001050AD" w:rsidRDefault="009434B2" w:rsidP="001E683C">
            <w:pPr>
              <w:rPr>
                <w:color w:val="000000"/>
                <w:sz w:val="19"/>
                <w:szCs w:val="19"/>
              </w:rPr>
            </w:pPr>
            <w:r w:rsidRPr="001050AD">
              <w:rPr>
                <w:color w:val="000000"/>
                <w:sz w:val="19"/>
                <w:szCs w:val="19"/>
              </w:rPr>
              <w:t>GEF Focal Area(s)</w:t>
            </w:r>
          </w:p>
        </w:tc>
        <w:tc>
          <w:tcPr>
            <w:tcW w:w="1552" w:type="pct"/>
          </w:tcPr>
          <w:p w14:paraId="11E0504E" w14:textId="278E1E3A" w:rsidR="0064621B" w:rsidRPr="001050AD" w:rsidRDefault="004B75FA" w:rsidP="00820FAC">
            <w:pPr>
              <w:rPr>
                <w:color w:val="000000"/>
                <w:sz w:val="19"/>
                <w:szCs w:val="19"/>
              </w:rPr>
            </w:pPr>
            <w:r w:rsidRPr="001050AD">
              <w:rPr>
                <w:color w:val="000000"/>
                <w:sz w:val="19"/>
                <w:szCs w:val="19"/>
              </w:rPr>
              <w:t>Biodiversity</w:t>
            </w:r>
            <w:r w:rsidR="004F61A8" w:rsidRPr="001050AD">
              <w:rPr>
                <w:color w:val="000000"/>
                <w:sz w:val="19"/>
                <w:szCs w:val="19"/>
              </w:rPr>
              <w:t xml:space="preserve"> </w:t>
            </w:r>
          </w:p>
        </w:tc>
        <w:tc>
          <w:tcPr>
            <w:tcW w:w="1024" w:type="pct"/>
            <w:gridSpan w:val="2"/>
          </w:tcPr>
          <w:p w14:paraId="65758618" w14:textId="77777777" w:rsidR="0064621B" w:rsidRPr="001050AD" w:rsidRDefault="0064621B" w:rsidP="00097611">
            <w:pPr>
              <w:rPr>
                <w:color w:val="000000"/>
                <w:sz w:val="19"/>
                <w:szCs w:val="19"/>
              </w:rPr>
            </w:pPr>
            <w:r w:rsidRPr="001050AD">
              <w:rPr>
                <w:color w:val="000000"/>
                <w:sz w:val="19"/>
                <w:szCs w:val="19"/>
              </w:rPr>
              <w:t>Project Duration</w:t>
            </w:r>
            <w:r w:rsidR="00454655" w:rsidRPr="001050AD">
              <w:rPr>
                <w:color w:val="000000"/>
                <w:sz w:val="19"/>
                <w:szCs w:val="19"/>
              </w:rPr>
              <w:t xml:space="preserve"> </w:t>
            </w:r>
            <w:r w:rsidR="0029797B" w:rsidRPr="001050AD">
              <w:rPr>
                <w:color w:val="000000"/>
                <w:sz w:val="19"/>
                <w:szCs w:val="19"/>
              </w:rPr>
              <w:t>(Months)</w:t>
            </w:r>
          </w:p>
        </w:tc>
        <w:tc>
          <w:tcPr>
            <w:tcW w:w="1128" w:type="pct"/>
          </w:tcPr>
          <w:p w14:paraId="68A624AD" w14:textId="77777777" w:rsidR="0064621B" w:rsidRPr="001050AD" w:rsidRDefault="00C336FE" w:rsidP="00C336FE">
            <w:pPr>
              <w:rPr>
                <w:color w:val="000000"/>
                <w:sz w:val="19"/>
                <w:szCs w:val="19"/>
              </w:rPr>
            </w:pPr>
            <w:r w:rsidRPr="001050AD">
              <w:rPr>
                <w:color w:val="000000"/>
                <w:sz w:val="19"/>
                <w:szCs w:val="19"/>
              </w:rPr>
              <w:t>72</w:t>
            </w:r>
          </w:p>
        </w:tc>
      </w:tr>
      <w:tr w:rsidR="00AA71DF" w:rsidRPr="001050AD" w14:paraId="3D3E5D1E" w14:textId="77777777" w:rsidTr="009C5140">
        <w:tc>
          <w:tcPr>
            <w:tcW w:w="1296" w:type="pct"/>
          </w:tcPr>
          <w:p w14:paraId="6D1F7023" w14:textId="77777777" w:rsidR="004F753E" w:rsidRPr="001050AD" w:rsidRDefault="004F753E" w:rsidP="006D62A9">
            <w:pPr>
              <w:rPr>
                <w:color w:val="000000"/>
                <w:sz w:val="19"/>
                <w:szCs w:val="19"/>
              </w:rPr>
            </w:pPr>
            <w:r w:rsidRPr="001050AD">
              <w:rPr>
                <w:color w:val="000000"/>
                <w:sz w:val="19"/>
                <w:szCs w:val="19"/>
              </w:rPr>
              <w:t>Integrated Approach Pilot</w:t>
            </w:r>
          </w:p>
        </w:tc>
        <w:tc>
          <w:tcPr>
            <w:tcW w:w="2576" w:type="pct"/>
            <w:gridSpan w:val="3"/>
          </w:tcPr>
          <w:p w14:paraId="6A1DD18B" w14:textId="77777777" w:rsidR="004F753E" w:rsidRPr="001050AD" w:rsidRDefault="004F753E" w:rsidP="005B4E6B">
            <w:pPr>
              <w:rPr>
                <w:color w:val="000000"/>
                <w:sz w:val="19"/>
                <w:szCs w:val="19"/>
              </w:rPr>
            </w:pPr>
            <w:r w:rsidRPr="001050AD">
              <w:rPr>
                <w:color w:val="000000"/>
                <w:sz w:val="19"/>
                <w:szCs w:val="19"/>
              </w:rPr>
              <w:t xml:space="preserve">IAP-Cities </w:t>
            </w:r>
            <w:r w:rsidR="005B4E6B" w:rsidRPr="001050AD">
              <w:rPr>
                <w:color w:val="000000"/>
                <w:sz w:val="19"/>
                <w:szCs w:val="19"/>
              </w:rPr>
              <w:fldChar w:fldCharType="begin">
                <w:ffData>
                  <w:name w:val="IAP_cities"/>
                  <w:enabled/>
                  <w:calcOnExit w:val="0"/>
                  <w:checkBox>
                    <w:sizeAuto/>
                    <w:default w:val="0"/>
                  </w:checkBox>
                </w:ffData>
              </w:fldChar>
            </w:r>
            <w:bookmarkStart w:id="1" w:name="IAP_cities"/>
            <w:r w:rsidR="005B4E6B" w:rsidRPr="001050AD">
              <w:rPr>
                <w:color w:val="000000"/>
                <w:sz w:val="19"/>
                <w:szCs w:val="19"/>
              </w:rPr>
              <w:instrText xml:space="preserve"> FORMCHECKBOX </w:instrText>
            </w:r>
            <w:r w:rsidR="005B4E6B" w:rsidRPr="001050AD">
              <w:rPr>
                <w:color w:val="000000"/>
                <w:sz w:val="19"/>
                <w:szCs w:val="19"/>
              </w:rPr>
            </w:r>
            <w:r w:rsidR="005B4E6B" w:rsidRPr="001050AD">
              <w:rPr>
                <w:color w:val="000000"/>
                <w:sz w:val="19"/>
                <w:szCs w:val="19"/>
              </w:rPr>
              <w:fldChar w:fldCharType="end"/>
            </w:r>
            <w:bookmarkEnd w:id="1"/>
            <w:r w:rsidRPr="001050AD">
              <w:rPr>
                <w:color w:val="000000"/>
                <w:sz w:val="19"/>
                <w:szCs w:val="19"/>
              </w:rPr>
              <w:t xml:space="preserve">  IAP-Commodities </w:t>
            </w:r>
            <w:r w:rsidR="005B4E6B" w:rsidRPr="001050AD">
              <w:rPr>
                <w:color w:val="000000"/>
                <w:sz w:val="19"/>
                <w:szCs w:val="19"/>
              </w:rPr>
              <w:fldChar w:fldCharType="begin">
                <w:ffData>
                  <w:name w:val="IAP_commodities"/>
                  <w:enabled/>
                  <w:calcOnExit w:val="0"/>
                  <w:checkBox>
                    <w:sizeAuto/>
                    <w:default w:val="0"/>
                  </w:checkBox>
                </w:ffData>
              </w:fldChar>
            </w:r>
            <w:bookmarkStart w:id="2" w:name="IAP_commodities"/>
            <w:r w:rsidR="005B4E6B" w:rsidRPr="001050AD">
              <w:rPr>
                <w:color w:val="000000"/>
                <w:sz w:val="19"/>
                <w:szCs w:val="19"/>
              </w:rPr>
              <w:instrText xml:space="preserve"> FORMCHECKBOX </w:instrText>
            </w:r>
            <w:r w:rsidR="005B4E6B" w:rsidRPr="001050AD">
              <w:rPr>
                <w:color w:val="000000"/>
                <w:sz w:val="19"/>
                <w:szCs w:val="19"/>
              </w:rPr>
            </w:r>
            <w:r w:rsidR="005B4E6B" w:rsidRPr="001050AD">
              <w:rPr>
                <w:color w:val="000000"/>
                <w:sz w:val="19"/>
                <w:szCs w:val="19"/>
              </w:rPr>
              <w:fldChar w:fldCharType="end"/>
            </w:r>
            <w:bookmarkEnd w:id="2"/>
            <w:r w:rsidRPr="001050AD">
              <w:rPr>
                <w:color w:val="000000"/>
                <w:sz w:val="19"/>
                <w:szCs w:val="19"/>
              </w:rPr>
              <w:t xml:space="preserve"> IAP-Food Security </w:t>
            </w:r>
            <w:r w:rsidR="005B4E6B" w:rsidRPr="001050AD">
              <w:rPr>
                <w:color w:val="000000"/>
                <w:sz w:val="19"/>
                <w:szCs w:val="19"/>
              </w:rPr>
              <w:fldChar w:fldCharType="begin">
                <w:ffData>
                  <w:name w:val="IAP_foodsec"/>
                  <w:enabled/>
                  <w:calcOnExit w:val="0"/>
                  <w:checkBox>
                    <w:sizeAuto/>
                    <w:default w:val="0"/>
                  </w:checkBox>
                </w:ffData>
              </w:fldChar>
            </w:r>
            <w:bookmarkStart w:id="3" w:name="IAP_foodsec"/>
            <w:r w:rsidR="005B4E6B" w:rsidRPr="001050AD">
              <w:rPr>
                <w:color w:val="000000"/>
                <w:sz w:val="19"/>
                <w:szCs w:val="19"/>
              </w:rPr>
              <w:instrText xml:space="preserve"> FORMCHECKBOX </w:instrText>
            </w:r>
            <w:r w:rsidR="005B4E6B" w:rsidRPr="001050AD">
              <w:rPr>
                <w:color w:val="000000"/>
                <w:sz w:val="19"/>
                <w:szCs w:val="19"/>
              </w:rPr>
            </w:r>
            <w:r w:rsidR="005B4E6B" w:rsidRPr="001050AD">
              <w:rPr>
                <w:color w:val="000000"/>
                <w:sz w:val="19"/>
                <w:szCs w:val="19"/>
              </w:rPr>
              <w:fldChar w:fldCharType="end"/>
            </w:r>
            <w:bookmarkEnd w:id="3"/>
          </w:p>
        </w:tc>
        <w:tc>
          <w:tcPr>
            <w:tcW w:w="1128" w:type="pct"/>
          </w:tcPr>
          <w:p w14:paraId="14FCB1D1" w14:textId="77777777" w:rsidR="004F753E" w:rsidRPr="001050AD" w:rsidRDefault="004F753E" w:rsidP="00B0015D">
            <w:pPr>
              <w:rPr>
                <w:color w:val="000000"/>
                <w:sz w:val="19"/>
                <w:szCs w:val="19"/>
              </w:rPr>
            </w:pPr>
            <w:r w:rsidRPr="001050AD">
              <w:rPr>
                <w:color w:val="000000"/>
                <w:sz w:val="19"/>
                <w:szCs w:val="19"/>
              </w:rPr>
              <w:t xml:space="preserve">Corporate Program: SGP </w:t>
            </w:r>
            <w:r w:rsidR="00B0015D" w:rsidRPr="001050AD">
              <w:rPr>
                <w:color w:val="000000"/>
                <w:sz w:val="19"/>
                <w:szCs w:val="19"/>
              </w:rPr>
              <w:fldChar w:fldCharType="begin">
                <w:ffData>
                  <w:name w:val="cprg_sgp"/>
                  <w:enabled/>
                  <w:calcOnExit w:val="0"/>
                  <w:checkBox>
                    <w:sizeAuto/>
                    <w:default w:val="0"/>
                  </w:checkBox>
                </w:ffData>
              </w:fldChar>
            </w:r>
            <w:bookmarkStart w:id="4" w:name="cprg_sgp"/>
            <w:r w:rsidR="00B0015D" w:rsidRPr="001050AD">
              <w:rPr>
                <w:color w:val="000000"/>
                <w:sz w:val="19"/>
                <w:szCs w:val="19"/>
              </w:rPr>
              <w:instrText xml:space="preserve"> FORMCHECKBOX </w:instrText>
            </w:r>
            <w:r w:rsidR="00B0015D" w:rsidRPr="001050AD">
              <w:rPr>
                <w:color w:val="000000"/>
                <w:sz w:val="19"/>
                <w:szCs w:val="19"/>
              </w:rPr>
            </w:r>
            <w:r w:rsidR="00B0015D" w:rsidRPr="001050AD">
              <w:rPr>
                <w:color w:val="000000"/>
                <w:sz w:val="19"/>
                <w:szCs w:val="19"/>
              </w:rPr>
              <w:fldChar w:fldCharType="end"/>
            </w:r>
            <w:bookmarkEnd w:id="4"/>
          </w:p>
        </w:tc>
      </w:tr>
      <w:tr w:rsidR="00CD44B9" w:rsidRPr="001050AD" w14:paraId="6EB341FB" w14:textId="77777777" w:rsidTr="009C5140">
        <w:tc>
          <w:tcPr>
            <w:tcW w:w="1296" w:type="pct"/>
          </w:tcPr>
          <w:p w14:paraId="1C871899" w14:textId="77777777" w:rsidR="00A42810" w:rsidRPr="001050AD" w:rsidRDefault="00A42810" w:rsidP="006202D8">
            <w:pPr>
              <w:rPr>
                <w:color w:val="000000"/>
                <w:sz w:val="19"/>
                <w:szCs w:val="19"/>
              </w:rPr>
            </w:pPr>
            <w:r w:rsidRPr="001050AD">
              <w:rPr>
                <w:color w:val="000000"/>
                <w:sz w:val="19"/>
                <w:szCs w:val="19"/>
              </w:rPr>
              <w:t>Name of parent program:</w:t>
            </w:r>
          </w:p>
        </w:tc>
        <w:tc>
          <w:tcPr>
            <w:tcW w:w="1879" w:type="pct"/>
            <w:gridSpan w:val="2"/>
          </w:tcPr>
          <w:p w14:paraId="05C7711D" w14:textId="7E351724" w:rsidR="00A42810" w:rsidRPr="001050AD" w:rsidRDefault="004F61A8" w:rsidP="004E389B">
            <w:pPr>
              <w:rPr>
                <w:color w:val="000000"/>
                <w:sz w:val="19"/>
                <w:szCs w:val="19"/>
              </w:rPr>
            </w:pPr>
            <w:r w:rsidRPr="001050AD">
              <w:rPr>
                <w:color w:val="000000"/>
                <w:sz w:val="19"/>
                <w:szCs w:val="19"/>
              </w:rPr>
              <w:t>N/A</w:t>
            </w:r>
          </w:p>
        </w:tc>
        <w:tc>
          <w:tcPr>
            <w:tcW w:w="697" w:type="pct"/>
          </w:tcPr>
          <w:p w14:paraId="4F4B1C9B" w14:textId="77777777" w:rsidR="00A42810" w:rsidRPr="001050AD" w:rsidRDefault="00A42810" w:rsidP="00A42810">
            <w:pPr>
              <w:rPr>
                <w:color w:val="000000"/>
                <w:sz w:val="19"/>
                <w:szCs w:val="19"/>
              </w:rPr>
            </w:pPr>
            <w:r w:rsidRPr="001050AD">
              <w:rPr>
                <w:color w:val="000000"/>
                <w:sz w:val="19"/>
                <w:szCs w:val="19"/>
              </w:rPr>
              <w:t>Agency Fee ($)</w:t>
            </w:r>
          </w:p>
        </w:tc>
        <w:tc>
          <w:tcPr>
            <w:tcW w:w="1128" w:type="pct"/>
          </w:tcPr>
          <w:p w14:paraId="0F95538F" w14:textId="121CE13E" w:rsidR="00A42810" w:rsidRPr="001050AD" w:rsidRDefault="008F7F75" w:rsidP="00DC5949">
            <w:pPr>
              <w:rPr>
                <w:color w:val="000000"/>
                <w:sz w:val="19"/>
                <w:szCs w:val="19"/>
              </w:rPr>
            </w:pPr>
            <w:r w:rsidRPr="001050AD">
              <w:rPr>
                <w:sz w:val="19"/>
                <w:szCs w:val="19"/>
              </w:rPr>
              <w:t>3</w:t>
            </w:r>
            <w:r w:rsidR="00DC5949" w:rsidRPr="001050AD">
              <w:rPr>
                <w:sz w:val="19"/>
                <w:szCs w:val="19"/>
              </w:rPr>
              <w:t>69,385</w:t>
            </w:r>
          </w:p>
        </w:tc>
      </w:tr>
    </w:tbl>
    <w:p w14:paraId="6DF71A64" w14:textId="77777777" w:rsidR="00D54E10" w:rsidRPr="001050AD" w:rsidRDefault="00D54E10" w:rsidP="0038286D">
      <w:pPr>
        <w:pStyle w:val="GEFTableHeading"/>
        <w:rPr>
          <w:sz w:val="16"/>
          <w:szCs w:val="16"/>
        </w:rPr>
      </w:pPr>
    </w:p>
    <w:p w14:paraId="3BBC50DC" w14:textId="77777777" w:rsidR="00276471" w:rsidRPr="001050AD" w:rsidRDefault="00155122" w:rsidP="00592EB7">
      <w:pPr>
        <w:pStyle w:val="GEFTableHeading"/>
        <w:spacing w:after="80"/>
        <w:outlineLvl w:val="1"/>
        <w:rPr>
          <w:sz w:val="20"/>
          <w:szCs w:val="20"/>
        </w:rPr>
      </w:pPr>
      <w:r w:rsidRPr="001050AD">
        <w:rPr>
          <w:sz w:val="20"/>
          <w:szCs w:val="20"/>
        </w:rPr>
        <w:t>A.</w:t>
      </w:r>
      <w:r w:rsidR="00107376" w:rsidRPr="001050AD">
        <w:rPr>
          <w:sz w:val="20"/>
          <w:szCs w:val="20"/>
        </w:rPr>
        <w:t xml:space="preserve"> </w:t>
      </w:r>
      <w:r w:rsidR="00BC472A" w:rsidRPr="001050AD">
        <w:rPr>
          <w:sz w:val="20"/>
          <w:szCs w:val="20"/>
        </w:rPr>
        <w:t xml:space="preserve">indicative </w:t>
      </w:r>
      <w:hyperlink r:id="rId13" w:history="1">
        <w:r w:rsidR="00D337D1" w:rsidRPr="001050AD">
          <w:rPr>
            <w:rStyle w:val="Hyperlink"/>
            <w:sz w:val="20"/>
            <w:szCs w:val="20"/>
          </w:rPr>
          <w:t xml:space="preserve">Focal </w:t>
        </w:r>
        <w:r w:rsidR="00501697" w:rsidRPr="001050AD">
          <w:rPr>
            <w:rStyle w:val="Hyperlink"/>
            <w:sz w:val="20"/>
            <w:szCs w:val="20"/>
          </w:rPr>
          <w:t>A</w:t>
        </w:r>
        <w:r w:rsidR="004F6213" w:rsidRPr="001050AD">
          <w:rPr>
            <w:rStyle w:val="Hyperlink"/>
            <w:sz w:val="20"/>
            <w:szCs w:val="20"/>
          </w:rPr>
          <w:t xml:space="preserve">rea </w:t>
        </w:r>
        <w:r w:rsidR="00501697" w:rsidRPr="001050AD">
          <w:rPr>
            <w:rStyle w:val="Hyperlink"/>
            <w:sz w:val="20"/>
            <w:szCs w:val="20"/>
          </w:rPr>
          <w:t>S</w:t>
        </w:r>
        <w:r w:rsidR="004F6213" w:rsidRPr="001050AD">
          <w:rPr>
            <w:rStyle w:val="Hyperlink"/>
            <w:sz w:val="20"/>
            <w:szCs w:val="20"/>
          </w:rPr>
          <w:t>trategy</w:t>
        </w:r>
        <w:r w:rsidR="002A2250" w:rsidRPr="001050AD">
          <w:rPr>
            <w:rStyle w:val="Hyperlink"/>
            <w:sz w:val="20"/>
            <w:szCs w:val="20"/>
          </w:rPr>
          <w:t xml:space="preserve"> </w:t>
        </w:r>
        <w:r w:rsidR="00107376" w:rsidRPr="001050AD">
          <w:rPr>
            <w:rStyle w:val="Hyperlink"/>
            <w:sz w:val="20"/>
            <w:szCs w:val="20"/>
          </w:rPr>
          <w:t>Framework</w:t>
        </w:r>
        <w:r w:rsidR="004F6213" w:rsidRPr="001050AD">
          <w:rPr>
            <w:rStyle w:val="Hyperlink"/>
            <w:sz w:val="20"/>
            <w:szCs w:val="20"/>
          </w:rPr>
          <w:t xml:space="preserve"> and Other </w:t>
        </w:r>
        <w:r w:rsidR="006D4379" w:rsidRPr="001050AD">
          <w:rPr>
            <w:rStyle w:val="Hyperlink"/>
            <w:sz w:val="20"/>
            <w:szCs w:val="20"/>
          </w:rPr>
          <w:t>Program Strategies</w:t>
        </w:r>
      </w:hyperlink>
    </w:p>
    <w:p w14:paraId="4492D5F0" w14:textId="77777777" w:rsidR="00FF05E3" w:rsidRPr="001050AD" w:rsidRDefault="00FF05E3" w:rsidP="0060523C">
      <w:pPr>
        <w:rPr>
          <w:sz w:val="16"/>
          <w:szCs w:val="16"/>
        </w:rPr>
      </w:pPr>
    </w:p>
    <w:tbl>
      <w:tblPr>
        <w:tblStyle w:val="TableGrid"/>
        <w:tblW w:w="0" w:type="auto"/>
        <w:tblInd w:w="-550" w:type="dxa"/>
        <w:tblLook w:val="04A0" w:firstRow="1" w:lastRow="0" w:firstColumn="1" w:lastColumn="0" w:noHBand="0" w:noVBand="1"/>
      </w:tblPr>
      <w:tblGrid>
        <w:gridCol w:w="6412"/>
        <w:gridCol w:w="1110"/>
        <w:gridCol w:w="1783"/>
        <w:gridCol w:w="1418"/>
      </w:tblGrid>
      <w:tr w:rsidR="00C646B5" w:rsidRPr="001050AD" w14:paraId="1452D04A" w14:textId="77777777" w:rsidTr="00094EE0">
        <w:trPr>
          <w:trHeight w:val="246"/>
        </w:trPr>
        <w:tc>
          <w:tcPr>
            <w:tcW w:w="6412" w:type="dxa"/>
            <w:vMerge w:val="restart"/>
          </w:tcPr>
          <w:p w14:paraId="562E71DC" w14:textId="48D254F6" w:rsidR="00C646B5" w:rsidRPr="001050AD" w:rsidRDefault="00C646B5" w:rsidP="00C646B5">
            <w:pPr>
              <w:pStyle w:val="GEFTableHeading"/>
              <w:spacing w:after="80"/>
              <w:ind w:left="0"/>
              <w:outlineLvl w:val="1"/>
              <w:rPr>
                <w:b w:val="0"/>
                <w:sz w:val="19"/>
                <w:szCs w:val="19"/>
              </w:rPr>
            </w:pPr>
            <w:r w:rsidRPr="001050AD">
              <w:rPr>
                <w:rFonts w:ascii="Times New Roman" w:hAnsi="Times New Roman"/>
                <w:bCs w:val="0"/>
                <w:iCs/>
                <w:smallCaps w:val="0"/>
                <w:sz w:val="19"/>
                <w:szCs w:val="19"/>
              </w:rPr>
              <w:t>Objectives/Programs</w:t>
            </w:r>
            <w:r w:rsidRPr="001050AD">
              <w:rPr>
                <w:rFonts w:ascii="Times New Roman" w:hAnsi="Times New Roman"/>
                <w:b w:val="0"/>
                <w:bCs w:val="0"/>
                <w:iCs/>
                <w:smallCaps w:val="0"/>
                <w:sz w:val="19"/>
                <w:szCs w:val="19"/>
              </w:rPr>
              <w:t xml:space="preserve"> (Focal Areas, Integrated Approach Pilot, Corporate Programs)</w:t>
            </w:r>
          </w:p>
        </w:tc>
        <w:tc>
          <w:tcPr>
            <w:tcW w:w="1110" w:type="dxa"/>
            <w:vMerge w:val="restart"/>
            <w:vAlign w:val="center"/>
          </w:tcPr>
          <w:p w14:paraId="4ED2EBA6" w14:textId="4800C7BC" w:rsidR="00C646B5" w:rsidRPr="001050AD" w:rsidRDefault="00C646B5" w:rsidP="00C646B5">
            <w:pPr>
              <w:pStyle w:val="Heading3"/>
              <w:rPr>
                <w:sz w:val="19"/>
                <w:szCs w:val="19"/>
              </w:rPr>
            </w:pPr>
            <w:r w:rsidRPr="001050AD">
              <w:rPr>
                <w:bCs w:val="0"/>
                <w:iCs/>
                <w:color w:val="000000"/>
                <w:sz w:val="19"/>
                <w:szCs w:val="19"/>
              </w:rPr>
              <w:t>Trust Fund</w:t>
            </w:r>
          </w:p>
        </w:tc>
        <w:tc>
          <w:tcPr>
            <w:tcW w:w="3201" w:type="dxa"/>
            <w:gridSpan w:val="2"/>
          </w:tcPr>
          <w:p w14:paraId="01A7902D" w14:textId="3F1F691A" w:rsidR="00C646B5" w:rsidRPr="001050AD" w:rsidRDefault="00C646B5" w:rsidP="00C646B5">
            <w:pPr>
              <w:pStyle w:val="GEFTableHeading"/>
              <w:spacing w:after="80"/>
              <w:ind w:left="0"/>
              <w:jc w:val="center"/>
              <w:outlineLvl w:val="1"/>
              <w:rPr>
                <w:sz w:val="19"/>
                <w:szCs w:val="19"/>
              </w:rPr>
            </w:pPr>
            <w:r w:rsidRPr="001050AD">
              <w:rPr>
                <w:bCs w:val="0"/>
                <w:iCs/>
                <w:sz w:val="19"/>
                <w:szCs w:val="19"/>
              </w:rPr>
              <w:t>(</w:t>
            </w:r>
            <w:r w:rsidRPr="001050AD">
              <w:rPr>
                <w:rFonts w:ascii="Times New Roman" w:hAnsi="Times New Roman"/>
                <w:bCs w:val="0"/>
                <w:iCs/>
                <w:smallCaps w:val="0"/>
                <w:sz w:val="19"/>
                <w:szCs w:val="19"/>
              </w:rPr>
              <w:t>in $)</w:t>
            </w:r>
          </w:p>
        </w:tc>
      </w:tr>
      <w:tr w:rsidR="00C646B5" w:rsidRPr="001050AD" w14:paraId="715FDDA5" w14:textId="77777777" w:rsidTr="00094EE0">
        <w:trPr>
          <w:trHeight w:val="246"/>
        </w:trPr>
        <w:tc>
          <w:tcPr>
            <w:tcW w:w="6412" w:type="dxa"/>
            <w:vMerge/>
          </w:tcPr>
          <w:p w14:paraId="27FC82CF" w14:textId="77777777" w:rsidR="00C646B5" w:rsidRPr="001050AD" w:rsidRDefault="00C646B5" w:rsidP="00C646B5">
            <w:pPr>
              <w:pStyle w:val="GEFTableHeading"/>
              <w:spacing w:after="80"/>
              <w:ind w:left="0"/>
              <w:outlineLvl w:val="1"/>
              <w:rPr>
                <w:rFonts w:ascii="Times New Roman" w:hAnsi="Times New Roman"/>
                <w:bCs w:val="0"/>
                <w:iCs/>
                <w:smallCaps w:val="0"/>
                <w:sz w:val="19"/>
                <w:szCs w:val="19"/>
              </w:rPr>
            </w:pPr>
          </w:p>
        </w:tc>
        <w:tc>
          <w:tcPr>
            <w:tcW w:w="1110" w:type="dxa"/>
            <w:vMerge/>
          </w:tcPr>
          <w:p w14:paraId="1D32F992" w14:textId="77777777" w:rsidR="00C646B5" w:rsidRPr="001050AD" w:rsidRDefault="00C646B5" w:rsidP="00C646B5">
            <w:pPr>
              <w:pStyle w:val="Heading3"/>
              <w:rPr>
                <w:bCs w:val="0"/>
                <w:iCs/>
                <w:color w:val="000000"/>
                <w:sz w:val="19"/>
                <w:szCs w:val="19"/>
              </w:rPr>
            </w:pPr>
          </w:p>
        </w:tc>
        <w:tc>
          <w:tcPr>
            <w:tcW w:w="1783" w:type="dxa"/>
          </w:tcPr>
          <w:p w14:paraId="6C2B5827" w14:textId="2442255E" w:rsidR="00C646B5" w:rsidRPr="001050AD" w:rsidRDefault="00C646B5" w:rsidP="00C646B5">
            <w:pPr>
              <w:pStyle w:val="Heading3"/>
              <w:jc w:val="center"/>
              <w:rPr>
                <w:bCs w:val="0"/>
                <w:iCs/>
                <w:color w:val="000000"/>
                <w:sz w:val="19"/>
                <w:szCs w:val="19"/>
              </w:rPr>
            </w:pPr>
            <w:r w:rsidRPr="001050AD">
              <w:rPr>
                <w:bCs w:val="0"/>
                <w:iCs/>
                <w:color w:val="000000"/>
                <w:sz w:val="19"/>
                <w:szCs w:val="19"/>
              </w:rPr>
              <w:t>GEF Project Financing</w:t>
            </w:r>
          </w:p>
        </w:tc>
        <w:tc>
          <w:tcPr>
            <w:tcW w:w="1418" w:type="dxa"/>
          </w:tcPr>
          <w:p w14:paraId="479D1C9F" w14:textId="0AA03F16" w:rsidR="00C646B5" w:rsidRPr="001050AD" w:rsidRDefault="00C646B5" w:rsidP="00C646B5">
            <w:pPr>
              <w:pStyle w:val="Heading3"/>
              <w:jc w:val="center"/>
              <w:rPr>
                <w:bCs w:val="0"/>
                <w:iCs/>
                <w:color w:val="000000"/>
                <w:sz w:val="19"/>
                <w:szCs w:val="19"/>
              </w:rPr>
            </w:pPr>
            <w:r w:rsidRPr="001050AD">
              <w:rPr>
                <w:bCs w:val="0"/>
                <w:iCs/>
                <w:color w:val="000000"/>
                <w:sz w:val="19"/>
                <w:szCs w:val="19"/>
              </w:rPr>
              <w:t>Co-financing</w:t>
            </w:r>
          </w:p>
        </w:tc>
      </w:tr>
      <w:tr w:rsidR="00C646B5" w:rsidRPr="001050AD" w14:paraId="6EBA2138" w14:textId="77777777" w:rsidTr="00094EE0">
        <w:tc>
          <w:tcPr>
            <w:tcW w:w="6412" w:type="dxa"/>
            <w:tcBorders>
              <w:bottom w:val="double" w:sz="4" w:space="0" w:color="auto"/>
            </w:tcBorders>
          </w:tcPr>
          <w:p w14:paraId="3E723EB3" w14:textId="4A3E71FE" w:rsidR="00C646B5" w:rsidRPr="009C6497" w:rsidRDefault="00C646B5" w:rsidP="00C646B5">
            <w:pPr>
              <w:rPr>
                <w:color w:val="000000"/>
                <w:sz w:val="19"/>
                <w:szCs w:val="19"/>
                <w:highlight w:val="yellow"/>
              </w:rPr>
            </w:pPr>
            <w:r w:rsidRPr="009C6497">
              <w:rPr>
                <w:color w:val="000000"/>
                <w:sz w:val="19"/>
                <w:szCs w:val="19"/>
                <w:highlight w:val="yellow"/>
              </w:rPr>
              <w:t>BD2 – Program 4</w:t>
            </w:r>
          </w:p>
        </w:tc>
        <w:tc>
          <w:tcPr>
            <w:tcW w:w="1110" w:type="dxa"/>
            <w:tcBorders>
              <w:bottom w:val="double" w:sz="4" w:space="0" w:color="auto"/>
            </w:tcBorders>
            <w:shd w:val="clear" w:color="auto" w:fill="FFFFFF"/>
          </w:tcPr>
          <w:p w14:paraId="3FDC4154" w14:textId="554D6563" w:rsidR="00C646B5" w:rsidRPr="009C6497" w:rsidRDefault="00C646B5" w:rsidP="00C646B5">
            <w:pPr>
              <w:rPr>
                <w:color w:val="000000"/>
                <w:sz w:val="19"/>
                <w:szCs w:val="19"/>
                <w:highlight w:val="yellow"/>
              </w:rPr>
            </w:pPr>
            <w:r w:rsidRPr="009C6497">
              <w:rPr>
                <w:color w:val="000000"/>
                <w:sz w:val="19"/>
                <w:szCs w:val="19"/>
                <w:highlight w:val="yellow"/>
              </w:rPr>
              <w:t>GEFTF</w:t>
            </w:r>
          </w:p>
        </w:tc>
        <w:tc>
          <w:tcPr>
            <w:tcW w:w="1783" w:type="dxa"/>
            <w:tcBorders>
              <w:bottom w:val="double" w:sz="4" w:space="0" w:color="auto"/>
            </w:tcBorders>
          </w:tcPr>
          <w:p w14:paraId="7FC3075B" w14:textId="38E06705" w:rsidR="00C646B5" w:rsidRPr="009C6497" w:rsidRDefault="00973635" w:rsidP="00973635">
            <w:pPr>
              <w:jc w:val="right"/>
              <w:rPr>
                <w:color w:val="000000"/>
                <w:sz w:val="19"/>
                <w:szCs w:val="19"/>
                <w:highlight w:val="yellow"/>
              </w:rPr>
            </w:pPr>
            <w:r w:rsidRPr="009C6497">
              <w:rPr>
                <w:color w:val="000000"/>
                <w:sz w:val="19"/>
                <w:szCs w:val="19"/>
                <w:highlight w:val="yellow"/>
              </w:rPr>
              <w:t>3</w:t>
            </w:r>
            <w:r w:rsidR="00C646B5" w:rsidRPr="009C6497">
              <w:rPr>
                <w:color w:val="000000"/>
                <w:sz w:val="19"/>
                <w:szCs w:val="19"/>
                <w:highlight w:val="yellow"/>
              </w:rPr>
              <w:t>,8</w:t>
            </w:r>
            <w:r w:rsidRPr="009C6497">
              <w:rPr>
                <w:color w:val="000000"/>
                <w:sz w:val="19"/>
                <w:szCs w:val="19"/>
                <w:highlight w:val="yellow"/>
              </w:rPr>
              <w:t>88</w:t>
            </w:r>
            <w:r w:rsidR="00C646B5" w:rsidRPr="009C6497">
              <w:rPr>
                <w:color w:val="000000"/>
                <w:sz w:val="19"/>
                <w:szCs w:val="19"/>
                <w:highlight w:val="yellow"/>
              </w:rPr>
              <w:t>,</w:t>
            </w:r>
            <w:r w:rsidRPr="009C6497">
              <w:rPr>
                <w:color w:val="000000"/>
                <w:sz w:val="19"/>
                <w:szCs w:val="19"/>
                <w:highlight w:val="yellow"/>
              </w:rPr>
              <w:t>265</w:t>
            </w:r>
          </w:p>
        </w:tc>
        <w:tc>
          <w:tcPr>
            <w:tcW w:w="1418" w:type="dxa"/>
            <w:tcBorders>
              <w:bottom w:val="double" w:sz="4" w:space="0" w:color="auto"/>
            </w:tcBorders>
          </w:tcPr>
          <w:p w14:paraId="77FE3813" w14:textId="18787B58" w:rsidR="00C646B5" w:rsidRPr="001050AD" w:rsidRDefault="00973635" w:rsidP="00973635">
            <w:pPr>
              <w:jc w:val="right"/>
              <w:rPr>
                <w:color w:val="000000"/>
                <w:sz w:val="19"/>
                <w:szCs w:val="19"/>
              </w:rPr>
            </w:pPr>
            <w:r w:rsidRPr="009C6497">
              <w:rPr>
                <w:color w:val="000000"/>
                <w:sz w:val="19"/>
                <w:szCs w:val="19"/>
                <w:highlight w:val="yellow"/>
              </w:rPr>
              <w:t>17,003,000</w:t>
            </w:r>
            <w:bookmarkStart w:id="5" w:name="_GoBack"/>
            <w:bookmarkEnd w:id="5"/>
          </w:p>
        </w:tc>
      </w:tr>
      <w:tr w:rsidR="00C646B5" w:rsidRPr="001050AD" w14:paraId="5AA9684C" w14:textId="77777777" w:rsidTr="00094EE0">
        <w:trPr>
          <w:trHeight w:val="213"/>
        </w:trPr>
        <w:tc>
          <w:tcPr>
            <w:tcW w:w="6412" w:type="dxa"/>
            <w:tcBorders>
              <w:top w:val="double" w:sz="4" w:space="0" w:color="auto"/>
              <w:bottom w:val="double" w:sz="4" w:space="0" w:color="auto"/>
            </w:tcBorders>
          </w:tcPr>
          <w:p w14:paraId="759945F8" w14:textId="43EB626C" w:rsidR="00C646B5" w:rsidRPr="001050AD" w:rsidRDefault="00C646B5" w:rsidP="00C646B5">
            <w:pPr>
              <w:jc w:val="right"/>
              <w:rPr>
                <w:b/>
                <w:color w:val="000000"/>
                <w:sz w:val="19"/>
                <w:szCs w:val="19"/>
              </w:rPr>
            </w:pPr>
            <w:r w:rsidRPr="001050AD">
              <w:rPr>
                <w:b/>
                <w:color w:val="000000"/>
                <w:sz w:val="19"/>
                <w:szCs w:val="19"/>
              </w:rPr>
              <w:t>Total Project Cost</w:t>
            </w:r>
          </w:p>
        </w:tc>
        <w:tc>
          <w:tcPr>
            <w:tcW w:w="1110" w:type="dxa"/>
            <w:tcBorders>
              <w:top w:val="double" w:sz="4" w:space="0" w:color="auto"/>
              <w:bottom w:val="double" w:sz="4" w:space="0" w:color="auto"/>
            </w:tcBorders>
          </w:tcPr>
          <w:p w14:paraId="141E3933" w14:textId="77777777" w:rsidR="00C646B5" w:rsidRPr="001050AD" w:rsidRDefault="00C646B5" w:rsidP="00C646B5">
            <w:pPr>
              <w:pStyle w:val="GEFTableHeading"/>
              <w:spacing w:after="80"/>
              <w:ind w:left="0"/>
              <w:outlineLvl w:val="1"/>
              <w:rPr>
                <w:sz w:val="19"/>
                <w:szCs w:val="19"/>
              </w:rPr>
            </w:pPr>
          </w:p>
        </w:tc>
        <w:tc>
          <w:tcPr>
            <w:tcW w:w="1783" w:type="dxa"/>
            <w:tcBorders>
              <w:top w:val="double" w:sz="4" w:space="0" w:color="auto"/>
              <w:bottom w:val="double" w:sz="4" w:space="0" w:color="auto"/>
            </w:tcBorders>
          </w:tcPr>
          <w:p w14:paraId="668527FA" w14:textId="5FD329FD" w:rsidR="00C646B5" w:rsidRPr="001050AD" w:rsidRDefault="00C646B5" w:rsidP="00C646B5">
            <w:pPr>
              <w:jc w:val="right"/>
              <w:rPr>
                <w:b/>
                <w:color w:val="000000"/>
                <w:sz w:val="19"/>
                <w:szCs w:val="19"/>
              </w:rPr>
            </w:pPr>
            <w:r w:rsidRPr="001050AD">
              <w:rPr>
                <w:b/>
                <w:color w:val="000000"/>
                <w:sz w:val="19"/>
                <w:szCs w:val="19"/>
              </w:rPr>
              <w:t>3,888,265</w:t>
            </w:r>
          </w:p>
        </w:tc>
        <w:tc>
          <w:tcPr>
            <w:tcW w:w="1418" w:type="dxa"/>
            <w:tcBorders>
              <w:top w:val="double" w:sz="4" w:space="0" w:color="auto"/>
              <w:bottom w:val="double" w:sz="4" w:space="0" w:color="auto"/>
            </w:tcBorders>
          </w:tcPr>
          <w:p w14:paraId="1D5B827B" w14:textId="236481F2" w:rsidR="00C646B5" w:rsidRPr="001050AD" w:rsidRDefault="00C646B5" w:rsidP="00C646B5">
            <w:pPr>
              <w:jc w:val="right"/>
              <w:rPr>
                <w:b/>
                <w:color w:val="000000"/>
                <w:sz w:val="19"/>
                <w:szCs w:val="19"/>
              </w:rPr>
            </w:pPr>
            <w:r w:rsidRPr="001050AD">
              <w:rPr>
                <w:b/>
                <w:color w:val="000000"/>
                <w:sz w:val="19"/>
                <w:szCs w:val="19"/>
              </w:rPr>
              <w:t>17,003,000</w:t>
            </w:r>
          </w:p>
        </w:tc>
      </w:tr>
    </w:tbl>
    <w:p w14:paraId="57CF3FCC" w14:textId="77777777" w:rsidR="00C646B5" w:rsidRPr="001050AD" w:rsidRDefault="00C646B5" w:rsidP="00477F53">
      <w:pPr>
        <w:pStyle w:val="GEFTableHeading"/>
        <w:spacing w:after="80"/>
        <w:outlineLvl w:val="1"/>
        <w:rPr>
          <w:sz w:val="20"/>
          <w:szCs w:val="20"/>
        </w:rPr>
      </w:pPr>
    </w:p>
    <w:p w14:paraId="40BE7174" w14:textId="17028C5B" w:rsidR="00276471" w:rsidRPr="001050AD" w:rsidRDefault="00155122" w:rsidP="00477F53">
      <w:pPr>
        <w:pStyle w:val="GEFTableHeading"/>
        <w:spacing w:after="80"/>
        <w:outlineLvl w:val="1"/>
        <w:rPr>
          <w:sz w:val="20"/>
          <w:szCs w:val="20"/>
        </w:rPr>
      </w:pPr>
      <w:r w:rsidRPr="001050AD">
        <w:rPr>
          <w:sz w:val="20"/>
          <w:szCs w:val="20"/>
        </w:rPr>
        <w:t xml:space="preserve">B. </w:t>
      </w:r>
      <w:r w:rsidR="00BC472A" w:rsidRPr="001050AD">
        <w:rPr>
          <w:sz w:val="20"/>
          <w:szCs w:val="20"/>
        </w:rPr>
        <w:t xml:space="preserve">indicative </w:t>
      </w:r>
      <w:r w:rsidR="00F52D8A" w:rsidRPr="001050AD">
        <w:rPr>
          <w:sz w:val="20"/>
          <w:szCs w:val="20"/>
        </w:rPr>
        <w:t xml:space="preserve">Project </w:t>
      </w:r>
      <w:r w:rsidR="00702FB1" w:rsidRPr="001050AD">
        <w:rPr>
          <w:sz w:val="20"/>
          <w:szCs w:val="20"/>
        </w:rPr>
        <w:t>description summary</w:t>
      </w:r>
    </w:p>
    <w:tbl>
      <w:tblPr>
        <w:tblW w:w="53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280"/>
        <w:gridCol w:w="740"/>
        <w:gridCol w:w="2299"/>
        <w:gridCol w:w="3696"/>
        <w:gridCol w:w="820"/>
        <w:gridCol w:w="1090"/>
        <w:gridCol w:w="1127"/>
      </w:tblGrid>
      <w:tr w:rsidR="0065310A" w:rsidRPr="001050AD" w14:paraId="6B319E07" w14:textId="77777777" w:rsidTr="009C7D95">
        <w:trPr>
          <w:trHeight w:val="260"/>
          <w:jc w:val="center"/>
        </w:trPr>
        <w:tc>
          <w:tcPr>
            <w:tcW w:w="5000" w:type="pct"/>
            <w:gridSpan w:val="7"/>
            <w:shd w:val="clear" w:color="auto" w:fill="FFFFFF"/>
            <w:vAlign w:val="center"/>
          </w:tcPr>
          <w:p w14:paraId="1CD67ACC" w14:textId="77777777" w:rsidR="0065310A" w:rsidRPr="001050AD" w:rsidRDefault="0065310A" w:rsidP="00A4640A">
            <w:pPr>
              <w:pStyle w:val="Heading3"/>
              <w:rPr>
                <w:bCs w:val="0"/>
                <w:iCs/>
                <w:color w:val="000000"/>
                <w:sz w:val="19"/>
                <w:szCs w:val="19"/>
              </w:rPr>
            </w:pPr>
            <w:r w:rsidRPr="001050AD">
              <w:rPr>
                <w:bCs w:val="0"/>
                <w:iCs/>
                <w:color w:val="000000"/>
                <w:sz w:val="19"/>
                <w:szCs w:val="19"/>
              </w:rPr>
              <w:t xml:space="preserve">Project Objective:  </w:t>
            </w:r>
            <w:r w:rsidRPr="001050AD">
              <w:rPr>
                <w:b w:val="0"/>
                <w:color w:val="000000"/>
                <w:sz w:val="19"/>
                <w:szCs w:val="19"/>
              </w:rPr>
              <w:t>To safeguard globally significant biodiversity in vulnerable ecosystems through the prevention, control and management of Invasive Alien Species (IAS) in the Republic of Mauritius.</w:t>
            </w:r>
          </w:p>
        </w:tc>
      </w:tr>
      <w:tr w:rsidR="0065310A" w:rsidRPr="001050AD" w14:paraId="3C7FBC3F" w14:textId="77777777" w:rsidTr="009C7D95">
        <w:trPr>
          <w:trHeight w:val="285"/>
          <w:jc w:val="center"/>
        </w:trPr>
        <w:tc>
          <w:tcPr>
            <w:tcW w:w="579" w:type="pct"/>
            <w:vMerge w:val="restart"/>
            <w:shd w:val="clear" w:color="auto" w:fill="FFFFFF"/>
            <w:vAlign w:val="center"/>
          </w:tcPr>
          <w:p w14:paraId="69885C0A" w14:textId="77777777" w:rsidR="0065310A" w:rsidRPr="001050AD" w:rsidRDefault="0065310A" w:rsidP="00A4640A">
            <w:pPr>
              <w:pStyle w:val="Heading3"/>
              <w:ind w:left="72"/>
              <w:rPr>
                <w:bCs w:val="0"/>
                <w:iCs/>
                <w:color w:val="000000"/>
                <w:sz w:val="19"/>
                <w:szCs w:val="19"/>
              </w:rPr>
            </w:pPr>
            <w:r w:rsidRPr="001050AD">
              <w:rPr>
                <w:bCs w:val="0"/>
                <w:iCs/>
                <w:color w:val="000000"/>
                <w:sz w:val="19"/>
                <w:szCs w:val="19"/>
              </w:rPr>
              <w:t xml:space="preserve">Project </w:t>
            </w:r>
          </w:p>
          <w:p w14:paraId="2F3FE23F" w14:textId="77777777" w:rsidR="0065310A" w:rsidRPr="001050AD" w:rsidRDefault="0065310A" w:rsidP="00A4640A">
            <w:pPr>
              <w:pStyle w:val="Heading3"/>
              <w:ind w:left="72"/>
              <w:rPr>
                <w:bCs w:val="0"/>
                <w:iCs/>
                <w:color w:val="000000"/>
                <w:sz w:val="19"/>
                <w:szCs w:val="19"/>
              </w:rPr>
            </w:pPr>
            <w:r w:rsidRPr="001050AD">
              <w:rPr>
                <w:bCs w:val="0"/>
                <w:iCs/>
                <w:color w:val="000000"/>
                <w:sz w:val="19"/>
                <w:szCs w:val="19"/>
              </w:rPr>
              <w:t>Components</w:t>
            </w:r>
          </w:p>
        </w:tc>
        <w:tc>
          <w:tcPr>
            <w:tcW w:w="335" w:type="pct"/>
            <w:vMerge w:val="restart"/>
            <w:shd w:val="clear" w:color="auto" w:fill="FFFFFF"/>
            <w:vAlign w:val="center"/>
          </w:tcPr>
          <w:p w14:paraId="40D752F8" w14:textId="77777777" w:rsidR="0065310A" w:rsidRPr="001050AD" w:rsidRDefault="0065310A" w:rsidP="00A4640A">
            <w:pPr>
              <w:pStyle w:val="Heading3"/>
              <w:ind w:left="72"/>
              <w:rPr>
                <w:bCs w:val="0"/>
                <w:iCs/>
                <w:color w:val="000000"/>
                <w:sz w:val="19"/>
                <w:szCs w:val="19"/>
              </w:rPr>
            </w:pPr>
            <w:proofErr w:type="spellStart"/>
            <w:r w:rsidRPr="001050AD">
              <w:rPr>
                <w:bCs w:val="0"/>
                <w:iCs/>
                <w:color w:val="000000"/>
                <w:sz w:val="19"/>
                <w:szCs w:val="19"/>
              </w:rPr>
              <w:t>Finan-cing</w:t>
            </w:r>
            <w:proofErr w:type="spellEnd"/>
            <w:r w:rsidRPr="001050AD">
              <w:rPr>
                <w:bCs w:val="0"/>
                <w:iCs/>
                <w:color w:val="000000"/>
                <w:sz w:val="19"/>
                <w:szCs w:val="19"/>
              </w:rPr>
              <w:t xml:space="preserve"> Type</w:t>
            </w:r>
          </w:p>
        </w:tc>
        <w:tc>
          <w:tcPr>
            <w:tcW w:w="1040" w:type="pct"/>
            <w:vMerge w:val="restart"/>
            <w:shd w:val="clear" w:color="auto" w:fill="FFFFFF"/>
            <w:vAlign w:val="center"/>
          </w:tcPr>
          <w:p w14:paraId="1F96C3E5" w14:textId="77777777" w:rsidR="0065310A" w:rsidRPr="001050AD" w:rsidRDefault="0065310A" w:rsidP="00A4640A">
            <w:pPr>
              <w:pStyle w:val="Heading3"/>
              <w:jc w:val="center"/>
              <w:rPr>
                <w:bCs w:val="0"/>
                <w:iCs/>
                <w:color w:val="000000"/>
                <w:sz w:val="19"/>
                <w:szCs w:val="19"/>
              </w:rPr>
            </w:pPr>
            <w:r w:rsidRPr="001050AD">
              <w:rPr>
                <w:bCs w:val="0"/>
                <w:iCs/>
                <w:color w:val="000000"/>
                <w:sz w:val="19"/>
                <w:szCs w:val="19"/>
              </w:rPr>
              <w:t>Project Outcomes</w:t>
            </w:r>
          </w:p>
        </w:tc>
        <w:tc>
          <w:tcPr>
            <w:tcW w:w="1671" w:type="pct"/>
            <w:vMerge w:val="restart"/>
            <w:shd w:val="clear" w:color="auto" w:fill="FFFFFF"/>
            <w:vAlign w:val="center"/>
          </w:tcPr>
          <w:p w14:paraId="75E5ECD3" w14:textId="77777777" w:rsidR="0065310A" w:rsidRPr="001050AD" w:rsidRDefault="0065310A" w:rsidP="00A4640A">
            <w:pPr>
              <w:pStyle w:val="Heading3"/>
              <w:jc w:val="center"/>
              <w:rPr>
                <w:bCs w:val="0"/>
                <w:iCs/>
                <w:color w:val="000000"/>
                <w:sz w:val="19"/>
                <w:szCs w:val="19"/>
              </w:rPr>
            </w:pPr>
            <w:r w:rsidRPr="001050AD">
              <w:rPr>
                <w:bCs w:val="0"/>
                <w:iCs/>
                <w:color w:val="000000"/>
                <w:sz w:val="19"/>
                <w:szCs w:val="19"/>
              </w:rPr>
              <w:t>Project Outputs</w:t>
            </w:r>
          </w:p>
        </w:tc>
        <w:tc>
          <w:tcPr>
            <w:tcW w:w="371" w:type="pct"/>
            <w:vMerge w:val="restart"/>
            <w:shd w:val="clear" w:color="auto" w:fill="FFFFFF"/>
            <w:vAlign w:val="center"/>
          </w:tcPr>
          <w:p w14:paraId="10BB432E" w14:textId="77777777" w:rsidR="0065310A" w:rsidRPr="001050AD" w:rsidRDefault="0065310A" w:rsidP="00A4640A">
            <w:pPr>
              <w:pStyle w:val="Heading3"/>
              <w:rPr>
                <w:bCs w:val="0"/>
                <w:iCs/>
                <w:color w:val="000000"/>
                <w:sz w:val="19"/>
                <w:szCs w:val="19"/>
              </w:rPr>
            </w:pPr>
            <w:r w:rsidRPr="001050AD">
              <w:rPr>
                <w:bCs w:val="0"/>
                <w:iCs/>
                <w:color w:val="000000"/>
                <w:sz w:val="19"/>
                <w:szCs w:val="19"/>
              </w:rPr>
              <w:t>Trust Fund</w:t>
            </w:r>
          </w:p>
        </w:tc>
        <w:tc>
          <w:tcPr>
            <w:tcW w:w="1003" w:type="pct"/>
            <w:gridSpan w:val="2"/>
            <w:shd w:val="clear" w:color="auto" w:fill="FFFFFF"/>
            <w:vAlign w:val="center"/>
          </w:tcPr>
          <w:p w14:paraId="7B0CFE2B" w14:textId="77777777" w:rsidR="0065310A" w:rsidRPr="001050AD" w:rsidRDefault="0065310A" w:rsidP="00A4640A">
            <w:pPr>
              <w:pStyle w:val="Heading3"/>
              <w:jc w:val="center"/>
              <w:rPr>
                <w:bCs w:val="0"/>
                <w:iCs/>
                <w:color w:val="000000"/>
                <w:sz w:val="19"/>
                <w:szCs w:val="19"/>
              </w:rPr>
            </w:pPr>
            <w:r w:rsidRPr="001050AD">
              <w:rPr>
                <w:bCs w:val="0"/>
                <w:iCs/>
                <w:color w:val="000000"/>
                <w:sz w:val="19"/>
                <w:szCs w:val="19"/>
              </w:rPr>
              <w:t>(</w:t>
            </w:r>
            <w:proofErr w:type="gramStart"/>
            <w:r w:rsidRPr="001050AD">
              <w:rPr>
                <w:bCs w:val="0"/>
                <w:iCs/>
                <w:color w:val="000000"/>
                <w:sz w:val="19"/>
                <w:szCs w:val="19"/>
              </w:rPr>
              <w:t>in</w:t>
            </w:r>
            <w:proofErr w:type="gramEnd"/>
            <w:r w:rsidRPr="001050AD">
              <w:rPr>
                <w:bCs w:val="0"/>
                <w:iCs/>
                <w:color w:val="000000"/>
                <w:sz w:val="19"/>
                <w:szCs w:val="19"/>
              </w:rPr>
              <w:t xml:space="preserve"> $)</w:t>
            </w:r>
          </w:p>
        </w:tc>
      </w:tr>
      <w:tr w:rsidR="00121A4C" w:rsidRPr="001050AD" w14:paraId="666077DB" w14:textId="77777777" w:rsidTr="009C7D95">
        <w:trPr>
          <w:trHeight w:val="212"/>
          <w:jc w:val="center"/>
        </w:trPr>
        <w:tc>
          <w:tcPr>
            <w:tcW w:w="579" w:type="pct"/>
            <w:vMerge/>
            <w:shd w:val="clear" w:color="auto" w:fill="FFFFFF"/>
            <w:vAlign w:val="center"/>
          </w:tcPr>
          <w:p w14:paraId="0B6583D9" w14:textId="77777777" w:rsidR="0065310A" w:rsidRPr="001050AD" w:rsidRDefault="0065310A" w:rsidP="00A4640A">
            <w:pPr>
              <w:pStyle w:val="Heading3"/>
              <w:ind w:left="72"/>
              <w:rPr>
                <w:bCs w:val="0"/>
                <w:iCs/>
                <w:color w:val="000000"/>
                <w:sz w:val="19"/>
                <w:szCs w:val="19"/>
              </w:rPr>
            </w:pPr>
          </w:p>
        </w:tc>
        <w:tc>
          <w:tcPr>
            <w:tcW w:w="335" w:type="pct"/>
            <w:vMerge/>
            <w:shd w:val="clear" w:color="auto" w:fill="FFFFFF"/>
            <w:vAlign w:val="center"/>
          </w:tcPr>
          <w:p w14:paraId="507FCFD5" w14:textId="77777777" w:rsidR="0065310A" w:rsidRPr="001050AD" w:rsidRDefault="0065310A" w:rsidP="00A4640A">
            <w:pPr>
              <w:pStyle w:val="Heading3"/>
              <w:ind w:left="72"/>
              <w:rPr>
                <w:bCs w:val="0"/>
                <w:iCs/>
                <w:color w:val="000000"/>
                <w:sz w:val="19"/>
                <w:szCs w:val="19"/>
              </w:rPr>
            </w:pPr>
          </w:p>
        </w:tc>
        <w:tc>
          <w:tcPr>
            <w:tcW w:w="1040" w:type="pct"/>
            <w:vMerge/>
            <w:shd w:val="clear" w:color="auto" w:fill="FFFFFF"/>
            <w:vAlign w:val="center"/>
          </w:tcPr>
          <w:p w14:paraId="5254FA77" w14:textId="77777777" w:rsidR="0065310A" w:rsidRPr="001050AD" w:rsidRDefault="0065310A" w:rsidP="00A4640A">
            <w:pPr>
              <w:pStyle w:val="Heading3"/>
              <w:jc w:val="center"/>
              <w:rPr>
                <w:bCs w:val="0"/>
                <w:iCs/>
                <w:color w:val="000000"/>
                <w:sz w:val="19"/>
                <w:szCs w:val="19"/>
              </w:rPr>
            </w:pPr>
          </w:p>
        </w:tc>
        <w:tc>
          <w:tcPr>
            <w:tcW w:w="1671" w:type="pct"/>
            <w:vMerge/>
            <w:shd w:val="clear" w:color="auto" w:fill="FFFFFF"/>
            <w:vAlign w:val="center"/>
          </w:tcPr>
          <w:p w14:paraId="21198A23" w14:textId="77777777" w:rsidR="0065310A" w:rsidRPr="001050AD" w:rsidRDefault="0065310A" w:rsidP="00A4640A">
            <w:pPr>
              <w:pStyle w:val="Heading3"/>
              <w:jc w:val="center"/>
              <w:rPr>
                <w:bCs w:val="0"/>
                <w:iCs/>
                <w:color w:val="000000"/>
                <w:sz w:val="19"/>
                <w:szCs w:val="19"/>
              </w:rPr>
            </w:pPr>
          </w:p>
        </w:tc>
        <w:tc>
          <w:tcPr>
            <w:tcW w:w="371" w:type="pct"/>
            <w:vMerge/>
            <w:shd w:val="clear" w:color="auto" w:fill="FFFFFF"/>
          </w:tcPr>
          <w:p w14:paraId="6BD5318F" w14:textId="77777777" w:rsidR="0065310A" w:rsidRPr="001050AD" w:rsidRDefault="0065310A" w:rsidP="00A4640A">
            <w:pPr>
              <w:pStyle w:val="Heading3"/>
              <w:rPr>
                <w:bCs w:val="0"/>
                <w:iCs/>
                <w:color w:val="000000"/>
                <w:sz w:val="19"/>
                <w:szCs w:val="19"/>
              </w:rPr>
            </w:pPr>
          </w:p>
        </w:tc>
        <w:tc>
          <w:tcPr>
            <w:tcW w:w="493" w:type="pct"/>
            <w:shd w:val="clear" w:color="auto" w:fill="FFFFFF"/>
            <w:vAlign w:val="center"/>
          </w:tcPr>
          <w:p w14:paraId="6CDB3AC6" w14:textId="77777777" w:rsidR="0065310A" w:rsidRPr="001050AD" w:rsidRDefault="0065310A" w:rsidP="00A4640A">
            <w:pPr>
              <w:pStyle w:val="Heading3"/>
              <w:jc w:val="center"/>
              <w:rPr>
                <w:bCs w:val="0"/>
                <w:iCs/>
                <w:color w:val="000000"/>
                <w:sz w:val="19"/>
                <w:szCs w:val="19"/>
              </w:rPr>
            </w:pPr>
            <w:r w:rsidRPr="001050AD">
              <w:rPr>
                <w:bCs w:val="0"/>
                <w:iCs/>
                <w:color w:val="000000"/>
                <w:sz w:val="19"/>
                <w:szCs w:val="19"/>
              </w:rPr>
              <w:t>GEF Project Financing</w:t>
            </w:r>
          </w:p>
        </w:tc>
        <w:tc>
          <w:tcPr>
            <w:tcW w:w="510" w:type="pct"/>
            <w:shd w:val="clear" w:color="auto" w:fill="FFFFFF"/>
          </w:tcPr>
          <w:p w14:paraId="316AB9A3" w14:textId="77777777" w:rsidR="0065310A" w:rsidRPr="001050AD" w:rsidRDefault="0065310A" w:rsidP="00A4640A">
            <w:pPr>
              <w:pStyle w:val="Heading3"/>
              <w:jc w:val="center"/>
              <w:rPr>
                <w:bCs w:val="0"/>
                <w:iCs/>
                <w:color w:val="000000"/>
                <w:sz w:val="19"/>
                <w:szCs w:val="19"/>
              </w:rPr>
            </w:pPr>
            <w:r w:rsidRPr="001050AD">
              <w:rPr>
                <w:bCs w:val="0"/>
                <w:iCs/>
                <w:color w:val="000000"/>
                <w:sz w:val="19"/>
                <w:szCs w:val="19"/>
              </w:rPr>
              <w:t>Co-financing</w:t>
            </w:r>
          </w:p>
        </w:tc>
      </w:tr>
      <w:tr w:rsidR="00121A4C" w:rsidRPr="001050AD" w14:paraId="5DB51931" w14:textId="77777777" w:rsidTr="009C7D95">
        <w:trPr>
          <w:jc w:val="center"/>
        </w:trPr>
        <w:tc>
          <w:tcPr>
            <w:tcW w:w="579" w:type="pct"/>
            <w:tcBorders>
              <w:bottom w:val="single" w:sz="4" w:space="0" w:color="auto"/>
            </w:tcBorders>
            <w:shd w:val="clear" w:color="auto" w:fill="FFFFFF"/>
          </w:tcPr>
          <w:p w14:paraId="1DE2FE01" w14:textId="77777777" w:rsidR="0065310A" w:rsidRPr="001050AD" w:rsidRDefault="0065310A" w:rsidP="00A4640A">
            <w:pPr>
              <w:rPr>
                <w:color w:val="000000"/>
                <w:sz w:val="19"/>
                <w:szCs w:val="19"/>
              </w:rPr>
            </w:pPr>
            <w:r w:rsidRPr="001050AD">
              <w:rPr>
                <w:color w:val="000000"/>
                <w:sz w:val="19"/>
                <w:szCs w:val="19"/>
              </w:rPr>
              <w:t>1. Policy,</w:t>
            </w:r>
          </w:p>
          <w:p w14:paraId="28371FFE" w14:textId="77777777" w:rsidR="0065310A" w:rsidRPr="001050AD" w:rsidRDefault="0065310A" w:rsidP="00A4640A">
            <w:pPr>
              <w:rPr>
                <w:color w:val="000000"/>
                <w:sz w:val="19"/>
                <w:szCs w:val="19"/>
              </w:rPr>
            </w:pPr>
            <w:r w:rsidRPr="001050AD">
              <w:rPr>
                <w:color w:val="000000"/>
                <w:sz w:val="19"/>
                <w:szCs w:val="19"/>
              </w:rPr>
              <w:t>regulatory and institutional framework and capacity for effective IAS management</w:t>
            </w:r>
          </w:p>
        </w:tc>
        <w:tc>
          <w:tcPr>
            <w:tcW w:w="335" w:type="pct"/>
            <w:tcBorders>
              <w:bottom w:val="single" w:sz="4" w:space="0" w:color="auto"/>
            </w:tcBorders>
            <w:shd w:val="clear" w:color="auto" w:fill="FFFFFF"/>
          </w:tcPr>
          <w:p w14:paraId="65D30C84" w14:textId="77777777" w:rsidR="0065310A" w:rsidRPr="001050AD" w:rsidRDefault="0065310A" w:rsidP="00A4640A">
            <w:pPr>
              <w:rPr>
                <w:color w:val="000000"/>
                <w:sz w:val="19"/>
                <w:szCs w:val="19"/>
              </w:rPr>
            </w:pPr>
            <w:r w:rsidRPr="001050AD">
              <w:rPr>
                <w:color w:val="000000"/>
                <w:sz w:val="19"/>
                <w:szCs w:val="19"/>
              </w:rPr>
              <w:t>TA</w:t>
            </w:r>
          </w:p>
        </w:tc>
        <w:tc>
          <w:tcPr>
            <w:tcW w:w="1040" w:type="pct"/>
            <w:tcBorders>
              <w:bottom w:val="single" w:sz="4" w:space="0" w:color="auto"/>
            </w:tcBorders>
            <w:shd w:val="clear" w:color="auto" w:fill="FFFFFF"/>
          </w:tcPr>
          <w:p w14:paraId="6C941B76" w14:textId="77777777" w:rsidR="0065310A" w:rsidRPr="001050AD" w:rsidRDefault="0065310A" w:rsidP="00A4640A">
            <w:pPr>
              <w:rPr>
                <w:color w:val="000000"/>
                <w:sz w:val="19"/>
                <w:szCs w:val="19"/>
              </w:rPr>
            </w:pPr>
            <w:r w:rsidRPr="001050AD">
              <w:rPr>
                <w:color w:val="000000"/>
                <w:sz w:val="19"/>
                <w:szCs w:val="19"/>
              </w:rPr>
              <w:t>1.1. Operational policy, regulatory and institutional framework established for effective prevention, control and management of IAS, and capacity in place to support implementation.</w:t>
            </w:r>
          </w:p>
          <w:p w14:paraId="08EE7335" w14:textId="77777777" w:rsidR="0065310A" w:rsidRPr="001050AD" w:rsidRDefault="0065310A" w:rsidP="00A4640A">
            <w:pPr>
              <w:rPr>
                <w:color w:val="000000"/>
                <w:sz w:val="19"/>
                <w:szCs w:val="19"/>
              </w:rPr>
            </w:pPr>
          </w:p>
          <w:p w14:paraId="3EC67D1D" w14:textId="627F7334" w:rsidR="0065310A" w:rsidRPr="001050AD" w:rsidRDefault="0065310A" w:rsidP="00A4640A">
            <w:pPr>
              <w:rPr>
                <w:i/>
                <w:color w:val="000000"/>
                <w:sz w:val="19"/>
                <w:szCs w:val="19"/>
              </w:rPr>
            </w:pPr>
            <w:r w:rsidRPr="001050AD">
              <w:rPr>
                <w:i/>
                <w:color w:val="000000"/>
                <w:sz w:val="19"/>
                <w:szCs w:val="19"/>
              </w:rPr>
              <w:t>Indicators: Improvement in IAS management framework operational score, as measured by the GEF IAS TT; Strengthened national capacities in key agencies (listed under footnote 3), as measured by the UNDP</w:t>
            </w:r>
            <w:r w:rsidR="00D7146A" w:rsidRPr="001050AD">
              <w:rPr>
                <w:i/>
                <w:color w:val="000000"/>
                <w:sz w:val="19"/>
                <w:szCs w:val="19"/>
              </w:rPr>
              <w:t xml:space="preserve"> Capacity Development Scorecard; Establishment</w:t>
            </w:r>
            <w:r w:rsidR="00AA346E" w:rsidRPr="001050AD">
              <w:rPr>
                <w:i/>
                <w:color w:val="000000"/>
                <w:sz w:val="19"/>
                <w:szCs w:val="19"/>
              </w:rPr>
              <w:t xml:space="preserve"> and operationalization</w:t>
            </w:r>
            <w:r w:rsidR="00D7146A" w:rsidRPr="001050AD">
              <w:rPr>
                <w:i/>
                <w:color w:val="000000"/>
                <w:sz w:val="19"/>
                <w:szCs w:val="19"/>
              </w:rPr>
              <w:t xml:space="preserve"> of IAS ‘apex agency’.</w:t>
            </w:r>
          </w:p>
          <w:p w14:paraId="4E7371B9" w14:textId="46464BA5" w:rsidR="001A24D1" w:rsidRPr="001050AD" w:rsidRDefault="001A24D1" w:rsidP="00A4640A">
            <w:pPr>
              <w:rPr>
                <w:i/>
                <w:color w:val="000000"/>
                <w:sz w:val="19"/>
                <w:szCs w:val="19"/>
              </w:rPr>
            </w:pPr>
          </w:p>
          <w:p w14:paraId="11D0E06C" w14:textId="66D22A78" w:rsidR="001A24D1" w:rsidRPr="001050AD" w:rsidRDefault="001A24D1" w:rsidP="00A4640A">
            <w:pPr>
              <w:rPr>
                <w:i/>
                <w:color w:val="000000"/>
                <w:sz w:val="19"/>
                <w:szCs w:val="19"/>
              </w:rPr>
            </w:pPr>
            <w:r w:rsidRPr="001050AD">
              <w:rPr>
                <w:i/>
                <w:iCs/>
                <w:sz w:val="19"/>
                <w:szCs w:val="19"/>
                <w:lang w:val="en-AU" w:eastAsia="en-AU"/>
              </w:rPr>
              <w:t xml:space="preserve">Baseline and targets will be </w:t>
            </w:r>
            <w:proofErr w:type="spellStart"/>
            <w:r w:rsidRPr="001050AD">
              <w:rPr>
                <w:i/>
                <w:iCs/>
                <w:sz w:val="19"/>
                <w:szCs w:val="19"/>
                <w:lang w:val="en-AU" w:eastAsia="en-AU"/>
              </w:rPr>
              <w:t>estasblished</w:t>
            </w:r>
            <w:proofErr w:type="spellEnd"/>
            <w:r w:rsidRPr="001050AD">
              <w:rPr>
                <w:i/>
                <w:iCs/>
                <w:sz w:val="19"/>
                <w:szCs w:val="19"/>
                <w:lang w:val="en-AU" w:eastAsia="en-AU"/>
              </w:rPr>
              <w:t xml:space="preserve"> during the PPG.</w:t>
            </w:r>
          </w:p>
          <w:p w14:paraId="5FBA989A" w14:textId="77777777" w:rsidR="0065310A" w:rsidRPr="001050AD" w:rsidRDefault="0065310A" w:rsidP="00A4640A">
            <w:pPr>
              <w:pStyle w:val="CommentText"/>
              <w:rPr>
                <w:sz w:val="19"/>
                <w:szCs w:val="19"/>
              </w:rPr>
            </w:pPr>
          </w:p>
        </w:tc>
        <w:tc>
          <w:tcPr>
            <w:tcW w:w="1671" w:type="pct"/>
            <w:tcBorders>
              <w:bottom w:val="single" w:sz="4" w:space="0" w:color="auto"/>
            </w:tcBorders>
            <w:shd w:val="clear" w:color="auto" w:fill="FFFFFF"/>
          </w:tcPr>
          <w:p w14:paraId="147D2856" w14:textId="712F4116" w:rsidR="0065310A" w:rsidRPr="001050AD" w:rsidRDefault="0065310A" w:rsidP="00A4640A">
            <w:pPr>
              <w:rPr>
                <w:sz w:val="19"/>
                <w:szCs w:val="19"/>
              </w:rPr>
            </w:pPr>
            <w:r w:rsidRPr="001050AD">
              <w:rPr>
                <w:sz w:val="19"/>
                <w:szCs w:val="19"/>
              </w:rPr>
              <w:t xml:space="preserve">1.1.1. Review and update of National Invasive Alien Species Strategy (NIASS) </w:t>
            </w:r>
            <w:r w:rsidR="001B05C4" w:rsidRPr="001050AD">
              <w:rPr>
                <w:sz w:val="19"/>
                <w:szCs w:val="19"/>
              </w:rPr>
              <w:t xml:space="preserve">is </w:t>
            </w:r>
            <w:r w:rsidR="009C2543" w:rsidRPr="001050AD">
              <w:rPr>
                <w:sz w:val="19"/>
                <w:szCs w:val="19"/>
              </w:rPr>
              <w:t>completed</w:t>
            </w:r>
            <w:r w:rsidR="001B05C4" w:rsidRPr="001050AD">
              <w:rPr>
                <w:sz w:val="19"/>
                <w:szCs w:val="19"/>
              </w:rPr>
              <w:t xml:space="preserve"> </w:t>
            </w:r>
            <w:r w:rsidRPr="001050AD">
              <w:rPr>
                <w:sz w:val="19"/>
                <w:szCs w:val="19"/>
              </w:rPr>
              <w:t xml:space="preserve">through a consultative process to ensure that it takes into account the current national policy and institutional framework, regional initiatives and global </w:t>
            </w:r>
            <w:r w:rsidR="00E47BED" w:rsidRPr="001050AD">
              <w:rPr>
                <w:sz w:val="19"/>
                <w:szCs w:val="19"/>
              </w:rPr>
              <w:t>good practice in IAS management;</w:t>
            </w:r>
            <w:r w:rsidRPr="001050AD">
              <w:rPr>
                <w:sz w:val="19"/>
                <w:szCs w:val="19"/>
              </w:rPr>
              <w:t xml:space="preserve"> and development of a budgeted Action Plan with specific and </w:t>
            </w:r>
            <w:proofErr w:type="spellStart"/>
            <w:r w:rsidRPr="001050AD">
              <w:rPr>
                <w:sz w:val="19"/>
                <w:szCs w:val="19"/>
              </w:rPr>
              <w:t>costed</w:t>
            </w:r>
            <w:proofErr w:type="spellEnd"/>
            <w:r w:rsidRPr="001050AD">
              <w:rPr>
                <w:sz w:val="19"/>
                <w:szCs w:val="19"/>
              </w:rPr>
              <w:t xml:space="preserve"> activities, timelines, and roles and responsibilities.</w:t>
            </w:r>
            <w:r w:rsidR="00CA5306" w:rsidRPr="001050AD">
              <w:rPr>
                <w:sz w:val="19"/>
                <w:szCs w:val="19"/>
              </w:rPr>
              <w:t xml:space="preserve"> An ‘apex agency’</w:t>
            </w:r>
            <w:r w:rsidR="00CA5306" w:rsidRPr="001050AD">
              <w:rPr>
                <w:rStyle w:val="FootnoteReference"/>
                <w:sz w:val="19"/>
                <w:szCs w:val="19"/>
              </w:rPr>
              <w:footnoteReference w:id="1"/>
            </w:r>
            <w:r w:rsidR="00CA5306" w:rsidRPr="001050AD">
              <w:rPr>
                <w:sz w:val="19"/>
                <w:szCs w:val="19"/>
              </w:rPr>
              <w:t xml:space="preserve"> is established and operationalized </w:t>
            </w:r>
            <w:r w:rsidR="00C543AA" w:rsidRPr="001050AD">
              <w:rPr>
                <w:sz w:val="19"/>
                <w:szCs w:val="19"/>
              </w:rPr>
              <w:t xml:space="preserve">with sustainable funding </w:t>
            </w:r>
            <w:r w:rsidR="00CA5306" w:rsidRPr="001050AD">
              <w:rPr>
                <w:sz w:val="19"/>
                <w:szCs w:val="19"/>
              </w:rPr>
              <w:t>to provide overall national coordination on IAS</w:t>
            </w:r>
            <w:r w:rsidR="0017700A">
              <w:rPr>
                <w:sz w:val="19"/>
                <w:szCs w:val="19"/>
              </w:rPr>
              <w:t>.</w:t>
            </w:r>
          </w:p>
          <w:p w14:paraId="20811D4C" w14:textId="77777777" w:rsidR="0065310A" w:rsidRPr="001050AD" w:rsidRDefault="0065310A" w:rsidP="00A4640A">
            <w:pPr>
              <w:rPr>
                <w:sz w:val="19"/>
                <w:szCs w:val="19"/>
              </w:rPr>
            </w:pPr>
          </w:p>
          <w:p w14:paraId="0BB0A158" w14:textId="52C92E04" w:rsidR="0065310A" w:rsidRPr="001050AD" w:rsidRDefault="0065310A" w:rsidP="00A4640A">
            <w:pPr>
              <w:rPr>
                <w:sz w:val="19"/>
                <w:szCs w:val="19"/>
              </w:rPr>
            </w:pPr>
            <w:r w:rsidRPr="001050AD">
              <w:rPr>
                <w:sz w:val="19"/>
                <w:szCs w:val="19"/>
              </w:rPr>
              <w:t xml:space="preserve">1.1.2. Existing legislation </w:t>
            </w:r>
            <w:r w:rsidR="00AC0F08" w:rsidRPr="001050AD">
              <w:rPr>
                <w:sz w:val="19"/>
                <w:szCs w:val="19"/>
              </w:rPr>
              <w:t xml:space="preserve">is </w:t>
            </w:r>
            <w:r w:rsidRPr="001050AD">
              <w:rPr>
                <w:sz w:val="19"/>
                <w:szCs w:val="19"/>
              </w:rPr>
              <w:t>strengthened for more effective control and management of IAS, including specifically the Plant Protection Act (2006), Forest and Reserves Act (1983), the Environment Protection Act (2002), the Fisheries and Marine Resources Act (2007) and the Animal Diseases Act (1952)..</w:t>
            </w:r>
          </w:p>
          <w:p w14:paraId="122A6EE9" w14:textId="77777777" w:rsidR="0065310A" w:rsidRPr="001050AD" w:rsidRDefault="0065310A" w:rsidP="00A4640A">
            <w:pPr>
              <w:rPr>
                <w:sz w:val="19"/>
                <w:szCs w:val="19"/>
              </w:rPr>
            </w:pPr>
          </w:p>
          <w:p w14:paraId="00EDA520" w14:textId="38801A7B" w:rsidR="0065310A" w:rsidRPr="001050AD" w:rsidRDefault="0065310A" w:rsidP="00A4640A">
            <w:pPr>
              <w:rPr>
                <w:sz w:val="19"/>
                <w:szCs w:val="19"/>
              </w:rPr>
            </w:pPr>
            <w:r w:rsidRPr="001050AD">
              <w:rPr>
                <w:sz w:val="19"/>
                <w:szCs w:val="19"/>
              </w:rPr>
              <w:t>1.1.</w:t>
            </w:r>
            <w:r w:rsidR="00CA5306" w:rsidRPr="001050AD">
              <w:rPr>
                <w:sz w:val="19"/>
                <w:szCs w:val="19"/>
              </w:rPr>
              <w:t>3</w:t>
            </w:r>
            <w:r w:rsidRPr="001050AD">
              <w:rPr>
                <w:sz w:val="19"/>
                <w:szCs w:val="19"/>
              </w:rPr>
              <w:t xml:space="preserve"> A cross-</w:t>
            </w:r>
            <w:proofErr w:type="spellStart"/>
            <w:r w:rsidRPr="001050AD">
              <w:rPr>
                <w:sz w:val="19"/>
                <w:szCs w:val="19"/>
              </w:rPr>
              <w:t>sectoral</w:t>
            </w:r>
            <w:proofErr w:type="spellEnd"/>
            <w:r w:rsidRPr="001050AD">
              <w:rPr>
                <w:sz w:val="19"/>
                <w:szCs w:val="19"/>
              </w:rPr>
              <w:t xml:space="preserve"> policy coordination framework is established for the incorporation of IAS issues </w:t>
            </w:r>
            <w:r w:rsidR="00E321A5" w:rsidRPr="001050AD">
              <w:rPr>
                <w:sz w:val="19"/>
                <w:szCs w:val="19"/>
              </w:rPr>
              <w:t xml:space="preserve">including risk-based IAS management </w:t>
            </w:r>
            <w:r w:rsidRPr="001050AD">
              <w:rPr>
                <w:sz w:val="19"/>
                <w:szCs w:val="19"/>
              </w:rPr>
              <w:t xml:space="preserve">into the legal and policy framework of all relevant agencies at the national and inter-island levels, involving </w:t>
            </w:r>
            <w:r w:rsidRPr="001050AD">
              <w:rPr>
                <w:sz w:val="19"/>
                <w:szCs w:val="19"/>
              </w:rPr>
              <w:lastRenderedPageBreak/>
              <w:t>Ministry of Agro-Industry and Food Security (MAIFS), Ministry of Environment, Sustainable Development, and Disaster and Beach Management (MESDDBM), Ministry of Housing and Lands (MHL), Ministry of Tourism and External Communications (MTEC) and Ministry of Ocean Economy, Marine Resources, Fisheries, Shipping and Outer Island (MOEMRFSOI) and Ministry of Industry, Commerce and Consumer Protection (MICCP).</w:t>
            </w:r>
          </w:p>
          <w:p w14:paraId="37E4619A" w14:textId="77777777" w:rsidR="0065310A" w:rsidRPr="001050AD" w:rsidRDefault="0065310A" w:rsidP="00A4640A">
            <w:pPr>
              <w:rPr>
                <w:sz w:val="19"/>
                <w:szCs w:val="19"/>
              </w:rPr>
            </w:pPr>
          </w:p>
          <w:p w14:paraId="4F813024" w14:textId="78F21CE5" w:rsidR="0065310A" w:rsidRPr="001050AD" w:rsidRDefault="0065310A" w:rsidP="00A4640A">
            <w:pPr>
              <w:rPr>
                <w:sz w:val="19"/>
                <w:szCs w:val="19"/>
              </w:rPr>
            </w:pPr>
            <w:r w:rsidRPr="001050AD">
              <w:rPr>
                <w:sz w:val="19"/>
                <w:szCs w:val="19"/>
              </w:rPr>
              <w:t>1.1.</w:t>
            </w:r>
            <w:r w:rsidR="00CA5306" w:rsidRPr="001050AD">
              <w:rPr>
                <w:sz w:val="19"/>
                <w:szCs w:val="19"/>
              </w:rPr>
              <w:t>4</w:t>
            </w:r>
            <w:r w:rsidRPr="001050AD">
              <w:rPr>
                <w:sz w:val="19"/>
                <w:szCs w:val="19"/>
              </w:rPr>
              <w:t xml:space="preserve">. A technical secretariat for IAS is established, comprising a small full time staff of technical experts on a </w:t>
            </w:r>
            <w:r w:rsidR="00AC0F08" w:rsidRPr="001050AD">
              <w:rPr>
                <w:sz w:val="19"/>
                <w:szCs w:val="19"/>
              </w:rPr>
              <w:t xml:space="preserve">comprehensive </w:t>
            </w:r>
            <w:r w:rsidRPr="001050AD">
              <w:rPr>
                <w:sz w:val="19"/>
                <w:szCs w:val="19"/>
              </w:rPr>
              <w:t>range of IAS species, pathways, vectors and management approaches.</w:t>
            </w:r>
          </w:p>
          <w:p w14:paraId="22FB000A" w14:textId="77777777" w:rsidR="0065310A" w:rsidRPr="001050AD" w:rsidRDefault="0065310A" w:rsidP="00A4640A">
            <w:pPr>
              <w:rPr>
                <w:sz w:val="19"/>
                <w:szCs w:val="19"/>
              </w:rPr>
            </w:pPr>
          </w:p>
          <w:p w14:paraId="3FF343FD" w14:textId="77777777" w:rsidR="007B77B9" w:rsidRDefault="007B77B9" w:rsidP="00A4640A">
            <w:pPr>
              <w:rPr>
                <w:sz w:val="19"/>
                <w:szCs w:val="19"/>
                <w:lang w:val="en-GB"/>
              </w:rPr>
            </w:pPr>
            <w:r w:rsidRPr="001050AD">
              <w:rPr>
                <w:sz w:val="19"/>
                <w:szCs w:val="19"/>
              </w:rPr>
              <w:t>1.1.</w:t>
            </w:r>
            <w:r w:rsidR="00CA5306" w:rsidRPr="001050AD">
              <w:rPr>
                <w:sz w:val="19"/>
                <w:szCs w:val="19"/>
              </w:rPr>
              <w:t>5</w:t>
            </w:r>
            <w:r w:rsidR="0065310A" w:rsidRPr="001050AD">
              <w:rPr>
                <w:sz w:val="19"/>
                <w:szCs w:val="19"/>
              </w:rPr>
              <w:t xml:space="preserve"> Based on the</w:t>
            </w:r>
            <w:r w:rsidR="00CA5306" w:rsidRPr="001050AD">
              <w:rPr>
                <w:sz w:val="19"/>
                <w:szCs w:val="19"/>
              </w:rPr>
              <w:t xml:space="preserve"> IAS assets</w:t>
            </w:r>
            <w:r w:rsidR="0065310A" w:rsidRPr="001050AD">
              <w:rPr>
                <w:sz w:val="19"/>
                <w:szCs w:val="19"/>
              </w:rPr>
              <w:t xml:space="preserve"> inventory</w:t>
            </w:r>
            <w:r w:rsidR="00CA5306" w:rsidRPr="001050AD">
              <w:rPr>
                <w:sz w:val="19"/>
                <w:szCs w:val="19"/>
              </w:rPr>
              <w:t xml:space="preserve"> and capacity needs assessment</w:t>
            </w:r>
            <w:r w:rsidR="0065310A" w:rsidRPr="001050AD">
              <w:rPr>
                <w:sz w:val="19"/>
                <w:szCs w:val="19"/>
              </w:rPr>
              <w:t>, c</w:t>
            </w:r>
            <w:proofErr w:type="spellStart"/>
            <w:r w:rsidR="0065310A" w:rsidRPr="001050AD">
              <w:rPr>
                <w:sz w:val="19"/>
                <w:szCs w:val="19"/>
                <w:lang w:val="en-GB"/>
              </w:rPr>
              <w:t>apacity</w:t>
            </w:r>
            <w:proofErr w:type="spellEnd"/>
            <w:r w:rsidR="0065310A" w:rsidRPr="001050AD">
              <w:rPr>
                <w:sz w:val="19"/>
                <w:szCs w:val="19"/>
                <w:lang w:val="en-GB"/>
              </w:rPr>
              <w:t xml:space="preserve"> is strengthened in key agencies</w:t>
            </w:r>
            <w:r w:rsidR="0065310A" w:rsidRPr="001050AD">
              <w:rPr>
                <w:sz w:val="19"/>
                <w:szCs w:val="19"/>
              </w:rPr>
              <w:t xml:space="preserve"> and organizations (</w:t>
            </w:r>
            <w:r w:rsidR="009C2543" w:rsidRPr="001050AD">
              <w:rPr>
                <w:sz w:val="19"/>
                <w:szCs w:val="19"/>
              </w:rPr>
              <w:t>see</w:t>
            </w:r>
            <w:r w:rsidR="0065310A" w:rsidRPr="001050AD">
              <w:rPr>
                <w:sz w:val="19"/>
                <w:szCs w:val="19"/>
              </w:rPr>
              <w:t xml:space="preserve"> 1.1.4)</w:t>
            </w:r>
            <w:r w:rsidR="0065310A" w:rsidRPr="001050AD">
              <w:rPr>
                <w:color w:val="000000"/>
                <w:sz w:val="19"/>
                <w:szCs w:val="19"/>
              </w:rPr>
              <w:t xml:space="preserve"> for IAS management</w:t>
            </w:r>
            <w:r w:rsidR="0065310A" w:rsidRPr="001050AD">
              <w:rPr>
                <w:sz w:val="19"/>
                <w:szCs w:val="19"/>
                <w:lang w:val="en-GB"/>
              </w:rPr>
              <w:t xml:space="preserve"> and technical staff mandated to deal with different aspects of IAS prevention, control and management through training in key areas including international, national and inter-island laws, policies and institutions, global standards and good practice, risk analysis, and technologies and techniques for identification, monitoring and surveillance, ecological and socio-economic impact assessment, contingency planning, integrated IAS management and ecosystem restoration.</w:t>
            </w:r>
          </w:p>
          <w:p w14:paraId="728406F7" w14:textId="77777777" w:rsidR="005853D5" w:rsidRDefault="005853D5" w:rsidP="00A4640A">
            <w:pPr>
              <w:rPr>
                <w:sz w:val="19"/>
                <w:szCs w:val="19"/>
                <w:lang w:val="en-GB"/>
              </w:rPr>
            </w:pPr>
          </w:p>
          <w:p w14:paraId="123D4F0F" w14:textId="2292EB50" w:rsidR="005853D5" w:rsidRPr="005853D5" w:rsidRDefault="005853D5" w:rsidP="00A4640A">
            <w:pPr>
              <w:rPr>
                <w:sz w:val="19"/>
                <w:szCs w:val="19"/>
                <w:lang w:val="en-GB"/>
              </w:rPr>
            </w:pPr>
            <w:r w:rsidRPr="00E01A8F">
              <w:rPr>
                <w:sz w:val="19"/>
                <w:szCs w:val="19"/>
                <w:highlight w:val="yellow"/>
                <w:lang w:val="en-GB"/>
              </w:rPr>
              <w:t>1.1.6. Financial sustainability of the apex agency and IAS operations will be secured through t</w:t>
            </w:r>
            <w:r w:rsidRPr="00E01A8F">
              <w:rPr>
                <w:rFonts w:cs="Arial"/>
                <w:color w:val="222222"/>
                <w:sz w:val="19"/>
                <w:szCs w:val="19"/>
                <w:highlight w:val="yellow"/>
                <w:shd w:val="clear" w:color="auto" w:fill="FFFFFF"/>
              </w:rPr>
              <w:t xml:space="preserve">he development and application of </w:t>
            </w:r>
            <w:r w:rsidR="00E01A8F" w:rsidRPr="00E01A8F">
              <w:rPr>
                <w:rFonts w:cs="Arial"/>
                <w:color w:val="222222"/>
                <w:sz w:val="19"/>
                <w:szCs w:val="19"/>
                <w:highlight w:val="yellow"/>
                <w:shd w:val="clear" w:color="auto" w:fill="FFFFFF"/>
              </w:rPr>
              <w:t xml:space="preserve">new and innovative </w:t>
            </w:r>
            <w:r w:rsidRPr="00E01A8F">
              <w:rPr>
                <w:rFonts w:cs="Arial"/>
                <w:color w:val="222222"/>
                <w:sz w:val="19"/>
                <w:szCs w:val="19"/>
                <w:highlight w:val="yellow"/>
                <w:shd w:val="clear" w:color="auto" w:fill="FFFFFF"/>
              </w:rPr>
              <w:t>market-based and fiscal mechanisms and incentives to support IAS management (e.g. permits, registration and inspe</w:t>
            </w:r>
            <w:r w:rsidR="001369D0">
              <w:rPr>
                <w:rFonts w:cs="Arial"/>
                <w:color w:val="222222"/>
                <w:sz w:val="19"/>
                <w:szCs w:val="19"/>
                <w:highlight w:val="yellow"/>
                <w:shd w:val="clear" w:color="auto" w:fill="FFFFFF"/>
              </w:rPr>
              <w:t xml:space="preserve">ction fees, fees for quarantine or </w:t>
            </w:r>
            <w:r w:rsidRPr="00E01A8F">
              <w:rPr>
                <w:rFonts w:cs="Arial"/>
                <w:color w:val="222222"/>
                <w:sz w:val="19"/>
                <w:szCs w:val="19"/>
                <w:highlight w:val="yellow"/>
                <w:shd w:val="clear" w:color="auto" w:fill="FFFFFF"/>
              </w:rPr>
              <w:t>containment of suspected IAS, fees from disposal of vector material such as contaminated soils and risk assessments, revenues from the export of invasive</w:t>
            </w:r>
            <w:r w:rsidR="009E5DFC">
              <w:rPr>
                <w:rFonts w:cs="Arial"/>
                <w:color w:val="222222"/>
                <w:sz w:val="19"/>
                <w:szCs w:val="19"/>
                <w:highlight w:val="yellow"/>
                <w:shd w:val="clear" w:color="auto" w:fill="FFFFFF"/>
              </w:rPr>
              <w:t xml:space="preserve"> </w:t>
            </w:r>
            <w:r w:rsidRPr="00E01A8F">
              <w:rPr>
                <w:rFonts w:cs="Arial"/>
                <w:color w:val="222222"/>
                <w:sz w:val="19"/>
                <w:szCs w:val="19"/>
                <w:highlight w:val="yellow"/>
                <w:shd w:val="clear" w:color="auto" w:fill="FFFFFF"/>
              </w:rPr>
              <w:t>s</w:t>
            </w:r>
            <w:r w:rsidR="009E5DFC">
              <w:rPr>
                <w:rFonts w:cs="Arial"/>
                <w:color w:val="222222"/>
                <w:sz w:val="19"/>
                <w:szCs w:val="19"/>
                <w:highlight w:val="yellow"/>
                <w:shd w:val="clear" w:color="auto" w:fill="FFFFFF"/>
              </w:rPr>
              <w:t>pecies</w:t>
            </w:r>
            <w:r w:rsidRPr="00E01A8F">
              <w:rPr>
                <w:rFonts w:cs="Arial"/>
                <w:color w:val="222222"/>
                <w:sz w:val="19"/>
                <w:szCs w:val="19"/>
                <w:highlight w:val="yellow"/>
                <w:shd w:val="clear" w:color="auto" w:fill="FFFFFF"/>
              </w:rPr>
              <w:t>, and fines for IAS infractions) and by facilitating budgetary coordination between sectors and government institutions to ensure coherence investments and actions to address IAS threats efficiently.</w:t>
            </w:r>
          </w:p>
        </w:tc>
        <w:tc>
          <w:tcPr>
            <w:tcW w:w="371" w:type="pct"/>
            <w:tcBorders>
              <w:bottom w:val="single" w:sz="4" w:space="0" w:color="auto"/>
            </w:tcBorders>
            <w:shd w:val="clear" w:color="auto" w:fill="FFFFFF"/>
          </w:tcPr>
          <w:p w14:paraId="550EBA9B" w14:textId="77777777" w:rsidR="0065310A" w:rsidRPr="001050AD" w:rsidRDefault="0065310A" w:rsidP="00A4640A">
            <w:pPr>
              <w:rPr>
                <w:color w:val="000000"/>
                <w:sz w:val="19"/>
                <w:szCs w:val="19"/>
              </w:rPr>
            </w:pPr>
            <w:r w:rsidRPr="001050AD">
              <w:rPr>
                <w:color w:val="000000"/>
                <w:sz w:val="19"/>
                <w:szCs w:val="19"/>
              </w:rPr>
              <w:lastRenderedPageBreak/>
              <w:t>GEFTF</w:t>
            </w:r>
          </w:p>
        </w:tc>
        <w:tc>
          <w:tcPr>
            <w:tcW w:w="493" w:type="pct"/>
            <w:tcBorders>
              <w:bottom w:val="single" w:sz="4" w:space="0" w:color="auto"/>
            </w:tcBorders>
            <w:shd w:val="clear" w:color="auto" w:fill="FFFFFF"/>
          </w:tcPr>
          <w:p w14:paraId="3119A314" w14:textId="3CA9020F" w:rsidR="0065310A" w:rsidRPr="001050AD" w:rsidRDefault="0046757F" w:rsidP="00A4640A">
            <w:pPr>
              <w:jc w:val="right"/>
              <w:rPr>
                <w:color w:val="000000"/>
                <w:sz w:val="19"/>
                <w:szCs w:val="19"/>
              </w:rPr>
            </w:pPr>
            <w:r w:rsidRPr="001050AD">
              <w:rPr>
                <w:color w:val="000000"/>
                <w:sz w:val="19"/>
                <w:szCs w:val="19"/>
              </w:rPr>
              <w:t>800,000</w:t>
            </w:r>
          </w:p>
        </w:tc>
        <w:tc>
          <w:tcPr>
            <w:tcW w:w="510" w:type="pct"/>
            <w:tcBorders>
              <w:bottom w:val="single" w:sz="4" w:space="0" w:color="auto"/>
            </w:tcBorders>
            <w:shd w:val="clear" w:color="auto" w:fill="FFFFFF"/>
          </w:tcPr>
          <w:p w14:paraId="3F91F6C7" w14:textId="77777777" w:rsidR="0065310A" w:rsidRPr="001050AD" w:rsidRDefault="0065310A" w:rsidP="00A4640A">
            <w:pPr>
              <w:jc w:val="right"/>
              <w:rPr>
                <w:sz w:val="19"/>
                <w:szCs w:val="19"/>
              </w:rPr>
            </w:pPr>
            <w:r w:rsidRPr="001050AD">
              <w:rPr>
                <w:sz w:val="19"/>
                <w:szCs w:val="19"/>
              </w:rPr>
              <w:t>4,784,393</w:t>
            </w:r>
          </w:p>
        </w:tc>
      </w:tr>
      <w:tr w:rsidR="00121A4C" w:rsidRPr="001050AD" w14:paraId="31FD3B17" w14:textId="77777777" w:rsidTr="00BA18ED">
        <w:trPr>
          <w:jc w:val="center"/>
        </w:trPr>
        <w:tc>
          <w:tcPr>
            <w:tcW w:w="579" w:type="pct"/>
            <w:tcBorders>
              <w:bottom w:val="nil"/>
            </w:tcBorders>
            <w:shd w:val="clear" w:color="auto" w:fill="FFFFFF"/>
          </w:tcPr>
          <w:p w14:paraId="07945208" w14:textId="39F03B29" w:rsidR="0065310A" w:rsidRPr="001050AD" w:rsidRDefault="0065310A" w:rsidP="00A4640A">
            <w:pPr>
              <w:rPr>
                <w:color w:val="000000"/>
                <w:sz w:val="19"/>
                <w:szCs w:val="19"/>
              </w:rPr>
            </w:pPr>
            <w:r w:rsidRPr="001050AD">
              <w:rPr>
                <w:color w:val="000000"/>
                <w:sz w:val="19"/>
                <w:szCs w:val="19"/>
              </w:rPr>
              <w:lastRenderedPageBreak/>
              <w:t>2. Incorporation of risk-based management of IAS into pathways and ecosystem management</w:t>
            </w:r>
          </w:p>
        </w:tc>
        <w:tc>
          <w:tcPr>
            <w:tcW w:w="335" w:type="pct"/>
            <w:tcBorders>
              <w:bottom w:val="nil"/>
            </w:tcBorders>
            <w:shd w:val="clear" w:color="auto" w:fill="FFFFFF"/>
          </w:tcPr>
          <w:p w14:paraId="601BBF97" w14:textId="57FEC68C" w:rsidR="0065310A" w:rsidRPr="001050AD" w:rsidRDefault="00D24372" w:rsidP="00A4640A">
            <w:pPr>
              <w:rPr>
                <w:color w:val="000000"/>
                <w:sz w:val="19"/>
                <w:szCs w:val="19"/>
              </w:rPr>
            </w:pPr>
            <w:r w:rsidRPr="001050AD">
              <w:rPr>
                <w:color w:val="000000"/>
                <w:sz w:val="19"/>
                <w:szCs w:val="19"/>
              </w:rPr>
              <w:t>T</w:t>
            </w:r>
            <w:r w:rsidR="00967936" w:rsidRPr="001050AD">
              <w:rPr>
                <w:color w:val="000000"/>
                <w:sz w:val="19"/>
                <w:szCs w:val="19"/>
              </w:rPr>
              <w:t>A/</w:t>
            </w:r>
            <w:r w:rsidR="003217CF" w:rsidRPr="001050AD">
              <w:rPr>
                <w:color w:val="000000"/>
                <w:sz w:val="19"/>
                <w:szCs w:val="19"/>
              </w:rPr>
              <w:t>INV</w:t>
            </w:r>
          </w:p>
        </w:tc>
        <w:tc>
          <w:tcPr>
            <w:tcW w:w="1040" w:type="pct"/>
            <w:tcBorders>
              <w:bottom w:val="nil"/>
            </w:tcBorders>
            <w:shd w:val="clear" w:color="auto" w:fill="FFFFFF"/>
          </w:tcPr>
          <w:p w14:paraId="2391F706" w14:textId="77777777" w:rsidR="0065310A" w:rsidRPr="001050AD" w:rsidRDefault="0065310A" w:rsidP="00A4640A">
            <w:pPr>
              <w:rPr>
                <w:sz w:val="19"/>
                <w:szCs w:val="19"/>
              </w:rPr>
            </w:pPr>
            <w:r w:rsidRPr="001050AD">
              <w:rPr>
                <w:color w:val="000000"/>
                <w:sz w:val="19"/>
                <w:szCs w:val="19"/>
              </w:rPr>
              <w:t xml:space="preserve">2.1. </w:t>
            </w:r>
            <w:r w:rsidRPr="001050AD">
              <w:rPr>
                <w:sz w:val="19"/>
                <w:szCs w:val="19"/>
              </w:rPr>
              <w:t>Sustainable biosecurity</w:t>
            </w:r>
            <w:r w:rsidRPr="001050AD">
              <w:rPr>
                <w:rStyle w:val="FootnoteReference"/>
                <w:sz w:val="19"/>
                <w:szCs w:val="19"/>
              </w:rPr>
              <w:footnoteReference w:id="2"/>
            </w:r>
            <w:r w:rsidRPr="001050AD">
              <w:rPr>
                <w:sz w:val="19"/>
                <w:szCs w:val="19"/>
              </w:rPr>
              <w:t xml:space="preserve"> strategies for risk-based prevention and early detection and rapid response implemented for priority biological invasion pathways and species.</w:t>
            </w:r>
          </w:p>
          <w:p w14:paraId="31BE5BA0" w14:textId="77777777" w:rsidR="0065310A" w:rsidRPr="001050AD" w:rsidRDefault="0065310A" w:rsidP="00A4640A">
            <w:pPr>
              <w:rPr>
                <w:sz w:val="19"/>
                <w:szCs w:val="19"/>
              </w:rPr>
            </w:pPr>
          </w:p>
          <w:p w14:paraId="6ECDD6AC" w14:textId="7F63AAD7" w:rsidR="0065310A" w:rsidRPr="001050AD" w:rsidRDefault="0065310A" w:rsidP="00A4640A">
            <w:pPr>
              <w:rPr>
                <w:sz w:val="19"/>
                <w:szCs w:val="19"/>
              </w:rPr>
            </w:pPr>
            <w:r w:rsidRPr="001050AD">
              <w:rPr>
                <w:i/>
                <w:sz w:val="19"/>
                <w:szCs w:val="19"/>
              </w:rPr>
              <w:t xml:space="preserve">Indicator: Reduced entry and spread of IAS into 7 islands or island groups (mainland Mauritius, </w:t>
            </w:r>
            <w:r w:rsidRPr="001050AD">
              <w:rPr>
                <w:i/>
                <w:sz w:val="19"/>
                <w:szCs w:val="19"/>
              </w:rPr>
              <w:lastRenderedPageBreak/>
              <w:t xml:space="preserve">mainland Rodrigues, </w:t>
            </w:r>
            <w:proofErr w:type="spellStart"/>
            <w:r w:rsidRPr="001050AD">
              <w:rPr>
                <w:i/>
                <w:sz w:val="19"/>
                <w:szCs w:val="19"/>
              </w:rPr>
              <w:t>Agalega</w:t>
            </w:r>
            <w:proofErr w:type="spellEnd"/>
            <w:r w:rsidRPr="001050AD">
              <w:rPr>
                <w:i/>
                <w:sz w:val="19"/>
                <w:szCs w:val="19"/>
              </w:rPr>
              <w:t xml:space="preserve">, St. Brandon, Mauritius northern islet PAs, Mauritius southeastern islets PAs and Rodrigues islet nature reserves) through biosecurity inspections of goods and persons who arrive </w:t>
            </w:r>
            <w:r w:rsidR="00AC0F08" w:rsidRPr="001050AD">
              <w:rPr>
                <w:i/>
                <w:sz w:val="19"/>
                <w:szCs w:val="19"/>
              </w:rPr>
              <w:t xml:space="preserve">on </w:t>
            </w:r>
            <w:r w:rsidRPr="001050AD">
              <w:rPr>
                <w:i/>
                <w:sz w:val="19"/>
                <w:szCs w:val="19"/>
              </w:rPr>
              <w:t>the islands by air or sea</w:t>
            </w:r>
          </w:p>
          <w:p w14:paraId="69B1849C" w14:textId="77777777" w:rsidR="0065310A" w:rsidRPr="001050AD" w:rsidRDefault="0065310A" w:rsidP="00A4640A">
            <w:pPr>
              <w:rPr>
                <w:color w:val="000000"/>
                <w:sz w:val="19"/>
                <w:szCs w:val="19"/>
              </w:rPr>
            </w:pPr>
          </w:p>
          <w:p w14:paraId="5A3945E3" w14:textId="356D2ECA" w:rsidR="0065310A" w:rsidRPr="001050AD" w:rsidRDefault="0065310A" w:rsidP="00A4640A">
            <w:pPr>
              <w:rPr>
                <w:color w:val="000000"/>
                <w:sz w:val="19"/>
                <w:szCs w:val="19"/>
              </w:rPr>
            </w:pPr>
            <w:r w:rsidRPr="001050AD">
              <w:rPr>
                <w:color w:val="000000"/>
                <w:sz w:val="19"/>
                <w:szCs w:val="19"/>
              </w:rPr>
              <w:t>2.2. IAS threats managed and ecosystem functions restored in selected PA</w:t>
            </w:r>
            <w:r w:rsidR="00C60E93" w:rsidRPr="001050AD">
              <w:rPr>
                <w:color w:val="000000"/>
                <w:sz w:val="19"/>
                <w:szCs w:val="19"/>
              </w:rPr>
              <w:t>s covering 541 ha (specifically</w:t>
            </w:r>
            <w:r w:rsidR="006460D7" w:rsidRPr="001050AD">
              <w:rPr>
                <w:color w:val="000000"/>
                <w:sz w:val="19"/>
                <w:szCs w:val="19"/>
              </w:rPr>
              <w:t>,</w:t>
            </w:r>
            <w:r w:rsidRPr="001050AD">
              <w:rPr>
                <w:color w:val="000000"/>
                <w:sz w:val="19"/>
                <w:szCs w:val="19"/>
              </w:rPr>
              <w:t xml:space="preserve"> Flat Island [253 ha], Gabriel Island [42 ha], Rodrigues [46 ha], and the proposed new PA in </w:t>
            </w:r>
            <w:proofErr w:type="spellStart"/>
            <w:r w:rsidRPr="001050AD">
              <w:rPr>
                <w:color w:val="000000"/>
                <w:sz w:val="19"/>
                <w:szCs w:val="19"/>
              </w:rPr>
              <w:t>Mourouk</w:t>
            </w:r>
            <w:proofErr w:type="spellEnd"/>
            <w:r w:rsidRPr="001050AD">
              <w:rPr>
                <w:color w:val="000000"/>
                <w:sz w:val="19"/>
                <w:szCs w:val="19"/>
              </w:rPr>
              <w:t xml:space="preserve"> Valley [200 ha]) to sustain populations of </w:t>
            </w:r>
            <w:r w:rsidR="00B106AA" w:rsidRPr="001050AD">
              <w:rPr>
                <w:color w:val="000000"/>
                <w:sz w:val="19"/>
                <w:szCs w:val="19"/>
              </w:rPr>
              <w:t xml:space="preserve">38 </w:t>
            </w:r>
            <w:r w:rsidRPr="001050AD">
              <w:rPr>
                <w:color w:val="000000"/>
                <w:sz w:val="19"/>
                <w:szCs w:val="19"/>
              </w:rPr>
              <w:t xml:space="preserve">critically </w:t>
            </w:r>
            <w:r w:rsidR="006460D7" w:rsidRPr="001050AD">
              <w:rPr>
                <w:color w:val="000000"/>
                <w:sz w:val="19"/>
                <w:szCs w:val="19"/>
              </w:rPr>
              <w:t>threatened species.</w:t>
            </w:r>
          </w:p>
          <w:p w14:paraId="623B00E9" w14:textId="77777777" w:rsidR="0065310A" w:rsidRPr="001050AD" w:rsidRDefault="0065310A" w:rsidP="00A4640A">
            <w:pPr>
              <w:rPr>
                <w:i/>
                <w:iCs/>
                <w:sz w:val="19"/>
                <w:szCs w:val="19"/>
                <w:lang w:val="en-AU" w:eastAsia="en-AU"/>
              </w:rPr>
            </w:pPr>
          </w:p>
          <w:p w14:paraId="76D74DA1" w14:textId="332BDC66" w:rsidR="0065310A" w:rsidRPr="001050AD" w:rsidRDefault="0065310A" w:rsidP="00AA685D">
            <w:pPr>
              <w:rPr>
                <w:i/>
                <w:iCs/>
                <w:sz w:val="19"/>
                <w:szCs w:val="19"/>
                <w:lang w:val="en-AU" w:eastAsia="en-AU"/>
              </w:rPr>
            </w:pPr>
            <w:r w:rsidRPr="001050AD">
              <w:rPr>
                <w:i/>
                <w:iCs/>
                <w:sz w:val="19"/>
                <w:szCs w:val="19"/>
                <w:lang w:val="en-AU" w:eastAsia="en-AU"/>
              </w:rPr>
              <w:t xml:space="preserve">Indicators: </w:t>
            </w:r>
            <w:r w:rsidR="001A24D1" w:rsidRPr="001050AD">
              <w:rPr>
                <w:i/>
                <w:iCs/>
                <w:sz w:val="19"/>
                <w:szCs w:val="19"/>
                <w:lang w:val="en-AU" w:eastAsia="en-AU"/>
              </w:rPr>
              <w:t>(</w:t>
            </w:r>
            <w:proofErr w:type="spellStart"/>
            <w:r w:rsidR="001A24D1" w:rsidRPr="001050AD">
              <w:rPr>
                <w:i/>
                <w:iCs/>
                <w:sz w:val="19"/>
                <w:szCs w:val="19"/>
                <w:lang w:val="en-AU" w:eastAsia="en-AU"/>
              </w:rPr>
              <w:t>i</w:t>
            </w:r>
            <w:proofErr w:type="spellEnd"/>
            <w:r w:rsidR="001A24D1" w:rsidRPr="001050AD">
              <w:rPr>
                <w:i/>
                <w:iCs/>
                <w:sz w:val="19"/>
                <w:szCs w:val="19"/>
                <w:lang w:val="en-AU" w:eastAsia="en-AU"/>
              </w:rPr>
              <w:t xml:space="preserve">) </w:t>
            </w:r>
            <w:r w:rsidRPr="001050AD">
              <w:rPr>
                <w:i/>
                <w:iCs/>
                <w:sz w:val="19"/>
                <w:szCs w:val="19"/>
                <w:lang w:val="en-AU" w:eastAsia="en-AU"/>
              </w:rPr>
              <w:t xml:space="preserve">Improved management of </w:t>
            </w:r>
            <w:r w:rsidR="00AA685D" w:rsidRPr="001050AD">
              <w:rPr>
                <w:i/>
                <w:iCs/>
                <w:sz w:val="19"/>
                <w:szCs w:val="19"/>
                <w:lang w:val="en-AU" w:eastAsia="en-AU"/>
              </w:rPr>
              <w:t>effectiveness of the 5 target PAs</w:t>
            </w:r>
            <w:r w:rsidRPr="001050AD">
              <w:rPr>
                <w:i/>
                <w:sz w:val="19"/>
                <w:szCs w:val="19"/>
              </w:rPr>
              <w:t>),</w:t>
            </w:r>
            <w:r w:rsidRPr="001050AD">
              <w:rPr>
                <w:i/>
                <w:iCs/>
                <w:sz w:val="19"/>
                <w:szCs w:val="19"/>
                <w:lang w:val="en-AU" w:eastAsia="en-AU"/>
              </w:rPr>
              <w:t xml:space="preserve"> as measured by METT scores</w:t>
            </w:r>
            <w:r w:rsidR="00AA685D" w:rsidRPr="001050AD">
              <w:rPr>
                <w:i/>
                <w:iCs/>
                <w:sz w:val="19"/>
                <w:szCs w:val="19"/>
                <w:lang w:val="en-AU" w:eastAsia="en-AU"/>
              </w:rPr>
              <w:t xml:space="preserve"> and threat reduction </w:t>
            </w:r>
            <w:r w:rsidR="001A24D1" w:rsidRPr="001050AD">
              <w:rPr>
                <w:i/>
                <w:iCs/>
                <w:sz w:val="19"/>
                <w:szCs w:val="19"/>
                <w:lang w:val="en-AU" w:eastAsia="en-AU"/>
              </w:rPr>
              <w:t>and biodiversity status progress as per the GEF BD 1 TT</w:t>
            </w:r>
            <w:r w:rsidRPr="001050AD">
              <w:rPr>
                <w:i/>
                <w:iCs/>
                <w:sz w:val="19"/>
                <w:szCs w:val="19"/>
                <w:lang w:val="en-AU" w:eastAsia="en-AU"/>
              </w:rPr>
              <w:t xml:space="preserve">; </w:t>
            </w:r>
            <w:r w:rsidR="001A24D1" w:rsidRPr="001050AD">
              <w:rPr>
                <w:i/>
                <w:iCs/>
                <w:sz w:val="19"/>
                <w:szCs w:val="19"/>
                <w:lang w:val="en-AU" w:eastAsia="en-AU"/>
              </w:rPr>
              <w:t xml:space="preserve">(ii)  </w:t>
            </w:r>
            <w:r w:rsidRPr="001050AD">
              <w:rPr>
                <w:i/>
                <w:iCs/>
                <w:sz w:val="19"/>
                <w:szCs w:val="19"/>
                <w:lang w:val="en-AU" w:eastAsia="en-AU"/>
              </w:rPr>
              <w:t xml:space="preserve">Establishment of new </w:t>
            </w:r>
            <w:proofErr w:type="spellStart"/>
            <w:r w:rsidRPr="001050AD">
              <w:rPr>
                <w:i/>
                <w:iCs/>
                <w:sz w:val="19"/>
                <w:szCs w:val="19"/>
                <w:lang w:val="en-AU" w:eastAsia="en-AU"/>
              </w:rPr>
              <w:t>Mourouk</w:t>
            </w:r>
            <w:proofErr w:type="spellEnd"/>
            <w:r w:rsidRPr="001050AD">
              <w:rPr>
                <w:i/>
                <w:iCs/>
                <w:sz w:val="19"/>
                <w:szCs w:val="19"/>
                <w:lang w:val="en-AU" w:eastAsia="en-AU"/>
              </w:rPr>
              <w:t xml:space="preserve"> Valley PA, covering 200 ha; Sustainable populations of 24 critically threatened species on Flat and Gabriel Islands; Sustainable populations of 14 critically threatened spe</w:t>
            </w:r>
            <w:r w:rsidR="004F0AF9" w:rsidRPr="001050AD">
              <w:rPr>
                <w:i/>
                <w:iCs/>
                <w:sz w:val="19"/>
                <w:szCs w:val="19"/>
                <w:lang w:val="en-AU" w:eastAsia="en-AU"/>
              </w:rPr>
              <w:t>cies on Rodrigues</w:t>
            </w:r>
            <w:r w:rsidR="004F0AF9" w:rsidRPr="001050AD">
              <w:rPr>
                <w:rStyle w:val="FootnoteReference"/>
                <w:i/>
                <w:iCs/>
                <w:sz w:val="19"/>
                <w:szCs w:val="19"/>
                <w:lang w:val="en-AU" w:eastAsia="en-AU"/>
              </w:rPr>
              <w:footnoteReference w:id="3"/>
            </w:r>
            <w:r w:rsidRPr="001050AD">
              <w:rPr>
                <w:i/>
                <w:iCs/>
                <w:sz w:val="19"/>
                <w:szCs w:val="19"/>
                <w:lang w:val="en-AU" w:eastAsia="en-AU"/>
              </w:rPr>
              <w:t xml:space="preserve">; IAS infestations reduced by </w:t>
            </w:r>
            <w:r w:rsidR="0011471B" w:rsidRPr="001050AD">
              <w:rPr>
                <w:i/>
                <w:iCs/>
                <w:sz w:val="19"/>
                <w:szCs w:val="19"/>
                <w:lang w:val="en-AU" w:eastAsia="en-AU"/>
              </w:rPr>
              <w:t xml:space="preserve">93 </w:t>
            </w:r>
            <w:r w:rsidRPr="001050AD">
              <w:rPr>
                <w:i/>
                <w:iCs/>
                <w:sz w:val="19"/>
                <w:szCs w:val="19"/>
                <w:lang w:val="en-AU" w:eastAsia="en-AU"/>
              </w:rPr>
              <w:t>ha</w:t>
            </w:r>
            <w:r w:rsidR="00B91D32" w:rsidRPr="001050AD">
              <w:rPr>
                <w:i/>
                <w:iCs/>
                <w:sz w:val="19"/>
                <w:szCs w:val="19"/>
                <w:lang w:val="en-AU" w:eastAsia="en-AU"/>
              </w:rPr>
              <w:t xml:space="preserve"> (75 ha Round Island and 18 ha on </w:t>
            </w:r>
            <w:proofErr w:type="spellStart"/>
            <w:r w:rsidR="00B91D32" w:rsidRPr="001050AD">
              <w:rPr>
                <w:i/>
                <w:iCs/>
                <w:sz w:val="19"/>
                <w:szCs w:val="19"/>
                <w:lang w:val="en-AU" w:eastAsia="en-AU"/>
              </w:rPr>
              <w:t>Mourouk</w:t>
            </w:r>
            <w:proofErr w:type="spellEnd"/>
            <w:r w:rsidR="00B91D32" w:rsidRPr="001050AD">
              <w:rPr>
                <w:i/>
                <w:iCs/>
                <w:sz w:val="19"/>
                <w:szCs w:val="19"/>
                <w:lang w:val="en-AU" w:eastAsia="en-AU"/>
              </w:rPr>
              <w:t xml:space="preserve"> Valley)</w:t>
            </w:r>
            <w:r w:rsidR="00AF66D5" w:rsidRPr="001050AD">
              <w:rPr>
                <w:i/>
                <w:iCs/>
                <w:sz w:val="19"/>
                <w:szCs w:val="19"/>
                <w:lang w:val="en-AU" w:eastAsia="en-AU"/>
              </w:rPr>
              <w:t>; Improved financial sustainability as indicated by Financial Stability Scorecard.</w:t>
            </w:r>
          </w:p>
          <w:p w14:paraId="75A79710" w14:textId="77777777" w:rsidR="001A24D1" w:rsidRPr="001050AD" w:rsidRDefault="001A24D1" w:rsidP="00AA685D">
            <w:pPr>
              <w:rPr>
                <w:i/>
                <w:iCs/>
                <w:sz w:val="19"/>
                <w:szCs w:val="19"/>
                <w:lang w:val="en-AU" w:eastAsia="en-AU"/>
              </w:rPr>
            </w:pPr>
          </w:p>
          <w:p w14:paraId="0C9ED69F" w14:textId="45A80AB2" w:rsidR="001A24D1" w:rsidRPr="001050AD" w:rsidRDefault="002D5D32" w:rsidP="00AA685D">
            <w:pPr>
              <w:rPr>
                <w:i/>
                <w:iCs/>
                <w:sz w:val="19"/>
                <w:szCs w:val="19"/>
                <w:lang w:val="en-AU" w:eastAsia="en-AU"/>
              </w:rPr>
            </w:pPr>
            <w:r w:rsidRPr="001050AD">
              <w:rPr>
                <w:i/>
                <w:iCs/>
                <w:sz w:val="19"/>
                <w:szCs w:val="19"/>
                <w:lang w:val="en-AU" w:eastAsia="en-AU"/>
              </w:rPr>
              <w:t>Precise b</w:t>
            </w:r>
            <w:r w:rsidR="001A24D1" w:rsidRPr="001050AD">
              <w:rPr>
                <w:i/>
                <w:iCs/>
                <w:sz w:val="19"/>
                <w:szCs w:val="19"/>
                <w:lang w:val="en-AU" w:eastAsia="en-AU"/>
              </w:rPr>
              <w:t xml:space="preserve">aseline and targets will be </w:t>
            </w:r>
            <w:proofErr w:type="spellStart"/>
            <w:r w:rsidR="001A24D1" w:rsidRPr="001050AD">
              <w:rPr>
                <w:i/>
                <w:iCs/>
                <w:sz w:val="19"/>
                <w:szCs w:val="19"/>
                <w:lang w:val="en-AU" w:eastAsia="en-AU"/>
              </w:rPr>
              <w:t>estasblished</w:t>
            </w:r>
            <w:proofErr w:type="spellEnd"/>
            <w:r w:rsidR="001A24D1" w:rsidRPr="001050AD">
              <w:rPr>
                <w:i/>
                <w:iCs/>
                <w:sz w:val="19"/>
                <w:szCs w:val="19"/>
                <w:lang w:val="en-AU" w:eastAsia="en-AU"/>
              </w:rPr>
              <w:t xml:space="preserve"> during the PPG.</w:t>
            </w:r>
          </w:p>
        </w:tc>
        <w:tc>
          <w:tcPr>
            <w:tcW w:w="1671" w:type="pct"/>
            <w:tcBorders>
              <w:bottom w:val="nil"/>
            </w:tcBorders>
            <w:shd w:val="clear" w:color="auto" w:fill="FFFFFF"/>
          </w:tcPr>
          <w:p w14:paraId="449C3B6C" w14:textId="61019266" w:rsidR="0065310A" w:rsidRPr="001050AD" w:rsidRDefault="0065310A" w:rsidP="00A4640A">
            <w:pPr>
              <w:rPr>
                <w:sz w:val="19"/>
                <w:szCs w:val="19"/>
              </w:rPr>
            </w:pPr>
            <w:r w:rsidRPr="001050AD">
              <w:rPr>
                <w:sz w:val="19"/>
                <w:szCs w:val="19"/>
              </w:rPr>
              <w:lastRenderedPageBreak/>
              <w:t>2.1.1.</w:t>
            </w:r>
            <w:r w:rsidR="00C70880" w:rsidRPr="001050AD">
              <w:rPr>
                <w:sz w:val="19"/>
                <w:szCs w:val="19"/>
              </w:rPr>
              <w:t>S</w:t>
            </w:r>
            <w:r w:rsidRPr="001050AD">
              <w:rPr>
                <w:sz w:val="19"/>
                <w:szCs w:val="19"/>
              </w:rPr>
              <w:t xml:space="preserve">ustainable biosecurity strategies for risk-based management of priority pathways, species and ecosystems </w:t>
            </w:r>
            <w:r w:rsidR="00C70880" w:rsidRPr="001050AD">
              <w:rPr>
                <w:sz w:val="19"/>
                <w:szCs w:val="19"/>
              </w:rPr>
              <w:t xml:space="preserve">implemented </w:t>
            </w:r>
            <w:r w:rsidRPr="001050AD">
              <w:rPr>
                <w:sz w:val="19"/>
                <w:szCs w:val="19"/>
              </w:rPr>
              <w:t>nationally and within-country by:</w:t>
            </w:r>
          </w:p>
          <w:p w14:paraId="38A077C6" w14:textId="77777777" w:rsidR="0065310A" w:rsidRPr="001050AD" w:rsidRDefault="0065310A" w:rsidP="00A4640A">
            <w:pPr>
              <w:rPr>
                <w:sz w:val="19"/>
                <w:szCs w:val="19"/>
              </w:rPr>
            </w:pPr>
          </w:p>
          <w:p w14:paraId="7F1FC317" w14:textId="62A4BD2B" w:rsidR="0065310A" w:rsidRPr="001050AD" w:rsidRDefault="0065310A" w:rsidP="0065310A">
            <w:pPr>
              <w:pStyle w:val="ListParagraph"/>
              <w:numPr>
                <w:ilvl w:val="0"/>
                <w:numId w:val="9"/>
              </w:numPr>
              <w:spacing w:after="0" w:line="240" w:lineRule="auto"/>
              <w:ind w:left="178" w:hanging="178"/>
              <w:rPr>
                <w:rFonts w:ascii="Times New Roman" w:hAnsi="Times New Roman" w:cs="Times New Roman"/>
                <w:sz w:val="19"/>
                <w:szCs w:val="19"/>
              </w:rPr>
            </w:pPr>
            <w:r w:rsidRPr="001050AD">
              <w:rPr>
                <w:rFonts w:ascii="Times New Roman" w:hAnsi="Times New Roman" w:cs="Times New Roman"/>
                <w:sz w:val="19"/>
                <w:szCs w:val="19"/>
              </w:rPr>
              <w:t>Establishing national and inter-island biosecurit</w:t>
            </w:r>
            <w:r w:rsidR="00BC5E40" w:rsidRPr="001050AD">
              <w:rPr>
                <w:rFonts w:ascii="Times New Roman" w:hAnsi="Times New Roman" w:cs="Times New Roman"/>
                <w:sz w:val="19"/>
                <w:szCs w:val="19"/>
              </w:rPr>
              <w:t>y priorities and resource needs</w:t>
            </w:r>
            <w:r w:rsidR="0069049E" w:rsidRPr="001050AD">
              <w:rPr>
                <w:rFonts w:ascii="Times New Roman" w:hAnsi="Times New Roman" w:cs="Times New Roman"/>
                <w:sz w:val="19"/>
                <w:szCs w:val="19"/>
              </w:rPr>
              <w:t xml:space="preserve">, including baseline </w:t>
            </w:r>
            <w:r w:rsidR="008D255A" w:rsidRPr="001050AD">
              <w:rPr>
                <w:rFonts w:ascii="Times New Roman" w:hAnsi="Times New Roman" w:cs="Times New Roman"/>
                <w:sz w:val="19"/>
                <w:szCs w:val="19"/>
              </w:rPr>
              <w:t>[</w:t>
            </w:r>
            <w:r w:rsidR="0069049E" w:rsidRPr="001050AD">
              <w:rPr>
                <w:rFonts w:ascii="Times New Roman" w:hAnsi="Times New Roman" w:cs="Times New Roman"/>
                <w:sz w:val="19"/>
                <w:szCs w:val="19"/>
              </w:rPr>
              <w:t>there is currently a lack of recorded information on introductions and dates of first detection</w:t>
            </w:r>
            <w:r w:rsidR="008D255A" w:rsidRPr="001050AD">
              <w:rPr>
                <w:rFonts w:ascii="Times New Roman" w:hAnsi="Times New Roman" w:cs="Times New Roman"/>
                <w:sz w:val="19"/>
                <w:szCs w:val="19"/>
              </w:rPr>
              <w:t>]</w:t>
            </w:r>
            <w:r w:rsidR="0069049E" w:rsidRPr="001050AD">
              <w:rPr>
                <w:rFonts w:ascii="Times New Roman" w:hAnsi="Times New Roman" w:cs="Times New Roman"/>
                <w:sz w:val="19"/>
                <w:szCs w:val="19"/>
              </w:rPr>
              <w:t>;</w:t>
            </w:r>
          </w:p>
          <w:p w14:paraId="008C333C" w14:textId="77777777" w:rsidR="0065310A" w:rsidRPr="001050AD" w:rsidRDefault="0065310A" w:rsidP="0065310A">
            <w:pPr>
              <w:pStyle w:val="ListParagraph"/>
              <w:numPr>
                <w:ilvl w:val="0"/>
                <w:numId w:val="9"/>
              </w:numPr>
              <w:spacing w:after="0" w:line="240" w:lineRule="auto"/>
              <w:ind w:left="178" w:hanging="178"/>
              <w:rPr>
                <w:rFonts w:ascii="Times New Roman" w:hAnsi="Times New Roman" w:cs="Times New Roman"/>
                <w:sz w:val="19"/>
                <w:szCs w:val="19"/>
              </w:rPr>
            </w:pPr>
            <w:r w:rsidRPr="001050AD">
              <w:rPr>
                <w:rFonts w:ascii="Times New Roman" w:hAnsi="Times New Roman" w:cs="Times New Roman"/>
                <w:sz w:val="19"/>
                <w:szCs w:val="19"/>
              </w:rPr>
              <w:t xml:space="preserve">Implementing pre-border, border and post-border IAS prevention and early detection </w:t>
            </w:r>
            <w:r w:rsidRPr="001050AD">
              <w:rPr>
                <w:rFonts w:ascii="Times New Roman" w:hAnsi="Times New Roman" w:cs="Times New Roman"/>
                <w:sz w:val="19"/>
                <w:szCs w:val="19"/>
              </w:rPr>
              <w:lastRenderedPageBreak/>
              <w:t>and rapid response management approach;</w:t>
            </w:r>
          </w:p>
          <w:p w14:paraId="1D962B3D" w14:textId="6FDB1650" w:rsidR="0065310A" w:rsidRPr="001050AD" w:rsidRDefault="0065310A" w:rsidP="0065310A">
            <w:pPr>
              <w:pStyle w:val="ListParagraph"/>
              <w:numPr>
                <w:ilvl w:val="0"/>
                <w:numId w:val="9"/>
              </w:numPr>
              <w:spacing w:after="0" w:line="240" w:lineRule="auto"/>
              <w:ind w:left="178" w:hanging="178"/>
              <w:rPr>
                <w:sz w:val="19"/>
                <w:szCs w:val="19"/>
              </w:rPr>
            </w:pPr>
            <w:r w:rsidRPr="001050AD">
              <w:rPr>
                <w:rFonts w:ascii="Times New Roman" w:hAnsi="Times New Roman" w:cs="Times New Roman"/>
                <w:sz w:val="19"/>
                <w:szCs w:val="19"/>
              </w:rPr>
              <w:t>Pioneering cost-recovery schemes to contribute to the sustainability of biosecurity operations</w:t>
            </w:r>
            <w:r w:rsidR="00140362">
              <w:rPr>
                <w:rFonts w:ascii="Times New Roman" w:hAnsi="Times New Roman" w:cs="Times New Roman"/>
                <w:sz w:val="19"/>
                <w:szCs w:val="19"/>
              </w:rPr>
              <w:t xml:space="preserve"> </w:t>
            </w:r>
            <w:r w:rsidR="00140362" w:rsidRPr="00140362">
              <w:rPr>
                <w:rFonts w:ascii="Times New Roman" w:hAnsi="Times New Roman" w:cs="Times New Roman"/>
                <w:sz w:val="19"/>
                <w:szCs w:val="19"/>
                <w:highlight w:val="yellow"/>
              </w:rPr>
              <w:t>and the IAS apex agency</w:t>
            </w:r>
            <w:r w:rsidR="00A3366D">
              <w:rPr>
                <w:rFonts w:ascii="Times New Roman" w:hAnsi="Times New Roman" w:cs="Times New Roman"/>
                <w:sz w:val="19"/>
                <w:szCs w:val="19"/>
              </w:rPr>
              <w:t xml:space="preserve"> </w:t>
            </w:r>
            <w:r w:rsidR="00A3366D" w:rsidRPr="00A3366D">
              <w:rPr>
                <w:rFonts w:ascii="Times New Roman" w:hAnsi="Times New Roman" w:cs="Times New Roman"/>
                <w:sz w:val="19"/>
                <w:szCs w:val="19"/>
                <w:highlight w:val="yellow"/>
              </w:rPr>
              <w:t>and address market failures</w:t>
            </w:r>
            <w:r w:rsidRPr="001050AD">
              <w:rPr>
                <w:rFonts w:ascii="Times New Roman" w:hAnsi="Times New Roman" w:cs="Times New Roman"/>
                <w:sz w:val="19"/>
                <w:szCs w:val="19"/>
              </w:rPr>
              <w:t>; and</w:t>
            </w:r>
          </w:p>
          <w:p w14:paraId="25057D9B" w14:textId="77777777" w:rsidR="0065310A" w:rsidRPr="001050AD" w:rsidRDefault="0065310A" w:rsidP="0065310A">
            <w:pPr>
              <w:pStyle w:val="ListParagraph"/>
              <w:numPr>
                <w:ilvl w:val="0"/>
                <w:numId w:val="9"/>
              </w:numPr>
              <w:spacing w:after="0" w:line="240" w:lineRule="auto"/>
              <w:ind w:left="176" w:hanging="176"/>
              <w:rPr>
                <w:sz w:val="19"/>
                <w:szCs w:val="19"/>
              </w:rPr>
            </w:pPr>
            <w:r w:rsidRPr="001050AD">
              <w:rPr>
                <w:rFonts w:ascii="Times New Roman" w:hAnsi="Times New Roman" w:cs="Times New Roman"/>
                <w:sz w:val="19"/>
                <w:szCs w:val="19"/>
              </w:rPr>
              <w:t>Acquiring equipment and infrastructure to help ensure that priority biosecurity measures are effectively implemented.</w:t>
            </w:r>
          </w:p>
          <w:p w14:paraId="5EB07C5C" w14:textId="77777777" w:rsidR="0065310A" w:rsidRPr="001050AD" w:rsidRDefault="0065310A" w:rsidP="00A4640A">
            <w:pPr>
              <w:rPr>
                <w:sz w:val="19"/>
                <w:szCs w:val="19"/>
              </w:rPr>
            </w:pPr>
          </w:p>
          <w:p w14:paraId="339FBDD6" w14:textId="77777777" w:rsidR="0065310A" w:rsidRPr="001050AD" w:rsidRDefault="0065310A" w:rsidP="00A4640A">
            <w:pPr>
              <w:rPr>
                <w:sz w:val="19"/>
                <w:szCs w:val="19"/>
              </w:rPr>
            </w:pPr>
            <w:r w:rsidRPr="001050AD">
              <w:rPr>
                <w:sz w:val="19"/>
                <w:szCs w:val="19"/>
              </w:rPr>
              <w:t>2.2.1. Biodiversity conservation and ecological restoration of two key Satellite Islets (Flat Island and Gabriel Island) by:</w:t>
            </w:r>
          </w:p>
          <w:p w14:paraId="124285D3" w14:textId="77777777" w:rsidR="0065310A" w:rsidRPr="001050AD" w:rsidRDefault="0065310A" w:rsidP="00A4640A">
            <w:pPr>
              <w:rPr>
                <w:sz w:val="19"/>
                <w:szCs w:val="19"/>
              </w:rPr>
            </w:pPr>
          </w:p>
          <w:p w14:paraId="1D14A348" w14:textId="77777777" w:rsidR="0065310A" w:rsidRPr="001050AD" w:rsidRDefault="0065310A" w:rsidP="0065310A">
            <w:pPr>
              <w:pStyle w:val="ListParagraph"/>
              <w:numPr>
                <w:ilvl w:val="0"/>
                <w:numId w:val="9"/>
              </w:numPr>
              <w:spacing w:after="0" w:line="240" w:lineRule="auto"/>
              <w:ind w:left="178" w:hanging="178"/>
              <w:rPr>
                <w:rFonts w:ascii="Times New Roman" w:hAnsi="Times New Roman" w:cs="Times New Roman"/>
                <w:sz w:val="19"/>
                <w:szCs w:val="19"/>
              </w:rPr>
            </w:pPr>
            <w:r w:rsidRPr="001050AD">
              <w:rPr>
                <w:rFonts w:ascii="Times New Roman" w:hAnsi="Times New Roman" w:cs="Times New Roman"/>
                <w:sz w:val="19"/>
                <w:szCs w:val="19"/>
              </w:rPr>
              <w:t>Developing baseline information necessary for effective IAS management and planning;</w:t>
            </w:r>
          </w:p>
          <w:p w14:paraId="3BC8BA67" w14:textId="789268CF" w:rsidR="0065310A" w:rsidRPr="001050AD" w:rsidRDefault="0065310A" w:rsidP="00FF0194">
            <w:pPr>
              <w:pStyle w:val="ListParagraph"/>
              <w:numPr>
                <w:ilvl w:val="0"/>
                <w:numId w:val="9"/>
              </w:numPr>
              <w:spacing w:after="0" w:line="240" w:lineRule="auto"/>
              <w:ind w:left="178" w:hanging="178"/>
              <w:rPr>
                <w:rFonts w:ascii="Times New Roman" w:hAnsi="Times New Roman" w:cs="Times New Roman"/>
                <w:sz w:val="19"/>
                <w:szCs w:val="19"/>
              </w:rPr>
            </w:pPr>
            <w:r w:rsidRPr="001050AD">
              <w:rPr>
                <w:rFonts w:ascii="Times New Roman" w:hAnsi="Times New Roman" w:cs="Times New Roman"/>
                <w:sz w:val="19"/>
                <w:szCs w:val="19"/>
              </w:rPr>
              <w:t xml:space="preserve">Reviewing and implementing IAS management plans and </w:t>
            </w:r>
            <w:proofErr w:type="spellStart"/>
            <w:r w:rsidRPr="001050AD">
              <w:rPr>
                <w:rFonts w:ascii="Times New Roman" w:hAnsi="Times New Roman" w:cs="Times New Roman"/>
                <w:sz w:val="19"/>
                <w:szCs w:val="19"/>
              </w:rPr>
              <w:t>costed</w:t>
            </w:r>
            <w:proofErr w:type="spellEnd"/>
            <w:r w:rsidRPr="001050AD">
              <w:rPr>
                <w:rFonts w:ascii="Times New Roman" w:hAnsi="Times New Roman" w:cs="Times New Roman"/>
                <w:sz w:val="19"/>
                <w:szCs w:val="19"/>
              </w:rPr>
              <w:t xml:space="preserve"> operational plans</w:t>
            </w:r>
            <w:r w:rsidR="00FF0194" w:rsidRPr="00FF0194">
              <w:rPr>
                <w:rFonts w:ascii="Times New Roman" w:hAnsi="Times New Roman" w:cs="Times New Roman"/>
                <w:sz w:val="19"/>
                <w:szCs w:val="19"/>
              </w:rPr>
              <w:t xml:space="preserve"> </w:t>
            </w:r>
            <w:r w:rsidR="00FF0194" w:rsidRPr="00FF0194">
              <w:rPr>
                <w:rFonts w:ascii="Times New Roman" w:hAnsi="Times New Roman" w:cs="Times New Roman"/>
                <w:sz w:val="19"/>
                <w:szCs w:val="19"/>
                <w:highlight w:val="yellow"/>
              </w:rPr>
              <w:t>and changing the protection status of the islands as needed</w:t>
            </w:r>
            <w:r w:rsidRPr="001050AD">
              <w:rPr>
                <w:rFonts w:ascii="Times New Roman" w:hAnsi="Times New Roman" w:cs="Times New Roman"/>
                <w:sz w:val="19"/>
                <w:szCs w:val="19"/>
              </w:rPr>
              <w:t>;</w:t>
            </w:r>
          </w:p>
          <w:p w14:paraId="1EA3D291" w14:textId="77777777" w:rsidR="0065310A" w:rsidRPr="001050AD" w:rsidRDefault="0065310A" w:rsidP="0065310A">
            <w:pPr>
              <w:pStyle w:val="ListParagraph"/>
              <w:numPr>
                <w:ilvl w:val="0"/>
                <w:numId w:val="9"/>
              </w:numPr>
              <w:spacing w:after="0" w:line="240" w:lineRule="auto"/>
              <w:ind w:left="178" w:hanging="178"/>
              <w:rPr>
                <w:rFonts w:ascii="Times New Roman" w:hAnsi="Times New Roman" w:cs="Times New Roman"/>
                <w:sz w:val="19"/>
                <w:szCs w:val="19"/>
              </w:rPr>
            </w:pPr>
            <w:r w:rsidRPr="001050AD">
              <w:rPr>
                <w:rFonts w:ascii="Times New Roman" w:hAnsi="Times New Roman" w:cs="Times New Roman"/>
                <w:sz w:val="19"/>
                <w:szCs w:val="19"/>
              </w:rPr>
              <w:t>Implementing island biosecurity measures;</w:t>
            </w:r>
          </w:p>
          <w:p w14:paraId="45B17261" w14:textId="77777777" w:rsidR="0065310A" w:rsidRPr="001050AD" w:rsidRDefault="0065310A" w:rsidP="0065310A">
            <w:pPr>
              <w:pStyle w:val="ListParagraph"/>
              <w:numPr>
                <w:ilvl w:val="0"/>
                <w:numId w:val="9"/>
              </w:numPr>
              <w:spacing w:after="0" w:line="240" w:lineRule="auto"/>
              <w:ind w:left="178" w:hanging="178"/>
              <w:rPr>
                <w:rFonts w:ascii="Times New Roman" w:hAnsi="Times New Roman" w:cs="Times New Roman"/>
                <w:sz w:val="19"/>
                <w:szCs w:val="19"/>
              </w:rPr>
            </w:pPr>
            <w:r w:rsidRPr="001050AD">
              <w:rPr>
                <w:rFonts w:ascii="Times New Roman" w:hAnsi="Times New Roman" w:cs="Times New Roman"/>
                <w:sz w:val="19"/>
                <w:szCs w:val="19"/>
              </w:rPr>
              <w:t>Restoring habitat through IAS removal, planting of native species and the use of analogue species;</w:t>
            </w:r>
          </w:p>
          <w:p w14:paraId="437DBC5E" w14:textId="77777777" w:rsidR="0065310A" w:rsidRPr="001050AD" w:rsidRDefault="0065310A" w:rsidP="0065310A">
            <w:pPr>
              <w:pStyle w:val="ListParagraph"/>
              <w:numPr>
                <w:ilvl w:val="0"/>
                <w:numId w:val="9"/>
              </w:numPr>
              <w:spacing w:after="0" w:line="240" w:lineRule="auto"/>
              <w:ind w:left="178" w:hanging="178"/>
              <w:rPr>
                <w:rFonts w:ascii="Times New Roman" w:hAnsi="Times New Roman" w:cs="Times New Roman"/>
                <w:sz w:val="19"/>
                <w:szCs w:val="19"/>
              </w:rPr>
            </w:pPr>
            <w:r w:rsidRPr="001050AD">
              <w:rPr>
                <w:rFonts w:ascii="Times New Roman" w:hAnsi="Times New Roman" w:cs="Times New Roman"/>
                <w:sz w:val="19"/>
                <w:szCs w:val="19"/>
              </w:rPr>
              <w:t>Promoting reptile and seabird conservation, and reintroducing threatened Mauritian native plant and animal species;</w:t>
            </w:r>
          </w:p>
          <w:p w14:paraId="49B046C7" w14:textId="77777777" w:rsidR="0065310A" w:rsidRPr="001050AD" w:rsidRDefault="0065310A" w:rsidP="0065310A">
            <w:pPr>
              <w:pStyle w:val="ListParagraph"/>
              <w:numPr>
                <w:ilvl w:val="0"/>
                <w:numId w:val="9"/>
              </w:numPr>
              <w:spacing w:after="0" w:line="240" w:lineRule="auto"/>
              <w:ind w:left="178" w:hanging="178"/>
              <w:rPr>
                <w:rFonts w:ascii="Times New Roman" w:hAnsi="Times New Roman" w:cs="Times New Roman"/>
                <w:sz w:val="19"/>
                <w:szCs w:val="19"/>
              </w:rPr>
            </w:pPr>
            <w:r w:rsidRPr="001050AD">
              <w:rPr>
                <w:rFonts w:ascii="Times New Roman" w:hAnsi="Times New Roman" w:cs="Times New Roman"/>
                <w:sz w:val="19"/>
                <w:szCs w:val="19"/>
              </w:rPr>
              <w:t>Implementing a responsible tourism initiative for ecological and financial sustainability; and</w:t>
            </w:r>
          </w:p>
          <w:p w14:paraId="0A9817F6" w14:textId="77777777" w:rsidR="0065310A" w:rsidRPr="001050AD" w:rsidRDefault="0065310A" w:rsidP="0065310A">
            <w:pPr>
              <w:pStyle w:val="ListParagraph"/>
              <w:numPr>
                <w:ilvl w:val="0"/>
                <w:numId w:val="9"/>
              </w:numPr>
              <w:spacing w:after="0" w:line="240" w:lineRule="auto"/>
              <w:ind w:left="178" w:hanging="178"/>
              <w:rPr>
                <w:rFonts w:ascii="Times New Roman" w:hAnsi="Times New Roman" w:cs="Times New Roman"/>
                <w:sz w:val="19"/>
                <w:szCs w:val="19"/>
              </w:rPr>
            </w:pPr>
            <w:r w:rsidRPr="001050AD">
              <w:rPr>
                <w:rFonts w:ascii="Times New Roman" w:hAnsi="Times New Roman" w:cs="Times New Roman"/>
                <w:sz w:val="19"/>
                <w:szCs w:val="19"/>
              </w:rPr>
              <w:t>Establishing a conservation volunteer scheme to prevent the spread of IAS.</w:t>
            </w:r>
          </w:p>
          <w:p w14:paraId="07DBFFC7" w14:textId="77777777" w:rsidR="0065310A" w:rsidRPr="001050AD" w:rsidRDefault="0065310A" w:rsidP="00A4640A">
            <w:pPr>
              <w:rPr>
                <w:sz w:val="19"/>
                <w:szCs w:val="19"/>
              </w:rPr>
            </w:pPr>
          </w:p>
          <w:p w14:paraId="1DF02CBE" w14:textId="7711BC66" w:rsidR="0065310A" w:rsidRPr="001050AD" w:rsidRDefault="0065310A" w:rsidP="00A4640A">
            <w:pPr>
              <w:rPr>
                <w:sz w:val="19"/>
                <w:szCs w:val="19"/>
              </w:rPr>
            </w:pPr>
            <w:r w:rsidRPr="001050AD">
              <w:rPr>
                <w:sz w:val="19"/>
                <w:szCs w:val="19"/>
              </w:rPr>
              <w:t xml:space="preserve">2.2.2. Biodiversity conservation and ecological restoration of Rodrigues PAs (Ile aux </w:t>
            </w:r>
            <w:proofErr w:type="spellStart"/>
            <w:r w:rsidRPr="001050AD">
              <w:rPr>
                <w:sz w:val="19"/>
                <w:szCs w:val="19"/>
              </w:rPr>
              <w:t>Cocos</w:t>
            </w:r>
            <w:proofErr w:type="spellEnd"/>
            <w:r w:rsidRPr="001050AD">
              <w:rPr>
                <w:sz w:val="19"/>
                <w:szCs w:val="19"/>
              </w:rPr>
              <w:t>, Ile aux Sa</w:t>
            </w:r>
            <w:r w:rsidR="006460D7" w:rsidRPr="001050AD">
              <w:rPr>
                <w:sz w:val="19"/>
                <w:szCs w:val="19"/>
              </w:rPr>
              <w:t>bles, Grande Montagne</w:t>
            </w:r>
            <w:r w:rsidRPr="001050AD">
              <w:rPr>
                <w:sz w:val="19"/>
                <w:szCs w:val="19"/>
              </w:rPr>
              <w:t xml:space="preserve">, </w:t>
            </w:r>
            <w:r w:rsidR="006460D7" w:rsidRPr="001050AD">
              <w:rPr>
                <w:sz w:val="19"/>
                <w:szCs w:val="19"/>
              </w:rPr>
              <w:t xml:space="preserve">and </w:t>
            </w:r>
            <w:proofErr w:type="spellStart"/>
            <w:r w:rsidRPr="001050AD">
              <w:rPr>
                <w:sz w:val="19"/>
                <w:szCs w:val="19"/>
              </w:rPr>
              <w:t>Anse</w:t>
            </w:r>
            <w:proofErr w:type="spellEnd"/>
            <w:r w:rsidRPr="001050AD">
              <w:rPr>
                <w:sz w:val="19"/>
                <w:szCs w:val="19"/>
              </w:rPr>
              <w:t xml:space="preserve"> </w:t>
            </w:r>
            <w:proofErr w:type="spellStart"/>
            <w:r w:rsidRPr="001050AD">
              <w:rPr>
                <w:sz w:val="19"/>
                <w:szCs w:val="19"/>
              </w:rPr>
              <w:t>Quitor</w:t>
            </w:r>
            <w:proofErr w:type="spellEnd"/>
            <w:r w:rsidRPr="001050AD">
              <w:rPr>
                <w:sz w:val="19"/>
                <w:szCs w:val="19"/>
              </w:rPr>
              <w:t>) by:</w:t>
            </w:r>
          </w:p>
          <w:p w14:paraId="21F13863" w14:textId="77777777" w:rsidR="0065310A" w:rsidRPr="001050AD" w:rsidRDefault="0065310A" w:rsidP="00A4640A">
            <w:pPr>
              <w:rPr>
                <w:sz w:val="19"/>
                <w:szCs w:val="19"/>
              </w:rPr>
            </w:pPr>
          </w:p>
          <w:p w14:paraId="3E0CECC1" w14:textId="77777777" w:rsidR="0065310A" w:rsidRPr="001050AD" w:rsidRDefault="0065310A" w:rsidP="0065310A">
            <w:pPr>
              <w:pStyle w:val="ListParagraph"/>
              <w:numPr>
                <w:ilvl w:val="0"/>
                <w:numId w:val="9"/>
              </w:numPr>
              <w:spacing w:after="0" w:line="240" w:lineRule="auto"/>
              <w:ind w:left="178" w:hanging="178"/>
              <w:rPr>
                <w:rFonts w:ascii="Times New Roman" w:hAnsi="Times New Roman" w:cs="Times New Roman"/>
                <w:sz w:val="19"/>
                <w:szCs w:val="19"/>
              </w:rPr>
            </w:pPr>
            <w:r w:rsidRPr="001050AD">
              <w:rPr>
                <w:rFonts w:ascii="Times New Roman" w:hAnsi="Times New Roman" w:cs="Times New Roman"/>
                <w:sz w:val="19"/>
                <w:szCs w:val="19"/>
              </w:rPr>
              <w:t>Developing baseline information necessary for effective IAS management and planning;</w:t>
            </w:r>
          </w:p>
          <w:p w14:paraId="10E38A33" w14:textId="77777777" w:rsidR="0065310A" w:rsidRPr="001050AD" w:rsidRDefault="0065310A" w:rsidP="0065310A">
            <w:pPr>
              <w:pStyle w:val="ListParagraph"/>
              <w:numPr>
                <w:ilvl w:val="0"/>
                <w:numId w:val="9"/>
              </w:numPr>
              <w:spacing w:after="0" w:line="240" w:lineRule="auto"/>
              <w:ind w:left="178" w:hanging="178"/>
              <w:rPr>
                <w:rFonts w:ascii="Times New Roman" w:hAnsi="Times New Roman" w:cs="Times New Roman"/>
                <w:sz w:val="19"/>
                <w:szCs w:val="19"/>
              </w:rPr>
            </w:pPr>
            <w:r w:rsidRPr="001050AD">
              <w:rPr>
                <w:rFonts w:ascii="Times New Roman" w:hAnsi="Times New Roman" w:cs="Times New Roman"/>
                <w:sz w:val="19"/>
                <w:szCs w:val="19"/>
              </w:rPr>
              <w:t xml:space="preserve">Implementing IAS management plans and </w:t>
            </w:r>
            <w:proofErr w:type="spellStart"/>
            <w:r w:rsidRPr="001050AD">
              <w:rPr>
                <w:rFonts w:ascii="Times New Roman" w:hAnsi="Times New Roman" w:cs="Times New Roman"/>
                <w:sz w:val="19"/>
                <w:szCs w:val="19"/>
              </w:rPr>
              <w:t>costed</w:t>
            </w:r>
            <w:proofErr w:type="spellEnd"/>
            <w:r w:rsidRPr="001050AD">
              <w:rPr>
                <w:rFonts w:ascii="Times New Roman" w:hAnsi="Times New Roman" w:cs="Times New Roman"/>
                <w:sz w:val="19"/>
                <w:szCs w:val="19"/>
              </w:rPr>
              <w:t xml:space="preserve"> operational plans;</w:t>
            </w:r>
          </w:p>
          <w:p w14:paraId="04397117" w14:textId="77777777" w:rsidR="0065310A" w:rsidRPr="001050AD" w:rsidRDefault="0065310A" w:rsidP="0065310A">
            <w:pPr>
              <w:pStyle w:val="ListParagraph"/>
              <w:numPr>
                <w:ilvl w:val="0"/>
                <w:numId w:val="9"/>
              </w:numPr>
              <w:spacing w:after="0" w:line="240" w:lineRule="auto"/>
              <w:ind w:left="178" w:hanging="178"/>
              <w:rPr>
                <w:rFonts w:ascii="Times New Roman" w:hAnsi="Times New Roman" w:cs="Times New Roman"/>
                <w:sz w:val="19"/>
                <w:szCs w:val="19"/>
              </w:rPr>
            </w:pPr>
            <w:r w:rsidRPr="001050AD">
              <w:rPr>
                <w:rFonts w:ascii="Times New Roman" w:hAnsi="Times New Roman" w:cs="Times New Roman"/>
                <w:sz w:val="19"/>
                <w:szCs w:val="19"/>
              </w:rPr>
              <w:t>Declaring a new PA on the Rodrigues mainland (</w:t>
            </w:r>
            <w:proofErr w:type="spellStart"/>
            <w:r w:rsidRPr="001050AD">
              <w:rPr>
                <w:rFonts w:ascii="Times New Roman" w:hAnsi="Times New Roman" w:cs="Times New Roman"/>
                <w:sz w:val="19"/>
                <w:szCs w:val="19"/>
              </w:rPr>
              <w:t>Mourouk</w:t>
            </w:r>
            <w:proofErr w:type="spellEnd"/>
            <w:r w:rsidRPr="001050AD">
              <w:rPr>
                <w:rFonts w:ascii="Times New Roman" w:hAnsi="Times New Roman" w:cs="Times New Roman"/>
                <w:sz w:val="19"/>
                <w:szCs w:val="19"/>
              </w:rPr>
              <w:t xml:space="preserve"> Valley 200 ha)</w:t>
            </w:r>
          </w:p>
          <w:p w14:paraId="2AB4396D" w14:textId="77777777" w:rsidR="0065310A" w:rsidRPr="001050AD" w:rsidRDefault="0065310A" w:rsidP="0065310A">
            <w:pPr>
              <w:pStyle w:val="ListParagraph"/>
              <w:numPr>
                <w:ilvl w:val="0"/>
                <w:numId w:val="9"/>
              </w:numPr>
              <w:spacing w:after="0" w:line="240" w:lineRule="auto"/>
              <w:ind w:left="178" w:hanging="178"/>
              <w:rPr>
                <w:rFonts w:ascii="Times New Roman" w:hAnsi="Times New Roman" w:cs="Times New Roman"/>
                <w:sz w:val="19"/>
                <w:szCs w:val="19"/>
              </w:rPr>
            </w:pPr>
            <w:r w:rsidRPr="001050AD">
              <w:rPr>
                <w:rFonts w:ascii="Times New Roman" w:hAnsi="Times New Roman" w:cs="Times New Roman"/>
                <w:sz w:val="19"/>
                <w:szCs w:val="19"/>
              </w:rPr>
              <w:t>Implementing island biosecurity measures;</w:t>
            </w:r>
          </w:p>
          <w:p w14:paraId="5F0BDBAB" w14:textId="77777777" w:rsidR="0065310A" w:rsidRPr="001050AD" w:rsidRDefault="0065310A" w:rsidP="0065310A">
            <w:pPr>
              <w:pStyle w:val="ListParagraph"/>
              <w:numPr>
                <w:ilvl w:val="0"/>
                <w:numId w:val="9"/>
              </w:numPr>
              <w:spacing w:after="0" w:line="240" w:lineRule="auto"/>
              <w:ind w:left="178" w:hanging="178"/>
              <w:rPr>
                <w:rFonts w:ascii="Times New Roman" w:hAnsi="Times New Roman" w:cs="Times New Roman"/>
                <w:sz w:val="19"/>
                <w:szCs w:val="19"/>
              </w:rPr>
            </w:pPr>
            <w:r w:rsidRPr="001050AD">
              <w:rPr>
                <w:rFonts w:ascii="Times New Roman" w:hAnsi="Times New Roman" w:cs="Times New Roman"/>
                <w:sz w:val="19"/>
                <w:szCs w:val="19"/>
              </w:rPr>
              <w:t xml:space="preserve">Restoring native forest cover by removing invasive alien plants and replacing with native </w:t>
            </w:r>
            <w:proofErr w:type="spellStart"/>
            <w:r w:rsidRPr="001050AD">
              <w:rPr>
                <w:rFonts w:ascii="Times New Roman" w:hAnsi="Times New Roman" w:cs="Times New Roman"/>
                <w:sz w:val="19"/>
                <w:szCs w:val="19"/>
              </w:rPr>
              <w:t>Rodriguan</w:t>
            </w:r>
            <w:proofErr w:type="spellEnd"/>
            <w:r w:rsidRPr="001050AD">
              <w:rPr>
                <w:rFonts w:ascii="Times New Roman" w:hAnsi="Times New Roman" w:cs="Times New Roman"/>
                <w:sz w:val="19"/>
                <w:szCs w:val="19"/>
              </w:rPr>
              <w:t xml:space="preserve"> plants in </w:t>
            </w:r>
            <w:proofErr w:type="spellStart"/>
            <w:r w:rsidRPr="001050AD">
              <w:rPr>
                <w:rFonts w:ascii="Times New Roman" w:hAnsi="Times New Roman" w:cs="Times New Roman"/>
                <w:sz w:val="19"/>
                <w:szCs w:val="19"/>
              </w:rPr>
              <w:t>Mourouk</w:t>
            </w:r>
            <w:proofErr w:type="spellEnd"/>
            <w:r w:rsidRPr="001050AD">
              <w:rPr>
                <w:rFonts w:ascii="Times New Roman" w:hAnsi="Times New Roman" w:cs="Times New Roman"/>
                <w:sz w:val="19"/>
                <w:szCs w:val="19"/>
              </w:rPr>
              <w:t xml:space="preserve"> Valley;</w:t>
            </w:r>
          </w:p>
          <w:p w14:paraId="64F71D7D" w14:textId="34CC9142" w:rsidR="0065310A" w:rsidRPr="001050AD" w:rsidRDefault="0065310A" w:rsidP="00FF0194">
            <w:pPr>
              <w:pStyle w:val="ListParagraph"/>
              <w:numPr>
                <w:ilvl w:val="0"/>
                <w:numId w:val="9"/>
              </w:numPr>
              <w:spacing w:after="0" w:line="240" w:lineRule="auto"/>
              <w:ind w:left="178" w:hanging="178"/>
              <w:rPr>
                <w:rFonts w:ascii="Times New Roman" w:hAnsi="Times New Roman" w:cs="Times New Roman"/>
                <w:sz w:val="19"/>
                <w:szCs w:val="19"/>
              </w:rPr>
            </w:pPr>
            <w:r w:rsidRPr="001050AD">
              <w:rPr>
                <w:rFonts w:ascii="Times New Roman" w:hAnsi="Times New Roman" w:cs="Times New Roman"/>
                <w:sz w:val="19"/>
                <w:szCs w:val="19"/>
              </w:rPr>
              <w:t>Supporting local community participation and local management of PAs</w:t>
            </w:r>
            <w:r w:rsidR="00540CA5">
              <w:rPr>
                <w:rFonts w:ascii="Times New Roman" w:hAnsi="Times New Roman" w:cs="Times New Roman"/>
                <w:sz w:val="19"/>
                <w:szCs w:val="19"/>
              </w:rPr>
              <w:t xml:space="preserve"> </w:t>
            </w:r>
            <w:r w:rsidR="00FF0194">
              <w:rPr>
                <w:rFonts w:ascii="Times New Roman" w:hAnsi="Times New Roman" w:cs="Times New Roman"/>
                <w:sz w:val="19"/>
                <w:szCs w:val="19"/>
              </w:rPr>
              <w:t xml:space="preserve">through </w:t>
            </w:r>
            <w:r w:rsidR="00FF0194" w:rsidRPr="00FF0194">
              <w:rPr>
                <w:rFonts w:ascii="Times New Roman" w:hAnsi="Times New Roman" w:cs="Times New Roman"/>
                <w:sz w:val="19"/>
                <w:szCs w:val="19"/>
              </w:rPr>
              <w:t>Free, Prior and Informed Consent, communit</w:t>
            </w:r>
            <w:r w:rsidR="00FF0194">
              <w:rPr>
                <w:rFonts w:ascii="Times New Roman" w:hAnsi="Times New Roman" w:cs="Times New Roman"/>
                <w:sz w:val="19"/>
                <w:szCs w:val="19"/>
              </w:rPr>
              <w:t>y participation</w:t>
            </w:r>
            <w:r w:rsidR="00FF0194" w:rsidRPr="00FF0194">
              <w:rPr>
                <w:rFonts w:ascii="Times New Roman" w:hAnsi="Times New Roman" w:cs="Times New Roman"/>
                <w:sz w:val="19"/>
                <w:szCs w:val="19"/>
              </w:rPr>
              <w:t xml:space="preserve"> in restoration-related activities and the development of local manag</w:t>
            </w:r>
            <w:r w:rsidR="00FF0194">
              <w:rPr>
                <w:rFonts w:ascii="Times New Roman" w:hAnsi="Times New Roman" w:cs="Times New Roman"/>
                <w:sz w:val="19"/>
                <w:szCs w:val="19"/>
              </w:rPr>
              <w:t>ement committees as appropriate</w:t>
            </w:r>
            <w:r w:rsidRPr="001050AD">
              <w:rPr>
                <w:rFonts w:ascii="Times New Roman" w:hAnsi="Times New Roman" w:cs="Times New Roman"/>
                <w:sz w:val="19"/>
                <w:szCs w:val="19"/>
              </w:rPr>
              <w:t>;</w:t>
            </w:r>
          </w:p>
          <w:p w14:paraId="7733339A" w14:textId="77777777" w:rsidR="0065310A" w:rsidRPr="001050AD" w:rsidRDefault="0065310A" w:rsidP="0065310A">
            <w:pPr>
              <w:pStyle w:val="ListParagraph"/>
              <w:numPr>
                <w:ilvl w:val="0"/>
                <w:numId w:val="9"/>
              </w:numPr>
              <w:spacing w:after="0" w:line="240" w:lineRule="auto"/>
              <w:ind w:left="178" w:hanging="178"/>
              <w:rPr>
                <w:rFonts w:ascii="Times New Roman" w:hAnsi="Times New Roman" w:cs="Times New Roman"/>
                <w:sz w:val="19"/>
                <w:szCs w:val="19"/>
              </w:rPr>
            </w:pPr>
            <w:r w:rsidRPr="001050AD">
              <w:rPr>
                <w:rFonts w:ascii="Times New Roman" w:hAnsi="Times New Roman" w:cs="Times New Roman"/>
                <w:sz w:val="19"/>
                <w:szCs w:val="19"/>
              </w:rPr>
              <w:t xml:space="preserve">Implementing comprehensive business plans that accurately estimate the financial needs of PAs and options for income </w:t>
            </w:r>
            <w:r w:rsidRPr="001050AD">
              <w:rPr>
                <w:rFonts w:ascii="Times New Roman" w:hAnsi="Times New Roman" w:cs="Times New Roman"/>
                <w:sz w:val="19"/>
                <w:szCs w:val="19"/>
              </w:rPr>
              <w:lastRenderedPageBreak/>
              <w:t>generation to recover costs of PA management; and</w:t>
            </w:r>
          </w:p>
          <w:p w14:paraId="024F8A11" w14:textId="77777777" w:rsidR="0065310A" w:rsidRPr="001050AD" w:rsidRDefault="0065310A" w:rsidP="0065310A">
            <w:pPr>
              <w:pStyle w:val="ListParagraph"/>
              <w:numPr>
                <w:ilvl w:val="0"/>
                <w:numId w:val="9"/>
              </w:numPr>
              <w:spacing w:after="0" w:line="240" w:lineRule="auto"/>
              <w:ind w:left="178" w:hanging="178"/>
              <w:rPr>
                <w:rFonts w:ascii="Times New Roman" w:hAnsi="Times New Roman" w:cs="Times New Roman"/>
                <w:sz w:val="19"/>
                <w:szCs w:val="19"/>
              </w:rPr>
            </w:pPr>
            <w:r w:rsidRPr="001050AD">
              <w:rPr>
                <w:rFonts w:ascii="Times New Roman" w:hAnsi="Times New Roman" w:cs="Times New Roman"/>
                <w:sz w:val="19"/>
                <w:szCs w:val="19"/>
              </w:rPr>
              <w:t>Establishing a system for monitoring the impact of activities on soil erosion, hydrology, and IAS distribution and abundance.</w:t>
            </w:r>
          </w:p>
        </w:tc>
        <w:tc>
          <w:tcPr>
            <w:tcW w:w="371" w:type="pct"/>
            <w:tcBorders>
              <w:bottom w:val="nil"/>
            </w:tcBorders>
            <w:shd w:val="clear" w:color="auto" w:fill="FFFFFF"/>
          </w:tcPr>
          <w:p w14:paraId="4070700A" w14:textId="77777777" w:rsidR="0065310A" w:rsidRPr="001050AD" w:rsidRDefault="0065310A" w:rsidP="00A4640A">
            <w:pPr>
              <w:rPr>
                <w:color w:val="000000"/>
                <w:sz w:val="19"/>
                <w:szCs w:val="19"/>
              </w:rPr>
            </w:pPr>
            <w:r w:rsidRPr="001050AD">
              <w:rPr>
                <w:color w:val="000000"/>
                <w:sz w:val="19"/>
                <w:szCs w:val="19"/>
              </w:rPr>
              <w:lastRenderedPageBreak/>
              <w:t>GEFTF</w:t>
            </w:r>
          </w:p>
        </w:tc>
        <w:tc>
          <w:tcPr>
            <w:tcW w:w="493" w:type="pct"/>
            <w:tcBorders>
              <w:bottom w:val="nil"/>
            </w:tcBorders>
            <w:shd w:val="clear" w:color="auto" w:fill="FFFFFF"/>
          </w:tcPr>
          <w:p w14:paraId="3486FC83" w14:textId="7B21D2E9" w:rsidR="0065310A" w:rsidRPr="001050AD" w:rsidRDefault="0046757F" w:rsidP="00A4640A">
            <w:pPr>
              <w:jc w:val="right"/>
              <w:rPr>
                <w:color w:val="000000"/>
                <w:sz w:val="19"/>
                <w:szCs w:val="19"/>
              </w:rPr>
            </w:pPr>
            <w:r w:rsidRPr="001050AD">
              <w:rPr>
                <w:color w:val="000000"/>
                <w:sz w:val="19"/>
                <w:szCs w:val="19"/>
              </w:rPr>
              <w:t>2,304,000</w:t>
            </w:r>
          </w:p>
        </w:tc>
        <w:tc>
          <w:tcPr>
            <w:tcW w:w="510" w:type="pct"/>
            <w:tcBorders>
              <w:bottom w:val="nil"/>
            </w:tcBorders>
            <w:shd w:val="clear" w:color="auto" w:fill="FFFFFF"/>
          </w:tcPr>
          <w:p w14:paraId="39920602" w14:textId="77777777" w:rsidR="0065310A" w:rsidRPr="001050AD" w:rsidRDefault="0065310A" w:rsidP="00A4640A">
            <w:pPr>
              <w:jc w:val="right"/>
              <w:rPr>
                <w:sz w:val="19"/>
                <w:szCs w:val="19"/>
              </w:rPr>
            </w:pPr>
            <w:r w:rsidRPr="001050AD">
              <w:rPr>
                <w:sz w:val="19"/>
                <w:szCs w:val="19"/>
              </w:rPr>
              <w:t>6,256,517</w:t>
            </w:r>
          </w:p>
        </w:tc>
      </w:tr>
      <w:tr w:rsidR="00121A4C" w:rsidRPr="001050AD" w14:paraId="005A3BFF" w14:textId="77777777" w:rsidTr="00BA18ED">
        <w:trPr>
          <w:jc w:val="center"/>
        </w:trPr>
        <w:tc>
          <w:tcPr>
            <w:tcW w:w="579" w:type="pct"/>
            <w:shd w:val="clear" w:color="auto" w:fill="FFFFFF"/>
          </w:tcPr>
          <w:p w14:paraId="5AD0BC51" w14:textId="77777777" w:rsidR="0065310A" w:rsidRPr="001050AD" w:rsidRDefault="0065310A" w:rsidP="00A4640A">
            <w:pPr>
              <w:rPr>
                <w:b/>
                <w:color w:val="000000"/>
                <w:sz w:val="19"/>
                <w:szCs w:val="19"/>
              </w:rPr>
            </w:pPr>
            <w:r w:rsidRPr="001050AD">
              <w:rPr>
                <w:color w:val="000000"/>
                <w:sz w:val="19"/>
                <w:szCs w:val="19"/>
              </w:rPr>
              <w:lastRenderedPageBreak/>
              <w:t>3. Knowledge management and learning</w:t>
            </w:r>
          </w:p>
        </w:tc>
        <w:tc>
          <w:tcPr>
            <w:tcW w:w="335" w:type="pct"/>
            <w:shd w:val="clear" w:color="auto" w:fill="FFFFFF"/>
          </w:tcPr>
          <w:p w14:paraId="14D55CE6" w14:textId="77777777" w:rsidR="0065310A" w:rsidRPr="001050AD" w:rsidRDefault="0065310A" w:rsidP="00A4640A">
            <w:pPr>
              <w:rPr>
                <w:color w:val="000000"/>
                <w:sz w:val="19"/>
                <w:szCs w:val="19"/>
              </w:rPr>
            </w:pPr>
          </w:p>
        </w:tc>
        <w:tc>
          <w:tcPr>
            <w:tcW w:w="1040" w:type="pct"/>
            <w:shd w:val="clear" w:color="auto" w:fill="FFFFFF"/>
          </w:tcPr>
          <w:p w14:paraId="5859A57E" w14:textId="77777777" w:rsidR="0065310A" w:rsidRPr="001050AD" w:rsidRDefault="0065310A" w:rsidP="00A4640A">
            <w:pPr>
              <w:rPr>
                <w:iCs/>
                <w:sz w:val="19"/>
                <w:szCs w:val="19"/>
                <w:lang w:val="en-AU" w:eastAsia="en-AU"/>
              </w:rPr>
            </w:pPr>
            <w:r w:rsidRPr="001050AD">
              <w:rPr>
                <w:iCs/>
                <w:sz w:val="19"/>
                <w:szCs w:val="19"/>
                <w:lang w:val="en-AU" w:eastAsia="en-AU"/>
              </w:rPr>
              <w:t>3.1. A National IAS Information System is established to inform effective IAS prevention, control, monitoring and management, in partnership with key stakeholders.</w:t>
            </w:r>
          </w:p>
          <w:p w14:paraId="022EA69F" w14:textId="77777777" w:rsidR="0065310A" w:rsidRPr="001050AD" w:rsidRDefault="0065310A" w:rsidP="00A4640A">
            <w:pPr>
              <w:rPr>
                <w:iCs/>
                <w:sz w:val="19"/>
                <w:szCs w:val="19"/>
                <w:lang w:val="en-AU" w:eastAsia="en-AU"/>
              </w:rPr>
            </w:pPr>
          </w:p>
          <w:p w14:paraId="479FA1D5" w14:textId="62BA4094" w:rsidR="0065310A" w:rsidRPr="001050AD" w:rsidRDefault="0065310A" w:rsidP="001A24D1">
            <w:pPr>
              <w:rPr>
                <w:i/>
                <w:iCs/>
                <w:sz w:val="19"/>
                <w:szCs w:val="19"/>
                <w:lang w:val="en-AU" w:eastAsia="en-AU"/>
              </w:rPr>
            </w:pPr>
            <w:r w:rsidRPr="001050AD">
              <w:rPr>
                <w:i/>
                <w:iCs/>
                <w:sz w:val="19"/>
                <w:szCs w:val="19"/>
                <w:lang w:val="en-AU" w:eastAsia="en-AU"/>
              </w:rPr>
              <w:t xml:space="preserve">Indicators: </w:t>
            </w:r>
            <w:r w:rsidR="001A24D1" w:rsidRPr="001050AD">
              <w:rPr>
                <w:i/>
                <w:iCs/>
                <w:sz w:val="19"/>
                <w:szCs w:val="19"/>
                <w:lang w:val="en-AU" w:eastAsia="en-AU"/>
              </w:rPr>
              <w:t xml:space="preserve">Operational </w:t>
            </w:r>
            <w:r w:rsidRPr="001050AD">
              <w:rPr>
                <w:i/>
                <w:iCs/>
                <w:sz w:val="19"/>
                <w:szCs w:val="19"/>
                <w:lang w:val="en-AU" w:eastAsia="en-AU"/>
              </w:rPr>
              <w:t xml:space="preserve">National IAS information and monitoring system </w:t>
            </w:r>
            <w:r w:rsidR="001A24D1" w:rsidRPr="001050AD">
              <w:rPr>
                <w:i/>
                <w:iCs/>
                <w:sz w:val="19"/>
                <w:szCs w:val="19"/>
                <w:lang w:val="en-AU" w:eastAsia="en-AU"/>
              </w:rPr>
              <w:t xml:space="preserve">and extent of access and actual usage of information in government planning and management </w:t>
            </w:r>
            <w:proofErr w:type="gramStart"/>
            <w:r w:rsidR="001A24D1" w:rsidRPr="001050AD">
              <w:rPr>
                <w:i/>
                <w:iCs/>
                <w:sz w:val="19"/>
                <w:szCs w:val="19"/>
                <w:lang w:val="en-AU" w:eastAsia="en-AU"/>
              </w:rPr>
              <w:t>decision making</w:t>
            </w:r>
            <w:proofErr w:type="gramEnd"/>
            <w:r w:rsidR="001A24D1" w:rsidRPr="001050AD">
              <w:rPr>
                <w:i/>
                <w:iCs/>
                <w:sz w:val="19"/>
                <w:szCs w:val="19"/>
                <w:lang w:val="en-AU" w:eastAsia="en-AU"/>
              </w:rPr>
              <w:t xml:space="preserve"> process</w:t>
            </w:r>
            <w:r w:rsidRPr="001050AD">
              <w:rPr>
                <w:i/>
                <w:iCs/>
                <w:sz w:val="19"/>
                <w:szCs w:val="19"/>
                <w:lang w:val="en-AU" w:eastAsia="en-AU"/>
              </w:rPr>
              <w:t>.</w:t>
            </w:r>
          </w:p>
          <w:p w14:paraId="7D8C45E6" w14:textId="77777777" w:rsidR="001A24D1" w:rsidRPr="001050AD" w:rsidRDefault="001A24D1" w:rsidP="001A24D1">
            <w:pPr>
              <w:rPr>
                <w:i/>
                <w:iCs/>
                <w:sz w:val="19"/>
                <w:szCs w:val="19"/>
                <w:lang w:val="en-AU" w:eastAsia="en-AU"/>
              </w:rPr>
            </w:pPr>
          </w:p>
          <w:p w14:paraId="52BADF0D" w14:textId="45BAA40E" w:rsidR="001A24D1" w:rsidRPr="001050AD" w:rsidRDefault="001A24D1" w:rsidP="001A24D1">
            <w:pPr>
              <w:rPr>
                <w:i/>
                <w:iCs/>
                <w:sz w:val="19"/>
                <w:szCs w:val="19"/>
                <w:lang w:val="en-AU" w:eastAsia="en-AU"/>
              </w:rPr>
            </w:pPr>
            <w:r w:rsidRPr="001050AD">
              <w:rPr>
                <w:i/>
                <w:iCs/>
                <w:sz w:val="19"/>
                <w:szCs w:val="19"/>
                <w:lang w:val="en-AU" w:eastAsia="en-AU"/>
              </w:rPr>
              <w:t xml:space="preserve">Baseline and targets will be </w:t>
            </w:r>
            <w:proofErr w:type="spellStart"/>
            <w:r w:rsidRPr="001050AD">
              <w:rPr>
                <w:i/>
                <w:iCs/>
                <w:sz w:val="19"/>
                <w:szCs w:val="19"/>
                <w:lang w:val="en-AU" w:eastAsia="en-AU"/>
              </w:rPr>
              <w:t>estasblished</w:t>
            </w:r>
            <w:proofErr w:type="spellEnd"/>
            <w:r w:rsidRPr="001050AD">
              <w:rPr>
                <w:i/>
                <w:iCs/>
                <w:sz w:val="19"/>
                <w:szCs w:val="19"/>
                <w:lang w:val="en-AU" w:eastAsia="en-AU"/>
              </w:rPr>
              <w:t xml:space="preserve"> during the PPG. </w:t>
            </w:r>
          </w:p>
        </w:tc>
        <w:tc>
          <w:tcPr>
            <w:tcW w:w="1671" w:type="pct"/>
            <w:shd w:val="clear" w:color="auto" w:fill="FFFFFF"/>
          </w:tcPr>
          <w:p w14:paraId="660BE5E4" w14:textId="77777777" w:rsidR="0065310A" w:rsidRPr="001050AD" w:rsidRDefault="0065310A" w:rsidP="00A4640A">
            <w:pPr>
              <w:rPr>
                <w:sz w:val="19"/>
                <w:szCs w:val="19"/>
              </w:rPr>
            </w:pPr>
            <w:r w:rsidRPr="001050AD">
              <w:rPr>
                <w:sz w:val="19"/>
                <w:szCs w:val="19"/>
              </w:rPr>
              <w:t>3.1.1. A participatory review and survey is undertaken to ascertain the status of IAS pathways, IAS distributions, the cross-</w:t>
            </w:r>
            <w:proofErr w:type="spellStart"/>
            <w:r w:rsidRPr="001050AD">
              <w:rPr>
                <w:sz w:val="19"/>
                <w:szCs w:val="19"/>
              </w:rPr>
              <w:t>sectoral</w:t>
            </w:r>
            <w:proofErr w:type="spellEnd"/>
            <w:r w:rsidRPr="001050AD">
              <w:rPr>
                <w:sz w:val="19"/>
                <w:szCs w:val="19"/>
              </w:rPr>
              <w:t xml:space="preserve"> economic, environmental and cultural impact of IAS and the successes and lessons learned from past and ongoing IAS prevention, early detection and rapid response, eradication, control and mitigation and restoration.</w:t>
            </w:r>
          </w:p>
          <w:p w14:paraId="717F4972" w14:textId="77777777" w:rsidR="0065310A" w:rsidRPr="001050AD" w:rsidRDefault="0065310A" w:rsidP="00A4640A">
            <w:pPr>
              <w:rPr>
                <w:sz w:val="19"/>
                <w:szCs w:val="19"/>
              </w:rPr>
            </w:pPr>
          </w:p>
          <w:p w14:paraId="3B3190A7" w14:textId="73CB1556" w:rsidR="0065310A" w:rsidRPr="001050AD" w:rsidRDefault="0065310A" w:rsidP="00A4640A">
            <w:pPr>
              <w:rPr>
                <w:sz w:val="19"/>
                <w:szCs w:val="19"/>
              </w:rPr>
            </w:pPr>
            <w:r w:rsidRPr="001050AD">
              <w:rPr>
                <w:sz w:val="19"/>
                <w:szCs w:val="19"/>
              </w:rPr>
              <w:t xml:space="preserve">3.1.2. A National IAS Information System (NIASIS), </w:t>
            </w:r>
            <w:r w:rsidRPr="007365DF">
              <w:rPr>
                <w:sz w:val="19"/>
                <w:szCs w:val="19"/>
              </w:rPr>
              <w:t>including a participatory monitoring network</w:t>
            </w:r>
            <w:r w:rsidR="00140362" w:rsidRPr="007365DF">
              <w:rPr>
                <w:sz w:val="19"/>
                <w:szCs w:val="19"/>
              </w:rPr>
              <w:t xml:space="preserve"> </w:t>
            </w:r>
            <w:r w:rsidR="00140362" w:rsidRPr="007365DF">
              <w:rPr>
                <w:sz w:val="19"/>
                <w:szCs w:val="19"/>
                <w:highlight w:val="yellow"/>
              </w:rPr>
              <w:t>using citizen science and modern ICT</w:t>
            </w:r>
            <w:r w:rsidR="007365DF" w:rsidRPr="007365DF">
              <w:rPr>
                <w:sz w:val="19"/>
                <w:szCs w:val="19"/>
                <w:highlight w:val="yellow"/>
              </w:rPr>
              <w:t xml:space="preserve"> </w:t>
            </w:r>
            <w:r w:rsidR="007365DF" w:rsidRPr="007365DF">
              <w:rPr>
                <w:color w:val="222222"/>
                <w:sz w:val="19"/>
                <w:szCs w:val="19"/>
                <w:highlight w:val="yellow"/>
                <w:shd w:val="clear" w:color="auto" w:fill="FFFFFF"/>
              </w:rPr>
              <w:t>and building on the Knowledge Management Framework to be developed under the "Expanding Coverage and Strengthening Management Effectiveness of the Protected Area Network on the Island of Mauritius” project</w:t>
            </w:r>
            <w:r w:rsidRPr="007365DF">
              <w:rPr>
                <w:sz w:val="19"/>
                <w:szCs w:val="19"/>
              </w:rPr>
              <w:t>, is developed</w:t>
            </w:r>
            <w:r w:rsidRPr="001050AD">
              <w:rPr>
                <w:sz w:val="19"/>
                <w:szCs w:val="19"/>
              </w:rPr>
              <w:t xml:space="preserve"> and operationalized to monitor and inform risk-based management of species, pathways and ecosystems</w:t>
            </w:r>
            <w:r w:rsidR="001540B3">
              <w:rPr>
                <w:sz w:val="19"/>
                <w:szCs w:val="19"/>
              </w:rPr>
              <w:t xml:space="preserve"> based on agreed protocols</w:t>
            </w:r>
            <w:r w:rsidRPr="001050AD">
              <w:rPr>
                <w:sz w:val="19"/>
                <w:szCs w:val="19"/>
              </w:rPr>
              <w:t>.</w:t>
            </w:r>
          </w:p>
          <w:p w14:paraId="7787226B" w14:textId="77777777" w:rsidR="0065310A" w:rsidRPr="001050AD" w:rsidRDefault="0065310A" w:rsidP="00A4640A">
            <w:pPr>
              <w:rPr>
                <w:sz w:val="19"/>
                <w:szCs w:val="19"/>
              </w:rPr>
            </w:pPr>
          </w:p>
          <w:p w14:paraId="16405537" w14:textId="77777777" w:rsidR="0065310A" w:rsidRPr="001050AD" w:rsidRDefault="0065310A" w:rsidP="00A4640A">
            <w:pPr>
              <w:rPr>
                <w:sz w:val="19"/>
                <w:szCs w:val="19"/>
              </w:rPr>
            </w:pPr>
            <w:r w:rsidRPr="001050AD">
              <w:rPr>
                <w:sz w:val="19"/>
                <w:szCs w:val="19"/>
              </w:rPr>
              <w:t>3.1.3. A National IAS Gateway is developed to provide rapid access and dissemination of information to enhance deployment of coordinated actions between institutional partners on IAS management.</w:t>
            </w:r>
          </w:p>
          <w:p w14:paraId="3D11D9A6" w14:textId="77777777" w:rsidR="0065310A" w:rsidRPr="001050AD" w:rsidRDefault="0065310A" w:rsidP="00A4640A">
            <w:pPr>
              <w:rPr>
                <w:sz w:val="19"/>
                <w:szCs w:val="19"/>
              </w:rPr>
            </w:pPr>
          </w:p>
          <w:p w14:paraId="70D797C2" w14:textId="7138E98B" w:rsidR="0065310A" w:rsidRPr="001050AD" w:rsidRDefault="0065310A" w:rsidP="00A4640A">
            <w:pPr>
              <w:rPr>
                <w:sz w:val="19"/>
                <w:szCs w:val="19"/>
              </w:rPr>
            </w:pPr>
            <w:r w:rsidRPr="001050AD">
              <w:rPr>
                <w:sz w:val="19"/>
                <w:szCs w:val="19"/>
              </w:rPr>
              <w:t>3.1.4</w:t>
            </w:r>
            <w:r w:rsidR="006460D7" w:rsidRPr="001050AD">
              <w:rPr>
                <w:sz w:val="19"/>
                <w:szCs w:val="19"/>
              </w:rPr>
              <w:t>. A national</w:t>
            </w:r>
            <w:r w:rsidRPr="001050AD">
              <w:rPr>
                <w:sz w:val="19"/>
                <w:szCs w:val="19"/>
              </w:rPr>
              <w:t xml:space="preserve"> IAS communications and awareness strategy and action plan</w:t>
            </w:r>
            <w:r w:rsidR="006460D7" w:rsidRPr="001050AD">
              <w:rPr>
                <w:sz w:val="19"/>
                <w:szCs w:val="19"/>
              </w:rPr>
              <w:t xml:space="preserve"> is</w:t>
            </w:r>
            <w:r w:rsidRPr="001050AD">
              <w:rPr>
                <w:sz w:val="19"/>
                <w:szCs w:val="19"/>
              </w:rPr>
              <w:t xml:space="preserve"> </w:t>
            </w:r>
            <w:r w:rsidR="006460D7" w:rsidRPr="001050AD">
              <w:rPr>
                <w:sz w:val="19"/>
                <w:szCs w:val="19"/>
              </w:rPr>
              <w:t>developed and implemented,</w:t>
            </w:r>
            <w:r w:rsidRPr="001050AD">
              <w:rPr>
                <w:sz w:val="19"/>
                <w:szCs w:val="19"/>
              </w:rPr>
              <w:t xml:space="preserve"> </w:t>
            </w:r>
            <w:r w:rsidR="00137BCC" w:rsidRPr="001050AD">
              <w:rPr>
                <w:sz w:val="19"/>
                <w:szCs w:val="19"/>
              </w:rPr>
              <w:t>with steps to ensure that</w:t>
            </w:r>
            <w:r w:rsidRPr="001050AD">
              <w:rPr>
                <w:sz w:val="19"/>
                <w:szCs w:val="19"/>
              </w:rPr>
              <w:t xml:space="preserve"> international good practice related to IAS is </w:t>
            </w:r>
            <w:r w:rsidR="00137BCC" w:rsidRPr="001050AD">
              <w:rPr>
                <w:sz w:val="19"/>
                <w:szCs w:val="19"/>
              </w:rPr>
              <w:t>embedded in policy and practice</w:t>
            </w:r>
            <w:r w:rsidRPr="001050AD">
              <w:rPr>
                <w:sz w:val="19"/>
                <w:szCs w:val="19"/>
              </w:rPr>
              <w:t>.</w:t>
            </w:r>
          </w:p>
          <w:p w14:paraId="19E5E13E" w14:textId="77777777" w:rsidR="0065310A" w:rsidRPr="001050AD" w:rsidRDefault="0065310A" w:rsidP="00A4640A">
            <w:pPr>
              <w:rPr>
                <w:sz w:val="19"/>
                <w:szCs w:val="19"/>
              </w:rPr>
            </w:pPr>
          </w:p>
          <w:p w14:paraId="22FED36E" w14:textId="77777777" w:rsidR="0065310A" w:rsidRPr="001050AD" w:rsidRDefault="0065310A" w:rsidP="00A4640A">
            <w:pPr>
              <w:rPr>
                <w:sz w:val="19"/>
                <w:szCs w:val="19"/>
              </w:rPr>
            </w:pPr>
            <w:r w:rsidRPr="001050AD">
              <w:rPr>
                <w:sz w:val="19"/>
                <w:szCs w:val="19"/>
              </w:rPr>
              <w:t>3.1.5. IAS tools and manuals are developed to complement training courses and for use in day to day IAS management operations (e.g. commodity inspection and treatment manuals, risk assessment manuals, early detection and rapid response decision-trees, inspection systems, monitoring, control techniques, etc.) and guidelines are developed to embed IAS issues into key sectors whose activities have IAS implications.</w:t>
            </w:r>
          </w:p>
        </w:tc>
        <w:tc>
          <w:tcPr>
            <w:tcW w:w="371" w:type="pct"/>
            <w:shd w:val="clear" w:color="auto" w:fill="FFFFFF"/>
          </w:tcPr>
          <w:p w14:paraId="2501D683" w14:textId="77777777" w:rsidR="0065310A" w:rsidRPr="001050AD" w:rsidRDefault="0065310A" w:rsidP="00A4640A">
            <w:pPr>
              <w:rPr>
                <w:color w:val="000000"/>
                <w:sz w:val="19"/>
                <w:szCs w:val="19"/>
              </w:rPr>
            </w:pPr>
          </w:p>
        </w:tc>
        <w:tc>
          <w:tcPr>
            <w:tcW w:w="493" w:type="pct"/>
            <w:shd w:val="clear" w:color="auto" w:fill="FFFFFF"/>
          </w:tcPr>
          <w:p w14:paraId="528F383B" w14:textId="6BE09AE4" w:rsidR="0065310A" w:rsidRPr="001050AD" w:rsidRDefault="0046757F" w:rsidP="00A4640A">
            <w:pPr>
              <w:jc w:val="right"/>
              <w:rPr>
                <w:color w:val="000000"/>
                <w:sz w:val="19"/>
                <w:szCs w:val="19"/>
              </w:rPr>
            </w:pPr>
            <w:r w:rsidRPr="001050AD">
              <w:rPr>
                <w:color w:val="000000"/>
                <w:sz w:val="19"/>
                <w:szCs w:val="19"/>
              </w:rPr>
              <w:t>600,000</w:t>
            </w:r>
          </w:p>
        </w:tc>
        <w:tc>
          <w:tcPr>
            <w:tcW w:w="510" w:type="pct"/>
            <w:shd w:val="clear" w:color="auto" w:fill="FFFFFF"/>
          </w:tcPr>
          <w:p w14:paraId="5B6D04B3" w14:textId="77777777" w:rsidR="0065310A" w:rsidRPr="001050AD" w:rsidRDefault="0065310A" w:rsidP="00A4640A">
            <w:pPr>
              <w:jc w:val="right"/>
              <w:rPr>
                <w:sz w:val="19"/>
                <w:szCs w:val="19"/>
              </w:rPr>
            </w:pPr>
            <w:r w:rsidRPr="001050AD">
              <w:rPr>
                <w:sz w:val="19"/>
                <w:szCs w:val="19"/>
              </w:rPr>
              <w:t>5,152,423</w:t>
            </w:r>
          </w:p>
        </w:tc>
      </w:tr>
      <w:tr w:rsidR="009A28FE" w:rsidRPr="001050AD" w14:paraId="2B433169" w14:textId="77777777" w:rsidTr="00BA18ED">
        <w:trPr>
          <w:jc w:val="center"/>
        </w:trPr>
        <w:tc>
          <w:tcPr>
            <w:tcW w:w="3626" w:type="pct"/>
            <w:gridSpan w:val="4"/>
            <w:tcBorders>
              <w:bottom w:val="single" w:sz="4" w:space="0" w:color="auto"/>
            </w:tcBorders>
            <w:shd w:val="clear" w:color="auto" w:fill="FFFFFF"/>
          </w:tcPr>
          <w:p w14:paraId="20BC4782" w14:textId="77777777" w:rsidR="0065310A" w:rsidRPr="001050AD" w:rsidRDefault="0065310A" w:rsidP="00A4640A">
            <w:pPr>
              <w:jc w:val="right"/>
              <w:rPr>
                <w:color w:val="000000"/>
                <w:sz w:val="19"/>
                <w:szCs w:val="19"/>
              </w:rPr>
            </w:pPr>
            <w:r w:rsidRPr="001050AD">
              <w:rPr>
                <w:color w:val="000000"/>
                <w:sz w:val="19"/>
                <w:szCs w:val="19"/>
              </w:rPr>
              <w:t>Subtotal</w:t>
            </w:r>
          </w:p>
        </w:tc>
        <w:tc>
          <w:tcPr>
            <w:tcW w:w="371" w:type="pct"/>
            <w:tcBorders>
              <w:bottom w:val="single" w:sz="4" w:space="0" w:color="auto"/>
            </w:tcBorders>
            <w:shd w:val="clear" w:color="auto" w:fill="FFFFFF"/>
          </w:tcPr>
          <w:p w14:paraId="720FFD99" w14:textId="77777777" w:rsidR="0065310A" w:rsidRPr="001050AD" w:rsidRDefault="0065310A" w:rsidP="00A4640A">
            <w:pPr>
              <w:jc w:val="right"/>
              <w:rPr>
                <w:color w:val="000000"/>
                <w:sz w:val="19"/>
                <w:szCs w:val="19"/>
              </w:rPr>
            </w:pPr>
          </w:p>
        </w:tc>
        <w:tc>
          <w:tcPr>
            <w:tcW w:w="493" w:type="pct"/>
            <w:tcBorders>
              <w:bottom w:val="single" w:sz="4" w:space="0" w:color="auto"/>
            </w:tcBorders>
            <w:shd w:val="clear" w:color="auto" w:fill="FFFFFF"/>
          </w:tcPr>
          <w:p w14:paraId="6A80C7B9" w14:textId="77777777" w:rsidR="0065310A" w:rsidRPr="001050AD" w:rsidRDefault="0065310A" w:rsidP="00A4640A">
            <w:pPr>
              <w:jc w:val="right"/>
              <w:rPr>
                <w:color w:val="000000"/>
                <w:sz w:val="19"/>
                <w:szCs w:val="19"/>
              </w:rPr>
            </w:pPr>
            <w:r w:rsidRPr="001050AD">
              <w:rPr>
                <w:color w:val="000000"/>
                <w:sz w:val="19"/>
                <w:szCs w:val="19"/>
              </w:rPr>
              <w:t>3,704,000</w:t>
            </w:r>
          </w:p>
        </w:tc>
        <w:tc>
          <w:tcPr>
            <w:tcW w:w="510" w:type="pct"/>
            <w:tcBorders>
              <w:bottom w:val="single" w:sz="4" w:space="0" w:color="auto"/>
            </w:tcBorders>
            <w:shd w:val="clear" w:color="auto" w:fill="FFFFFF"/>
          </w:tcPr>
          <w:p w14:paraId="697AE8D5" w14:textId="77777777" w:rsidR="0065310A" w:rsidRPr="001050AD" w:rsidRDefault="0065310A" w:rsidP="00A4640A">
            <w:pPr>
              <w:jc w:val="right"/>
              <w:rPr>
                <w:sz w:val="19"/>
                <w:szCs w:val="19"/>
              </w:rPr>
            </w:pPr>
            <w:r w:rsidRPr="001050AD">
              <w:rPr>
                <w:sz w:val="19"/>
                <w:szCs w:val="19"/>
              </w:rPr>
              <w:t>16,193,333</w:t>
            </w:r>
          </w:p>
        </w:tc>
      </w:tr>
      <w:tr w:rsidR="009A28FE" w:rsidRPr="001050AD" w14:paraId="75248DA8" w14:textId="77777777" w:rsidTr="00BA18ED">
        <w:trPr>
          <w:jc w:val="center"/>
        </w:trPr>
        <w:tc>
          <w:tcPr>
            <w:tcW w:w="3626" w:type="pct"/>
            <w:gridSpan w:val="4"/>
            <w:tcBorders>
              <w:top w:val="single" w:sz="4" w:space="0" w:color="auto"/>
              <w:left w:val="single" w:sz="4" w:space="0" w:color="auto"/>
              <w:bottom w:val="single" w:sz="4" w:space="0" w:color="auto"/>
              <w:right w:val="single" w:sz="4" w:space="0" w:color="auto"/>
            </w:tcBorders>
            <w:shd w:val="clear" w:color="auto" w:fill="FFFFFF"/>
          </w:tcPr>
          <w:p w14:paraId="4BCB508D" w14:textId="4FC8A92F" w:rsidR="0065310A" w:rsidRPr="001050AD" w:rsidRDefault="0065310A" w:rsidP="00A4640A">
            <w:pPr>
              <w:jc w:val="right"/>
              <w:rPr>
                <w:color w:val="000000"/>
                <w:sz w:val="19"/>
                <w:szCs w:val="19"/>
              </w:rPr>
            </w:pPr>
            <w:r w:rsidRPr="001050AD">
              <w:rPr>
                <w:color w:val="000000"/>
                <w:sz w:val="19"/>
                <w:szCs w:val="19"/>
              </w:rPr>
              <w:t>Proj</w:t>
            </w:r>
            <w:r w:rsidR="00B04E73" w:rsidRPr="001050AD">
              <w:rPr>
                <w:color w:val="000000"/>
                <w:sz w:val="19"/>
                <w:szCs w:val="19"/>
              </w:rPr>
              <w:t>ect Management Cost (PMC)</w:t>
            </w:r>
          </w:p>
        </w:tc>
        <w:tc>
          <w:tcPr>
            <w:tcW w:w="371" w:type="pct"/>
            <w:tcBorders>
              <w:top w:val="single" w:sz="4" w:space="0" w:color="auto"/>
              <w:left w:val="single" w:sz="4" w:space="0" w:color="auto"/>
              <w:bottom w:val="single" w:sz="4" w:space="0" w:color="auto"/>
            </w:tcBorders>
            <w:shd w:val="clear" w:color="auto" w:fill="FFFFFF"/>
          </w:tcPr>
          <w:p w14:paraId="51DE0F08" w14:textId="77777777" w:rsidR="0065310A" w:rsidRPr="001050AD" w:rsidRDefault="0065310A" w:rsidP="00A4640A">
            <w:pPr>
              <w:rPr>
                <w:color w:val="000000"/>
                <w:sz w:val="19"/>
                <w:szCs w:val="19"/>
              </w:rPr>
            </w:pPr>
            <w:r w:rsidRPr="001050AD">
              <w:rPr>
                <w:color w:val="000000"/>
                <w:sz w:val="19"/>
                <w:szCs w:val="19"/>
              </w:rPr>
              <w:t>GEFTF</w:t>
            </w:r>
          </w:p>
        </w:tc>
        <w:tc>
          <w:tcPr>
            <w:tcW w:w="493" w:type="pct"/>
            <w:tcBorders>
              <w:top w:val="single" w:sz="4" w:space="0" w:color="auto"/>
              <w:bottom w:val="single" w:sz="4" w:space="0" w:color="auto"/>
              <w:right w:val="single" w:sz="4" w:space="0" w:color="auto"/>
            </w:tcBorders>
            <w:shd w:val="clear" w:color="auto" w:fill="FFFFFF"/>
          </w:tcPr>
          <w:p w14:paraId="4EF38FA1" w14:textId="77777777" w:rsidR="0065310A" w:rsidRPr="001050AD" w:rsidRDefault="0065310A" w:rsidP="00A4640A">
            <w:pPr>
              <w:jc w:val="right"/>
              <w:rPr>
                <w:color w:val="000000"/>
                <w:sz w:val="19"/>
                <w:szCs w:val="19"/>
              </w:rPr>
            </w:pPr>
            <w:r w:rsidRPr="001050AD">
              <w:rPr>
                <w:color w:val="000000"/>
                <w:sz w:val="19"/>
                <w:szCs w:val="19"/>
              </w:rPr>
              <w:t>184,265</w:t>
            </w:r>
          </w:p>
        </w:tc>
        <w:tc>
          <w:tcPr>
            <w:tcW w:w="510" w:type="pct"/>
            <w:tcBorders>
              <w:top w:val="single" w:sz="4" w:space="0" w:color="auto"/>
              <w:left w:val="single" w:sz="4" w:space="0" w:color="auto"/>
              <w:bottom w:val="single" w:sz="4" w:space="0" w:color="auto"/>
              <w:right w:val="single" w:sz="4" w:space="0" w:color="auto"/>
            </w:tcBorders>
            <w:shd w:val="clear" w:color="auto" w:fill="FFFFFF"/>
          </w:tcPr>
          <w:p w14:paraId="70D9F8A4" w14:textId="77777777" w:rsidR="0065310A" w:rsidRPr="001050AD" w:rsidRDefault="0065310A" w:rsidP="00A4640A">
            <w:pPr>
              <w:jc w:val="right"/>
              <w:rPr>
                <w:sz w:val="19"/>
                <w:szCs w:val="19"/>
              </w:rPr>
            </w:pPr>
            <w:r w:rsidRPr="001050AD">
              <w:rPr>
                <w:b/>
                <w:sz w:val="19"/>
                <w:szCs w:val="19"/>
              </w:rPr>
              <w:t>809,667</w:t>
            </w:r>
          </w:p>
        </w:tc>
      </w:tr>
      <w:tr w:rsidR="009A28FE" w:rsidRPr="001050AD" w14:paraId="21BDF46C" w14:textId="77777777" w:rsidTr="00BA18ED">
        <w:trPr>
          <w:jc w:val="center"/>
        </w:trPr>
        <w:tc>
          <w:tcPr>
            <w:tcW w:w="3626" w:type="pct"/>
            <w:gridSpan w:val="4"/>
            <w:tcBorders>
              <w:top w:val="single" w:sz="4" w:space="0" w:color="auto"/>
              <w:bottom w:val="double" w:sz="4" w:space="0" w:color="auto"/>
            </w:tcBorders>
            <w:shd w:val="clear" w:color="auto" w:fill="FFFFFF"/>
          </w:tcPr>
          <w:p w14:paraId="165B5D65" w14:textId="77777777" w:rsidR="0065310A" w:rsidRPr="001050AD" w:rsidRDefault="0065310A" w:rsidP="00A4640A">
            <w:pPr>
              <w:jc w:val="right"/>
              <w:rPr>
                <w:b/>
                <w:color w:val="000000"/>
                <w:sz w:val="19"/>
                <w:szCs w:val="19"/>
              </w:rPr>
            </w:pPr>
            <w:r w:rsidRPr="001050AD">
              <w:rPr>
                <w:b/>
                <w:color w:val="000000"/>
                <w:sz w:val="19"/>
                <w:szCs w:val="19"/>
              </w:rPr>
              <w:t>Total Project Cost</w:t>
            </w:r>
          </w:p>
        </w:tc>
        <w:tc>
          <w:tcPr>
            <w:tcW w:w="371" w:type="pct"/>
            <w:tcBorders>
              <w:top w:val="single" w:sz="4" w:space="0" w:color="auto"/>
              <w:bottom w:val="double" w:sz="4" w:space="0" w:color="auto"/>
            </w:tcBorders>
            <w:shd w:val="clear" w:color="auto" w:fill="FFFFFF"/>
          </w:tcPr>
          <w:p w14:paraId="4A1AACCE" w14:textId="77777777" w:rsidR="0065310A" w:rsidRPr="001050AD" w:rsidRDefault="0065310A" w:rsidP="00A4640A">
            <w:pPr>
              <w:jc w:val="right"/>
              <w:rPr>
                <w:color w:val="000000"/>
                <w:sz w:val="19"/>
                <w:szCs w:val="19"/>
              </w:rPr>
            </w:pPr>
          </w:p>
        </w:tc>
        <w:tc>
          <w:tcPr>
            <w:tcW w:w="493" w:type="pct"/>
            <w:tcBorders>
              <w:top w:val="single" w:sz="4" w:space="0" w:color="auto"/>
              <w:bottom w:val="double" w:sz="4" w:space="0" w:color="auto"/>
            </w:tcBorders>
            <w:shd w:val="clear" w:color="auto" w:fill="FFFFFF"/>
          </w:tcPr>
          <w:p w14:paraId="7C642EC1" w14:textId="77777777" w:rsidR="0065310A" w:rsidRPr="001050AD" w:rsidRDefault="0065310A" w:rsidP="00A4640A">
            <w:pPr>
              <w:jc w:val="right"/>
              <w:rPr>
                <w:b/>
                <w:color w:val="000000"/>
                <w:sz w:val="19"/>
                <w:szCs w:val="19"/>
              </w:rPr>
            </w:pPr>
            <w:r w:rsidRPr="001050AD">
              <w:rPr>
                <w:b/>
                <w:color w:val="000000"/>
                <w:sz w:val="19"/>
                <w:szCs w:val="19"/>
              </w:rPr>
              <w:t>3,888,265</w:t>
            </w:r>
          </w:p>
        </w:tc>
        <w:tc>
          <w:tcPr>
            <w:tcW w:w="510" w:type="pct"/>
            <w:tcBorders>
              <w:top w:val="single" w:sz="4" w:space="0" w:color="auto"/>
              <w:bottom w:val="double" w:sz="4" w:space="0" w:color="auto"/>
            </w:tcBorders>
            <w:shd w:val="clear" w:color="auto" w:fill="FFFFFF"/>
          </w:tcPr>
          <w:p w14:paraId="2A628CBD" w14:textId="77777777" w:rsidR="0065310A" w:rsidRPr="001050AD" w:rsidRDefault="0065310A" w:rsidP="00A4640A">
            <w:pPr>
              <w:jc w:val="right"/>
              <w:rPr>
                <w:sz w:val="19"/>
                <w:szCs w:val="19"/>
              </w:rPr>
            </w:pPr>
            <w:r w:rsidRPr="001050AD">
              <w:rPr>
                <w:b/>
                <w:color w:val="000000"/>
                <w:sz w:val="19"/>
                <w:szCs w:val="19"/>
              </w:rPr>
              <w:t>17,003,000</w:t>
            </w:r>
          </w:p>
        </w:tc>
      </w:tr>
    </w:tbl>
    <w:p w14:paraId="1E0E82E6" w14:textId="77777777" w:rsidR="006E694C" w:rsidRPr="001050AD" w:rsidRDefault="006E694C" w:rsidP="006E694C">
      <w:pPr>
        <w:rPr>
          <w:sz w:val="18"/>
          <w:szCs w:val="18"/>
        </w:rPr>
      </w:pPr>
    </w:p>
    <w:p w14:paraId="2DC07657" w14:textId="77777777" w:rsidR="00007668" w:rsidRPr="001050AD" w:rsidRDefault="00155122" w:rsidP="00592EB7">
      <w:pPr>
        <w:pStyle w:val="GEFInstruction"/>
        <w:ind w:left="-720"/>
        <w:outlineLvl w:val="1"/>
        <w:rPr>
          <w:b/>
          <w:smallCaps/>
          <w:szCs w:val="20"/>
        </w:rPr>
      </w:pPr>
      <w:r w:rsidRPr="001050AD">
        <w:rPr>
          <w:b/>
          <w:smallCaps/>
          <w:szCs w:val="20"/>
        </w:rPr>
        <w:t xml:space="preserve">C. </w:t>
      </w:r>
      <w:r w:rsidR="00407952" w:rsidRPr="001050AD">
        <w:rPr>
          <w:b/>
          <w:smallCaps/>
          <w:szCs w:val="20"/>
        </w:rPr>
        <w:t>Indicative</w:t>
      </w:r>
      <w:r w:rsidR="007D2EF6" w:rsidRPr="001050AD">
        <w:rPr>
          <w:b/>
          <w:smallCaps/>
          <w:szCs w:val="20"/>
        </w:rPr>
        <w:t xml:space="preserve"> sources </w:t>
      </w:r>
      <w:proofErr w:type="gramStart"/>
      <w:r w:rsidR="007D2EF6" w:rsidRPr="001050AD">
        <w:rPr>
          <w:b/>
          <w:smallCaps/>
          <w:szCs w:val="20"/>
        </w:rPr>
        <w:t xml:space="preserve">of </w:t>
      </w:r>
      <w:r w:rsidR="00407952" w:rsidRPr="001050AD">
        <w:rPr>
          <w:b/>
          <w:smallCaps/>
          <w:szCs w:val="20"/>
        </w:rPr>
        <w:t xml:space="preserve"> </w:t>
      </w:r>
      <w:proofErr w:type="gramEnd"/>
      <w:r w:rsidR="001D213A">
        <w:fldChar w:fldCharType="begin"/>
      </w:r>
      <w:r w:rsidR="001D213A">
        <w:instrText xml:space="preserve"> HYPERLINK "http://www.thegef.org/gef/policy/co-financing" </w:instrText>
      </w:r>
      <w:r w:rsidR="001D213A">
        <w:fldChar w:fldCharType="separate"/>
      </w:r>
      <w:r w:rsidR="00407952" w:rsidRPr="001050AD">
        <w:rPr>
          <w:rStyle w:val="Hyperlink"/>
          <w:b/>
          <w:smallCaps/>
          <w:szCs w:val="20"/>
        </w:rPr>
        <w:t>Co-financing</w:t>
      </w:r>
      <w:r w:rsidR="001D213A">
        <w:rPr>
          <w:rStyle w:val="Hyperlink"/>
          <w:b/>
          <w:smallCaps/>
          <w:szCs w:val="20"/>
        </w:rPr>
        <w:fldChar w:fldCharType="end"/>
      </w:r>
      <w:r w:rsidR="00407952" w:rsidRPr="001050AD">
        <w:rPr>
          <w:b/>
          <w:smallCaps/>
          <w:szCs w:val="20"/>
        </w:rPr>
        <w:t xml:space="preserve"> for the project by </w:t>
      </w:r>
      <w:r w:rsidR="005942E4" w:rsidRPr="001050AD">
        <w:rPr>
          <w:b/>
          <w:smallCaps/>
          <w:szCs w:val="20"/>
        </w:rPr>
        <w:t xml:space="preserve">name and by </w:t>
      </w:r>
      <w:r w:rsidR="007D2EF6" w:rsidRPr="001050AD">
        <w:rPr>
          <w:b/>
          <w:smallCaps/>
          <w:szCs w:val="20"/>
        </w:rPr>
        <w:t>type</w:t>
      </w:r>
      <w:r w:rsidR="005942E4" w:rsidRPr="001050AD">
        <w:rPr>
          <w:b/>
          <w:smallCaps/>
          <w:szCs w:val="20"/>
        </w:rPr>
        <w:t>,</w:t>
      </w:r>
      <w:r w:rsidR="00407952" w:rsidRPr="001050AD">
        <w:rPr>
          <w:b/>
          <w:smallCaps/>
          <w:szCs w:val="20"/>
        </w:rPr>
        <w:t xml:space="preserve"> if </w:t>
      </w:r>
      <w:r w:rsidR="007D2EF6" w:rsidRPr="001050AD">
        <w:rPr>
          <w:b/>
          <w:smallCaps/>
          <w:szCs w:val="20"/>
        </w:rPr>
        <w:t>available</w:t>
      </w:r>
      <w:r w:rsidR="00007668" w:rsidRPr="001050AD">
        <w:rPr>
          <w:b/>
          <w:smallCaps/>
          <w:szCs w:val="20"/>
        </w:rPr>
        <w:t xml:space="preserve">                                                                                               </w:t>
      </w:r>
    </w:p>
    <w:tbl>
      <w:tblPr>
        <w:tblW w:w="518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0"/>
        <w:gridCol w:w="6091"/>
        <w:gridCol w:w="982"/>
        <w:gridCol w:w="1244"/>
      </w:tblGrid>
      <w:tr w:rsidR="004A5122" w:rsidRPr="001050AD" w14:paraId="0A61BCCD" w14:textId="77777777" w:rsidTr="004A5122">
        <w:trPr>
          <w:cantSplit/>
        </w:trPr>
        <w:tc>
          <w:tcPr>
            <w:tcW w:w="1110" w:type="pct"/>
            <w:vAlign w:val="center"/>
          </w:tcPr>
          <w:p w14:paraId="4B88B7B4" w14:textId="77777777" w:rsidR="00407952" w:rsidRPr="001050AD" w:rsidRDefault="005B6ABF" w:rsidP="00084D5A">
            <w:pPr>
              <w:jc w:val="center"/>
              <w:rPr>
                <w:b/>
                <w:color w:val="000000"/>
                <w:sz w:val="19"/>
                <w:szCs w:val="19"/>
              </w:rPr>
            </w:pPr>
            <w:r w:rsidRPr="001050AD">
              <w:rPr>
                <w:b/>
                <w:color w:val="000000"/>
                <w:sz w:val="19"/>
                <w:szCs w:val="19"/>
              </w:rPr>
              <w:t>Sources of Co</w:t>
            </w:r>
            <w:r w:rsidR="004F1677" w:rsidRPr="001050AD">
              <w:rPr>
                <w:b/>
                <w:color w:val="000000"/>
                <w:sz w:val="19"/>
                <w:szCs w:val="19"/>
              </w:rPr>
              <w:t>-</w:t>
            </w:r>
            <w:r w:rsidR="00407952" w:rsidRPr="001050AD">
              <w:rPr>
                <w:b/>
                <w:color w:val="000000"/>
                <w:sz w:val="19"/>
                <w:szCs w:val="19"/>
              </w:rPr>
              <w:t>financing</w:t>
            </w:r>
            <w:r w:rsidR="00AE49B5" w:rsidRPr="001050AD">
              <w:rPr>
                <w:b/>
                <w:color w:val="000000"/>
                <w:sz w:val="19"/>
                <w:szCs w:val="19"/>
              </w:rPr>
              <w:t xml:space="preserve"> </w:t>
            </w:r>
          </w:p>
        </w:tc>
        <w:tc>
          <w:tcPr>
            <w:tcW w:w="2851" w:type="pct"/>
            <w:vAlign w:val="center"/>
          </w:tcPr>
          <w:p w14:paraId="56FC54E6" w14:textId="77777777" w:rsidR="00407952" w:rsidRPr="001050AD" w:rsidRDefault="00407952" w:rsidP="005D5071">
            <w:pPr>
              <w:jc w:val="center"/>
              <w:rPr>
                <w:b/>
                <w:color w:val="000000"/>
                <w:sz w:val="19"/>
                <w:szCs w:val="19"/>
              </w:rPr>
            </w:pPr>
            <w:r w:rsidRPr="001050AD">
              <w:rPr>
                <w:b/>
                <w:color w:val="000000"/>
                <w:sz w:val="19"/>
                <w:szCs w:val="19"/>
              </w:rPr>
              <w:t>Na</w:t>
            </w:r>
            <w:r w:rsidR="005B6ABF" w:rsidRPr="001050AD">
              <w:rPr>
                <w:b/>
                <w:color w:val="000000"/>
                <w:sz w:val="19"/>
                <w:szCs w:val="19"/>
              </w:rPr>
              <w:t>me of Co</w:t>
            </w:r>
            <w:r w:rsidR="004F1677" w:rsidRPr="001050AD">
              <w:rPr>
                <w:b/>
                <w:color w:val="000000"/>
                <w:sz w:val="19"/>
                <w:szCs w:val="19"/>
              </w:rPr>
              <w:t>-</w:t>
            </w:r>
            <w:r w:rsidRPr="001050AD">
              <w:rPr>
                <w:b/>
                <w:color w:val="000000"/>
                <w:sz w:val="19"/>
                <w:szCs w:val="19"/>
              </w:rPr>
              <w:t>financier</w:t>
            </w:r>
          </w:p>
        </w:tc>
        <w:tc>
          <w:tcPr>
            <w:tcW w:w="456" w:type="pct"/>
            <w:shd w:val="clear" w:color="auto" w:fill="auto"/>
            <w:vAlign w:val="center"/>
          </w:tcPr>
          <w:p w14:paraId="2951D399" w14:textId="77777777" w:rsidR="00407952" w:rsidRPr="001050AD" w:rsidRDefault="005B6ABF" w:rsidP="005D5071">
            <w:pPr>
              <w:ind w:left="5"/>
              <w:jc w:val="center"/>
              <w:rPr>
                <w:b/>
                <w:color w:val="000000"/>
                <w:sz w:val="19"/>
                <w:szCs w:val="19"/>
              </w:rPr>
            </w:pPr>
            <w:r w:rsidRPr="001050AD">
              <w:rPr>
                <w:b/>
                <w:color w:val="000000"/>
                <w:sz w:val="19"/>
                <w:szCs w:val="19"/>
              </w:rPr>
              <w:t>Type of Co</w:t>
            </w:r>
            <w:r w:rsidR="004F1677" w:rsidRPr="001050AD">
              <w:rPr>
                <w:b/>
                <w:color w:val="000000"/>
                <w:sz w:val="19"/>
                <w:szCs w:val="19"/>
              </w:rPr>
              <w:t>-</w:t>
            </w:r>
            <w:r w:rsidR="00407952" w:rsidRPr="001050AD">
              <w:rPr>
                <w:b/>
                <w:color w:val="000000"/>
                <w:sz w:val="19"/>
                <w:szCs w:val="19"/>
              </w:rPr>
              <w:t>financing</w:t>
            </w:r>
          </w:p>
        </w:tc>
        <w:tc>
          <w:tcPr>
            <w:tcW w:w="583" w:type="pct"/>
            <w:vAlign w:val="center"/>
          </w:tcPr>
          <w:p w14:paraId="432F5878" w14:textId="77777777" w:rsidR="00407952" w:rsidRPr="001050AD" w:rsidRDefault="00AE49B5" w:rsidP="005D5071">
            <w:pPr>
              <w:ind w:left="-6"/>
              <w:jc w:val="center"/>
              <w:rPr>
                <w:b/>
                <w:color w:val="000000"/>
                <w:sz w:val="19"/>
                <w:szCs w:val="19"/>
              </w:rPr>
            </w:pPr>
            <w:r w:rsidRPr="001050AD">
              <w:rPr>
                <w:b/>
                <w:color w:val="000000"/>
                <w:sz w:val="19"/>
                <w:szCs w:val="19"/>
              </w:rPr>
              <w:t>Amount ($</w:t>
            </w:r>
            <w:r w:rsidR="0044454E" w:rsidRPr="001050AD">
              <w:rPr>
                <w:b/>
                <w:color w:val="000000"/>
                <w:sz w:val="19"/>
                <w:szCs w:val="19"/>
              </w:rPr>
              <w:t>)</w:t>
            </w:r>
          </w:p>
        </w:tc>
      </w:tr>
      <w:tr w:rsidR="004A5122" w:rsidRPr="001050AD" w14:paraId="5488AF09" w14:textId="77777777" w:rsidTr="004A5122">
        <w:trPr>
          <w:cantSplit/>
        </w:trPr>
        <w:tc>
          <w:tcPr>
            <w:tcW w:w="1110" w:type="pct"/>
          </w:tcPr>
          <w:p w14:paraId="6294C9B4" w14:textId="7982FD62" w:rsidR="00DF64D0" w:rsidRPr="001050AD" w:rsidRDefault="006D6A4B" w:rsidP="00DF64D0">
            <w:pPr>
              <w:rPr>
                <w:color w:val="000000"/>
                <w:sz w:val="19"/>
                <w:szCs w:val="19"/>
              </w:rPr>
            </w:pPr>
            <w:r w:rsidRPr="001050AD">
              <w:rPr>
                <w:color w:val="000000"/>
                <w:sz w:val="19"/>
                <w:szCs w:val="19"/>
              </w:rPr>
              <w:t>Government of Mauritius</w:t>
            </w:r>
          </w:p>
        </w:tc>
        <w:tc>
          <w:tcPr>
            <w:tcW w:w="2851" w:type="pct"/>
          </w:tcPr>
          <w:p w14:paraId="010AF84E" w14:textId="157BAFA0" w:rsidR="00DF64D0" w:rsidRPr="001050AD" w:rsidRDefault="006D6A4B" w:rsidP="006D6A4B">
            <w:pPr>
              <w:rPr>
                <w:color w:val="000000"/>
                <w:sz w:val="19"/>
                <w:szCs w:val="19"/>
              </w:rPr>
            </w:pPr>
            <w:r w:rsidRPr="001050AD">
              <w:rPr>
                <w:noProof/>
                <w:color w:val="000000"/>
                <w:sz w:val="19"/>
                <w:szCs w:val="19"/>
              </w:rPr>
              <w:t>Public investments executed b</w:t>
            </w:r>
            <w:r w:rsidR="00CD42F5" w:rsidRPr="001050AD">
              <w:rPr>
                <w:noProof/>
                <w:color w:val="000000"/>
                <w:sz w:val="19"/>
                <w:szCs w:val="19"/>
              </w:rPr>
              <w:t>y relevant sectoral ministries (as per Budget Estimates for 2015/16 -2017/18)</w:t>
            </w:r>
            <w:r w:rsidRPr="001050AD">
              <w:rPr>
                <w:noProof/>
                <w:color w:val="000000"/>
                <w:sz w:val="19"/>
                <w:szCs w:val="19"/>
              </w:rPr>
              <w:t>)</w:t>
            </w:r>
          </w:p>
        </w:tc>
        <w:tc>
          <w:tcPr>
            <w:tcW w:w="456" w:type="pct"/>
            <w:shd w:val="clear" w:color="auto" w:fill="auto"/>
          </w:tcPr>
          <w:p w14:paraId="1CE469C2" w14:textId="4CC87053" w:rsidR="00DF64D0" w:rsidRPr="001050AD" w:rsidRDefault="006D6A4B" w:rsidP="00DF64D0">
            <w:pPr>
              <w:rPr>
                <w:color w:val="000000"/>
                <w:sz w:val="19"/>
                <w:szCs w:val="19"/>
              </w:rPr>
            </w:pPr>
            <w:r w:rsidRPr="001050AD">
              <w:rPr>
                <w:color w:val="000000"/>
                <w:sz w:val="19"/>
                <w:szCs w:val="19"/>
              </w:rPr>
              <w:t>Grant</w:t>
            </w:r>
          </w:p>
        </w:tc>
        <w:tc>
          <w:tcPr>
            <w:tcW w:w="583" w:type="pct"/>
          </w:tcPr>
          <w:p w14:paraId="01B9EB68" w14:textId="77777777" w:rsidR="00DF64D0" w:rsidRPr="001050AD" w:rsidRDefault="00DF64D0" w:rsidP="002258F9">
            <w:pPr>
              <w:ind w:left="-6"/>
              <w:jc w:val="right"/>
              <w:rPr>
                <w:color w:val="000000"/>
                <w:sz w:val="19"/>
                <w:szCs w:val="19"/>
              </w:rPr>
            </w:pPr>
            <w:r w:rsidRPr="001050AD">
              <w:rPr>
                <w:sz w:val="19"/>
                <w:szCs w:val="19"/>
              </w:rPr>
              <w:t>1</w:t>
            </w:r>
            <w:r w:rsidR="002258F9" w:rsidRPr="001050AD">
              <w:rPr>
                <w:sz w:val="19"/>
                <w:szCs w:val="19"/>
              </w:rPr>
              <w:t>5</w:t>
            </w:r>
            <w:r w:rsidRPr="001050AD">
              <w:rPr>
                <w:sz w:val="19"/>
                <w:szCs w:val="19"/>
              </w:rPr>
              <w:t>,</w:t>
            </w:r>
            <w:r w:rsidR="002258F9" w:rsidRPr="001050AD">
              <w:rPr>
                <w:sz w:val="19"/>
                <w:szCs w:val="19"/>
              </w:rPr>
              <w:t>21</w:t>
            </w:r>
            <w:r w:rsidRPr="001050AD">
              <w:rPr>
                <w:sz w:val="19"/>
                <w:szCs w:val="19"/>
              </w:rPr>
              <w:t>0,000</w:t>
            </w:r>
          </w:p>
        </w:tc>
      </w:tr>
      <w:tr w:rsidR="004A5122" w:rsidRPr="001050AD" w14:paraId="6550DF49" w14:textId="77777777" w:rsidTr="004A5122">
        <w:trPr>
          <w:cantSplit/>
        </w:trPr>
        <w:tc>
          <w:tcPr>
            <w:tcW w:w="1110" w:type="pct"/>
          </w:tcPr>
          <w:p w14:paraId="1AAFE1F3" w14:textId="71069ADF" w:rsidR="00DF64D0" w:rsidRPr="001050AD" w:rsidRDefault="006D6A4B" w:rsidP="00DF64D0">
            <w:pPr>
              <w:rPr>
                <w:color w:val="000000"/>
                <w:sz w:val="19"/>
                <w:szCs w:val="19"/>
              </w:rPr>
            </w:pPr>
            <w:r w:rsidRPr="001050AD">
              <w:rPr>
                <w:color w:val="000000"/>
                <w:sz w:val="19"/>
                <w:szCs w:val="19"/>
              </w:rPr>
              <w:t>Government of Mauritius</w:t>
            </w:r>
          </w:p>
        </w:tc>
        <w:tc>
          <w:tcPr>
            <w:tcW w:w="2851" w:type="pct"/>
          </w:tcPr>
          <w:p w14:paraId="687BE8C3" w14:textId="15682880" w:rsidR="00DF64D0" w:rsidRPr="001050AD" w:rsidRDefault="006D6A4B" w:rsidP="00DF64D0">
            <w:pPr>
              <w:rPr>
                <w:color w:val="000000"/>
                <w:sz w:val="19"/>
                <w:szCs w:val="19"/>
              </w:rPr>
            </w:pPr>
            <w:r w:rsidRPr="001050AD">
              <w:rPr>
                <w:color w:val="000000"/>
                <w:sz w:val="19"/>
                <w:szCs w:val="19"/>
              </w:rPr>
              <w:t>Rodrigues Regional Assembly</w:t>
            </w:r>
          </w:p>
        </w:tc>
        <w:tc>
          <w:tcPr>
            <w:tcW w:w="456" w:type="pct"/>
            <w:shd w:val="clear" w:color="auto" w:fill="auto"/>
          </w:tcPr>
          <w:p w14:paraId="749D7799" w14:textId="084B36D2" w:rsidR="00DF64D0" w:rsidRPr="001050AD" w:rsidRDefault="006D6A4B" w:rsidP="00DF64D0">
            <w:pPr>
              <w:rPr>
                <w:color w:val="000000"/>
                <w:sz w:val="19"/>
                <w:szCs w:val="19"/>
              </w:rPr>
            </w:pPr>
            <w:r w:rsidRPr="001050AD">
              <w:rPr>
                <w:color w:val="000000"/>
                <w:sz w:val="19"/>
                <w:szCs w:val="19"/>
              </w:rPr>
              <w:t>In-kind</w:t>
            </w:r>
          </w:p>
        </w:tc>
        <w:tc>
          <w:tcPr>
            <w:tcW w:w="583" w:type="pct"/>
          </w:tcPr>
          <w:p w14:paraId="580224F6" w14:textId="77777777" w:rsidR="00DF64D0" w:rsidRPr="001050AD" w:rsidRDefault="00DF64D0" w:rsidP="00DF64D0">
            <w:pPr>
              <w:ind w:left="-6"/>
              <w:jc w:val="right"/>
              <w:rPr>
                <w:color w:val="000000"/>
                <w:sz w:val="19"/>
                <w:szCs w:val="19"/>
              </w:rPr>
            </w:pPr>
            <w:r w:rsidRPr="001050AD">
              <w:rPr>
                <w:sz w:val="19"/>
                <w:szCs w:val="19"/>
              </w:rPr>
              <w:t>225,000</w:t>
            </w:r>
          </w:p>
        </w:tc>
      </w:tr>
      <w:tr w:rsidR="004A5122" w:rsidRPr="001050AD" w14:paraId="5C770BFF" w14:textId="77777777" w:rsidTr="004A5122">
        <w:trPr>
          <w:cantSplit/>
        </w:trPr>
        <w:tc>
          <w:tcPr>
            <w:tcW w:w="1110" w:type="pct"/>
          </w:tcPr>
          <w:p w14:paraId="6A92DF44" w14:textId="6175C701" w:rsidR="00DF64D0" w:rsidRPr="001050AD" w:rsidRDefault="006D6A4B" w:rsidP="00DF64D0">
            <w:pPr>
              <w:rPr>
                <w:color w:val="000000"/>
                <w:sz w:val="19"/>
                <w:szCs w:val="19"/>
              </w:rPr>
            </w:pPr>
            <w:r w:rsidRPr="001050AD">
              <w:rPr>
                <w:color w:val="000000"/>
                <w:sz w:val="19"/>
                <w:szCs w:val="19"/>
              </w:rPr>
              <w:t>GEF Agency</w:t>
            </w:r>
          </w:p>
        </w:tc>
        <w:tc>
          <w:tcPr>
            <w:tcW w:w="2851" w:type="pct"/>
          </w:tcPr>
          <w:p w14:paraId="1F8C1530" w14:textId="77B57C90" w:rsidR="00DF64D0" w:rsidRPr="001050AD" w:rsidRDefault="006D6A4B" w:rsidP="00DF64D0">
            <w:pPr>
              <w:rPr>
                <w:color w:val="000000"/>
                <w:sz w:val="19"/>
                <w:szCs w:val="19"/>
              </w:rPr>
            </w:pPr>
            <w:r w:rsidRPr="001050AD">
              <w:rPr>
                <w:color w:val="000000"/>
                <w:sz w:val="19"/>
                <w:szCs w:val="19"/>
              </w:rPr>
              <w:t>UNDP</w:t>
            </w:r>
          </w:p>
        </w:tc>
        <w:tc>
          <w:tcPr>
            <w:tcW w:w="456" w:type="pct"/>
            <w:shd w:val="clear" w:color="auto" w:fill="auto"/>
          </w:tcPr>
          <w:p w14:paraId="5C1591FA" w14:textId="5BD3DDC3" w:rsidR="00DF64D0" w:rsidRPr="001050AD" w:rsidRDefault="006D6A4B" w:rsidP="00DF64D0">
            <w:pPr>
              <w:rPr>
                <w:color w:val="000000"/>
                <w:sz w:val="19"/>
                <w:szCs w:val="19"/>
              </w:rPr>
            </w:pPr>
            <w:r w:rsidRPr="001050AD">
              <w:rPr>
                <w:color w:val="000000"/>
                <w:sz w:val="19"/>
                <w:szCs w:val="19"/>
              </w:rPr>
              <w:t>In-kind</w:t>
            </w:r>
          </w:p>
        </w:tc>
        <w:tc>
          <w:tcPr>
            <w:tcW w:w="583" w:type="pct"/>
          </w:tcPr>
          <w:p w14:paraId="428DFEDC" w14:textId="77777777" w:rsidR="00DF64D0" w:rsidRPr="001050AD" w:rsidRDefault="00DF64D0" w:rsidP="00DF64D0">
            <w:pPr>
              <w:ind w:left="-6"/>
              <w:jc w:val="right"/>
              <w:rPr>
                <w:color w:val="000000"/>
                <w:sz w:val="19"/>
                <w:szCs w:val="19"/>
              </w:rPr>
            </w:pPr>
            <w:r w:rsidRPr="001050AD">
              <w:rPr>
                <w:sz w:val="19"/>
                <w:szCs w:val="19"/>
              </w:rPr>
              <w:t>100,000</w:t>
            </w:r>
          </w:p>
        </w:tc>
      </w:tr>
      <w:tr w:rsidR="004A5122" w:rsidRPr="001050AD" w14:paraId="2FE32039" w14:textId="77777777" w:rsidTr="004A5122">
        <w:trPr>
          <w:cantSplit/>
        </w:trPr>
        <w:tc>
          <w:tcPr>
            <w:tcW w:w="1110" w:type="pct"/>
          </w:tcPr>
          <w:p w14:paraId="5E1419D0" w14:textId="54703F2B" w:rsidR="00DF64D0" w:rsidRPr="001050AD" w:rsidRDefault="006D6A4B" w:rsidP="00DF64D0">
            <w:pPr>
              <w:rPr>
                <w:color w:val="000000"/>
                <w:sz w:val="19"/>
                <w:szCs w:val="19"/>
              </w:rPr>
            </w:pPr>
            <w:r w:rsidRPr="001050AD">
              <w:rPr>
                <w:color w:val="000000"/>
                <w:sz w:val="19"/>
                <w:szCs w:val="19"/>
              </w:rPr>
              <w:t>CSO</w:t>
            </w:r>
          </w:p>
        </w:tc>
        <w:tc>
          <w:tcPr>
            <w:tcW w:w="2851" w:type="pct"/>
          </w:tcPr>
          <w:p w14:paraId="442F3B25" w14:textId="7BA6A032" w:rsidR="00DF64D0" w:rsidRPr="001050AD" w:rsidRDefault="006D6A4B" w:rsidP="00DF64D0">
            <w:pPr>
              <w:rPr>
                <w:color w:val="000000"/>
                <w:sz w:val="19"/>
                <w:szCs w:val="19"/>
              </w:rPr>
            </w:pPr>
            <w:r w:rsidRPr="001050AD">
              <w:rPr>
                <w:color w:val="000000"/>
                <w:sz w:val="19"/>
                <w:szCs w:val="19"/>
              </w:rPr>
              <w:t>Non-governmental partners</w:t>
            </w:r>
          </w:p>
        </w:tc>
        <w:tc>
          <w:tcPr>
            <w:tcW w:w="456" w:type="pct"/>
            <w:shd w:val="clear" w:color="auto" w:fill="auto"/>
          </w:tcPr>
          <w:p w14:paraId="62FCDA93" w14:textId="21B93010" w:rsidR="00DF64D0" w:rsidRPr="001050AD" w:rsidRDefault="006D6A4B" w:rsidP="00DF64D0">
            <w:pPr>
              <w:rPr>
                <w:color w:val="000000"/>
                <w:sz w:val="19"/>
                <w:szCs w:val="19"/>
              </w:rPr>
            </w:pPr>
            <w:r w:rsidRPr="001050AD">
              <w:rPr>
                <w:color w:val="000000"/>
                <w:sz w:val="19"/>
                <w:szCs w:val="19"/>
              </w:rPr>
              <w:t>In-kind</w:t>
            </w:r>
          </w:p>
        </w:tc>
        <w:tc>
          <w:tcPr>
            <w:tcW w:w="583" w:type="pct"/>
          </w:tcPr>
          <w:p w14:paraId="195A14F8" w14:textId="77777777" w:rsidR="00DF64D0" w:rsidRPr="001050AD" w:rsidRDefault="00DF64D0" w:rsidP="00DF64D0">
            <w:pPr>
              <w:ind w:left="-6"/>
              <w:jc w:val="right"/>
              <w:rPr>
                <w:color w:val="000000"/>
                <w:sz w:val="19"/>
                <w:szCs w:val="19"/>
              </w:rPr>
            </w:pPr>
            <w:r w:rsidRPr="001050AD">
              <w:rPr>
                <w:sz w:val="19"/>
                <w:szCs w:val="19"/>
              </w:rPr>
              <w:t>468,000</w:t>
            </w:r>
          </w:p>
        </w:tc>
      </w:tr>
      <w:tr w:rsidR="004A5122" w:rsidRPr="001050AD" w14:paraId="4B548CED" w14:textId="77777777" w:rsidTr="004A5122">
        <w:trPr>
          <w:cantSplit/>
        </w:trPr>
        <w:tc>
          <w:tcPr>
            <w:tcW w:w="1110" w:type="pct"/>
          </w:tcPr>
          <w:p w14:paraId="3757F20A" w14:textId="78E4822D" w:rsidR="00DF64D0" w:rsidRPr="001050AD" w:rsidRDefault="006D6A4B" w:rsidP="00DF64D0">
            <w:pPr>
              <w:rPr>
                <w:color w:val="000000"/>
                <w:sz w:val="19"/>
                <w:szCs w:val="19"/>
              </w:rPr>
            </w:pPr>
            <w:r w:rsidRPr="001050AD">
              <w:rPr>
                <w:color w:val="000000"/>
                <w:sz w:val="19"/>
                <w:szCs w:val="19"/>
              </w:rPr>
              <w:lastRenderedPageBreak/>
              <w:t>Private Sector</w:t>
            </w:r>
          </w:p>
        </w:tc>
        <w:tc>
          <w:tcPr>
            <w:tcW w:w="2851" w:type="pct"/>
          </w:tcPr>
          <w:p w14:paraId="43ED407A" w14:textId="0DEC58B6" w:rsidR="00DF64D0" w:rsidRPr="001050AD" w:rsidRDefault="006D6A4B" w:rsidP="006D6A4B">
            <w:pPr>
              <w:rPr>
                <w:color w:val="000000"/>
                <w:sz w:val="19"/>
                <w:szCs w:val="19"/>
              </w:rPr>
            </w:pPr>
            <w:r w:rsidRPr="001050AD">
              <w:rPr>
                <w:noProof/>
                <w:color w:val="000000"/>
                <w:sz w:val="19"/>
                <w:szCs w:val="19"/>
              </w:rPr>
              <w:t>Tourism operators in target landscapes, private sector and land owners</w:t>
            </w:r>
          </w:p>
        </w:tc>
        <w:tc>
          <w:tcPr>
            <w:tcW w:w="456" w:type="pct"/>
            <w:shd w:val="clear" w:color="auto" w:fill="auto"/>
          </w:tcPr>
          <w:p w14:paraId="7FCF4FCC" w14:textId="3176BE2B" w:rsidR="00DF64D0" w:rsidRPr="001050AD" w:rsidRDefault="006D6A4B" w:rsidP="00DF64D0">
            <w:pPr>
              <w:rPr>
                <w:color w:val="000000"/>
                <w:sz w:val="19"/>
                <w:szCs w:val="19"/>
              </w:rPr>
            </w:pPr>
            <w:r w:rsidRPr="001050AD">
              <w:rPr>
                <w:color w:val="000000"/>
                <w:sz w:val="19"/>
                <w:szCs w:val="19"/>
              </w:rPr>
              <w:t>In-kind</w:t>
            </w:r>
          </w:p>
        </w:tc>
        <w:tc>
          <w:tcPr>
            <w:tcW w:w="583" w:type="pct"/>
          </w:tcPr>
          <w:p w14:paraId="4F355040" w14:textId="77777777" w:rsidR="00DF64D0" w:rsidRPr="001050AD" w:rsidRDefault="00DF64D0" w:rsidP="00DF64D0">
            <w:pPr>
              <w:ind w:left="-6"/>
              <w:jc w:val="right"/>
              <w:rPr>
                <w:color w:val="000000"/>
                <w:sz w:val="19"/>
                <w:szCs w:val="19"/>
              </w:rPr>
            </w:pPr>
            <w:r w:rsidRPr="001050AD">
              <w:rPr>
                <w:sz w:val="19"/>
                <w:szCs w:val="19"/>
              </w:rPr>
              <w:t>1,000,000</w:t>
            </w:r>
          </w:p>
        </w:tc>
      </w:tr>
      <w:tr w:rsidR="004A5122" w:rsidRPr="001050AD" w14:paraId="6D23A683" w14:textId="77777777" w:rsidTr="004A5122">
        <w:trPr>
          <w:cantSplit/>
          <w:hidden/>
        </w:trPr>
        <w:tc>
          <w:tcPr>
            <w:tcW w:w="1110" w:type="pct"/>
          </w:tcPr>
          <w:p w14:paraId="05AF4C99" w14:textId="77777777" w:rsidR="00344CA2" w:rsidRPr="001050AD" w:rsidRDefault="00344CA2" w:rsidP="00444B7E">
            <w:pPr>
              <w:rPr>
                <w:vanish/>
                <w:color w:val="000000"/>
                <w:sz w:val="19"/>
                <w:szCs w:val="19"/>
              </w:rPr>
            </w:pPr>
            <w:r w:rsidRPr="001050AD">
              <w:rPr>
                <w:vanish/>
                <w:color w:val="000000"/>
                <w:sz w:val="19"/>
                <w:szCs w:val="19"/>
              </w:rPr>
              <w:fldChar w:fldCharType="begin">
                <w:ffData>
                  <w:name w:val="srcCofin_05"/>
                  <w:enabled/>
                  <w:calcOnExit w:val="0"/>
                  <w:ddList>
                    <w:listEntry w:val="(select)"/>
                    <w:listEntry w:val="Bilateral Aid Agency (ies)"/>
                    <w:listEntry w:val="Foundation"/>
                    <w:listEntry w:val="Local Government"/>
                    <w:listEntry w:val="Multilateral Agency (ies)"/>
                    <w:listEntry w:val="National Government"/>
                    <w:listEntry w:val="NGO"/>
                    <w:listEntry w:val="Private Sector"/>
                    <w:listEntry w:val="Others"/>
                  </w:ddList>
                </w:ffData>
              </w:fldChar>
            </w:r>
            <w:r w:rsidRPr="001050AD">
              <w:rPr>
                <w:vanish/>
                <w:color w:val="000000"/>
                <w:sz w:val="19"/>
                <w:szCs w:val="19"/>
              </w:rPr>
              <w:instrText xml:space="preserve"> FORMDROPDOWN </w:instrText>
            </w:r>
            <w:r w:rsidRPr="001050AD">
              <w:rPr>
                <w:vanish/>
                <w:color w:val="000000"/>
                <w:sz w:val="19"/>
                <w:szCs w:val="19"/>
              </w:rPr>
            </w:r>
            <w:r w:rsidRPr="001050AD">
              <w:rPr>
                <w:vanish/>
                <w:color w:val="000000"/>
                <w:sz w:val="19"/>
                <w:szCs w:val="19"/>
              </w:rPr>
              <w:fldChar w:fldCharType="end"/>
            </w:r>
          </w:p>
        </w:tc>
        <w:tc>
          <w:tcPr>
            <w:tcW w:w="2851" w:type="pct"/>
          </w:tcPr>
          <w:p w14:paraId="311A3DA9" w14:textId="77777777" w:rsidR="00344CA2" w:rsidRPr="001050AD" w:rsidRDefault="00344CA2" w:rsidP="00407952">
            <w:pPr>
              <w:rPr>
                <w:vanish/>
                <w:color w:val="000000"/>
                <w:sz w:val="19"/>
                <w:szCs w:val="19"/>
              </w:rPr>
            </w:pPr>
            <w:r w:rsidRPr="001050AD">
              <w:rPr>
                <w:vanish/>
                <w:color w:val="000000"/>
                <w:sz w:val="19"/>
                <w:szCs w:val="19"/>
              </w:rPr>
              <w:fldChar w:fldCharType="begin">
                <w:ffData>
                  <w:name w:val="nameOfCofin_05"/>
                  <w:enabled/>
                  <w:calcOnExit w:val="0"/>
                  <w:textInput/>
                </w:ffData>
              </w:fldChar>
            </w:r>
            <w:r w:rsidRPr="001050AD">
              <w:rPr>
                <w:vanish/>
                <w:color w:val="000000"/>
                <w:sz w:val="19"/>
                <w:szCs w:val="19"/>
              </w:rPr>
              <w:instrText xml:space="preserve"> FORMTEXT </w:instrText>
            </w:r>
            <w:r w:rsidRPr="001050AD">
              <w:rPr>
                <w:vanish/>
                <w:color w:val="000000"/>
                <w:sz w:val="19"/>
                <w:szCs w:val="19"/>
              </w:rPr>
            </w:r>
            <w:r w:rsidRPr="001050AD">
              <w:rPr>
                <w:vanish/>
                <w:color w:val="000000"/>
                <w:sz w:val="19"/>
                <w:szCs w:val="19"/>
              </w:rPr>
              <w:fldChar w:fldCharType="separate"/>
            </w:r>
            <w:r w:rsidRPr="001050AD">
              <w:rPr>
                <w:noProof/>
                <w:vanish/>
                <w:color w:val="000000"/>
                <w:sz w:val="19"/>
                <w:szCs w:val="19"/>
              </w:rPr>
              <w:t> </w:t>
            </w:r>
            <w:r w:rsidRPr="001050AD">
              <w:rPr>
                <w:noProof/>
                <w:vanish/>
                <w:color w:val="000000"/>
                <w:sz w:val="19"/>
                <w:szCs w:val="19"/>
              </w:rPr>
              <w:t> </w:t>
            </w:r>
            <w:r w:rsidRPr="001050AD">
              <w:rPr>
                <w:noProof/>
                <w:vanish/>
                <w:color w:val="000000"/>
                <w:sz w:val="19"/>
                <w:szCs w:val="19"/>
              </w:rPr>
              <w:t> </w:t>
            </w:r>
            <w:r w:rsidRPr="001050AD">
              <w:rPr>
                <w:noProof/>
                <w:vanish/>
                <w:color w:val="000000"/>
                <w:sz w:val="19"/>
                <w:szCs w:val="19"/>
              </w:rPr>
              <w:t> </w:t>
            </w:r>
            <w:r w:rsidRPr="001050AD">
              <w:rPr>
                <w:noProof/>
                <w:vanish/>
                <w:color w:val="000000"/>
                <w:sz w:val="19"/>
                <w:szCs w:val="19"/>
              </w:rPr>
              <w:t> </w:t>
            </w:r>
            <w:r w:rsidRPr="001050AD">
              <w:rPr>
                <w:vanish/>
                <w:color w:val="000000"/>
                <w:sz w:val="19"/>
                <w:szCs w:val="19"/>
              </w:rPr>
              <w:fldChar w:fldCharType="end"/>
            </w:r>
          </w:p>
        </w:tc>
        <w:tc>
          <w:tcPr>
            <w:tcW w:w="456" w:type="pct"/>
            <w:shd w:val="clear" w:color="auto" w:fill="auto"/>
          </w:tcPr>
          <w:p w14:paraId="56BC3916" w14:textId="77777777" w:rsidR="00344CA2" w:rsidRPr="001050AD" w:rsidRDefault="00344CA2" w:rsidP="00407952">
            <w:pPr>
              <w:ind w:left="5"/>
              <w:rPr>
                <w:vanish/>
                <w:color w:val="000000"/>
                <w:sz w:val="19"/>
                <w:szCs w:val="19"/>
              </w:rPr>
            </w:pPr>
            <w:r w:rsidRPr="001050AD">
              <w:rPr>
                <w:vanish/>
                <w:color w:val="000000"/>
                <w:sz w:val="19"/>
                <w:szCs w:val="19"/>
              </w:rPr>
              <w:fldChar w:fldCharType="begin">
                <w:ffData>
                  <w:name w:val="CofinType_05"/>
                  <w:enabled/>
                  <w:calcOnExit w:val="0"/>
                  <w:ddList>
                    <w:listEntry w:val="(select)"/>
                    <w:listEntry w:val="Grant"/>
                    <w:listEntry w:val="Soft Loan"/>
                    <w:listEntry w:val="Hard Loan"/>
                    <w:listEntry w:val="Guarantee"/>
                    <w:listEntry w:val="In-kind"/>
                    <w:listEntry w:val="Unknown at this stage"/>
                  </w:ddList>
                </w:ffData>
              </w:fldChar>
            </w:r>
            <w:r w:rsidRPr="001050AD">
              <w:rPr>
                <w:vanish/>
                <w:color w:val="000000"/>
                <w:sz w:val="19"/>
                <w:szCs w:val="19"/>
              </w:rPr>
              <w:instrText xml:space="preserve"> FORMDROPDOWN </w:instrText>
            </w:r>
            <w:r w:rsidRPr="001050AD">
              <w:rPr>
                <w:vanish/>
                <w:color w:val="000000"/>
                <w:sz w:val="19"/>
                <w:szCs w:val="19"/>
              </w:rPr>
            </w:r>
            <w:r w:rsidRPr="001050AD">
              <w:rPr>
                <w:vanish/>
                <w:color w:val="000000"/>
                <w:sz w:val="19"/>
                <w:szCs w:val="19"/>
              </w:rPr>
              <w:fldChar w:fldCharType="end"/>
            </w:r>
          </w:p>
        </w:tc>
        <w:tc>
          <w:tcPr>
            <w:tcW w:w="583" w:type="pct"/>
          </w:tcPr>
          <w:p w14:paraId="0DE6DFC8" w14:textId="77777777" w:rsidR="00344CA2" w:rsidRPr="001050AD" w:rsidRDefault="00344CA2" w:rsidP="00436AF0">
            <w:pPr>
              <w:ind w:left="-6"/>
              <w:jc w:val="right"/>
              <w:rPr>
                <w:vanish/>
                <w:color w:val="000000"/>
                <w:sz w:val="19"/>
                <w:szCs w:val="19"/>
              </w:rPr>
            </w:pPr>
          </w:p>
        </w:tc>
      </w:tr>
      <w:tr w:rsidR="004A5122" w:rsidRPr="001050AD" w14:paraId="447A5171" w14:textId="77777777" w:rsidTr="004A5122">
        <w:trPr>
          <w:cantSplit/>
          <w:hidden/>
        </w:trPr>
        <w:tc>
          <w:tcPr>
            <w:tcW w:w="1110" w:type="pct"/>
          </w:tcPr>
          <w:p w14:paraId="0BB7EBE6" w14:textId="77777777" w:rsidR="00344CA2" w:rsidRPr="001050AD" w:rsidRDefault="00344CA2" w:rsidP="00444B7E">
            <w:pPr>
              <w:rPr>
                <w:vanish/>
                <w:color w:val="000000"/>
                <w:sz w:val="19"/>
                <w:szCs w:val="19"/>
              </w:rPr>
            </w:pPr>
            <w:r w:rsidRPr="001050AD">
              <w:rPr>
                <w:vanish/>
                <w:color w:val="000000"/>
                <w:sz w:val="19"/>
                <w:szCs w:val="19"/>
              </w:rPr>
              <w:fldChar w:fldCharType="begin">
                <w:ffData>
                  <w:name w:val="srcCofin_06"/>
                  <w:enabled/>
                  <w:calcOnExit w:val="0"/>
                  <w:ddList>
                    <w:listEntry w:val="(select)"/>
                    <w:listEntry w:val="Bilateral Aid Agency (ies)"/>
                    <w:listEntry w:val="Foundation"/>
                    <w:listEntry w:val="Local Government"/>
                    <w:listEntry w:val="Multilateral Agency (ies)"/>
                    <w:listEntry w:val="National Government"/>
                    <w:listEntry w:val="NGO"/>
                    <w:listEntry w:val="Private Sector"/>
                    <w:listEntry w:val="Others"/>
                  </w:ddList>
                </w:ffData>
              </w:fldChar>
            </w:r>
            <w:r w:rsidRPr="001050AD">
              <w:rPr>
                <w:vanish/>
                <w:color w:val="000000"/>
                <w:sz w:val="19"/>
                <w:szCs w:val="19"/>
              </w:rPr>
              <w:instrText xml:space="preserve"> FORMDROPDOWN </w:instrText>
            </w:r>
            <w:r w:rsidRPr="001050AD">
              <w:rPr>
                <w:vanish/>
                <w:color w:val="000000"/>
                <w:sz w:val="19"/>
                <w:szCs w:val="19"/>
              </w:rPr>
            </w:r>
            <w:r w:rsidRPr="001050AD">
              <w:rPr>
                <w:vanish/>
                <w:color w:val="000000"/>
                <w:sz w:val="19"/>
                <w:szCs w:val="19"/>
              </w:rPr>
              <w:fldChar w:fldCharType="end"/>
            </w:r>
          </w:p>
        </w:tc>
        <w:tc>
          <w:tcPr>
            <w:tcW w:w="2851" w:type="pct"/>
          </w:tcPr>
          <w:p w14:paraId="29E19738" w14:textId="77777777" w:rsidR="00344CA2" w:rsidRPr="001050AD" w:rsidRDefault="00344CA2" w:rsidP="00407952">
            <w:pPr>
              <w:rPr>
                <w:vanish/>
                <w:color w:val="000000"/>
                <w:sz w:val="19"/>
                <w:szCs w:val="19"/>
              </w:rPr>
            </w:pPr>
            <w:r w:rsidRPr="001050AD">
              <w:rPr>
                <w:vanish/>
                <w:color w:val="000000"/>
                <w:sz w:val="19"/>
                <w:szCs w:val="19"/>
              </w:rPr>
              <w:fldChar w:fldCharType="begin">
                <w:ffData>
                  <w:name w:val="nameOfCofin_06"/>
                  <w:enabled/>
                  <w:calcOnExit w:val="0"/>
                  <w:textInput/>
                </w:ffData>
              </w:fldChar>
            </w:r>
            <w:r w:rsidRPr="001050AD">
              <w:rPr>
                <w:vanish/>
                <w:color w:val="000000"/>
                <w:sz w:val="19"/>
                <w:szCs w:val="19"/>
              </w:rPr>
              <w:instrText xml:space="preserve"> FORMTEXT </w:instrText>
            </w:r>
            <w:r w:rsidRPr="001050AD">
              <w:rPr>
                <w:vanish/>
                <w:color w:val="000000"/>
                <w:sz w:val="19"/>
                <w:szCs w:val="19"/>
              </w:rPr>
            </w:r>
            <w:r w:rsidRPr="001050AD">
              <w:rPr>
                <w:vanish/>
                <w:color w:val="000000"/>
                <w:sz w:val="19"/>
                <w:szCs w:val="19"/>
              </w:rPr>
              <w:fldChar w:fldCharType="separate"/>
            </w:r>
            <w:r w:rsidRPr="001050AD">
              <w:rPr>
                <w:noProof/>
                <w:vanish/>
                <w:color w:val="000000"/>
                <w:sz w:val="19"/>
                <w:szCs w:val="19"/>
              </w:rPr>
              <w:t> </w:t>
            </w:r>
            <w:r w:rsidRPr="001050AD">
              <w:rPr>
                <w:noProof/>
                <w:vanish/>
                <w:color w:val="000000"/>
                <w:sz w:val="19"/>
                <w:szCs w:val="19"/>
              </w:rPr>
              <w:t> </w:t>
            </w:r>
            <w:r w:rsidRPr="001050AD">
              <w:rPr>
                <w:noProof/>
                <w:vanish/>
                <w:color w:val="000000"/>
                <w:sz w:val="19"/>
                <w:szCs w:val="19"/>
              </w:rPr>
              <w:t> </w:t>
            </w:r>
            <w:r w:rsidRPr="001050AD">
              <w:rPr>
                <w:noProof/>
                <w:vanish/>
                <w:color w:val="000000"/>
                <w:sz w:val="19"/>
                <w:szCs w:val="19"/>
              </w:rPr>
              <w:t> </w:t>
            </w:r>
            <w:r w:rsidRPr="001050AD">
              <w:rPr>
                <w:noProof/>
                <w:vanish/>
                <w:color w:val="000000"/>
                <w:sz w:val="19"/>
                <w:szCs w:val="19"/>
              </w:rPr>
              <w:t> </w:t>
            </w:r>
            <w:r w:rsidRPr="001050AD">
              <w:rPr>
                <w:vanish/>
                <w:color w:val="000000"/>
                <w:sz w:val="19"/>
                <w:szCs w:val="19"/>
              </w:rPr>
              <w:fldChar w:fldCharType="end"/>
            </w:r>
          </w:p>
        </w:tc>
        <w:tc>
          <w:tcPr>
            <w:tcW w:w="456" w:type="pct"/>
            <w:shd w:val="clear" w:color="auto" w:fill="auto"/>
          </w:tcPr>
          <w:p w14:paraId="4E730FD1" w14:textId="77777777" w:rsidR="00344CA2" w:rsidRPr="001050AD" w:rsidRDefault="00344CA2" w:rsidP="00407952">
            <w:pPr>
              <w:ind w:left="5"/>
              <w:rPr>
                <w:vanish/>
                <w:color w:val="000000"/>
                <w:sz w:val="19"/>
                <w:szCs w:val="19"/>
              </w:rPr>
            </w:pPr>
            <w:r w:rsidRPr="001050AD">
              <w:rPr>
                <w:vanish/>
                <w:color w:val="000000"/>
                <w:sz w:val="19"/>
                <w:szCs w:val="19"/>
              </w:rPr>
              <w:fldChar w:fldCharType="begin">
                <w:ffData>
                  <w:name w:val="CofinType_06"/>
                  <w:enabled/>
                  <w:calcOnExit w:val="0"/>
                  <w:ddList>
                    <w:listEntry w:val="(select)"/>
                    <w:listEntry w:val="Grant"/>
                    <w:listEntry w:val="Soft Loan"/>
                    <w:listEntry w:val="Hard Loan"/>
                    <w:listEntry w:val="Guarantee"/>
                    <w:listEntry w:val="In-kind"/>
                    <w:listEntry w:val="Unknown at this stage"/>
                  </w:ddList>
                </w:ffData>
              </w:fldChar>
            </w:r>
            <w:r w:rsidRPr="001050AD">
              <w:rPr>
                <w:vanish/>
                <w:color w:val="000000"/>
                <w:sz w:val="19"/>
                <w:szCs w:val="19"/>
              </w:rPr>
              <w:instrText xml:space="preserve"> FORMDROPDOWN </w:instrText>
            </w:r>
            <w:r w:rsidRPr="001050AD">
              <w:rPr>
                <w:vanish/>
                <w:color w:val="000000"/>
                <w:sz w:val="19"/>
                <w:szCs w:val="19"/>
              </w:rPr>
            </w:r>
            <w:r w:rsidRPr="001050AD">
              <w:rPr>
                <w:vanish/>
                <w:color w:val="000000"/>
                <w:sz w:val="19"/>
                <w:szCs w:val="19"/>
              </w:rPr>
              <w:fldChar w:fldCharType="end"/>
            </w:r>
          </w:p>
        </w:tc>
        <w:tc>
          <w:tcPr>
            <w:tcW w:w="583" w:type="pct"/>
          </w:tcPr>
          <w:p w14:paraId="2F32A1EA" w14:textId="77777777" w:rsidR="00344CA2" w:rsidRPr="001050AD" w:rsidRDefault="00344CA2" w:rsidP="00407952">
            <w:pPr>
              <w:ind w:left="-6"/>
              <w:jc w:val="right"/>
              <w:rPr>
                <w:vanish/>
                <w:color w:val="000000"/>
                <w:sz w:val="19"/>
                <w:szCs w:val="19"/>
              </w:rPr>
            </w:pPr>
          </w:p>
        </w:tc>
      </w:tr>
      <w:tr w:rsidR="004A5122" w:rsidRPr="001050AD" w14:paraId="45FF4FE0" w14:textId="77777777" w:rsidTr="004A5122">
        <w:trPr>
          <w:cantSplit/>
        </w:trPr>
        <w:tc>
          <w:tcPr>
            <w:tcW w:w="1110" w:type="pct"/>
            <w:tcBorders>
              <w:top w:val="double" w:sz="4" w:space="0" w:color="auto"/>
              <w:bottom w:val="double" w:sz="4" w:space="0" w:color="auto"/>
            </w:tcBorders>
          </w:tcPr>
          <w:p w14:paraId="2393482D" w14:textId="77777777" w:rsidR="00344CA2" w:rsidRPr="001050AD" w:rsidRDefault="00BD1A2B" w:rsidP="00407952">
            <w:pPr>
              <w:rPr>
                <w:b/>
                <w:color w:val="000000"/>
                <w:sz w:val="19"/>
                <w:szCs w:val="19"/>
              </w:rPr>
            </w:pPr>
            <w:r w:rsidRPr="001050AD">
              <w:rPr>
                <w:b/>
                <w:color w:val="000000"/>
                <w:sz w:val="19"/>
                <w:szCs w:val="19"/>
              </w:rPr>
              <w:t>Total Co</w:t>
            </w:r>
            <w:r w:rsidR="002900EB" w:rsidRPr="001050AD">
              <w:rPr>
                <w:b/>
                <w:color w:val="000000"/>
                <w:sz w:val="19"/>
                <w:szCs w:val="19"/>
              </w:rPr>
              <w:t>-</w:t>
            </w:r>
            <w:r w:rsidR="00344CA2" w:rsidRPr="001050AD">
              <w:rPr>
                <w:b/>
                <w:color w:val="000000"/>
                <w:sz w:val="19"/>
                <w:szCs w:val="19"/>
              </w:rPr>
              <w:t>financing</w:t>
            </w:r>
          </w:p>
        </w:tc>
        <w:tc>
          <w:tcPr>
            <w:tcW w:w="2851" w:type="pct"/>
            <w:tcBorders>
              <w:top w:val="double" w:sz="4" w:space="0" w:color="auto"/>
              <w:bottom w:val="double" w:sz="4" w:space="0" w:color="auto"/>
            </w:tcBorders>
            <w:shd w:val="clear" w:color="auto" w:fill="CCCCCC"/>
          </w:tcPr>
          <w:p w14:paraId="64449DF1" w14:textId="77777777" w:rsidR="00344CA2" w:rsidRPr="001050AD" w:rsidRDefault="00344CA2" w:rsidP="00407952">
            <w:pPr>
              <w:jc w:val="right"/>
              <w:rPr>
                <w:color w:val="000000"/>
                <w:sz w:val="19"/>
                <w:szCs w:val="19"/>
              </w:rPr>
            </w:pPr>
          </w:p>
        </w:tc>
        <w:tc>
          <w:tcPr>
            <w:tcW w:w="456" w:type="pct"/>
            <w:tcBorders>
              <w:top w:val="double" w:sz="4" w:space="0" w:color="auto"/>
              <w:bottom w:val="double" w:sz="4" w:space="0" w:color="auto"/>
            </w:tcBorders>
            <w:shd w:val="clear" w:color="auto" w:fill="CCCCCC"/>
          </w:tcPr>
          <w:p w14:paraId="376C1E36" w14:textId="77777777" w:rsidR="00344CA2" w:rsidRPr="001050AD" w:rsidRDefault="00344CA2" w:rsidP="006D6A4B">
            <w:pPr>
              <w:ind w:left="5"/>
              <w:rPr>
                <w:color w:val="000000"/>
                <w:sz w:val="19"/>
                <w:szCs w:val="19"/>
              </w:rPr>
            </w:pPr>
          </w:p>
        </w:tc>
        <w:tc>
          <w:tcPr>
            <w:tcW w:w="583" w:type="pct"/>
            <w:tcBorders>
              <w:top w:val="double" w:sz="4" w:space="0" w:color="auto"/>
              <w:bottom w:val="double" w:sz="4" w:space="0" w:color="auto"/>
            </w:tcBorders>
          </w:tcPr>
          <w:p w14:paraId="49CFDA87" w14:textId="77777777" w:rsidR="00344CA2" w:rsidRPr="001050AD" w:rsidRDefault="002258F9" w:rsidP="0095762E">
            <w:pPr>
              <w:ind w:left="-6"/>
              <w:jc w:val="right"/>
              <w:rPr>
                <w:color w:val="000000"/>
                <w:sz w:val="19"/>
                <w:szCs w:val="19"/>
              </w:rPr>
            </w:pPr>
            <w:r w:rsidRPr="001050AD">
              <w:rPr>
                <w:color w:val="000000"/>
                <w:sz w:val="19"/>
                <w:szCs w:val="19"/>
              </w:rPr>
              <w:t>17,00</w:t>
            </w:r>
            <w:r w:rsidR="00DF64D0" w:rsidRPr="001050AD">
              <w:rPr>
                <w:color w:val="000000"/>
                <w:sz w:val="19"/>
                <w:szCs w:val="19"/>
              </w:rPr>
              <w:t>3,000</w:t>
            </w:r>
          </w:p>
        </w:tc>
      </w:tr>
    </w:tbl>
    <w:p w14:paraId="43CDFC09" w14:textId="77777777" w:rsidR="005E596C" w:rsidRPr="001050AD" w:rsidRDefault="005E596C" w:rsidP="00AE415E">
      <w:pPr>
        <w:pStyle w:val="GEFTableHeading"/>
        <w:spacing w:after="80"/>
        <w:outlineLvl w:val="1"/>
        <w:rPr>
          <w:sz w:val="20"/>
          <w:szCs w:val="20"/>
        </w:rPr>
      </w:pPr>
    </w:p>
    <w:p w14:paraId="56966100" w14:textId="7BFA9054" w:rsidR="00C46BDC" w:rsidRPr="001050AD" w:rsidRDefault="0076121E" w:rsidP="00AE415E">
      <w:pPr>
        <w:pStyle w:val="GEFTableHeading"/>
        <w:spacing w:after="80"/>
        <w:outlineLvl w:val="1"/>
        <w:rPr>
          <w:sz w:val="20"/>
          <w:szCs w:val="20"/>
          <w:vertAlign w:val="superscript"/>
        </w:rPr>
      </w:pPr>
      <w:r w:rsidRPr="001050AD">
        <w:rPr>
          <w:sz w:val="20"/>
          <w:szCs w:val="20"/>
        </w:rPr>
        <w:t xml:space="preserve">D. </w:t>
      </w:r>
      <w:r w:rsidR="00EB39F4" w:rsidRPr="001050AD">
        <w:rPr>
          <w:sz w:val="20"/>
          <w:szCs w:val="20"/>
        </w:rPr>
        <w:t>I</w:t>
      </w:r>
      <w:r w:rsidR="00BC472A" w:rsidRPr="001050AD">
        <w:rPr>
          <w:sz w:val="20"/>
          <w:szCs w:val="20"/>
        </w:rPr>
        <w:t xml:space="preserve">ndicative </w:t>
      </w:r>
      <w:r w:rsidR="00EB39F4" w:rsidRPr="001050AD">
        <w:rPr>
          <w:sz w:val="20"/>
          <w:szCs w:val="20"/>
        </w:rPr>
        <w:t>T</w:t>
      </w:r>
      <w:r w:rsidR="007F44AA" w:rsidRPr="001050AD">
        <w:rPr>
          <w:sz w:val="20"/>
          <w:szCs w:val="20"/>
        </w:rPr>
        <w:t xml:space="preserve">rust </w:t>
      </w:r>
      <w:proofErr w:type="gramStart"/>
      <w:r w:rsidR="00EB39F4" w:rsidRPr="001050AD">
        <w:rPr>
          <w:sz w:val="20"/>
          <w:szCs w:val="20"/>
        </w:rPr>
        <w:t>F</w:t>
      </w:r>
      <w:r w:rsidR="007F44AA" w:rsidRPr="001050AD">
        <w:rPr>
          <w:sz w:val="20"/>
          <w:szCs w:val="20"/>
        </w:rPr>
        <w:t>und</w:t>
      </w:r>
      <w:r w:rsidR="005B6ABF" w:rsidRPr="001050AD">
        <w:rPr>
          <w:sz w:val="20"/>
          <w:szCs w:val="20"/>
        </w:rPr>
        <w:t xml:space="preserve"> </w:t>
      </w:r>
      <w:r w:rsidR="00107376" w:rsidRPr="001050AD">
        <w:rPr>
          <w:sz w:val="20"/>
          <w:szCs w:val="20"/>
        </w:rPr>
        <w:t xml:space="preserve"> Res</w:t>
      </w:r>
      <w:r w:rsidR="005B6ABF" w:rsidRPr="001050AD">
        <w:rPr>
          <w:sz w:val="20"/>
          <w:szCs w:val="20"/>
        </w:rPr>
        <w:t>ources</w:t>
      </w:r>
      <w:proofErr w:type="gramEnd"/>
      <w:r w:rsidR="00667450" w:rsidRPr="001050AD">
        <w:rPr>
          <w:sz w:val="20"/>
          <w:szCs w:val="20"/>
        </w:rPr>
        <w:t xml:space="preserve"> </w:t>
      </w:r>
      <w:r w:rsidR="005B6ABF" w:rsidRPr="001050AD">
        <w:rPr>
          <w:sz w:val="20"/>
          <w:szCs w:val="20"/>
        </w:rPr>
        <w:t>Requested by Agency</w:t>
      </w:r>
      <w:r w:rsidR="00C36288" w:rsidRPr="001050AD">
        <w:rPr>
          <w:sz w:val="20"/>
          <w:szCs w:val="20"/>
        </w:rPr>
        <w:t>(ies)</w:t>
      </w:r>
      <w:r w:rsidR="005B6ABF" w:rsidRPr="001050AD">
        <w:rPr>
          <w:sz w:val="20"/>
          <w:szCs w:val="20"/>
        </w:rPr>
        <w:t xml:space="preserve">, </w:t>
      </w:r>
      <w:r w:rsidR="00107376" w:rsidRPr="001050AD">
        <w:rPr>
          <w:sz w:val="20"/>
          <w:szCs w:val="20"/>
        </w:rPr>
        <w:t xml:space="preserve"> Country</w:t>
      </w:r>
      <w:r w:rsidR="00C36288" w:rsidRPr="001050AD">
        <w:rPr>
          <w:sz w:val="20"/>
          <w:szCs w:val="20"/>
        </w:rPr>
        <w:t>(ies)</w:t>
      </w:r>
      <w:r w:rsidR="00F43951" w:rsidRPr="001050AD">
        <w:rPr>
          <w:sz w:val="20"/>
          <w:szCs w:val="20"/>
        </w:rPr>
        <w:t xml:space="preserve"> and </w:t>
      </w:r>
      <w:r w:rsidR="00C36288" w:rsidRPr="001050AD">
        <w:rPr>
          <w:sz w:val="20"/>
          <w:szCs w:val="20"/>
        </w:rPr>
        <w:t xml:space="preserve">the Programming </w:t>
      </w:r>
      <w:r w:rsidR="00F43951" w:rsidRPr="001050AD">
        <w:rPr>
          <w:sz w:val="20"/>
          <w:szCs w:val="20"/>
        </w:rPr>
        <w:t>of Funds</w:t>
      </w:r>
      <w:r w:rsidR="00091854" w:rsidRPr="001050AD">
        <w:rPr>
          <w:sz w:val="20"/>
          <w:szCs w:val="20"/>
        </w:rPr>
        <w:t xml:space="preserve"> </w:t>
      </w:r>
      <w:r w:rsidR="00091854" w:rsidRPr="001050AD">
        <w:rPr>
          <w:rFonts w:ascii="Times New Roman" w:hAnsi="Times New Roman"/>
          <w:b w:val="0"/>
          <w:smallCaps w:val="0"/>
          <w:sz w:val="20"/>
          <w:szCs w:val="20"/>
          <w:vertAlign w:val="superscript"/>
        </w:rPr>
        <w:t>a</w:t>
      </w:r>
      <w:r w:rsidR="00091854" w:rsidRPr="001050AD">
        <w:rPr>
          <w:sz w:val="20"/>
          <w:szCs w:val="20"/>
          <w:vertAlign w:val="superscript"/>
        </w:rPr>
        <w:t>)</w:t>
      </w:r>
    </w:p>
    <w:tbl>
      <w:tblPr>
        <w:tblW w:w="525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863"/>
        <w:gridCol w:w="2239"/>
        <w:gridCol w:w="1777"/>
        <w:gridCol w:w="1541"/>
        <w:gridCol w:w="1387"/>
        <w:gridCol w:w="971"/>
        <w:gridCol w:w="1107"/>
      </w:tblGrid>
      <w:tr w:rsidR="004A5122" w:rsidRPr="001050AD" w14:paraId="1091BBE3" w14:textId="77777777" w:rsidTr="004A5122">
        <w:trPr>
          <w:trHeight w:val="172"/>
        </w:trPr>
        <w:tc>
          <w:tcPr>
            <w:tcW w:w="439" w:type="pct"/>
            <w:vMerge w:val="restart"/>
            <w:shd w:val="clear" w:color="auto" w:fill="auto"/>
            <w:vAlign w:val="center"/>
          </w:tcPr>
          <w:p w14:paraId="3395C66C" w14:textId="77777777" w:rsidR="00132636" w:rsidRPr="001050AD" w:rsidRDefault="00132636" w:rsidP="005D5071">
            <w:pPr>
              <w:jc w:val="center"/>
              <w:rPr>
                <w:b/>
                <w:color w:val="000000"/>
                <w:sz w:val="19"/>
                <w:szCs w:val="19"/>
              </w:rPr>
            </w:pPr>
            <w:r w:rsidRPr="001050AD">
              <w:rPr>
                <w:b/>
                <w:color w:val="000000"/>
                <w:sz w:val="19"/>
                <w:szCs w:val="19"/>
              </w:rPr>
              <w:t>GEF Agency</w:t>
            </w:r>
          </w:p>
        </w:tc>
        <w:tc>
          <w:tcPr>
            <w:tcW w:w="398" w:type="pct"/>
            <w:vMerge w:val="restart"/>
            <w:vAlign w:val="center"/>
          </w:tcPr>
          <w:p w14:paraId="13E9EF5C" w14:textId="77777777" w:rsidR="00132636" w:rsidRPr="001050AD" w:rsidRDefault="00132636" w:rsidP="00513D4F">
            <w:pPr>
              <w:jc w:val="center"/>
              <w:rPr>
                <w:b/>
                <w:color w:val="000000"/>
                <w:sz w:val="19"/>
                <w:szCs w:val="19"/>
              </w:rPr>
            </w:pPr>
            <w:r w:rsidRPr="001050AD">
              <w:rPr>
                <w:b/>
                <w:color w:val="000000"/>
                <w:sz w:val="19"/>
                <w:szCs w:val="19"/>
              </w:rPr>
              <w:t>Trust Fund</w:t>
            </w:r>
          </w:p>
        </w:tc>
        <w:tc>
          <w:tcPr>
            <w:tcW w:w="1033" w:type="pct"/>
            <w:vMerge w:val="restart"/>
            <w:shd w:val="clear" w:color="auto" w:fill="auto"/>
            <w:vAlign w:val="center"/>
          </w:tcPr>
          <w:p w14:paraId="109052E6" w14:textId="77777777" w:rsidR="00132636" w:rsidRPr="001050AD" w:rsidRDefault="00132636" w:rsidP="00B853BF">
            <w:pPr>
              <w:jc w:val="center"/>
              <w:rPr>
                <w:b/>
                <w:color w:val="000000"/>
                <w:sz w:val="19"/>
                <w:szCs w:val="19"/>
              </w:rPr>
            </w:pPr>
            <w:r w:rsidRPr="001050AD">
              <w:rPr>
                <w:b/>
                <w:color w:val="000000"/>
                <w:sz w:val="19"/>
                <w:szCs w:val="19"/>
              </w:rPr>
              <w:t>Country/</w:t>
            </w:r>
          </w:p>
          <w:p w14:paraId="0BC8F70F" w14:textId="77777777" w:rsidR="00132636" w:rsidRPr="001050AD" w:rsidRDefault="00132636" w:rsidP="005D53AB">
            <w:pPr>
              <w:jc w:val="center"/>
              <w:rPr>
                <w:b/>
                <w:color w:val="000000"/>
                <w:sz w:val="19"/>
                <w:szCs w:val="19"/>
              </w:rPr>
            </w:pPr>
            <w:r w:rsidRPr="001050AD">
              <w:rPr>
                <w:b/>
                <w:color w:val="000000"/>
                <w:sz w:val="19"/>
                <w:szCs w:val="19"/>
              </w:rPr>
              <w:t>Regional/ Global</w:t>
            </w:r>
            <w:r w:rsidRPr="001050AD">
              <w:rPr>
                <w:b/>
                <w:color w:val="000000"/>
                <w:sz w:val="19"/>
                <w:szCs w:val="19"/>
                <w:vertAlign w:val="superscript"/>
              </w:rPr>
              <w:t xml:space="preserve"> </w:t>
            </w:r>
          </w:p>
        </w:tc>
        <w:tc>
          <w:tcPr>
            <w:tcW w:w="820" w:type="pct"/>
            <w:vMerge w:val="restart"/>
            <w:shd w:val="clear" w:color="auto" w:fill="auto"/>
            <w:vAlign w:val="center"/>
          </w:tcPr>
          <w:p w14:paraId="37BAA216" w14:textId="77777777" w:rsidR="00132636" w:rsidRPr="001050AD" w:rsidRDefault="00132636" w:rsidP="007009D9">
            <w:pPr>
              <w:jc w:val="center"/>
              <w:rPr>
                <w:b/>
                <w:color w:val="000000"/>
                <w:sz w:val="19"/>
                <w:szCs w:val="19"/>
              </w:rPr>
            </w:pPr>
            <w:r w:rsidRPr="001050AD">
              <w:rPr>
                <w:b/>
                <w:color w:val="000000"/>
                <w:sz w:val="19"/>
                <w:szCs w:val="19"/>
              </w:rPr>
              <w:t>Focal Area</w:t>
            </w:r>
          </w:p>
        </w:tc>
        <w:tc>
          <w:tcPr>
            <w:tcW w:w="711" w:type="pct"/>
            <w:vMerge w:val="restart"/>
            <w:shd w:val="clear" w:color="auto" w:fill="auto"/>
            <w:vAlign w:val="center"/>
          </w:tcPr>
          <w:p w14:paraId="0DE90335" w14:textId="77777777" w:rsidR="00132636" w:rsidRPr="001050AD" w:rsidRDefault="00132636" w:rsidP="006202D8">
            <w:pPr>
              <w:jc w:val="center"/>
              <w:rPr>
                <w:b/>
                <w:color w:val="000000"/>
                <w:sz w:val="19"/>
                <w:szCs w:val="19"/>
              </w:rPr>
            </w:pPr>
            <w:r w:rsidRPr="001050AD">
              <w:rPr>
                <w:b/>
                <w:color w:val="000000"/>
                <w:sz w:val="19"/>
                <w:szCs w:val="19"/>
              </w:rPr>
              <w:t>Programming</w:t>
            </w:r>
          </w:p>
          <w:p w14:paraId="3F2CBA3B" w14:textId="77777777" w:rsidR="00132636" w:rsidRPr="001050AD" w:rsidRDefault="00132636" w:rsidP="006202D8">
            <w:pPr>
              <w:jc w:val="center"/>
              <w:rPr>
                <w:b/>
                <w:color w:val="000000"/>
                <w:sz w:val="19"/>
                <w:szCs w:val="19"/>
              </w:rPr>
            </w:pPr>
            <w:r w:rsidRPr="001050AD">
              <w:rPr>
                <w:b/>
                <w:color w:val="000000"/>
                <w:sz w:val="19"/>
                <w:szCs w:val="19"/>
              </w:rPr>
              <w:t xml:space="preserve"> of Funds</w:t>
            </w:r>
          </w:p>
        </w:tc>
        <w:tc>
          <w:tcPr>
            <w:tcW w:w="1599" w:type="pct"/>
            <w:gridSpan w:val="3"/>
            <w:shd w:val="clear" w:color="auto" w:fill="auto"/>
            <w:vAlign w:val="center"/>
          </w:tcPr>
          <w:p w14:paraId="31F14931" w14:textId="77777777" w:rsidR="00132636" w:rsidRPr="001050AD" w:rsidRDefault="00132636" w:rsidP="002900EB">
            <w:pPr>
              <w:ind w:hanging="17"/>
              <w:jc w:val="center"/>
              <w:rPr>
                <w:b/>
                <w:color w:val="000000"/>
                <w:sz w:val="19"/>
                <w:szCs w:val="19"/>
              </w:rPr>
            </w:pPr>
            <w:r w:rsidRPr="001050AD">
              <w:rPr>
                <w:b/>
                <w:color w:val="000000"/>
                <w:sz w:val="19"/>
                <w:szCs w:val="19"/>
              </w:rPr>
              <w:t>(in $)</w:t>
            </w:r>
          </w:p>
        </w:tc>
      </w:tr>
      <w:tr w:rsidR="004A5122" w:rsidRPr="001050AD" w14:paraId="5E2F3688" w14:textId="77777777" w:rsidTr="00FE5F61">
        <w:trPr>
          <w:trHeight w:val="680"/>
        </w:trPr>
        <w:tc>
          <w:tcPr>
            <w:tcW w:w="439" w:type="pct"/>
            <w:vMerge/>
            <w:shd w:val="clear" w:color="auto" w:fill="auto"/>
            <w:vAlign w:val="center"/>
          </w:tcPr>
          <w:p w14:paraId="41E1BA33" w14:textId="77777777" w:rsidR="00132636" w:rsidRPr="001050AD" w:rsidRDefault="00132636" w:rsidP="005D5071">
            <w:pPr>
              <w:jc w:val="center"/>
              <w:rPr>
                <w:b/>
                <w:color w:val="000000"/>
                <w:sz w:val="19"/>
                <w:szCs w:val="19"/>
              </w:rPr>
            </w:pPr>
          </w:p>
        </w:tc>
        <w:tc>
          <w:tcPr>
            <w:tcW w:w="398" w:type="pct"/>
            <w:vMerge/>
            <w:vAlign w:val="center"/>
          </w:tcPr>
          <w:p w14:paraId="0BB0FBFD" w14:textId="77777777" w:rsidR="00132636" w:rsidRPr="001050AD" w:rsidRDefault="00132636" w:rsidP="00513D4F">
            <w:pPr>
              <w:jc w:val="center"/>
              <w:rPr>
                <w:b/>
                <w:color w:val="000000"/>
                <w:sz w:val="19"/>
                <w:szCs w:val="19"/>
              </w:rPr>
            </w:pPr>
          </w:p>
        </w:tc>
        <w:tc>
          <w:tcPr>
            <w:tcW w:w="1033" w:type="pct"/>
            <w:vMerge/>
            <w:shd w:val="clear" w:color="auto" w:fill="auto"/>
            <w:vAlign w:val="center"/>
          </w:tcPr>
          <w:p w14:paraId="1FBFDB00" w14:textId="77777777" w:rsidR="00132636" w:rsidRPr="001050AD" w:rsidRDefault="00132636" w:rsidP="00B853BF">
            <w:pPr>
              <w:jc w:val="center"/>
              <w:rPr>
                <w:b/>
                <w:color w:val="000000"/>
                <w:sz w:val="19"/>
                <w:szCs w:val="19"/>
              </w:rPr>
            </w:pPr>
          </w:p>
        </w:tc>
        <w:tc>
          <w:tcPr>
            <w:tcW w:w="820" w:type="pct"/>
            <w:vMerge/>
            <w:shd w:val="clear" w:color="auto" w:fill="auto"/>
            <w:vAlign w:val="center"/>
          </w:tcPr>
          <w:p w14:paraId="1E414A6C" w14:textId="77777777" w:rsidR="00132636" w:rsidRPr="001050AD" w:rsidRDefault="00132636" w:rsidP="007009D9">
            <w:pPr>
              <w:jc w:val="center"/>
              <w:rPr>
                <w:b/>
                <w:color w:val="000000"/>
                <w:sz w:val="19"/>
                <w:szCs w:val="19"/>
              </w:rPr>
            </w:pPr>
          </w:p>
        </w:tc>
        <w:tc>
          <w:tcPr>
            <w:tcW w:w="711" w:type="pct"/>
            <w:vMerge/>
            <w:shd w:val="clear" w:color="auto" w:fill="auto"/>
            <w:vAlign w:val="center"/>
          </w:tcPr>
          <w:p w14:paraId="49D0C649" w14:textId="77777777" w:rsidR="00132636" w:rsidRPr="001050AD" w:rsidRDefault="00132636" w:rsidP="007009D9">
            <w:pPr>
              <w:jc w:val="center"/>
              <w:rPr>
                <w:b/>
                <w:color w:val="000000"/>
                <w:sz w:val="19"/>
                <w:szCs w:val="19"/>
              </w:rPr>
            </w:pPr>
          </w:p>
        </w:tc>
        <w:tc>
          <w:tcPr>
            <w:tcW w:w="640" w:type="pct"/>
            <w:shd w:val="clear" w:color="auto" w:fill="auto"/>
            <w:vAlign w:val="center"/>
          </w:tcPr>
          <w:p w14:paraId="6953A912" w14:textId="77777777" w:rsidR="00132636" w:rsidRPr="001050AD" w:rsidRDefault="00132636" w:rsidP="00170BB4">
            <w:pPr>
              <w:jc w:val="center"/>
              <w:rPr>
                <w:b/>
                <w:color w:val="000000"/>
                <w:sz w:val="19"/>
                <w:szCs w:val="19"/>
              </w:rPr>
            </w:pPr>
            <w:r w:rsidRPr="001050AD">
              <w:rPr>
                <w:b/>
                <w:color w:val="000000"/>
                <w:sz w:val="19"/>
                <w:szCs w:val="19"/>
              </w:rPr>
              <w:t>GEF Project Financing  (a)</w:t>
            </w:r>
          </w:p>
        </w:tc>
        <w:tc>
          <w:tcPr>
            <w:tcW w:w="448" w:type="pct"/>
            <w:shd w:val="clear" w:color="auto" w:fill="auto"/>
            <w:vAlign w:val="center"/>
          </w:tcPr>
          <w:p w14:paraId="498A0D7A" w14:textId="77777777" w:rsidR="00132636" w:rsidRPr="001050AD" w:rsidRDefault="00132636" w:rsidP="0067183B">
            <w:pPr>
              <w:jc w:val="center"/>
              <w:rPr>
                <w:b/>
                <w:color w:val="000000"/>
                <w:sz w:val="19"/>
                <w:szCs w:val="19"/>
              </w:rPr>
            </w:pPr>
            <w:r w:rsidRPr="001050AD">
              <w:rPr>
                <w:b/>
                <w:color w:val="000000"/>
                <w:sz w:val="19"/>
                <w:szCs w:val="19"/>
              </w:rPr>
              <w:t>Agency Fee (b)</w:t>
            </w:r>
            <w:r w:rsidR="00091854" w:rsidRPr="001050AD">
              <w:rPr>
                <w:color w:val="000000"/>
                <w:sz w:val="19"/>
                <w:szCs w:val="19"/>
                <w:vertAlign w:val="superscript"/>
              </w:rPr>
              <w:t>b</w:t>
            </w:r>
            <w:r w:rsidRPr="001050AD">
              <w:rPr>
                <w:color w:val="000000"/>
                <w:sz w:val="19"/>
                <w:szCs w:val="19"/>
                <w:vertAlign w:val="superscript"/>
              </w:rPr>
              <w:t>)</w:t>
            </w:r>
          </w:p>
        </w:tc>
        <w:tc>
          <w:tcPr>
            <w:tcW w:w="511" w:type="pct"/>
            <w:shd w:val="clear" w:color="auto" w:fill="auto"/>
            <w:vAlign w:val="center"/>
          </w:tcPr>
          <w:p w14:paraId="5033D76A" w14:textId="77777777" w:rsidR="00132636" w:rsidRPr="001050AD" w:rsidRDefault="00132636" w:rsidP="008D22F2">
            <w:pPr>
              <w:ind w:hanging="17"/>
              <w:rPr>
                <w:b/>
                <w:color w:val="000000"/>
                <w:sz w:val="19"/>
                <w:szCs w:val="19"/>
              </w:rPr>
            </w:pPr>
            <w:r w:rsidRPr="001050AD">
              <w:rPr>
                <w:b/>
                <w:color w:val="000000"/>
                <w:sz w:val="19"/>
                <w:szCs w:val="19"/>
              </w:rPr>
              <w:t>Total</w:t>
            </w:r>
          </w:p>
          <w:p w14:paraId="6FDBCC08" w14:textId="77777777" w:rsidR="00132636" w:rsidRPr="001050AD" w:rsidRDefault="00132636" w:rsidP="008D22F2">
            <w:pPr>
              <w:ind w:hanging="17"/>
              <w:rPr>
                <w:b/>
                <w:color w:val="000000"/>
                <w:sz w:val="19"/>
                <w:szCs w:val="19"/>
              </w:rPr>
            </w:pPr>
            <w:r w:rsidRPr="001050AD">
              <w:rPr>
                <w:b/>
                <w:color w:val="000000"/>
                <w:sz w:val="19"/>
                <w:szCs w:val="19"/>
              </w:rPr>
              <w:t>(c)=</w:t>
            </w:r>
            <w:proofErr w:type="spellStart"/>
            <w:r w:rsidRPr="001050AD">
              <w:rPr>
                <w:b/>
                <w:color w:val="000000"/>
                <w:sz w:val="19"/>
                <w:szCs w:val="19"/>
              </w:rPr>
              <w:t>a+b</w:t>
            </w:r>
            <w:proofErr w:type="spellEnd"/>
          </w:p>
        </w:tc>
      </w:tr>
      <w:tr w:rsidR="004A5122" w:rsidRPr="001050AD" w14:paraId="16D02C03" w14:textId="77777777" w:rsidTr="004A5122">
        <w:trPr>
          <w:trHeight w:val="253"/>
        </w:trPr>
        <w:tc>
          <w:tcPr>
            <w:tcW w:w="439" w:type="pct"/>
            <w:shd w:val="clear" w:color="auto" w:fill="auto"/>
          </w:tcPr>
          <w:p w14:paraId="544BE156" w14:textId="36A97503" w:rsidR="00B64FBC" w:rsidRPr="001050AD" w:rsidRDefault="00D60153" w:rsidP="00B64FBC">
            <w:pPr>
              <w:rPr>
                <w:sz w:val="19"/>
                <w:szCs w:val="19"/>
              </w:rPr>
            </w:pPr>
            <w:r w:rsidRPr="001050AD">
              <w:rPr>
                <w:color w:val="000000"/>
                <w:sz w:val="19"/>
                <w:szCs w:val="19"/>
              </w:rPr>
              <w:t>UNDP</w:t>
            </w:r>
          </w:p>
        </w:tc>
        <w:tc>
          <w:tcPr>
            <w:tcW w:w="398" w:type="pct"/>
          </w:tcPr>
          <w:p w14:paraId="7E108997" w14:textId="40BC199E" w:rsidR="00B64FBC" w:rsidRPr="001050AD" w:rsidRDefault="00D60153" w:rsidP="00B64FBC">
            <w:pPr>
              <w:rPr>
                <w:color w:val="000000"/>
                <w:sz w:val="19"/>
                <w:szCs w:val="19"/>
              </w:rPr>
            </w:pPr>
            <w:r w:rsidRPr="001050AD">
              <w:rPr>
                <w:color w:val="000000"/>
                <w:sz w:val="19"/>
                <w:szCs w:val="19"/>
              </w:rPr>
              <w:t>GEFTF</w:t>
            </w:r>
          </w:p>
        </w:tc>
        <w:tc>
          <w:tcPr>
            <w:tcW w:w="1033" w:type="pct"/>
            <w:shd w:val="clear" w:color="auto" w:fill="auto"/>
          </w:tcPr>
          <w:p w14:paraId="5B7B4E87" w14:textId="498AF82E" w:rsidR="00B64FBC" w:rsidRPr="001050AD" w:rsidRDefault="00D60153" w:rsidP="00B64FBC">
            <w:pPr>
              <w:rPr>
                <w:color w:val="000000"/>
                <w:sz w:val="19"/>
                <w:szCs w:val="19"/>
              </w:rPr>
            </w:pPr>
            <w:r w:rsidRPr="001050AD">
              <w:rPr>
                <w:color w:val="000000"/>
                <w:sz w:val="19"/>
                <w:szCs w:val="19"/>
              </w:rPr>
              <w:t>Mauritius</w:t>
            </w:r>
          </w:p>
        </w:tc>
        <w:tc>
          <w:tcPr>
            <w:tcW w:w="820" w:type="pct"/>
            <w:shd w:val="clear" w:color="auto" w:fill="auto"/>
          </w:tcPr>
          <w:p w14:paraId="248087CE" w14:textId="3E5497F7" w:rsidR="00B64FBC" w:rsidRPr="001050AD" w:rsidRDefault="00D60153" w:rsidP="00B64FBC">
            <w:pPr>
              <w:rPr>
                <w:sz w:val="19"/>
                <w:szCs w:val="19"/>
              </w:rPr>
            </w:pPr>
            <w:r w:rsidRPr="001050AD">
              <w:rPr>
                <w:color w:val="000000"/>
                <w:sz w:val="19"/>
                <w:szCs w:val="19"/>
              </w:rPr>
              <w:t>Biodiversity</w:t>
            </w:r>
          </w:p>
        </w:tc>
        <w:tc>
          <w:tcPr>
            <w:tcW w:w="711" w:type="pct"/>
            <w:shd w:val="clear" w:color="auto" w:fill="auto"/>
          </w:tcPr>
          <w:p w14:paraId="71E6BFDA" w14:textId="00292029" w:rsidR="00B64FBC" w:rsidRPr="001050AD" w:rsidRDefault="00F575B1" w:rsidP="00B64FBC">
            <w:pPr>
              <w:rPr>
                <w:color w:val="000000"/>
                <w:sz w:val="19"/>
                <w:szCs w:val="19"/>
              </w:rPr>
            </w:pPr>
            <w:r w:rsidRPr="001050AD">
              <w:rPr>
                <w:color w:val="000000"/>
                <w:sz w:val="19"/>
                <w:szCs w:val="19"/>
              </w:rPr>
              <w:t>n/a</w:t>
            </w:r>
          </w:p>
        </w:tc>
        <w:tc>
          <w:tcPr>
            <w:tcW w:w="640" w:type="pct"/>
            <w:shd w:val="clear" w:color="auto" w:fill="auto"/>
          </w:tcPr>
          <w:p w14:paraId="3C5AFC1E" w14:textId="1E99F212" w:rsidR="00B64FBC" w:rsidRPr="001050AD" w:rsidRDefault="000A4E5B" w:rsidP="006A0EDE">
            <w:pPr>
              <w:jc w:val="right"/>
              <w:rPr>
                <w:color w:val="000000"/>
                <w:sz w:val="19"/>
                <w:szCs w:val="19"/>
              </w:rPr>
            </w:pPr>
            <w:r>
              <w:rPr>
                <w:color w:val="000000"/>
                <w:sz w:val="19"/>
                <w:szCs w:val="19"/>
              </w:rPr>
              <w:t>3,888,2</w:t>
            </w:r>
            <w:r w:rsidR="00C46BDC" w:rsidRPr="001050AD">
              <w:rPr>
                <w:color w:val="000000"/>
                <w:sz w:val="19"/>
                <w:szCs w:val="19"/>
              </w:rPr>
              <w:t>65</w:t>
            </w:r>
          </w:p>
        </w:tc>
        <w:tc>
          <w:tcPr>
            <w:tcW w:w="448" w:type="pct"/>
            <w:shd w:val="clear" w:color="auto" w:fill="auto"/>
          </w:tcPr>
          <w:p w14:paraId="0986D05C" w14:textId="6D288CB2" w:rsidR="00B64FBC" w:rsidRPr="001050AD" w:rsidRDefault="004B4685" w:rsidP="006A0EDE">
            <w:pPr>
              <w:jc w:val="right"/>
              <w:rPr>
                <w:color w:val="000000"/>
                <w:sz w:val="19"/>
                <w:szCs w:val="19"/>
              </w:rPr>
            </w:pPr>
            <w:r>
              <w:rPr>
                <w:color w:val="000000"/>
                <w:sz w:val="19"/>
                <w:szCs w:val="19"/>
              </w:rPr>
              <w:t>369,3</w:t>
            </w:r>
            <w:r w:rsidR="00C46BDC" w:rsidRPr="001050AD">
              <w:rPr>
                <w:color w:val="000000"/>
                <w:sz w:val="19"/>
                <w:szCs w:val="19"/>
              </w:rPr>
              <w:t>85</w:t>
            </w:r>
          </w:p>
        </w:tc>
        <w:tc>
          <w:tcPr>
            <w:tcW w:w="511" w:type="pct"/>
            <w:shd w:val="clear" w:color="auto" w:fill="auto"/>
          </w:tcPr>
          <w:p w14:paraId="13F41B83" w14:textId="2E4357F1" w:rsidR="00B64FBC" w:rsidRPr="001050AD" w:rsidRDefault="004B4685" w:rsidP="006A0EDE">
            <w:pPr>
              <w:jc w:val="right"/>
              <w:rPr>
                <w:color w:val="000000"/>
                <w:sz w:val="19"/>
                <w:szCs w:val="19"/>
              </w:rPr>
            </w:pPr>
            <w:r>
              <w:rPr>
                <w:color w:val="000000"/>
                <w:sz w:val="19"/>
                <w:szCs w:val="19"/>
              </w:rPr>
              <w:t>4,257,6</w:t>
            </w:r>
            <w:r w:rsidR="00C46BDC" w:rsidRPr="001050AD">
              <w:rPr>
                <w:color w:val="000000"/>
                <w:sz w:val="19"/>
                <w:szCs w:val="19"/>
              </w:rPr>
              <w:t>50</w:t>
            </w:r>
          </w:p>
        </w:tc>
      </w:tr>
      <w:tr w:rsidR="004A5122" w:rsidRPr="001050AD" w14:paraId="256F88D4" w14:textId="77777777" w:rsidTr="004A5122">
        <w:trPr>
          <w:trHeight w:val="253"/>
        </w:trPr>
        <w:tc>
          <w:tcPr>
            <w:tcW w:w="3401" w:type="pct"/>
            <w:gridSpan w:val="5"/>
            <w:tcBorders>
              <w:top w:val="double" w:sz="4" w:space="0" w:color="auto"/>
            </w:tcBorders>
          </w:tcPr>
          <w:p w14:paraId="4B352424" w14:textId="77777777" w:rsidR="006A0EDE" w:rsidRPr="001050AD" w:rsidRDefault="006A0EDE" w:rsidP="006A0EDE">
            <w:pPr>
              <w:rPr>
                <w:color w:val="000000"/>
                <w:sz w:val="19"/>
                <w:szCs w:val="19"/>
              </w:rPr>
            </w:pPr>
            <w:r w:rsidRPr="001050AD">
              <w:rPr>
                <w:b/>
                <w:color w:val="000000"/>
                <w:sz w:val="19"/>
                <w:szCs w:val="19"/>
              </w:rPr>
              <w:t>Total GEF Resources</w:t>
            </w:r>
          </w:p>
        </w:tc>
        <w:tc>
          <w:tcPr>
            <w:tcW w:w="640" w:type="pct"/>
            <w:tcBorders>
              <w:top w:val="double" w:sz="4" w:space="0" w:color="auto"/>
            </w:tcBorders>
            <w:shd w:val="clear" w:color="auto" w:fill="auto"/>
          </w:tcPr>
          <w:p w14:paraId="50B843A2" w14:textId="0455576F" w:rsidR="006A0EDE" w:rsidRPr="001050AD" w:rsidRDefault="000A4E5B" w:rsidP="006A0EDE">
            <w:pPr>
              <w:jc w:val="right"/>
              <w:rPr>
                <w:color w:val="000000"/>
                <w:sz w:val="19"/>
                <w:szCs w:val="19"/>
              </w:rPr>
            </w:pPr>
            <w:r>
              <w:rPr>
                <w:sz w:val="19"/>
                <w:szCs w:val="19"/>
              </w:rPr>
              <w:t>3,888,2</w:t>
            </w:r>
            <w:r w:rsidR="00C46BDC" w:rsidRPr="001050AD">
              <w:rPr>
                <w:sz w:val="19"/>
                <w:szCs w:val="19"/>
              </w:rPr>
              <w:t>65</w:t>
            </w:r>
          </w:p>
        </w:tc>
        <w:tc>
          <w:tcPr>
            <w:tcW w:w="448" w:type="pct"/>
            <w:tcBorders>
              <w:top w:val="double" w:sz="4" w:space="0" w:color="auto"/>
            </w:tcBorders>
          </w:tcPr>
          <w:p w14:paraId="48076D6D" w14:textId="7306ED31" w:rsidR="006A0EDE" w:rsidRPr="001050AD" w:rsidRDefault="00C46BDC" w:rsidP="006A0EDE">
            <w:pPr>
              <w:jc w:val="right"/>
              <w:rPr>
                <w:color w:val="000000"/>
                <w:sz w:val="19"/>
                <w:szCs w:val="19"/>
              </w:rPr>
            </w:pPr>
            <w:r w:rsidRPr="001050AD">
              <w:rPr>
                <w:sz w:val="19"/>
                <w:szCs w:val="19"/>
              </w:rPr>
              <w:t>3</w:t>
            </w:r>
            <w:r w:rsidR="004B4685">
              <w:rPr>
                <w:sz w:val="19"/>
                <w:szCs w:val="19"/>
              </w:rPr>
              <w:t>69,3</w:t>
            </w:r>
            <w:r w:rsidR="006A0EDE" w:rsidRPr="001050AD">
              <w:rPr>
                <w:sz w:val="19"/>
                <w:szCs w:val="19"/>
              </w:rPr>
              <w:t>85</w:t>
            </w:r>
          </w:p>
        </w:tc>
        <w:tc>
          <w:tcPr>
            <w:tcW w:w="511" w:type="pct"/>
            <w:tcBorders>
              <w:top w:val="double" w:sz="4" w:space="0" w:color="auto"/>
            </w:tcBorders>
            <w:shd w:val="clear" w:color="auto" w:fill="auto"/>
          </w:tcPr>
          <w:p w14:paraId="5FFDC4B0" w14:textId="332150C5" w:rsidR="00C46BDC" w:rsidRPr="001050AD" w:rsidRDefault="006A0EDE" w:rsidP="00C46BDC">
            <w:pPr>
              <w:jc w:val="right"/>
              <w:rPr>
                <w:sz w:val="19"/>
                <w:szCs w:val="19"/>
              </w:rPr>
            </w:pPr>
            <w:r w:rsidRPr="001050AD">
              <w:rPr>
                <w:sz w:val="19"/>
                <w:szCs w:val="19"/>
              </w:rPr>
              <w:t>4,</w:t>
            </w:r>
            <w:r w:rsidR="004B4685">
              <w:rPr>
                <w:sz w:val="19"/>
                <w:szCs w:val="19"/>
              </w:rPr>
              <w:t>257,6</w:t>
            </w:r>
            <w:r w:rsidR="00C46BDC" w:rsidRPr="001050AD">
              <w:rPr>
                <w:sz w:val="19"/>
                <w:szCs w:val="19"/>
              </w:rPr>
              <w:t>50</w:t>
            </w:r>
          </w:p>
        </w:tc>
      </w:tr>
    </w:tbl>
    <w:p w14:paraId="4A21FBA6" w14:textId="17CA22A6" w:rsidR="00D245A7" w:rsidRPr="001050AD" w:rsidRDefault="006D199E" w:rsidP="00D245A7">
      <w:pPr>
        <w:pStyle w:val="Footer"/>
        <w:tabs>
          <w:tab w:val="clear" w:pos="4320"/>
          <w:tab w:val="clear" w:pos="8640"/>
        </w:tabs>
        <w:rPr>
          <w:bCs/>
          <w:color w:val="000000"/>
          <w:sz w:val="18"/>
          <w:szCs w:val="18"/>
          <w:lang w:val="en-US"/>
        </w:rPr>
      </w:pPr>
      <w:r>
        <w:rPr>
          <w:bCs/>
          <w:color w:val="000000"/>
          <w:sz w:val="18"/>
          <w:szCs w:val="18"/>
          <w:lang w:val="en-US"/>
        </w:rPr>
        <w:t>2</w:t>
      </w:r>
    </w:p>
    <w:p w14:paraId="14BFF1B0" w14:textId="77777777" w:rsidR="00181537" w:rsidRPr="001050AD" w:rsidRDefault="0076121E" w:rsidP="00592EB7">
      <w:pPr>
        <w:pStyle w:val="GEFTableHeading"/>
        <w:outlineLvl w:val="1"/>
        <w:rPr>
          <w:sz w:val="20"/>
          <w:szCs w:val="20"/>
        </w:rPr>
      </w:pPr>
      <w:r w:rsidRPr="001050AD">
        <w:rPr>
          <w:sz w:val="20"/>
          <w:szCs w:val="20"/>
        </w:rPr>
        <w:t xml:space="preserve">E. </w:t>
      </w:r>
      <w:r w:rsidR="00181537" w:rsidRPr="001050AD">
        <w:rPr>
          <w:sz w:val="20"/>
          <w:szCs w:val="20"/>
        </w:rPr>
        <w:t xml:space="preserve"> Project preparation grant (ppg)</w:t>
      </w:r>
    </w:p>
    <w:p w14:paraId="22A7B35F" w14:textId="77777777" w:rsidR="00486C68" w:rsidRPr="001050AD" w:rsidRDefault="00D54E10" w:rsidP="00486C68">
      <w:pPr>
        <w:pStyle w:val="Footer"/>
        <w:tabs>
          <w:tab w:val="clear" w:pos="4320"/>
          <w:tab w:val="clear" w:pos="8640"/>
        </w:tabs>
        <w:ind w:left="-720"/>
        <w:rPr>
          <w:color w:val="000000"/>
          <w:sz w:val="20"/>
          <w:szCs w:val="20"/>
          <w:lang w:val="en-US"/>
        </w:rPr>
      </w:pPr>
      <w:r w:rsidRPr="001050AD">
        <w:rPr>
          <w:color w:val="000000"/>
          <w:sz w:val="20"/>
          <w:szCs w:val="20"/>
          <w:lang w:val="en-US"/>
        </w:rPr>
        <w:t xml:space="preserve">     </w:t>
      </w:r>
      <w:r w:rsidR="00A61885" w:rsidRPr="001050AD">
        <w:rPr>
          <w:color w:val="000000"/>
          <w:sz w:val="20"/>
          <w:szCs w:val="20"/>
          <w:lang w:val="en-US"/>
        </w:rPr>
        <w:t>Is Project Preparation Grant requested? Yes</w:t>
      </w:r>
      <w:r w:rsidR="00A61885" w:rsidRPr="001050AD">
        <w:rPr>
          <w:color w:val="000000"/>
          <w:sz w:val="20"/>
          <w:szCs w:val="20"/>
        </w:rPr>
        <w:t xml:space="preserve"> </w:t>
      </w:r>
      <w:r w:rsidR="00097B1A" w:rsidRPr="001050AD">
        <w:rPr>
          <w:color w:val="000000"/>
          <w:sz w:val="20"/>
          <w:szCs w:val="20"/>
        </w:rPr>
        <w:fldChar w:fldCharType="begin">
          <w:ffData>
            <w:name w:val="PPG_requested_yes"/>
            <w:enabled/>
            <w:calcOnExit w:val="0"/>
            <w:checkBox>
              <w:sizeAuto/>
              <w:default w:val="1"/>
            </w:checkBox>
          </w:ffData>
        </w:fldChar>
      </w:r>
      <w:bookmarkStart w:id="6" w:name="PPG_requested_yes"/>
      <w:r w:rsidR="00097B1A" w:rsidRPr="001050AD">
        <w:rPr>
          <w:color w:val="000000"/>
          <w:sz w:val="20"/>
          <w:szCs w:val="20"/>
        </w:rPr>
        <w:instrText xml:space="preserve"> FORMCHECKBOX </w:instrText>
      </w:r>
      <w:r w:rsidR="00097B1A" w:rsidRPr="001050AD">
        <w:rPr>
          <w:color w:val="000000"/>
          <w:sz w:val="20"/>
          <w:szCs w:val="20"/>
        </w:rPr>
      </w:r>
      <w:r w:rsidR="00097B1A" w:rsidRPr="001050AD">
        <w:rPr>
          <w:color w:val="000000"/>
          <w:sz w:val="20"/>
          <w:szCs w:val="20"/>
        </w:rPr>
        <w:fldChar w:fldCharType="end"/>
      </w:r>
      <w:bookmarkEnd w:id="6"/>
      <w:r w:rsidR="00A61885" w:rsidRPr="001050AD">
        <w:rPr>
          <w:color w:val="000000"/>
          <w:sz w:val="20"/>
          <w:szCs w:val="20"/>
        </w:rPr>
        <w:t xml:space="preserve">   </w:t>
      </w:r>
      <w:r w:rsidR="00A61885" w:rsidRPr="001050AD">
        <w:rPr>
          <w:color w:val="000000"/>
          <w:sz w:val="20"/>
          <w:szCs w:val="20"/>
          <w:lang w:val="en-US"/>
        </w:rPr>
        <w:t>No</w:t>
      </w:r>
      <w:r w:rsidR="00A61885" w:rsidRPr="001050AD">
        <w:rPr>
          <w:color w:val="000000"/>
          <w:sz w:val="20"/>
          <w:szCs w:val="20"/>
        </w:rPr>
        <w:t xml:space="preserve"> </w:t>
      </w:r>
      <w:r w:rsidR="00774E40" w:rsidRPr="001050AD">
        <w:rPr>
          <w:color w:val="000000"/>
          <w:sz w:val="20"/>
          <w:szCs w:val="20"/>
        </w:rPr>
        <w:fldChar w:fldCharType="begin">
          <w:ffData>
            <w:name w:val="PPG_requested_no"/>
            <w:enabled/>
            <w:calcOnExit w:val="0"/>
            <w:checkBox>
              <w:sizeAuto/>
              <w:default w:val="0"/>
            </w:checkBox>
          </w:ffData>
        </w:fldChar>
      </w:r>
      <w:bookmarkStart w:id="7" w:name="PPG_requested_no"/>
      <w:r w:rsidR="00774E40" w:rsidRPr="001050AD">
        <w:rPr>
          <w:color w:val="000000"/>
          <w:sz w:val="20"/>
          <w:szCs w:val="20"/>
        </w:rPr>
        <w:instrText xml:space="preserve"> FORMCHECKBOX </w:instrText>
      </w:r>
      <w:r w:rsidR="00774E40" w:rsidRPr="001050AD">
        <w:rPr>
          <w:color w:val="000000"/>
          <w:sz w:val="20"/>
          <w:szCs w:val="20"/>
        </w:rPr>
      </w:r>
      <w:r w:rsidR="00774E40" w:rsidRPr="001050AD">
        <w:rPr>
          <w:color w:val="000000"/>
          <w:sz w:val="20"/>
          <w:szCs w:val="20"/>
        </w:rPr>
        <w:fldChar w:fldCharType="end"/>
      </w:r>
      <w:bookmarkEnd w:id="7"/>
      <w:r w:rsidR="00A61885" w:rsidRPr="001050AD">
        <w:rPr>
          <w:color w:val="000000"/>
          <w:sz w:val="20"/>
          <w:szCs w:val="20"/>
          <w:lang w:val="en-US"/>
        </w:rPr>
        <w:t xml:space="preserve"> If no, </w:t>
      </w:r>
      <w:r w:rsidR="001C7FEA" w:rsidRPr="001050AD">
        <w:rPr>
          <w:color w:val="000000"/>
          <w:sz w:val="20"/>
          <w:szCs w:val="20"/>
          <w:lang w:val="en-US"/>
        </w:rPr>
        <w:t>skip item E.</w:t>
      </w:r>
    </w:p>
    <w:p w14:paraId="16991377" w14:textId="77777777" w:rsidR="00A61885" w:rsidRPr="001050AD" w:rsidRDefault="00A61885" w:rsidP="00486C68">
      <w:pPr>
        <w:pStyle w:val="Footer"/>
        <w:tabs>
          <w:tab w:val="clear" w:pos="4320"/>
          <w:tab w:val="clear" w:pos="8640"/>
        </w:tabs>
        <w:ind w:left="-720"/>
        <w:rPr>
          <w:color w:val="000000"/>
          <w:sz w:val="22"/>
          <w:szCs w:val="22"/>
          <w:lang w:val="en-US"/>
        </w:rPr>
      </w:pPr>
    </w:p>
    <w:p w14:paraId="098C6871" w14:textId="77777777" w:rsidR="006F3B05" w:rsidRPr="001050AD" w:rsidRDefault="006F3B05" w:rsidP="00D54E10">
      <w:pPr>
        <w:pStyle w:val="Footer"/>
        <w:tabs>
          <w:tab w:val="clear" w:pos="4320"/>
          <w:tab w:val="clear" w:pos="8640"/>
        </w:tabs>
        <w:spacing w:after="80"/>
        <w:ind w:left="-720"/>
        <w:rPr>
          <w:b/>
          <w:color w:val="000000"/>
          <w:sz w:val="20"/>
          <w:szCs w:val="20"/>
          <w:lang w:val="en-US"/>
        </w:rPr>
      </w:pPr>
      <w:r w:rsidRPr="001050AD">
        <w:rPr>
          <w:b/>
          <w:smallCaps/>
          <w:color w:val="000000"/>
          <w:sz w:val="20"/>
          <w:szCs w:val="20"/>
        </w:rPr>
        <w:t>PPG  Amount requested by agency</w:t>
      </w:r>
      <w:r w:rsidR="00C36288" w:rsidRPr="001050AD">
        <w:rPr>
          <w:b/>
          <w:smallCaps/>
          <w:color w:val="000000"/>
          <w:sz w:val="20"/>
          <w:szCs w:val="20"/>
          <w:lang w:val="en-US"/>
        </w:rPr>
        <w:t>(ies)</w:t>
      </w:r>
      <w:r w:rsidRPr="001050AD">
        <w:rPr>
          <w:b/>
          <w:smallCaps/>
          <w:color w:val="000000"/>
          <w:sz w:val="20"/>
          <w:szCs w:val="20"/>
        </w:rPr>
        <w:t xml:space="preserve">, </w:t>
      </w:r>
      <w:r w:rsidR="00F43951" w:rsidRPr="001050AD">
        <w:rPr>
          <w:b/>
          <w:smallCaps/>
          <w:color w:val="000000"/>
          <w:sz w:val="20"/>
          <w:szCs w:val="20"/>
          <w:lang w:val="en-US"/>
        </w:rPr>
        <w:t xml:space="preserve">Trust Fund, </w:t>
      </w:r>
      <w:r w:rsidRPr="001050AD">
        <w:rPr>
          <w:b/>
          <w:smallCaps/>
          <w:color w:val="000000"/>
          <w:sz w:val="20"/>
          <w:szCs w:val="20"/>
        </w:rPr>
        <w:t xml:space="preserve"> country</w:t>
      </w:r>
      <w:r w:rsidR="00C36288" w:rsidRPr="001050AD">
        <w:rPr>
          <w:b/>
          <w:smallCaps/>
          <w:color w:val="000000"/>
          <w:sz w:val="20"/>
          <w:szCs w:val="20"/>
          <w:lang w:val="en-US"/>
        </w:rPr>
        <w:t>(ies)</w:t>
      </w:r>
      <w:r w:rsidR="00F43951" w:rsidRPr="001050AD">
        <w:rPr>
          <w:b/>
          <w:smallCaps/>
          <w:color w:val="000000"/>
          <w:sz w:val="20"/>
          <w:szCs w:val="20"/>
          <w:lang w:val="en-US"/>
        </w:rPr>
        <w:t xml:space="preserve"> and </w:t>
      </w:r>
      <w:r w:rsidR="00C36288" w:rsidRPr="001050AD">
        <w:rPr>
          <w:b/>
          <w:smallCaps/>
          <w:color w:val="000000"/>
          <w:sz w:val="20"/>
          <w:szCs w:val="20"/>
          <w:lang w:val="en-US"/>
        </w:rPr>
        <w:t xml:space="preserve">the Programming </w:t>
      </w:r>
      <w:r w:rsidR="00F43951" w:rsidRPr="001050AD">
        <w:rPr>
          <w:b/>
          <w:smallCaps/>
          <w:color w:val="000000"/>
          <w:sz w:val="20"/>
          <w:szCs w:val="20"/>
          <w:lang w:val="en-US"/>
        </w:rPr>
        <w:t xml:space="preserve"> of funds</w:t>
      </w:r>
    </w:p>
    <w:tbl>
      <w:tblPr>
        <w:tblW w:w="1106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54"/>
        <w:gridCol w:w="2016"/>
        <w:gridCol w:w="1800"/>
        <w:gridCol w:w="1854"/>
        <w:gridCol w:w="1134"/>
        <w:gridCol w:w="1134"/>
        <w:gridCol w:w="1276"/>
      </w:tblGrid>
      <w:tr w:rsidR="00C67AC1" w:rsidRPr="001050AD" w14:paraId="1BEDC398" w14:textId="77777777" w:rsidTr="004A5122">
        <w:trPr>
          <w:trHeight w:val="224"/>
        </w:trPr>
        <w:tc>
          <w:tcPr>
            <w:tcW w:w="11068" w:type="dxa"/>
            <w:gridSpan w:val="8"/>
            <w:vAlign w:val="center"/>
          </w:tcPr>
          <w:p w14:paraId="6A8F70F8" w14:textId="522A634C" w:rsidR="00C67AC1" w:rsidRPr="001050AD" w:rsidRDefault="00C67AC1" w:rsidP="00945495">
            <w:pPr>
              <w:spacing w:after="80"/>
              <w:jc w:val="center"/>
              <w:rPr>
                <w:b/>
                <w:color w:val="000000"/>
                <w:sz w:val="19"/>
                <w:szCs w:val="19"/>
              </w:rPr>
            </w:pPr>
            <w:r w:rsidRPr="001050AD">
              <w:rPr>
                <w:b/>
                <w:sz w:val="19"/>
                <w:szCs w:val="19"/>
              </w:rPr>
              <w:t xml:space="preserve">Project Preparation Grant amount requested:   </w:t>
            </w:r>
            <w:r w:rsidRPr="001050AD">
              <w:rPr>
                <w:sz w:val="19"/>
                <w:szCs w:val="19"/>
              </w:rPr>
              <w:t>$</w:t>
            </w:r>
            <w:r w:rsidR="00A84367" w:rsidRPr="001050AD">
              <w:rPr>
                <w:sz w:val="19"/>
                <w:szCs w:val="19"/>
              </w:rPr>
              <w:t xml:space="preserve"> </w:t>
            </w:r>
            <w:r w:rsidR="00552350" w:rsidRPr="001050AD">
              <w:rPr>
                <w:sz w:val="19"/>
                <w:szCs w:val="19"/>
              </w:rPr>
              <w:t>1</w:t>
            </w:r>
            <w:r w:rsidR="00945495" w:rsidRPr="001050AD">
              <w:rPr>
                <w:sz w:val="19"/>
                <w:szCs w:val="19"/>
              </w:rPr>
              <w:t>3</w:t>
            </w:r>
            <w:r w:rsidR="00552350" w:rsidRPr="001050AD">
              <w:rPr>
                <w:sz w:val="19"/>
                <w:szCs w:val="19"/>
              </w:rPr>
              <w:t>0,000</w:t>
            </w:r>
            <w:r w:rsidRPr="001050AD">
              <w:rPr>
                <w:sz w:val="19"/>
                <w:szCs w:val="19"/>
              </w:rPr>
              <w:t xml:space="preserve">                       PPG Agency Fee:  </w:t>
            </w:r>
            <w:r w:rsidR="00A84367" w:rsidRPr="001050AD">
              <w:rPr>
                <w:sz w:val="19"/>
                <w:szCs w:val="19"/>
              </w:rPr>
              <w:t xml:space="preserve">$ </w:t>
            </w:r>
            <w:r w:rsidR="00945495" w:rsidRPr="001050AD">
              <w:rPr>
                <w:rStyle w:val="GEFFieldtoFilloutChar"/>
                <w:sz w:val="19"/>
                <w:szCs w:val="19"/>
              </w:rPr>
              <w:t>12</w:t>
            </w:r>
            <w:r w:rsidR="00552350" w:rsidRPr="001050AD">
              <w:rPr>
                <w:rStyle w:val="GEFFieldtoFilloutChar"/>
                <w:sz w:val="19"/>
                <w:szCs w:val="19"/>
              </w:rPr>
              <w:t>,</w:t>
            </w:r>
            <w:r w:rsidR="00945495" w:rsidRPr="001050AD">
              <w:rPr>
                <w:rStyle w:val="GEFFieldtoFilloutChar"/>
                <w:sz w:val="19"/>
                <w:szCs w:val="19"/>
              </w:rPr>
              <w:t>3</w:t>
            </w:r>
            <w:r w:rsidR="00552350" w:rsidRPr="001050AD">
              <w:rPr>
                <w:rStyle w:val="GEFFieldtoFilloutChar"/>
                <w:sz w:val="19"/>
                <w:szCs w:val="19"/>
              </w:rPr>
              <w:t>50</w:t>
            </w:r>
          </w:p>
        </w:tc>
      </w:tr>
      <w:tr w:rsidR="007035F6" w:rsidRPr="001050AD" w14:paraId="1FFEE79C" w14:textId="77777777" w:rsidTr="004A5122">
        <w:trPr>
          <w:trHeight w:val="224"/>
        </w:trPr>
        <w:tc>
          <w:tcPr>
            <w:tcW w:w="900" w:type="dxa"/>
            <w:vMerge w:val="restart"/>
            <w:vAlign w:val="center"/>
          </w:tcPr>
          <w:p w14:paraId="0B756E78" w14:textId="77777777" w:rsidR="007035F6" w:rsidRPr="001050AD" w:rsidRDefault="007035F6" w:rsidP="00B337E0">
            <w:pPr>
              <w:spacing w:after="80"/>
              <w:jc w:val="center"/>
              <w:rPr>
                <w:b/>
                <w:color w:val="000000"/>
                <w:sz w:val="19"/>
                <w:szCs w:val="19"/>
              </w:rPr>
            </w:pPr>
            <w:r w:rsidRPr="001050AD">
              <w:rPr>
                <w:b/>
                <w:color w:val="000000"/>
                <w:sz w:val="19"/>
                <w:szCs w:val="19"/>
              </w:rPr>
              <w:t>GEF Agency</w:t>
            </w:r>
          </w:p>
        </w:tc>
        <w:tc>
          <w:tcPr>
            <w:tcW w:w="954" w:type="dxa"/>
            <w:vMerge w:val="restart"/>
            <w:shd w:val="clear" w:color="auto" w:fill="auto"/>
            <w:vAlign w:val="center"/>
          </w:tcPr>
          <w:p w14:paraId="331BB9AD" w14:textId="77777777" w:rsidR="007035F6" w:rsidRPr="001050AD" w:rsidRDefault="007035F6" w:rsidP="00C45424">
            <w:pPr>
              <w:spacing w:after="80"/>
              <w:jc w:val="center"/>
              <w:rPr>
                <w:b/>
                <w:color w:val="000000"/>
                <w:sz w:val="19"/>
                <w:szCs w:val="19"/>
              </w:rPr>
            </w:pPr>
            <w:r w:rsidRPr="001050AD">
              <w:rPr>
                <w:b/>
                <w:color w:val="000000"/>
                <w:sz w:val="19"/>
                <w:szCs w:val="19"/>
              </w:rPr>
              <w:t>Trust Fund</w:t>
            </w:r>
          </w:p>
        </w:tc>
        <w:tc>
          <w:tcPr>
            <w:tcW w:w="2016" w:type="dxa"/>
            <w:vMerge w:val="restart"/>
            <w:shd w:val="clear" w:color="auto" w:fill="auto"/>
            <w:vAlign w:val="center"/>
          </w:tcPr>
          <w:p w14:paraId="49AEF1A5" w14:textId="77777777" w:rsidR="007035F6" w:rsidRPr="001050AD" w:rsidRDefault="007035F6" w:rsidP="00C45424">
            <w:pPr>
              <w:spacing w:after="80"/>
              <w:ind w:right="-108"/>
              <w:jc w:val="center"/>
              <w:rPr>
                <w:b/>
                <w:color w:val="000000"/>
                <w:sz w:val="19"/>
                <w:szCs w:val="19"/>
              </w:rPr>
            </w:pPr>
            <w:r w:rsidRPr="001050AD">
              <w:rPr>
                <w:b/>
                <w:color w:val="000000"/>
                <w:sz w:val="19"/>
                <w:szCs w:val="19"/>
              </w:rPr>
              <w:t xml:space="preserve">Country/ </w:t>
            </w:r>
          </w:p>
          <w:p w14:paraId="577931F0" w14:textId="77777777" w:rsidR="007035F6" w:rsidRPr="001050AD" w:rsidRDefault="007035F6" w:rsidP="00B853BF">
            <w:pPr>
              <w:spacing w:after="80"/>
              <w:ind w:right="-108"/>
              <w:jc w:val="center"/>
              <w:rPr>
                <w:color w:val="000000"/>
                <w:sz w:val="19"/>
                <w:szCs w:val="19"/>
              </w:rPr>
            </w:pPr>
            <w:r w:rsidRPr="001050AD">
              <w:rPr>
                <w:b/>
                <w:color w:val="000000"/>
                <w:sz w:val="19"/>
                <w:szCs w:val="19"/>
              </w:rPr>
              <w:t>Regional/Global</w:t>
            </w:r>
            <w:r w:rsidRPr="001050AD">
              <w:rPr>
                <w:color w:val="000000"/>
                <w:sz w:val="19"/>
                <w:szCs w:val="19"/>
              </w:rPr>
              <w:t xml:space="preserve"> </w:t>
            </w:r>
          </w:p>
        </w:tc>
        <w:tc>
          <w:tcPr>
            <w:tcW w:w="1800" w:type="dxa"/>
            <w:vMerge w:val="restart"/>
            <w:shd w:val="clear" w:color="auto" w:fill="auto"/>
            <w:vAlign w:val="center"/>
          </w:tcPr>
          <w:p w14:paraId="5F7DACB6" w14:textId="77777777" w:rsidR="007035F6" w:rsidRPr="001050AD" w:rsidRDefault="007035F6" w:rsidP="00BE76E5">
            <w:pPr>
              <w:jc w:val="center"/>
              <w:rPr>
                <w:b/>
                <w:color w:val="000000"/>
                <w:sz w:val="19"/>
                <w:szCs w:val="19"/>
              </w:rPr>
            </w:pPr>
            <w:r w:rsidRPr="001050AD">
              <w:rPr>
                <w:b/>
                <w:color w:val="000000"/>
                <w:sz w:val="19"/>
                <w:szCs w:val="19"/>
              </w:rPr>
              <w:t>Focal Area</w:t>
            </w:r>
          </w:p>
        </w:tc>
        <w:tc>
          <w:tcPr>
            <w:tcW w:w="1854" w:type="dxa"/>
            <w:vMerge w:val="restart"/>
            <w:shd w:val="clear" w:color="auto" w:fill="auto"/>
            <w:vAlign w:val="center"/>
          </w:tcPr>
          <w:p w14:paraId="7357AADD" w14:textId="77777777" w:rsidR="007035F6" w:rsidRPr="001050AD" w:rsidRDefault="007035F6" w:rsidP="00BE76E5">
            <w:pPr>
              <w:jc w:val="center"/>
              <w:rPr>
                <w:b/>
                <w:color w:val="000000"/>
                <w:sz w:val="19"/>
                <w:szCs w:val="19"/>
              </w:rPr>
            </w:pPr>
            <w:r w:rsidRPr="001050AD">
              <w:rPr>
                <w:b/>
                <w:color w:val="000000"/>
                <w:sz w:val="19"/>
                <w:szCs w:val="19"/>
              </w:rPr>
              <w:t>Programming</w:t>
            </w:r>
          </w:p>
          <w:p w14:paraId="0542DDF2" w14:textId="77777777" w:rsidR="007035F6" w:rsidRPr="001050AD" w:rsidRDefault="007035F6" w:rsidP="00BE76E5">
            <w:pPr>
              <w:jc w:val="center"/>
              <w:rPr>
                <w:b/>
                <w:color w:val="000000"/>
                <w:sz w:val="19"/>
                <w:szCs w:val="19"/>
              </w:rPr>
            </w:pPr>
            <w:r w:rsidRPr="001050AD">
              <w:rPr>
                <w:b/>
                <w:color w:val="000000"/>
                <w:sz w:val="19"/>
                <w:szCs w:val="19"/>
              </w:rPr>
              <w:t xml:space="preserve"> of Funds</w:t>
            </w:r>
          </w:p>
        </w:tc>
        <w:tc>
          <w:tcPr>
            <w:tcW w:w="3544" w:type="dxa"/>
            <w:gridSpan w:val="3"/>
            <w:shd w:val="clear" w:color="auto" w:fill="auto"/>
            <w:vAlign w:val="center"/>
          </w:tcPr>
          <w:p w14:paraId="7149318D" w14:textId="77777777" w:rsidR="007035F6" w:rsidRPr="001050AD" w:rsidRDefault="007035F6" w:rsidP="00B337E0">
            <w:pPr>
              <w:spacing w:after="80"/>
              <w:jc w:val="center"/>
              <w:rPr>
                <w:b/>
                <w:color w:val="000000"/>
                <w:sz w:val="19"/>
                <w:szCs w:val="19"/>
              </w:rPr>
            </w:pPr>
            <w:r w:rsidRPr="001050AD">
              <w:rPr>
                <w:b/>
                <w:color w:val="000000"/>
                <w:sz w:val="19"/>
                <w:szCs w:val="19"/>
              </w:rPr>
              <w:t>(in $)</w:t>
            </w:r>
          </w:p>
        </w:tc>
      </w:tr>
      <w:tr w:rsidR="007035F6" w:rsidRPr="001050AD" w14:paraId="14A7F986" w14:textId="77777777" w:rsidTr="004A5122">
        <w:trPr>
          <w:trHeight w:val="277"/>
        </w:trPr>
        <w:tc>
          <w:tcPr>
            <w:tcW w:w="900" w:type="dxa"/>
            <w:vMerge/>
          </w:tcPr>
          <w:p w14:paraId="1108090B" w14:textId="77777777" w:rsidR="007035F6" w:rsidRPr="001050AD" w:rsidRDefault="007035F6" w:rsidP="006F3B05">
            <w:pPr>
              <w:jc w:val="right"/>
              <w:rPr>
                <w:b/>
                <w:smallCaps/>
                <w:color w:val="000000"/>
                <w:sz w:val="19"/>
                <w:szCs w:val="19"/>
              </w:rPr>
            </w:pPr>
          </w:p>
        </w:tc>
        <w:tc>
          <w:tcPr>
            <w:tcW w:w="954" w:type="dxa"/>
            <w:vMerge/>
            <w:shd w:val="clear" w:color="auto" w:fill="auto"/>
          </w:tcPr>
          <w:p w14:paraId="7C4F9567" w14:textId="77777777" w:rsidR="007035F6" w:rsidRPr="001050AD" w:rsidRDefault="007035F6" w:rsidP="006F3B05">
            <w:pPr>
              <w:jc w:val="right"/>
              <w:rPr>
                <w:b/>
                <w:smallCaps/>
                <w:color w:val="000000"/>
                <w:sz w:val="19"/>
                <w:szCs w:val="19"/>
              </w:rPr>
            </w:pPr>
          </w:p>
        </w:tc>
        <w:tc>
          <w:tcPr>
            <w:tcW w:w="2016" w:type="dxa"/>
            <w:vMerge/>
            <w:shd w:val="clear" w:color="auto" w:fill="auto"/>
          </w:tcPr>
          <w:p w14:paraId="14238948" w14:textId="77777777" w:rsidR="007035F6" w:rsidRPr="001050AD" w:rsidRDefault="007035F6" w:rsidP="006F3B05">
            <w:pPr>
              <w:jc w:val="right"/>
              <w:rPr>
                <w:b/>
                <w:smallCaps/>
                <w:color w:val="000000"/>
                <w:sz w:val="19"/>
                <w:szCs w:val="19"/>
              </w:rPr>
            </w:pPr>
          </w:p>
        </w:tc>
        <w:tc>
          <w:tcPr>
            <w:tcW w:w="1800" w:type="dxa"/>
            <w:vMerge/>
            <w:shd w:val="clear" w:color="auto" w:fill="auto"/>
          </w:tcPr>
          <w:p w14:paraId="3256422F" w14:textId="77777777" w:rsidR="007035F6" w:rsidRPr="001050AD" w:rsidRDefault="007035F6" w:rsidP="006F3B05">
            <w:pPr>
              <w:jc w:val="right"/>
              <w:rPr>
                <w:b/>
                <w:color w:val="000000"/>
                <w:sz w:val="19"/>
                <w:szCs w:val="19"/>
              </w:rPr>
            </w:pPr>
          </w:p>
        </w:tc>
        <w:tc>
          <w:tcPr>
            <w:tcW w:w="1854" w:type="dxa"/>
            <w:vMerge/>
            <w:shd w:val="clear" w:color="auto" w:fill="auto"/>
          </w:tcPr>
          <w:p w14:paraId="3235D34D" w14:textId="77777777" w:rsidR="007035F6" w:rsidRPr="001050AD" w:rsidRDefault="007035F6" w:rsidP="006F3B05">
            <w:pPr>
              <w:jc w:val="right"/>
              <w:rPr>
                <w:b/>
                <w:color w:val="000000"/>
                <w:sz w:val="19"/>
                <w:szCs w:val="19"/>
              </w:rPr>
            </w:pPr>
          </w:p>
        </w:tc>
        <w:tc>
          <w:tcPr>
            <w:tcW w:w="1134" w:type="dxa"/>
            <w:shd w:val="clear" w:color="auto" w:fill="auto"/>
            <w:vAlign w:val="center"/>
          </w:tcPr>
          <w:p w14:paraId="55F7FCB9" w14:textId="77777777" w:rsidR="007035F6" w:rsidRPr="001050AD" w:rsidRDefault="007035F6" w:rsidP="00B337E0">
            <w:pPr>
              <w:jc w:val="center"/>
              <w:rPr>
                <w:b/>
                <w:color w:val="000000"/>
                <w:sz w:val="19"/>
                <w:szCs w:val="19"/>
              </w:rPr>
            </w:pPr>
          </w:p>
          <w:p w14:paraId="25A7378D" w14:textId="77777777" w:rsidR="007035F6" w:rsidRPr="001050AD" w:rsidRDefault="007035F6" w:rsidP="00B337E0">
            <w:pPr>
              <w:jc w:val="center"/>
              <w:rPr>
                <w:color w:val="000000"/>
                <w:sz w:val="19"/>
                <w:szCs w:val="19"/>
              </w:rPr>
            </w:pPr>
            <w:r w:rsidRPr="001050AD">
              <w:rPr>
                <w:b/>
                <w:color w:val="000000"/>
                <w:sz w:val="19"/>
                <w:szCs w:val="19"/>
              </w:rPr>
              <w:t xml:space="preserve">PPG </w:t>
            </w:r>
            <w:r w:rsidRPr="001050AD">
              <w:rPr>
                <w:color w:val="000000"/>
                <w:sz w:val="19"/>
                <w:szCs w:val="19"/>
              </w:rPr>
              <w:t>(a)</w:t>
            </w:r>
          </w:p>
        </w:tc>
        <w:tc>
          <w:tcPr>
            <w:tcW w:w="1134" w:type="dxa"/>
            <w:shd w:val="clear" w:color="auto" w:fill="auto"/>
            <w:vAlign w:val="center"/>
          </w:tcPr>
          <w:p w14:paraId="1B0AD6BF" w14:textId="77777777" w:rsidR="007035F6" w:rsidRPr="001050AD" w:rsidRDefault="007035F6" w:rsidP="00B337E0">
            <w:pPr>
              <w:jc w:val="center"/>
              <w:rPr>
                <w:b/>
                <w:color w:val="000000"/>
                <w:sz w:val="19"/>
                <w:szCs w:val="19"/>
              </w:rPr>
            </w:pPr>
            <w:r w:rsidRPr="001050AD">
              <w:rPr>
                <w:b/>
                <w:color w:val="000000"/>
                <w:sz w:val="19"/>
                <w:szCs w:val="19"/>
              </w:rPr>
              <w:t>Agency</w:t>
            </w:r>
          </w:p>
          <w:p w14:paraId="09DD0B8C" w14:textId="77777777" w:rsidR="007035F6" w:rsidRPr="001050AD" w:rsidRDefault="007035F6" w:rsidP="00554823">
            <w:pPr>
              <w:jc w:val="center"/>
              <w:rPr>
                <w:color w:val="000000"/>
                <w:sz w:val="19"/>
                <w:szCs w:val="19"/>
              </w:rPr>
            </w:pPr>
            <w:r w:rsidRPr="001050AD">
              <w:rPr>
                <w:b/>
                <w:color w:val="000000"/>
                <w:sz w:val="19"/>
                <w:szCs w:val="19"/>
              </w:rPr>
              <w:t xml:space="preserve">Fee </w:t>
            </w:r>
            <w:r w:rsidRPr="001050AD">
              <w:rPr>
                <w:color w:val="000000"/>
                <w:sz w:val="19"/>
                <w:szCs w:val="19"/>
              </w:rPr>
              <w:t>(b)</w:t>
            </w:r>
          </w:p>
        </w:tc>
        <w:tc>
          <w:tcPr>
            <w:tcW w:w="1276" w:type="dxa"/>
            <w:shd w:val="clear" w:color="auto" w:fill="auto"/>
            <w:vAlign w:val="center"/>
          </w:tcPr>
          <w:p w14:paraId="0010A925" w14:textId="77777777" w:rsidR="007035F6" w:rsidRPr="001050AD" w:rsidRDefault="007035F6" w:rsidP="00B337E0">
            <w:pPr>
              <w:jc w:val="center"/>
              <w:rPr>
                <w:b/>
                <w:color w:val="000000"/>
                <w:sz w:val="19"/>
                <w:szCs w:val="19"/>
              </w:rPr>
            </w:pPr>
            <w:r w:rsidRPr="001050AD">
              <w:rPr>
                <w:b/>
                <w:color w:val="000000"/>
                <w:sz w:val="19"/>
                <w:szCs w:val="19"/>
              </w:rPr>
              <w:t>Total</w:t>
            </w:r>
          </w:p>
          <w:p w14:paraId="1A359529" w14:textId="77777777" w:rsidR="007035F6" w:rsidRPr="001050AD" w:rsidRDefault="007035F6" w:rsidP="00B337E0">
            <w:pPr>
              <w:jc w:val="center"/>
              <w:rPr>
                <w:color w:val="000000"/>
                <w:sz w:val="19"/>
                <w:szCs w:val="19"/>
              </w:rPr>
            </w:pPr>
            <w:r w:rsidRPr="001050AD">
              <w:rPr>
                <w:color w:val="000000"/>
                <w:sz w:val="19"/>
                <w:szCs w:val="19"/>
              </w:rPr>
              <w:t>c = a + b</w:t>
            </w:r>
          </w:p>
        </w:tc>
      </w:tr>
      <w:tr w:rsidR="00B64FBC" w:rsidRPr="001050AD" w14:paraId="4FD5F4B9" w14:textId="77777777" w:rsidTr="004A5122">
        <w:trPr>
          <w:trHeight w:val="253"/>
        </w:trPr>
        <w:tc>
          <w:tcPr>
            <w:tcW w:w="900" w:type="dxa"/>
          </w:tcPr>
          <w:p w14:paraId="0B1C5096" w14:textId="7C67CE10" w:rsidR="00B64FBC" w:rsidRPr="001050AD" w:rsidRDefault="00541BD7" w:rsidP="00B64FBC">
            <w:pPr>
              <w:rPr>
                <w:sz w:val="19"/>
                <w:szCs w:val="19"/>
              </w:rPr>
            </w:pPr>
            <w:r w:rsidRPr="001050AD">
              <w:rPr>
                <w:color w:val="000000"/>
                <w:sz w:val="19"/>
                <w:szCs w:val="19"/>
              </w:rPr>
              <w:t>UNDP</w:t>
            </w:r>
          </w:p>
        </w:tc>
        <w:tc>
          <w:tcPr>
            <w:tcW w:w="954" w:type="dxa"/>
            <w:shd w:val="clear" w:color="auto" w:fill="auto"/>
          </w:tcPr>
          <w:p w14:paraId="584C2FAD" w14:textId="3929F0C1" w:rsidR="00B64FBC" w:rsidRPr="001050AD" w:rsidRDefault="00541BD7" w:rsidP="00B64FBC">
            <w:pPr>
              <w:rPr>
                <w:color w:val="000000"/>
                <w:sz w:val="19"/>
                <w:szCs w:val="19"/>
              </w:rPr>
            </w:pPr>
            <w:r w:rsidRPr="001050AD">
              <w:rPr>
                <w:bCs/>
                <w:smallCaps/>
                <w:color w:val="000000"/>
                <w:sz w:val="19"/>
                <w:szCs w:val="19"/>
              </w:rPr>
              <w:t>GEFTF</w:t>
            </w:r>
          </w:p>
        </w:tc>
        <w:tc>
          <w:tcPr>
            <w:tcW w:w="2016" w:type="dxa"/>
            <w:shd w:val="clear" w:color="auto" w:fill="auto"/>
          </w:tcPr>
          <w:p w14:paraId="7DCDD56E" w14:textId="6B03E4E4" w:rsidR="00B64FBC" w:rsidRPr="001050AD" w:rsidRDefault="00541BD7" w:rsidP="00B64FBC">
            <w:pPr>
              <w:rPr>
                <w:color w:val="000000"/>
                <w:sz w:val="19"/>
                <w:szCs w:val="19"/>
              </w:rPr>
            </w:pPr>
            <w:r w:rsidRPr="001050AD">
              <w:rPr>
                <w:color w:val="000000"/>
                <w:sz w:val="19"/>
                <w:szCs w:val="19"/>
              </w:rPr>
              <w:t>Mauritius</w:t>
            </w:r>
          </w:p>
        </w:tc>
        <w:tc>
          <w:tcPr>
            <w:tcW w:w="1800" w:type="dxa"/>
            <w:shd w:val="clear" w:color="auto" w:fill="auto"/>
          </w:tcPr>
          <w:p w14:paraId="5C81E5EE" w14:textId="106315C7" w:rsidR="00B64FBC" w:rsidRPr="001050AD" w:rsidRDefault="00541BD7" w:rsidP="00B64FBC">
            <w:pPr>
              <w:rPr>
                <w:sz w:val="19"/>
                <w:szCs w:val="19"/>
              </w:rPr>
            </w:pPr>
            <w:r w:rsidRPr="001050AD">
              <w:rPr>
                <w:color w:val="000000"/>
                <w:sz w:val="19"/>
                <w:szCs w:val="19"/>
              </w:rPr>
              <w:t>Biodiversity</w:t>
            </w:r>
          </w:p>
        </w:tc>
        <w:tc>
          <w:tcPr>
            <w:tcW w:w="1854" w:type="dxa"/>
            <w:shd w:val="clear" w:color="auto" w:fill="auto"/>
          </w:tcPr>
          <w:p w14:paraId="7E5EB6CC" w14:textId="19C76297" w:rsidR="00B64FBC" w:rsidRPr="001050AD" w:rsidRDefault="00552350" w:rsidP="00B64FBC">
            <w:pPr>
              <w:rPr>
                <w:color w:val="000000"/>
                <w:sz w:val="19"/>
                <w:szCs w:val="19"/>
              </w:rPr>
            </w:pPr>
            <w:r w:rsidRPr="001050AD">
              <w:rPr>
                <w:color w:val="000000"/>
                <w:sz w:val="19"/>
                <w:szCs w:val="19"/>
              </w:rPr>
              <w:t>n/a</w:t>
            </w:r>
          </w:p>
        </w:tc>
        <w:tc>
          <w:tcPr>
            <w:tcW w:w="1134" w:type="dxa"/>
            <w:shd w:val="clear" w:color="auto" w:fill="auto"/>
          </w:tcPr>
          <w:p w14:paraId="12979A10" w14:textId="7CCBC9D5" w:rsidR="00B64FBC" w:rsidRPr="001050AD" w:rsidRDefault="0055033A" w:rsidP="006A0EDE">
            <w:pPr>
              <w:jc w:val="right"/>
              <w:rPr>
                <w:color w:val="000000"/>
                <w:sz w:val="19"/>
                <w:szCs w:val="19"/>
              </w:rPr>
            </w:pPr>
            <w:r w:rsidRPr="001050AD">
              <w:rPr>
                <w:color w:val="000000"/>
                <w:sz w:val="19"/>
                <w:szCs w:val="19"/>
              </w:rPr>
              <w:t>1</w:t>
            </w:r>
            <w:r w:rsidR="006A0EDE" w:rsidRPr="001050AD">
              <w:rPr>
                <w:color w:val="000000"/>
                <w:sz w:val="19"/>
                <w:szCs w:val="19"/>
              </w:rPr>
              <w:t>30</w:t>
            </w:r>
            <w:r w:rsidR="00D2060E" w:rsidRPr="001050AD">
              <w:rPr>
                <w:color w:val="000000"/>
                <w:sz w:val="19"/>
                <w:szCs w:val="19"/>
              </w:rPr>
              <w:t>,000</w:t>
            </w:r>
          </w:p>
        </w:tc>
        <w:tc>
          <w:tcPr>
            <w:tcW w:w="1134" w:type="dxa"/>
            <w:shd w:val="clear" w:color="auto" w:fill="auto"/>
          </w:tcPr>
          <w:p w14:paraId="5CFE054B" w14:textId="158DCA9A" w:rsidR="00B64FBC" w:rsidRPr="001050AD" w:rsidRDefault="006A0EDE" w:rsidP="006A0EDE">
            <w:pPr>
              <w:jc w:val="right"/>
              <w:rPr>
                <w:color w:val="000000"/>
                <w:sz w:val="19"/>
                <w:szCs w:val="19"/>
              </w:rPr>
            </w:pPr>
            <w:r w:rsidRPr="001050AD">
              <w:rPr>
                <w:color w:val="000000"/>
                <w:sz w:val="19"/>
                <w:szCs w:val="19"/>
              </w:rPr>
              <w:t>12</w:t>
            </w:r>
            <w:r w:rsidR="00FA79C4" w:rsidRPr="001050AD">
              <w:rPr>
                <w:color w:val="000000"/>
                <w:sz w:val="19"/>
                <w:szCs w:val="19"/>
              </w:rPr>
              <w:t>,</w:t>
            </w:r>
            <w:r w:rsidRPr="001050AD">
              <w:rPr>
                <w:color w:val="000000"/>
                <w:sz w:val="19"/>
                <w:szCs w:val="19"/>
              </w:rPr>
              <w:t>35</w:t>
            </w:r>
            <w:r w:rsidR="00FA79C4" w:rsidRPr="001050AD">
              <w:rPr>
                <w:color w:val="000000"/>
                <w:sz w:val="19"/>
                <w:szCs w:val="19"/>
              </w:rPr>
              <w:t>0</w:t>
            </w:r>
          </w:p>
        </w:tc>
        <w:tc>
          <w:tcPr>
            <w:tcW w:w="1276" w:type="dxa"/>
            <w:shd w:val="clear" w:color="auto" w:fill="auto"/>
          </w:tcPr>
          <w:p w14:paraId="181DF1E7" w14:textId="7573468C" w:rsidR="00B64FBC" w:rsidRPr="001050AD" w:rsidRDefault="006A0EDE" w:rsidP="006A0EDE">
            <w:pPr>
              <w:jc w:val="right"/>
              <w:rPr>
                <w:color w:val="000000"/>
                <w:sz w:val="19"/>
                <w:szCs w:val="19"/>
              </w:rPr>
            </w:pPr>
            <w:r w:rsidRPr="001050AD">
              <w:rPr>
                <w:color w:val="000000"/>
                <w:sz w:val="19"/>
                <w:szCs w:val="19"/>
              </w:rPr>
              <w:t>142</w:t>
            </w:r>
            <w:r w:rsidR="00FA79C4" w:rsidRPr="001050AD">
              <w:rPr>
                <w:color w:val="000000"/>
                <w:sz w:val="19"/>
                <w:szCs w:val="19"/>
              </w:rPr>
              <w:t>,</w:t>
            </w:r>
            <w:r w:rsidRPr="001050AD">
              <w:rPr>
                <w:color w:val="000000"/>
                <w:sz w:val="19"/>
                <w:szCs w:val="19"/>
              </w:rPr>
              <w:t>35</w:t>
            </w:r>
            <w:r w:rsidR="00FA79C4" w:rsidRPr="001050AD">
              <w:rPr>
                <w:color w:val="000000"/>
                <w:sz w:val="19"/>
                <w:szCs w:val="19"/>
              </w:rPr>
              <w:t>0</w:t>
            </w:r>
          </w:p>
        </w:tc>
      </w:tr>
      <w:tr w:rsidR="006A0EDE" w:rsidRPr="001050AD" w14:paraId="6A5CE6A0" w14:textId="77777777" w:rsidTr="004A5122">
        <w:trPr>
          <w:trHeight w:val="253"/>
        </w:trPr>
        <w:tc>
          <w:tcPr>
            <w:tcW w:w="7524" w:type="dxa"/>
            <w:gridSpan w:val="5"/>
            <w:tcBorders>
              <w:top w:val="double" w:sz="4" w:space="0" w:color="auto"/>
            </w:tcBorders>
          </w:tcPr>
          <w:p w14:paraId="5E1A33D3" w14:textId="77777777" w:rsidR="006A0EDE" w:rsidRPr="001050AD" w:rsidRDefault="006A0EDE" w:rsidP="006A0EDE">
            <w:pPr>
              <w:jc w:val="both"/>
              <w:rPr>
                <w:color w:val="000000"/>
                <w:sz w:val="19"/>
                <w:szCs w:val="19"/>
              </w:rPr>
            </w:pPr>
            <w:r w:rsidRPr="001050AD">
              <w:rPr>
                <w:b/>
                <w:color w:val="000000"/>
                <w:sz w:val="19"/>
                <w:szCs w:val="19"/>
              </w:rPr>
              <w:t>Total PPG Amount</w:t>
            </w:r>
          </w:p>
        </w:tc>
        <w:tc>
          <w:tcPr>
            <w:tcW w:w="1134" w:type="dxa"/>
            <w:tcBorders>
              <w:top w:val="double" w:sz="4" w:space="0" w:color="auto"/>
            </w:tcBorders>
            <w:shd w:val="clear" w:color="auto" w:fill="auto"/>
          </w:tcPr>
          <w:p w14:paraId="2E42FE98" w14:textId="094D9037" w:rsidR="006A0EDE" w:rsidRPr="001050AD" w:rsidRDefault="006A0EDE" w:rsidP="006A0EDE">
            <w:pPr>
              <w:jc w:val="right"/>
              <w:rPr>
                <w:b/>
                <w:color w:val="000000"/>
                <w:sz w:val="19"/>
                <w:szCs w:val="19"/>
              </w:rPr>
            </w:pPr>
            <w:r w:rsidRPr="001050AD">
              <w:rPr>
                <w:b/>
                <w:sz w:val="19"/>
                <w:szCs w:val="19"/>
              </w:rPr>
              <w:t>130,000</w:t>
            </w:r>
          </w:p>
        </w:tc>
        <w:tc>
          <w:tcPr>
            <w:tcW w:w="1134" w:type="dxa"/>
            <w:tcBorders>
              <w:top w:val="double" w:sz="4" w:space="0" w:color="auto"/>
            </w:tcBorders>
            <w:shd w:val="clear" w:color="auto" w:fill="auto"/>
          </w:tcPr>
          <w:p w14:paraId="5B2DD7FF" w14:textId="0FD56A3F" w:rsidR="006A0EDE" w:rsidRPr="001050AD" w:rsidRDefault="006A0EDE" w:rsidP="006A0EDE">
            <w:pPr>
              <w:jc w:val="right"/>
              <w:rPr>
                <w:b/>
                <w:color w:val="000000"/>
                <w:sz w:val="19"/>
                <w:szCs w:val="19"/>
              </w:rPr>
            </w:pPr>
            <w:r w:rsidRPr="001050AD">
              <w:rPr>
                <w:b/>
                <w:sz w:val="19"/>
                <w:szCs w:val="19"/>
              </w:rPr>
              <w:t>12,350</w:t>
            </w:r>
          </w:p>
        </w:tc>
        <w:tc>
          <w:tcPr>
            <w:tcW w:w="1276" w:type="dxa"/>
            <w:tcBorders>
              <w:top w:val="double" w:sz="4" w:space="0" w:color="auto"/>
            </w:tcBorders>
            <w:shd w:val="clear" w:color="auto" w:fill="auto"/>
          </w:tcPr>
          <w:p w14:paraId="08C4361F" w14:textId="50BFFEE7" w:rsidR="006A0EDE" w:rsidRPr="001050AD" w:rsidRDefault="006A0EDE" w:rsidP="006A0EDE">
            <w:pPr>
              <w:jc w:val="right"/>
              <w:rPr>
                <w:b/>
                <w:color w:val="000000"/>
                <w:sz w:val="19"/>
                <w:szCs w:val="19"/>
              </w:rPr>
            </w:pPr>
            <w:r w:rsidRPr="001050AD">
              <w:rPr>
                <w:b/>
                <w:sz w:val="19"/>
                <w:szCs w:val="19"/>
              </w:rPr>
              <w:t>142,350</w:t>
            </w:r>
          </w:p>
        </w:tc>
      </w:tr>
    </w:tbl>
    <w:p w14:paraId="09087E24" w14:textId="77777777" w:rsidR="00FB7E49" w:rsidRPr="001050AD" w:rsidRDefault="00FB7E49" w:rsidP="00FB7E49">
      <w:pPr>
        <w:pStyle w:val="Footer"/>
        <w:tabs>
          <w:tab w:val="clear" w:pos="4320"/>
          <w:tab w:val="clear" w:pos="8640"/>
        </w:tabs>
        <w:ind w:left="-720"/>
        <w:rPr>
          <w:bCs/>
          <w:color w:val="000000"/>
          <w:sz w:val="18"/>
          <w:szCs w:val="18"/>
          <w:lang w:val="en-US"/>
        </w:rPr>
      </w:pPr>
    </w:p>
    <w:p w14:paraId="25DBE1C7" w14:textId="77777777" w:rsidR="00CE52B0" w:rsidRPr="001050AD" w:rsidRDefault="00E13666" w:rsidP="00592EB7">
      <w:pPr>
        <w:pStyle w:val="GEFTableHeading"/>
        <w:outlineLvl w:val="1"/>
        <w:rPr>
          <w:sz w:val="20"/>
          <w:szCs w:val="20"/>
        </w:rPr>
      </w:pPr>
      <w:r w:rsidRPr="001050AD">
        <w:rPr>
          <w:sz w:val="20"/>
          <w:szCs w:val="20"/>
        </w:rPr>
        <w:t xml:space="preserve">F. </w:t>
      </w:r>
      <w:r w:rsidR="00FB7E49" w:rsidRPr="001050AD">
        <w:rPr>
          <w:sz w:val="20"/>
          <w:szCs w:val="20"/>
        </w:rPr>
        <w:t xml:space="preserve"> </w:t>
      </w:r>
      <w:r w:rsidR="008363F3" w:rsidRPr="001050AD">
        <w:rPr>
          <w:sz w:val="20"/>
          <w:szCs w:val="20"/>
        </w:rPr>
        <w:t>P</w:t>
      </w:r>
      <w:r w:rsidR="00CE52B0" w:rsidRPr="001050AD">
        <w:rPr>
          <w:sz w:val="20"/>
          <w:szCs w:val="20"/>
        </w:rPr>
        <w:t>roject’s Target Contributions to Global Environmental Benefits</w:t>
      </w:r>
    </w:p>
    <w:p w14:paraId="7F7159B1" w14:textId="3EEDE537" w:rsidR="006F3B05" w:rsidRPr="001050AD" w:rsidRDefault="006F3B05" w:rsidP="003607B3">
      <w:pPr>
        <w:widowControl w:val="0"/>
        <w:autoSpaceDE w:val="0"/>
        <w:autoSpaceDN w:val="0"/>
        <w:adjustRightInd w:val="0"/>
        <w:jc w:val="both"/>
        <w:rPr>
          <w:rFonts w:ascii="Calibri" w:hAnsi="Calibri" w:cs="Calibri"/>
          <w:sz w:val="16"/>
          <w:szCs w:val="16"/>
          <w:lang w:eastAsia="en-GB"/>
        </w:rPr>
      </w:pPr>
    </w:p>
    <w:tbl>
      <w:tblPr>
        <w:tblW w:w="110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50"/>
        <w:gridCol w:w="4410"/>
      </w:tblGrid>
      <w:tr w:rsidR="00BA54CC" w:rsidRPr="001050AD" w14:paraId="5D0A8397" w14:textId="77777777" w:rsidTr="00C77893">
        <w:trPr>
          <w:tblHeader/>
        </w:trPr>
        <w:tc>
          <w:tcPr>
            <w:tcW w:w="3510" w:type="dxa"/>
            <w:shd w:val="clear" w:color="auto" w:fill="auto"/>
          </w:tcPr>
          <w:p w14:paraId="3A8AE9AA" w14:textId="77777777" w:rsidR="00BA54CC" w:rsidRPr="001050AD" w:rsidRDefault="008F0C94" w:rsidP="004F6ECB">
            <w:pPr>
              <w:rPr>
                <w:b/>
                <w:color w:val="000000"/>
                <w:sz w:val="19"/>
                <w:szCs w:val="19"/>
              </w:rPr>
            </w:pPr>
            <w:r w:rsidRPr="001050AD">
              <w:rPr>
                <w:b/>
                <w:color w:val="000000"/>
                <w:sz w:val="19"/>
                <w:szCs w:val="19"/>
              </w:rPr>
              <w:t xml:space="preserve">Corporate </w:t>
            </w:r>
            <w:r w:rsidR="00AC6469" w:rsidRPr="001050AD">
              <w:rPr>
                <w:b/>
                <w:color w:val="000000"/>
                <w:sz w:val="19"/>
                <w:szCs w:val="19"/>
              </w:rPr>
              <w:t>Results</w:t>
            </w:r>
          </w:p>
        </w:tc>
        <w:tc>
          <w:tcPr>
            <w:tcW w:w="3150" w:type="dxa"/>
            <w:shd w:val="clear" w:color="auto" w:fill="auto"/>
          </w:tcPr>
          <w:p w14:paraId="7E32FD17" w14:textId="77777777" w:rsidR="00BA54CC" w:rsidRPr="001050AD" w:rsidRDefault="005D791F" w:rsidP="004F6ECB">
            <w:pPr>
              <w:rPr>
                <w:b/>
                <w:color w:val="000000"/>
                <w:sz w:val="19"/>
                <w:szCs w:val="19"/>
              </w:rPr>
            </w:pPr>
            <w:r w:rsidRPr="001050AD">
              <w:rPr>
                <w:b/>
                <w:color w:val="000000"/>
                <w:sz w:val="19"/>
                <w:szCs w:val="19"/>
              </w:rPr>
              <w:t>Replenishment Targets</w:t>
            </w:r>
          </w:p>
        </w:tc>
        <w:tc>
          <w:tcPr>
            <w:tcW w:w="4410" w:type="dxa"/>
            <w:shd w:val="clear" w:color="auto" w:fill="auto"/>
          </w:tcPr>
          <w:p w14:paraId="05244F80" w14:textId="77777777" w:rsidR="00BA54CC" w:rsidRPr="001050AD" w:rsidRDefault="00BA54CC" w:rsidP="00DE67BA">
            <w:pPr>
              <w:rPr>
                <w:b/>
                <w:color w:val="000000"/>
                <w:sz w:val="19"/>
                <w:szCs w:val="19"/>
              </w:rPr>
            </w:pPr>
            <w:r w:rsidRPr="001050AD">
              <w:rPr>
                <w:b/>
                <w:color w:val="000000"/>
                <w:sz w:val="19"/>
                <w:szCs w:val="19"/>
              </w:rPr>
              <w:t>Project Targets</w:t>
            </w:r>
          </w:p>
        </w:tc>
      </w:tr>
      <w:tr w:rsidR="003403FC" w:rsidRPr="001050AD" w14:paraId="62683710" w14:textId="77777777" w:rsidTr="00C77893">
        <w:tc>
          <w:tcPr>
            <w:tcW w:w="3510" w:type="dxa"/>
            <w:shd w:val="clear" w:color="auto" w:fill="auto"/>
          </w:tcPr>
          <w:p w14:paraId="77672A7E" w14:textId="77777777" w:rsidR="003403FC" w:rsidRPr="001050AD" w:rsidRDefault="00AC6469" w:rsidP="007A0EDE">
            <w:pPr>
              <w:numPr>
                <w:ilvl w:val="0"/>
                <w:numId w:val="2"/>
              </w:numPr>
              <w:ind w:left="252" w:hanging="240"/>
              <w:rPr>
                <w:color w:val="000000"/>
                <w:sz w:val="19"/>
                <w:szCs w:val="19"/>
              </w:rPr>
            </w:pPr>
            <w:r w:rsidRPr="001050AD">
              <w:rPr>
                <w:color w:val="000000"/>
                <w:sz w:val="19"/>
                <w:szCs w:val="19"/>
              </w:rPr>
              <w:t>Maintain globally significant biodiversity and the ecosystem goods and services that it provides to society</w:t>
            </w:r>
          </w:p>
        </w:tc>
        <w:tc>
          <w:tcPr>
            <w:tcW w:w="3150" w:type="dxa"/>
            <w:shd w:val="clear" w:color="auto" w:fill="auto"/>
          </w:tcPr>
          <w:p w14:paraId="4BD62087" w14:textId="77777777" w:rsidR="003403FC" w:rsidRPr="001050AD" w:rsidRDefault="005D791F" w:rsidP="0014041E">
            <w:pPr>
              <w:rPr>
                <w:color w:val="000000"/>
                <w:sz w:val="19"/>
                <w:szCs w:val="19"/>
              </w:rPr>
            </w:pPr>
            <w:r w:rsidRPr="001050AD">
              <w:rPr>
                <w:color w:val="000000"/>
                <w:sz w:val="19"/>
                <w:szCs w:val="19"/>
              </w:rPr>
              <w:t>Improved management of landscapes and seascapes covering 300 million hectares</w:t>
            </w:r>
            <w:r w:rsidR="003403FC" w:rsidRPr="001050AD">
              <w:rPr>
                <w:color w:val="000000"/>
                <w:sz w:val="19"/>
                <w:szCs w:val="19"/>
              </w:rPr>
              <w:t xml:space="preserve"> </w:t>
            </w:r>
          </w:p>
        </w:tc>
        <w:tc>
          <w:tcPr>
            <w:tcW w:w="4410" w:type="dxa"/>
            <w:shd w:val="clear" w:color="auto" w:fill="auto"/>
          </w:tcPr>
          <w:p w14:paraId="70AAC583" w14:textId="22A65DF8" w:rsidR="003403FC" w:rsidRPr="001050AD" w:rsidRDefault="007B4631" w:rsidP="007B4631">
            <w:pPr>
              <w:rPr>
                <w:color w:val="000000"/>
                <w:sz w:val="19"/>
                <w:szCs w:val="19"/>
              </w:rPr>
            </w:pPr>
            <w:r w:rsidRPr="001050AD">
              <w:rPr>
                <w:i/>
                <w:color w:val="000000"/>
                <w:sz w:val="19"/>
                <w:szCs w:val="19"/>
              </w:rPr>
              <w:t>541</w:t>
            </w:r>
            <w:r w:rsidR="00F51240" w:rsidRPr="001050AD">
              <w:rPr>
                <w:i/>
                <w:color w:val="000000"/>
                <w:sz w:val="19"/>
                <w:szCs w:val="19"/>
              </w:rPr>
              <w:t xml:space="preserve"> </w:t>
            </w:r>
            <w:r w:rsidR="0098537D" w:rsidRPr="001050AD">
              <w:rPr>
                <w:i/>
                <w:color w:val="000000"/>
                <w:sz w:val="19"/>
                <w:szCs w:val="19"/>
              </w:rPr>
              <w:t>H</w:t>
            </w:r>
            <w:r w:rsidR="00EF320B" w:rsidRPr="001050AD">
              <w:rPr>
                <w:i/>
                <w:color w:val="000000"/>
                <w:sz w:val="19"/>
                <w:szCs w:val="19"/>
              </w:rPr>
              <w:t>ectares</w:t>
            </w:r>
          </w:p>
        </w:tc>
      </w:tr>
      <w:tr w:rsidR="003403FC" w:rsidRPr="001050AD" w14:paraId="2485678A" w14:textId="77777777" w:rsidTr="00C77893">
        <w:tc>
          <w:tcPr>
            <w:tcW w:w="3510" w:type="dxa"/>
            <w:shd w:val="clear" w:color="auto" w:fill="auto"/>
          </w:tcPr>
          <w:p w14:paraId="5315400C" w14:textId="77777777" w:rsidR="003403FC" w:rsidRPr="001050AD" w:rsidRDefault="00AC6469" w:rsidP="007A0EDE">
            <w:pPr>
              <w:numPr>
                <w:ilvl w:val="0"/>
                <w:numId w:val="2"/>
              </w:numPr>
              <w:ind w:left="252" w:hanging="240"/>
              <w:rPr>
                <w:color w:val="000000"/>
                <w:sz w:val="19"/>
                <w:szCs w:val="19"/>
              </w:rPr>
            </w:pPr>
            <w:r w:rsidRPr="001050AD">
              <w:rPr>
                <w:color w:val="000000"/>
                <w:sz w:val="19"/>
                <w:szCs w:val="19"/>
              </w:rPr>
              <w:t>Sustainable land management in production systems (agriculture, rangelands, and forest landscapes)</w:t>
            </w:r>
          </w:p>
        </w:tc>
        <w:tc>
          <w:tcPr>
            <w:tcW w:w="3150" w:type="dxa"/>
            <w:shd w:val="clear" w:color="auto" w:fill="auto"/>
          </w:tcPr>
          <w:p w14:paraId="7146E107" w14:textId="77777777" w:rsidR="003403FC" w:rsidRPr="001050AD" w:rsidRDefault="005D791F" w:rsidP="0014041E">
            <w:pPr>
              <w:rPr>
                <w:color w:val="000000"/>
                <w:sz w:val="19"/>
                <w:szCs w:val="19"/>
              </w:rPr>
            </w:pPr>
            <w:r w:rsidRPr="001050AD">
              <w:rPr>
                <w:color w:val="000000"/>
                <w:sz w:val="19"/>
                <w:szCs w:val="19"/>
              </w:rPr>
              <w:t>120 million hectares under sustainable land management</w:t>
            </w:r>
          </w:p>
        </w:tc>
        <w:tc>
          <w:tcPr>
            <w:tcW w:w="4410" w:type="dxa"/>
            <w:shd w:val="clear" w:color="auto" w:fill="auto"/>
          </w:tcPr>
          <w:p w14:paraId="4733AD1F" w14:textId="02922E03" w:rsidR="003403FC" w:rsidRPr="001050AD" w:rsidRDefault="00351CE0" w:rsidP="00B91D32">
            <w:pPr>
              <w:rPr>
                <w:color w:val="000000"/>
                <w:sz w:val="19"/>
                <w:szCs w:val="19"/>
              </w:rPr>
            </w:pPr>
            <w:r w:rsidRPr="001050AD">
              <w:rPr>
                <w:i/>
                <w:color w:val="000000"/>
                <w:sz w:val="19"/>
                <w:szCs w:val="19"/>
              </w:rPr>
              <w:t>47,155</w:t>
            </w:r>
            <w:r w:rsidR="00C206D5" w:rsidRPr="001050AD">
              <w:rPr>
                <w:i/>
                <w:color w:val="000000"/>
                <w:sz w:val="19"/>
                <w:szCs w:val="19"/>
              </w:rPr>
              <w:t xml:space="preserve"> </w:t>
            </w:r>
            <w:r w:rsidR="0098537D" w:rsidRPr="001050AD">
              <w:rPr>
                <w:i/>
                <w:noProof/>
                <w:color w:val="000000"/>
                <w:sz w:val="19"/>
                <w:szCs w:val="19"/>
              </w:rPr>
              <w:t>H</w:t>
            </w:r>
            <w:r w:rsidR="00EF320B" w:rsidRPr="001050AD">
              <w:rPr>
                <w:i/>
                <w:noProof/>
                <w:color w:val="000000"/>
                <w:sz w:val="19"/>
                <w:szCs w:val="19"/>
              </w:rPr>
              <w:t>ectare</w:t>
            </w:r>
            <w:r w:rsidR="00565A4D" w:rsidRPr="001050AD">
              <w:rPr>
                <w:i/>
                <w:noProof/>
                <w:color w:val="000000"/>
                <w:sz w:val="19"/>
                <w:szCs w:val="19"/>
              </w:rPr>
              <w:t>s</w:t>
            </w:r>
            <w:r w:rsidR="003403FC" w:rsidRPr="001050AD">
              <w:rPr>
                <w:noProof/>
                <w:color w:val="000000"/>
                <w:sz w:val="19"/>
                <w:szCs w:val="19"/>
              </w:rPr>
              <w:t> </w:t>
            </w:r>
            <w:r w:rsidR="006C0DDB" w:rsidRPr="001050AD">
              <w:rPr>
                <w:i/>
                <w:noProof/>
                <w:color w:val="000000"/>
                <w:sz w:val="19"/>
                <w:szCs w:val="19"/>
              </w:rPr>
              <w:t>(</w:t>
            </w:r>
            <w:r w:rsidR="00565A4D" w:rsidRPr="001050AD">
              <w:rPr>
                <w:i/>
                <w:noProof/>
                <w:color w:val="000000"/>
                <w:sz w:val="19"/>
                <w:szCs w:val="19"/>
              </w:rPr>
              <w:t xml:space="preserve">including </w:t>
            </w:r>
            <w:r w:rsidR="006C0DDB" w:rsidRPr="001050AD">
              <w:rPr>
                <w:i/>
                <w:noProof/>
                <w:color w:val="000000"/>
                <w:sz w:val="19"/>
                <w:szCs w:val="19"/>
              </w:rPr>
              <w:t xml:space="preserve">agricultural land not under sugar cane in Mauritius, </w:t>
            </w:r>
            <w:r w:rsidR="00AA7859" w:rsidRPr="001050AD">
              <w:rPr>
                <w:i/>
                <w:noProof/>
                <w:color w:val="000000"/>
                <w:sz w:val="19"/>
                <w:szCs w:val="19"/>
              </w:rPr>
              <w:t xml:space="preserve">deer </w:t>
            </w:r>
            <w:r w:rsidR="006C0DDB" w:rsidRPr="001050AD">
              <w:rPr>
                <w:i/>
                <w:noProof/>
                <w:color w:val="000000"/>
                <w:sz w:val="19"/>
                <w:szCs w:val="19"/>
              </w:rPr>
              <w:t>grazing land in Mauritius, harvested area of vegetables and cereals in Rodrigues and a further 40% of the land area of Rodrigues – estimate of land area under grazing)</w:t>
            </w:r>
          </w:p>
        </w:tc>
      </w:tr>
      <w:tr w:rsidR="008E43D0" w:rsidRPr="001050AD" w14:paraId="015A4DE5" w14:textId="77777777" w:rsidTr="00C77893">
        <w:trPr>
          <w:trHeight w:val="755"/>
        </w:trPr>
        <w:tc>
          <w:tcPr>
            <w:tcW w:w="3510" w:type="dxa"/>
            <w:vMerge w:val="restart"/>
            <w:shd w:val="clear" w:color="auto" w:fill="auto"/>
          </w:tcPr>
          <w:p w14:paraId="010C5692" w14:textId="0CE310ED" w:rsidR="007D4CA4" w:rsidRPr="001050AD" w:rsidRDefault="007D4CA4" w:rsidP="007A0EDE">
            <w:pPr>
              <w:numPr>
                <w:ilvl w:val="0"/>
                <w:numId w:val="3"/>
              </w:numPr>
              <w:ind w:left="252" w:hanging="240"/>
              <w:rPr>
                <w:color w:val="000000"/>
                <w:sz w:val="19"/>
                <w:szCs w:val="19"/>
              </w:rPr>
            </w:pPr>
            <w:r w:rsidRPr="001050AD">
              <w:rPr>
                <w:color w:val="000000"/>
                <w:sz w:val="19"/>
                <w:szCs w:val="19"/>
              </w:rPr>
              <w:t>Enhance capacity of countries to implement MEAs (multilateral environmental agreements) and mainstream into national and sub-national policy, planning financial and legal frameworks</w:t>
            </w:r>
          </w:p>
        </w:tc>
        <w:tc>
          <w:tcPr>
            <w:tcW w:w="3150" w:type="dxa"/>
            <w:shd w:val="clear" w:color="auto" w:fill="auto"/>
          </w:tcPr>
          <w:p w14:paraId="5161C0C2" w14:textId="77777777" w:rsidR="007D4CA4" w:rsidRPr="001050AD" w:rsidRDefault="007D4CA4" w:rsidP="00353197">
            <w:pPr>
              <w:rPr>
                <w:color w:val="000000"/>
                <w:sz w:val="19"/>
                <w:szCs w:val="19"/>
              </w:rPr>
            </w:pPr>
            <w:r w:rsidRPr="001050AD">
              <w:rPr>
                <w:color w:val="000000"/>
                <w:sz w:val="19"/>
                <w:szCs w:val="19"/>
              </w:rPr>
              <w:t xml:space="preserve">Development and </w:t>
            </w:r>
            <w:proofErr w:type="spellStart"/>
            <w:r w:rsidRPr="001050AD">
              <w:rPr>
                <w:color w:val="000000"/>
                <w:sz w:val="19"/>
                <w:szCs w:val="19"/>
              </w:rPr>
              <w:t>sectoral</w:t>
            </w:r>
            <w:proofErr w:type="spellEnd"/>
            <w:r w:rsidRPr="001050AD">
              <w:rPr>
                <w:color w:val="000000"/>
                <w:sz w:val="19"/>
                <w:szCs w:val="19"/>
              </w:rPr>
              <w:t xml:space="preserve"> planning frameworks integrate measurable targets drawn from the MEAs in at least 10 countries</w:t>
            </w:r>
          </w:p>
        </w:tc>
        <w:tc>
          <w:tcPr>
            <w:tcW w:w="4410" w:type="dxa"/>
            <w:shd w:val="clear" w:color="auto" w:fill="auto"/>
          </w:tcPr>
          <w:p w14:paraId="2E2CA247" w14:textId="5D5F633F" w:rsidR="007D4CA4" w:rsidRPr="001050AD" w:rsidRDefault="00ED35E4" w:rsidP="00351CE0">
            <w:pPr>
              <w:rPr>
                <w:i/>
                <w:color w:val="000000"/>
                <w:sz w:val="19"/>
                <w:szCs w:val="19"/>
              </w:rPr>
            </w:pPr>
            <w:r w:rsidRPr="001050AD">
              <w:rPr>
                <w:i/>
                <w:color w:val="000000"/>
                <w:sz w:val="19"/>
                <w:szCs w:val="19"/>
              </w:rPr>
              <w:t xml:space="preserve">Number of Countries: </w:t>
            </w:r>
            <w:r w:rsidR="00351CE0" w:rsidRPr="001050AD">
              <w:rPr>
                <w:i/>
                <w:color w:val="000000"/>
                <w:sz w:val="19"/>
                <w:szCs w:val="19"/>
              </w:rPr>
              <w:t>1</w:t>
            </w:r>
          </w:p>
        </w:tc>
      </w:tr>
      <w:tr w:rsidR="007D4CA4" w:rsidRPr="001050AD" w14:paraId="2DA3CF22" w14:textId="77777777" w:rsidTr="00C77893">
        <w:trPr>
          <w:trHeight w:val="690"/>
        </w:trPr>
        <w:tc>
          <w:tcPr>
            <w:tcW w:w="3510" w:type="dxa"/>
            <w:vMerge/>
            <w:shd w:val="clear" w:color="auto" w:fill="auto"/>
          </w:tcPr>
          <w:p w14:paraId="006B0457" w14:textId="77777777" w:rsidR="007D4CA4" w:rsidRPr="001050AD" w:rsidRDefault="007D4CA4" w:rsidP="007A0EDE">
            <w:pPr>
              <w:numPr>
                <w:ilvl w:val="0"/>
                <w:numId w:val="3"/>
              </w:numPr>
              <w:ind w:left="12"/>
              <w:rPr>
                <w:color w:val="000000"/>
                <w:sz w:val="19"/>
                <w:szCs w:val="19"/>
              </w:rPr>
            </w:pPr>
          </w:p>
        </w:tc>
        <w:tc>
          <w:tcPr>
            <w:tcW w:w="3150" w:type="dxa"/>
            <w:shd w:val="clear" w:color="auto" w:fill="auto"/>
          </w:tcPr>
          <w:p w14:paraId="24922F49" w14:textId="52EE7AD6" w:rsidR="007D4CA4" w:rsidRPr="001050AD" w:rsidRDefault="007D4CA4" w:rsidP="00353197">
            <w:pPr>
              <w:rPr>
                <w:color w:val="000000"/>
                <w:sz w:val="19"/>
                <w:szCs w:val="19"/>
              </w:rPr>
            </w:pPr>
            <w:r w:rsidRPr="001050AD">
              <w:rPr>
                <w:color w:val="000000"/>
                <w:sz w:val="19"/>
                <w:szCs w:val="19"/>
              </w:rPr>
              <w:t>Functional environmental information systems are established to support decision-making in at least 10 countrie</w:t>
            </w:r>
            <w:r w:rsidR="00A4640A" w:rsidRPr="001050AD">
              <w:rPr>
                <w:color w:val="000000"/>
                <w:sz w:val="19"/>
                <w:szCs w:val="19"/>
              </w:rPr>
              <w:t>s</w:t>
            </w:r>
          </w:p>
        </w:tc>
        <w:tc>
          <w:tcPr>
            <w:tcW w:w="4410" w:type="dxa"/>
            <w:shd w:val="clear" w:color="auto" w:fill="auto"/>
          </w:tcPr>
          <w:p w14:paraId="172CD2E8" w14:textId="5AA68954" w:rsidR="007D4CA4" w:rsidRPr="001050AD" w:rsidRDefault="00ED35E4" w:rsidP="00351CE0">
            <w:pPr>
              <w:rPr>
                <w:i/>
                <w:color w:val="000000"/>
                <w:sz w:val="19"/>
                <w:szCs w:val="19"/>
              </w:rPr>
            </w:pPr>
            <w:r w:rsidRPr="001050AD">
              <w:rPr>
                <w:i/>
                <w:color w:val="000000"/>
                <w:sz w:val="19"/>
                <w:szCs w:val="19"/>
              </w:rPr>
              <w:t xml:space="preserve">Number of Countries: </w:t>
            </w:r>
            <w:r w:rsidR="00351CE0" w:rsidRPr="001050AD">
              <w:rPr>
                <w:i/>
                <w:color w:val="000000"/>
                <w:sz w:val="19"/>
                <w:szCs w:val="19"/>
              </w:rPr>
              <w:t>1</w:t>
            </w:r>
          </w:p>
        </w:tc>
      </w:tr>
    </w:tbl>
    <w:p w14:paraId="0304D5B7" w14:textId="77777777" w:rsidR="00614AD4" w:rsidRPr="001050AD" w:rsidRDefault="00614AD4" w:rsidP="00926F1D">
      <w:pPr>
        <w:pStyle w:val="GEFQuestion"/>
        <w:ind w:left="0"/>
        <w:outlineLvl w:val="0"/>
        <w:rPr>
          <w:b/>
          <w:color w:val="000000"/>
          <w:sz w:val="20"/>
          <w:szCs w:val="20"/>
          <w:u w:val="single"/>
        </w:rPr>
      </w:pPr>
    </w:p>
    <w:p w14:paraId="5190EBA4" w14:textId="3F3BAA1F" w:rsidR="00C25B84" w:rsidRPr="001050AD" w:rsidRDefault="00592EB7" w:rsidP="009E3BB3">
      <w:pPr>
        <w:pStyle w:val="GEFQuestion"/>
        <w:outlineLvl w:val="0"/>
        <w:rPr>
          <w:b/>
          <w:caps/>
          <w:color w:val="000000"/>
          <w:sz w:val="21"/>
          <w:szCs w:val="21"/>
          <w:u w:val="single"/>
        </w:rPr>
      </w:pPr>
      <w:r w:rsidRPr="001050AD">
        <w:rPr>
          <w:b/>
          <w:color w:val="000000"/>
          <w:sz w:val="21"/>
          <w:szCs w:val="21"/>
          <w:u w:val="single"/>
        </w:rPr>
        <w:t>PART II:  PROJECT JUSTIFICATION</w:t>
      </w:r>
    </w:p>
    <w:p w14:paraId="46649DDA" w14:textId="77777777" w:rsidR="009E3BB3" w:rsidRPr="001050AD" w:rsidRDefault="009E3BB3" w:rsidP="000E1EF9">
      <w:pPr>
        <w:pStyle w:val="GEFFieldtoFillout"/>
        <w:ind w:right="-291"/>
        <w:jc w:val="both"/>
        <w:rPr>
          <w:b/>
          <w:color w:val="auto"/>
          <w:sz w:val="21"/>
          <w:szCs w:val="21"/>
        </w:rPr>
      </w:pPr>
    </w:p>
    <w:p w14:paraId="3FACD153" w14:textId="41AF7217" w:rsidR="00C25B84" w:rsidRPr="001050AD" w:rsidRDefault="00C25B84" w:rsidP="000E1EF9">
      <w:pPr>
        <w:pStyle w:val="GEFFieldtoFillout"/>
        <w:ind w:right="-291"/>
        <w:jc w:val="both"/>
        <w:rPr>
          <w:rStyle w:val="Heading3Char"/>
          <w:b w:val="0"/>
          <w:bCs w:val="0"/>
          <w:sz w:val="21"/>
          <w:szCs w:val="21"/>
          <w:lang w:val="en-GB"/>
        </w:rPr>
      </w:pPr>
      <w:r w:rsidRPr="001050AD">
        <w:rPr>
          <w:b/>
          <w:color w:val="auto"/>
          <w:sz w:val="21"/>
          <w:szCs w:val="21"/>
        </w:rPr>
        <w:t>Context and issues:</w:t>
      </w:r>
      <w:r w:rsidRPr="001050AD">
        <w:rPr>
          <w:color w:val="auto"/>
          <w:sz w:val="21"/>
          <w:szCs w:val="21"/>
        </w:rPr>
        <w:t xml:space="preserve"> The Republic of Mauritius is a small island state with a total land surface of 2,040 km</w:t>
      </w:r>
      <w:r w:rsidRPr="001050AD">
        <w:rPr>
          <w:color w:val="auto"/>
          <w:sz w:val="21"/>
          <w:szCs w:val="21"/>
          <w:vertAlign w:val="superscript"/>
        </w:rPr>
        <w:t>2</w:t>
      </w:r>
      <w:r w:rsidRPr="001050AD">
        <w:rPr>
          <w:color w:val="auto"/>
          <w:sz w:val="21"/>
          <w:szCs w:val="21"/>
        </w:rPr>
        <w:t>, encompassing the main island of Mauritius (1,865 km</w:t>
      </w:r>
      <w:r w:rsidRPr="001050AD">
        <w:rPr>
          <w:color w:val="auto"/>
          <w:sz w:val="21"/>
          <w:szCs w:val="21"/>
          <w:vertAlign w:val="superscript"/>
        </w:rPr>
        <w:t>2</w:t>
      </w:r>
      <w:r w:rsidRPr="001050AD">
        <w:rPr>
          <w:color w:val="auto"/>
          <w:sz w:val="21"/>
          <w:szCs w:val="21"/>
        </w:rPr>
        <w:t>), Rodrigues (109 km</w:t>
      </w:r>
      <w:r w:rsidRPr="001050AD">
        <w:rPr>
          <w:color w:val="auto"/>
          <w:sz w:val="21"/>
          <w:szCs w:val="21"/>
          <w:vertAlign w:val="superscript"/>
        </w:rPr>
        <w:t>2</w:t>
      </w:r>
      <w:r w:rsidRPr="001050AD">
        <w:rPr>
          <w:color w:val="auto"/>
          <w:sz w:val="21"/>
          <w:szCs w:val="21"/>
        </w:rPr>
        <w:t>)</w:t>
      </w:r>
      <w:r w:rsidR="00701FAB" w:rsidRPr="001050AD">
        <w:rPr>
          <w:rStyle w:val="FootnoteReference"/>
          <w:color w:val="auto"/>
          <w:sz w:val="21"/>
          <w:szCs w:val="21"/>
        </w:rPr>
        <w:footnoteReference w:id="4"/>
      </w:r>
      <w:r w:rsidRPr="001050AD">
        <w:rPr>
          <w:color w:val="auto"/>
          <w:sz w:val="21"/>
          <w:szCs w:val="21"/>
        </w:rPr>
        <w:t xml:space="preserve"> </w:t>
      </w:r>
      <w:r w:rsidR="00A636FB" w:rsidRPr="001050AD">
        <w:rPr>
          <w:color w:val="auto"/>
          <w:sz w:val="21"/>
          <w:szCs w:val="21"/>
        </w:rPr>
        <w:t>and two groups of outer islands;</w:t>
      </w:r>
      <w:r w:rsidRPr="001050AD">
        <w:rPr>
          <w:color w:val="auto"/>
          <w:sz w:val="21"/>
          <w:szCs w:val="21"/>
        </w:rPr>
        <w:t xml:space="preserve"> </w:t>
      </w:r>
      <w:proofErr w:type="spellStart"/>
      <w:r w:rsidRPr="001050AD">
        <w:rPr>
          <w:color w:val="auto"/>
          <w:sz w:val="21"/>
          <w:szCs w:val="21"/>
        </w:rPr>
        <w:t>Agalega</w:t>
      </w:r>
      <w:proofErr w:type="spellEnd"/>
      <w:r w:rsidRPr="001050AD">
        <w:rPr>
          <w:color w:val="auto"/>
          <w:sz w:val="21"/>
          <w:szCs w:val="21"/>
        </w:rPr>
        <w:t xml:space="preserve"> (21 km</w:t>
      </w:r>
      <w:r w:rsidRPr="001050AD">
        <w:rPr>
          <w:color w:val="auto"/>
          <w:sz w:val="21"/>
          <w:szCs w:val="21"/>
          <w:vertAlign w:val="superscript"/>
        </w:rPr>
        <w:t>2</w:t>
      </w:r>
      <w:r w:rsidRPr="001050AD">
        <w:rPr>
          <w:color w:val="auto"/>
          <w:sz w:val="21"/>
          <w:szCs w:val="21"/>
        </w:rPr>
        <w:t xml:space="preserve">) and St. Brandon Archipelago (also known as the </w:t>
      </w:r>
      <w:proofErr w:type="spellStart"/>
      <w:r w:rsidRPr="001050AD">
        <w:rPr>
          <w:color w:val="auto"/>
          <w:sz w:val="21"/>
          <w:szCs w:val="21"/>
        </w:rPr>
        <w:t>Cargados</w:t>
      </w:r>
      <w:proofErr w:type="spellEnd"/>
      <w:r w:rsidRPr="001050AD">
        <w:rPr>
          <w:color w:val="auto"/>
          <w:sz w:val="21"/>
          <w:szCs w:val="21"/>
        </w:rPr>
        <w:t xml:space="preserve"> </w:t>
      </w:r>
      <w:proofErr w:type="spellStart"/>
      <w:r w:rsidRPr="001050AD">
        <w:rPr>
          <w:color w:val="auto"/>
          <w:sz w:val="21"/>
          <w:szCs w:val="21"/>
        </w:rPr>
        <w:t>Carajos</w:t>
      </w:r>
      <w:proofErr w:type="spellEnd"/>
      <w:r w:rsidRPr="001050AD">
        <w:rPr>
          <w:color w:val="auto"/>
          <w:sz w:val="21"/>
          <w:szCs w:val="21"/>
        </w:rPr>
        <w:t xml:space="preserve"> shoals) (3 km</w:t>
      </w:r>
      <w:r w:rsidRPr="001050AD">
        <w:rPr>
          <w:color w:val="auto"/>
          <w:sz w:val="21"/>
          <w:szCs w:val="21"/>
          <w:vertAlign w:val="superscript"/>
        </w:rPr>
        <w:t>2</w:t>
      </w:r>
      <w:r w:rsidRPr="001050AD">
        <w:rPr>
          <w:color w:val="auto"/>
          <w:sz w:val="21"/>
          <w:szCs w:val="21"/>
        </w:rPr>
        <w:t>).</w:t>
      </w:r>
      <w:r w:rsidRPr="001050AD">
        <w:rPr>
          <w:b/>
          <w:color w:val="auto"/>
          <w:sz w:val="21"/>
          <w:szCs w:val="21"/>
        </w:rPr>
        <w:t xml:space="preserve"> </w:t>
      </w:r>
      <w:r w:rsidRPr="001050AD">
        <w:rPr>
          <w:rStyle w:val="Heading3Char"/>
          <w:rFonts w:eastAsia="Calibri"/>
          <w:b w:val="0"/>
          <w:sz w:val="21"/>
          <w:szCs w:val="21"/>
          <w:shd w:val="clear" w:color="auto" w:fill="FFFFFF"/>
          <w:lang w:val="en-GB"/>
        </w:rPr>
        <w:t xml:space="preserve">Mauritius is a stable multi-party democracy with a population of approximately 1.26 million inhabitants, nearly 1.21 million of whom live on the main island and about 41,000 on Rodrigues. </w:t>
      </w:r>
      <w:proofErr w:type="spellStart"/>
      <w:r w:rsidRPr="001050AD">
        <w:rPr>
          <w:rStyle w:val="Heading3Char"/>
          <w:rFonts w:eastAsia="Calibri"/>
          <w:b w:val="0"/>
          <w:sz w:val="21"/>
          <w:szCs w:val="21"/>
          <w:shd w:val="clear" w:color="auto" w:fill="FFFFFF"/>
          <w:lang w:val="en-GB"/>
        </w:rPr>
        <w:t>Agalega</w:t>
      </w:r>
      <w:proofErr w:type="spellEnd"/>
      <w:r w:rsidRPr="001050AD">
        <w:rPr>
          <w:rStyle w:val="Heading3Char"/>
          <w:rFonts w:eastAsia="Calibri"/>
          <w:b w:val="0"/>
          <w:sz w:val="21"/>
          <w:szCs w:val="21"/>
          <w:shd w:val="clear" w:color="auto" w:fill="FFFFFF"/>
          <w:lang w:val="en-GB"/>
        </w:rPr>
        <w:t xml:space="preserve"> has a permanent population of about 300 and coconut cultivation is the main industry. St. Brandon has small transient populations mainly of fishers. Mauritius ranks third in Africa in terms of GDP per capita (US$ 18,728 in 2014) and it displays fairly high levels of human development (HDI </w:t>
      </w:r>
      <w:r w:rsidR="0027565B" w:rsidRPr="001050AD">
        <w:rPr>
          <w:rStyle w:val="Heading3Char"/>
          <w:rFonts w:eastAsia="Calibri"/>
          <w:b w:val="0"/>
          <w:sz w:val="21"/>
          <w:szCs w:val="21"/>
          <w:shd w:val="clear" w:color="auto" w:fill="FFFFFF"/>
          <w:lang w:val="en-GB"/>
        </w:rPr>
        <w:t>of</w:t>
      </w:r>
      <w:r w:rsidRPr="001050AD">
        <w:rPr>
          <w:rStyle w:val="Heading3Char"/>
          <w:rFonts w:eastAsia="Calibri"/>
          <w:b w:val="0"/>
          <w:sz w:val="21"/>
          <w:szCs w:val="21"/>
          <w:shd w:val="clear" w:color="auto" w:fill="FFFFFF"/>
          <w:lang w:val="en-GB"/>
        </w:rPr>
        <w:t xml:space="preserve"> 0.777 in 2014) and medium levels of inequity (GINI coefficient </w:t>
      </w:r>
      <w:r w:rsidR="0027565B" w:rsidRPr="001050AD">
        <w:rPr>
          <w:rStyle w:val="Heading3Char"/>
          <w:rFonts w:eastAsia="Calibri"/>
          <w:b w:val="0"/>
          <w:sz w:val="21"/>
          <w:szCs w:val="21"/>
          <w:shd w:val="clear" w:color="auto" w:fill="FFFFFF"/>
          <w:lang w:val="en-GB"/>
        </w:rPr>
        <w:t>of</w:t>
      </w:r>
      <w:r w:rsidRPr="001050AD">
        <w:rPr>
          <w:rStyle w:val="Heading3Char"/>
          <w:rFonts w:eastAsia="Calibri"/>
          <w:b w:val="0"/>
          <w:sz w:val="21"/>
          <w:szCs w:val="21"/>
          <w:shd w:val="clear" w:color="auto" w:fill="FFFFFF"/>
          <w:lang w:val="en-GB"/>
        </w:rPr>
        <w:t xml:space="preserve"> 35.8 in 2012). Most MDGs have been met with the notable exception of Goal 7 (Ensure Environmental Sustainability). The Mauritian economy is based on tourism, textiles, sugar, and financial services. Information and communication technology, fish processing, hospitality and property development, health tourism, renewable energy, and education and training have emerged as important sectors in recent years. Measuring about 2.3 million km</w:t>
      </w:r>
      <w:r w:rsidRPr="001050AD">
        <w:rPr>
          <w:rStyle w:val="Heading3Char"/>
          <w:rFonts w:eastAsia="Calibri"/>
          <w:b w:val="0"/>
          <w:sz w:val="21"/>
          <w:szCs w:val="21"/>
          <w:shd w:val="clear" w:color="auto" w:fill="FFFFFF"/>
          <w:vertAlign w:val="superscript"/>
          <w:lang w:val="en-GB"/>
        </w:rPr>
        <w:t>2</w:t>
      </w:r>
      <w:r w:rsidR="00A636FB" w:rsidRPr="001050AD">
        <w:rPr>
          <w:rStyle w:val="Heading3Char"/>
          <w:rFonts w:eastAsia="Calibri"/>
          <w:b w:val="0"/>
          <w:sz w:val="21"/>
          <w:szCs w:val="21"/>
          <w:shd w:val="clear" w:color="auto" w:fill="FFFFFF"/>
          <w:lang w:val="en-GB"/>
        </w:rPr>
        <w:t xml:space="preserve">, </w:t>
      </w:r>
      <w:r w:rsidRPr="001050AD">
        <w:rPr>
          <w:rStyle w:val="Heading3Char"/>
          <w:rFonts w:eastAsia="Calibri"/>
          <w:b w:val="0"/>
          <w:sz w:val="21"/>
          <w:szCs w:val="21"/>
          <w:shd w:val="clear" w:color="auto" w:fill="FFFFFF"/>
          <w:lang w:val="en-GB"/>
        </w:rPr>
        <w:t>including approximately 400,000 km</w:t>
      </w:r>
      <w:r w:rsidRPr="001050AD">
        <w:rPr>
          <w:rStyle w:val="Heading3Char"/>
          <w:rFonts w:eastAsia="Calibri"/>
          <w:b w:val="0"/>
          <w:sz w:val="21"/>
          <w:szCs w:val="21"/>
          <w:shd w:val="clear" w:color="auto" w:fill="FFFFFF"/>
          <w:vertAlign w:val="superscript"/>
          <w:lang w:val="en-GB"/>
        </w:rPr>
        <w:t>2</w:t>
      </w:r>
      <w:r w:rsidRPr="001050AD">
        <w:rPr>
          <w:rStyle w:val="Heading3Char"/>
          <w:rFonts w:eastAsia="Calibri"/>
          <w:b w:val="0"/>
          <w:sz w:val="21"/>
          <w:szCs w:val="21"/>
          <w:shd w:val="clear" w:color="auto" w:fill="FFFFFF"/>
          <w:lang w:val="en-GB"/>
        </w:rPr>
        <w:t xml:space="preserve"> join</w:t>
      </w:r>
      <w:r w:rsidR="00A636FB" w:rsidRPr="001050AD">
        <w:rPr>
          <w:rStyle w:val="Heading3Char"/>
          <w:rFonts w:eastAsia="Calibri"/>
          <w:b w:val="0"/>
          <w:sz w:val="21"/>
          <w:szCs w:val="21"/>
          <w:shd w:val="clear" w:color="auto" w:fill="FFFFFF"/>
          <w:lang w:val="en-GB"/>
        </w:rPr>
        <w:t>tly managed with the Seychelles</w:t>
      </w:r>
      <w:r w:rsidRPr="001050AD">
        <w:rPr>
          <w:rStyle w:val="Heading3Char"/>
          <w:rFonts w:eastAsia="Calibri"/>
          <w:b w:val="0"/>
          <w:sz w:val="21"/>
          <w:szCs w:val="21"/>
          <w:shd w:val="clear" w:color="auto" w:fill="FFFFFF"/>
          <w:lang w:val="en-GB"/>
        </w:rPr>
        <w:t xml:space="preserve">, Mauritius has one of the largest Exclusive Economic Zones in the world, the exploitation of which is a government priority. Small </w:t>
      </w:r>
      <w:r w:rsidRPr="001050AD">
        <w:rPr>
          <w:rStyle w:val="Heading3Char"/>
          <w:rFonts w:eastAsia="Calibri"/>
          <w:b w:val="0"/>
          <w:sz w:val="21"/>
          <w:szCs w:val="21"/>
          <w:shd w:val="clear" w:color="auto" w:fill="FFFFFF"/>
          <w:lang w:val="en-GB"/>
        </w:rPr>
        <w:lastRenderedPageBreak/>
        <w:t xml:space="preserve">scale agriculture and fisheries, while not major contributors to GDP, are significant in terms of </w:t>
      </w:r>
      <w:r w:rsidR="0027565B" w:rsidRPr="001050AD">
        <w:rPr>
          <w:rStyle w:val="Heading3Char"/>
          <w:rFonts w:eastAsia="Calibri"/>
          <w:b w:val="0"/>
          <w:sz w:val="21"/>
          <w:szCs w:val="21"/>
          <w:shd w:val="clear" w:color="auto" w:fill="FFFFFF"/>
          <w:lang w:val="en-GB"/>
        </w:rPr>
        <w:t xml:space="preserve">their impact on land resources, </w:t>
      </w:r>
      <w:r w:rsidRPr="001050AD">
        <w:rPr>
          <w:rStyle w:val="Heading3Char"/>
          <w:rFonts w:eastAsia="Calibri"/>
          <w:b w:val="0"/>
          <w:sz w:val="21"/>
          <w:szCs w:val="21"/>
          <w:shd w:val="clear" w:color="auto" w:fill="FFFFFF"/>
          <w:lang w:val="en-GB"/>
        </w:rPr>
        <w:t>employment and the local economy.</w:t>
      </w:r>
      <w:r w:rsidRPr="001050AD">
        <w:rPr>
          <w:rStyle w:val="Heading3Char"/>
          <w:rFonts w:eastAsia="Calibri"/>
          <w:sz w:val="21"/>
          <w:szCs w:val="21"/>
          <w:shd w:val="clear" w:color="auto" w:fill="FFFFFF"/>
          <w:lang w:val="en-GB"/>
        </w:rPr>
        <w:t xml:space="preserve"> </w:t>
      </w:r>
    </w:p>
    <w:p w14:paraId="63E73E1C" w14:textId="77777777" w:rsidR="00C25B84" w:rsidRPr="001050AD" w:rsidRDefault="00C25B84" w:rsidP="000E1EF9">
      <w:pPr>
        <w:pStyle w:val="GEFFieldtoFillout"/>
        <w:ind w:right="-291"/>
        <w:jc w:val="both"/>
        <w:rPr>
          <w:color w:val="auto"/>
          <w:sz w:val="21"/>
          <w:szCs w:val="21"/>
        </w:rPr>
      </w:pPr>
    </w:p>
    <w:p w14:paraId="7917BF30" w14:textId="039FA8ED" w:rsidR="00747113" w:rsidRPr="001050AD" w:rsidRDefault="00C25B84" w:rsidP="00747113">
      <w:pPr>
        <w:pStyle w:val="GEFFieldtoFillout"/>
        <w:ind w:right="-291"/>
        <w:jc w:val="both"/>
        <w:rPr>
          <w:color w:val="auto"/>
          <w:sz w:val="21"/>
          <w:szCs w:val="21"/>
        </w:rPr>
      </w:pPr>
      <w:r w:rsidRPr="001050AD">
        <w:rPr>
          <w:color w:val="auto"/>
          <w:sz w:val="21"/>
          <w:szCs w:val="21"/>
        </w:rPr>
        <w:t>Mauritius is located in the Madagascar and Indian Ocean Islands Region, which has been cla</w:t>
      </w:r>
      <w:r w:rsidR="00312F13" w:rsidRPr="001050AD">
        <w:rPr>
          <w:color w:val="auto"/>
          <w:sz w:val="21"/>
          <w:szCs w:val="21"/>
        </w:rPr>
        <w:t>ssified as one of the world’s Global B</w:t>
      </w:r>
      <w:r w:rsidRPr="001050AD">
        <w:rPr>
          <w:color w:val="auto"/>
          <w:sz w:val="21"/>
          <w:szCs w:val="21"/>
        </w:rPr>
        <w:t>iodive</w:t>
      </w:r>
      <w:r w:rsidR="00312F13" w:rsidRPr="001050AD">
        <w:rPr>
          <w:color w:val="auto"/>
          <w:sz w:val="21"/>
          <w:szCs w:val="21"/>
        </w:rPr>
        <w:t>rsity Hotspots</w:t>
      </w:r>
      <w:r w:rsidR="00312F13" w:rsidRPr="001050AD">
        <w:rPr>
          <w:rStyle w:val="FootnoteReference"/>
          <w:color w:val="auto"/>
          <w:sz w:val="21"/>
          <w:szCs w:val="21"/>
        </w:rPr>
        <w:footnoteReference w:id="5"/>
      </w:r>
      <w:r w:rsidRPr="001050AD">
        <w:rPr>
          <w:color w:val="auto"/>
          <w:sz w:val="21"/>
          <w:szCs w:val="21"/>
        </w:rPr>
        <w:t xml:space="preserve">. Its tropical climate, topography and history of isolation, has resulted in the evolution of a diverse terrestrial biota with a high degree of endemism. Around 46% of all higher plants, 80% of birds, 94% of reptiles and 40% of </w:t>
      </w:r>
      <w:r w:rsidR="00312F13" w:rsidRPr="001050AD">
        <w:rPr>
          <w:color w:val="auto"/>
          <w:sz w:val="21"/>
          <w:szCs w:val="21"/>
        </w:rPr>
        <w:t>Mauritius’</w:t>
      </w:r>
      <w:r w:rsidRPr="001050AD">
        <w:rPr>
          <w:color w:val="auto"/>
          <w:sz w:val="21"/>
          <w:szCs w:val="21"/>
        </w:rPr>
        <w:t xml:space="preserve"> bat species are endemic. With 94% of its endemic </w:t>
      </w:r>
      <w:r w:rsidR="00A63A3C" w:rsidRPr="001050AD">
        <w:rPr>
          <w:color w:val="auto"/>
          <w:sz w:val="21"/>
          <w:szCs w:val="21"/>
        </w:rPr>
        <w:t>plants</w:t>
      </w:r>
      <w:r w:rsidRPr="001050AD">
        <w:rPr>
          <w:color w:val="auto"/>
          <w:sz w:val="21"/>
          <w:szCs w:val="21"/>
        </w:rPr>
        <w:t xml:space="preserve"> classed as threatened, Mauritius has one of the most </w:t>
      </w:r>
      <w:r w:rsidR="00C72552" w:rsidRPr="001050AD">
        <w:rPr>
          <w:color w:val="auto"/>
          <w:sz w:val="21"/>
          <w:szCs w:val="21"/>
        </w:rPr>
        <w:t xml:space="preserve">endangered </w:t>
      </w:r>
      <w:r w:rsidRPr="001050AD">
        <w:rPr>
          <w:color w:val="auto"/>
          <w:sz w:val="21"/>
          <w:szCs w:val="21"/>
        </w:rPr>
        <w:t xml:space="preserve">island floras in the world. Marine biodiversity has fared better, but is also </w:t>
      </w:r>
      <w:r w:rsidR="00C72552" w:rsidRPr="001050AD">
        <w:rPr>
          <w:color w:val="auto"/>
          <w:sz w:val="21"/>
          <w:szCs w:val="21"/>
        </w:rPr>
        <w:t xml:space="preserve">under </w:t>
      </w:r>
      <w:r w:rsidRPr="001050AD">
        <w:rPr>
          <w:color w:val="auto"/>
          <w:sz w:val="21"/>
          <w:szCs w:val="21"/>
        </w:rPr>
        <w:t xml:space="preserve">threat. The islands are surrounded by extensive reef systems and a total of 290 marine families comprising 1,656 species have been recorded within the inshore area. Around 50 </w:t>
      </w:r>
      <w:r w:rsidR="00312F13" w:rsidRPr="001050AD">
        <w:rPr>
          <w:color w:val="auto"/>
          <w:sz w:val="21"/>
          <w:szCs w:val="21"/>
        </w:rPr>
        <w:t xml:space="preserve">of these </w:t>
      </w:r>
      <w:r w:rsidRPr="001050AD">
        <w:rPr>
          <w:color w:val="auto"/>
          <w:sz w:val="21"/>
          <w:szCs w:val="21"/>
        </w:rPr>
        <w:t xml:space="preserve">species are of economic importance including fish, </w:t>
      </w:r>
      <w:proofErr w:type="spellStart"/>
      <w:r w:rsidRPr="001050AD">
        <w:rPr>
          <w:color w:val="auto"/>
          <w:sz w:val="21"/>
          <w:szCs w:val="21"/>
        </w:rPr>
        <w:t>molluscs</w:t>
      </w:r>
      <w:proofErr w:type="spellEnd"/>
      <w:r w:rsidRPr="001050AD">
        <w:rPr>
          <w:color w:val="auto"/>
          <w:sz w:val="21"/>
          <w:szCs w:val="21"/>
        </w:rPr>
        <w:t>, lobsters and shrimp</w:t>
      </w:r>
      <w:r w:rsidR="00A63A3C" w:rsidRPr="001050AD">
        <w:rPr>
          <w:color w:val="auto"/>
          <w:sz w:val="21"/>
          <w:szCs w:val="21"/>
        </w:rPr>
        <w:t>s</w:t>
      </w:r>
      <w:r w:rsidRPr="001050AD">
        <w:rPr>
          <w:color w:val="auto"/>
          <w:sz w:val="21"/>
          <w:szCs w:val="21"/>
        </w:rPr>
        <w:t>. St. Brandon Island is the nesting ground for two species of endangered marine turtles (</w:t>
      </w:r>
      <w:proofErr w:type="spellStart"/>
      <w:r w:rsidRPr="001050AD">
        <w:rPr>
          <w:i/>
          <w:color w:val="auto"/>
          <w:sz w:val="21"/>
          <w:szCs w:val="21"/>
        </w:rPr>
        <w:t>Chelonia</w:t>
      </w:r>
      <w:proofErr w:type="spellEnd"/>
      <w:r w:rsidRPr="001050AD">
        <w:rPr>
          <w:i/>
          <w:color w:val="auto"/>
          <w:sz w:val="21"/>
          <w:szCs w:val="21"/>
        </w:rPr>
        <w:t xml:space="preserve"> </w:t>
      </w:r>
      <w:proofErr w:type="spellStart"/>
      <w:r w:rsidRPr="001050AD">
        <w:rPr>
          <w:i/>
          <w:color w:val="auto"/>
          <w:sz w:val="21"/>
          <w:szCs w:val="21"/>
        </w:rPr>
        <w:t>mydas</w:t>
      </w:r>
      <w:proofErr w:type="spellEnd"/>
      <w:r w:rsidRPr="001050AD">
        <w:rPr>
          <w:color w:val="auto"/>
          <w:sz w:val="21"/>
          <w:szCs w:val="21"/>
        </w:rPr>
        <w:t xml:space="preserve"> and </w:t>
      </w:r>
      <w:proofErr w:type="spellStart"/>
      <w:r w:rsidRPr="001050AD">
        <w:rPr>
          <w:i/>
          <w:color w:val="auto"/>
          <w:sz w:val="21"/>
          <w:szCs w:val="21"/>
        </w:rPr>
        <w:t>Eretmochelys</w:t>
      </w:r>
      <w:proofErr w:type="spellEnd"/>
      <w:r w:rsidRPr="001050AD">
        <w:rPr>
          <w:i/>
          <w:color w:val="auto"/>
          <w:sz w:val="21"/>
          <w:szCs w:val="21"/>
        </w:rPr>
        <w:t xml:space="preserve"> imbricate</w:t>
      </w:r>
      <w:r w:rsidRPr="001050AD">
        <w:rPr>
          <w:color w:val="auto"/>
          <w:sz w:val="21"/>
          <w:szCs w:val="21"/>
        </w:rPr>
        <w:t>) and is an important breeding ground for numerous seabi</w:t>
      </w:r>
      <w:r w:rsidR="00A63A3C" w:rsidRPr="001050AD">
        <w:rPr>
          <w:color w:val="auto"/>
          <w:sz w:val="21"/>
          <w:szCs w:val="21"/>
        </w:rPr>
        <w:t>rd</w:t>
      </w:r>
      <w:r w:rsidRPr="001050AD">
        <w:rPr>
          <w:color w:val="auto"/>
          <w:sz w:val="21"/>
          <w:szCs w:val="21"/>
        </w:rPr>
        <w:t xml:space="preserve"> colonies as are Round Island, Serpent Island and the islets around Rodrigues. Mauritius has three </w:t>
      </w:r>
      <w:proofErr w:type="spellStart"/>
      <w:r w:rsidRPr="001050AD">
        <w:rPr>
          <w:color w:val="auto"/>
          <w:sz w:val="21"/>
          <w:szCs w:val="21"/>
        </w:rPr>
        <w:t>Ramsar</w:t>
      </w:r>
      <w:proofErr w:type="spellEnd"/>
      <w:r w:rsidRPr="001050AD">
        <w:rPr>
          <w:color w:val="auto"/>
          <w:sz w:val="21"/>
          <w:szCs w:val="21"/>
        </w:rPr>
        <w:t xml:space="preserve"> sites and has important habitats for more than a dozen regularly visiting migratory bird species. Like many small island states, Mauritius is dependent on the healthy functioning of both its terrestrial and marine ecosystems for its economic development and social well-being. A significant proportion of the country’s econom</w:t>
      </w:r>
      <w:r w:rsidR="007062FE" w:rsidRPr="001050AD">
        <w:rPr>
          <w:color w:val="auto"/>
          <w:sz w:val="21"/>
          <w:szCs w:val="21"/>
        </w:rPr>
        <w:t>ic sectors depend</w:t>
      </w:r>
      <w:r w:rsidRPr="001050AD">
        <w:rPr>
          <w:color w:val="auto"/>
          <w:sz w:val="21"/>
          <w:szCs w:val="21"/>
        </w:rPr>
        <w:t xml:space="preserve"> on ecosystem services and these are affected by a number of interacting anthropogenic threats.</w:t>
      </w:r>
    </w:p>
    <w:p w14:paraId="0C32B74C" w14:textId="77777777" w:rsidR="00747113" w:rsidRPr="001050AD" w:rsidRDefault="00747113" w:rsidP="00747113">
      <w:pPr>
        <w:pStyle w:val="GEFFieldtoFillout"/>
        <w:ind w:right="-291"/>
        <w:jc w:val="both"/>
        <w:rPr>
          <w:color w:val="auto"/>
          <w:sz w:val="21"/>
          <w:szCs w:val="21"/>
        </w:rPr>
      </w:pPr>
    </w:p>
    <w:p w14:paraId="50891A10" w14:textId="39013FDD" w:rsidR="00747113" w:rsidRPr="001050AD" w:rsidRDefault="00747113" w:rsidP="009367AA">
      <w:pPr>
        <w:pStyle w:val="GEFFieldtoFillout"/>
        <w:ind w:right="-291"/>
        <w:jc w:val="both"/>
        <w:rPr>
          <w:sz w:val="21"/>
          <w:szCs w:val="21"/>
        </w:rPr>
      </w:pPr>
      <w:r w:rsidRPr="001050AD">
        <w:rPr>
          <w:sz w:val="21"/>
          <w:szCs w:val="21"/>
        </w:rPr>
        <w:t xml:space="preserve">The current protected area estate of the island of Mauritius, defined as terrestrial and marine State Protected Areas, namely National Parks, Nature Reserves, </w:t>
      </w:r>
      <w:proofErr w:type="spellStart"/>
      <w:r w:rsidRPr="001050AD">
        <w:rPr>
          <w:sz w:val="21"/>
          <w:szCs w:val="21"/>
        </w:rPr>
        <w:t>Ramsar</w:t>
      </w:r>
      <w:proofErr w:type="spellEnd"/>
      <w:r w:rsidRPr="001050AD">
        <w:rPr>
          <w:sz w:val="21"/>
          <w:szCs w:val="21"/>
        </w:rPr>
        <w:t xml:space="preserve"> Sites, Marine Parks and Fishin</w:t>
      </w:r>
      <w:r w:rsidR="009C00DD" w:rsidRPr="001050AD">
        <w:rPr>
          <w:sz w:val="21"/>
          <w:szCs w:val="21"/>
        </w:rPr>
        <w:t>g Reserves amount</w:t>
      </w:r>
      <w:r w:rsidR="00C72552" w:rsidRPr="001050AD">
        <w:rPr>
          <w:sz w:val="21"/>
          <w:szCs w:val="21"/>
        </w:rPr>
        <w:t>s</w:t>
      </w:r>
      <w:r w:rsidR="009C00DD" w:rsidRPr="001050AD">
        <w:rPr>
          <w:sz w:val="21"/>
          <w:szCs w:val="21"/>
        </w:rPr>
        <w:t xml:space="preserve"> to 12,553</w:t>
      </w:r>
      <w:r w:rsidRPr="001050AD">
        <w:rPr>
          <w:sz w:val="21"/>
          <w:szCs w:val="21"/>
        </w:rPr>
        <w:t xml:space="preserve"> ha</w:t>
      </w:r>
      <w:r w:rsidR="007A1130" w:rsidRPr="001050AD">
        <w:rPr>
          <w:rStyle w:val="FootnoteReference"/>
          <w:sz w:val="21"/>
          <w:szCs w:val="21"/>
        </w:rPr>
        <w:footnoteReference w:id="6"/>
      </w:r>
      <w:r w:rsidR="009C00DD" w:rsidRPr="001050AD">
        <w:rPr>
          <w:sz w:val="21"/>
          <w:szCs w:val="21"/>
        </w:rPr>
        <w:t>. This comprises of 7,593</w:t>
      </w:r>
      <w:r w:rsidRPr="001050AD">
        <w:rPr>
          <w:sz w:val="21"/>
          <w:szCs w:val="21"/>
        </w:rPr>
        <w:t xml:space="preserve"> ha of terrestrial PA on the Mauritian mainland, 1</w:t>
      </w:r>
      <w:r w:rsidR="009C00DD" w:rsidRPr="001050AD">
        <w:rPr>
          <w:sz w:val="21"/>
          <w:szCs w:val="21"/>
        </w:rPr>
        <w:t>6 offshore islets covering 735</w:t>
      </w:r>
      <w:r w:rsidRPr="001050AD">
        <w:rPr>
          <w:sz w:val="21"/>
          <w:szCs w:val="21"/>
        </w:rPr>
        <w:t xml:space="preserve"> ha, 2 Marine Parks covering 838 ha of and 4 Fishing Reserves covering 3,387 ha</w:t>
      </w:r>
      <w:r w:rsidR="00CD5D9F" w:rsidRPr="001050AD">
        <w:rPr>
          <w:sz w:val="21"/>
          <w:szCs w:val="21"/>
        </w:rPr>
        <w:t>.</w:t>
      </w:r>
      <w:r w:rsidRPr="001050AD">
        <w:rPr>
          <w:sz w:val="21"/>
          <w:szCs w:val="21"/>
        </w:rPr>
        <w:t xml:space="preserve"> IAS must be intensively managed in all terrestrial protected areas to effectively conserve native biodiversity. The potential for effective integrated IAS management is particularly high on offshore islets. This management,</w:t>
      </w:r>
      <w:r w:rsidR="00F52CD5" w:rsidRPr="001050AD">
        <w:rPr>
          <w:sz w:val="21"/>
          <w:szCs w:val="21"/>
        </w:rPr>
        <w:t xml:space="preserve"> which comprises</w:t>
      </w:r>
      <w:r w:rsidRPr="001050AD">
        <w:rPr>
          <w:sz w:val="21"/>
          <w:szCs w:val="21"/>
        </w:rPr>
        <w:t>: biosecurity to ensure that the risks of new species introduction and spread are minimized; area-wide management by managing whole ecosystem units by means such as biological control, surveillance and the use of analogue species; and intensive species recovery and ecosystem restoration on specific sites. Management of this type has been undertake</w:t>
      </w:r>
      <w:r w:rsidR="00F52CD5" w:rsidRPr="001050AD">
        <w:rPr>
          <w:sz w:val="21"/>
          <w:szCs w:val="21"/>
        </w:rPr>
        <w:t xml:space="preserve">n on Round </w:t>
      </w:r>
      <w:r w:rsidR="009C00DD" w:rsidRPr="001050AD">
        <w:rPr>
          <w:sz w:val="21"/>
          <w:szCs w:val="21"/>
        </w:rPr>
        <w:t>Island (169</w:t>
      </w:r>
      <w:r w:rsidR="00F52CD5" w:rsidRPr="001050AD">
        <w:rPr>
          <w:sz w:val="21"/>
          <w:szCs w:val="21"/>
        </w:rPr>
        <w:t xml:space="preserve"> ha) – </w:t>
      </w:r>
      <w:r w:rsidRPr="001050AD">
        <w:rPr>
          <w:sz w:val="21"/>
          <w:szCs w:val="21"/>
        </w:rPr>
        <w:t xml:space="preserve">a Strict Nature Reserve (IUCN Category </w:t>
      </w:r>
      <w:proofErr w:type="spellStart"/>
      <w:r w:rsidRPr="001050AD">
        <w:rPr>
          <w:sz w:val="21"/>
          <w:szCs w:val="21"/>
        </w:rPr>
        <w:t>Ib</w:t>
      </w:r>
      <w:proofErr w:type="spellEnd"/>
      <w:r w:rsidRPr="001050AD">
        <w:rPr>
          <w:sz w:val="21"/>
          <w:szCs w:val="21"/>
        </w:rPr>
        <w:t>) an</w:t>
      </w:r>
      <w:r w:rsidR="009C00DD" w:rsidRPr="001050AD">
        <w:rPr>
          <w:sz w:val="21"/>
          <w:szCs w:val="21"/>
        </w:rPr>
        <w:t>d Ile aux Aigrettes (25</w:t>
      </w:r>
      <w:r w:rsidR="00F52CD5" w:rsidRPr="001050AD">
        <w:rPr>
          <w:sz w:val="21"/>
          <w:szCs w:val="21"/>
        </w:rPr>
        <w:t xml:space="preserve"> ha) –</w:t>
      </w:r>
      <w:r w:rsidRPr="001050AD">
        <w:rPr>
          <w:sz w:val="21"/>
          <w:szCs w:val="21"/>
        </w:rPr>
        <w:t xml:space="preserve"> a Habitat/Species Management Area (IUCN Category IV). </w:t>
      </w:r>
      <w:r w:rsidR="009367AA" w:rsidRPr="001050AD">
        <w:rPr>
          <w:sz w:val="21"/>
          <w:szCs w:val="21"/>
        </w:rPr>
        <w:t>However, Flat</w:t>
      </w:r>
      <w:r w:rsidR="00190D95" w:rsidRPr="001050AD">
        <w:rPr>
          <w:sz w:val="21"/>
          <w:szCs w:val="21"/>
        </w:rPr>
        <w:t xml:space="preserve"> (</w:t>
      </w:r>
      <w:r w:rsidR="000C24A2" w:rsidRPr="001050AD">
        <w:rPr>
          <w:sz w:val="21"/>
          <w:szCs w:val="21"/>
        </w:rPr>
        <w:t>253</w:t>
      </w:r>
      <w:r w:rsidR="00190D95" w:rsidRPr="001050AD">
        <w:rPr>
          <w:sz w:val="21"/>
          <w:szCs w:val="21"/>
        </w:rPr>
        <w:t xml:space="preserve"> ha)</w:t>
      </w:r>
      <w:r w:rsidR="009367AA" w:rsidRPr="001050AD">
        <w:rPr>
          <w:sz w:val="21"/>
          <w:szCs w:val="21"/>
        </w:rPr>
        <w:t xml:space="preserve"> and Gabriel I</w:t>
      </w:r>
      <w:r w:rsidRPr="001050AD">
        <w:rPr>
          <w:sz w:val="21"/>
          <w:szCs w:val="21"/>
        </w:rPr>
        <w:t xml:space="preserve">slands </w:t>
      </w:r>
      <w:r w:rsidR="00190D95" w:rsidRPr="001050AD">
        <w:rPr>
          <w:sz w:val="21"/>
          <w:szCs w:val="21"/>
        </w:rPr>
        <w:t>(</w:t>
      </w:r>
      <w:r w:rsidR="009C00DD" w:rsidRPr="001050AD">
        <w:rPr>
          <w:sz w:val="21"/>
          <w:szCs w:val="21"/>
        </w:rPr>
        <w:t>42</w:t>
      </w:r>
      <w:r w:rsidR="00190D95" w:rsidRPr="001050AD">
        <w:rPr>
          <w:sz w:val="21"/>
          <w:szCs w:val="21"/>
        </w:rPr>
        <w:t xml:space="preserve"> ha) </w:t>
      </w:r>
      <w:r w:rsidRPr="001050AD">
        <w:rPr>
          <w:sz w:val="21"/>
          <w:szCs w:val="21"/>
        </w:rPr>
        <w:t xml:space="preserve">by virtue of their accessibility, beauty, size and sandy beaches have become major tourist attractions. This presents threats and opportunities for biodiversity conservation. Their insularity offers biosecurity opportunities while visitor frequency poses a biosecurity challenge. Their value for mainstream tourism brings with it the threat of unsustainable development but a potential for cost recovery, </w:t>
      </w:r>
      <w:r w:rsidR="004B75FA" w:rsidRPr="001050AD">
        <w:rPr>
          <w:sz w:val="21"/>
          <w:szCs w:val="21"/>
        </w:rPr>
        <w:t>sensitization</w:t>
      </w:r>
      <w:r w:rsidRPr="001050AD">
        <w:rPr>
          <w:sz w:val="21"/>
          <w:szCs w:val="21"/>
        </w:rPr>
        <w:t xml:space="preserve"> of tourists and Mauritians and public participation in conservation that cannot be provided by Round Island and Ile aux Aigrettes because of their limited accessibility (in the case of Round Island) and carrying capacity (for both Ile aux Aigrettes and Round Island). The proposed project provides an opportunity to move the management of Flat and Gabriel Island onto a sustainable trajectory that would ensure that the ecosystem restoration and biodiversity potential of both islands is </w:t>
      </w:r>
      <w:r w:rsidR="004B75FA" w:rsidRPr="001050AD">
        <w:rPr>
          <w:sz w:val="21"/>
          <w:szCs w:val="21"/>
        </w:rPr>
        <w:t>maximized</w:t>
      </w:r>
      <w:r w:rsidRPr="001050AD">
        <w:rPr>
          <w:sz w:val="21"/>
          <w:szCs w:val="21"/>
        </w:rPr>
        <w:t xml:space="preserve"> in a manner that is compatible with the development of the islands for international and local tourism. Such a venture would be unique in Mauritius.</w:t>
      </w:r>
    </w:p>
    <w:p w14:paraId="0EE0CE53" w14:textId="77777777" w:rsidR="00747113" w:rsidRPr="001050AD" w:rsidRDefault="00747113" w:rsidP="00747113">
      <w:pPr>
        <w:pStyle w:val="GEFFieldtoFillout"/>
        <w:ind w:right="-291"/>
        <w:jc w:val="both"/>
        <w:rPr>
          <w:sz w:val="21"/>
          <w:szCs w:val="21"/>
        </w:rPr>
      </w:pPr>
    </w:p>
    <w:p w14:paraId="63633A43" w14:textId="01C71470" w:rsidR="006A588D" w:rsidRPr="001050AD" w:rsidRDefault="00747113" w:rsidP="006F3740">
      <w:pPr>
        <w:pStyle w:val="GEFFieldtoFillout"/>
        <w:ind w:right="-291"/>
        <w:jc w:val="both"/>
        <w:rPr>
          <w:color w:val="auto"/>
          <w:sz w:val="21"/>
          <w:szCs w:val="21"/>
        </w:rPr>
      </w:pPr>
      <w:r w:rsidRPr="001050AD">
        <w:rPr>
          <w:sz w:val="21"/>
          <w:szCs w:val="21"/>
        </w:rPr>
        <w:t>The current protected area estate of the island of Rodrigues, defined as terrestrial and marine State Protected Areas, namely Nature Reserves, Marine Protected Areas and Fishing Reserves amount</w:t>
      </w:r>
      <w:r w:rsidR="00C72552" w:rsidRPr="001050AD">
        <w:rPr>
          <w:sz w:val="21"/>
          <w:szCs w:val="21"/>
        </w:rPr>
        <w:t>s</w:t>
      </w:r>
      <w:r w:rsidRPr="001050AD">
        <w:rPr>
          <w:sz w:val="21"/>
          <w:szCs w:val="21"/>
        </w:rPr>
        <w:t xml:space="preserve"> to </w:t>
      </w:r>
      <w:r w:rsidR="00216790" w:rsidRPr="001050AD">
        <w:rPr>
          <w:sz w:val="21"/>
          <w:szCs w:val="21"/>
        </w:rPr>
        <w:t>7,870</w:t>
      </w:r>
      <w:r w:rsidRPr="001050AD">
        <w:rPr>
          <w:sz w:val="21"/>
          <w:szCs w:val="21"/>
        </w:rPr>
        <w:t xml:space="preserve"> ha. This comprises of 24 ha of terrestrial PA on the Rodrigues mainland, </w:t>
      </w:r>
      <w:r w:rsidR="000F58C0" w:rsidRPr="001050AD">
        <w:rPr>
          <w:sz w:val="21"/>
          <w:szCs w:val="21"/>
        </w:rPr>
        <w:t>two</w:t>
      </w:r>
      <w:r w:rsidRPr="001050AD">
        <w:rPr>
          <w:sz w:val="21"/>
          <w:szCs w:val="21"/>
        </w:rPr>
        <w:t xml:space="preserve"> offshore islets covering 22 ha, </w:t>
      </w:r>
      <w:r w:rsidR="000F58C0" w:rsidRPr="001050AD">
        <w:rPr>
          <w:sz w:val="21"/>
          <w:szCs w:val="21"/>
        </w:rPr>
        <w:t>one</w:t>
      </w:r>
      <w:r w:rsidRPr="001050AD">
        <w:rPr>
          <w:sz w:val="21"/>
          <w:szCs w:val="21"/>
        </w:rPr>
        <w:t xml:space="preserve"> Marine Protected area covering 4,343 ha</w:t>
      </w:r>
      <w:r w:rsidR="000F58C0" w:rsidRPr="001050AD">
        <w:rPr>
          <w:sz w:val="21"/>
          <w:szCs w:val="21"/>
        </w:rPr>
        <w:t>, four</w:t>
      </w:r>
      <w:r w:rsidRPr="001050AD">
        <w:rPr>
          <w:sz w:val="21"/>
          <w:szCs w:val="21"/>
        </w:rPr>
        <w:t xml:space="preserve"> Marine Reserves covering 2,421 ha and Reserved Fishing Areas covering 1,060 ha. Following extensive clearance and forest fires</w:t>
      </w:r>
      <w:r w:rsidR="004119B1" w:rsidRPr="001050AD">
        <w:rPr>
          <w:sz w:val="21"/>
          <w:szCs w:val="21"/>
        </w:rPr>
        <w:t>,</w:t>
      </w:r>
      <w:r w:rsidRPr="001050AD">
        <w:rPr>
          <w:sz w:val="21"/>
          <w:szCs w:val="21"/>
        </w:rPr>
        <w:t xml:space="preserve"> no contiguous native forest</w:t>
      </w:r>
      <w:r w:rsidR="004119B1" w:rsidRPr="001050AD">
        <w:rPr>
          <w:sz w:val="21"/>
          <w:szCs w:val="21"/>
        </w:rPr>
        <w:t>s</w:t>
      </w:r>
      <w:r w:rsidRPr="001050AD">
        <w:rPr>
          <w:sz w:val="21"/>
          <w:szCs w:val="21"/>
        </w:rPr>
        <w:t xml:space="preserve"> were left in Rodrigues </w:t>
      </w:r>
      <w:r w:rsidR="004119B1" w:rsidRPr="001050AD">
        <w:rPr>
          <w:sz w:val="21"/>
          <w:szCs w:val="21"/>
        </w:rPr>
        <w:t>by the twentieth century,</w:t>
      </w:r>
      <w:r w:rsidRPr="001050AD">
        <w:rPr>
          <w:sz w:val="21"/>
          <w:szCs w:val="21"/>
        </w:rPr>
        <w:t xml:space="preserve"> though small patches and isolated native individual plants do occur. Calls for action led to the initiation of active conservation work in 1982 with the WWF/Rodrigues Forestry Service Plants </w:t>
      </w:r>
      <w:proofErr w:type="spellStart"/>
      <w:r w:rsidRPr="001050AD">
        <w:rPr>
          <w:sz w:val="21"/>
          <w:szCs w:val="21"/>
        </w:rPr>
        <w:t>Programme</w:t>
      </w:r>
      <w:proofErr w:type="spellEnd"/>
      <w:r w:rsidRPr="001050AD">
        <w:rPr>
          <w:sz w:val="21"/>
          <w:szCs w:val="21"/>
        </w:rPr>
        <w:t xml:space="preserve"> to save critically endangered plant species. Under the management of expatriate staff propagation techniques were developed, new individuals of rare plants were discovered and in 1986 the lowland </w:t>
      </w:r>
      <w:proofErr w:type="spellStart"/>
      <w:r w:rsidRPr="001050AD">
        <w:rPr>
          <w:sz w:val="21"/>
          <w:szCs w:val="21"/>
        </w:rPr>
        <w:t>Anse</w:t>
      </w:r>
      <w:proofErr w:type="spellEnd"/>
      <w:r w:rsidRPr="001050AD">
        <w:rPr>
          <w:sz w:val="21"/>
          <w:szCs w:val="21"/>
        </w:rPr>
        <w:t xml:space="preserve"> </w:t>
      </w:r>
      <w:proofErr w:type="spellStart"/>
      <w:r w:rsidRPr="001050AD">
        <w:rPr>
          <w:sz w:val="21"/>
          <w:szCs w:val="21"/>
        </w:rPr>
        <w:t>Quitor</w:t>
      </w:r>
      <w:proofErr w:type="spellEnd"/>
      <w:r w:rsidRPr="001050AD">
        <w:rPr>
          <w:sz w:val="21"/>
          <w:szCs w:val="21"/>
        </w:rPr>
        <w:t xml:space="preserve"> valley and a key upland site Grande Montagne, were declared Nature Reserves. These sites have been substantially restored under GEF Projects that began in the late 1990s with work being increasingly led by </w:t>
      </w:r>
      <w:proofErr w:type="spellStart"/>
      <w:r w:rsidRPr="001050AD">
        <w:rPr>
          <w:sz w:val="21"/>
          <w:szCs w:val="21"/>
        </w:rPr>
        <w:t>Rodriguan</w:t>
      </w:r>
      <w:proofErr w:type="spellEnd"/>
      <w:r w:rsidRPr="001050AD">
        <w:rPr>
          <w:sz w:val="21"/>
          <w:szCs w:val="21"/>
        </w:rPr>
        <w:t xml:space="preserve"> professionals and the local community. The restoration</w:t>
      </w:r>
      <w:r w:rsidR="001B6E3B" w:rsidRPr="001050AD">
        <w:rPr>
          <w:sz w:val="21"/>
          <w:szCs w:val="21"/>
        </w:rPr>
        <w:t xml:space="preserve"> and</w:t>
      </w:r>
      <w:r w:rsidRPr="001050AD">
        <w:rPr>
          <w:sz w:val="21"/>
          <w:szCs w:val="21"/>
        </w:rPr>
        <w:t xml:space="preserve"> species recovery techniques and community participation efforts pioneered in </w:t>
      </w:r>
      <w:proofErr w:type="spellStart"/>
      <w:r w:rsidRPr="001050AD">
        <w:rPr>
          <w:sz w:val="21"/>
          <w:szCs w:val="21"/>
        </w:rPr>
        <w:t>Anse</w:t>
      </w:r>
      <w:proofErr w:type="spellEnd"/>
      <w:r w:rsidRPr="001050AD">
        <w:rPr>
          <w:sz w:val="21"/>
          <w:szCs w:val="21"/>
        </w:rPr>
        <w:t xml:space="preserve"> </w:t>
      </w:r>
      <w:proofErr w:type="spellStart"/>
      <w:r w:rsidRPr="001050AD">
        <w:rPr>
          <w:sz w:val="21"/>
          <w:szCs w:val="21"/>
        </w:rPr>
        <w:t>Quitor</w:t>
      </w:r>
      <w:proofErr w:type="spellEnd"/>
      <w:r w:rsidRPr="001050AD">
        <w:rPr>
          <w:sz w:val="21"/>
          <w:szCs w:val="21"/>
        </w:rPr>
        <w:t xml:space="preserve"> and Grande Montagne Nature Reserves need to be expanded in order to create more sustainable conservation in Rodrigues at the landscape level as the basis for the development of an island-wide Protected Area Network. The ideal site for this expansion is the </w:t>
      </w:r>
      <w:proofErr w:type="spellStart"/>
      <w:r w:rsidRPr="001050AD">
        <w:rPr>
          <w:sz w:val="21"/>
          <w:szCs w:val="21"/>
        </w:rPr>
        <w:t>Mourouk</w:t>
      </w:r>
      <w:proofErr w:type="spellEnd"/>
      <w:r w:rsidRPr="001050AD">
        <w:rPr>
          <w:sz w:val="21"/>
          <w:szCs w:val="21"/>
        </w:rPr>
        <w:t xml:space="preserve"> Valley, which contains the largest population of naturally occurring Rodrigues endemic plants on the island. It also covers a greater altitudinal range and more diverse habitats than </w:t>
      </w:r>
      <w:proofErr w:type="spellStart"/>
      <w:r w:rsidRPr="001050AD">
        <w:rPr>
          <w:sz w:val="21"/>
          <w:szCs w:val="21"/>
        </w:rPr>
        <w:t>Anse</w:t>
      </w:r>
      <w:proofErr w:type="spellEnd"/>
      <w:r w:rsidRPr="001050AD">
        <w:rPr>
          <w:sz w:val="21"/>
          <w:szCs w:val="21"/>
        </w:rPr>
        <w:t xml:space="preserve"> </w:t>
      </w:r>
      <w:proofErr w:type="spellStart"/>
      <w:r w:rsidRPr="001050AD">
        <w:rPr>
          <w:sz w:val="21"/>
          <w:szCs w:val="21"/>
        </w:rPr>
        <w:t>Quitor</w:t>
      </w:r>
      <w:proofErr w:type="spellEnd"/>
      <w:r w:rsidRPr="001050AD">
        <w:rPr>
          <w:sz w:val="21"/>
          <w:szCs w:val="21"/>
        </w:rPr>
        <w:t xml:space="preserve"> and Grande Montagne and is part of the catchment for the 4,343 ha (3,604 ha inside the lagoon 738 ha outside) South East Marine Protected Area (SEMPA) which was proclaimed as a multi-use MPA in 2009. The </w:t>
      </w:r>
      <w:proofErr w:type="spellStart"/>
      <w:r w:rsidRPr="001050AD">
        <w:rPr>
          <w:sz w:val="21"/>
          <w:szCs w:val="21"/>
        </w:rPr>
        <w:t>Mourouk</w:t>
      </w:r>
      <w:proofErr w:type="spellEnd"/>
      <w:r w:rsidRPr="001050AD">
        <w:rPr>
          <w:sz w:val="21"/>
          <w:szCs w:val="21"/>
        </w:rPr>
        <w:t xml:space="preserve"> valley offers appreciable green and ecotourism tourism potential with a botanic garden currently under development through the Rodrigues Regional Assembly. Under the project, an 18 ha mainland </w:t>
      </w:r>
      <w:proofErr w:type="spellStart"/>
      <w:r w:rsidRPr="001050AD">
        <w:rPr>
          <w:sz w:val="21"/>
          <w:szCs w:val="21"/>
        </w:rPr>
        <w:t>Mourouk</w:t>
      </w:r>
      <w:proofErr w:type="spellEnd"/>
      <w:r w:rsidRPr="001050AD">
        <w:rPr>
          <w:sz w:val="21"/>
          <w:szCs w:val="21"/>
        </w:rPr>
        <w:t xml:space="preserve"> Valley nature reserve would be declared and intensively restored with native and endemic plants through a partnership approach involving the state (Forestry Service), an NGO (Mauritian Wildlife Foundation) and local communities in a partnership to conserve biodiversity, increase ecosystem resilience, boost the local economy</w:t>
      </w:r>
      <w:r w:rsidR="001B6E3B" w:rsidRPr="001050AD">
        <w:rPr>
          <w:sz w:val="21"/>
          <w:szCs w:val="21"/>
        </w:rPr>
        <w:t>,</w:t>
      </w:r>
      <w:r w:rsidRPr="001050AD">
        <w:rPr>
          <w:sz w:val="21"/>
          <w:szCs w:val="21"/>
        </w:rPr>
        <w:t xml:space="preserve"> promote awareness and build biodiversity restoration capacity.</w:t>
      </w:r>
    </w:p>
    <w:p w14:paraId="70BF15B9" w14:textId="77777777" w:rsidR="00C25B84" w:rsidRPr="001050AD" w:rsidRDefault="00C25B84" w:rsidP="00C25B84">
      <w:pPr>
        <w:pStyle w:val="GEFFieldtoFillout"/>
        <w:jc w:val="both"/>
        <w:rPr>
          <w:color w:val="auto"/>
          <w:sz w:val="21"/>
          <w:szCs w:val="21"/>
        </w:rPr>
      </w:pPr>
    </w:p>
    <w:p w14:paraId="6DB13DEF" w14:textId="77777777" w:rsidR="00C25B84" w:rsidRPr="001050AD" w:rsidRDefault="00C25B84" w:rsidP="000E1EF9">
      <w:pPr>
        <w:pStyle w:val="GEFFieldtoFillout"/>
        <w:ind w:right="-291"/>
        <w:jc w:val="both"/>
        <w:rPr>
          <w:b/>
          <w:color w:val="auto"/>
          <w:sz w:val="21"/>
          <w:szCs w:val="21"/>
        </w:rPr>
      </w:pPr>
      <w:r w:rsidRPr="001050AD">
        <w:rPr>
          <w:b/>
          <w:color w:val="auto"/>
          <w:sz w:val="21"/>
          <w:szCs w:val="21"/>
        </w:rPr>
        <w:t>Threats</w:t>
      </w:r>
    </w:p>
    <w:p w14:paraId="43A1F109" w14:textId="77777777" w:rsidR="006A588D" w:rsidRPr="001050AD" w:rsidRDefault="006A588D" w:rsidP="00F519B6">
      <w:pPr>
        <w:pStyle w:val="GEFFieldtoFillout"/>
        <w:ind w:right="-291"/>
        <w:jc w:val="both"/>
        <w:rPr>
          <w:color w:val="auto"/>
          <w:sz w:val="21"/>
          <w:szCs w:val="21"/>
          <w:u w:val="single"/>
        </w:rPr>
      </w:pPr>
    </w:p>
    <w:p w14:paraId="7D0F2379" w14:textId="7D59EB35" w:rsidR="00461EF6" w:rsidRPr="001050AD" w:rsidRDefault="00C25B84" w:rsidP="00D2654C">
      <w:pPr>
        <w:ind w:left="-714" w:right="-283"/>
        <w:jc w:val="both"/>
        <w:rPr>
          <w:sz w:val="21"/>
          <w:szCs w:val="21"/>
        </w:rPr>
      </w:pPr>
      <w:r w:rsidRPr="001050AD">
        <w:rPr>
          <w:sz w:val="21"/>
          <w:szCs w:val="21"/>
          <w:u w:val="single"/>
        </w:rPr>
        <w:t>Invasive alien species:</w:t>
      </w:r>
      <w:r w:rsidRPr="001050AD">
        <w:rPr>
          <w:sz w:val="21"/>
          <w:szCs w:val="21"/>
        </w:rPr>
        <w:t xml:space="preserve"> </w:t>
      </w:r>
      <w:r w:rsidR="00461EF6" w:rsidRPr="001050AD">
        <w:rPr>
          <w:sz w:val="21"/>
          <w:szCs w:val="21"/>
        </w:rPr>
        <w:t xml:space="preserve">Originally uninhabited by people, Mauritius’ unique biodiversity evolved in the absence of ground-dwelling mammals and other functional groups found in continents thus rendering it extremely vulnerable to IAS. At least 21 introduced species of mammal, reptile and </w:t>
      </w:r>
      <w:proofErr w:type="spellStart"/>
      <w:r w:rsidR="00461EF6" w:rsidRPr="001050AD">
        <w:rPr>
          <w:sz w:val="21"/>
          <w:szCs w:val="21"/>
        </w:rPr>
        <w:t>mollusc</w:t>
      </w:r>
      <w:proofErr w:type="spellEnd"/>
      <w:r w:rsidR="00461EF6" w:rsidRPr="001050AD">
        <w:rPr>
          <w:sz w:val="21"/>
          <w:szCs w:val="21"/>
        </w:rPr>
        <w:t xml:space="preserve"> are naturalized in Mauritius with detrimental effects on native biodiversity. </w:t>
      </w:r>
      <w:r w:rsidR="0056667B" w:rsidRPr="001050AD">
        <w:rPr>
          <w:sz w:val="21"/>
          <w:szCs w:val="21"/>
        </w:rPr>
        <w:t xml:space="preserve">Examples include </w:t>
      </w:r>
      <w:proofErr w:type="spellStart"/>
      <w:r w:rsidR="00461EF6" w:rsidRPr="001050AD">
        <w:rPr>
          <w:sz w:val="21"/>
          <w:szCs w:val="21"/>
        </w:rPr>
        <w:t>Javan</w:t>
      </w:r>
      <w:proofErr w:type="spellEnd"/>
      <w:r w:rsidR="00461EF6" w:rsidRPr="001050AD">
        <w:rPr>
          <w:sz w:val="21"/>
          <w:szCs w:val="21"/>
        </w:rPr>
        <w:t xml:space="preserve"> deer (</w:t>
      </w:r>
      <w:proofErr w:type="spellStart"/>
      <w:r w:rsidR="00461EF6" w:rsidRPr="001050AD">
        <w:rPr>
          <w:i/>
          <w:iCs/>
          <w:sz w:val="21"/>
          <w:szCs w:val="21"/>
        </w:rPr>
        <w:t>Cervus</w:t>
      </w:r>
      <w:proofErr w:type="spellEnd"/>
      <w:r w:rsidR="00461EF6" w:rsidRPr="001050AD">
        <w:rPr>
          <w:i/>
          <w:iCs/>
          <w:sz w:val="21"/>
          <w:szCs w:val="21"/>
        </w:rPr>
        <w:t xml:space="preserve"> </w:t>
      </w:r>
      <w:proofErr w:type="spellStart"/>
      <w:r w:rsidR="00461EF6" w:rsidRPr="001050AD">
        <w:rPr>
          <w:i/>
          <w:iCs/>
          <w:sz w:val="21"/>
          <w:szCs w:val="21"/>
        </w:rPr>
        <w:t>timorensis</w:t>
      </w:r>
      <w:proofErr w:type="spellEnd"/>
      <w:r w:rsidR="00461EF6" w:rsidRPr="001050AD">
        <w:rPr>
          <w:sz w:val="21"/>
          <w:szCs w:val="21"/>
        </w:rPr>
        <w:t xml:space="preserve">) </w:t>
      </w:r>
      <w:r w:rsidR="001B6E3B" w:rsidRPr="001050AD">
        <w:rPr>
          <w:sz w:val="21"/>
          <w:szCs w:val="21"/>
        </w:rPr>
        <w:t xml:space="preserve">that </w:t>
      </w:r>
      <w:r w:rsidR="00461EF6" w:rsidRPr="001050AD">
        <w:rPr>
          <w:sz w:val="21"/>
          <w:szCs w:val="21"/>
        </w:rPr>
        <w:t xml:space="preserve">browse native </w:t>
      </w:r>
      <w:r w:rsidR="0056667B" w:rsidRPr="001050AD">
        <w:rPr>
          <w:sz w:val="21"/>
          <w:szCs w:val="21"/>
        </w:rPr>
        <w:t>plants</w:t>
      </w:r>
      <w:r w:rsidR="002A26CA" w:rsidRPr="001050AD">
        <w:rPr>
          <w:sz w:val="21"/>
          <w:szCs w:val="21"/>
        </w:rPr>
        <w:t xml:space="preserve"> and</w:t>
      </w:r>
      <w:r w:rsidR="00461EF6" w:rsidRPr="001050AD">
        <w:rPr>
          <w:sz w:val="21"/>
          <w:szCs w:val="21"/>
        </w:rPr>
        <w:t xml:space="preserve"> feral pigs (</w:t>
      </w:r>
      <w:proofErr w:type="spellStart"/>
      <w:r w:rsidR="00461EF6" w:rsidRPr="001050AD">
        <w:rPr>
          <w:i/>
          <w:iCs/>
          <w:sz w:val="21"/>
          <w:szCs w:val="21"/>
        </w:rPr>
        <w:t>Sus</w:t>
      </w:r>
      <w:proofErr w:type="spellEnd"/>
      <w:r w:rsidR="00461EF6" w:rsidRPr="001050AD">
        <w:rPr>
          <w:i/>
          <w:iCs/>
          <w:sz w:val="21"/>
          <w:szCs w:val="21"/>
        </w:rPr>
        <w:t xml:space="preserve"> </w:t>
      </w:r>
      <w:proofErr w:type="spellStart"/>
      <w:r w:rsidR="00461EF6" w:rsidRPr="001050AD">
        <w:rPr>
          <w:i/>
          <w:iCs/>
          <w:sz w:val="21"/>
          <w:szCs w:val="21"/>
        </w:rPr>
        <w:t>scrofa</w:t>
      </w:r>
      <w:proofErr w:type="spellEnd"/>
      <w:r w:rsidR="00461EF6" w:rsidRPr="001050AD">
        <w:rPr>
          <w:sz w:val="21"/>
          <w:szCs w:val="21"/>
        </w:rPr>
        <w:t>)</w:t>
      </w:r>
      <w:r w:rsidR="002A26CA" w:rsidRPr="001050AD">
        <w:rPr>
          <w:sz w:val="21"/>
          <w:szCs w:val="21"/>
        </w:rPr>
        <w:t xml:space="preserve"> that</w:t>
      </w:r>
      <w:r w:rsidR="0056667B" w:rsidRPr="001050AD">
        <w:rPr>
          <w:sz w:val="21"/>
          <w:szCs w:val="21"/>
        </w:rPr>
        <w:t xml:space="preserve"> </w:t>
      </w:r>
      <w:r w:rsidR="00461EF6" w:rsidRPr="001050AD">
        <w:rPr>
          <w:sz w:val="21"/>
          <w:szCs w:val="21"/>
        </w:rPr>
        <w:t>disturb the soil and disperse seeds of alien plants. Pigs also probably adversely affect ground-dwelling invertebrates. Javanese macaques (</w:t>
      </w:r>
      <w:proofErr w:type="spellStart"/>
      <w:r w:rsidR="00461EF6" w:rsidRPr="001050AD">
        <w:rPr>
          <w:i/>
          <w:iCs/>
          <w:sz w:val="21"/>
          <w:szCs w:val="21"/>
        </w:rPr>
        <w:t>Macaca</w:t>
      </w:r>
      <w:proofErr w:type="spellEnd"/>
      <w:r w:rsidR="00461EF6" w:rsidRPr="001050AD">
        <w:rPr>
          <w:i/>
          <w:iCs/>
          <w:sz w:val="21"/>
          <w:szCs w:val="21"/>
        </w:rPr>
        <w:t xml:space="preserve"> </w:t>
      </w:r>
      <w:proofErr w:type="spellStart"/>
      <w:r w:rsidR="00461EF6" w:rsidRPr="001050AD">
        <w:rPr>
          <w:i/>
          <w:iCs/>
          <w:sz w:val="21"/>
          <w:szCs w:val="21"/>
        </w:rPr>
        <w:t>fascicularis</w:t>
      </w:r>
      <w:proofErr w:type="spellEnd"/>
      <w:r w:rsidR="002A26CA" w:rsidRPr="001050AD">
        <w:rPr>
          <w:sz w:val="21"/>
          <w:szCs w:val="21"/>
        </w:rPr>
        <w:t>)</w:t>
      </w:r>
      <w:r w:rsidR="00461EF6" w:rsidRPr="001050AD">
        <w:rPr>
          <w:sz w:val="21"/>
          <w:szCs w:val="21"/>
        </w:rPr>
        <w:t xml:space="preserve"> damage native fruits and predate on</w:t>
      </w:r>
      <w:r w:rsidR="002A26CA" w:rsidRPr="001050AD">
        <w:rPr>
          <w:sz w:val="21"/>
          <w:szCs w:val="21"/>
        </w:rPr>
        <w:t xml:space="preserve"> the</w:t>
      </w:r>
      <w:r w:rsidR="00461EF6" w:rsidRPr="001050AD">
        <w:rPr>
          <w:sz w:val="21"/>
          <w:szCs w:val="21"/>
        </w:rPr>
        <w:t xml:space="preserve"> eggs and chicks of native birds such as the pink pigeon (</w:t>
      </w:r>
      <w:r w:rsidR="00461EF6" w:rsidRPr="001050AD">
        <w:rPr>
          <w:i/>
          <w:sz w:val="21"/>
          <w:szCs w:val="21"/>
        </w:rPr>
        <w:t xml:space="preserve">Columba </w:t>
      </w:r>
      <w:proofErr w:type="spellStart"/>
      <w:r w:rsidR="00461EF6" w:rsidRPr="001050AD">
        <w:rPr>
          <w:i/>
          <w:sz w:val="21"/>
          <w:szCs w:val="21"/>
        </w:rPr>
        <w:t>mayeri</w:t>
      </w:r>
      <w:proofErr w:type="spellEnd"/>
      <w:r w:rsidR="00461EF6" w:rsidRPr="001050AD">
        <w:rPr>
          <w:sz w:val="21"/>
          <w:szCs w:val="21"/>
        </w:rPr>
        <w:t>), Mauritius olive white eye (</w:t>
      </w:r>
      <w:proofErr w:type="spellStart"/>
      <w:r w:rsidR="00461EF6" w:rsidRPr="001050AD">
        <w:rPr>
          <w:i/>
          <w:sz w:val="21"/>
          <w:szCs w:val="21"/>
        </w:rPr>
        <w:t>Zosterops</w:t>
      </w:r>
      <w:proofErr w:type="spellEnd"/>
      <w:r w:rsidR="00461EF6" w:rsidRPr="001050AD">
        <w:rPr>
          <w:i/>
          <w:sz w:val="21"/>
          <w:szCs w:val="21"/>
        </w:rPr>
        <w:t xml:space="preserve"> </w:t>
      </w:r>
      <w:proofErr w:type="spellStart"/>
      <w:r w:rsidR="00461EF6" w:rsidRPr="001050AD">
        <w:rPr>
          <w:i/>
          <w:sz w:val="21"/>
          <w:szCs w:val="21"/>
        </w:rPr>
        <w:t>chloronothos</w:t>
      </w:r>
      <w:proofErr w:type="spellEnd"/>
      <w:r w:rsidR="00461EF6" w:rsidRPr="001050AD">
        <w:rPr>
          <w:sz w:val="21"/>
          <w:szCs w:val="21"/>
        </w:rPr>
        <w:t xml:space="preserve">) and Mauritius </w:t>
      </w:r>
      <w:proofErr w:type="spellStart"/>
      <w:r w:rsidR="00461EF6" w:rsidRPr="001050AD">
        <w:rPr>
          <w:sz w:val="21"/>
          <w:szCs w:val="21"/>
        </w:rPr>
        <w:t>fody</w:t>
      </w:r>
      <w:proofErr w:type="spellEnd"/>
      <w:r w:rsidR="00461EF6" w:rsidRPr="001050AD">
        <w:rPr>
          <w:sz w:val="21"/>
          <w:szCs w:val="21"/>
        </w:rPr>
        <w:t xml:space="preserve"> (</w:t>
      </w:r>
      <w:proofErr w:type="spellStart"/>
      <w:r w:rsidR="00461EF6" w:rsidRPr="001050AD">
        <w:rPr>
          <w:i/>
          <w:sz w:val="21"/>
          <w:szCs w:val="21"/>
        </w:rPr>
        <w:t>Foudia</w:t>
      </w:r>
      <w:proofErr w:type="spellEnd"/>
      <w:r w:rsidR="00461EF6" w:rsidRPr="001050AD">
        <w:rPr>
          <w:i/>
          <w:sz w:val="21"/>
          <w:szCs w:val="21"/>
        </w:rPr>
        <w:t xml:space="preserve"> </w:t>
      </w:r>
      <w:proofErr w:type="spellStart"/>
      <w:r w:rsidR="00461EF6" w:rsidRPr="001050AD">
        <w:rPr>
          <w:i/>
          <w:sz w:val="21"/>
          <w:szCs w:val="21"/>
        </w:rPr>
        <w:t>rubra</w:t>
      </w:r>
      <w:proofErr w:type="spellEnd"/>
      <w:r w:rsidR="00461EF6" w:rsidRPr="001050AD">
        <w:rPr>
          <w:sz w:val="21"/>
          <w:szCs w:val="21"/>
        </w:rPr>
        <w:t>). Rats (</w:t>
      </w:r>
      <w:proofErr w:type="spellStart"/>
      <w:r w:rsidR="00461EF6" w:rsidRPr="001050AD">
        <w:rPr>
          <w:i/>
          <w:iCs/>
          <w:sz w:val="21"/>
          <w:szCs w:val="21"/>
        </w:rPr>
        <w:t>Rattus</w:t>
      </w:r>
      <w:proofErr w:type="spellEnd"/>
      <w:r w:rsidR="00461EF6" w:rsidRPr="001050AD">
        <w:rPr>
          <w:i/>
          <w:iCs/>
          <w:sz w:val="21"/>
          <w:szCs w:val="21"/>
        </w:rPr>
        <w:t xml:space="preserve"> </w:t>
      </w:r>
      <w:proofErr w:type="spellStart"/>
      <w:r w:rsidR="00461EF6" w:rsidRPr="001050AD">
        <w:rPr>
          <w:i/>
          <w:iCs/>
          <w:sz w:val="21"/>
          <w:szCs w:val="21"/>
        </w:rPr>
        <w:t>rattus</w:t>
      </w:r>
      <w:proofErr w:type="spellEnd"/>
      <w:r w:rsidR="00461EF6" w:rsidRPr="001050AD">
        <w:rPr>
          <w:i/>
          <w:iCs/>
          <w:sz w:val="21"/>
          <w:szCs w:val="21"/>
        </w:rPr>
        <w:t xml:space="preserve"> and</w:t>
      </w:r>
      <w:r w:rsidR="00461EF6" w:rsidRPr="001050AD">
        <w:rPr>
          <w:sz w:val="21"/>
          <w:szCs w:val="21"/>
        </w:rPr>
        <w:t xml:space="preserve"> </w:t>
      </w:r>
      <w:r w:rsidR="00461EF6" w:rsidRPr="001050AD">
        <w:rPr>
          <w:i/>
          <w:iCs/>
          <w:sz w:val="21"/>
          <w:szCs w:val="21"/>
        </w:rPr>
        <w:t xml:space="preserve">R. </w:t>
      </w:r>
      <w:proofErr w:type="spellStart"/>
      <w:r w:rsidR="00461EF6" w:rsidRPr="001050AD">
        <w:rPr>
          <w:sz w:val="21"/>
          <w:szCs w:val="21"/>
        </w:rPr>
        <w:t>norvegicus</w:t>
      </w:r>
      <w:proofErr w:type="spellEnd"/>
      <w:r w:rsidR="00461EF6" w:rsidRPr="001050AD">
        <w:rPr>
          <w:sz w:val="21"/>
          <w:szCs w:val="21"/>
        </w:rPr>
        <w:t>) also predate on</w:t>
      </w:r>
      <w:r w:rsidR="002A26CA" w:rsidRPr="001050AD">
        <w:rPr>
          <w:sz w:val="21"/>
          <w:szCs w:val="21"/>
        </w:rPr>
        <w:t xml:space="preserve"> the</w:t>
      </w:r>
      <w:r w:rsidR="00461EF6" w:rsidRPr="001050AD">
        <w:rPr>
          <w:sz w:val="21"/>
          <w:szCs w:val="21"/>
        </w:rPr>
        <w:t xml:space="preserve"> eggs and chicks of native birds, reptiles and invertebrates and are seed predators.</w:t>
      </w:r>
      <w:r w:rsidR="00BE2688" w:rsidRPr="001050AD">
        <w:rPr>
          <w:sz w:val="21"/>
          <w:szCs w:val="21"/>
        </w:rPr>
        <w:t xml:space="preserve"> In addition, p</w:t>
      </w:r>
      <w:r w:rsidR="00461EF6" w:rsidRPr="001050AD">
        <w:rPr>
          <w:sz w:val="21"/>
          <w:szCs w:val="21"/>
        </w:rPr>
        <w:t>redation by a range of alien</w:t>
      </w:r>
      <w:r w:rsidR="002A26CA" w:rsidRPr="001050AD">
        <w:rPr>
          <w:sz w:val="21"/>
          <w:szCs w:val="21"/>
        </w:rPr>
        <w:t>s</w:t>
      </w:r>
      <w:r w:rsidR="00461EF6" w:rsidRPr="001050AD">
        <w:rPr>
          <w:sz w:val="21"/>
          <w:szCs w:val="21"/>
        </w:rPr>
        <w:t xml:space="preserve"> pose</w:t>
      </w:r>
      <w:r w:rsidR="0056667B" w:rsidRPr="001050AD">
        <w:rPr>
          <w:sz w:val="21"/>
          <w:szCs w:val="21"/>
        </w:rPr>
        <w:t>s</w:t>
      </w:r>
      <w:r w:rsidR="00461EF6" w:rsidRPr="001050AD">
        <w:rPr>
          <w:sz w:val="21"/>
          <w:szCs w:val="21"/>
        </w:rPr>
        <w:t xml:space="preserve"> a very serious threat to the survival of dozens of endemic snails and other invertebrates, which are often taken by rats and </w:t>
      </w:r>
      <w:proofErr w:type="spellStart"/>
      <w:r w:rsidR="00461EF6" w:rsidRPr="001050AD">
        <w:rPr>
          <w:sz w:val="21"/>
          <w:szCs w:val="21"/>
        </w:rPr>
        <w:t>tenrecs</w:t>
      </w:r>
      <w:proofErr w:type="spellEnd"/>
      <w:r w:rsidR="00461EF6" w:rsidRPr="001050AD">
        <w:rPr>
          <w:sz w:val="21"/>
          <w:szCs w:val="21"/>
        </w:rPr>
        <w:t xml:space="preserve"> (</w:t>
      </w:r>
      <w:proofErr w:type="spellStart"/>
      <w:r w:rsidR="00461EF6" w:rsidRPr="001050AD">
        <w:rPr>
          <w:i/>
          <w:iCs/>
          <w:sz w:val="21"/>
          <w:szCs w:val="21"/>
        </w:rPr>
        <w:t>Tenrec</w:t>
      </w:r>
      <w:proofErr w:type="spellEnd"/>
      <w:r w:rsidR="00461EF6" w:rsidRPr="001050AD">
        <w:rPr>
          <w:i/>
          <w:iCs/>
          <w:sz w:val="21"/>
          <w:szCs w:val="21"/>
        </w:rPr>
        <w:t xml:space="preserve"> </w:t>
      </w:r>
      <w:proofErr w:type="spellStart"/>
      <w:r w:rsidR="00461EF6" w:rsidRPr="001050AD">
        <w:rPr>
          <w:i/>
          <w:iCs/>
          <w:sz w:val="21"/>
          <w:szCs w:val="21"/>
        </w:rPr>
        <w:t>ecaudatus</w:t>
      </w:r>
      <w:proofErr w:type="spellEnd"/>
      <w:r w:rsidR="00461EF6" w:rsidRPr="001050AD">
        <w:rPr>
          <w:sz w:val="21"/>
          <w:szCs w:val="21"/>
        </w:rPr>
        <w:t>), toads (</w:t>
      </w:r>
      <w:proofErr w:type="spellStart"/>
      <w:r w:rsidR="00461EF6" w:rsidRPr="001050AD">
        <w:rPr>
          <w:i/>
          <w:iCs/>
          <w:sz w:val="21"/>
          <w:szCs w:val="21"/>
        </w:rPr>
        <w:t>Bufo</w:t>
      </w:r>
      <w:proofErr w:type="spellEnd"/>
      <w:r w:rsidR="00461EF6" w:rsidRPr="001050AD">
        <w:rPr>
          <w:i/>
          <w:iCs/>
          <w:sz w:val="21"/>
          <w:szCs w:val="21"/>
        </w:rPr>
        <w:t xml:space="preserve"> </w:t>
      </w:r>
      <w:proofErr w:type="spellStart"/>
      <w:r w:rsidR="00461EF6" w:rsidRPr="001050AD">
        <w:rPr>
          <w:i/>
          <w:iCs/>
          <w:sz w:val="21"/>
          <w:szCs w:val="21"/>
        </w:rPr>
        <w:t>gutturalis</w:t>
      </w:r>
      <w:proofErr w:type="spellEnd"/>
      <w:r w:rsidR="00461EF6" w:rsidRPr="001050AD">
        <w:rPr>
          <w:sz w:val="21"/>
          <w:szCs w:val="21"/>
        </w:rPr>
        <w:t xml:space="preserve">) and the rosy </w:t>
      </w:r>
      <w:proofErr w:type="spellStart"/>
      <w:r w:rsidR="00461EF6" w:rsidRPr="001050AD">
        <w:rPr>
          <w:sz w:val="21"/>
          <w:szCs w:val="21"/>
        </w:rPr>
        <w:t>wolfsnail</w:t>
      </w:r>
      <w:proofErr w:type="spellEnd"/>
      <w:r w:rsidR="00461EF6" w:rsidRPr="001050AD">
        <w:rPr>
          <w:sz w:val="21"/>
          <w:szCs w:val="21"/>
        </w:rPr>
        <w:t xml:space="preserve"> (</w:t>
      </w:r>
      <w:proofErr w:type="spellStart"/>
      <w:r w:rsidR="00461EF6" w:rsidRPr="001050AD">
        <w:rPr>
          <w:i/>
          <w:iCs/>
          <w:sz w:val="21"/>
          <w:szCs w:val="21"/>
        </w:rPr>
        <w:t>Euglandina</w:t>
      </w:r>
      <w:proofErr w:type="spellEnd"/>
      <w:r w:rsidR="00461EF6" w:rsidRPr="001050AD">
        <w:rPr>
          <w:i/>
          <w:iCs/>
          <w:sz w:val="21"/>
          <w:szCs w:val="21"/>
        </w:rPr>
        <w:t xml:space="preserve"> </w:t>
      </w:r>
      <w:proofErr w:type="spellStart"/>
      <w:r w:rsidR="00461EF6" w:rsidRPr="001050AD">
        <w:rPr>
          <w:i/>
          <w:iCs/>
          <w:sz w:val="21"/>
          <w:szCs w:val="21"/>
        </w:rPr>
        <w:t>rosea</w:t>
      </w:r>
      <w:proofErr w:type="spellEnd"/>
      <w:r w:rsidR="00461EF6" w:rsidRPr="001050AD">
        <w:rPr>
          <w:sz w:val="21"/>
          <w:szCs w:val="21"/>
        </w:rPr>
        <w:t>).</w:t>
      </w:r>
      <w:r w:rsidR="0050762D" w:rsidRPr="001050AD">
        <w:rPr>
          <w:sz w:val="21"/>
          <w:szCs w:val="21"/>
        </w:rPr>
        <w:t xml:space="preserve"> </w:t>
      </w:r>
      <w:r w:rsidR="00BE2688" w:rsidRPr="001050AD">
        <w:rPr>
          <w:sz w:val="21"/>
          <w:szCs w:val="21"/>
        </w:rPr>
        <w:t>To date, m</w:t>
      </w:r>
      <w:r w:rsidR="00461EF6" w:rsidRPr="001050AD">
        <w:rPr>
          <w:sz w:val="21"/>
          <w:szCs w:val="21"/>
        </w:rPr>
        <w:t>ore than 1,675 plant species have been introduced into Mauritius</w:t>
      </w:r>
      <w:r w:rsidR="004C462A" w:rsidRPr="001050AD">
        <w:rPr>
          <w:sz w:val="21"/>
          <w:szCs w:val="21"/>
        </w:rPr>
        <w:t xml:space="preserve"> with </w:t>
      </w:r>
      <w:r w:rsidR="00461EF6" w:rsidRPr="001050AD">
        <w:rPr>
          <w:sz w:val="21"/>
          <w:szCs w:val="21"/>
        </w:rPr>
        <w:t>at least 20 plant species hav</w:t>
      </w:r>
      <w:r w:rsidR="004C462A" w:rsidRPr="001050AD">
        <w:rPr>
          <w:sz w:val="21"/>
          <w:szCs w:val="21"/>
        </w:rPr>
        <w:t>ing</w:t>
      </w:r>
      <w:r w:rsidR="00461EF6" w:rsidRPr="001050AD">
        <w:rPr>
          <w:sz w:val="21"/>
          <w:szCs w:val="21"/>
        </w:rPr>
        <w:t xml:space="preserve"> been identified as particularly aggressive invaders in Mauritius</w:t>
      </w:r>
      <w:r w:rsidR="00461EF6" w:rsidRPr="001050AD">
        <w:rPr>
          <w:rStyle w:val="FootnoteReference"/>
          <w:sz w:val="21"/>
          <w:szCs w:val="21"/>
        </w:rPr>
        <w:footnoteReference w:id="7"/>
      </w:r>
      <w:r w:rsidR="00461EF6" w:rsidRPr="001050AD">
        <w:rPr>
          <w:sz w:val="21"/>
          <w:szCs w:val="21"/>
        </w:rPr>
        <w:t>. Two of the most destructive species are Chinese guava (</w:t>
      </w:r>
      <w:proofErr w:type="spellStart"/>
      <w:r w:rsidR="00461EF6" w:rsidRPr="001050AD">
        <w:rPr>
          <w:i/>
          <w:iCs/>
          <w:sz w:val="21"/>
          <w:szCs w:val="21"/>
        </w:rPr>
        <w:t>Psidium</w:t>
      </w:r>
      <w:proofErr w:type="spellEnd"/>
      <w:r w:rsidR="00461EF6" w:rsidRPr="001050AD">
        <w:rPr>
          <w:i/>
          <w:iCs/>
          <w:sz w:val="21"/>
          <w:szCs w:val="21"/>
        </w:rPr>
        <w:t xml:space="preserve"> </w:t>
      </w:r>
      <w:proofErr w:type="spellStart"/>
      <w:r w:rsidR="00461EF6" w:rsidRPr="001050AD">
        <w:rPr>
          <w:i/>
          <w:iCs/>
          <w:sz w:val="21"/>
          <w:szCs w:val="21"/>
        </w:rPr>
        <w:t>cattleianum</w:t>
      </w:r>
      <w:proofErr w:type="spellEnd"/>
      <w:r w:rsidR="00461EF6" w:rsidRPr="001050AD">
        <w:rPr>
          <w:sz w:val="21"/>
          <w:szCs w:val="21"/>
        </w:rPr>
        <w:t>) and privet (</w:t>
      </w:r>
      <w:proofErr w:type="spellStart"/>
      <w:r w:rsidR="00461EF6" w:rsidRPr="001050AD">
        <w:rPr>
          <w:i/>
          <w:iCs/>
          <w:sz w:val="21"/>
          <w:szCs w:val="21"/>
        </w:rPr>
        <w:t>Ligustrum</w:t>
      </w:r>
      <w:proofErr w:type="spellEnd"/>
      <w:r w:rsidR="00461EF6" w:rsidRPr="001050AD">
        <w:rPr>
          <w:i/>
          <w:iCs/>
          <w:sz w:val="21"/>
          <w:szCs w:val="21"/>
        </w:rPr>
        <w:t xml:space="preserve"> </w:t>
      </w:r>
      <w:proofErr w:type="spellStart"/>
      <w:r w:rsidR="00461EF6" w:rsidRPr="001050AD">
        <w:rPr>
          <w:i/>
          <w:iCs/>
          <w:sz w:val="21"/>
          <w:szCs w:val="21"/>
        </w:rPr>
        <w:t>robustum</w:t>
      </w:r>
      <w:proofErr w:type="spellEnd"/>
      <w:r w:rsidR="00461EF6" w:rsidRPr="001050AD">
        <w:rPr>
          <w:sz w:val="21"/>
          <w:szCs w:val="21"/>
        </w:rPr>
        <w:t xml:space="preserve"> subsp. </w:t>
      </w:r>
      <w:proofErr w:type="spellStart"/>
      <w:r w:rsidR="00461EF6" w:rsidRPr="001050AD">
        <w:rPr>
          <w:i/>
          <w:iCs/>
          <w:sz w:val="21"/>
          <w:szCs w:val="21"/>
        </w:rPr>
        <w:t>walkeri</w:t>
      </w:r>
      <w:proofErr w:type="spellEnd"/>
      <w:r w:rsidR="00461EF6" w:rsidRPr="001050AD">
        <w:rPr>
          <w:sz w:val="21"/>
          <w:szCs w:val="21"/>
        </w:rPr>
        <w:t xml:space="preserve">), which have come to dominate much of the upland forest in Mauritius where they prevent the regeneration of native plants. Both species are capable of establishing under deep shade, have relatively rapid growth rates, high fruit establishment and long fruiting seasons. Other widespread invasive plants include </w:t>
      </w:r>
      <w:proofErr w:type="spellStart"/>
      <w:r w:rsidR="00461EF6" w:rsidRPr="001050AD">
        <w:rPr>
          <w:i/>
          <w:sz w:val="21"/>
          <w:szCs w:val="21"/>
        </w:rPr>
        <w:t>Leucaena</w:t>
      </w:r>
      <w:proofErr w:type="spellEnd"/>
      <w:r w:rsidR="00461EF6" w:rsidRPr="001050AD">
        <w:rPr>
          <w:i/>
          <w:sz w:val="21"/>
          <w:szCs w:val="21"/>
        </w:rPr>
        <w:t xml:space="preserve"> </w:t>
      </w:r>
      <w:proofErr w:type="spellStart"/>
      <w:r w:rsidR="00461EF6" w:rsidRPr="001050AD">
        <w:rPr>
          <w:i/>
          <w:sz w:val="21"/>
          <w:szCs w:val="21"/>
        </w:rPr>
        <w:t>leucocephala</w:t>
      </w:r>
      <w:proofErr w:type="spellEnd"/>
      <w:r w:rsidR="00461EF6" w:rsidRPr="001050AD">
        <w:rPr>
          <w:sz w:val="21"/>
          <w:szCs w:val="21"/>
        </w:rPr>
        <w:t xml:space="preserve"> and </w:t>
      </w:r>
      <w:proofErr w:type="spellStart"/>
      <w:r w:rsidR="00461EF6" w:rsidRPr="001050AD">
        <w:rPr>
          <w:i/>
          <w:sz w:val="21"/>
          <w:szCs w:val="21"/>
        </w:rPr>
        <w:t>Furcraea</w:t>
      </w:r>
      <w:proofErr w:type="spellEnd"/>
      <w:r w:rsidR="00461EF6" w:rsidRPr="001050AD">
        <w:rPr>
          <w:i/>
          <w:sz w:val="21"/>
          <w:szCs w:val="21"/>
        </w:rPr>
        <w:t xml:space="preserve"> </w:t>
      </w:r>
      <w:proofErr w:type="spellStart"/>
      <w:r w:rsidR="00461EF6" w:rsidRPr="001050AD">
        <w:rPr>
          <w:i/>
          <w:sz w:val="21"/>
          <w:szCs w:val="21"/>
        </w:rPr>
        <w:t>foetida</w:t>
      </w:r>
      <w:proofErr w:type="spellEnd"/>
      <w:r w:rsidR="00461EF6" w:rsidRPr="001050AD">
        <w:rPr>
          <w:sz w:val="21"/>
          <w:szCs w:val="21"/>
        </w:rPr>
        <w:t xml:space="preserve"> which cover large areas of Flat Island and </w:t>
      </w:r>
      <w:r w:rsidR="00461EF6" w:rsidRPr="001050AD">
        <w:rPr>
          <w:i/>
          <w:sz w:val="21"/>
          <w:szCs w:val="21"/>
        </w:rPr>
        <w:t xml:space="preserve">Lantana </w:t>
      </w:r>
      <w:proofErr w:type="spellStart"/>
      <w:r w:rsidR="00461EF6" w:rsidRPr="001050AD">
        <w:rPr>
          <w:i/>
          <w:sz w:val="21"/>
          <w:szCs w:val="21"/>
        </w:rPr>
        <w:t>camara</w:t>
      </w:r>
      <w:proofErr w:type="spellEnd"/>
      <w:r w:rsidR="00461EF6" w:rsidRPr="001050AD">
        <w:rPr>
          <w:sz w:val="21"/>
          <w:szCs w:val="21"/>
        </w:rPr>
        <w:t xml:space="preserve"> which is found on high densities on Gabriel Island threatening native species such as </w:t>
      </w:r>
      <w:proofErr w:type="spellStart"/>
      <w:r w:rsidR="00461EF6" w:rsidRPr="001050AD">
        <w:rPr>
          <w:i/>
          <w:sz w:val="21"/>
          <w:szCs w:val="21"/>
        </w:rPr>
        <w:t>Psiadia</w:t>
      </w:r>
      <w:proofErr w:type="spellEnd"/>
      <w:r w:rsidR="00461EF6" w:rsidRPr="001050AD">
        <w:rPr>
          <w:i/>
          <w:sz w:val="21"/>
          <w:szCs w:val="21"/>
        </w:rPr>
        <w:t xml:space="preserve"> </w:t>
      </w:r>
      <w:proofErr w:type="spellStart"/>
      <w:r w:rsidR="00461EF6" w:rsidRPr="001050AD">
        <w:rPr>
          <w:i/>
          <w:sz w:val="21"/>
          <w:szCs w:val="21"/>
        </w:rPr>
        <w:t>arguta</w:t>
      </w:r>
      <w:proofErr w:type="spellEnd"/>
      <w:r w:rsidR="00461EF6" w:rsidRPr="001050AD">
        <w:rPr>
          <w:sz w:val="21"/>
          <w:szCs w:val="21"/>
        </w:rPr>
        <w:t xml:space="preserve">, </w:t>
      </w:r>
      <w:proofErr w:type="spellStart"/>
      <w:r w:rsidR="00461EF6" w:rsidRPr="001050AD">
        <w:rPr>
          <w:i/>
          <w:sz w:val="21"/>
          <w:szCs w:val="21"/>
        </w:rPr>
        <w:t>Oldenlandia</w:t>
      </w:r>
      <w:proofErr w:type="spellEnd"/>
      <w:r w:rsidR="00461EF6" w:rsidRPr="001050AD">
        <w:rPr>
          <w:i/>
          <w:sz w:val="21"/>
          <w:szCs w:val="21"/>
        </w:rPr>
        <w:t xml:space="preserve"> </w:t>
      </w:r>
      <w:proofErr w:type="spellStart"/>
      <w:r w:rsidR="00461EF6" w:rsidRPr="001050AD">
        <w:rPr>
          <w:i/>
          <w:sz w:val="21"/>
          <w:szCs w:val="21"/>
        </w:rPr>
        <w:t>sieberi</w:t>
      </w:r>
      <w:proofErr w:type="spellEnd"/>
      <w:r w:rsidR="00461EF6" w:rsidRPr="001050AD">
        <w:rPr>
          <w:sz w:val="21"/>
          <w:szCs w:val="21"/>
        </w:rPr>
        <w:t xml:space="preserve">, </w:t>
      </w:r>
      <w:proofErr w:type="spellStart"/>
      <w:r w:rsidR="00461EF6" w:rsidRPr="001050AD">
        <w:rPr>
          <w:i/>
          <w:sz w:val="21"/>
          <w:szCs w:val="21"/>
        </w:rPr>
        <w:t>Latania</w:t>
      </w:r>
      <w:proofErr w:type="spellEnd"/>
      <w:r w:rsidR="00461EF6" w:rsidRPr="001050AD">
        <w:rPr>
          <w:i/>
          <w:sz w:val="21"/>
          <w:szCs w:val="21"/>
        </w:rPr>
        <w:t xml:space="preserve"> </w:t>
      </w:r>
      <w:proofErr w:type="spellStart"/>
      <w:r w:rsidR="00461EF6" w:rsidRPr="001050AD">
        <w:rPr>
          <w:i/>
          <w:sz w:val="21"/>
          <w:szCs w:val="21"/>
        </w:rPr>
        <w:t>loddigesi</w:t>
      </w:r>
      <w:proofErr w:type="spellEnd"/>
      <w:r w:rsidR="00461EF6" w:rsidRPr="001050AD">
        <w:rPr>
          <w:sz w:val="21"/>
          <w:szCs w:val="21"/>
        </w:rPr>
        <w:t xml:space="preserve">, </w:t>
      </w:r>
      <w:proofErr w:type="spellStart"/>
      <w:r w:rsidR="00461EF6" w:rsidRPr="001050AD">
        <w:rPr>
          <w:i/>
          <w:sz w:val="21"/>
          <w:szCs w:val="21"/>
        </w:rPr>
        <w:t>Pandanus</w:t>
      </w:r>
      <w:proofErr w:type="spellEnd"/>
      <w:r w:rsidR="00461EF6" w:rsidRPr="001050AD">
        <w:rPr>
          <w:i/>
          <w:sz w:val="21"/>
          <w:szCs w:val="21"/>
        </w:rPr>
        <w:t xml:space="preserve"> </w:t>
      </w:r>
      <w:proofErr w:type="spellStart"/>
      <w:r w:rsidR="00461EF6" w:rsidRPr="001050AD">
        <w:rPr>
          <w:i/>
          <w:sz w:val="21"/>
          <w:szCs w:val="21"/>
        </w:rPr>
        <w:t>vandermeeschi</w:t>
      </w:r>
      <w:proofErr w:type="spellEnd"/>
      <w:r w:rsidR="00461EF6" w:rsidRPr="001050AD">
        <w:rPr>
          <w:sz w:val="21"/>
          <w:szCs w:val="21"/>
        </w:rPr>
        <w:t xml:space="preserve"> and reducing the potential for reintroduction of threatened lowland and coastal species for species recovery and ecosystem restoration.</w:t>
      </w:r>
      <w:r w:rsidR="0050762D" w:rsidRPr="001050AD">
        <w:rPr>
          <w:sz w:val="21"/>
          <w:szCs w:val="21"/>
        </w:rPr>
        <w:t xml:space="preserve"> </w:t>
      </w:r>
      <w:r w:rsidR="00461EF6" w:rsidRPr="001050AD">
        <w:rPr>
          <w:sz w:val="21"/>
          <w:szCs w:val="21"/>
        </w:rPr>
        <w:t xml:space="preserve">There are many alien species in Mauritian freshwater ecosystems with potential negative impacts. A survey carried out on the species of fish and </w:t>
      </w:r>
      <w:proofErr w:type="spellStart"/>
      <w:r w:rsidR="00461EF6" w:rsidRPr="001050AD">
        <w:rPr>
          <w:sz w:val="21"/>
          <w:szCs w:val="21"/>
        </w:rPr>
        <w:t>macrocrustaceans</w:t>
      </w:r>
      <w:proofErr w:type="spellEnd"/>
      <w:r w:rsidR="00461EF6" w:rsidRPr="001050AD">
        <w:rPr>
          <w:sz w:val="21"/>
          <w:szCs w:val="21"/>
        </w:rPr>
        <w:t xml:space="preserve"> of Mauritian rivers</w:t>
      </w:r>
      <w:r w:rsidR="00461EF6" w:rsidRPr="001050AD">
        <w:rPr>
          <w:rStyle w:val="FootnoteReference"/>
          <w:sz w:val="21"/>
          <w:szCs w:val="21"/>
        </w:rPr>
        <w:footnoteReference w:id="8"/>
      </w:r>
      <w:r w:rsidR="00461EF6" w:rsidRPr="001050AD">
        <w:rPr>
          <w:sz w:val="21"/>
          <w:szCs w:val="21"/>
        </w:rPr>
        <w:t xml:space="preserve"> found five introduced fish species including four </w:t>
      </w:r>
      <w:proofErr w:type="spellStart"/>
      <w:r w:rsidR="00461EF6" w:rsidRPr="001050AD">
        <w:rPr>
          <w:sz w:val="21"/>
          <w:szCs w:val="21"/>
        </w:rPr>
        <w:t>Poeciliidae</w:t>
      </w:r>
      <w:proofErr w:type="spellEnd"/>
      <w:r w:rsidR="00461EF6" w:rsidRPr="001050AD">
        <w:rPr>
          <w:sz w:val="21"/>
          <w:szCs w:val="21"/>
        </w:rPr>
        <w:t xml:space="preserve"> (Genera </w:t>
      </w:r>
      <w:proofErr w:type="spellStart"/>
      <w:r w:rsidR="00461EF6" w:rsidRPr="001050AD">
        <w:rPr>
          <w:i/>
          <w:iCs/>
          <w:sz w:val="21"/>
          <w:szCs w:val="21"/>
        </w:rPr>
        <w:t>Gambusia</w:t>
      </w:r>
      <w:proofErr w:type="spellEnd"/>
      <w:r w:rsidR="00461EF6" w:rsidRPr="001050AD">
        <w:rPr>
          <w:sz w:val="21"/>
          <w:szCs w:val="21"/>
        </w:rPr>
        <w:t xml:space="preserve">, </w:t>
      </w:r>
      <w:proofErr w:type="spellStart"/>
      <w:r w:rsidR="00461EF6" w:rsidRPr="001050AD">
        <w:rPr>
          <w:i/>
          <w:iCs/>
          <w:sz w:val="21"/>
          <w:szCs w:val="21"/>
        </w:rPr>
        <w:t>Poecilia</w:t>
      </w:r>
      <w:proofErr w:type="spellEnd"/>
      <w:r w:rsidR="00461EF6" w:rsidRPr="001050AD">
        <w:rPr>
          <w:sz w:val="21"/>
          <w:szCs w:val="21"/>
        </w:rPr>
        <w:t xml:space="preserve"> and </w:t>
      </w:r>
      <w:proofErr w:type="spellStart"/>
      <w:r w:rsidR="00461EF6" w:rsidRPr="001050AD">
        <w:rPr>
          <w:i/>
          <w:iCs/>
          <w:sz w:val="21"/>
          <w:szCs w:val="21"/>
        </w:rPr>
        <w:t>Xiphophorus</w:t>
      </w:r>
      <w:proofErr w:type="spellEnd"/>
      <w:r w:rsidR="00461EF6" w:rsidRPr="001050AD">
        <w:rPr>
          <w:sz w:val="21"/>
          <w:szCs w:val="21"/>
        </w:rPr>
        <w:t xml:space="preserve">) and one </w:t>
      </w:r>
      <w:proofErr w:type="spellStart"/>
      <w:r w:rsidR="00461EF6" w:rsidRPr="001050AD">
        <w:rPr>
          <w:sz w:val="21"/>
          <w:szCs w:val="21"/>
        </w:rPr>
        <w:t>Cichlidae</w:t>
      </w:r>
      <w:proofErr w:type="spellEnd"/>
      <w:r w:rsidR="00461EF6" w:rsidRPr="001050AD">
        <w:rPr>
          <w:sz w:val="21"/>
          <w:szCs w:val="21"/>
        </w:rPr>
        <w:t xml:space="preserve"> (</w:t>
      </w:r>
      <w:proofErr w:type="spellStart"/>
      <w:r w:rsidR="00461EF6" w:rsidRPr="001050AD">
        <w:rPr>
          <w:i/>
          <w:iCs/>
          <w:sz w:val="21"/>
          <w:szCs w:val="21"/>
        </w:rPr>
        <w:t>Oreochromis</w:t>
      </w:r>
      <w:proofErr w:type="spellEnd"/>
      <w:r w:rsidR="00461EF6" w:rsidRPr="001050AD">
        <w:rPr>
          <w:i/>
          <w:iCs/>
          <w:sz w:val="21"/>
          <w:szCs w:val="21"/>
        </w:rPr>
        <w:t xml:space="preserve"> </w:t>
      </w:r>
      <w:proofErr w:type="spellStart"/>
      <w:r w:rsidR="00461EF6" w:rsidRPr="001050AD">
        <w:rPr>
          <w:i/>
          <w:iCs/>
          <w:sz w:val="21"/>
          <w:szCs w:val="21"/>
        </w:rPr>
        <w:t>niloticus</w:t>
      </w:r>
      <w:proofErr w:type="spellEnd"/>
      <w:r w:rsidR="00461EF6" w:rsidRPr="001050AD">
        <w:rPr>
          <w:sz w:val="21"/>
          <w:szCs w:val="21"/>
        </w:rPr>
        <w:t xml:space="preserve">). The effects of these species on the native biodiversity of Mauritian rivers </w:t>
      </w:r>
      <w:r w:rsidR="001B6E3B" w:rsidRPr="001050AD">
        <w:rPr>
          <w:sz w:val="21"/>
          <w:szCs w:val="21"/>
        </w:rPr>
        <w:t xml:space="preserve">have </w:t>
      </w:r>
      <w:r w:rsidR="00461EF6" w:rsidRPr="001050AD">
        <w:rPr>
          <w:sz w:val="21"/>
          <w:szCs w:val="21"/>
        </w:rPr>
        <w:t xml:space="preserve">not been examined. The situation regarding introduced species in the Mauritian marine environment is poorly understood but surveys of marine IAS were carried out in Port Louis harbor in 2009 and 2012 to provide a baseline. The numbers of recorded non-native species increased from </w:t>
      </w:r>
      <w:r w:rsidR="0056667B" w:rsidRPr="001050AD">
        <w:rPr>
          <w:sz w:val="21"/>
          <w:szCs w:val="21"/>
        </w:rPr>
        <w:t xml:space="preserve">15 to 25 between 2009 and 2013. </w:t>
      </w:r>
      <w:r w:rsidR="00461EF6" w:rsidRPr="001050AD">
        <w:rPr>
          <w:sz w:val="21"/>
          <w:szCs w:val="21"/>
        </w:rPr>
        <w:t>Of the 10 new species found, some are a cause for concern with respect to possible further spread and impact</w:t>
      </w:r>
      <w:r w:rsidR="00461EF6" w:rsidRPr="001050AD">
        <w:rPr>
          <w:rStyle w:val="FootnoteReference"/>
          <w:sz w:val="21"/>
          <w:szCs w:val="21"/>
        </w:rPr>
        <w:footnoteReference w:id="9"/>
      </w:r>
      <w:r w:rsidR="00461EF6" w:rsidRPr="001050AD">
        <w:rPr>
          <w:sz w:val="21"/>
          <w:szCs w:val="21"/>
        </w:rPr>
        <w:t>. The discharge of ballast water in port areas, a known IAS pathway, is poorly controlled despite regulations.</w:t>
      </w:r>
      <w:r w:rsidR="0050762D" w:rsidRPr="001050AD">
        <w:rPr>
          <w:sz w:val="21"/>
          <w:szCs w:val="21"/>
        </w:rPr>
        <w:t xml:space="preserve"> </w:t>
      </w:r>
      <w:r w:rsidR="00461EF6" w:rsidRPr="001050AD">
        <w:rPr>
          <w:sz w:val="21"/>
          <w:szCs w:val="21"/>
        </w:rPr>
        <w:t xml:space="preserve">Rodrigues is also severely impacted by IAS. However, introduced species in Rodrigues are a small subset of those currently in Mauritius (monkeys, deer and wild pigs for example are not present on Rodrigues). </w:t>
      </w:r>
      <w:r w:rsidR="0056667B" w:rsidRPr="001050AD">
        <w:rPr>
          <w:sz w:val="21"/>
          <w:szCs w:val="21"/>
        </w:rPr>
        <w:t>But</w:t>
      </w:r>
      <w:r w:rsidR="00461EF6" w:rsidRPr="001050AD">
        <w:rPr>
          <w:sz w:val="21"/>
          <w:szCs w:val="21"/>
        </w:rPr>
        <w:t xml:space="preserve"> recent increases in traffic between the two islands have heightened the chances of introducing species that have already established themselves in Mauritius. Asian garden lizards (</w:t>
      </w:r>
      <w:proofErr w:type="spellStart"/>
      <w:r w:rsidR="00461EF6" w:rsidRPr="001050AD">
        <w:rPr>
          <w:i/>
          <w:sz w:val="21"/>
          <w:szCs w:val="21"/>
        </w:rPr>
        <w:t>Calotes</w:t>
      </w:r>
      <w:proofErr w:type="spellEnd"/>
      <w:r w:rsidR="00461EF6" w:rsidRPr="001050AD">
        <w:rPr>
          <w:i/>
          <w:sz w:val="21"/>
          <w:szCs w:val="21"/>
        </w:rPr>
        <w:t xml:space="preserve"> </w:t>
      </w:r>
      <w:proofErr w:type="spellStart"/>
      <w:r w:rsidR="00461EF6" w:rsidRPr="001050AD">
        <w:rPr>
          <w:i/>
          <w:sz w:val="21"/>
          <w:szCs w:val="21"/>
        </w:rPr>
        <w:t>versicolor</w:t>
      </w:r>
      <w:proofErr w:type="spellEnd"/>
      <w:r w:rsidR="00461EF6" w:rsidRPr="001050AD">
        <w:rPr>
          <w:sz w:val="21"/>
          <w:szCs w:val="21"/>
        </w:rPr>
        <w:t>) and the Indian house shrew (</w:t>
      </w:r>
      <w:proofErr w:type="spellStart"/>
      <w:r w:rsidR="00461EF6" w:rsidRPr="001050AD">
        <w:rPr>
          <w:i/>
          <w:sz w:val="21"/>
          <w:szCs w:val="21"/>
        </w:rPr>
        <w:t>Suncus</w:t>
      </w:r>
      <w:proofErr w:type="spellEnd"/>
      <w:r w:rsidR="00461EF6" w:rsidRPr="001050AD">
        <w:rPr>
          <w:i/>
          <w:sz w:val="21"/>
          <w:szCs w:val="21"/>
        </w:rPr>
        <w:t xml:space="preserve"> </w:t>
      </w:r>
      <w:proofErr w:type="spellStart"/>
      <w:r w:rsidR="00461EF6" w:rsidRPr="001050AD">
        <w:rPr>
          <w:i/>
          <w:sz w:val="21"/>
          <w:szCs w:val="21"/>
        </w:rPr>
        <w:t>murinus</w:t>
      </w:r>
      <w:proofErr w:type="spellEnd"/>
      <w:r w:rsidR="00461EF6" w:rsidRPr="001050AD">
        <w:rPr>
          <w:sz w:val="21"/>
          <w:szCs w:val="21"/>
        </w:rPr>
        <w:t>) were both accidentally introduced to Rodrigues in the late twentieth century. There is also pressure to introduce species established in Mauritius for aesthetic and utilitarian reas</w:t>
      </w:r>
      <w:r w:rsidR="004C462A" w:rsidRPr="001050AD">
        <w:rPr>
          <w:sz w:val="21"/>
          <w:szCs w:val="21"/>
        </w:rPr>
        <w:t xml:space="preserve">ons. </w:t>
      </w:r>
      <w:r w:rsidR="00461EF6" w:rsidRPr="001050AD">
        <w:rPr>
          <w:sz w:val="21"/>
          <w:szCs w:val="21"/>
        </w:rPr>
        <w:t xml:space="preserve">Significant invasive plant species in Rodrigues include </w:t>
      </w:r>
      <w:proofErr w:type="spellStart"/>
      <w:r w:rsidR="00461EF6" w:rsidRPr="001050AD">
        <w:rPr>
          <w:i/>
          <w:sz w:val="21"/>
          <w:szCs w:val="21"/>
        </w:rPr>
        <w:t>Litsea</w:t>
      </w:r>
      <w:proofErr w:type="spellEnd"/>
      <w:r w:rsidR="00461EF6" w:rsidRPr="001050AD">
        <w:rPr>
          <w:i/>
          <w:sz w:val="21"/>
          <w:szCs w:val="21"/>
        </w:rPr>
        <w:t xml:space="preserve"> </w:t>
      </w:r>
      <w:proofErr w:type="spellStart"/>
      <w:r w:rsidR="00461EF6" w:rsidRPr="001050AD">
        <w:rPr>
          <w:i/>
          <w:sz w:val="21"/>
          <w:szCs w:val="21"/>
        </w:rPr>
        <w:t>glutinosa</w:t>
      </w:r>
      <w:proofErr w:type="spellEnd"/>
      <w:r w:rsidR="00461EF6" w:rsidRPr="001050AD">
        <w:rPr>
          <w:sz w:val="21"/>
          <w:szCs w:val="21"/>
        </w:rPr>
        <w:t xml:space="preserve">, </w:t>
      </w:r>
      <w:proofErr w:type="spellStart"/>
      <w:r w:rsidR="00461EF6" w:rsidRPr="001050AD">
        <w:rPr>
          <w:i/>
          <w:sz w:val="21"/>
          <w:szCs w:val="21"/>
        </w:rPr>
        <w:t>Leucaena</w:t>
      </w:r>
      <w:proofErr w:type="spellEnd"/>
      <w:r w:rsidR="00461EF6" w:rsidRPr="001050AD">
        <w:rPr>
          <w:i/>
          <w:sz w:val="21"/>
          <w:szCs w:val="21"/>
        </w:rPr>
        <w:t xml:space="preserve"> </w:t>
      </w:r>
      <w:proofErr w:type="spellStart"/>
      <w:r w:rsidR="00461EF6" w:rsidRPr="001050AD">
        <w:rPr>
          <w:i/>
          <w:sz w:val="21"/>
          <w:szCs w:val="21"/>
        </w:rPr>
        <w:t>leucocephala</w:t>
      </w:r>
      <w:proofErr w:type="spellEnd"/>
      <w:r w:rsidR="00461EF6" w:rsidRPr="001050AD">
        <w:rPr>
          <w:sz w:val="21"/>
          <w:szCs w:val="21"/>
        </w:rPr>
        <w:t xml:space="preserve">, </w:t>
      </w:r>
      <w:r w:rsidR="00461EF6" w:rsidRPr="001050AD">
        <w:rPr>
          <w:i/>
          <w:sz w:val="21"/>
          <w:szCs w:val="21"/>
        </w:rPr>
        <w:t xml:space="preserve">Lantana </w:t>
      </w:r>
      <w:proofErr w:type="spellStart"/>
      <w:r w:rsidR="00461EF6" w:rsidRPr="001050AD">
        <w:rPr>
          <w:i/>
          <w:sz w:val="21"/>
          <w:szCs w:val="21"/>
        </w:rPr>
        <w:t>camara</w:t>
      </w:r>
      <w:proofErr w:type="spellEnd"/>
      <w:r w:rsidR="00461EF6" w:rsidRPr="001050AD">
        <w:rPr>
          <w:sz w:val="21"/>
          <w:szCs w:val="21"/>
        </w:rPr>
        <w:t xml:space="preserve">, </w:t>
      </w:r>
      <w:r w:rsidR="00461EF6" w:rsidRPr="001050AD">
        <w:rPr>
          <w:i/>
          <w:sz w:val="21"/>
          <w:szCs w:val="21"/>
        </w:rPr>
        <w:t xml:space="preserve">Acacia </w:t>
      </w:r>
      <w:proofErr w:type="spellStart"/>
      <w:r w:rsidR="00461EF6" w:rsidRPr="001050AD">
        <w:rPr>
          <w:i/>
          <w:sz w:val="21"/>
          <w:szCs w:val="21"/>
        </w:rPr>
        <w:t>nilotica</w:t>
      </w:r>
      <w:proofErr w:type="spellEnd"/>
      <w:r w:rsidR="00461EF6" w:rsidRPr="001050AD">
        <w:rPr>
          <w:sz w:val="21"/>
          <w:szCs w:val="21"/>
        </w:rPr>
        <w:t xml:space="preserve"> and </w:t>
      </w:r>
      <w:proofErr w:type="spellStart"/>
      <w:r w:rsidR="00461EF6" w:rsidRPr="001050AD">
        <w:rPr>
          <w:i/>
          <w:sz w:val="21"/>
          <w:szCs w:val="21"/>
        </w:rPr>
        <w:t>Psidium</w:t>
      </w:r>
      <w:proofErr w:type="spellEnd"/>
      <w:r w:rsidR="00461EF6" w:rsidRPr="001050AD">
        <w:rPr>
          <w:i/>
          <w:sz w:val="21"/>
          <w:szCs w:val="21"/>
        </w:rPr>
        <w:t xml:space="preserve"> </w:t>
      </w:r>
      <w:proofErr w:type="spellStart"/>
      <w:r w:rsidR="00461EF6" w:rsidRPr="001050AD">
        <w:rPr>
          <w:i/>
          <w:sz w:val="21"/>
          <w:szCs w:val="21"/>
        </w:rPr>
        <w:t>cattleianum</w:t>
      </w:r>
      <w:proofErr w:type="spellEnd"/>
      <w:r w:rsidR="00461EF6" w:rsidRPr="001050AD">
        <w:rPr>
          <w:sz w:val="21"/>
          <w:szCs w:val="21"/>
        </w:rPr>
        <w:t>. IAS are a threat to Rodrigues</w:t>
      </w:r>
      <w:r w:rsidR="001B6E3B" w:rsidRPr="001050AD">
        <w:rPr>
          <w:sz w:val="21"/>
          <w:szCs w:val="21"/>
        </w:rPr>
        <w:t>’</w:t>
      </w:r>
      <w:r w:rsidR="00461EF6" w:rsidRPr="001050AD">
        <w:rPr>
          <w:sz w:val="21"/>
          <w:szCs w:val="21"/>
        </w:rPr>
        <w:t xml:space="preserve"> last remaining vertebrate species</w:t>
      </w:r>
      <w:r w:rsidR="00F92919" w:rsidRPr="001050AD">
        <w:rPr>
          <w:sz w:val="21"/>
          <w:szCs w:val="21"/>
        </w:rPr>
        <w:t xml:space="preserve"> –</w:t>
      </w:r>
      <w:r w:rsidR="00461EF6" w:rsidRPr="001050AD">
        <w:rPr>
          <w:sz w:val="21"/>
          <w:szCs w:val="21"/>
        </w:rPr>
        <w:t xml:space="preserve"> the Rodrigues fruit bat (</w:t>
      </w:r>
      <w:proofErr w:type="spellStart"/>
      <w:r w:rsidR="00461EF6" w:rsidRPr="001050AD">
        <w:rPr>
          <w:i/>
          <w:sz w:val="21"/>
          <w:szCs w:val="21"/>
        </w:rPr>
        <w:t>Pteropus</w:t>
      </w:r>
      <w:proofErr w:type="spellEnd"/>
      <w:r w:rsidR="00461EF6" w:rsidRPr="001050AD">
        <w:rPr>
          <w:i/>
          <w:sz w:val="21"/>
          <w:szCs w:val="21"/>
        </w:rPr>
        <w:t xml:space="preserve"> </w:t>
      </w:r>
      <w:proofErr w:type="spellStart"/>
      <w:r w:rsidR="00461EF6" w:rsidRPr="001050AD">
        <w:rPr>
          <w:i/>
          <w:sz w:val="21"/>
          <w:szCs w:val="21"/>
        </w:rPr>
        <w:t>rodricensis</w:t>
      </w:r>
      <w:proofErr w:type="spellEnd"/>
      <w:r w:rsidR="0056667B" w:rsidRPr="001050AD">
        <w:rPr>
          <w:sz w:val="21"/>
          <w:szCs w:val="21"/>
        </w:rPr>
        <w:t xml:space="preserve">), </w:t>
      </w:r>
      <w:r w:rsidR="00461EF6" w:rsidRPr="001050AD">
        <w:rPr>
          <w:sz w:val="21"/>
          <w:szCs w:val="21"/>
        </w:rPr>
        <w:t xml:space="preserve">the Rodrigues </w:t>
      </w:r>
      <w:proofErr w:type="spellStart"/>
      <w:r w:rsidR="00461EF6" w:rsidRPr="001050AD">
        <w:rPr>
          <w:sz w:val="21"/>
          <w:szCs w:val="21"/>
        </w:rPr>
        <w:t>fody</w:t>
      </w:r>
      <w:proofErr w:type="spellEnd"/>
      <w:r w:rsidR="00461EF6" w:rsidRPr="001050AD">
        <w:rPr>
          <w:sz w:val="21"/>
          <w:szCs w:val="21"/>
        </w:rPr>
        <w:t xml:space="preserve"> (</w:t>
      </w:r>
      <w:proofErr w:type="spellStart"/>
      <w:r w:rsidR="00461EF6" w:rsidRPr="001050AD">
        <w:rPr>
          <w:i/>
          <w:sz w:val="21"/>
          <w:szCs w:val="21"/>
        </w:rPr>
        <w:t>Foudia</w:t>
      </w:r>
      <w:proofErr w:type="spellEnd"/>
      <w:r w:rsidR="00461EF6" w:rsidRPr="001050AD">
        <w:rPr>
          <w:i/>
          <w:sz w:val="21"/>
          <w:szCs w:val="21"/>
        </w:rPr>
        <w:t xml:space="preserve"> </w:t>
      </w:r>
      <w:proofErr w:type="spellStart"/>
      <w:r w:rsidR="00461EF6" w:rsidRPr="001050AD">
        <w:rPr>
          <w:i/>
          <w:sz w:val="21"/>
          <w:szCs w:val="21"/>
        </w:rPr>
        <w:t>flavicans</w:t>
      </w:r>
      <w:proofErr w:type="spellEnd"/>
      <w:r w:rsidR="00461EF6" w:rsidRPr="001050AD">
        <w:rPr>
          <w:sz w:val="21"/>
          <w:szCs w:val="21"/>
        </w:rPr>
        <w:t>) and Rodrigues warbler (</w:t>
      </w:r>
      <w:proofErr w:type="spellStart"/>
      <w:r w:rsidR="00461EF6" w:rsidRPr="001050AD">
        <w:rPr>
          <w:i/>
          <w:sz w:val="21"/>
          <w:szCs w:val="21"/>
        </w:rPr>
        <w:t>Acrocephalus</w:t>
      </w:r>
      <w:proofErr w:type="spellEnd"/>
      <w:r w:rsidR="00461EF6" w:rsidRPr="001050AD">
        <w:rPr>
          <w:i/>
          <w:sz w:val="21"/>
          <w:szCs w:val="21"/>
        </w:rPr>
        <w:t xml:space="preserve"> </w:t>
      </w:r>
      <w:proofErr w:type="spellStart"/>
      <w:r w:rsidR="00461EF6" w:rsidRPr="001050AD">
        <w:rPr>
          <w:i/>
          <w:sz w:val="21"/>
          <w:szCs w:val="21"/>
        </w:rPr>
        <w:t>rodericanus</w:t>
      </w:r>
      <w:proofErr w:type="spellEnd"/>
      <w:r w:rsidR="00461EF6" w:rsidRPr="001050AD">
        <w:rPr>
          <w:sz w:val="21"/>
          <w:szCs w:val="21"/>
        </w:rPr>
        <w:t xml:space="preserve">) and to almost all of the islands remaining 37 endemic plant species (35 of which are Endangered) including </w:t>
      </w:r>
      <w:proofErr w:type="spellStart"/>
      <w:r w:rsidR="00461EF6" w:rsidRPr="001050AD">
        <w:rPr>
          <w:i/>
          <w:sz w:val="21"/>
          <w:szCs w:val="21"/>
        </w:rPr>
        <w:t>Diospyros</w:t>
      </w:r>
      <w:proofErr w:type="spellEnd"/>
      <w:r w:rsidR="00461EF6" w:rsidRPr="001050AD">
        <w:rPr>
          <w:i/>
          <w:sz w:val="21"/>
          <w:szCs w:val="21"/>
        </w:rPr>
        <w:t xml:space="preserve"> </w:t>
      </w:r>
      <w:proofErr w:type="spellStart"/>
      <w:r w:rsidR="00461EF6" w:rsidRPr="001050AD">
        <w:rPr>
          <w:i/>
          <w:sz w:val="21"/>
          <w:szCs w:val="21"/>
        </w:rPr>
        <w:t>diversifolia</w:t>
      </w:r>
      <w:proofErr w:type="spellEnd"/>
      <w:r w:rsidR="00461EF6" w:rsidRPr="001050AD">
        <w:rPr>
          <w:sz w:val="21"/>
          <w:szCs w:val="21"/>
        </w:rPr>
        <w:t xml:space="preserve">, </w:t>
      </w:r>
      <w:proofErr w:type="spellStart"/>
      <w:r w:rsidR="00461EF6" w:rsidRPr="001050AD">
        <w:rPr>
          <w:i/>
          <w:sz w:val="21"/>
          <w:szCs w:val="21"/>
        </w:rPr>
        <w:t>Doricera</w:t>
      </w:r>
      <w:proofErr w:type="spellEnd"/>
      <w:r w:rsidR="00461EF6" w:rsidRPr="001050AD">
        <w:rPr>
          <w:i/>
          <w:sz w:val="21"/>
          <w:szCs w:val="21"/>
        </w:rPr>
        <w:t xml:space="preserve"> </w:t>
      </w:r>
      <w:proofErr w:type="spellStart"/>
      <w:r w:rsidR="00461EF6" w:rsidRPr="001050AD">
        <w:rPr>
          <w:i/>
          <w:sz w:val="21"/>
          <w:szCs w:val="21"/>
        </w:rPr>
        <w:t>trilocularis</w:t>
      </w:r>
      <w:proofErr w:type="spellEnd"/>
      <w:r w:rsidR="00461EF6" w:rsidRPr="001050AD">
        <w:rPr>
          <w:sz w:val="21"/>
          <w:szCs w:val="21"/>
        </w:rPr>
        <w:t xml:space="preserve">, </w:t>
      </w:r>
      <w:r w:rsidR="00461EF6" w:rsidRPr="001050AD">
        <w:rPr>
          <w:i/>
          <w:sz w:val="21"/>
          <w:szCs w:val="21"/>
        </w:rPr>
        <w:t xml:space="preserve">Eugenia </w:t>
      </w:r>
      <w:proofErr w:type="spellStart"/>
      <w:r w:rsidR="00461EF6" w:rsidRPr="001050AD">
        <w:rPr>
          <w:i/>
          <w:sz w:val="21"/>
          <w:szCs w:val="21"/>
        </w:rPr>
        <w:t>rodriguesensis</w:t>
      </w:r>
      <w:proofErr w:type="spellEnd"/>
      <w:r w:rsidR="00461EF6" w:rsidRPr="001050AD">
        <w:rPr>
          <w:sz w:val="21"/>
          <w:szCs w:val="21"/>
        </w:rPr>
        <w:t xml:space="preserve"> and </w:t>
      </w:r>
      <w:proofErr w:type="spellStart"/>
      <w:r w:rsidR="00461EF6" w:rsidRPr="001050AD">
        <w:rPr>
          <w:i/>
          <w:sz w:val="21"/>
          <w:szCs w:val="21"/>
        </w:rPr>
        <w:t>Foetidia</w:t>
      </w:r>
      <w:proofErr w:type="spellEnd"/>
      <w:r w:rsidR="00461EF6" w:rsidRPr="001050AD">
        <w:rPr>
          <w:i/>
          <w:sz w:val="21"/>
          <w:szCs w:val="21"/>
        </w:rPr>
        <w:t xml:space="preserve"> </w:t>
      </w:r>
      <w:proofErr w:type="spellStart"/>
      <w:r w:rsidR="00461EF6" w:rsidRPr="001050AD">
        <w:rPr>
          <w:i/>
          <w:sz w:val="21"/>
          <w:szCs w:val="21"/>
        </w:rPr>
        <w:t>rodriguesiana</w:t>
      </w:r>
      <w:proofErr w:type="spellEnd"/>
      <w:r w:rsidR="00461EF6" w:rsidRPr="001050AD">
        <w:rPr>
          <w:sz w:val="21"/>
          <w:szCs w:val="21"/>
        </w:rPr>
        <w:t xml:space="preserve"> and endemic invertebrates linked with some of these species.</w:t>
      </w:r>
      <w:r w:rsidR="0050762D" w:rsidRPr="001050AD">
        <w:rPr>
          <w:sz w:val="21"/>
          <w:szCs w:val="21"/>
        </w:rPr>
        <w:t xml:space="preserve"> </w:t>
      </w:r>
      <w:r w:rsidR="00461EF6" w:rsidRPr="001050AD">
        <w:rPr>
          <w:sz w:val="21"/>
          <w:szCs w:val="21"/>
        </w:rPr>
        <w:t xml:space="preserve">By virtue of lack of settlement, and </w:t>
      </w:r>
      <w:r w:rsidR="004C462A" w:rsidRPr="001050AD">
        <w:rPr>
          <w:sz w:val="21"/>
          <w:szCs w:val="21"/>
        </w:rPr>
        <w:t xml:space="preserve">relatively </w:t>
      </w:r>
      <w:r w:rsidR="00461EF6" w:rsidRPr="001050AD">
        <w:rPr>
          <w:sz w:val="21"/>
          <w:szCs w:val="21"/>
        </w:rPr>
        <w:t xml:space="preserve">limited IAS introductions due to their insularity, the small islets around Mauritius and Rodrigues have been very important refuges for a significant amount of native biodiversity that has disappeared or is </w:t>
      </w:r>
      <w:r w:rsidR="0056667B" w:rsidRPr="001050AD">
        <w:rPr>
          <w:sz w:val="21"/>
          <w:szCs w:val="21"/>
        </w:rPr>
        <w:t>highly threatened</w:t>
      </w:r>
      <w:r w:rsidR="00461EF6" w:rsidRPr="001050AD">
        <w:rPr>
          <w:sz w:val="21"/>
          <w:szCs w:val="21"/>
        </w:rPr>
        <w:t xml:space="preserve"> on the main islands. Round Island, a </w:t>
      </w:r>
      <w:r w:rsidR="001B6E3B" w:rsidRPr="001050AD">
        <w:rPr>
          <w:sz w:val="21"/>
          <w:szCs w:val="21"/>
        </w:rPr>
        <w:t xml:space="preserve">169 </w:t>
      </w:r>
      <w:r w:rsidR="00461EF6" w:rsidRPr="001050AD">
        <w:rPr>
          <w:sz w:val="21"/>
          <w:szCs w:val="21"/>
        </w:rPr>
        <w:t xml:space="preserve">ha islet </w:t>
      </w:r>
      <w:r w:rsidR="0056667B" w:rsidRPr="001050AD">
        <w:rPr>
          <w:sz w:val="21"/>
          <w:szCs w:val="21"/>
        </w:rPr>
        <w:t>off</w:t>
      </w:r>
      <w:r w:rsidR="00461EF6" w:rsidRPr="001050AD">
        <w:rPr>
          <w:sz w:val="21"/>
          <w:szCs w:val="21"/>
        </w:rPr>
        <w:t xml:space="preserve"> the northern coast of Mauritius contains at least four species of reptile found nowhere else on earth. These species have survived mainly because rats never colonized the island. Rats, cats and house mice have been successfully eradicated from several other Mauritian islets including Flat and Gabriel Islands in the late 1990s</w:t>
      </w:r>
      <w:r w:rsidR="00461EF6" w:rsidRPr="001050AD">
        <w:rPr>
          <w:rStyle w:val="FootnoteReference"/>
          <w:sz w:val="21"/>
          <w:szCs w:val="21"/>
        </w:rPr>
        <w:footnoteReference w:id="10"/>
      </w:r>
      <w:r w:rsidR="0056667B" w:rsidRPr="001050AD">
        <w:rPr>
          <w:sz w:val="21"/>
          <w:szCs w:val="21"/>
        </w:rPr>
        <w:t xml:space="preserve"> thus increasing their potential for restoration</w:t>
      </w:r>
      <w:r w:rsidR="00461EF6" w:rsidRPr="001050AD">
        <w:rPr>
          <w:sz w:val="21"/>
          <w:szCs w:val="21"/>
        </w:rPr>
        <w:t xml:space="preserve">. </w:t>
      </w:r>
    </w:p>
    <w:p w14:paraId="02D3445D" w14:textId="77777777" w:rsidR="00C25B84" w:rsidRPr="001050AD" w:rsidRDefault="00C25B84" w:rsidP="00520B25">
      <w:pPr>
        <w:pStyle w:val="GEFFieldtoFillout"/>
        <w:ind w:left="0" w:right="-291"/>
        <w:jc w:val="both"/>
        <w:rPr>
          <w:color w:val="auto"/>
          <w:sz w:val="21"/>
          <w:szCs w:val="21"/>
        </w:rPr>
      </w:pPr>
    </w:p>
    <w:p w14:paraId="7DF2674B" w14:textId="730C1509" w:rsidR="00C25B84" w:rsidRPr="001050AD" w:rsidRDefault="00C25B84" w:rsidP="000E1EF9">
      <w:pPr>
        <w:ind w:left="-709" w:right="-291"/>
        <w:jc w:val="both"/>
        <w:rPr>
          <w:sz w:val="21"/>
          <w:szCs w:val="21"/>
        </w:rPr>
      </w:pPr>
      <w:r w:rsidRPr="001050AD">
        <w:rPr>
          <w:sz w:val="21"/>
          <w:szCs w:val="21"/>
          <w:u w:val="single"/>
        </w:rPr>
        <w:t>Land degradation and over-exploitation of natural resources:</w:t>
      </w:r>
      <w:r w:rsidRPr="001050AD">
        <w:rPr>
          <w:sz w:val="21"/>
          <w:szCs w:val="21"/>
        </w:rPr>
        <w:t xml:space="preserve"> Land degradation and the impacts of excess sedimentation in reservoir and lagoon areas are visible in both Mauritius and Rodrigues</w:t>
      </w:r>
      <w:r w:rsidR="009705AD" w:rsidRPr="001050AD">
        <w:rPr>
          <w:sz w:val="21"/>
          <w:szCs w:val="21"/>
        </w:rPr>
        <w:t xml:space="preserve">. Although </w:t>
      </w:r>
      <w:r w:rsidRPr="001050AD">
        <w:rPr>
          <w:sz w:val="21"/>
          <w:szCs w:val="21"/>
        </w:rPr>
        <w:t>the problem presents itself differently in both islands</w:t>
      </w:r>
      <w:r w:rsidR="009705AD" w:rsidRPr="001050AD">
        <w:rPr>
          <w:sz w:val="21"/>
          <w:szCs w:val="21"/>
        </w:rPr>
        <w:t xml:space="preserve">, it </w:t>
      </w:r>
      <w:r w:rsidRPr="001050AD">
        <w:rPr>
          <w:sz w:val="21"/>
          <w:szCs w:val="21"/>
        </w:rPr>
        <w:t xml:space="preserve">can be traced to </w:t>
      </w:r>
      <w:r w:rsidR="00352DD5" w:rsidRPr="001050AD">
        <w:rPr>
          <w:sz w:val="21"/>
          <w:szCs w:val="21"/>
        </w:rPr>
        <w:t>unsustainable land use practices</w:t>
      </w:r>
      <w:r w:rsidR="001B6E3B" w:rsidRPr="001050AD">
        <w:rPr>
          <w:sz w:val="21"/>
          <w:szCs w:val="21"/>
        </w:rPr>
        <w:t xml:space="preserve"> in both locations</w:t>
      </w:r>
      <w:r w:rsidRPr="001050AD">
        <w:rPr>
          <w:sz w:val="21"/>
          <w:szCs w:val="21"/>
        </w:rPr>
        <w:t>. Soil runs off into streams and rivers, eventually concentrating in river mouth areas, where excess and unfiltered sediment is directly discharged into the sea with significant impacts on lagoon ecosystems. Land degradation has already impacted more than 90% of Mauritius’ land surface area</w:t>
      </w:r>
      <w:r w:rsidR="009705AD" w:rsidRPr="001050AD">
        <w:rPr>
          <w:rStyle w:val="FootnoteReference"/>
          <w:sz w:val="21"/>
          <w:szCs w:val="21"/>
        </w:rPr>
        <w:footnoteReference w:id="11"/>
      </w:r>
      <w:r w:rsidRPr="001050AD">
        <w:rPr>
          <w:sz w:val="21"/>
          <w:szCs w:val="21"/>
        </w:rPr>
        <w:t>. Mauritius lost much of its primary forest during successive waves of colonization, a process that continued in the early yea</w:t>
      </w:r>
      <w:r w:rsidR="00C57802" w:rsidRPr="001050AD">
        <w:rPr>
          <w:sz w:val="21"/>
          <w:szCs w:val="21"/>
        </w:rPr>
        <w:t>rs of independence. Although 25</w:t>
      </w:r>
      <w:r w:rsidRPr="001050AD">
        <w:rPr>
          <w:sz w:val="21"/>
          <w:szCs w:val="21"/>
        </w:rPr>
        <w:t>% of the island is now under forest cover</w:t>
      </w:r>
      <w:bookmarkStart w:id="8" w:name="_Ref452900295"/>
      <w:r w:rsidRPr="001050AD">
        <w:rPr>
          <w:rStyle w:val="FootnoteReference"/>
          <w:sz w:val="21"/>
          <w:szCs w:val="21"/>
        </w:rPr>
        <w:footnoteReference w:id="12"/>
      </w:r>
      <w:bookmarkEnd w:id="8"/>
      <w:r w:rsidRPr="001050AD">
        <w:rPr>
          <w:sz w:val="21"/>
          <w:szCs w:val="21"/>
        </w:rPr>
        <w:t xml:space="preserve">, most of this is dominated by invasive species and less than 2% of substantially native </w:t>
      </w:r>
      <w:r w:rsidRPr="001050AD">
        <w:rPr>
          <w:sz w:val="21"/>
          <w:szCs w:val="21"/>
        </w:rPr>
        <w:lastRenderedPageBreak/>
        <w:t>forest remains</w:t>
      </w:r>
      <w:r w:rsidRPr="001050AD">
        <w:rPr>
          <w:rStyle w:val="FootnoteReference"/>
          <w:sz w:val="21"/>
          <w:szCs w:val="21"/>
        </w:rPr>
        <w:footnoteReference w:id="13"/>
      </w:r>
      <w:r w:rsidRPr="001050AD">
        <w:rPr>
          <w:sz w:val="21"/>
          <w:szCs w:val="21"/>
        </w:rPr>
        <w:t>. However, invaded forest does provide ecosystem services albeit almost certainly less effectively than the indigenous forest it has largely replaced</w:t>
      </w:r>
      <w:r w:rsidRPr="001050AD">
        <w:rPr>
          <w:rStyle w:val="FootnoteReference"/>
          <w:sz w:val="21"/>
          <w:szCs w:val="21"/>
        </w:rPr>
        <w:footnoteReference w:id="14"/>
      </w:r>
      <w:r w:rsidRPr="001050AD">
        <w:rPr>
          <w:sz w:val="21"/>
          <w:szCs w:val="21"/>
        </w:rPr>
        <w:t>. Rodrigues lost practically all of its primary forest before 1874</w:t>
      </w:r>
      <w:r w:rsidRPr="001050AD">
        <w:rPr>
          <w:rStyle w:val="FootnoteReference"/>
          <w:sz w:val="21"/>
          <w:szCs w:val="21"/>
        </w:rPr>
        <w:footnoteReference w:id="15"/>
      </w:r>
      <w:r w:rsidRPr="001050AD">
        <w:rPr>
          <w:sz w:val="21"/>
          <w:szCs w:val="21"/>
        </w:rPr>
        <w:t xml:space="preserve"> and, other than in intensively managed restored habitats, native plant species are only present as isolated individuals </w:t>
      </w:r>
      <w:r w:rsidR="004F0A0D" w:rsidRPr="001050AD">
        <w:rPr>
          <w:sz w:val="21"/>
          <w:szCs w:val="21"/>
        </w:rPr>
        <w:t xml:space="preserve">or clumps </w:t>
      </w:r>
      <w:r w:rsidRPr="001050AD">
        <w:rPr>
          <w:sz w:val="21"/>
          <w:szCs w:val="21"/>
        </w:rPr>
        <w:t>in a matrix of introduced and invasive species that constitutes most of the island’s estimated 30% forest cover</w:t>
      </w:r>
      <w:r w:rsidR="002B4A35" w:rsidRPr="001050AD">
        <w:rPr>
          <w:sz w:val="21"/>
          <w:szCs w:val="21"/>
        </w:rPr>
        <w:t xml:space="preserve">. </w:t>
      </w:r>
      <w:r w:rsidRPr="001050AD">
        <w:rPr>
          <w:sz w:val="21"/>
          <w:szCs w:val="21"/>
        </w:rPr>
        <w:t xml:space="preserve">Forests are still being cleared in Mauritius for conversion to other land uses such as deer ranching and housing developments. An increasing demand for deer meat has led to </w:t>
      </w:r>
      <w:r w:rsidR="00352DD5" w:rsidRPr="001050AD">
        <w:rPr>
          <w:sz w:val="21"/>
          <w:szCs w:val="21"/>
        </w:rPr>
        <w:t xml:space="preserve">high </w:t>
      </w:r>
      <w:r w:rsidRPr="001050AD">
        <w:rPr>
          <w:sz w:val="21"/>
          <w:szCs w:val="21"/>
        </w:rPr>
        <w:t xml:space="preserve">stocking densities </w:t>
      </w:r>
      <w:r w:rsidR="00352DD5" w:rsidRPr="001050AD">
        <w:rPr>
          <w:sz w:val="21"/>
          <w:szCs w:val="21"/>
        </w:rPr>
        <w:t>which has resulted in</w:t>
      </w:r>
      <w:r w:rsidRPr="001050AD">
        <w:rPr>
          <w:sz w:val="21"/>
          <w:szCs w:val="21"/>
        </w:rPr>
        <w:t xml:space="preserve"> increased soil erosion and </w:t>
      </w:r>
      <w:r w:rsidR="00352DD5" w:rsidRPr="001050AD">
        <w:rPr>
          <w:sz w:val="21"/>
          <w:szCs w:val="21"/>
        </w:rPr>
        <w:t xml:space="preserve">browsing </w:t>
      </w:r>
      <w:r w:rsidRPr="001050AD">
        <w:rPr>
          <w:sz w:val="21"/>
          <w:szCs w:val="21"/>
        </w:rPr>
        <w:t>pressure on both native and introduced forest</w:t>
      </w:r>
      <w:r w:rsidR="004F0A0D" w:rsidRPr="001050AD">
        <w:rPr>
          <w:sz w:val="21"/>
          <w:szCs w:val="21"/>
        </w:rPr>
        <w:t xml:space="preserve"> </w:t>
      </w:r>
      <w:r w:rsidRPr="001050AD">
        <w:rPr>
          <w:sz w:val="21"/>
          <w:szCs w:val="21"/>
        </w:rPr>
        <w:t>s</w:t>
      </w:r>
      <w:r w:rsidR="004F0A0D" w:rsidRPr="001050AD">
        <w:rPr>
          <w:sz w:val="21"/>
          <w:szCs w:val="21"/>
        </w:rPr>
        <w:t>pecies</w:t>
      </w:r>
      <w:r w:rsidRPr="001050AD">
        <w:rPr>
          <w:sz w:val="21"/>
          <w:szCs w:val="21"/>
        </w:rPr>
        <w:t xml:space="preserve">. A larger land area is being impacted by changes in agricultural practice. Much of Mauritius’ agricultural land is under sugar cane, which has become less profitable in recent years. As a result, owners have either abandoned production or have reduced the attention that they </w:t>
      </w:r>
      <w:r w:rsidR="00352DD5" w:rsidRPr="001050AD">
        <w:rPr>
          <w:sz w:val="21"/>
          <w:szCs w:val="21"/>
        </w:rPr>
        <w:t>are</w:t>
      </w:r>
      <w:r w:rsidRPr="001050AD">
        <w:rPr>
          <w:sz w:val="21"/>
          <w:szCs w:val="21"/>
        </w:rPr>
        <w:t xml:space="preserve"> pa</w:t>
      </w:r>
      <w:r w:rsidR="00352DD5" w:rsidRPr="001050AD">
        <w:rPr>
          <w:sz w:val="21"/>
          <w:szCs w:val="21"/>
        </w:rPr>
        <w:t>ying</w:t>
      </w:r>
      <w:r w:rsidRPr="001050AD">
        <w:rPr>
          <w:sz w:val="21"/>
          <w:szCs w:val="21"/>
        </w:rPr>
        <w:t xml:space="preserve"> to soil conservation. This tendency is greatest in marginal </w:t>
      </w:r>
      <w:r w:rsidR="00352DD5" w:rsidRPr="001050AD">
        <w:rPr>
          <w:sz w:val="21"/>
          <w:szCs w:val="21"/>
        </w:rPr>
        <w:t>lands</w:t>
      </w:r>
      <w:r w:rsidRPr="001050AD">
        <w:rPr>
          <w:sz w:val="21"/>
          <w:szCs w:val="21"/>
        </w:rPr>
        <w:t xml:space="preserve">, which are generally those that are most prone to erosion. Those farmers producing fruits and vegetables have similarly adopted unsustainable practices such as heavy and prophylactic use of agrochemicals driven by increasing pest impacts caused in part by </w:t>
      </w:r>
      <w:r w:rsidR="004F0A0D" w:rsidRPr="001050AD">
        <w:rPr>
          <w:sz w:val="21"/>
          <w:szCs w:val="21"/>
        </w:rPr>
        <w:t>systemic</w:t>
      </w:r>
      <w:r w:rsidR="00352DD5" w:rsidRPr="001050AD">
        <w:rPr>
          <w:sz w:val="21"/>
          <w:szCs w:val="21"/>
        </w:rPr>
        <w:t xml:space="preserve"> </w:t>
      </w:r>
      <w:r w:rsidRPr="001050AD">
        <w:rPr>
          <w:sz w:val="21"/>
          <w:szCs w:val="21"/>
        </w:rPr>
        <w:t>biosecurity failures. In Rodrigues, the major cause of land degradation is overgrazing, which has already denuded soils in several drainage basins. Most of</w:t>
      </w:r>
      <w:r w:rsidR="004F0A0D" w:rsidRPr="001050AD">
        <w:rPr>
          <w:sz w:val="21"/>
          <w:szCs w:val="21"/>
        </w:rPr>
        <w:t xml:space="preserve"> the land in Rodrigues is State-</w:t>
      </w:r>
      <w:r w:rsidRPr="001050AD">
        <w:rPr>
          <w:sz w:val="21"/>
          <w:szCs w:val="21"/>
        </w:rPr>
        <w:t xml:space="preserve">owned but </w:t>
      </w:r>
      <w:r w:rsidR="00352DD5" w:rsidRPr="001050AD">
        <w:rPr>
          <w:sz w:val="21"/>
          <w:szCs w:val="21"/>
        </w:rPr>
        <w:t>is</w:t>
      </w:r>
      <w:r w:rsidRPr="001050AD">
        <w:rPr>
          <w:sz w:val="21"/>
          <w:szCs w:val="21"/>
        </w:rPr>
        <w:t xml:space="preserve"> often treated as communal. Over the decades, common land tenure has translated into unregulated access to and use of land resources, resulting in land degradation. However, some of the plant species introduced to combat soil erosion and restore fertility have become problems in their own right and are now </w:t>
      </w:r>
      <w:r w:rsidR="004F0A0D" w:rsidRPr="001050AD">
        <w:rPr>
          <w:sz w:val="21"/>
          <w:szCs w:val="21"/>
        </w:rPr>
        <w:t>contributing to land degradation</w:t>
      </w:r>
      <w:r w:rsidRPr="001050AD">
        <w:rPr>
          <w:sz w:val="21"/>
          <w:szCs w:val="21"/>
        </w:rPr>
        <w:t xml:space="preserve">. A notable example is piquant </w:t>
      </w:r>
      <w:proofErr w:type="spellStart"/>
      <w:r w:rsidRPr="001050AD">
        <w:rPr>
          <w:sz w:val="21"/>
          <w:szCs w:val="21"/>
        </w:rPr>
        <w:t>loulou</w:t>
      </w:r>
      <w:proofErr w:type="spellEnd"/>
      <w:r w:rsidRPr="001050AD">
        <w:rPr>
          <w:sz w:val="21"/>
          <w:szCs w:val="21"/>
        </w:rPr>
        <w:t xml:space="preserve"> (</w:t>
      </w:r>
      <w:r w:rsidRPr="001050AD">
        <w:rPr>
          <w:i/>
          <w:sz w:val="21"/>
          <w:szCs w:val="21"/>
        </w:rPr>
        <w:t xml:space="preserve">Acacia </w:t>
      </w:r>
      <w:proofErr w:type="spellStart"/>
      <w:r w:rsidRPr="001050AD">
        <w:rPr>
          <w:i/>
          <w:sz w:val="21"/>
          <w:szCs w:val="21"/>
        </w:rPr>
        <w:t>nilotica</w:t>
      </w:r>
      <w:proofErr w:type="spellEnd"/>
      <w:r w:rsidRPr="001050AD">
        <w:rPr>
          <w:sz w:val="21"/>
          <w:szCs w:val="21"/>
        </w:rPr>
        <w:t xml:space="preserve"> subsp. </w:t>
      </w:r>
      <w:proofErr w:type="spellStart"/>
      <w:r w:rsidRPr="001050AD">
        <w:rPr>
          <w:i/>
          <w:sz w:val="21"/>
          <w:szCs w:val="21"/>
        </w:rPr>
        <w:t>adstringens</w:t>
      </w:r>
      <w:proofErr w:type="spellEnd"/>
      <w:r w:rsidRPr="001050AD">
        <w:rPr>
          <w:sz w:val="21"/>
          <w:szCs w:val="21"/>
        </w:rPr>
        <w:t xml:space="preserve">) which was introduced to Rodrigues in the mid-1970s for erosion control, firewood and fodder. </w:t>
      </w:r>
      <w:r w:rsidR="004F0A0D" w:rsidRPr="001050AD">
        <w:rPr>
          <w:sz w:val="21"/>
          <w:szCs w:val="21"/>
        </w:rPr>
        <w:t>The use of</w:t>
      </w:r>
      <w:r w:rsidRPr="001050AD">
        <w:rPr>
          <w:sz w:val="21"/>
          <w:szCs w:val="21"/>
        </w:rPr>
        <w:t xml:space="preserve"> firewood is now </w:t>
      </w:r>
      <w:r w:rsidR="00352DD5" w:rsidRPr="001050AD">
        <w:rPr>
          <w:sz w:val="21"/>
          <w:szCs w:val="21"/>
        </w:rPr>
        <w:t>rare</w:t>
      </w:r>
      <w:r w:rsidRPr="001050AD">
        <w:rPr>
          <w:sz w:val="21"/>
          <w:szCs w:val="21"/>
        </w:rPr>
        <w:t xml:space="preserve"> in Rodrigues and trees such as </w:t>
      </w:r>
      <w:r w:rsidRPr="001050AD">
        <w:rPr>
          <w:i/>
          <w:sz w:val="21"/>
          <w:szCs w:val="21"/>
        </w:rPr>
        <w:t xml:space="preserve">A. </w:t>
      </w:r>
      <w:proofErr w:type="spellStart"/>
      <w:r w:rsidRPr="001050AD">
        <w:rPr>
          <w:i/>
          <w:sz w:val="21"/>
          <w:szCs w:val="21"/>
        </w:rPr>
        <w:t>nilotica</w:t>
      </w:r>
      <w:proofErr w:type="spellEnd"/>
      <w:r w:rsidRPr="001050AD">
        <w:rPr>
          <w:sz w:val="21"/>
          <w:szCs w:val="21"/>
        </w:rPr>
        <w:t xml:space="preserve"> are becoming highly invasive. </w:t>
      </w:r>
      <w:r w:rsidRPr="001050AD">
        <w:rPr>
          <w:i/>
          <w:sz w:val="21"/>
          <w:szCs w:val="21"/>
        </w:rPr>
        <w:t xml:space="preserve">A. </w:t>
      </w:r>
      <w:proofErr w:type="spellStart"/>
      <w:r w:rsidRPr="001050AD">
        <w:rPr>
          <w:i/>
          <w:sz w:val="21"/>
          <w:szCs w:val="21"/>
        </w:rPr>
        <w:t>nilotica</w:t>
      </w:r>
      <w:proofErr w:type="spellEnd"/>
      <w:r w:rsidRPr="001050AD">
        <w:rPr>
          <w:sz w:val="21"/>
          <w:szCs w:val="21"/>
        </w:rPr>
        <w:t xml:space="preserve"> forms impenetrable </w:t>
      </w:r>
      <w:r w:rsidR="004D26A4" w:rsidRPr="001050AD">
        <w:rPr>
          <w:sz w:val="21"/>
          <w:szCs w:val="21"/>
        </w:rPr>
        <w:t xml:space="preserve">thorny </w:t>
      </w:r>
      <w:r w:rsidRPr="001050AD">
        <w:rPr>
          <w:sz w:val="21"/>
          <w:szCs w:val="21"/>
        </w:rPr>
        <w:t xml:space="preserve">thickets thus </w:t>
      </w:r>
      <w:r w:rsidR="004D26A4" w:rsidRPr="001050AD">
        <w:rPr>
          <w:sz w:val="21"/>
          <w:szCs w:val="21"/>
        </w:rPr>
        <w:t xml:space="preserve">injuring people, </w:t>
      </w:r>
      <w:r w:rsidRPr="001050AD">
        <w:rPr>
          <w:sz w:val="21"/>
          <w:szCs w:val="21"/>
        </w:rPr>
        <w:t>excluding livestock and shad</w:t>
      </w:r>
      <w:r w:rsidR="004D26A4" w:rsidRPr="001050AD">
        <w:rPr>
          <w:sz w:val="21"/>
          <w:szCs w:val="21"/>
        </w:rPr>
        <w:t>ing</w:t>
      </w:r>
      <w:r w:rsidRPr="001050AD">
        <w:rPr>
          <w:sz w:val="21"/>
          <w:szCs w:val="21"/>
        </w:rPr>
        <w:t xml:space="preserve"> </w:t>
      </w:r>
      <w:r w:rsidR="00352DD5" w:rsidRPr="001050AD">
        <w:rPr>
          <w:sz w:val="21"/>
          <w:szCs w:val="21"/>
        </w:rPr>
        <w:t>understory</w:t>
      </w:r>
      <w:r w:rsidRPr="001050AD">
        <w:rPr>
          <w:sz w:val="21"/>
          <w:szCs w:val="21"/>
        </w:rPr>
        <w:t xml:space="preserve"> plants making </w:t>
      </w:r>
      <w:r w:rsidR="004F3595" w:rsidRPr="001050AD">
        <w:rPr>
          <w:sz w:val="21"/>
          <w:szCs w:val="21"/>
        </w:rPr>
        <w:t xml:space="preserve">the </w:t>
      </w:r>
      <w:r w:rsidR="004D26A4" w:rsidRPr="001050AD">
        <w:rPr>
          <w:sz w:val="21"/>
          <w:szCs w:val="21"/>
        </w:rPr>
        <w:t xml:space="preserve">land vulnerable to soil erosion. </w:t>
      </w:r>
      <w:r w:rsidRPr="001050AD">
        <w:rPr>
          <w:sz w:val="21"/>
          <w:szCs w:val="21"/>
        </w:rPr>
        <w:t xml:space="preserve">In both Mauritius and </w:t>
      </w:r>
      <w:r w:rsidR="000E1EF9" w:rsidRPr="001050AD">
        <w:rPr>
          <w:sz w:val="21"/>
          <w:szCs w:val="21"/>
        </w:rPr>
        <w:t>Rodrigues,</w:t>
      </w:r>
      <w:r w:rsidR="004F0A0D" w:rsidRPr="001050AD">
        <w:rPr>
          <w:sz w:val="21"/>
          <w:szCs w:val="21"/>
        </w:rPr>
        <w:t xml:space="preserve"> </w:t>
      </w:r>
      <w:r w:rsidRPr="001050AD">
        <w:rPr>
          <w:sz w:val="21"/>
          <w:szCs w:val="21"/>
        </w:rPr>
        <w:t xml:space="preserve">the sustainability of some </w:t>
      </w:r>
      <w:r w:rsidR="004F0A0D" w:rsidRPr="001050AD">
        <w:rPr>
          <w:sz w:val="21"/>
          <w:szCs w:val="21"/>
        </w:rPr>
        <w:t xml:space="preserve">proposed land degradation </w:t>
      </w:r>
      <w:r w:rsidRPr="001050AD">
        <w:rPr>
          <w:sz w:val="21"/>
          <w:szCs w:val="21"/>
        </w:rPr>
        <w:t>solutions</w:t>
      </w:r>
      <w:r w:rsidR="004F3595" w:rsidRPr="001050AD">
        <w:rPr>
          <w:sz w:val="21"/>
          <w:szCs w:val="21"/>
        </w:rPr>
        <w:t>,</w:t>
      </w:r>
      <w:r w:rsidRPr="001050AD">
        <w:rPr>
          <w:sz w:val="21"/>
          <w:szCs w:val="21"/>
        </w:rPr>
        <w:t xml:space="preserve"> </w:t>
      </w:r>
      <w:r w:rsidR="009F73C0" w:rsidRPr="001050AD">
        <w:rPr>
          <w:sz w:val="21"/>
          <w:szCs w:val="21"/>
        </w:rPr>
        <w:t>comprising</w:t>
      </w:r>
      <w:r w:rsidR="004F3595" w:rsidRPr="001050AD">
        <w:rPr>
          <w:sz w:val="21"/>
          <w:szCs w:val="21"/>
        </w:rPr>
        <w:t xml:space="preserve"> mass planting of species known to be invasive elsewhere, is </w:t>
      </w:r>
      <w:r w:rsidR="00162206" w:rsidRPr="001050AD">
        <w:rPr>
          <w:sz w:val="21"/>
          <w:szCs w:val="21"/>
        </w:rPr>
        <w:t>a cause for concern</w:t>
      </w:r>
      <w:r w:rsidR="004F3595" w:rsidRPr="001050AD">
        <w:rPr>
          <w:sz w:val="21"/>
          <w:szCs w:val="21"/>
        </w:rPr>
        <w:t xml:space="preserve"> </w:t>
      </w:r>
      <w:r w:rsidR="009F73C0" w:rsidRPr="001050AD">
        <w:rPr>
          <w:sz w:val="21"/>
          <w:szCs w:val="21"/>
        </w:rPr>
        <w:t>at the landscape level.</w:t>
      </w:r>
    </w:p>
    <w:p w14:paraId="57719B56" w14:textId="77777777" w:rsidR="00C25B84" w:rsidRPr="001050AD" w:rsidRDefault="00C25B84" w:rsidP="000E1EF9">
      <w:pPr>
        <w:pStyle w:val="GEFFieldtoFillout"/>
        <w:ind w:right="-291"/>
        <w:jc w:val="both"/>
        <w:rPr>
          <w:color w:val="auto"/>
          <w:sz w:val="21"/>
          <w:szCs w:val="21"/>
        </w:rPr>
      </w:pPr>
    </w:p>
    <w:p w14:paraId="3C612329" w14:textId="77777777" w:rsidR="00C25B84" w:rsidRPr="001050AD" w:rsidRDefault="00C25B84" w:rsidP="000E1EF9">
      <w:pPr>
        <w:pStyle w:val="GEFFieldtoFillout"/>
        <w:ind w:right="-291"/>
        <w:jc w:val="both"/>
        <w:rPr>
          <w:color w:val="auto"/>
          <w:sz w:val="21"/>
          <w:szCs w:val="21"/>
        </w:rPr>
      </w:pPr>
      <w:r w:rsidRPr="001050AD">
        <w:rPr>
          <w:color w:val="auto"/>
          <w:sz w:val="21"/>
          <w:szCs w:val="21"/>
          <w:u w:val="single"/>
        </w:rPr>
        <w:t>Pollution:</w:t>
      </w:r>
      <w:r w:rsidRPr="001050AD">
        <w:rPr>
          <w:color w:val="auto"/>
          <w:sz w:val="21"/>
          <w:szCs w:val="21"/>
        </w:rPr>
        <w:t xml:space="preserve"> Land-based pollution from increased economic activities has resulted in eutrophication and hypoxia of marine life as has excess sediment as a result of soil erosion, Eutrophication and hypoxia affects all key functions of marine life, adding a very strong stressor to the lagoon environment, which directly depend</w:t>
      </w:r>
      <w:r w:rsidR="004F3595" w:rsidRPr="001050AD">
        <w:rPr>
          <w:color w:val="auto"/>
          <w:sz w:val="21"/>
          <w:szCs w:val="21"/>
        </w:rPr>
        <w:t>s</w:t>
      </w:r>
      <w:r w:rsidRPr="001050AD">
        <w:rPr>
          <w:color w:val="auto"/>
          <w:sz w:val="21"/>
          <w:szCs w:val="21"/>
        </w:rPr>
        <w:t xml:space="preserve"> on sunlight and oxygen. Excess sediment in lagoons is most severe around river mouths and can be seasonally critical (e.g. during the rainy season). Pollution exacerbates marine </w:t>
      </w:r>
      <w:r w:rsidR="004F3595" w:rsidRPr="001050AD">
        <w:rPr>
          <w:color w:val="auto"/>
          <w:sz w:val="21"/>
          <w:szCs w:val="21"/>
        </w:rPr>
        <w:t>invasive</w:t>
      </w:r>
      <w:r w:rsidRPr="001050AD">
        <w:rPr>
          <w:color w:val="auto"/>
          <w:sz w:val="21"/>
          <w:szCs w:val="21"/>
        </w:rPr>
        <w:t xml:space="preserve"> infestations and can result in over-abundant native species </w:t>
      </w:r>
      <w:r w:rsidR="00352DD5" w:rsidRPr="001050AD">
        <w:rPr>
          <w:color w:val="auto"/>
          <w:sz w:val="21"/>
          <w:szCs w:val="21"/>
        </w:rPr>
        <w:t>that</w:t>
      </w:r>
      <w:r w:rsidRPr="001050AD">
        <w:rPr>
          <w:color w:val="auto"/>
          <w:sz w:val="21"/>
          <w:szCs w:val="21"/>
        </w:rPr>
        <w:t xml:space="preserve"> can take advantage of simplified ecosystems such as the crown-of-thorns starfish (</w:t>
      </w:r>
      <w:proofErr w:type="spellStart"/>
      <w:r w:rsidRPr="001050AD">
        <w:rPr>
          <w:i/>
          <w:color w:val="auto"/>
          <w:sz w:val="21"/>
          <w:szCs w:val="21"/>
        </w:rPr>
        <w:t>Acanthaster</w:t>
      </w:r>
      <w:proofErr w:type="spellEnd"/>
      <w:r w:rsidRPr="001050AD">
        <w:rPr>
          <w:i/>
          <w:color w:val="auto"/>
          <w:sz w:val="21"/>
          <w:szCs w:val="21"/>
        </w:rPr>
        <w:t xml:space="preserve"> </w:t>
      </w:r>
      <w:proofErr w:type="spellStart"/>
      <w:r w:rsidRPr="001050AD">
        <w:rPr>
          <w:i/>
          <w:color w:val="auto"/>
          <w:sz w:val="21"/>
          <w:szCs w:val="21"/>
        </w:rPr>
        <w:t>planci</w:t>
      </w:r>
      <w:proofErr w:type="spellEnd"/>
      <w:r w:rsidRPr="001050AD">
        <w:rPr>
          <w:color w:val="auto"/>
          <w:sz w:val="21"/>
          <w:szCs w:val="21"/>
        </w:rPr>
        <w:t xml:space="preserve">) which as adults feed primarily on coral </w:t>
      </w:r>
      <w:r w:rsidR="004F3595" w:rsidRPr="001050AD">
        <w:rPr>
          <w:color w:val="auto"/>
          <w:sz w:val="21"/>
          <w:szCs w:val="21"/>
        </w:rPr>
        <w:t>and is capable of</w:t>
      </w:r>
      <w:r w:rsidRPr="001050AD">
        <w:rPr>
          <w:color w:val="auto"/>
          <w:sz w:val="21"/>
          <w:szCs w:val="21"/>
        </w:rPr>
        <w:t xml:space="preserve"> reducing coral abundance up to 90%. These interactions reduce resilience, with considerable costs to the economy. Another form of pollution</w:t>
      </w:r>
      <w:r w:rsidR="00155839" w:rsidRPr="001050AD">
        <w:rPr>
          <w:color w:val="auto"/>
          <w:sz w:val="21"/>
          <w:szCs w:val="21"/>
        </w:rPr>
        <w:t xml:space="preserve"> is excessive use of pesticides, a response to increasing pest incidences </w:t>
      </w:r>
      <w:r w:rsidR="00A66FA1" w:rsidRPr="001050AD">
        <w:rPr>
          <w:color w:val="auto"/>
          <w:sz w:val="21"/>
          <w:szCs w:val="21"/>
        </w:rPr>
        <w:t>referred</w:t>
      </w:r>
      <w:r w:rsidR="00155839" w:rsidRPr="001050AD">
        <w:rPr>
          <w:color w:val="auto"/>
          <w:sz w:val="21"/>
          <w:szCs w:val="21"/>
        </w:rPr>
        <w:t xml:space="preserve"> to above, </w:t>
      </w:r>
      <w:r w:rsidRPr="001050AD">
        <w:rPr>
          <w:color w:val="auto"/>
          <w:sz w:val="21"/>
          <w:szCs w:val="21"/>
        </w:rPr>
        <w:t xml:space="preserve">which can have human health </w:t>
      </w:r>
      <w:r w:rsidR="00352DD5" w:rsidRPr="001050AD">
        <w:rPr>
          <w:color w:val="auto"/>
          <w:sz w:val="21"/>
          <w:szCs w:val="21"/>
        </w:rPr>
        <w:t xml:space="preserve">impacts </w:t>
      </w:r>
      <w:r w:rsidRPr="001050AD">
        <w:rPr>
          <w:color w:val="auto"/>
          <w:sz w:val="21"/>
          <w:szCs w:val="21"/>
        </w:rPr>
        <w:t xml:space="preserve">and ecological </w:t>
      </w:r>
      <w:r w:rsidR="00352DD5" w:rsidRPr="001050AD">
        <w:rPr>
          <w:color w:val="auto"/>
          <w:sz w:val="21"/>
          <w:szCs w:val="21"/>
        </w:rPr>
        <w:t>consequence such as</w:t>
      </w:r>
      <w:r w:rsidRPr="001050AD">
        <w:rPr>
          <w:color w:val="auto"/>
          <w:sz w:val="21"/>
          <w:szCs w:val="21"/>
        </w:rPr>
        <w:t xml:space="preserve"> resistance and a loss of natural enemies </w:t>
      </w:r>
      <w:r w:rsidR="00352DD5" w:rsidRPr="001050AD">
        <w:rPr>
          <w:color w:val="auto"/>
          <w:sz w:val="21"/>
          <w:szCs w:val="21"/>
        </w:rPr>
        <w:t>causing</w:t>
      </w:r>
      <w:r w:rsidRPr="001050AD">
        <w:rPr>
          <w:color w:val="auto"/>
          <w:sz w:val="21"/>
          <w:szCs w:val="21"/>
        </w:rPr>
        <w:t xml:space="preserve"> increased vulnerability to further pest outbreaks.</w:t>
      </w:r>
    </w:p>
    <w:p w14:paraId="758EAB77" w14:textId="77777777" w:rsidR="00C25B84" w:rsidRPr="001050AD" w:rsidRDefault="00C25B84" w:rsidP="000E1EF9">
      <w:pPr>
        <w:pStyle w:val="GEFFieldtoFillout"/>
        <w:ind w:left="0" w:right="-291"/>
        <w:jc w:val="both"/>
        <w:rPr>
          <w:color w:val="auto"/>
          <w:sz w:val="21"/>
          <w:szCs w:val="21"/>
        </w:rPr>
      </w:pPr>
    </w:p>
    <w:p w14:paraId="7D54F0AF" w14:textId="77777777" w:rsidR="00C25B84" w:rsidRPr="001050AD" w:rsidRDefault="00C25B84" w:rsidP="000E1EF9">
      <w:pPr>
        <w:pStyle w:val="GEFFieldtoFillout"/>
        <w:ind w:right="-291"/>
        <w:jc w:val="both"/>
        <w:rPr>
          <w:color w:val="auto"/>
          <w:sz w:val="21"/>
          <w:szCs w:val="21"/>
        </w:rPr>
      </w:pPr>
      <w:r w:rsidRPr="001050AD">
        <w:rPr>
          <w:color w:val="auto"/>
          <w:sz w:val="21"/>
          <w:szCs w:val="21"/>
          <w:u w:val="single"/>
          <w:lang w:val="en-GB"/>
        </w:rPr>
        <w:t>Climate Change:</w:t>
      </w:r>
      <w:r w:rsidRPr="001050AD">
        <w:rPr>
          <w:color w:val="auto"/>
          <w:sz w:val="21"/>
          <w:szCs w:val="21"/>
          <w:lang w:val="en-GB"/>
        </w:rPr>
        <w:t xml:space="preserve"> </w:t>
      </w:r>
      <w:r w:rsidRPr="001050AD">
        <w:rPr>
          <w:color w:val="auto"/>
          <w:sz w:val="21"/>
          <w:szCs w:val="21"/>
        </w:rPr>
        <w:t>Average temperature in Mauritius is rising at a rate of 0.15 °C per decade and has risen by 0.74 – 1.2 °C compared to the 1961-90 long term mean</w:t>
      </w:r>
      <w:r w:rsidR="001A1A95" w:rsidRPr="001050AD">
        <w:rPr>
          <w:rStyle w:val="FootnoteReference"/>
          <w:color w:val="auto"/>
          <w:sz w:val="21"/>
          <w:szCs w:val="21"/>
        </w:rPr>
        <w:footnoteReference w:id="16"/>
      </w:r>
      <w:r w:rsidRPr="001050AD">
        <w:rPr>
          <w:color w:val="auto"/>
          <w:sz w:val="21"/>
          <w:szCs w:val="21"/>
        </w:rPr>
        <w:t xml:space="preserve">. Similar trends have been observed in Rodrigues, St Brandon and </w:t>
      </w:r>
      <w:proofErr w:type="spellStart"/>
      <w:r w:rsidRPr="001050AD">
        <w:rPr>
          <w:color w:val="auto"/>
          <w:sz w:val="21"/>
          <w:szCs w:val="21"/>
        </w:rPr>
        <w:t>Agalega</w:t>
      </w:r>
      <w:proofErr w:type="spellEnd"/>
      <w:r w:rsidRPr="001050AD">
        <w:rPr>
          <w:color w:val="auto"/>
          <w:sz w:val="21"/>
          <w:szCs w:val="21"/>
        </w:rPr>
        <w:t>. Rainfall totals and patterns are also changing with total rainfall in Mauritius decreasing while the frequency of extreme heavy rains and storms of tropical cyclone strength or higher has in</w:t>
      </w:r>
      <w:r w:rsidR="008B1553" w:rsidRPr="001050AD">
        <w:rPr>
          <w:color w:val="auto"/>
          <w:sz w:val="21"/>
          <w:szCs w:val="21"/>
        </w:rPr>
        <w:t>creased significantly over the p</w:t>
      </w:r>
      <w:r w:rsidRPr="001050AD">
        <w:rPr>
          <w:color w:val="auto"/>
          <w:sz w:val="21"/>
          <w:szCs w:val="21"/>
        </w:rPr>
        <w:t>ast two decades. Surface runoff is likely to become more intense in the rainy season</w:t>
      </w:r>
      <w:r w:rsidR="004F3595" w:rsidRPr="001050AD">
        <w:rPr>
          <w:color w:val="auto"/>
          <w:sz w:val="21"/>
          <w:szCs w:val="21"/>
        </w:rPr>
        <w:t>;</w:t>
      </w:r>
      <w:r w:rsidRPr="001050AD">
        <w:rPr>
          <w:color w:val="auto"/>
          <w:sz w:val="21"/>
          <w:szCs w:val="21"/>
        </w:rPr>
        <w:t xml:space="preserve"> and droughts – with attendant fire risks – more widespread in the dry season. It is believed that climate change will increase </w:t>
      </w:r>
      <w:r w:rsidR="004F3595" w:rsidRPr="001050AD">
        <w:rPr>
          <w:color w:val="auto"/>
          <w:sz w:val="21"/>
          <w:szCs w:val="21"/>
        </w:rPr>
        <w:t>IAS</w:t>
      </w:r>
      <w:r w:rsidRPr="001050AD">
        <w:rPr>
          <w:color w:val="auto"/>
          <w:sz w:val="21"/>
          <w:szCs w:val="21"/>
        </w:rPr>
        <w:t xml:space="preserve"> impacts because </w:t>
      </w:r>
      <w:r w:rsidR="004F3595" w:rsidRPr="001050AD">
        <w:rPr>
          <w:color w:val="auto"/>
          <w:sz w:val="21"/>
          <w:szCs w:val="21"/>
        </w:rPr>
        <w:t xml:space="preserve">invasive </w:t>
      </w:r>
      <w:r w:rsidR="008B1553" w:rsidRPr="001050AD">
        <w:rPr>
          <w:color w:val="auto"/>
          <w:sz w:val="21"/>
          <w:szCs w:val="21"/>
        </w:rPr>
        <w:t>species</w:t>
      </w:r>
      <w:r w:rsidRPr="001050AD">
        <w:rPr>
          <w:color w:val="auto"/>
          <w:sz w:val="21"/>
          <w:szCs w:val="21"/>
        </w:rPr>
        <w:t xml:space="preserve"> are often highly adaptable generalists that are able to take advantage or tolerate change and disturbance. For example, s</w:t>
      </w:r>
      <w:r w:rsidR="008B1553" w:rsidRPr="001050AD">
        <w:rPr>
          <w:color w:val="auto"/>
          <w:sz w:val="21"/>
          <w:szCs w:val="21"/>
        </w:rPr>
        <w:t>ea level rise may create gaps</w:t>
      </w:r>
      <w:r w:rsidRPr="001050AD">
        <w:rPr>
          <w:color w:val="auto"/>
          <w:sz w:val="21"/>
          <w:szCs w:val="21"/>
        </w:rPr>
        <w:t xml:space="preserve"> in low lying coastal and wetland vegetation,</w:t>
      </w:r>
      <w:r w:rsidR="008B1553" w:rsidRPr="001050AD">
        <w:rPr>
          <w:color w:val="auto"/>
          <w:sz w:val="21"/>
          <w:szCs w:val="21"/>
        </w:rPr>
        <w:t xml:space="preserve"> which can be occupied by IAS; i</w:t>
      </w:r>
      <w:r w:rsidRPr="001050AD">
        <w:rPr>
          <w:color w:val="auto"/>
          <w:sz w:val="21"/>
          <w:szCs w:val="21"/>
        </w:rPr>
        <w:t>n</w:t>
      </w:r>
      <w:r w:rsidR="008B1553" w:rsidRPr="001050AD">
        <w:rPr>
          <w:color w:val="auto"/>
          <w:sz w:val="21"/>
          <w:szCs w:val="21"/>
        </w:rPr>
        <w:t>creased forest fires may leave gaps</w:t>
      </w:r>
      <w:r w:rsidRPr="001050AD">
        <w:rPr>
          <w:color w:val="auto"/>
          <w:sz w:val="21"/>
          <w:szCs w:val="21"/>
        </w:rPr>
        <w:t xml:space="preserve"> in native vegetation; sea water temperature rise may cause coral die off and </w:t>
      </w:r>
      <w:r w:rsidR="008B1553" w:rsidRPr="001050AD">
        <w:rPr>
          <w:color w:val="auto"/>
          <w:sz w:val="21"/>
          <w:szCs w:val="21"/>
        </w:rPr>
        <w:t xml:space="preserve">leave </w:t>
      </w:r>
      <w:r w:rsidRPr="001050AD">
        <w:rPr>
          <w:color w:val="auto"/>
          <w:sz w:val="21"/>
          <w:szCs w:val="21"/>
        </w:rPr>
        <w:t>gaps in marine ecosystems; and climate change may change tolerance levels for pathogens.</w:t>
      </w:r>
    </w:p>
    <w:p w14:paraId="3EA25E8A" w14:textId="77777777" w:rsidR="00C25B84" w:rsidRPr="001050AD" w:rsidRDefault="00C25B84" w:rsidP="000E1EF9">
      <w:pPr>
        <w:pStyle w:val="Footer"/>
        <w:ind w:left="-720" w:right="-291"/>
        <w:jc w:val="both"/>
        <w:rPr>
          <w:b/>
          <w:bCs/>
          <w:sz w:val="21"/>
          <w:szCs w:val="21"/>
          <w:lang w:val="en-GB"/>
        </w:rPr>
      </w:pPr>
    </w:p>
    <w:p w14:paraId="76119C70" w14:textId="6C101AF1" w:rsidR="00225741" w:rsidRPr="001050AD" w:rsidRDefault="00C25B84" w:rsidP="00225741">
      <w:pPr>
        <w:pStyle w:val="Footer"/>
        <w:ind w:left="-720" w:right="-291"/>
        <w:jc w:val="both"/>
        <w:rPr>
          <w:sz w:val="21"/>
          <w:szCs w:val="21"/>
        </w:rPr>
      </w:pPr>
      <w:r w:rsidRPr="001050AD">
        <w:rPr>
          <w:b/>
          <w:bCs/>
          <w:sz w:val="21"/>
          <w:szCs w:val="21"/>
          <w:lang w:val="en-GB"/>
        </w:rPr>
        <w:t xml:space="preserve">Baseline Programmes: </w:t>
      </w:r>
      <w:r w:rsidRPr="001050AD">
        <w:rPr>
          <w:sz w:val="21"/>
          <w:szCs w:val="21"/>
          <w:lang w:val="en-GB"/>
        </w:rPr>
        <w:t>There are a large number of on-going Government programmes as well as initiatives supported by development partners that directly and indirectly address IAS management in Mauritius</w:t>
      </w:r>
      <w:r w:rsidR="004D26A4" w:rsidRPr="001050AD">
        <w:rPr>
          <w:sz w:val="21"/>
          <w:szCs w:val="21"/>
          <w:lang w:val="en-GB"/>
        </w:rPr>
        <w:t xml:space="preserve"> which constitute “business as usual”</w:t>
      </w:r>
      <w:r w:rsidRPr="001050AD">
        <w:rPr>
          <w:sz w:val="21"/>
          <w:szCs w:val="21"/>
          <w:lang w:val="en-GB"/>
        </w:rPr>
        <w:t xml:space="preserve">. </w:t>
      </w:r>
      <w:r w:rsidR="003F2CE8" w:rsidRPr="001050AD">
        <w:rPr>
          <w:sz w:val="21"/>
          <w:szCs w:val="21"/>
          <w:lang w:val="en-GB"/>
        </w:rPr>
        <w:t>Approximately</w:t>
      </w:r>
      <w:r w:rsidRPr="001050AD">
        <w:rPr>
          <w:sz w:val="21"/>
          <w:szCs w:val="21"/>
          <w:lang w:val="en-GB"/>
        </w:rPr>
        <w:t xml:space="preserve"> </w:t>
      </w:r>
      <w:r w:rsidR="00016330" w:rsidRPr="001050AD">
        <w:rPr>
          <w:sz w:val="21"/>
          <w:szCs w:val="21"/>
          <w:lang w:val="en-GB"/>
        </w:rPr>
        <w:t>9</w:t>
      </w:r>
      <w:r w:rsidR="003F2CE8" w:rsidRPr="001050AD">
        <w:rPr>
          <w:sz w:val="21"/>
          <w:szCs w:val="21"/>
          <w:lang w:val="en-GB"/>
        </w:rPr>
        <w:t>0</w:t>
      </w:r>
      <w:r w:rsidRPr="001050AD">
        <w:rPr>
          <w:sz w:val="21"/>
          <w:szCs w:val="21"/>
          <w:lang w:val="en-GB"/>
        </w:rPr>
        <w:t xml:space="preserve">% of the relevant baseline investments come from State budgetary resources. </w:t>
      </w:r>
      <w:r w:rsidR="00225741" w:rsidRPr="001050AD">
        <w:rPr>
          <w:sz w:val="21"/>
          <w:szCs w:val="21"/>
        </w:rPr>
        <w:t xml:space="preserve">The baseline can be divided into four parts: 1. Activities addressing national level biosecurity (implemented by the National Plant Protection </w:t>
      </w:r>
      <w:r w:rsidR="008F7F75" w:rsidRPr="001050AD">
        <w:rPr>
          <w:sz w:val="21"/>
          <w:szCs w:val="21"/>
          <w:lang w:val="en-GB"/>
        </w:rPr>
        <w:t>Organisation</w:t>
      </w:r>
      <w:r w:rsidR="00225741" w:rsidRPr="001050AD">
        <w:rPr>
          <w:sz w:val="21"/>
          <w:szCs w:val="21"/>
        </w:rPr>
        <w:t xml:space="preserve"> and the Veterinary Service); 2. Activities addressing IAS management for biodiversity conservation and ecosystem services implemented by NPCS (in Mauritius), the Forestry Service (FS) in Mauritius and Rodrigues and by non-state actors</w:t>
      </w:r>
      <w:r w:rsidR="00016330" w:rsidRPr="001050AD">
        <w:rPr>
          <w:rStyle w:val="FootnoteReference"/>
          <w:sz w:val="21"/>
          <w:szCs w:val="21"/>
        </w:rPr>
        <w:footnoteReference w:id="17"/>
      </w:r>
      <w:r w:rsidR="00225741" w:rsidRPr="001050AD">
        <w:rPr>
          <w:sz w:val="21"/>
          <w:szCs w:val="21"/>
        </w:rPr>
        <w:t xml:space="preserve"> in Mauritius and Rodrigues; 3. Activities concerning integrated pest management (IPM) that have implications for IAS in agriculture and in the wider landscape; and 4. Activities that do not directly address IAS but have IAS implications and into which IAS considerations can be embedded; such as the management of EIAs, the development of sustainable tourism and programmes developed u</w:t>
      </w:r>
      <w:r w:rsidR="009F73C0" w:rsidRPr="001050AD">
        <w:rPr>
          <w:sz w:val="21"/>
          <w:szCs w:val="21"/>
        </w:rPr>
        <w:t xml:space="preserve">nder </w:t>
      </w:r>
      <w:r w:rsidR="0034269E" w:rsidRPr="001050AD">
        <w:rPr>
          <w:sz w:val="21"/>
          <w:szCs w:val="21"/>
        </w:rPr>
        <w:t>M</w:t>
      </w:r>
      <w:r w:rsidR="0034269E" w:rsidRPr="001050AD">
        <w:rPr>
          <w:sz w:val="21"/>
          <w:szCs w:val="21"/>
          <w:lang w:val="en-GB"/>
        </w:rPr>
        <w:t>HL</w:t>
      </w:r>
      <w:r w:rsidR="0034269E" w:rsidRPr="001050AD">
        <w:rPr>
          <w:sz w:val="21"/>
          <w:szCs w:val="21"/>
        </w:rPr>
        <w:t xml:space="preserve"> </w:t>
      </w:r>
      <w:r w:rsidR="009F73C0" w:rsidRPr="001050AD">
        <w:rPr>
          <w:sz w:val="21"/>
          <w:szCs w:val="21"/>
        </w:rPr>
        <w:t>on land use management:</w:t>
      </w:r>
    </w:p>
    <w:p w14:paraId="24EEBF60" w14:textId="77777777" w:rsidR="00520B25" w:rsidRPr="001050AD" w:rsidRDefault="00520B25" w:rsidP="00225741">
      <w:pPr>
        <w:pStyle w:val="Footer"/>
        <w:ind w:left="-720" w:right="-291"/>
        <w:jc w:val="both"/>
        <w:rPr>
          <w:sz w:val="21"/>
          <w:szCs w:val="21"/>
        </w:rPr>
      </w:pPr>
    </w:p>
    <w:p w14:paraId="6555F865" w14:textId="704A8A8A" w:rsidR="00D822A9" w:rsidRPr="001050AD" w:rsidRDefault="00225741" w:rsidP="00D90884">
      <w:pPr>
        <w:pStyle w:val="CommentText"/>
        <w:ind w:left="-700" w:right="-289" w:firstLine="11"/>
        <w:jc w:val="both"/>
        <w:rPr>
          <w:sz w:val="21"/>
          <w:szCs w:val="21"/>
        </w:rPr>
      </w:pPr>
      <w:r w:rsidRPr="001050AD">
        <w:rPr>
          <w:sz w:val="21"/>
          <w:szCs w:val="21"/>
          <w:u w:val="single"/>
        </w:rPr>
        <w:lastRenderedPageBreak/>
        <w:t>1. National Biosecurity (total baseline $</w:t>
      </w:r>
      <w:r w:rsidR="002E5E29" w:rsidRPr="001050AD">
        <w:rPr>
          <w:sz w:val="21"/>
          <w:szCs w:val="21"/>
          <w:u w:val="single"/>
        </w:rPr>
        <w:t>3</w:t>
      </w:r>
      <w:r w:rsidR="00B470E1" w:rsidRPr="001050AD">
        <w:rPr>
          <w:sz w:val="21"/>
          <w:szCs w:val="21"/>
          <w:u w:val="single"/>
        </w:rPr>
        <w:t>.</w:t>
      </w:r>
      <w:r w:rsidR="002E5E29" w:rsidRPr="001050AD">
        <w:rPr>
          <w:sz w:val="21"/>
          <w:szCs w:val="21"/>
          <w:u w:val="single"/>
        </w:rPr>
        <w:t>55</w:t>
      </w:r>
      <w:r w:rsidRPr="001050AD">
        <w:rPr>
          <w:sz w:val="21"/>
          <w:szCs w:val="21"/>
          <w:u w:val="single"/>
        </w:rPr>
        <w:t xml:space="preserve"> M):</w:t>
      </w:r>
      <w:r w:rsidRPr="001050AD">
        <w:rPr>
          <w:sz w:val="21"/>
          <w:szCs w:val="21"/>
        </w:rPr>
        <w:t xml:space="preserve"> The National Plant Protection </w:t>
      </w:r>
      <w:proofErr w:type="spellStart"/>
      <w:r w:rsidR="008F7F75" w:rsidRPr="001050AD">
        <w:rPr>
          <w:sz w:val="21"/>
          <w:szCs w:val="21"/>
        </w:rPr>
        <w:t>Organisation</w:t>
      </w:r>
      <w:proofErr w:type="spellEnd"/>
      <w:r w:rsidRPr="001050AD">
        <w:rPr>
          <w:sz w:val="21"/>
          <w:szCs w:val="21"/>
        </w:rPr>
        <w:t xml:space="preserve"> under MAIFS is responsible for the protection of plant life or health and the prevention or the limitation of damage from risks arising from entry, establishment or spread of plants. Relevant activities include the implementation of plant quarantine regulations, specific biosecurity protocols such as the White Grub Protocol with Reunion and the Giant African Snail Protocol with Australia, and policy formulation of </w:t>
      </w:r>
      <w:proofErr w:type="spellStart"/>
      <w:r w:rsidRPr="001050AD">
        <w:rPr>
          <w:sz w:val="21"/>
          <w:szCs w:val="21"/>
        </w:rPr>
        <w:t>phytosanitary</w:t>
      </w:r>
      <w:proofErr w:type="spellEnd"/>
      <w:r w:rsidRPr="001050AD">
        <w:rPr>
          <w:sz w:val="21"/>
          <w:szCs w:val="21"/>
        </w:rPr>
        <w:t xml:space="preserve"> measure related to international trade. Also under MAIFS, the Division of Veterinary Services is the National Competent Authority for the importation of live animals and the certification of </w:t>
      </w:r>
      <w:r w:rsidR="00B10DB1" w:rsidRPr="001050AD">
        <w:rPr>
          <w:sz w:val="21"/>
          <w:szCs w:val="21"/>
        </w:rPr>
        <w:t>products/food of animal origin.</w:t>
      </w:r>
    </w:p>
    <w:p w14:paraId="2E2733ED" w14:textId="76B1CCA9" w:rsidR="00D822A9" w:rsidRPr="001050AD" w:rsidRDefault="00225741" w:rsidP="00D90884">
      <w:pPr>
        <w:pStyle w:val="CommentText"/>
        <w:ind w:left="-700" w:right="-289" w:firstLine="11"/>
        <w:jc w:val="both"/>
        <w:rPr>
          <w:sz w:val="21"/>
          <w:szCs w:val="21"/>
        </w:rPr>
      </w:pPr>
      <w:r w:rsidRPr="001050AD">
        <w:rPr>
          <w:sz w:val="21"/>
          <w:szCs w:val="21"/>
          <w:u w:val="single"/>
        </w:rPr>
        <w:t>2. IAS management for biodiversity conservation and ecosystem services (total baseline $</w:t>
      </w:r>
      <w:r w:rsidR="00B470E1" w:rsidRPr="001050AD">
        <w:rPr>
          <w:sz w:val="21"/>
          <w:szCs w:val="21"/>
          <w:u w:val="single"/>
        </w:rPr>
        <w:t>10.613</w:t>
      </w:r>
      <w:r w:rsidRPr="001050AD">
        <w:rPr>
          <w:sz w:val="21"/>
          <w:szCs w:val="21"/>
          <w:u w:val="single"/>
        </w:rPr>
        <w:t xml:space="preserve"> M):</w:t>
      </w:r>
      <w:r w:rsidR="0008445E" w:rsidRPr="001050AD">
        <w:rPr>
          <w:sz w:val="21"/>
          <w:szCs w:val="21"/>
        </w:rPr>
        <w:t xml:space="preserve"> A National Invasive Alien Species </w:t>
      </w:r>
      <w:r w:rsidR="004B75FA" w:rsidRPr="001050AD">
        <w:rPr>
          <w:sz w:val="21"/>
          <w:szCs w:val="21"/>
        </w:rPr>
        <w:t>Strategy</w:t>
      </w:r>
      <w:r w:rsidR="0008445E" w:rsidRPr="001050AD">
        <w:rPr>
          <w:sz w:val="21"/>
          <w:szCs w:val="21"/>
        </w:rPr>
        <w:t xml:space="preserve"> (NIASS) was </w:t>
      </w:r>
      <w:r w:rsidR="00DE3717" w:rsidRPr="001050AD">
        <w:rPr>
          <w:sz w:val="21"/>
          <w:szCs w:val="21"/>
        </w:rPr>
        <w:t xml:space="preserve">approved by the Cabinet </w:t>
      </w:r>
      <w:r w:rsidR="0008445E" w:rsidRPr="001050AD">
        <w:rPr>
          <w:sz w:val="21"/>
          <w:szCs w:val="21"/>
        </w:rPr>
        <w:t>in</w:t>
      </w:r>
      <w:r w:rsidR="002209A9" w:rsidRPr="001050AD">
        <w:rPr>
          <w:sz w:val="21"/>
          <w:szCs w:val="21"/>
        </w:rPr>
        <w:t xml:space="preserve"> </w:t>
      </w:r>
      <w:r w:rsidR="007F36DF" w:rsidRPr="001050AD">
        <w:rPr>
          <w:sz w:val="21"/>
          <w:szCs w:val="21"/>
        </w:rPr>
        <w:t>2010</w:t>
      </w:r>
      <w:r w:rsidR="000B0510" w:rsidRPr="001050AD">
        <w:rPr>
          <w:sz w:val="21"/>
          <w:szCs w:val="21"/>
        </w:rPr>
        <w:t>;</w:t>
      </w:r>
      <w:r w:rsidR="002209A9" w:rsidRPr="001050AD">
        <w:rPr>
          <w:sz w:val="21"/>
          <w:szCs w:val="21"/>
        </w:rPr>
        <w:t xml:space="preserve"> however</w:t>
      </w:r>
      <w:r w:rsidR="000B0510" w:rsidRPr="001050AD">
        <w:rPr>
          <w:sz w:val="21"/>
          <w:szCs w:val="21"/>
        </w:rPr>
        <w:t>,</w:t>
      </w:r>
      <w:r w:rsidR="002209A9" w:rsidRPr="001050AD">
        <w:rPr>
          <w:sz w:val="21"/>
          <w:szCs w:val="21"/>
        </w:rPr>
        <w:t xml:space="preserve"> an Action Plan was never formulated to support implementation. It appears that the NIASS </w:t>
      </w:r>
      <w:r w:rsidR="002209A9" w:rsidRPr="001050AD">
        <w:rPr>
          <w:sz w:val="21"/>
          <w:szCs w:val="21"/>
          <w:lang w:eastAsia="en-GB"/>
        </w:rPr>
        <w:t xml:space="preserve">did not </w:t>
      </w:r>
      <w:r w:rsidR="004B75FA" w:rsidRPr="001050AD">
        <w:rPr>
          <w:sz w:val="21"/>
          <w:szCs w:val="21"/>
          <w:lang w:eastAsia="en-GB"/>
        </w:rPr>
        <w:t>catalyze</w:t>
      </w:r>
      <w:r w:rsidR="002209A9" w:rsidRPr="001050AD">
        <w:rPr>
          <w:sz w:val="21"/>
          <w:szCs w:val="21"/>
          <w:lang w:eastAsia="en-GB"/>
        </w:rPr>
        <w:t xml:space="preserve"> meaningful change because the strategy was not supported by a robust implementation structure in terms of a </w:t>
      </w:r>
      <w:r w:rsidR="004B75FA" w:rsidRPr="001050AD">
        <w:rPr>
          <w:sz w:val="21"/>
          <w:szCs w:val="21"/>
          <w:lang w:eastAsia="en-GB"/>
        </w:rPr>
        <w:t>recognized</w:t>
      </w:r>
      <w:r w:rsidR="002209A9" w:rsidRPr="001050AD">
        <w:rPr>
          <w:sz w:val="21"/>
          <w:szCs w:val="21"/>
          <w:lang w:eastAsia="en-GB"/>
        </w:rPr>
        <w:t xml:space="preserve"> apex body and a full time secretariat, and lacked ownership beyond the agencies responsible for biodiversity conservation (principally NPCS) and plant quarantine (NPPO). Today, </w:t>
      </w:r>
      <w:r w:rsidR="002209A9" w:rsidRPr="001050AD">
        <w:rPr>
          <w:sz w:val="21"/>
          <w:szCs w:val="21"/>
        </w:rPr>
        <w:t>p</w:t>
      </w:r>
      <w:r w:rsidRPr="001050AD">
        <w:rPr>
          <w:sz w:val="21"/>
          <w:szCs w:val="21"/>
        </w:rPr>
        <w:t xml:space="preserve">art of MAIFS, NPCS and FS execute various </w:t>
      </w:r>
      <w:r w:rsidR="00A66FA1" w:rsidRPr="001050AD">
        <w:rPr>
          <w:sz w:val="21"/>
          <w:szCs w:val="21"/>
        </w:rPr>
        <w:t>programs</w:t>
      </w:r>
      <w:r w:rsidRPr="001050AD">
        <w:rPr>
          <w:sz w:val="21"/>
          <w:szCs w:val="21"/>
        </w:rPr>
        <w:t xml:space="preserve"> of relevance to the management of IAS including ecosystem restoration in mainland PAs and on islets amounting to a baseline of </w:t>
      </w:r>
      <w:r w:rsidRPr="001050AD">
        <w:rPr>
          <w:sz w:val="21"/>
          <w:szCs w:val="21"/>
          <w:u w:val="single"/>
        </w:rPr>
        <w:t>$</w:t>
      </w:r>
      <w:r w:rsidR="00DF64D0" w:rsidRPr="001050AD">
        <w:rPr>
          <w:sz w:val="21"/>
          <w:szCs w:val="21"/>
          <w:u w:val="single"/>
        </w:rPr>
        <w:t>8.94</w:t>
      </w:r>
      <w:r w:rsidRPr="001050AD">
        <w:rPr>
          <w:sz w:val="21"/>
          <w:szCs w:val="21"/>
          <w:u w:val="single"/>
        </w:rPr>
        <w:t xml:space="preserve"> M</w:t>
      </w:r>
      <w:r w:rsidRPr="001050AD">
        <w:rPr>
          <w:sz w:val="21"/>
          <w:szCs w:val="21"/>
        </w:rPr>
        <w:t xml:space="preserve">. MWF, the largest NGO in Mauritius is responsible for IAS management on Ile aux Aigrettes and (together with NPCS and FS) on Round Island. MWF also controls vertebrate IAS for endangered bird species recovery on the Mauritian mainland which represents </w:t>
      </w:r>
      <w:r w:rsidRPr="001050AD">
        <w:rPr>
          <w:sz w:val="21"/>
          <w:szCs w:val="21"/>
          <w:u w:val="single"/>
        </w:rPr>
        <w:t>$</w:t>
      </w:r>
      <w:r w:rsidR="000050CC" w:rsidRPr="001050AD">
        <w:rPr>
          <w:sz w:val="21"/>
          <w:szCs w:val="21"/>
          <w:u w:val="single"/>
        </w:rPr>
        <w:t>298</w:t>
      </w:r>
      <w:r w:rsidRPr="001050AD">
        <w:rPr>
          <w:sz w:val="21"/>
          <w:szCs w:val="21"/>
          <w:u w:val="single"/>
        </w:rPr>
        <w:t xml:space="preserve"> </w:t>
      </w:r>
      <w:r w:rsidR="000050CC" w:rsidRPr="001050AD">
        <w:rPr>
          <w:sz w:val="21"/>
          <w:szCs w:val="21"/>
          <w:u w:val="single"/>
        </w:rPr>
        <w:t>K</w:t>
      </w:r>
      <w:r w:rsidRPr="001050AD">
        <w:rPr>
          <w:sz w:val="21"/>
          <w:szCs w:val="21"/>
        </w:rPr>
        <w:t xml:space="preserve">. Several restoration </w:t>
      </w:r>
      <w:r w:rsidR="00A66FA1" w:rsidRPr="001050AD">
        <w:rPr>
          <w:sz w:val="21"/>
          <w:szCs w:val="21"/>
        </w:rPr>
        <w:t>programs</w:t>
      </w:r>
      <w:r w:rsidRPr="001050AD">
        <w:rPr>
          <w:sz w:val="21"/>
          <w:szCs w:val="21"/>
        </w:rPr>
        <w:t xml:space="preserve"> are being undertaken by private sector landowners which amount to </w:t>
      </w:r>
      <w:r w:rsidRPr="001050AD">
        <w:rPr>
          <w:sz w:val="21"/>
          <w:szCs w:val="21"/>
          <w:u w:val="single"/>
        </w:rPr>
        <w:t>$</w:t>
      </w:r>
      <w:r w:rsidR="00C405B2" w:rsidRPr="001050AD">
        <w:rPr>
          <w:sz w:val="21"/>
          <w:szCs w:val="21"/>
          <w:u w:val="single"/>
        </w:rPr>
        <w:t>150 K</w:t>
      </w:r>
      <w:r w:rsidRPr="001050AD">
        <w:rPr>
          <w:sz w:val="21"/>
          <w:szCs w:val="21"/>
        </w:rPr>
        <w:t xml:space="preserve">. Substantial contributions for restoration work, mainly in Rodrigues and to a lesser extent in Mauritius, are provided by community groups who work both inside and outside formally declared Protected Areas. </w:t>
      </w:r>
      <w:r w:rsidR="00B470E1" w:rsidRPr="001050AD">
        <w:rPr>
          <w:sz w:val="21"/>
          <w:szCs w:val="21"/>
        </w:rPr>
        <w:t xml:space="preserve">The private sector is increasingly becoming involved in ecosystem restoration through Corporate Social Responsibility Initiatives, a contribution that represents </w:t>
      </w:r>
      <w:r w:rsidR="00B470E1" w:rsidRPr="001050AD">
        <w:rPr>
          <w:sz w:val="21"/>
          <w:szCs w:val="21"/>
          <w:u w:val="single"/>
        </w:rPr>
        <w:t>$1 M</w:t>
      </w:r>
      <w:r w:rsidR="00B470E1" w:rsidRPr="001050AD">
        <w:rPr>
          <w:sz w:val="21"/>
          <w:szCs w:val="21"/>
        </w:rPr>
        <w:t xml:space="preserve">. </w:t>
      </w:r>
      <w:r w:rsidR="000050CC" w:rsidRPr="001050AD">
        <w:rPr>
          <w:sz w:val="21"/>
          <w:szCs w:val="21"/>
        </w:rPr>
        <w:t xml:space="preserve">In </w:t>
      </w:r>
      <w:r w:rsidR="00A66FA1" w:rsidRPr="001050AD">
        <w:rPr>
          <w:sz w:val="21"/>
          <w:szCs w:val="21"/>
        </w:rPr>
        <w:t>addition,</w:t>
      </w:r>
      <w:r w:rsidR="000050CC" w:rsidRPr="001050AD">
        <w:rPr>
          <w:sz w:val="21"/>
          <w:szCs w:val="21"/>
        </w:rPr>
        <w:t xml:space="preserve"> the Rodrigues Regional Assembly’s contribution to restoration and </w:t>
      </w:r>
      <w:proofErr w:type="spellStart"/>
      <w:r w:rsidR="000050CC" w:rsidRPr="001050AD">
        <w:rPr>
          <w:sz w:val="21"/>
          <w:szCs w:val="21"/>
        </w:rPr>
        <w:t>reafforesation</w:t>
      </w:r>
      <w:proofErr w:type="spellEnd"/>
      <w:r w:rsidR="000050CC" w:rsidRPr="001050AD">
        <w:rPr>
          <w:sz w:val="21"/>
          <w:szCs w:val="21"/>
        </w:rPr>
        <w:t xml:space="preserve"> activities amounts to </w:t>
      </w:r>
      <w:r w:rsidR="000050CC" w:rsidRPr="001050AD">
        <w:rPr>
          <w:sz w:val="21"/>
          <w:szCs w:val="21"/>
          <w:u w:val="single"/>
        </w:rPr>
        <w:t>$225 K</w:t>
      </w:r>
      <w:r w:rsidR="000050CC" w:rsidRPr="001050AD">
        <w:rPr>
          <w:sz w:val="21"/>
          <w:szCs w:val="21"/>
        </w:rPr>
        <w:t>.</w:t>
      </w:r>
    </w:p>
    <w:p w14:paraId="636363D7" w14:textId="1E056B67" w:rsidR="00D822A9" w:rsidRPr="001050AD" w:rsidRDefault="00225741" w:rsidP="00D90884">
      <w:pPr>
        <w:pStyle w:val="CommentText"/>
        <w:ind w:left="-700" w:right="-289" w:firstLine="11"/>
        <w:jc w:val="both"/>
        <w:rPr>
          <w:sz w:val="21"/>
          <w:szCs w:val="21"/>
        </w:rPr>
      </w:pPr>
      <w:r w:rsidRPr="001050AD">
        <w:rPr>
          <w:sz w:val="21"/>
          <w:szCs w:val="21"/>
          <w:u w:val="single"/>
        </w:rPr>
        <w:t>3. Integrated pest management: (total baseline $</w:t>
      </w:r>
      <w:r w:rsidR="00B470E1" w:rsidRPr="001050AD">
        <w:rPr>
          <w:sz w:val="21"/>
          <w:szCs w:val="21"/>
          <w:u w:val="single"/>
        </w:rPr>
        <w:t>2.72</w:t>
      </w:r>
      <w:r w:rsidRPr="001050AD">
        <w:rPr>
          <w:sz w:val="21"/>
          <w:szCs w:val="21"/>
          <w:u w:val="single"/>
        </w:rPr>
        <w:t xml:space="preserve"> M):</w:t>
      </w:r>
      <w:r w:rsidRPr="001050AD">
        <w:rPr>
          <w:sz w:val="21"/>
          <w:szCs w:val="21"/>
        </w:rPr>
        <w:t xml:space="preserve"> IPM in Mauritius has been spearheaded by the Mauritius Sugar Industry Research Institute (MSIRI) in the sugar sector and the Food and Agricultural Research and Extension Institute (FAREI) (operating under the aegis of MAIFS) in the non-sugar sector. Under these bodies Mauritius has adopted biological control, the use of traps and the judicious use of pesticides as part of an IPM package to manage certain pes</w:t>
      </w:r>
      <w:r w:rsidR="00D822A9" w:rsidRPr="001050AD">
        <w:rPr>
          <w:sz w:val="21"/>
          <w:szCs w:val="21"/>
        </w:rPr>
        <w:t>ts in the agricultural sector.</w:t>
      </w:r>
    </w:p>
    <w:p w14:paraId="265DA9CA" w14:textId="3A9AF4F6" w:rsidR="00225741" w:rsidRPr="001050AD" w:rsidRDefault="00225741" w:rsidP="00D90884">
      <w:pPr>
        <w:pStyle w:val="CommentText"/>
        <w:ind w:left="-686" w:right="-289" w:firstLine="11"/>
        <w:jc w:val="both"/>
        <w:rPr>
          <w:sz w:val="21"/>
          <w:szCs w:val="21"/>
        </w:rPr>
      </w:pPr>
      <w:r w:rsidRPr="001050AD">
        <w:rPr>
          <w:sz w:val="21"/>
          <w:szCs w:val="21"/>
          <w:u w:val="single"/>
        </w:rPr>
        <w:t xml:space="preserve">4. Activities with indirect IAS implications: (total baseline </w:t>
      </w:r>
      <w:r w:rsidR="00B470E1" w:rsidRPr="001050AD">
        <w:rPr>
          <w:sz w:val="21"/>
          <w:szCs w:val="21"/>
          <w:u w:val="single"/>
        </w:rPr>
        <w:t>to be established</w:t>
      </w:r>
      <w:r w:rsidRPr="001050AD">
        <w:rPr>
          <w:sz w:val="21"/>
          <w:szCs w:val="21"/>
          <w:u w:val="single"/>
        </w:rPr>
        <w:t>):</w:t>
      </w:r>
      <w:r w:rsidRPr="001050AD">
        <w:rPr>
          <w:sz w:val="21"/>
          <w:szCs w:val="21"/>
        </w:rPr>
        <w:t xml:space="preserve"> MESDDBM is currently </w:t>
      </w:r>
      <w:r w:rsidR="00A66FA1" w:rsidRPr="001050AD">
        <w:rPr>
          <w:sz w:val="21"/>
          <w:szCs w:val="21"/>
        </w:rPr>
        <w:t>modernizing</w:t>
      </w:r>
      <w:r w:rsidRPr="001050AD">
        <w:rPr>
          <w:sz w:val="21"/>
          <w:szCs w:val="21"/>
        </w:rPr>
        <w:t xml:space="preserve"> EIA processes, with the aim of introducing more transparency, ease of access and effectiveness. There are also other relevant initiatives executed by the Ministry, e.g. tree on </w:t>
      </w:r>
      <w:r w:rsidR="0034269E" w:rsidRPr="001050AD">
        <w:rPr>
          <w:sz w:val="21"/>
          <w:szCs w:val="21"/>
        </w:rPr>
        <w:t xml:space="preserve">planting on </w:t>
      </w:r>
      <w:r w:rsidRPr="001050AD">
        <w:rPr>
          <w:sz w:val="21"/>
          <w:szCs w:val="21"/>
        </w:rPr>
        <w:t>Road Re</w:t>
      </w:r>
      <w:r w:rsidR="00B470E1" w:rsidRPr="001050AD">
        <w:rPr>
          <w:sz w:val="21"/>
          <w:szCs w:val="21"/>
        </w:rPr>
        <w:t>serves and beach rehabilitation</w:t>
      </w:r>
      <w:r w:rsidRPr="001050AD">
        <w:rPr>
          <w:sz w:val="21"/>
          <w:szCs w:val="21"/>
        </w:rPr>
        <w:t xml:space="preserve">. </w:t>
      </w:r>
      <w:proofErr w:type="gramStart"/>
      <w:r w:rsidRPr="001050AD">
        <w:rPr>
          <w:sz w:val="21"/>
          <w:szCs w:val="21"/>
        </w:rPr>
        <w:t>Also relevant to the project area mapping activities undertaken by M</w:t>
      </w:r>
      <w:r w:rsidR="0034269E" w:rsidRPr="001050AD">
        <w:rPr>
          <w:sz w:val="21"/>
          <w:szCs w:val="21"/>
        </w:rPr>
        <w:t>HL</w:t>
      </w:r>
      <w:r w:rsidRPr="001050AD">
        <w:rPr>
          <w:sz w:val="21"/>
          <w:szCs w:val="21"/>
        </w:rPr>
        <w:t>.</w:t>
      </w:r>
      <w:proofErr w:type="gramEnd"/>
      <w:r w:rsidRPr="001050AD">
        <w:rPr>
          <w:sz w:val="21"/>
          <w:szCs w:val="21"/>
        </w:rPr>
        <w:t xml:space="preserve"> The </w:t>
      </w:r>
      <w:r w:rsidR="00BF1035" w:rsidRPr="001050AD">
        <w:rPr>
          <w:sz w:val="21"/>
          <w:szCs w:val="21"/>
        </w:rPr>
        <w:t xml:space="preserve">Ministry of Tourism and External Communications (MTEC) </w:t>
      </w:r>
      <w:r w:rsidRPr="001050AD">
        <w:rPr>
          <w:sz w:val="21"/>
          <w:szCs w:val="21"/>
        </w:rPr>
        <w:t>under its Tourism Authority are implementing initiatives under to promote ecotourism and sustainable tourism in the country. The Mauritius Oceanography Institute (MOI) monitor the marine environment around Mauritius, Rodrigues and the Outer Islands, and advises the Government on appropriate policies and strategies for the management of re</w:t>
      </w:r>
      <w:r w:rsidR="00B470E1" w:rsidRPr="001050AD">
        <w:rPr>
          <w:sz w:val="21"/>
          <w:szCs w:val="21"/>
        </w:rPr>
        <w:t>sources under its jurisdiction</w:t>
      </w:r>
      <w:r w:rsidR="000050CC" w:rsidRPr="001050AD">
        <w:rPr>
          <w:sz w:val="21"/>
          <w:szCs w:val="21"/>
        </w:rPr>
        <w:t>,</w:t>
      </w:r>
      <w:r w:rsidRPr="001050AD">
        <w:rPr>
          <w:sz w:val="21"/>
          <w:szCs w:val="21"/>
        </w:rPr>
        <w:t xml:space="preserve"> the University of Mauritius has well-established facilities which can help with research support, e.g. taxonomy and ecology </w:t>
      </w:r>
      <w:r w:rsidR="000050CC" w:rsidRPr="001050AD">
        <w:rPr>
          <w:sz w:val="21"/>
          <w:szCs w:val="21"/>
        </w:rPr>
        <w:t>and Durrell Conservation Academy provide training on biodiversity conservation management (baseline of $1</w:t>
      </w:r>
      <w:r w:rsidR="00B470E1" w:rsidRPr="001050AD">
        <w:rPr>
          <w:sz w:val="21"/>
          <w:szCs w:val="21"/>
        </w:rPr>
        <w:t>7</w:t>
      </w:r>
      <w:r w:rsidR="000050CC" w:rsidRPr="001050AD">
        <w:rPr>
          <w:sz w:val="21"/>
          <w:szCs w:val="21"/>
        </w:rPr>
        <w:t>0 K)</w:t>
      </w:r>
      <w:r w:rsidRPr="001050AD">
        <w:rPr>
          <w:sz w:val="21"/>
          <w:szCs w:val="21"/>
        </w:rPr>
        <w:t>.</w:t>
      </w:r>
      <w:r w:rsidR="00016330" w:rsidRPr="001050AD">
        <w:rPr>
          <w:sz w:val="21"/>
          <w:szCs w:val="21"/>
        </w:rPr>
        <w:t xml:space="preserve"> </w:t>
      </w:r>
      <w:r w:rsidRPr="001050AD">
        <w:rPr>
          <w:sz w:val="21"/>
          <w:szCs w:val="21"/>
        </w:rPr>
        <w:t xml:space="preserve">Other (non-State) relevant baseline </w:t>
      </w:r>
      <w:r w:rsidR="00A66FA1" w:rsidRPr="001050AD">
        <w:rPr>
          <w:sz w:val="21"/>
          <w:szCs w:val="21"/>
        </w:rPr>
        <w:t>programs</w:t>
      </w:r>
      <w:r w:rsidRPr="001050AD">
        <w:rPr>
          <w:sz w:val="21"/>
          <w:szCs w:val="21"/>
        </w:rPr>
        <w:t xml:space="preserve"> include: The Biodiversity Project (</w:t>
      </w:r>
      <w:r w:rsidRPr="001050AD">
        <w:rPr>
          <w:i/>
          <w:sz w:val="21"/>
          <w:szCs w:val="21"/>
        </w:rPr>
        <w:t>Coastal, Marine and Island Specific Biodiversity Management in ESA-I0 Coastal States</w:t>
      </w:r>
      <w:r w:rsidRPr="001050AD">
        <w:rPr>
          <w:sz w:val="21"/>
          <w:szCs w:val="21"/>
        </w:rPr>
        <w:t xml:space="preserve">) executed by the Indian Ocean Commission (IOC) with EU funding, and the EU-financed IUCN-executed </w:t>
      </w:r>
      <w:proofErr w:type="spellStart"/>
      <w:r w:rsidRPr="001050AD">
        <w:rPr>
          <w:sz w:val="21"/>
          <w:szCs w:val="21"/>
        </w:rPr>
        <w:t>Invaz’iles</w:t>
      </w:r>
      <w:proofErr w:type="spellEnd"/>
      <w:r w:rsidRPr="001050AD">
        <w:rPr>
          <w:sz w:val="21"/>
          <w:szCs w:val="21"/>
        </w:rPr>
        <w:t xml:space="preserve"> Project (</w:t>
      </w:r>
      <w:r w:rsidRPr="001050AD">
        <w:rPr>
          <w:i/>
          <w:sz w:val="21"/>
          <w:szCs w:val="21"/>
        </w:rPr>
        <w:t>Preparation and testing of a comprehensive model for preventing and managing the spread of invasive species on island ecosystems</w:t>
      </w:r>
      <w:r w:rsidRPr="001050AD">
        <w:rPr>
          <w:sz w:val="21"/>
          <w:szCs w:val="21"/>
        </w:rPr>
        <w:t>).</w:t>
      </w:r>
    </w:p>
    <w:p w14:paraId="72477828" w14:textId="77777777" w:rsidR="00225741" w:rsidRPr="001050AD" w:rsidRDefault="00225741" w:rsidP="000E1EF9">
      <w:pPr>
        <w:pStyle w:val="Footer"/>
        <w:ind w:left="-720" w:right="-291"/>
        <w:jc w:val="both"/>
        <w:rPr>
          <w:sz w:val="21"/>
          <w:szCs w:val="21"/>
          <w:lang w:val="en-GB"/>
        </w:rPr>
      </w:pPr>
    </w:p>
    <w:p w14:paraId="2418B618" w14:textId="4E7387AD" w:rsidR="0011549B" w:rsidRPr="001050AD" w:rsidRDefault="00992561" w:rsidP="00992561">
      <w:pPr>
        <w:pStyle w:val="Footer"/>
        <w:ind w:left="-709" w:right="-291"/>
        <w:jc w:val="both"/>
        <w:rPr>
          <w:sz w:val="21"/>
          <w:szCs w:val="21"/>
          <w:lang w:val="en-GB"/>
        </w:rPr>
      </w:pPr>
      <w:r w:rsidRPr="001050AD">
        <w:rPr>
          <w:b/>
          <w:noProof/>
          <w:sz w:val="21"/>
          <w:szCs w:val="21"/>
        </w:rPr>
        <w:t xml:space="preserve">The long-term solution </w:t>
      </w:r>
      <w:r w:rsidRPr="001050AD">
        <w:rPr>
          <w:noProof/>
          <w:sz w:val="21"/>
          <w:szCs w:val="21"/>
        </w:rPr>
        <w:t xml:space="preserve">is </w:t>
      </w:r>
      <w:r w:rsidRPr="001050AD">
        <w:rPr>
          <w:bCs/>
          <w:iCs/>
          <w:sz w:val="21"/>
          <w:szCs w:val="21"/>
        </w:rPr>
        <w:t>to</w:t>
      </w:r>
      <w:r w:rsidRPr="001050AD">
        <w:rPr>
          <w:bCs/>
          <w:sz w:val="21"/>
          <w:szCs w:val="21"/>
          <w:lang w:val="en-GB"/>
        </w:rPr>
        <w:t xml:space="preserve"> undertake a comprehensive and inter-</w:t>
      </w:r>
      <w:proofErr w:type="spellStart"/>
      <w:r w:rsidRPr="001050AD">
        <w:rPr>
          <w:bCs/>
          <w:sz w:val="21"/>
          <w:szCs w:val="21"/>
          <w:lang w:val="en-GB"/>
        </w:rPr>
        <w:t>sectoral</w:t>
      </w:r>
      <w:proofErr w:type="spellEnd"/>
      <w:r w:rsidRPr="001050AD">
        <w:rPr>
          <w:bCs/>
          <w:sz w:val="21"/>
          <w:szCs w:val="21"/>
          <w:lang w:val="en-GB"/>
        </w:rPr>
        <w:t xml:space="preserve"> approach to IAS prevention, control and management through the incorporation of IAS considerations into mainstream </w:t>
      </w:r>
      <w:proofErr w:type="spellStart"/>
      <w:r w:rsidRPr="001050AD">
        <w:rPr>
          <w:bCs/>
          <w:sz w:val="21"/>
          <w:szCs w:val="21"/>
          <w:lang w:val="en-GB"/>
        </w:rPr>
        <w:t>sectoral</w:t>
      </w:r>
      <w:proofErr w:type="spellEnd"/>
      <w:r w:rsidRPr="001050AD">
        <w:rPr>
          <w:bCs/>
          <w:sz w:val="21"/>
          <w:szCs w:val="21"/>
          <w:lang w:val="en-GB"/>
        </w:rPr>
        <w:t xml:space="preserve"> priorities and relevant actions across all islands in the Republic of Mauritius to improve management and conservation of forest, agricultural, coastal and marine ecosystems. This will produce global benefits in terms of conservation of globally significant biodiversity</w:t>
      </w:r>
      <w:r w:rsidR="003E4A5F" w:rsidRPr="001050AD">
        <w:rPr>
          <w:bCs/>
          <w:sz w:val="21"/>
          <w:szCs w:val="21"/>
          <w:lang w:val="en-GB"/>
        </w:rPr>
        <w:t xml:space="preserve"> (especially </w:t>
      </w:r>
      <w:r w:rsidR="007E7874" w:rsidRPr="001050AD">
        <w:rPr>
          <w:bCs/>
          <w:sz w:val="21"/>
          <w:szCs w:val="21"/>
          <w:lang w:val="en-GB"/>
        </w:rPr>
        <w:t xml:space="preserve">threatened endemic </w:t>
      </w:r>
      <w:r w:rsidR="006348C3" w:rsidRPr="001050AD">
        <w:rPr>
          <w:bCs/>
          <w:sz w:val="21"/>
          <w:szCs w:val="21"/>
          <w:lang w:val="en-GB"/>
        </w:rPr>
        <w:t>plants</w:t>
      </w:r>
      <w:r w:rsidR="00FB1DD3" w:rsidRPr="001050AD">
        <w:rPr>
          <w:bCs/>
          <w:sz w:val="21"/>
          <w:szCs w:val="21"/>
          <w:lang w:val="en-GB"/>
        </w:rPr>
        <w:t>,</w:t>
      </w:r>
      <w:r w:rsidR="006348C3" w:rsidRPr="001050AD">
        <w:rPr>
          <w:bCs/>
          <w:sz w:val="21"/>
          <w:szCs w:val="21"/>
          <w:lang w:val="en-GB"/>
        </w:rPr>
        <w:t xml:space="preserve"> birds</w:t>
      </w:r>
      <w:r w:rsidR="00887E03" w:rsidRPr="001050AD">
        <w:rPr>
          <w:bCs/>
          <w:sz w:val="21"/>
          <w:szCs w:val="21"/>
          <w:lang w:val="en-GB"/>
        </w:rPr>
        <w:t xml:space="preserve"> and reptiles</w:t>
      </w:r>
      <w:r w:rsidR="003E4A5F" w:rsidRPr="001050AD">
        <w:rPr>
          <w:bCs/>
          <w:sz w:val="21"/>
          <w:szCs w:val="21"/>
          <w:lang w:val="en-GB"/>
        </w:rPr>
        <w:t>)</w:t>
      </w:r>
      <w:r w:rsidR="00DD64E1" w:rsidRPr="001050AD">
        <w:rPr>
          <w:bCs/>
          <w:sz w:val="21"/>
          <w:szCs w:val="21"/>
          <w:lang w:val="en-GB"/>
        </w:rPr>
        <w:t>,</w:t>
      </w:r>
      <w:r w:rsidRPr="001050AD">
        <w:rPr>
          <w:bCs/>
          <w:sz w:val="21"/>
          <w:szCs w:val="21"/>
          <w:lang w:val="en-GB"/>
        </w:rPr>
        <w:t xml:space="preserve"> the effective management of large marine ecosystems (including coastal and near</w:t>
      </w:r>
      <w:r w:rsidR="00DD64E1" w:rsidRPr="001050AD">
        <w:rPr>
          <w:bCs/>
          <w:sz w:val="21"/>
          <w:szCs w:val="21"/>
          <w:lang w:val="en-GB"/>
        </w:rPr>
        <w:t>-shore marine ecosystems), and the</w:t>
      </w:r>
      <w:r w:rsidR="00DD64E1" w:rsidRPr="001050AD">
        <w:rPr>
          <w:sz w:val="21"/>
          <w:szCs w:val="21"/>
        </w:rPr>
        <w:t xml:space="preserve"> arrest and reversal of</w:t>
      </w:r>
      <w:r w:rsidRPr="001050AD">
        <w:rPr>
          <w:sz w:val="21"/>
          <w:szCs w:val="21"/>
        </w:rPr>
        <w:t xml:space="preserve"> ecosystem degradation</w:t>
      </w:r>
      <w:r w:rsidRPr="001050AD">
        <w:rPr>
          <w:bCs/>
          <w:sz w:val="21"/>
          <w:szCs w:val="21"/>
          <w:lang w:val="en-GB"/>
        </w:rPr>
        <w:t>.</w:t>
      </w:r>
    </w:p>
    <w:p w14:paraId="749AB0C8" w14:textId="77777777" w:rsidR="00992561" w:rsidRPr="001050AD" w:rsidRDefault="00992561" w:rsidP="000E1EF9">
      <w:pPr>
        <w:pStyle w:val="GEFFieldtoFillout"/>
        <w:ind w:right="-291"/>
        <w:jc w:val="both"/>
        <w:rPr>
          <w:b/>
          <w:color w:val="auto"/>
          <w:sz w:val="21"/>
          <w:szCs w:val="21"/>
        </w:rPr>
      </w:pPr>
    </w:p>
    <w:p w14:paraId="630E73C9" w14:textId="77777777" w:rsidR="00C25B84" w:rsidRPr="001050AD" w:rsidRDefault="00C25B84" w:rsidP="000E1EF9">
      <w:pPr>
        <w:pStyle w:val="GEFFieldtoFillout"/>
        <w:ind w:right="-291"/>
        <w:jc w:val="both"/>
        <w:rPr>
          <w:color w:val="auto"/>
          <w:sz w:val="21"/>
          <w:szCs w:val="21"/>
        </w:rPr>
      </w:pPr>
      <w:r w:rsidRPr="001050AD">
        <w:rPr>
          <w:b/>
          <w:color w:val="auto"/>
          <w:sz w:val="21"/>
          <w:szCs w:val="21"/>
        </w:rPr>
        <w:t>Barriers:</w:t>
      </w:r>
      <w:r w:rsidRPr="001050AD">
        <w:rPr>
          <w:color w:val="auto"/>
          <w:sz w:val="21"/>
          <w:szCs w:val="21"/>
        </w:rPr>
        <w:t xml:space="preserve"> Although the </w:t>
      </w:r>
      <w:r w:rsidR="000E1EF9" w:rsidRPr="001050AD">
        <w:rPr>
          <w:color w:val="auto"/>
          <w:sz w:val="21"/>
          <w:szCs w:val="21"/>
        </w:rPr>
        <w:t>programs</w:t>
      </w:r>
      <w:r w:rsidRPr="001050AD">
        <w:rPr>
          <w:color w:val="auto"/>
          <w:sz w:val="21"/>
          <w:szCs w:val="21"/>
        </w:rPr>
        <w:t xml:space="preserve"> and projects described above address numerous elements necessary for IAS prevention, control and management, the baseline for the proposed project is </w:t>
      </w:r>
      <w:r w:rsidR="000E1EF9" w:rsidRPr="001050AD">
        <w:rPr>
          <w:color w:val="auto"/>
          <w:sz w:val="21"/>
          <w:szCs w:val="21"/>
        </w:rPr>
        <w:t>characterized</w:t>
      </w:r>
      <w:r w:rsidRPr="001050AD">
        <w:rPr>
          <w:color w:val="auto"/>
          <w:sz w:val="21"/>
          <w:szCs w:val="21"/>
        </w:rPr>
        <w:t xml:space="preserve"> by a number of key deficiencies and barriers to the effective integration of IAS </w:t>
      </w:r>
      <w:r w:rsidR="00A02C31" w:rsidRPr="001050AD">
        <w:rPr>
          <w:color w:val="auto"/>
          <w:sz w:val="21"/>
          <w:szCs w:val="21"/>
        </w:rPr>
        <w:t xml:space="preserve">issues </w:t>
      </w:r>
      <w:r w:rsidRPr="001050AD">
        <w:rPr>
          <w:color w:val="auto"/>
          <w:sz w:val="21"/>
          <w:szCs w:val="21"/>
        </w:rPr>
        <w:t>into land management activities</w:t>
      </w:r>
      <w:r w:rsidR="00155839" w:rsidRPr="001050AD">
        <w:rPr>
          <w:color w:val="auto"/>
          <w:sz w:val="21"/>
          <w:szCs w:val="21"/>
        </w:rPr>
        <w:t xml:space="preserve"> all relevant sectors.</w:t>
      </w:r>
      <w:r w:rsidRPr="001050AD">
        <w:rPr>
          <w:color w:val="auto"/>
          <w:sz w:val="21"/>
          <w:szCs w:val="21"/>
        </w:rPr>
        <w:t xml:space="preserve"> These barriers, which will persist in the absence of the GEF intervention, include:</w:t>
      </w:r>
    </w:p>
    <w:p w14:paraId="3C7CC148" w14:textId="77777777" w:rsidR="00C25B84" w:rsidRPr="001050AD" w:rsidRDefault="00C25B84" w:rsidP="000E1EF9">
      <w:pPr>
        <w:pStyle w:val="GEFFieldtoFillout"/>
        <w:ind w:right="-291"/>
        <w:jc w:val="both"/>
        <w:rPr>
          <w:color w:val="auto"/>
          <w:sz w:val="21"/>
          <w:szCs w:val="21"/>
        </w:rPr>
      </w:pPr>
    </w:p>
    <w:p w14:paraId="30F3B1A4" w14:textId="488C4299" w:rsidR="00520B25" w:rsidRPr="001050AD" w:rsidRDefault="00C25B84" w:rsidP="00C71062">
      <w:pPr>
        <w:ind w:left="-709" w:right="-291"/>
        <w:jc w:val="both"/>
        <w:rPr>
          <w:sz w:val="21"/>
          <w:szCs w:val="21"/>
        </w:rPr>
      </w:pPr>
      <w:r w:rsidRPr="001050AD">
        <w:rPr>
          <w:sz w:val="21"/>
          <w:szCs w:val="21"/>
          <w:u w:val="single"/>
        </w:rPr>
        <w:t>Fragmented legislative, policy and institutional framework:</w:t>
      </w:r>
      <w:r w:rsidRPr="001050AD">
        <w:rPr>
          <w:sz w:val="21"/>
          <w:szCs w:val="21"/>
        </w:rPr>
        <w:t xml:space="preserve"> The major guidance document for IAS management in Mauritius is the National Invasive Alien Species Strategy </w:t>
      </w:r>
      <w:r w:rsidR="00EE21C7" w:rsidRPr="001050AD">
        <w:rPr>
          <w:sz w:val="21"/>
          <w:szCs w:val="21"/>
        </w:rPr>
        <w:t>for the Republic of Mauritius</w:t>
      </w:r>
      <w:r w:rsidRPr="001050AD">
        <w:rPr>
          <w:sz w:val="21"/>
          <w:szCs w:val="21"/>
        </w:rPr>
        <w:t xml:space="preserve"> (NIASS </w:t>
      </w:r>
      <w:r w:rsidR="00EE21C7" w:rsidRPr="001050AD">
        <w:rPr>
          <w:sz w:val="21"/>
          <w:szCs w:val="21"/>
        </w:rPr>
        <w:t>2010</w:t>
      </w:r>
      <w:r w:rsidRPr="001050AD">
        <w:rPr>
          <w:sz w:val="21"/>
          <w:szCs w:val="21"/>
        </w:rPr>
        <w:t>-</w:t>
      </w:r>
      <w:r w:rsidR="00EE21C7" w:rsidRPr="001050AD">
        <w:rPr>
          <w:sz w:val="21"/>
          <w:szCs w:val="21"/>
        </w:rPr>
        <w:t>2019</w:t>
      </w:r>
      <w:r w:rsidRPr="001050AD">
        <w:rPr>
          <w:sz w:val="21"/>
          <w:szCs w:val="21"/>
        </w:rPr>
        <w:t>)</w:t>
      </w:r>
      <w:r w:rsidR="00FE40BD" w:rsidRPr="001050AD">
        <w:rPr>
          <w:sz w:val="21"/>
          <w:szCs w:val="21"/>
        </w:rPr>
        <w:t>,</w:t>
      </w:r>
      <w:r w:rsidRPr="001050AD">
        <w:rPr>
          <w:sz w:val="21"/>
          <w:szCs w:val="21"/>
        </w:rPr>
        <w:t xml:space="preserve"> which has the following vision: ‘A nation in which the negative impacts of invasive alien species on the economy, environment and society are avoided, eliminated or </w:t>
      </w:r>
      <w:r w:rsidR="000E1EF9" w:rsidRPr="001050AD">
        <w:rPr>
          <w:sz w:val="21"/>
          <w:szCs w:val="21"/>
        </w:rPr>
        <w:t>minimized</w:t>
      </w:r>
      <w:r w:rsidRPr="001050AD">
        <w:rPr>
          <w:sz w:val="21"/>
          <w:szCs w:val="21"/>
        </w:rPr>
        <w:t xml:space="preserve">’ and a mission ‘To guide the nation so that all Mauritians are together responsible for avoiding, </w:t>
      </w:r>
      <w:r w:rsidR="000E1EF9" w:rsidRPr="001050AD">
        <w:rPr>
          <w:sz w:val="21"/>
          <w:szCs w:val="21"/>
        </w:rPr>
        <w:t>minimizing</w:t>
      </w:r>
      <w:r w:rsidRPr="001050AD">
        <w:rPr>
          <w:sz w:val="21"/>
          <w:szCs w:val="21"/>
        </w:rPr>
        <w:t xml:space="preserve"> or removing the negative impacts of invasiv</w:t>
      </w:r>
      <w:r w:rsidR="00E61CBC" w:rsidRPr="001050AD">
        <w:rPr>
          <w:sz w:val="21"/>
          <w:szCs w:val="21"/>
        </w:rPr>
        <w:t>e alien species.’ However, the S</w:t>
      </w:r>
      <w:r w:rsidRPr="001050AD">
        <w:rPr>
          <w:sz w:val="21"/>
          <w:szCs w:val="21"/>
        </w:rPr>
        <w:t xml:space="preserve">trategy has not been fully implemented with IAS management still being driven by </w:t>
      </w:r>
      <w:proofErr w:type="spellStart"/>
      <w:r w:rsidRPr="001050AD">
        <w:rPr>
          <w:sz w:val="21"/>
          <w:szCs w:val="21"/>
        </w:rPr>
        <w:t>sectoral</w:t>
      </w:r>
      <w:proofErr w:type="spellEnd"/>
      <w:r w:rsidRPr="001050AD">
        <w:rPr>
          <w:sz w:val="21"/>
          <w:szCs w:val="21"/>
        </w:rPr>
        <w:t xml:space="preserve"> imperatives. Mauritian national legal measures have evolved in a reactive piecemeal manner, responding to new problems and pathways </w:t>
      </w:r>
      <w:r w:rsidR="008B1553" w:rsidRPr="001050AD">
        <w:rPr>
          <w:sz w:val="21"/>
          <w:szCs w:val="21"/>
        </w:rPr>
        <w:t>relating to IAS and</w:t>
      </w:r>
      <w:r w:rsidRPr="001050AD">
        <w:rPr>
          <w:sz w:val="21"/>
          <w:szCs w:val="21"/>
        </w:rPr>
        <w:t xml:space="preserve"> </w:t>
      </w:r>
      <w:r w:rsidR="008B1553" w:rsidRPr="001050AD">
        <w:rPr>
          <w:sz w:val="21"/>
          <w:szCs w:val="21"/>
        </w:rPr>
        <w:t>s</w:t>
      </w:r>
      <w:r w:rsidRPr="001050AD">
        <w:rPr>
          <w:sz w:val="21"/>
          <w:szCs w:val="21"/>
        </w:rPr>
        <w:t xml:space="preserve">ingle sector approaches have been the norm. Coordination and cooperation between relevant institutions is necessary to address </w:t>
      </w:r>
      <w:r w:rsidR="00302DF8" w:rsidRPr="001050AD">
        <w:rPr>
          <w:sz w:val="21"/>
          <w:szCs w:val="21"/>
        </w:rPr>
        <w:t xml:space="preserve">existing </w:t>
      </w:r>
      <w:r w:rsidRPr="001050AD">
        <w:rPr>
          <w:sz w:val="21"/>
          <w:szCs w:val="21"/>
        </w:rPr>
        <w:t xml:space="preserve">gaps, conflicts of interest, weaknesses and inconsistencies between the many legal, policy and institutional frameworks that </w:t>
      </w:r>
      <w:r w:rsidR="008B1553" w:rsidRPr="001050AD">
        <w:rPr>
          <w:sz w:val="21"/>
          <w:szCs w:val="21"/>
        </w:rPr>
        <w:t>relate to</w:t>
      </w:r>
      <w:r w:rsidRPr="001050AD">
        <w:rPr>
          <w:sz w:val="21"/>
          <w:szCs w:val="21"/>
        </w:rPr>
        <w:t xml:space="preserve"> IAS in Mauritius. </w:t>
      </w:r>
      <w:r w:rsidR="00FF13E6" w:rsidRPr="001050AD">
        <w:rPr>
          <w:sz w:val="21"/>
          <w:szCs w:val="21"/>
        </w:rPr>
        <w:t xml:space="preserve">Specific examples of IAS-related gaps in existing legislation include the Plant </w:t>
      </w:r>
      <w:r w:rsidR="00887E03" w:rsidRPr="001050AD">
        <w:rPr>
          <w:sz w:val="21"/>
          <w:szCs w:val="21"/>
        </w:rPr>
        <w:t xml:space="preserve">Protection </w:t>
      </w:r>
      <w:r w:rsidR="00FF13E6" w:rsidRPr="001050AD">
        <w:rPr>
          <w:sz w:val="21"/>
          <w:szCs w:val="21"/>
        </w:rPr>
        <w:t xml:space="preserve">Act (2006), the main piece of legislation relating to plant biosecurity, which not does not list IAS species with environmental impacts other than </w:t>
      </w:r>
      <w:proofErr w:type="gramStart"/>
      <w:r w:rsidR="00FF13E6" w:rsidRPr="001050AD">
        <w:rPr>
          <w:sz w:val="21"/>
          <w:szCs w:val="21"/>
        </w:rPr>
        <w:t>those which</w:t>
      </w:r>
      <w:proofErr w:type="gramEnd"/>
      <w:r w:rsidR="00FF13E6" w:rsidRPr="001050AD">
        <w:rPr>
          <w:sz w:val="21"/>
          <w:szCs w:val="21"/>
        </w:rPr>
        <w:t xml:space="preserve"> are also pests of economic sectors. The Forest and Reserves Act </w:t>
      </w:r>
      <w:r w:rsidR="00FF13E6" w:rsidRPr="001050AD">
        <w:rPr>
          <w:sz w:val="21"/>
          <w:szCs w:val="21"/>
        </w:rPr>
        <w:lastRenderedPageBreak/>
        <w:t xml:space="preserve">(1983), one of the principal acts governing forest management in Mauritius has no provisions relating to the management of invasive alien plant infestations and in some instances its provisions discourage the control of invasive plants, e.g. the stipulation that "No person may destroy a tree on forest land, which is adjacent to a Mountain Reserve" regardless of the species. The Environment Protection Act (2002), the country's principal </w:t>
      </w:r>
      <w:r w:rsidR="00887E03" w:rsidRPr="001050AD">
        <w:rPr>
          <w:sz w:val="21"/>
          <w:szCs w:val="21"/>
        </w:rPr>
        <w:t xml:space="preserve">environmental </w:t>
      </w:r>
      <w:r w:rsidR="00FF13E6" w:rsidRPr="001050AD">
        <w:rPr>
          <w:sz w:val="21"/>
          <w:szCs w:val="21"/>
        </w:rPr>
        <w:t xml:space="preserve">management related legislation, does not mention IAS as an environmental threat and contains no explicit stipulations on IAS management. The Fisheries and Marine Resources Act of 2007, which regulates activities undertaken in the marine ecosystem, also does not mention IAS impacts or pathways. Fish farming requires an EIA </w:t>
      </w:r>
      <w:r w:rsidR="004B75FA" w:rsidRPr="001050AD">
        <w:rPr>
          <w:sz w:val="21"/>
          <w:szCs w:val="21"/>
        </w:rPr>
        <w:t>license</w:t>
      </w:r>
      <w:r w:rsidR="00FF13E6" w:rsidRPr="001050AD">
        <w:rPr>
          <w:sz w:val="21"/>
          <w:szCs w:val="21"/>
        </w:rPr>
        <w:t>, but it not subject to a systematic risk analysis process. The Animal Diseases Act (1925) has detailed provisions on measures to be followed for the prevention of animal disease through the importation of animals but says nothing about the potential IAS risk of animal imports and how to manage this risk. In light of this failure at the policy level to recognize the importance of IAS, i</w:t>
      </w:r>
      <w:r w:rsidRPr="001050AD">
        <w:rPr>
          <w:sz w:val="21"/>
          <w:szCs w:val="21"/>
        </w:rPr>
        <w:t xml:space="preserve">nstitutional mandates </w:t>
      </w:r>
      <w:r w:rsidR="00155839" w:rsidRPr="001050AD">
        <w:rPr>
          <w:sz w:val="21"/>
          <w:szCs w:val="21"/>
        </w:rPr>
        <w:t>of relevance to</w:t>
      </w:r>
      <w:r w:rsidRPr="001050AD">
        <w:rPr>
          <w:sz w:val="21"/>
          <w:szCs w:val="21"/>
        </w:rPr>
        <w:t xml:space="preserve"> IAS are fragmented and spread across departments in different ministries</w:t>
      </w:r>
      <w:r w:rsidR="00A02C31" w:rsidRPr="001050AD">
        <w:rPr>
          <w:sz w:val="21"/>
          <w:szCs w:val="21"/>
        </w:rPr>
        <w:t xml:space="preserve"> and </w:t>
      </w:r>
      <w:r w:rsidRPr="001050AD">
        <w:rPr>
          <w:sz w:val="21"/>
          <w:szCs w:val="21"/>
        </w:rPr>
        <w:t>Mauritius has no formal apex body responsible for IAS issues. The National Invasive Alien Species Committee (NIASC), formed in 2003, is a cross-</w:t>
      </w:r>
      <w:proofErr w:type="spellStart"/>
      <w:r w:rsidRPr="001050AD">
        <w:rPr>
          <w:sz w:val="21"/>
          <w:szCs w:val="21"/>
        </w:rPr>
        <w:t>sectoral</w:t>
      </w:r>
      <w:proofErr w:type="spellEnd"/>
      <w:r w:rsidRPr="001050AD">
        <w:rPr>
          <w:sz w:val="21"/>
          <w:szCs w:val="21"/>
        </w:rPr>
        <w:t xml:space="preserve"> body responsible for providing advice on IAS issues to individual government departments but it has no formal authority</w:t>
      </w:r>
      <w:r w:rsidR="004A227C" w:rsidRPr="001050AD">
        <w:rPr>
          <w:sz w:val="21"/>
          <w:szCs w:val="21"/>
        </w:rPr>
        <w:t>,</w:t>
      </w:r>
      <w:r w:rsidRPr="001050AD">
        <w:rPr>
          <w:sz w:val="21"/>
          <w:szCs w:val="21"/>
        </w:rPr>
        <w:t xml:space="preserve"> and no full time staff.</w:t>
      </w:r>
    </w:p>
    <w:p w14:paraId="21ED3B84" w14:textId="77777777" w:rsidR="008A3666" w:rsidRPr="001050AD" w:rsidRDefault="008A3666" w:rsidP="000E1EF9">
      <w:pPr>
        <w:ind w:left="-709" w:right="-291"/>
        <w:jc w:val="both"/>
        <w:rPr>
          <w:sz w:val="21"/>
          <w:szCs w:val="21"/>
          <w:u w:val="single"/>
        </w:rPr>
      </w:pPr>
    </w:p>
    <w:p w14:paraId="11B6D022" w14:textId="141CED9C" w:rsidR="00C25B84" w:rsidRPr="001050AD" w:rsidRDefault="00DC1B01" w:rsidP="00297C77">
      <w:pPr>
        <w:pStyle w:val="GEFFieldtoFillout"/>
        <w:ind w:right="-291"/>
        <w:jc w:val="both"/>
        <w:rPr>
          <w:color w:val="auto"/>
          <w:sz w:val="21"/>
          <w:szCs w:val="21"/>
        </w:rPr>
      </w:pPr>
      <w:r w:rsidRPr="001050AD">
        <w:rPr>
          <w:color w:val="auto"/>
          <w:sz w:val="21"/>
          <w:szCs w:val="21"/>
          <w:u w:val="single"/>
        </w:rPr>
        <w:t>Insufficient capacity to integrate IAS issues into (multiple) key sectors:</w:t>
      </w:r>
      <w:r w:rsidR="00C25B84" w:rsidRPr="001050AD">
        <w:rPr>
          <w:sz w:val="21"/>
          <w:szCs w:val="21"/>
        </w:rPr>
        <w:t xml:space="preserve"> </w:t>
      </w:r>
      <w:r w:rsidR="00BA51CF" w:rsidRPr="001050AD">
        <w:rPr>
          <w:color w:val="auto"/>
          <w:sz w:val="21"/>
          <w:szCs w:val="21"/>
        </w:rPr>
        <w:t xml:space="preserve">IAS management has rarely taken an integrated approach in which IAS considerations are embedded into the management of other anthropogenic pressures, such as land degradation, fragmentation and pollution, that render a system vulnerable to IAS and compound their impact. </w:t>
      </w:r>
      <w:r w:rsidR="008D676E" w:rsidRPr="001050AD">
        <w:rPr>
          <w:color w:val="auto"/>
          <w:sz w:val="21"/>
          <w:szCs w:val="21"/>
        </w:rPr>
        <w:t>T</w:t>
      </w:r>
      <w:r w:rsidR="00BA51CF" w:rsidRPr="001050AD">
        <w:rPr>
          <w:color w:val="auto"/>
          <w:sz w:val="21"/>
          <w:szCs w:val="21"/>
        </w:rPr>
        <w:t>he continued growth of trade, transport and tourism-related movements has increased IAS risks for Mauritius and the risk</w:t>
      </w:r>
      <w:r w:rsidR="008D676E" w:rsidRPr="001050AD">
        <w:rPr>
          <w:color w:val="auto"/>
          <w:sz w:val="21"/>
          <w:szCs w:val="21"/>
        </w:rPr>
        <w:t>s</w:t>
      </w:r>
      <w:r w:rsidR="00BA51CF" w:rsidRPr="001050AD">
        <w:rPr>
          <w:color w:val="auto"/>
          <w:sz w:val="21"/>
          <w:szCs w:val="21"/>
        </w:rPr>
        <w:t xml:space="preserve"> posed by Mauritius as an IAS source for other countries. Successful management initiatives have been undertaken in agriculture (e.g. surveillance system for the white grub which poses a threat to the sugar industry), in health (e.g. the malaria prevention </w:t>
      </w:r>
      <w:proofErr w:type="spellStart"/>
      <w:r w:rsidR="00BA51CF" w:rsidRPr="001050AD">
        <w:rPr>
          <w:color w:val="auto"/>
          <w:sz w:val="21"/>
          <w:szCs w:val="21"/>
        </w:rPr>
        <w:t>programme</w:t>
      </w:r>
      <w:proofErr w:type="spellEnd"/>
      <w:r w:rsidR="00BA51CF" w:rsidRPr="001050AD">
        <w:rPr>
          <w:color w:val="auto"/>
          <w:sz w:val="21"/>
          <w:szCs w:val="21"/>
        </w:rPr>
        <w:t xml:space="preserve">) and in conservation (e.g. inter-island quarantine operations on Round Island and Ile aux Aigrettes). </w:t>
      </w:r>
      <w:proofErr w:type="gramStart"/>
      <w:r w:rsidR="00BA51CF" w:rsidRPr="001050AD">
        <w:rPr>
          <w:color w:val="auto"/>
          <w:sz w:val="21"/>
          <w:szCs w:val="21"/>
        </w:rPr>
        <w:t>However, good practice adopted in individual sectors has not been systematically transferred to other sectors nor always within sectors (e.g. introduction of risk-based biological control as adopted in the agricultural sector has not been utilized for biodiversity conservation, and biosecurity practices have not been introduced for all inter-island movements).</w:t>
      </w:r>
      <w:proofErr w:type="gramEnd"/>
      <w:r w:rsidR="00BA51CF" w:rsidRPr="001050AD">
        <w:rPr>
          <w:color w:val="auto"/>
          <w:sz w:val="21"/>
          <w:szCs w:val="21"/>
        </w:rPr>
        <w:t xml:space="preserve"> This inconsistent application of good practice has serious implications for management effectiveness of all landscapes including PAs. For example, the country has pioneered some very successful site-based ecosystem restoration projects in mainland and islet PAs in Mauritius and Rodrigues, a mainstay of which has been invasive plant removal. At the same time, these efforts are being undermined by the absence of invasive plant management at the landscape scale through measures such as risk-based species listing, </w:t>
      </w:r>
      <w:proofErr w:type="spellStart"/>
      <w:r w:rsidR="00BA51CF" w:rsidRPr="001050AD">
        <w:rPr>
          <w:color w:val="auto"/>
          <w:sz w:val="21"/>
          <w:szCs w:val="21"/>
        </w:rPr>
        <w:t>biocontrol</w:t>
      </w:r>
      <w:proofErr w:type="spellEnd"/>
      <w:r w:rsidR="00BA51CF" w:rsidRPr="001050AD">
        <w:rPr>
          <w:color w:val="auto"/>
          <w:sz w:val="21"/>
          <w:szCs w:val="21"/>
        </w:rPr>
        <w:t xml:space="preserve"> and containment of incipient invasions. On islets, a lack of effective quarantine for ecologically important but easily accessible islands such Flat and Gabriel Islands has resulted in IAS colonization from mainland Mauritius and local species extinctions. By failing to mainstream IAS concerns, the country runs the risk of addressing one environmental concern at the expen</w:t>
      </w:r>
      <w:r w:rsidR="003554A5" w:rsidRPr="001050AD">
        <w:rPr>
          <w:color w:val="auto"/>
          <w:sz w:val="21"/>
          <w:szCs w:val="21"/>
        </w:rPr>
        <w:t>se of another.</w:t>
      </w:r>
    </w:p>
    <w:p w14:paraId="2D5B6B30" w14:textId="77777777" w:rsidR="00C25B84" w:rsidRPr="001050AD" w:rsidRDefault="00C25B84" w:rsidP="000E1EF9">
      <w:pPr>
        <w:pStyle w:val="GEFFieldtoFillout"/>
        <w:ind w:right="-291"/>
        <w:jc w:val="both"/>
        <w:rPr>
          <w:color w:val="auto"/>
          <w:sz w:val="21"/>
          <w:szCs w:val="21"/>
        </w:rPr>
      </w:pPr>
    </w:p>
    <w:p w14:paraId="272BEB2D" w14:textId="715A276F" w:rsidR="00C25B84" w:rsidRDefault="00C25B84" w:rsidP="000E1EF9">
      <w:pPr>
        <w:pStyle w:val="GEFFieldtoFillout"/>
        <w:ind w:right="-291"/>
        <w:jc w:val="both"/>
        <w:rPr>
          <w:color w:val="auto"/>
          <w:sz w:val="21"/>
          <w:szCs w:val="21"/>
        </w:rPr>
      </w:pPr>
      <w:r w:rsidRPr="001050AD">
        <w:rPr>
          <w:color w:val="auto"/>
          <w:sz w:val="21"/>
          <w:szCs w:val="21"/>
          <w:u w:val="single"/>
        </w:rPr>
        <w:t>Insufficient knowledge, awareness and access to useful, timely and detailed information of relevance to IAS management:</w:t>
      </w:r>
      <w:r w:rsidRPr="001050AD">
        <w:rPr>
          <w:color w:val="auto"/>
          <w:sz w:val="21"/>
          <w:szCs w:val="21"/>
        </w:rPr>
        <w:t xml:space="preserve"> Most Mauritians are aware of specific biological invasions, generally related to outbreak</w:t>
      </w:r>
      <w:r w:rsidR="00EE72B0" w:rsidRPr="001050AD">
        <w:rPr>
          <w:color w:val="auto"/>
          <w:sz w:val="21"/>
          <w:szCs w:val="21"/>
        </w:rPr>
        <w:t>s</w:t>
      </w:r>
      <w:r w:rsidRPr="001050AD">
        <w:rPr>
          <w:color w:val="auto"/>
          <w:sz w:val="21"/>
          <w:szCs w:val="21"/>
        </w:rPr>
        <w:t xml:space="preserve"> of human and animal disease and agricultural pests. </w:t>
      </w:r>
      <w:r w:rsidR="00604840" w:rsidRPr="00604840">
        <w:rPr>
          <w:color w:val="auto"/>
          <w:sz w:val="21"/>
          <w:szCs w:val="21"/>
          <w:highlight w:val="yellow"/>
        </w:rPr>
        <w:t>However, awareness about IAS as a generic issue with environmental, social and economic impacts is low.</w:t>
      </w:r>
      <w:r w:rsidRPr="001050AD">
        <w:rPr>
          <w:color w:val="auto"/>
          <w:sz w:val="21"/>
          <w:szCs w:val="21"/>
        </w:rPr>
        <w:t xml:space="preserve"> Most people in Mauritius would probably not be familiar with the term “invasive alien species”. Without basic levels of awareness about the causes and consequences of IAS</w:t>
      </w:r>
      <w:r w:rsidR="006D6856" w:rsidRPr="001050AD">
        <w:rPr>
          <w:color w:val="auto"/>
          <w:sz w:val="21"/>
          <w:szCs w:val="21"/>
        </w:rPr>
        <w:t>,</w:t>
      </w:r>
      <w:r w:rsidRPr="001050AD">
        <w:rPr>
          <w:color w:val="auto"/>
          <w:sz w:val="21"/>
          <w:szCs w:val="21"/>
        </w:rPr>
        <w:t xml:space="preserve"> it is unlikely that the general public will provide the consistent support and collaboration that an effective </w:t>
      </w:r>
      <w:r w:rsidR="00EE72B0" w:rsidRPr="001050AD">
        <w:rPr>
          <w:color w:val="auto"/>
          <w:sz w:val="21"/>
          <w:szCs w:val="21"/>
        </w:rPr>
        <w:t>IAS management</w:t>
      </w:r>
      <w:r w:rsidRPr="001050AD">
        <w:rPr>
          <w:color w:val="auto"/>
          <w:sz w:val="21"/>
          <w:szCs w:val="21"/>
        </w:rPr>
        <w:t xml:space="preserve"> framework requires. Critical information to support IAS management is lacking. </w:t>
      </w:r>
      <w:r w:rsidR="00604840" w:rsidRPr="00604840">
        <w:rPr>
          <w:color w:val="auto"/>
          <w:sz w:val="21"/>
          <w:szCs w:val="21"/>
          <w:highlight w:val="yellow"/>
        </w:rPr>
        <w:t>The full economic cost of IAS is unknown and not accounted for in planning decisions</w:t>
      </w:r>
      <w:r w:rsidR="00540CA5">
        <w:rPr>
          <w:color w:val="auto"/>
          <w:sz w:val="21"/>
          <w:szCs w:val="21"/>
          <w:highlight w:val="yellow"/>
        </w:rPr>
        <w:t>, monitoring of IAS management efforts is inconsistent</w:t>
      </w:r>
      <w:r w:rsidR="00604840" w:rsidRPr="00604840">
        <w:rPr>
          <w:color w:val="auto"/>
          <w:sz w:val="21"/>
          <w:szCs w:val="21"/>
          <w:highlight w:val="yellow"/>
        </w:rPr>
        <w:t>.</w:t>
      </w:r>
      <w:r w:rsidR="00604840">
        <w:rPr>
          <w:color w:val="auto"/>
          <w:sz w:val="21"/>
          <w:szCs w:val="21"/>
        </w:rPr>
        <w:t xml:space="preserve"> </w:t>
      </w:r>
      <w:r w:rsidRPr="001050AD">
        <w:rPr>
          <w:color w:val="auto"/>
          <w:sz w:val="21"/>
          <w:szCs w:val="21"/>
        </w:rPr>
        <w:t xml:space="preserve">It is essential that </w:t>
      </w:r>
      <w:r w:rsidR="007C2C9E" w:rsidRPr="001050AD">
        <w:rPr>
          <w:color w:val="auto"/>
          <w:sz w:val="21"/>
          <w:szCs w:val="21"/>
        </w:rPr>
        <w:t xml:space="preserve">invasion risks of </w:t>
      </w:r>
      <w:r w:rsidRPr="001050AD">
        <w:rPr>
          <w:color w:val="auto"/>
          <w:sz w:val="21"/>
          <w:szCs w:val="21"/>
        </w:rPr>
        <w:t>live imports and potential IAS vectors are assessed in a timely manner</w:t>
      </w:r>
      <w:r w:rsidR="00EE72B0" w:rsidRPr="001050AD">
        <w:rPr>
          <w:color w:val="auto"/>
          <w:sz w:val="21"/>
          <w:szCs w:val="21"/>
        </w:rPr>
        <w:t>. This</w:t>
      </w:r>
      <w:r w:rsidRPr="001050AD">
        <w:rPr>
          <w:color w:val="auto"/>
          <w:sz w:val="21"/>
          <w:szCs w:val="21"/>
        </w:rPr>
        <w:t xml:space="preserve"> </w:t>
      </w:r>
      <w:r w:rsidR="009F3C00" w:rsidRPr="001050AD">
        <w:rPr>
          <w:color w:val="auto"/>
          <w:sz w:val="21"/>
          <w:szCs w:val="21"/>
        </w:rPr>
        <w:t>requires rapid</w:t>
      </w:r>
      <w:r w:rsidRPr="001050AD">
        <w:rPr>
          <w:color w:val="auto"/>
          <w:sz w:val="21"/>
          <w:szCs w:val="21"/>
        </w:rPr>
        <w:t xml:space="preserve"> access to relevant </w:t>
      </w:r>
      <w:r w:rsidR="00EE72B0" w:rsidRPr="001050AD">
        <w:rPr>
          <w:color w:val="auto"/>
          <w:sz w:val="21"/>
          <w:szCs w:val="21"/>
        </w:rPr>
        <w:t xml:space="preserve">and credible </w:t>
      </w:r>
      <w:r w:rsidRPr="001050AD">
        <w:rPr>
          <w:color w:val="auto"/>
          <w:sz w:val="21"/>
          <w:szCs w:val="21"/>
        </w:rPr>
        <w:t xml:space="preserve">information. EIAs do not systematically incorporate assessments of IAS risk, partly due to inadequate information on native and non-native alternatives to recommended (potentially invasive) plants to be used for purposes such as landscaping, agroforestry and erosion control. Invasive species </w:t>
      </w:r>
      <w:proofErr w:type="gramStart"/>
      <w:r w:rsidRPr="001050AD">
        <w:rPr>
          <w:color w:val="auto"/>
          <w:sz w:val="21"/>
          <w:szCs w:val="21"/>
        </w:rPr>
        <w:t xml:space="preserve">distributions </w:t>
      </w:r>
      <w:r w:rsidR="00EE72B0" w:rsidRPr="001050AD">
        <w:rPr>
          <w:color w:val="auto"/>
          <w:sz w:val="21"/>
          <w:szCs w:val="21"/>
        </w:rPr>
        <w:t xml:space="preserve">in Mauritius </w:t>
      </w:r>
      <w:r w:rsidRPr="001050AD">
        <w:rPr>
          <w:color w:val="auto"/>
          <w:sz w:val="21"/>
          <w:szCs w:val="21"/>
        </w:rPr>
        <w:t>have not been systematically assessed nor has</w:t>
      </w:r>
      <w:proofErr w:type="gramEnd"/>
      <w:r w:rsidRPr="001050AD">
        <w:rPr>
          <w:color w:val="auto"/>
          <w:sz w:val="21"/>
          <w:szCs w:val="21"/>
        </w:rPr>
        <w:t xml:space="preserve"> the vulnerability of different climatic zones </w:t>
      </w:r>
      <w:r w:rsidR="00EE72B0" w:rsidRPr="001050AD">
        <w:rPr>
          <w:color w:val="auto"/>
          <w:sz w:val="21"/>
          <w:szCs w:val="21"/>
        </w:rPr>
        <w:t xml:space="preserve">to different biological invaders; knowledge which </w:t>
      </w:r>
      <w:r w:rsidR="009F3C00" w:rsidRPr="001050AD">
        <w:rPr>
          <w:color w:val="auto"/>
          <w:sz w:val="21"/>
          <w:szCs w:val="21"/>
        </w:rPr>
        <w:t>is becoming increasingly important</w:t>
      </w:r>
      <w:r w:rsidR="00EE72B0" w:rsidRPr="001050AD">
        <w:rPr>
          <w:color w:val="auto"/>
          <w:sz w:val="21"/>
          <w:szCs w:val="21"/>
        </w:rPr>
        <w:t xml:space="preserve"> in the light of climate change</w:t>
      </w:r>
      <w:r w:rsidRPr="001050AD">
        <w:rPr>
          <w:color w:val="auto"/>
          <w:sz w:val="21"/>
          <w:szCs w:val="21"/>
        </w:rPr>
        <w:t>. A significant and persistent gap is the absence of a comprehensive assessment of the socio-economic impact of IAS in Mauritius</w:t>
      </w:r>
      <w:r w:rsidR="009F3C00" w:rsidRPr="001050AD">
        <w:rPr>
          <w:color w:val="auto"/>
          <w:sz w:val="21"/>
          <w:szCs w:val="21"/>
        </w:rPr>
        <w:t xml:space="preserve"> along the lines of those undertaken in </w:t>
      </w:r>
      <w:r w:rsidR="007C2C9E" w:rsidRPr="001050AD">
        <w:rPr>
          <w:color w:val="auto"/>
          <w:sz w:val="21"/>
          <w:szCs w:val="21"/>
        </w:rPr>
        <w:t xml:space="preserve">some </w:t>
      </w:r>
      <w:r w:rsidR="009F3C00" w:rsidRPr="001050AD">
        <w:rPr>
          <w:color w:val="auto"/>
          <w:sz w:val="21"/>
          <w:szCs w:val="21"/>
        </w:rPr>
        <w:t>other countries</w:t>
      </w:r>
      <w:r w:rsidR="002568B7" w:rsidRPr="001050AD">
        <w:rPr>
          <w:rStyle w:val="FootnoteReference"/>
          <w:color w:val="auto"/>
          <w:sz w:val="21"/>
          <w:szCs w:val="21"/>
        </w:rPr>
        <w:footnoteReference w:id="18"/>
      </w:r>
      <w:r w:rsidRPr="001050AD">
        <w:rPr>
          <w:color w:val="auto"/>
          <w:sz w:val="21"/>
          <w:szCs w:val="21"/>
        </w:rPr>
        <w:t xml:space="preserve">. In the absence of such information, those who claim that systematic risk-based prevention and control of IAS is highly cost-effective are </w:t>
      </w:r>
      <w:r w:rsidR="00EE72B0" w:rsidRPr="001050AD">
        <w:rPr>
          <w:color w:val="auto"/>
          <w:sz w:val="21"/>
          <w:szCs w:val="21"/>
        </w:rPr>
        <w:t xml:space="preserve">less able to </w:t>
      </w:r>
      <w:r w:rsidR="007C2C9E" w:rsidRPr="001050AD">
        <w:rPr>
          <w:color w:val="auto"/>
          <w:sz w:val="21"/>
          <w:szCs w:val="21"/>
        </w:rPr>
        <w:t>effectively support</w:t>
      </w:r>
      <w:r w:rsidR="00EE72B0" w:rsidRPr="001050AD">
        <w:rPr>
          <w:color w:val="auto"/>
          <w:sz w:val="21"/>
          <w:szCs w:val="21"/>
        </w:rPr>
        <w:t xml:space="preserve"> their case than counterparts in countries such as South Africa where </w:t>
      </w:r>
      <w:r w:rsidR="002568B7" w:rsidRPr="001050AD">
        <w:rPr>
          <w:color w:val="auto"/>
          <w:sz w:val="21"/>
          <w:szCs w:val="21"/>
        </w:rPr>
        <w:t>relevant</w:t>
      </w:r>
      <w:r w:rsidR="00180954" w:rsidRPr="001050AD">
        <w:rPr>
          <w:color w:val="auto"/>
          <w:sz w:val="21"/>
          <w:szCs w:val="21"/>
        </w:rPr>
        <w:t xml:space="preserve"> </w:t>
      </w:r>
      <w:r w:rsidR="002568B7" w:rsidRPr="001050AD">
        <w:rPr>
          <w:color w:val="auto"/>
          <w:sz w:val="21"/>
          <w:szCs w:val="21"/>
        </w:rPr>
        <w:t xml:space="preserve">and credible </w:t>
      </w:r>
      <w:r w:rsidR="00180954" w:rsidRPr="001050AD">
        <w:rPr>
          <w:color w:val="auto"/>
          <w:sz w:val="21"/>
          <w:szCs w:val="21"/>
        </w:rPr>
        <w:t xml:space="preserve">research has been </w:t>
      </w:r>
      <w:r w:rsidR="002568B7" w:rsidRPr="001050AD">
        <w:rPr>
          <w:color w:val="auto"/>
          <w:sz w:val="21"/>
          <w:szCs w:val="21"/>
        </w:rPr>
        <w:t>undertaken</w:t>
      </w:r>
      <w:r w:rsidR="002568B7" w:rsidRPr="001050AD">
        <w:rPr>
          <w:rStyle w:val="FootnoteReference"/>
          <w:color w:val="auto"/>
          <w:sz w:val="21"/>
          <w:szCs w:val="21"/>
        </w:rPr>
        <w:footnoteReference w:id="19"/>
      </w:r>
      <w:r w:rsidR="002568B7" w:rsidRPr="001050AD">
        <w:rPr>
          <w:color w:val="auto"/>
          <w:sz w:val="21"/>
          <w:szCs w:val="21"/>
        </w:rPr>
        <w:t>.</w:t>
      </w:r>
    </w:p>
    <w:p w14:paraId="3D557AE7" w14:textId="77777777" w:rsidR="00FA07ED" w:rsidRPr="001050AD" w:rsidRDefault="00FA07ED" w:rsidP="0059010E">
      <w:pPr>
        <w:widowControl w:val="0"/>
        <w:autoSpaceDE w:val="0"/>
        <w:autoSpaceDN w:val="0"/>
        <w:adjustRightInd w:val="0"/>
        <w:ind w:right="-291"/>
        <w:jc w:val="both"/>
        <w:rPr>
          <w:bCs/>
          <w:sz w:val="21"/>
          <w:szCs w:val="21"/>
          <w:lang w:val="en-GB"/>
        </w:rPr>
      </w:pPr>
    </w:p>
    <w:p w14:paraId="273B503C" w14:textId="77777777" w:rsidR="00D2267F" w:rsidRDefault="00701FAB" w:rsidP="00D2267F">
      <w:pPr>
        <w:ind w:left="-720" w:right="-291"/>
        <w:jc w:val="both"/>
        <w:rPr>
          <w:b/>
          <w:bCs/>
          <w:sz w:val="21"/>
          <w:szCs w:val="21"/>
          <w:u w:val="single"/>
          <w:lang w:val="en-GB"/>
        </w:rPr>
      </w:pPr>
      <w:r w:rsidRPr="001050AD">
        <w:rPr>
          <w:b/>
          <w:bCs/>
          <w:sz w:val="21"/>
          <w:szCs w:val="21"/>
          <w:u w:val="single"/>
          <w:lang w:val="en-GB"/>
        </w:rPr>
        <w:t>Outline of the project strategy</w:t>
      </w:r>
    </w:p>
    <w:p w14:paraId="722A2B8A" w14:textId="77777777" w:rsidR="000A5CDE" w:rsidRDefault="000A5CDE" w:rsidP="00D2267F">
      <w:pPr>
        <w:ind w:left="-720" w:right="-291"/>
        <w:jc w:val="both"/>
        <w:rPr>
          <w:b/>
          <w:bCs/>
          <w:sz w:val="21"/>
          <w:szCs w:val="21"/>
          <w:u w:val="single"/>
          <w:lang w:val="en-GB"/>
        </w:rPr>
      </w:pPr>
    </w:p>
    <w:p w14:paraId="1FA702B8" w14:textId="36EA4B21" w:rsidR="00D2267F" w:rsidRPr="000A5CDE" w:rsidRDefault="00D2267F" w:rsidP="00D2267F">
      <w:pPr>
        <w:ind w:left="-720" w:right="-291"/>
        <w:jc w:val="both"/>
        <w:rPr>
          <w:b/>
          <w:bCs/>
          <w:sz w:val="21"/>
          <w:szCs w:val="21"/>
          <w:u w:val="single"/>
          <w:lang w:val="en-GB"/>
        </w:rPr>
      </w:pPr>
      <w:r w:rsidRPr="000A5CDE">
        <w:rPr>
          <w:color w:val="222222"/>
          <w:sz w:val="21"/>
          <w:szCs w:val="21"/>
          <w:highlight w:val="yellow"/>
          <w:shd w:val="clear" w:color="auto" w:fill="FFFFFF"/>
        </w:rPr>
        <w:t xml:space="preserve">The project is designed to support the implementation of the National Invasive Alien Species Strategy and Action Plan and its objectives for strengthening national and local island-level management effectiveness and orienting it more concretely towards biodiversity conservation. </w:t>
      </w:r>
      <w:r w:rsidRPr="00852B0C">
        <w:rPr>
          <w:b/>
          <w:color w:val="222222"/>
          <w:sz w:val="21"/>
          <w:szCs w:val="21"/>
          <w:highlight w:val="yellow"/>
          <w:shd w:val="clear" w:color="auto" w:fill="FFFFFF"/>
        </w:rPr>
        <w:t>At the national level</w:t>
      </w:r>
      <w:r w:rsidRPr="000A5CDE">
        <w:rPr>
          <w:color w:val="222222"/>
          <w:sz w:val="21"/>
          <w:szCs w:val="21"/>
          <w:highlight w:val="yellow"/>
          <w:shd w:val="clear" w:color="auto" w:fill="FFFFFF"/>
        </w:rPr>
        <w:t xml:space="preserve">, the project will aim to support the establishment of an IAS apex agency to coordinate implementation of the NIASSAP. It will strengthen the capacity of key institutions to prevent, control and manage IAS; </w:t>
      </w:r>
      <w:r w:rsidRPr="000A5CDE">
        <w:rPr>
          <w:color w:val="222222"/>
          <w:sz w:val="21"/>
          <w:szCs w:val="21"/>
          <w:highlight w:val="yellow"/>
          <w:shd w:val="clear" w:color="auto" w:fill="FFFFFF"/>
        </w:rPr>
        <w:lastRenderedPageBreak/>
        <w:t>integrate critical partners (targeted production sector stakeholders) into IAS prevention and control mechanisms; improve information resources on IAS; and put in place priority setting and decision-making tools for more effective prevention, control and management of IAS.</w:t>
      </w:r>
      <w:r w:rsidRPr="00852B0C">
        <w:rPr>
          <w:b/>
          <w:bCs/>
          <w:sz w:val="21"/>
          <w:szCs w:val="21"/>
          <w:highlight w:val="yellow"/>
          <w:lang w:val="en-GB"/>
        </w:rPr>
        <w:t xml:space="preserve"> </w:t>
      </w:r>
      <w:r w:rsidRPr="00852B0C">
        <w:rPr>
          <w:b/>
          <w:color w:val="222222"/>
          <w:sz w:val="21"/>
          <w:szCs w:val="21"/>
          <w:highlight w:val="yellow"/>
          <w:shd w:val="clear" w:color="auto" w:fill="FFFFFF"/>
        </w:rPr>
        <w:t>At the site level</w:t>
      </w:r>
      <w:r w:rsidRPr="000A5CDE">
        <w:rPr>
          <w:color w:val="222222"/>
          <w:sz w:val="21"/>
          <w:szCs w:val="21"/>
          <w:highlight w:val="yellow"/>
          <w:shd w:val="clear" w:color="auto" w:fill="FFFFFF"/>
        </w:rPr>
        <w:t xml:space="preserve">, the project will demonstrate effective IAS management in high priority conservation areas that </w:t>
      </w:r>
      <w:proofErr w:type="spellStart"/>
      <w:r w:rsidRPr="000A5CDE">
        <w:rPr>
          <w:color w:val="222222"/>
          <w:sz w:val="21"/>
          <w:szCs w:val="21"/>
          <w:highlight w:val="yellow"/>
          <w:shd w:val="clear" w:color="auto" w:fill="FFFFFF"/>
        </w:rPr>
        <w:t>harbour</w:t>
      </w:r>
      <w:proofErr w:type="spellEnd"/>
      <w:r w:rsidRPr="000A5CDE">
        <w:rPr>
          <w:color w:val="222222"/>
          <w:sz w:val="21"/>
          <w:szCs w:val="21"/>
          <w:highlight w:val="yellow"/>
          <w:shd w:val="clear" w:color="auto" w:fill="FFFFFF"/>
        </w:rPr>
        <w:t xml:space="preserve"> globally significant ecosystems. The primary emphasis at site level will be to prevent the entry and spread of </w:t>
      </w:r>
      <w:r w:rsidRPr="000A5CDE">
        <w:rPr>
          <w:sz w:val="21"/>
          <w:szCs w:val="21"/>
          <w:highlight w:val="yellow"/>
          <w:shd w:val="clear" w:color="auto" w:fill="FFFFFF"/>
        </w:rPr>
        <w:t xml:space="preserve">IAS into these areas through prevention and early detection and rapid response systems, in order to prevent IAS problems at source and thus avoid costly control and eradication efforts. The project will promote integrated IAS planning and coordination </w:t>
      </w:r>
      <w:r w:rsidRPr="000A5CDE">
        <w:rPr>
          <w:sz w:val="21"/>
          <w:szCs w:val="21"/>
          <w:highlight w:val="yellow"/>
        </w:rPr>
        <w:t xml:space="preserve">on 7 islands or island groups (mainland Mauritius, mainland Rodrigues, </w:t>
      </w:r>
      <w:proofErr w:type="spellStart"/>
      <w:r w:rsidRPr="000A5CDE">
        <w:rPr>
          <w:sz w:val="21"/>
          <w:szCs w:val="21"/>
          <w:highlight w:val="yellow"/>
        </w:rPr>
        <w:t>Agalega</w:t>
      </w:r>
      <w:proofErr w:type="spellEnd"/>
      <w:r w:rsidRPr="000A5CDE">
        <w:rPr>
          <w:sz w:val="21"/>
          <w:szCs w:val="21"/>
          <w:highlight w:val="yellow"/>
        </w:rPr>
        <w:t xml:space="preserve">, St. Brandon, Mauritius northern islet PAs, Mauritius south-eastern islet PAs and Rodrigues islet nature reserves) to help to reduce the entry or spread of IAS. It will promote the more effective management of IAS threats and support ecosystem restoration in selected PAs (specifically, Flat Island, Gabriel Island, and Rodrigues, and will work to gazette a new PA in </w:t>
      </w:r>
      <w:proofErr w:type="spellStart"/>
      <w:r w:rsidRPr="000A5CDE">
        <w:rPr>
          <w:sz w:val="21"/>
          <w:szCs w:val="21"/>
          <w:highlight w:val="yellow"/>
        </w:rPr>
        <w:t>Mourouk</w:t>
      </w:r>
      <w:proofErr w:type="spellEnd"/>
      <w:r w:rsidRPr="000A5CDE">
        <w:rPr>
          <w:sz w:val="21"/>
          <w:szCs w:val="21"/>
          <w:highlight w:val="yellow"/>
        </w:rPr>
        <w:t xml:space="preserve"> Valley) to sustain populations of critically threatened species. The project will work with local residents and producers to reduce the potential impacts of IAS stemming from productive activities within and around conservation areas. It will also support measures to address IAS in sites where existing IAS are having a severe impact on biodiversity and/or ecosystem functions, and where control and eradication measures can be cost effectively implemented with a high likelihood of success.</w:t>
      </w:r>
    </w:p>
    <w:p w14:paraId="65200D5B" w14:textId="77777777" w:rsidR="00D2267F" w:rsidRDefault="00D2267F" w:rsidP="00133041">
      <w:pPr>
        <w:ind w:left="-709" w:right="-235"/>
        <w:jc w:val="both"/>
        <w:rPr>
          <w:bCs/>
          <w:sz w:val="21"/>
          <w:szCs w:val="21"/>
          <w:lang w:val="en-GB"/>
        </w:rPr>
      </w:pPr>
    </w:p>
    <w:p w14:paraId="51AB18DA" w14:textId="211658D2" w:rsidR="00701FAB" w:rsidRPr="001050AD" w:rsidRDefault="00D2267F" w:rsidP="00133041">
      <w:pPr>
        <w:ind w:left="-709" w:right="-235"/>
        <w:jc w:val="both"/>
        <w:rPr>
          <w:bCs/>
          <w:sz w:val="21"/>
          <w:szCs w:val="21"/>
          <w:lang w:val="en-GB"/>
        </w:rPr>
      </w:pPr>
      <w:r>
        <w:rPr>
          <w:bCs/>
          <w:sz w:val="21"/>
          <w:szCs w:val="21"/>
          <w:lang w:val="en-GB"/>
        </w:rPr>
        <w:t>Specifically, u</w:t>
      </w:r>
      <w:r w:rsidR="00701FAB" w:rsidRPr="001050AD">
        <w:rPr>
          <w:bCs/>
          <w:sz w:val="21"/>
          <w:szCs w:val="21"/>
          <w:lang w:val="en-GB"/>
        </w:rPr>
        <w:t xml:space="preserve">nder </w:t>
      </w:r>
      <w:r w:rsidR="00701FAB" w:rsidRPr="001050AD">
        <w:rPr>
          <w:b/>
          <w:bCs/>
          <w:sz w:val="21"/>
          <w:szCs w:val="21"/>
          <w:lang w:val="en-GB"/>
        </w:rPr>
        <w:t>Component 1</w:t>
      </w:r>
      <w:r w:rsidR="00701FAB" w:rsidRPr="001050AD">
        <w:rPr>
          <w:bCs/>
          <w:sz w:val="21"/>
          <w:szCs w:val="21"/>
          <w:lang w:val="en-GB"/>
        </w:rPr>
        <w:t xml:space="preserve">, the project will </w:t>
      </w:r>
      <w:r w:rsidR="0009316F" w:rsidRPr="001050AD">
        <w:rPr>
          <w:bCs/>
          <w:sz w:val="21"/>
          <w:szCs w:val="21"/>
          <w:lang w:val="en-GB"/>
        </w:rPr>
        <w:t xml:space="preserve">aim to put in place a comprehensive </w:t>
      </w:r>
      <w:r w:rsidR="0009316F" w:rsidRPr="001050AD">
        <w:rPr>
          <w:color w:val="000000"/>
          <w:sz w:val="21"/>
          <w:szCs w:val="21"/>
        </w:rPr>
        <w:t xml:space="preserve">policy, regulatory and institutional framework for effective prevention, control and management of invasive alien species. </w:t>
      </w:r>
      <w:r w:rsidR="006B0605" w:rsidRPr="001050AD">
        <w:rPr>
          <w:color w:val="000000"/>
          <w:sz w:val="21"/>
          <w:szCs w:val="21"/>
        </w:rPr>
        <w:t xml:space="preserve">While a </w:t>
      </w:r>
      <w:r w:rsidR="0009316F" w:rsidRPr="001050AD">
        <w:rPr>
          <w:color w:val="000000"/>
          <w:sz w:val="21"/>
          <w:szCs w:val="21"/>
        </w:rPr>
        <w:t xml:space="preserve">National Invasive Alien Species Strategy (NIASS) </w:t>
      </w:r>
      <w:r w:rsidR="006B0605" w:rsidRPr="001050AD">
        <w:rPr>
          <w:color w:val="000000"/>
          <w:sz w:val="21"/>
          <w:szCs w:val="21"/>
        </w:rPr>
        <w:t xml:space="preserve">was drafted in 2010, it </w:t>
      </w:r>
      <w:r w:rsidR="00AC1695" w:rsidRPr="001050AD">
        <w:rPr>
          <w:color w:val="000000"/>
          <w:sz w:val="21"/>
          <w:szCs w:val="21"/>
        </w:rPr>
        <w:t>has not been operationaliz</w:t>
      </w:r>
      <w:r w:rsidR="0009316F" w:rsidRPr="001050AD">
        <w:rPr>
          <w:color w:val="000000"/>
          <w:sz w:val="21"/>
          <w:szCs w:val="21"/>
        </w:rPr>
        <w:t xml:space="preserve">ed </w:t>
      </w:r>
      <w:r w:rsidR="006B0605" w:rsidRPr="001050AD">
        <w:rPr>
          <w:color w:val="000000"/>
          <w:sz w:val="21"/>
          <w:szCs w:val="21"/>
        </w:rPr>
        <w:t xml:space="preserve">to date </w:t>
      </w:r>
      <w:r w:rsidR="0009316F" w:rsidRPr="001050AD">
        <w:rPr>
          <w:color w:val="000000"/>
          <w:sz w:val="21"/>
          <w:szCs w:val="21"/>
        </w:rPr>
        <w:t xml:space="preserve">due to the lack of an apex organization </w:t>
      </w:r>
      <w:r w:rsidR="006B0605" w:rsidRPr="001050AD">
        <w:rPr>
          <w:color w:val="000000"/>
          <w:sz w:val="21"/>
          <w:szCs w:val="21"/>
        </w:rPr>
        <w:t xml:space="preserve">assigned to support </w:t>
      </w:r>
      <w:r w:rsidR="00DA33BB" w:rsidRPr="001050AD">
        <w:rPr>
          <w:color w:val="000000"/>
          <w:sz w:val="21"/>
          <w:szCs w:val="21"/>
        </w:rPr>
        <w:t xml:space="preserve">coordinated </w:t>
      </w:r>
      <w:r w:rsidR="006B0605" w:rsidRPr="001050AD">
        <w:rPr>
          <w:color w:val="000000"/>
          <w:sz w:val="21"/>
          <w:szCs w:val="21"/>
        </w:rPr>
        <w:t>implementation</w:t>
      </w:r>
      <w:r w:rsidR="0009316F" w:rsidRPr="001050AD">
        <w:rPr>
          <w:color w:val="000000"/>
          <w:sz w:val="21"/>
          <w:szCs w:val="21"/>
        </w:rPr>
        <w:t xml:space="preserve">. As a result, a </w:t>
      </w:r>
      <w:r w:rsidR="0009316F" w:rsidRPr="001050AD">
        <w:rPr>
          <w:sz w:val="21"/>
          <w:szCs w:val="21"/>
        </w:rPr>
        <w:t xml:space="preserve">consultative process </w:t>
      </w:r>
      <w:r w:rsidR="00D27C12" w:rsidRPr="001050AD">
        <w:rPr>
          <w:sz w:val="21"/>
          <w:szCs w:val="21"/>
        </w:rPr>
        <w:t xml:space="preserve">will </w:t>
      </w:r>
      <w:r w:rsidR="00AC1695" w:rsidRPr="001050AD">
        <w:rPr>
          <w:sz w:val="21"/>
          <w:szCs w:val="21"/>
        </w:rPr>
        <w:t xml:space="preserve">be established to </w:t>
      </w:r>
      <w:r w:rsidR="00D27C12" w:rsidRPr="001050AD">
        <w:rPr>
          <w:sz w:val="21"/>
          <w:szCs w:val="21"/>
        </w:rPr>
        <w:t>u</w:t>
      </w:r>
      <w:r w:rsidR="0009316F" w:rsidRPr="001050AD">
        <w:rPr>
          <w:sz w:val="21"/>
          <w:szCs w:val="21"/>
        </w:rPr>
        <w:t>pdate</w:t>
      </w:r>
      <w:r w:rsidR="00D27C12" w:rsidRPr="001050AD">
        <w:rPr>
          <w:sz w:val="21"/>
          <w:szCs w:val="21"/>
        </w:rPr>
        <w:t xml:space="preserve"> the NIASS</w:t>
      </w:r>
      <w:r w:rsidR="0009316F" w:rsidRPr="001050AD">
        <w:rPr>
          <w:sz w:val="21"/>
          <w:szCs w:val="21"/>
        </w:rPr>
        <w:t xml:space="preserve"> </w:t>
      </w:r>
      <w:r w:rsidR="00D27C12" w:rsidRPr="001050AD">
        <w:rPr>
          <w:sz w:val="21"/>
          <w:szCs w:val="21"/>
        </w:rPr>
        <w:t>to ensure that it</w:t>
      </w:r>
      <w:r w:rsidR="0009316F" w:rsidRPr="001050AD">
        <w:rPr>
          <w:sz w:val="21"/>
          <w:szCs w:val="21"/>
        </w:rPr>
        <w:t xml:space="preserve"> takes into account the current national policy and institutional framework, regional initiatives and global good practice in IAS management</w:t>
      </w:r>
      <w:r w:rsidR="00AC1695" w:rsidRPr="001050AD">
        <w:rPr>
          <w:sz w:val="21"/>
          <w:szCs w:val="21"/>
        </w:rPr>
        <w:t>, and a</w:t>
      </w:r>
      <w:r w:rsidR="0009316F" w:rsidRPr="001050AD">
        <w:rPr>
          <w:sz w:val="21"/>
          <w:szCs w:val="21"/>
        </w:rPr>
        <w:t xml:space="preserve"> budgeted IAS Action Plan with specific and </w:t>
      </w:r>
      <w:proofErr w:type="spellStart"/>
      <w:r w:rsidR="0009316F" w:rsidRPr="001050AD">
        <w:rPr>
          <w:sz w:val="21"/>
          <w:szCs w:val="21"/>
        </w:rPr>
        <w:t>costed</w:t>
      </w:r>
      <w:proofErr w:type="spellEnd"/>
      <w:r w:rsidR="0009316F" w:rsidRPr="001050AD">
        <w:rPr>
          <w:sz w:val="21"/>
          <w:szCs w:val="21"/>
        </w:rPr>
        <w:t xml:space="preserve"> activities, timelines, and roles and responsibilities</w:t>
      </w:r>
      <w:r w:rsidR="00AC1695" w:rsidRPr="001050AD">
        <w:rPr>
          <w:sz w:val="21"/>
          <w:szCs w:val="21"/>
        </w:rPr>
        <w:t xml:space="preserve"> will</w:t>
      </w:r>
      <w:r w:rsidR="00D27C12" w:rsidRPr="001050AD">
        <w:rPr>
          <w:sz w:val="21"/>
          <w:szCs w:val="21"/>
        </w:rPr>
        <w:t xml:space="preserve"> be developed to support implementation</w:t>
      </w:r>
      <w:r w:rsidR="0009316F" w:rsidRPr="001050AD">
        <w:rPr>
          <w:sz w:val="21"/>
          <w:szCs w:val="21"/>
        </w:rPr>
        <w:t>.</w:t>
      </w:r>
      <w:r w:rsidR="00392099" w:rsidRPr="001050AD">
        <w:rPr>
          <w:bCs/>
          <w:sz w:val="21"/>
          <w:szCs w:val="21"/>
          <w:lang w:val="en-GB"/>
        </w:rPr>
        <w:t xml:space="preserve"> </w:t>
      </w:r>
      <w:r w:rsidR="00C01B73" w:rsidRPr="001050AD">
        <w:rPr>
          <w:bCs/>
          <w:sz w:val="21"/>
          <w:szCs w:val="21"/>
          <w:lang w:val="en-GB"/>
        </w:rPr>
        <w:t xml:space="preserve">To oversee implementation going forward, </w:t>
      </w:r>
      <w:r w:rsidR="00C01B73" w:rsidRPr="001050AD">
        <w:rPr>
          <w:sz w:val="21"/>
          <w:szCs w:val="21"/>
        </w:rPr>
        <w:t>a</w:t>
      </w:r>
      <w:r w:rsidR="0009316F" w:rsidRPr="001050AD">
        <w:rPr>
          <w:sz w:val="21"/>
          <w:szCs w:val="21"/>
        </w:rPr>
        <w:t xml:space="preserve">n ‘apex agency’ </w:t>
      </w:r>
      <w:r w:rsidR="00392099" w:rsidRPr="001050AD">
        <w:rPr>
          <w:sz w:val="21"/>
          <w:szCs w:val="21"/>
        </w:rPr>
        <w:t>will be</w:t>
      </w:r>
      <w:r w:rsidR="0009316F" w:rsidRPr="001050AD">
        <w:rPr>
          <w:sz w:val="21"/>
          <w:szCs w:val="21"/>
        </w:rPr>
        <w:t xml:space="preserve"> established to provide overa</w:t>
      </w:r>
      <w:r w:rsidR="00392099" w:rsidRPr="001050AD">
        <w:rPr>
          <w:sz w:val="21"/>
          <w:szCs w:val="21"/>
        </w:rPr>
        <w:t>ll national coordination on IAS, and a</w:t>
      </w:r>
      <w:r w:rsidR="0009316F" w:rsidRPr="001050AD">
        <w:rPr>
          <w:sz w:val="21"/>
          <w:szCs w:val="21"/>
        </w:rPr>
        <w:t xml:space="preserve"> cross-</w:t>
      </w:r>
      <w:proofErr w:type="spellStart"/>
      <w:r w:rsidR="0009316F" w:rsidRPr="001050AD">
        <w:rPr>
          <w:sz w:val="21"/>
          <w:szCs w:val="21"/>
        </w:rPr>
        <w:t>sectoral</w:t>
      </w:r>
      <w:proofErr w:type="spellEnd"/>
      <w:r w:rsidR="0009316F" w:rsidRPr="001050AD">
        <w:rPr>
          <w:sz w:val="21"/>
          <w:szCs w:val="21"/>
        </w:rPr>
        <w:t xml:space="preserve"> policy coordination framework </w:t>
      </w:r>
      <w:r w:rsidR="00392099" w:rsidRPr="001050AD">
        <w:rPr>
          <w:sz w:val="21"/>
          <w:szCs w:val="21"/>
        </w:rPr>
        <w:t xml:space="preserve">will be put in place to ensure the </w:t>
      </w:r>
      <w:r w:rsidR="0009316F" w:rsidRPr="001050AD">
        <w:rPr>
          <w:sz w:val="21"/>
          <w:szCs w:val="21"/>
        </w:rPr>
        <w:t xml:space="preserve">incorporation of IAS issues into the legal and policy framework of all relevant agencies at the national and inter-island levels. </w:t>
      </w:r>
      <w:r w:rsidR="00601424" w:rsidRPr="001050AD">
        <w:rPr>
          <w:sz w:val="21"/>
          <w:szCs w:val="21"/>
        </w:rPr>
        <w:t xml:space="preserve">The apex agency will be supported by a </w:t>
      </w:r>
      <w:r w:rsidR="0009316F" w:rsidRPr="001050AD">
        <w:rPr>
          <w:sz w:val="21"/>
          <w:szCs w:val="21"/>
        </w:rPr>
        <w:t xml:space="preserve">technical secretariat for IAS, comprising a small full time staff of technical experts on a </w:t>
      </w:r>
      <w:r w:rsidR="00887E03" w:rsidRPr="001050AD">
        <w:rPr>
          <w:sz w:val="21"/>
          <w:szCs w:val="21"/>
        </w:rPr>
        <w:t xml:space="preserve">comprehensive </w:t>
      </w:r>
      <w:r w:rsidR="0009316F" w:rsidRPr="001050AD">
        <w:rPr>
          <w:sz w:val="21"/>
          <w:szCs w:val="21"/>
        </w:rPr>
        <w:t xml:space="preserve">range of IAS species, pathways, vectors and management approaches. </w:t>
      </w:r>
      <w:r w:rsidR="00C01B73" w:rsidRPr="001050AD">
        <w:rPr>
          <w:bCs/>
          <w:sz w:val="21"/>
          <w:szCs w:val="21"/>
          <w:lang w:val="en-GB"/>
        </w:rPr>
        <w:t>At the policy and strategic level, the project will ensure that IAS considerations are mainstreamed into the National Development Strategy and relevant Acts,</w:t>
      </w:r>
      <w:r w:rsidR="00C01B73" w:rsidRPr="001050AD">
        <w:rPr>
          <w:sz w:val="21"/>
          <w:szCs w:val="21"/>
        </w:rPr>
        <w:t xml:space="preserve"> including specifically the Plant Protection Act (2006), Forest and Reserves Act (1983), the Environment Protection Act (2002) (which does not mention IAS as an environmental threat and contains no explicit stipulations on IAS management), the Fisheries and Marine Resources Act (2007) and the Animal Diseases Act (1952). </w:t>
      </w:r>
      <w:r w:rsidR="00D40EA6" w:rsidRPr="001050AD">
        <w:rPr>
          <w:sz w:val="21"/>
          <w:szCs w:val="21"/>
        </w:rPr>
        <w:t>Where possible, f</w:t>
      </w:r>
      <w:r w:rsidR="009208A4" w:rsidRPr="001050AD">
        <w:rPr>
          <w:sz w:val="21"/>
          <w:szCs w:val="21"/>
        </w:rPr>
        <w:t>ormal or informal p</w:t>
      </w:r>
      <w:r w:rsidR="0009316F" w:rsidRPr="001050AD">
        <w:rPr>
          <w:sz w:val="21"/>
          <w:szCs w:val="21"/>
        </w:rPr>
        <w:t>artnerships</w:t>
      </w:r>
      <w:r w:rsidR="009208A4" w:rsidRPr="001050AD">
        <w:rPr>
          <w:sz w:val="21"/>
          <w:szCs w:val="21"/>
        </w:rPr>
        <w:t xml:space="preserve"> will be</w:t>
      </w:r>
      <w:r w:rsidR="0009316F" w:rsidRPr="001050AD">
        <w:rPr>
          <w:sz w:val="21"/>
          <w:szCs w:val="21"/>
        </w:rPr>
        <w:t xml:space="preserve"> </w:t>
      </w:r>
      <w:r w:rsidR="00C01B73" w:rsidRPr="001050AD">
        <w:rPr>
          <w:sz w:val="21"/>
          <w:szCs w:val="21"/>
        </w:rPr>
        <w:t>facilitat</w:t>
      </w:r>
      <w:r w:rsidR="0009316F" w:rsidRPr="001050AD">
        <w:rPr>
          <w:sz w:val="21"/>
          <w:szCs w:val="21"/>
        </w:rPr>
        <w:t>ed to assist in risk-based IAS ma</w:t>
      </w:r>
      <w:r w:rsidR="00D40EA6" w:rsidRPr="001050AD">
        <w:rPr>
          <w:sz w:val="21"/>
          <w:szCs w:val="21"/>
        </w:rPr>
        <w:t>nagement across all landscapes, and where needed,</w:t>
      </w:r>
      <w:r w:rsidR="009208A4" w:rsidRPr="001050AD">
        <w:rPr>
          <w:sz w:val="21"/>
          <w:szCs w:val="21"/>
        </w:rPr>
        <w:t xml:space="preserve"> </w:t>
      </w:r>
      <w:r w:rsidR="00A6250C" w:rsidRPr="001050AD">
        <w:rPr>
          <w:bCs/>
          <w:sz w:val="21"/>
          <w:szCs w:val="21"/>
          <w:lang w:val="en-GB"/>
        </w:rPr>
        <w:t>t</w:t>
      </w:r>
      <w:r w:rsidR="00A6250C" w:rsidRPr="001050AD">
        <w:rPr>
          <w:iCs/>
          <w:sz w:val="21"/>
          <w:szCs w:val="21"/>
          <w:lang w:eastAsia="en-GB"/>
        </w:rPr>
        <w:t>he capacity of the various agencies and technical staff mandated to deal with different aspects of IAS prevention, control and management will be strengthened through training provided in key areas including international, national and inter-island laws, policies and institutions, global standards and good practice, risk analysis, and technologies and techniques for identification, monitoring and surveillance, ecological and socio-economic impact assessment, contingency planning, integrated IAS management and ecosystem restoration.</w:t>
      </w:r>
      <w:r w:rsidR="007775E2" w:rsidRPr="001050AD">
        <w:rPr>
          <w:bCs/>
          <w:sz w:val="21"/>
          <w:szCs w:val="21"/>
          <w:lang w:val="en-GB"/>
        </w:rPr>
        <w:t xml:space="preserve"> </w:t>
      </w:r>
      <w:r w:rsidR="00701FAB" w:rsidRPr="001050AD">
        <w:rPr>
          <w:bCs/>
          <w:sz w:val="21"/>
          <w:szCs w:val="21"/>
          <w:lang w:val="en-GB"/>
        </w:rPr>
        <w:t xml:space="preserve">Under </w:t>
      </w:r>
      <w:r w:rsidR="00701FAB" w:rsidRPr="001050AD">
        <w:rPr>
          <w:b/>
          <w:bCs/>
          <w:sz w:val="21"/>
          <w:szCs w:val="21"/>
          <w:lang w:val="en-GB"/>
        </w:rPr>
        <w:t>Component 2</w:t>
      </w:r>
      <w:r w:rsidR="00701FAB" w:rsidRPr="001050AD">
        <w:rPr>
          <w:bCs/>
          <w:sz w:val="21"/>
          <w:szCs w:val="21"/>
          <w:lang w:val="en-GB"/>
        </w:rPr>
        <w:t xml:space="preserve">, the project will implement a set of activities focused on IAS pathways management and integrated management of a range of key landscapes which will incorporate IAS dimensions to ensure that objectives are met without unintended consequences in terms of IAS impacts. Pre-border, border and post-border IAS prevention and early detection and rapid response along prioritised pathways into and within the country (mainly but not exclusively between-islands) will be reinforced by an approach based upon species and pathways risk assessment. Biodiversity conservation in islets will be improved through effective inter-island biosecurity and ecosystem resilience to IAS will be increased by reintroduction of key threatened plant and animal species and analogue species (tortoises) to fill the empty large herbivore niche in Mauritian protected areas. </w:t>
      </w:r>
      <w:r w:rsidR="00A2302D" w:rsidRPr="001050AD">
        <w:rPr>
          <w:bCs/>
          <w:sz w:val="21"/>
          <w:szCs w:val="21"/>
          <w:lang w:val="en-GB"/>
        </w:rPr>
        <w:t>A</w:t>
      </w:r>
      <w:r w:rsidR="00B125EF" w:rsidRPr="001050AD">
        <w:rPr>
          <w:bCs/>
          <w:sz w:val="21"/>
          <w:szCs w:val="21"/>
          <w:lang w:val="en-GB"/>
        </w:rPr>
        <w:t xml:space="preserve">ctivities will be undertaken to </w:t>
      </w:r>
      <w:r w:rsidR="00A22D7C" w:rsidRPr="001050AD">
        <w:rPr>
          <w:bCs/>
          <w:sz w:val="21"/>
          <w:szCs w:val="21"/>
          <w:lang w:val="en-GB"/>
        </w:rPr>
        <w:t xml:space="preserve">ensure that IAS considerations are systematically incorporated into the management of existing PAs in Rodrigues, into adjacent areas that function as buffer zones and locations with PA expansion potential, and into the Rodrigues landscape as a whole to ensure that the land is effectively managed </w:t>
      </w:r>
      <w:r w:rsidR="00B125EF" w:rsidRPr="001050AD">
        <w:rPr>
          <w:bCs/>
          <w:sz w:val="21"/>
          <w:szCs w:val="21"/>
          <w:lang w:val="en-GB"/>
        </w:rPr>
        <w:t xml:space="preserve">for </w:t>
      </w:r>
      <w:r w:rsidR="00A22D7C" w:rsidRPr="001050AD">
        <w:rPr>
          <w:bCs/>
          <w:sz w:val="21"/>
          <w:szCs w:val="21"/>
          <w:lang w:val="en-GB"/>
        </w:rPr>
        <w:t xml:space="preserve">biodiversity, </w:t>
      </w:r>
      <w:r w:rsidR="00B125EF" w:rsidRPr="001050AD">
        <w:rPr>
          <w:bCs/>
          <w:sz w:val="21"/>
          <w:szCs w:val="21"/>
          <w:lang w:val="en-GB"/>
        </w:rPr>
        <w:t>soil and water conservation whilst ensu</w:t>
      </w:r>
      <w:r w:rsidR="00A6250C" w:rsidRPr="001050AD">
        <w:rPr>
          <w:bCs/>
          <w:sz w:val="21"/>
          <w:szCs w:val="21"/>
          <w:lang w:val="en-GB"/>
        </w:rPr>
        <w:t>ring a IAS risks are minimised.</w:t>
      </w:r>
      <w:r w:rsidR="00BC2148" w:rsidRPr="001050AD">
        <w:rPr>
          <w:bCs/>
          <w:sz w:val="21"/>
          <w:szCs w:val="21"/>
          <w:lang w:val="en-GB"/>
        </w:rPr>
        <w:t xml:space="preserve"> A</w:t>
      </w:r>
      <w:r w:rsidR="00C6450A" w:rsidRPr="001050AD">
        <w:rPr>
          <w:bCs/>
          <w:sz w:val="21"/>
          <w:szCs w:val="21"/>
          <w:lang w:val="en-GB"/>
        </w:rPr>
        <w:t>ctivities to ensure that sufficient capacity is built, both in individuals, organisations and groups for whom IAS is a core concern</w:t>
      </w:r>
      <w:r w:rsidR="00453284" w:rsidRPr="001050AD">
        <w:rPr>
          <w:bCs/>
          <w:sz w:val="21"/>
          <w:szCs w:val="21"/>
          <w:lang w:val="en-GB"/>
        </w:rPr>
        <w:t>,</w:t>
      </w:r>
      <w:r w:rsidR="00C6450A" w:rsidRPr="001050AD">
        <w:rPr>
          <w:bCs/>
          <w:sz w:val="21"/>
          <w:szCs w:val="21"/>
          <w:lang w:val="en-GB"/>
        </w:rPr>
        <w:t xml:space="preserve"> and in those whose action influence IAS risks. </w:t>
      </w:r>
      <w:r w:rsidR="00701FAB" w:rsidRPr="001050AD">
        <w:rPr>
          <w:bCs/>
          <w:sz w:val="21"/>
          <w:szCs w:val="21"/>
          <w:lang w:val="en-GB"/>
        </w:rPr>
        <w:t>Unde</w:t>
      </w:r>
      <w:r w:rsidR="00C6450A" w:rsidRPr="001050AD">
        <w:rPr>
          <w:bCs/>
          <w:sz w:val="21"/>
          <w:szCs w:val="21"/>
          <w:lang w:val="en-GB"/>
        </w:rPr>
        <w:t xml:space="preserve">r </w:t>
      </w:r>
      <w:r w:rsidR="00C6450A" w:rsidRPr="001050AD">
        <w:rPr>
          <w:b/>
          <w:bCs/>
          <w:sz w:val="21"/>
          <w:szCs w:val="21"/>
          <w:lang w:val="en-GB"/>
        </w:rPr>
        <w:t xml:space="preserve">Component </w:t>
      </w:r>
      <w:r w:rsidR="00525920" w:rsidRPr="001050AD">
        <w:rPr>
          <w:b/>
          <w:bCs/>
          <w:sz w:val="21"/>
          <w:szCs w:val="21"/>
          <w:lang w:val="en-GB"/>
        </w:rPr>
        <w:t>3</w:t>
      </w:r>
      <w:r w:rsidR="00C6450A" w:rsidRPr="001050AD">
        <w:rPr>
          <w:bCs/>
          <w:sz w:val="21"/>
          <w:szCs w:val="21"/>
          <w:lang w:val="en-GB"/>
        </w:rPr>
        <w:t>, the project will undertake activities that will provide timely access to information required for decision-making, ensure that information is kept up to date and provides inputs for evidence-based adaptive management</w:t>
      </w:r>
      <w:r w:rsidR="001540B3" w:rsidRPr="001540B3">
        <w:t xml:space="preserve"> </w:t>
      </w:r>
      <w:r w:rsidR="001540B3" w:rsidRPr="001540B3">
        <w:rPr>
          <w:bCs/>
          <w:sz w:val="21"/>
          <w:szCs w:val="21"/>
          <w:highlight w:val="yellow"/>
          <w:lang w:val="en-GB"/>
        </w:rPr>
        <w:t>based on agree</w:t>
      </w:r>
      <w:r w:rsidR="001E466B">
        <w:rPr>
          <w:bCs/>
          <w:sz w:val="21"/>
          <w:szCs w:val="21"/>
          <w:highlight w:val="yellow"/>
          <w:lang w:val="en-GB"/>
        </w:rPr>
        <w:t>d</w:t>
      </w:r>
      <w:r w:rsidR="001540B3" w:rsidRPr="001540B3">
        <w:rPr>
          <w:bCs/>
          <w:sz w:val="21"/>
          <w:szCs w:val="21"/>
          <w:highlight w:val="yellow"/>
          <w:lang w:val="en-GB"/>
        </w:rPr>
        <w:t xml:space="preserve"> protocols</w:t>
      </w:r>
      <w:r w:rsidR="00C6450A" w:rsidRPr="001050AD">
        <w:rPr>
          <w:bCs/>
          <w:sz w:val="21"/>
          <w:szCs w:val="21"/>
          <w:lang w:val="en-GB"/>
        </w:rPr>
        <w:t>, raise awa</w:t>
      </w:r>
      <w:r w:rsidR="00617EF9" w:rsidRPr="001050AD">
        <w:rPr>
          <w:bCs/>
          <w:sz w:val="21"/>
          <w:szCs w:val="21"/>
          <w:lang w:val="en-GB"/>
        </w:rPr>
        <w:t>reness of IAS as a cross-</w:t>
      </w:r>
      <w:proofErr w:type="spellStart"/>
      <w:r w:rsidR="00617EF9" w:rsidRPr="001050AD">
        <w:rPr>
          <w:bCs/>
          <w:sz w:val="21"/>
          <w:szCs w:val="21"/>
          <w:lang w:val="en-GB"/>
        </w:rPr>
        <w:t>sector</w:t>
      </w:r>
      <w:r w:rsidR="00C6450A" w:rsidRPr="001050AD">
        <w:rPr>
          <w:bCs/>
          <w:sz w:val="21"/>
          <w:szCs w:val="21"/>
          <w:lang w:val="en-GB"/>
        </w:rPr>
        <w:t>al</w:t>
      </w:r>
      <w:proofErr w:type="spellEnd"/>
      <w:r w:rsidR="00C6450A" w:rsidRPr="001050AD">
        <w:rPr>
          <w:bCs/>
          <w:sz w:val="21"/>
          <w:szCs w:val="21"/>
          <w:lang w:val="en-GB"/>
        </w:rPr>
        <w:t xml:space="preserve"> issue</w:t>
      </w:r>
      <w:r w:rsidR="00453284" w:rsidRPr="001050AD">
        <w:rPr>
          <w:bCs/>
          <w:sz w:val="21"/>
          <w:szCs w:val="21"/>
          <w:lang w:val="en-GB"/>
        </w:rPr>
        <w:t xml:space="preserve"> to build support for IAS-related work</w:t>
      </w:r>
      <w:r w:rsidR="00C6450A" w:rsidRPr="001050AD">
        <w:rPr>
          <w:bCs/>
          <w:sz w:val="21"/>
          <w:szCs w:val="21"/>
          <w:lang w:val="en-GB"/>
        </w:rPr>
        <w:t>, and encourage participation in IAS-related</w:t>
      </w:r>
      <w:r w:rsidR="00453284" w:rsidRPr="001050AD">
        <w:rPr>
          <w:bCs/>
          <w:sz w:val="21"/>
          <w:szCs w:val="21"/>
          <w:lang w:val="en-GB"/>
        </w:rPr>
        <w:t xml:space="preserve"> activities.</w:t>
      </w:r>
      <w:r w:rsidR="0088293F">
        <w:rPr>
          <w:bCs/>
          <w:sz w:val="21"/>
          <w:szCs w:val="21"/>
          <w:lang w:val="en-GB"/>
        </w:rPr>
        <w:t xml:space="preserve"> </w:t>
      </w:r>
    </w:p>
    <w:p w14:paraId="37105109" w14:textId="77777777" w:rsidR="007775E2" w:rsidRPr="001050AD" w:rsidRDefault="007775E2" w:rsidP="00626ADF">
      <w:pPr>
        <w:tabs>
          <w:tab w:val="left" w:pos="540"/>
        </w:tabs>
        <w:ind w:left="-720" w:right="-291"/>
        <w:rPr>
          <w:iCs/>
          <w:sz w:val="21"/>
          <w:szCs w:val="21"/>
          <w:lang w:val="en-AU" w:eastAsia="en-AU"/>
        </w:rPr>
      </w:pPr>
    </w:p>
    <w:p w14:paraId="1128B7E8" w14:textId="13ABCD32" w:rsidR="00C25B84" w:rsidRPr="001050AD" w:rsidRDefault="00C25B84" w:rsidP="00626ADF">
      <w:pPr>
        <w:tabs>
          <w:tab w:val="left" w:pos="540"/>
        </w:tabs>
        <w:ind w:left="-720" w:right="-291"/>
        <w:rPr>
          <w:b/>
          <w:bCs/>
          <w:sz w:val="21"/>
          <w:szCs w:val="21"/>
          <w:u w:val="single"/>
          <w:lang w:val="en-GB"/>
        </w:rPr>
      </w:pPr>
      <w:r w:rsidRPr="001050AD">
        <w:rPr>
          <w:b/>
          <w:bCs/>
          <w:sz w:val="21"/>
          <w:szCs w:val="21"/>
          <w:u w:val="single"/>
          <w:lang w:val="en-GB"/>
        </w:rPr>
        <w:t>Incremental reasoning and global environmental benefits</w:t>
      </w:r>
    </w:p>
    <w:p w14:paraId="40EBA432" w14:textId="77777777" w:rsidR="00626ADF" w:rsidRPr="001050AD" w:rsidRDefault="00626ADF" w:rsidP="00626ADF">
      <w:pPr>
        <w:tabs>
          <w:tab w:val="left" w:pos="540"/>
        </w:tabs>
        <w:ind w:left="-720" w:right="-291"/>
        <w:rPr>
          <w:b/>
          <w:bCs/>
          <w:sz w:val="21"/>
          <w:szCs w:val="21"/>
          <w:u w:val="single"/>
          <w:lang w:val="en-GB"/>
        </w:rPr>
      </w:pPr>
    </w:p>
    <w:p w14:paraId="2FE389F5" w14:textId="03FDEB49" w:rsidR="00040EE6" w:rsidRPr="001050AD" w:rsidRDefault="00626ADF" w:rsidP="001678F9">
      <w:pPr>
        <w:tabs>
          <w:tab w:val="left" w:pos="540"/>
        </w:tabs>
        <w:ind w:left="-720" w:right="-291"/>
        <w:jc w:val="both"/>
        <w:rPr>
          <w:sz w:val="21"/>
          <w:szCs w:val="21"/>
          <w:lang w:val="en-GB" w:eastAsia="x-none"/>
        </w:rPr>
      </w:pPr>
      <w:r w:rsidRPr="001050AD">
        <w:rPr>
          <w:rFonts w:eastAsia="MS Mincho"/>
          <w:color w:val="000000"/>
          <w:sz w:val="21"/>
          <w:szCs w:val="21"/>
          <w:lang w:val="en-GB" w:eastAsia="ja-JP"/>
        </w:rPr>
        <w:t>The project’s</w:t>
      </w:r>
      <w:r w:rsidRPr="001050AD">
        <w:rPr>
          <w:sz w:val="21"/>
          <w:szCs w:val="21"/>
          <w:lang w:val="en-GB" w:eastAsia="x-none"/>
        </w:rPr>
        <w:t xml:space="preserve"> </w:t>
      </w:r>
      <w:r w:rsidRPr="001050AD">
        <w:rPr>
          <w:b/>
          <w:sz w:val="21"/>
          <w:szCs w:val="21"/>
          <w:lang w:val="en-GB" w:eastAsia="x-none"/>
        </w:rPr>
        <w:t>incremental approach</w:t>
      </w:r>
      <w:r w:rsidRPr="001050AD">
        <w:rPr>
          <w:sz w:val="21"/>
          <w:szCs w:val="21"/>
          <w:lang w:val="en-GB" w:eastAsia="x-none"/>
        </w:rPr>
        <w:t xml:space="preserve"> can be summarised as follows: The Government of M</w:t>
      </w:r>
      <w:r w:rsidR="008C1523" w:rsidRPr="001050AD">
        <w:rPr>
          <w:sz w:val="21"/>
          <w:szCs w:val="21"/>
          <w:lang w:val="en-GB" w:eastAsia="x-none"/>
        </w:rPr>
        <w:t>auritius</w:t>
      </w:r>
      <w:r w:rsidRPr="001050AD">
        <w:rPr>
          <w:sz w:val="21"/>
          <w:szCs w:val="21"/>
          <w:lang w:val="en-GB" w:eastAsia="x-none"/>
        </w:rPr>
        <w:t xml:space="preserve"> has clearly identified the importance of safeguarding its natural capital (biodiversity and ecosystem services) </w:t>
      </w:r>
      <w:r w:rsidR="008C1523" w:rsidRPr="001050AD">
        <w:rPr>
          <w:sz w:val="21"/>
          <w:szCs w:val="21"/>
          <w:lang w:val="en-GB" w:eastAsia="x-none"/>
        </w:rPr>
        <w:t>by mainstreaming IAS prevention, control and management into key policy, regulatory and institutional frameworks and across key sectors</w:t>
      </w:r>
      <w:r w:rsidRPr="001050AD">
        <w:rPr>
          <w:sz w:val="21"/>
          <w:szCs w:val="21"/>
          <w:lang w:val="en-GB" w:eastAsia="x-none"/>
        </w:rPr>
        <w:t xml:space="preserve">. However, despite this strong policy commitment, </w:t>
      </w:r>
      <w:r w:rsidR="008C1523" w:rsidRPr="001050AD">
        <w:rPr>
          <w:sz w:val="21"/>
          <w:szCs w:val="21"/>
          <w:lang w:val="en-GB" w:eastAsia="x-none"/>
        </w:rPr>
        <w:t>the integration of IAS management priorities</w:t>
      </w:r>
      <w:r w:rsidRPr="001050AD">
        <w:rPr>
          <w:sz w:val="21"/>
          <w:szCs w:val="21"/>
          <w:lang w:val="en-GB" w:eastAsia="x-none"/>
        </w:rPr>
        <w:t xml:space="preserve"> has not started and systemic and institutional barriers still remain to achieving the required changes, despite the urgency of the issue</w:t>
      </w:r>
      <w:r w:rsidR="008C1523" w:rsidRPr="001050AD">
        <w:rPr>
          <w:sz w:val="21"/>
          <w:szCs w:val="21"/>
          <w:lang w:val="en-GB" w:eastAsia="x-none"/>
        </w:rPr>
        <w:t xml:space="preserve"> </w:t>
      </w:r>
      <w:r w:rsidRPr="001050AD">
        <w:rPr>
          <w:sz w:val="21"/>
          <w:szCs w:val="21"/>
          <w:lang w:val="en-GB" w:eastAsia="x-none"/>
        </w:rPr>
        <w:t>of land and forest degradation and associated impacts on biodiversity, ecosystem services and livelihoods.</w:t>
      </w:r>
      <w:r w:rsidR="009C356B" w:rsidRPr="001050AD">
        <w:rPr>
          <w:sz w:val="21"/>
          <w:szCs w:val="21"/>
          <w:lang w:val="en-GB" w:eastAsia="x-none"/>
        </w:rPr>
        <w:t xml:space="preserve"> </w:t>
      </w:r>
      <w:r w:rsidRPr="001050AD">
        <w:rPr>
          <w:b/>
          <w:sz w:val="21"/>
          <w:szCs w:val="21"/>
          <w:lang w:val="en-GB" w:eastAsia="x-none"/>
        </w:rPr>
        <w:t>In the baseline situation</w:t>
      </w:r>
      <w:r w:rsidRPr="001050AD">
        <w:rPr>
          <w:sz w:val="21"/>
          <w:szCs w:val="21"/>
          <w:lang w:val="en-GB" w:eastAsia="x-none"/>
        </w:rPr>
        <w:t xml:space="preserve">, the barriers and insufficient capacity for </w:t>
      </w:r>
      <w:r w:rsidR="009C356B" w:rsidRPr="001050AD">
        <w:rPr>
          <w:sz w:val="21"/>
          <w:szCs w:val="21"/>
          <w:lang w:val="en-GB"/>
        </w:rPr>
        <w:t xml:space="preserve">integrating IAS concerns into all management actions that affect the interdependent terrestrial, coastal and marine ecosystems means that a </w:t>
      </w:r>
      <w:r w:rsidR="009C356B" w:rsidRPr="001050AD">
        <w:rPr>
          <w:sz w:val="21"/>
          <w:szCs w:val="21"/>
          <w:lang w:val="en-GB"/>
        </w:rPr>
        <w:lastRenderedPageBreak/>
        <w:t>business-as-usual scenario would promote continued weakness in terms of coordination and integration of IAS concerns among the various sectors and stakeholders that manage or influence terrestrial, coastal and marine resources and ecosystems. As a result, IAS risks to key ecosystem services such as biodiversity conservation, climate change adaptation and mitigation, and watershed services will continue to be widespread in areas ranging from upland forests and agricultural landscapes to coastal landscapes and out to coral reefs and other inshore marine habitats, with significant impacts including biodiversity loss, sedimentation, pollution and nutrient overloads flowing from terrestrial to coastal to marine ecosystems.</w:t>
      </w:r>
      <w:r w:rsidRPr="001050AD">
        <w:rPr>
          <w:sz w:val="21"/>
          <w:szCs w:val="21"/>
          <w:lang w:val="en-GB" w:eastAsia="x-none"/>
        </w:rPr>
        <w:t xml:space="preserve"> </w:t>
      </w:r>
      <w:r w:rsidRPr="001050AD">
        <w:rPr>
          <w:b/>
          <w:sz w:val="21"/>
          <w:szCs w:val="21"/>
          <w:lang w:val="en-GB" w:eastAsia="x-none"/>
        </w:rPr>
        <w:t>In the alternative scenario enabled by the GEF</w:t>
      </w:r>
      <w:r w:rsidRPr="001050AD">
        <w:rPr>
          <w:sz w:val="21"/>
          <w:szCs w:val="21"/>
          <w:lang w:val="en-GB" w:eastAsia="x-none"/>
        </w:rPr>
        <w:t>, systemic and in</w:t>
      </w:r>
      <w:r w:rsidR="009C356B" w:rsidRPr="001050AD">
        <w:rPr>
          <w:sz w:val="21"/>
          <w:szCs w:val="21"/>
          <w:lang w:val="en-GB" w:eastAsia="x-none"/>
        </w:rPr>
        <w:t>stitutional barriers to mainstream</w:t>
      </w:r>
      <w:r w:rsidR="00B5542E" w:rsidRPr="001050AD">
        <w:rPr>
          <w:sz w:val="21"/>
          <w:szCs w:val="21"/>
          <w:lang w:val="en-GB" w:eastAsia="x-none"/>
        </w:rPr>
        <w:t>ing</w:t>
      </w:r>
      <w:r w:rsidR="009C356B" w:rsidRPr="001050AD">
        <w:rPr>
          <w:sz w:val="21"/>
          <w:szCs w:val="21"/>
          <w:lang w:val="en-GB" w:eastAsia="x-none"/>
        </w:rPr>
        <w:t xml:space="preserve"> IAS prevention, control and management</w:t>
      </w:r>
      <w:r w:rsidRPr="001050AD">
        <w:rPr>
          <w:sz w:val="21"/>
          <w:szCs w:val="21"/>
          <w:lang w:val="en-GB" w:eastAsia="x-none"/>
        </w:rPr>
        <w:t xml:space="preserve"> will be removed at the national, and local levels, backed by incentives for community-based natural resource mana</w:t>
      </w:r>
      <w:r w:rsidR="009C356B" w:rsidRPr="001050AD">
        <w:rPr>
          <w:sz w:val="21"/>
          <w:szCs w:val="21"/>
          <w:lang w:val="en-GB" w:eastAsia="x-none"/>
        </w:rPr>
        <w:t xml:space="preserve">gement to make sustainable </w:t>
      </w:r>
      <w:r w:rsidRPr="001050AD">
        <w:rPr>
          <w:sz w:val="21"/>
          <w:szCs w:val="21"/>
          <w:lang w:val="en-GB" w:eastAsia="x-none"/>
        </w:rPr>
        <w:t xml:space="preserve">land and forest management compatible with </w:t>
      </w:r>
      <w:r w:rsidR="009C356B" w:rsidRPr="001050AD">
        <w:rPr>
          <w:sz w:val="21"/>
          <w:szCs w:val="21"/>
          <w:lang w:val="en-GB" w:eastAsia="x-none"/>
        </w:rPr>
        <w:t>effective biodiversity and ecosystem management</w:t>
      </w:r>
      <w:r w:rsidRPr="001050AD">
        <w:rPr>
          <w:sz w:val="21"/>
          <w:szCs w:val="21"/>
          <w:lang w:val="en-GB" w:eastAsia="x-none"/>
        </w:rPr>
        <w:t xml:space="preserve">. </w:t>
      </w:r>
      <w:r w:rsidR="00B5542E" w:rsidRPr="001050AD">
        <w:rPr>
          <w:sz w:val="21"/>
          <w:szCs w:val="21"/>
          <w:lang w:val="en-GB" w:eastAsia="x-none"/>
        </w:rPr>
        <w:t xml:space="preserve">The integration of </w:t>
      </w:r>
      <w:r w:rsidR="009C356B" w:rsidRPr="001050AD">
        <w:rPr>
          <w:sz w:val="21"/>
          <w:szCs w:val="21"/>
          <w:lang w:val="en-GB"/>
        </w:rPr>
        <w:t>IAS considerations into the various programmes and projects described in the baseline analysis will help to improve the management effectiveness of PAs, prevent species extinctions, sustainably conserve globally significant biodiversity, and protect and improve ecosystem function in Mauritius, Rodrigues, offshore islets and the Outer Islands; thereby strengthening the national economy and local livelihoods, and generating global environmental benefits.</w:t>
      </w:r>
      <w:r w:rsidRPr="001050AD">
        <w:rPr>
          <w:sz w:val="21"/>
          <w:szCs w:val="21"/>
          <w:lang w:val="en-GB" w:eastAsia="x-none"/>
        </w:rPr>
        <w:t xml:space="preserve"> At the pilot landscapes, stakeholder capacity development and local level integrated green development will </w:t>
      </w:r>
      <w:r w:rsidR="00BA51CF" w:rsidRPr="001050AD">
        <w:rPr>
          <w:sz w:val="21"/>
          <w:szCs w:val="21"/>
          <w:lang w:val="en-GB" w:eastAsia="x-none"/>
        </w:rPr>
        <w:t xml:space="preserve">reduce the threat posed by IAS and help to ensure that interventions affecting </w:t>
      </w:r>
      <w:proofErr w:type="spellStart"/>
      <w:r w:rsidR="00BA51CF" w:rsidRPr="001050AD">
        <w:rPr>
          <w:sz w:val="21"/>
          <w:szCs w:val="21"/>
          <w:lang w:val="en-GB" w:eastAsia="x-none"/>
        </w:rPr>
        <w:t>landuse</w:t>
      </w:r>
      <w:proofErr w:type="spellEnd"/>
      <w:r w:rsidR="00BA51CF" w:rsidRPr="001050AD">
        <w:rPr>
          <w:sz w:val="21"/>
          <w:szCs w:val="21"/>
          <w:lang w:val="en-GB" w:eastAsia="x-none"/>
        </w:rPr>
        <w:t xml:space="preserve"> such as </w:t>
      </w:r>
      <w:proofErr w:type="spellStart"/>
      <w:r w:rsidR="00BA51CF" w:rsidRPr="001050AD">
        <w:rPr>
          <w:sz w:val="21"/>
          <w:szCs w:val="21"/>
          <w:lang w:val="en-GB" w:eastAsia="x-none"/>
        </w:rPr>
        <w:t>reafforestation</w:t>
      </w:r>
      <w:proofErr w:type="spellEnd"/>
      <w:r w:rsidR="00BA51CF" w:rsidRPr="001050AD">
        <w:rPr>
          <w:sz w:val="21"/>
          <w:szCs w:val="21"/>
          <w:lang w:val="en-GB" w:eastAsia="x-none"/>
        </w:rPr>
        <w:t xml:space="preserve">, biofuel feedstock plantation and species introduction for erosion control do not result in negative side-effects in terms of IAS impacts. This will contribute to </w:t>
      </w:r>
      <w:r w:rsidRPr="001050AD">
        <w:rPr>
          <w:sz w:val="21"/>
          <w:szCs w:val="21"/>
          <w:lang w:val="en-GB" w:eastAsia="x-none"/>
        </w:rPr>
        <w:t xml:space="preserve">sharp decreases in pasture and forest degradation, improved status of globally significant biodiversity and improved </w:t>
      </w:r>
      <w:r w:rsidR="00BA51CF" w:rsidRPr="001050AD">
        <w:rPr>
          <w:sz w:val="21"/>
          <w:szCs w:val="21"/>
          <w:lang w:val="en-GB" w:eastAsia="x-none"/>
        </w:rPr>
        <w:t xml:space="preserve">and sustainable </w:t>
      </w:r>
      <w:r w:rsidRPr="001050AD">
        <w:rPr>
          <w:sz w:val="21"/>
          <w:szCs w:val="21"/>
          <w:lang w:val="en-GB" w:eastAsia="x-none"/>
        </w:rPr>
        <w:t>livelihoods.</w:t>
      </w:r>
      <w:r w:rsidR="009C356B" w:rsidRPr="001050AD">
        <w:rPr>
          <w:sz w:val="21"/>
          <w:szCs w:val="21"/>
          <w:lang w:val="en-GB" w:eastAsia="x-none"/>
        </w:rPr>
        <w:t xml:space="preserve"> </w:t>
      </w:r>
      <w:r w:rsidR="00734D15" w:rsidRPr="001050AD">
        <w:rPr>
          <w:sz w:val="21"/>
          <w:szCs w:val="21"/>
          <w:lang w:val="en-GB"/>
        </w:rPr>
        <w:t>Addressing knowledge gaps, strengthening capacity for more holistic ecosystem management, and promoting inter-</w:t>
      </w:r>
      <w:proofErr w:type="spellStart"/>
      <w:r w:rsidR="00734D15" w:rsidRPr="001050AD">
        <w:rPr>
          <w:sz w:val="21"/>
          <w:szCs w:val="21"/>
          <w:lang w:val="en-GB"/>
        </w:rPr>
        <w:t>sectoral</w:t>
      </w:r>
      <w:proofErr w:type="spellEnd"/>
      <w:r w:rsidR="00734D15" w:rsidRPr="001050AD">
        <w:rPr>
          <w:sz w:val="21"/>
          <w:szCs w:val="21"/>
          <w:lang w:val="en-GB"/>
        </w:rPr>
        <w:t xml:space="preserve"> coordination and policy harmonisation should be considered </w:t>
      </w:r>
      <w:r w:rsidR="006E0015" w:rsidRPr="001050AD">
        <w:rPr>
          <w:sz w:val="21"/>
          <w:szCs w:val="21"/>
          <w:lang w:val="en-GB"/>
        </w:rPr>
        <w:t>to be</w:t>
      </w:r>
      <w:r w:rsidR="00734D15" w:rsidRPr="001050AD">
        <w:rPr>
          <w:sz w:val="21"/>
          <w:szCs w:val="21"/>
          <w:lang w:val="en-GB"/>
        </w:rPr>
        <w:t xml:space="preserve"> a major contribution to the implementation of activities under the NBSAP (currently under revision) and more broadly to the National Development Strategy because of the implications of integrating IAS issues into </w:t>
      </w:r>
      <w:proofErr w:type="spellStart"/>
      <w:r w:rsidR="00734D15" w:rsidRPr="001050AD">
        <w:rPr>
          <w:sz w:val="21"/>
          <w:szCs w:val="21"/>
          <w:lang w:val="en-GB"/>
        </w:rPr>
        <w:t>sectoral</w:t>
      </w:r>
      <w:proofErr w:type="spellEnd"/>
      <w:r w:rsidR="00734D15" w:rsidRPr="001050AD">
        <w:rPr>
          <w:sz w:val="21"/>
          <w:szCs w:val="21"/>
          <w:lang w:val="en-GB"/>
        </w:rPr>
        <w:t xml:space="preserve"> policies and plans on the Mauritian economy as a whole.</w:t>
      </w:r>
    </w:p>
    <w:p w14:paraId="47303E04" w14:textId="77777777" w:rsidR="00C25B84" w:rsidRPr="001050AD" w:rsidRDefault="00C25B84" w:rsidP="000E1EF9">
      <w:pPr>
        <w:pStyle w:val="GEFFieldtoFillout"/>
        <w:ind w:right="-291"/>
        <w:jc w:val="both"/>
        <w:rPr>
          <w:color w:val="auto"/>
          <w:sz w:val="21"/>
          <w:szCs w:val="21"/>
        </w:rPr>
      </w:pPr>
    </w:p>
    <w:p w14:paraId="2EAF1B45" w14:textId="77777777" w:rsidR="00720F91" w:rsidRDefault="005D44E9" w:rsidP="00720F91">
      <w:pPr>
        <w:widowControl w:val="0"/>
        <w:autoSpaceDE w:val="0"/>
        <w:autoSpaceDN w:val="0"/>
        <w:adjustRightInd w:val="0"/>
        <w:spacing w:after="240"/>
        <w:ind w:left="-709" w:right="-283"/>
        <w:jc w:val="both"/>
        <w:rPr>
          <w:rFonts w:eastAsia="Calibri"/>
          <w:sz w:val="21"/>
          <w:szCs w:val="21"/>
          <w:lang w:val="en-GB"/>
        </w:rPr>
      </w:pPr>
      <w:r w:rsidRPr="001050AD">
        <w:rPr>
          <w:b/>
          <w:bCs/>
          <w:iCs/>
          <w:sz w:val="21"/>
          <w:szCs w:val="21"/>
          <w:lang w:val="en-GB"/>
        </w:rPr>
        <w:t xml:space="preserve">Global Environmental Benefits: </w:t>
      </w:r>
      <w:r w:rsidR="009928A7" w:rsidRPr="001050AD">
        <w:rPr>
          <w:rFonts w:eastAsia="Calibri"/>
          <w:sz w:val="21"/>
          <w:szCs w:val="21"/>
          <w:lang w:val="en-GB"/>
        </w:rPr>
        <w:t xml:space="preserve">The project is designed to: </w:t>
      </w:r>
      <w:proofErr w:type="spellStart"/>
      <w:r w:rsidR="009928A7" w:rsidRPr="001050AD">
        <w:rPr>
          <w:rFonts w:eastAsia="Calibri"/>
          <w:sz w:val="21"/>
          <w:szCs w:val="21"/>
          <w:lang w:val="en-GB"/>
        </w:rPr>
        <w:t>i</w:t>
      </w:r>
      <w:proofErr w:type="spellEnd"/>
      <w:r w:rsidR="009928A7" w:rsidRPr="001050AD">
        <w:rPr>
          <w:rFonts w:eastAsia="Calibri"/>
          <w:sz w:val="21"/>
          <w:szCs w:val="21"/>
          <w:lang w:val="en-GB"/>
        </w:rPr>
        <w:t xml:space="preserve">) reduce threats to globally significant biodiversity by improving management frameworks to prevent, control, and manage invasive IAS; ii) avoid extinction as a result of IAS management; iii)  improve management effectiveness of protected areas; iv) reverse land degradation in areas outside of formally protected areas and in productive land through the promotion of </w:t>
      </w:r>
      <w:r w:rsidR="006E0015" w:rsidRPr="001050AD">
        <w:rPr>
          <w:rFonts w:eastAsia="Calibri"/>
          <w:sz w:val="21"/>
          <w:szCs w:val="21"/>
          <w:lang w:val="en-GB"/>
        </w:rPr>
        <w:t>through the</w:t>
      </w:r>
      <w:r w:rsidR="009928A7" w:rsidRPr="001050AD">
        <w:rPr>
          <w:rFonts w:eastAsia="Calibri"/>
          <w:sz w:val="21"/>
          <w:szCs w:val="21"/>
          <w:lang w:val="en-GB"/>
        </w:rPr>
        <w:t xml:space="preserve"> integrati</w:t>
      </w:r>
      <w:r w:rsidR="006E0015" w:rsidRPr="001050AD">
        <w:rPr>
          <w:rFonts w:eastAsia="Calibri"/>
          <w:sz w:val="21"/>
          <w:szCs w:val="21"/>
          <w:lang w:val="en-GB"/>
        </w:rPr>
        <w:t>on of</w:t>
      </w:r>
      <w:r w:rsidR="009928A7" w:rsidRPr="001050AD">
        <w:rPr>
          <w:rFonts w:eastAsia="Calibri"/>
          <w:sz w:val="21"/>
          <w:szCs w:val="21"/>
          <w:lang w:val="en-GB"/>
        </w:rPr>
        <w:t xml:space="preserve"> IAS considerations</w:t>
      </w:r>
      <w:r w:rsidR="002E26CC" w:rsidRPr="001050AD">
        <w:rPr>
          <w:rFonts w:eastAsia="Calibri"/>
          <w:sz w:val="21"/>
          <w:szCs w:val="21"/>
          <w:lang w:val="en-GB"/>
        </w:rPr>
        <w:t xml:space="preserve"> into SLM</w:t>
      </w:r>
      <w:r w:rsidR="006E0015" w:rsidRPr="001050AD">
        <w:rPr>
          <w:rFonts w:eastAsia="Calibri"/>
          <w:sz w:val="21"/>
          <w:szCs w:val="21"/>
          <w:lang w:val="en-GB"/>
        </w:rPr>
        <w:t xml:space="preserve"> practices and agroforestry</w:t>
      </w:r>
      <w:r w:rsidR="00B35ED0" w:rsidRPr="001050AD">
        <w:rPr>
          <w:rFonts w:eastAsia="Calibri"/>
          <w:sz w:val="21"/>
          <w:szCs w:val="21"/>
          <w:lang w:val="en-GB"/>
        </w:rPr>
        <w:t xml:space="preserve"> </w:t>
      </w:r>
      <w:r w:rsidR="009928A7" w:rsidRPr="001050AD">
        <w:rPr>
          <w:rFonts w:eastAsia="Calibri"/>
          <w:sz w:val="21"/>
          <w:szCs w:val="21"/>
          <w:lang w:val="en-GB"/>
        </w:rPr>
        <w:t>leading to the restoration and sustainable flows of ecosystem services with positive impacts to communities as well as to inland coast</w:t>
      </w:r>
      <w:r w:rsidR="00E73C11" w:rsidRPr="001050AD">
        <w:rPr>
          <w:rFonts w:eastAsia="Calibri"/>
          <w:sz w:val="21"/>
          <w:szCs w:val="21"/>
          <w:lang w:val="en-GB"/>
        </w:rPr>
        <w:t xml:space="preserve">al and marine ecosystems, and; </w:t>
      </w:r>
      <w:r w:rsidR="009928A7" w:rsidRPr="001050AD">
        <w:rPr>
          <w:rFonts w:eastAsia="Calibri"/>
          <w:sz w:val="21"/>
          <w:szCs w:val="21"/>
          <w:lang w:val="en-GB"/>
        </w:rPr>
        <w:t>v) strengthen capa</w:t>
      </w:r>
      <w:r w:rsidR="005D25E6" w:rsidRPr="001050AD">
        <w:rPr>
          <w:rFonts w:eastAsia="Calibri"/>
          <w:sz w:val="21"/>
          <w:szCs w:val="21"/>
          <w:lang w:val="en-GB"/>
        </w:rPr>
        <w:t>city and partnerships to mainstream IAS prevention, control and management</w:t>
      </w:r>
      <w:r w:rsidR="009928A7" w:rsidRPr="001050AD">
        <w:rPr>
          <w:rFonts w:eastAsia="Calibri"/>
          <w:sz w:val="21"/>
          <w:szCs w:val="21"/>
          <w:lang w:val="en-GB"/>
        </w:rPr>
        <w:t xml:space="preserve">. </w:t>
      </w:r>
      <w:r w:rsidR="005D25E6" w:rsidRPr="001050AD">
        <w:rPr>
          <w:rFonts w:eastAsia="Calibri"/>
          <w:sz w:val="21"/>
          <w:szCs w:val="21"/>
          <w:lang w:val="en-GB"/>
        </w:rPr>
        <w:t xml:space="preserve">On </w:t>
      </w:r>
      <w:r w:rsidR="007F5A5E" w:rsidRPr="001050AD">
        <w:rPr>
          <w:sz w:val="21"/>
          <w:szCs w:val="21"/>
          <w:lang w:eastAsia="en-GB"/>
        </w:rPr>
        <w:t>Mauritius (Flat and</w:t>
      </w:r>
      <w:r w:rsidR="002E26CC" w:rsidRPr="001050AD">
        <w:rPr>
          <w:sz w:val="21"/>
          <w:szCs w:val="21"/>
          <w:lang w:eastAsia="en-GB"/>
        </w:rPr>
        <w:t xml:space="preserve"> Gabriel</w:t>
      </w:r>
      <w:r w:rsidR="005D25E6" w:rsidRPr="001050AD">
        <w:rPr>
          <w:sz w:val="21"/>
          <w:szCs w:val="21"/>
          <w:lang w:eastAsia="en-GB"/>
        </w:rPr>
        <w:t xml:space="preserve"> Islands), the project will seek to secure s</w:t>
      </w:r>
      <w:r w:rsidR="002E26CC" w:rsidRPr="001050AD">
        <w:rPr>
          <w:sz w:val="21"/>
          <w:szCs w:val="21"/>
          <w:lang w:eastAsia="en-GB"/>
        </w:rPr>
        <w:t>ustainable populations of 24 critically threatened species</w:t>
      </w:r>
      <w:r w:rsidR="008E441C" w:rsidRPr="001050AD">
        <w:rPr>
          <w:sz w:val="21"/>
          <w:szCs w:val="21"/>
          <w:lang w:eastAsia="en-GB"/>
        </w:rPr>
        <w:t xml:space="preserve"> of </w:t>
      </w:r>
      <w:r w:rsidR="002D1130" w:rsidRPr="001050AD">
        <w:rPr>
          <w:sz w:val="21"/>
          <w:szCs w:val="21"/>
          <w:lang w:eastAsia="en-GB"/>
        </w:rPr>
        <w:t>plants,</w:t>
      </w:r>
      <w:r w:rsidR="008E441C" w:rsidRPr="001050AD">
        <w:rPr>
          <w:sz w:val="21"/>
          <w:szCs w:val="21"/>
          <w:lang w:eastAsia="en-GB"/>
        </w:rPr>
        <w:t xml:space="preserve"> birds</w:t>
      </w:r>
      <w:r w:rsidR="002D1130" w:rsidRPr="001050AD">
        <w:rPr>
          <w:sz w:val="21"/>
          <w:szCs w:val="21"/>
          <w:lang w:eastAsia="en-GB"/>
        </w:rPr>
        <w:t xml:space="preserve"> and reptiles</w:t>
      </w:r>
      <w:r w:rsidR="002E26CC" w:rsidRPr="001050AD">
        <w:rPr>
          <w:sz w:val="21"/>
          <w:szCs w:val="21"/>
          <w:lang w:eastAsia="en-GB"/>
        </w:rPr>
        <w:t xml:space="preserve">; namely </w:t>
      </w:r>
      <w:proofErr w:type="spellStart"/>
      <w:r w:rsidR="002E26CC" w:rsidRPr="001050AD">
        <w:rPr>
          <w:sz w:val="21"/>
          <w:szCs w:val="21"/>
          <w:lang w:eastAsia="en-GB"/>
        </w:rPr>
        <w:t>Psiadia</w:t>
      </w:r>
      <w:proofErr w:type="spellEnd"/>
      <w:r w:rsidR="002E26CC" w:rsidRPr="001050AD">
        <w:rPr>
          <w:i/>
          <w:iCs/>
          <w:sz w:val="21"/>
          <w:szCs w:val="21"/>
          <w:lang w:eastAsia="en-GB"/>
        </w:rPr>
        <w:t xml:space="preserve"> </w:t>
      </w:r>
      <w:proofErr w:type="spellStart"/>
      <w:r w:rsidR="002E26CC" w:rsidRPr="001050AD">
        <w:rPr>
          <w:i/>
          <w:iCs/>
          <w:sz w:val="21"/>
          <w:szCs w:val="21"/>
          <w:lang w:eastAsia="en-GB"/>
        </w:rPr>
        <w:t>arguta</w:t>
      </w:r>
      <w:proofErr w:type="spellEnd"/>
      <w:r w:rsidR="002E26CC" w:rsidRPr="001050AD">
        <w:rPr>
          <w:i/>
          <w:iCs/>
          <w:sz w:val="21"/>
          <w:szCs w:val="21"/>
          <w:lang w:eastAsia="en-GB"/>
        </w:rPr>
        <w:t xml:space="preserve">, </w:t>
      </w:r>
      <w:proofErr w:type="spellStart"/>
      <w:r w:rsidR="002E26CC" w:rsidRPr="001050AD">
        <w:rPr>
          <w:i/>
          <w:iCs/>
          <w:sz w:val="21"/>
          <w:szCs w:val="21"/>
          <w:lang w:eastAsia="en-GB"/>
        </w:rPr>
        <w:t>Oldenlandia</w:t>
      </w:r>
      <w:proofErr w:type="spellEnd"/>
      <w:r w:rsidR="002E26CC" w:rsidRPr="001050AD">
        <w:rPr>
          <w:i/>
          <w:iCs/>
          <w:sz w:val="21"/>
          <w:szCs w:val="21"/>
          <w:lang w:eastAsia="en-GB"/>
        </w:rPr>
        <w:t xml:space="preserve"> </w:t>
      </w:r>
      <w:proofErr w:type="spellStart"/>
      <w:r w:rsidR="002E26CC" w:rsidRPr="001050AD">
        <w:rPr>
          <w:i/>
          <w:iCs/>
          <w:sz w:val="21"/>
          <w:szCs w:val="21"/>
          <w:lang w:eastAsia="en-GB"/>
        </w:rPr>
        <w:t>sieberi</w:t>
      </w:r>
      <w:proofErr w:type="spellEnd"/>
      <w:r w:rsidR="002E26CC" w:rsidRPr="001050AD">
        <w:rPr>
          <w:i/>
          <w:iCs/>
          <w:sz w:val="21"/>
          <w:szCs w:val="21"/>
          <w:lang w:eastAsia="en-GB"/>
        </w:rPr>
        <w:t xml:space="preserve">, </w:t>
      </w:r>
      <w:proofErr w:type="spellStart"/>
      <w:r w:rsidR="002E26CC" w:rsidRPr="001050AD">
        <w:rPr>
          <w:i/>
          <w:iCs/>
          <w:sz w:val="21"/>
          <w:szCs w:val="21"/>
          <w:lang w:eastAsia="en-GB"/>
        </w:rPr>
        <w:t>Latania</w:t>
      </w:r>
      <w:proofErr w:type="spellEnd"/>
      <w:r w:rsidR="002E26CC" w:rsidRPr="001050AD">
        <w:rPr>
          <w:i/>
          <w:iCs/>
          <w:sz w:val="21"/>
          <w:szCs w:val="21"/>
          <w:lang w:eastAsia="en-GB"/>
        </w:rPr>
        <w:t xml:space="preserve"> </w:t>
      </w:r>
      <w:proofErr w:type="spellStart"/>
      <w:r w:rsidR="002E26CC" w:rsidRPr="001050AD">
        <w:rPr>
          <w:i/>
          <w:iCs/>
          <w:sz w:val="21"/>
          <w:szCs w:val="21"/>
          <w:lang w:eastAsia="en-GB"/>
        </w:rPr>
        <w:t>lod</w:t>
      </w:r>
      <w:r w:rsidR="005D25E6" w:rsidRPr="001050AD">
        <w:rPr>
          <w:i/>
          <w:iCs/>
          <w:sz w:val="21"/>
          <w:szCs w:val="21"/>
          <w:lang w:eastAsia="en-GB"/>
        </w:rPr>
        <w:t>digesi</w:t>
      </w:r>
      <w:proofErr w:type="spellEnd"/>
      <w:r w:rsidR="005D25E6" w:rsidRPr="001050AD">
        <w:rPr>
          <w:i/>
          <w:iCs/>
          <w:sz w:val="21"/>
          <w:szCs w:val="21"/>
          <w:lang w:eastAsia="en-GB"/>
        </w:rPr>
        <w:t xml:space="preserve">, </w:t>
      </w:r>
      <w:proofErr w:type="spellStart"/>
      <w:r w:rsidR="005D25E6" w:rsidRPr="001050AD">
        <w:rPr>
          <w:i/>
          <w:iCs/>
          <w:sz w:val="21"/>
          <w:szCs w:val="21"/>
          <w:lang w:eastAsia="en-GB"/>
        </w:rPr>
        <w:t>Pandanus</w:t>
      </w:r>
      <w:proofErr w:type="spellEnd"/>
      <w:r w:rsidR="005D25E6" w:rsidRPr="001050AD">
        <w:rPr>
          <w:i/>
          <w:iCs/>
          <w:sz w:val="21"/>
          <w:szCs w:val="21"/>
          <w:lang w:eastAsia="en-GB"/>
        </w:rPr>
        <w:t xml:space="preserve"> </w:t>
      </w:r>
      <w:proofErr w:type="spellStart"/>
      <w:r w:rsidR="005D25E6" w:rsidRPr="001050AD">
        <w:rPr>
          <w:i/>
          <w:iCs/>
          <w:sz w:val="21"/>
          <w:szCs w:val="21"/>
          <w:lang w:eastAsia="en-GB"/>
        </w:rPr>
        <w:t>vandermeeschii</w:t>
      </w:r>
      <w:proofErr w:type="spellEnd"/>
      <w:r w:rsidR="002E26CC" w:rsidRPr="001050AD">
        <w:rPr>
          <w:i/>
          <w:iCs/>
          <w:sz w:val="21"/>
          <w:szCs w:val="21"/>
          <w:lang w:eastAsia="en-GB"/>
        </w:rPr>
        <w:t xml:space="preserve">, </w:t>
      </w:r>
      <w:proofErr w:type="spellStart"/>
      <w:r w:rsidR="002E26CC" w:rsidRPr="001050AD">
        <w:rPr>
          <w:i/>
          <w:iCs/>
          <w:sz w:val="21"/>
          <w:szCs w:val="21"/>
          <w:lang w:eastAsia="en-GB"/>
        </w:rPr>
        <w:t>Hyophorbe</w:t>
      </w:r>
      <w:proofErr w:type="spellEnd"/>
      <w:r w:rsidR="002E26CC" w:rsidRPr="001050AD">
        <w:rPr>
          <w:i/>
          <w:iCs/>
          <w:sz w:val="21"/>
          <w:szCs w:val="21"/>
          <w:lang w:eastAsia="en-GB"/>
        </w:rPr>
        <w:t xml:space="preserve"> </w:t>
      </w:r>
      <w:proofErr w:type="spellStart"/>
      <w:r w:rsidR="002E26CC" w:rsidRPr="001050AD">
        <w:rPr>
          <w:i/>
          <w:iCs/>
          <w:sz w:val="21"/>
          <w:szCs w:val="21"/>
          <w:lang w:eastAsia="en-GB"/>
        </w:rPr>
        <w:t>lagenicaulis</w:t>
      </w:r>
      <w:proofErr w:type="spellEnd"/>
      <w:r w:rsidR="002E26CC" w:rsidRPr="001050AD">
        <w:rPr>
          <w:i/>
          <w:iCs/>
          <w:sz w:val="21"/>
          <w:szCs w:val="21"/>
          <w:lang w:eastAsia="en-GB"/>
        </w:rPr>
        <w:t xml:space="preserve">, </w:t>
      </w:r>
      <w:proofErr w:type="spellStart"/>
      <w:r w:rsidR="002E26CC" w:rsidRPr="001050AD">
        <w:rPr>
          <w:i/>
          <w:iCs/>
          <w:sz w:val="21"/>
          <w:szCs w:val="21"/>
          <w:lang w:eastAsia="en-GB"/>
        </w:rPr>
        <w:t>Diospyros</w:t>
      </w:r>
      <w:proofErr w:type="spellEnd"/>
      <w:r w:rsidR="002E26CC" w:rsidRPr="001050AD">
        <w:rPr>
          <w:i/>
          <w:iCs/>
          <w:sz w:val="21"/>
          <w:szCs w:val="21"/>
          <w:lang w:eastAsia="en-GB"/>
        </w:rPr>
        <w:t xml:space="preserve"> </w:t>
      </w:r>
      <w:proofErr w:type="spellStart"/>
      <w:r w:rsidR="002E26CC" w:rsidRPr="001050AD">
        <w:rPr>
          <w:i/>
          <w:iCs/>
          <w:sz w:val="21"/>
          <w:szCs w:val="21"/>
          <w:lang w:eastAsia="en-GB"/>
        </w:rPr>
        <w:t>egrettarum</w:t>
      </w:r>
      <w:proofErr w:type="spellEnd"/>
      <w:r w:rsidR="002E26CC" w:rsidRPr="001050AD">
        <w:rPr>
          <w:i/>
          <w:iCs/>
          <w:sz w:val="21"/>
          <w:szCs w:val="21"/>
          <w:lang w:eastAsia="en-GB"/>
        </w:rPr>
        <w:t xml:space="preserve">, </w:t>
      </w:r>
      <w:proofErr w:type="spellStart"/>
      <w:r w:rsidR="002E26CC" w:rsidRPr="001050AD">
        <w:rPr>
          <w:i/>
          <w:iCs/>
          <w:sz w:val="21"/>
          <w:szCs w:val="21"/>
          <w:lang w:eastAsia="en-GB"/>
        </w:rPr>
        <w:t>Phyllantus</w:t>
      </w:r>
      <w:proofErr w:type="spellEnd"/>
      <w:r w:rsidR="002E26CC" w:rsidRPr="001050AD">
        <w:rPr>
          <w:i/>
          <w:iCs/>
          <w:sz w:val="21"/>
          <w:szCs w:val="21"/>
          <w:lang w:eastAsia="en-GB"/>
        </w:rPr>
        <w:t xml:space="preserve"> </w:t>
      </w:r>
      <w:proofErr w:type="spellStart"/>
      <w:r w:rsidR="002E26CC" w:rsidRPr="001050AD">
        <w:rPr>
          <w:i/>
          <w:iCs/>
          <w:sz w:val="21"/>
          <w:szCs w:val="21"/>
          <w:lang w:eastAsia="en-GB"/>
        </w:rPr>
        <w:t>revaughani</w:t>
      </w:r>
      <w:proofErr w:type="spellEnd"/>
      <w:r w:rsidR="002E26CC" w:rsidRPr="001050AD">
        <w:rPr>
          <w:i/>
          <w:iCs/>
          <w:sz w:val="21"/>
          <w:szCs w:val="21"/>
          <w:lang w:eastAsia="en-GB"/>
        </w:rPr>
        <w:t xml:space="preserve">, </w:t>
      </w:r>
      <w:proofErr w:type="spellStart"/>
      <w:r w:rsidR="002E26CC" w:rsidRPr="001050AD">
        <w:rPr>
          <w:i/>
          <w:iCs/>
          <w:sz w:val="21"/>
          <w:szCs w:val="21"/>
          <w:lang w:eastAsia="en-GB"/>
        </w:rPr>
        <w:t>Dictosperma</w:t>
      </w:r>
      <w:proofErr w:type="spellEnd"/>
      <w:r w:rsidR="002E26CC" w:rsidRPr="001050AD">
        <w:rPr>
          <w:i/>
          <w:iCs/>
          <w:sz w:val="21"/>
          <w:szCs w:val="21"/>
          <w:lang w:eastAsia="en-GB"/>
        </w:rPr>
        <w:t xml:space="preserve"> album </w:t>
      </w:r>
      <w:proofErr w:type="spellStart"/>
      <w:r w:rsidR="002E26CC" w:rsidRPr="001050AD">
        <w:rPr>
          <w:i/>
          <w:iCs/>
          <w:sz w:val="21"/>
          <w:szCs w:val="21"/>
          <w:lang w:eastAsia="en-GB"/>
        </w:rPr>
        <w:t>var</w:t>
      </w:r>
      <w:proofErr w:type="spellEnd"/>
      <w:r w:rsidR="002E26CC" w:rsidRPr="001050AD">
        <w:rPr>
          <w:i/>
          <w:iCs/>
          <w:sz w:val="21"/>
          <w:szCs w:val="21"/>
          <w:lang w:eastAsia="en-GB"/>
        </w:rPr>
        <w:t xml:space="preserve"> </w:t>
      </w:r>
      <w:proofErr w:type="spellStart"/>
      <w:r w:rsidR="002E26CC" w:rsidRPr="001050AD">
        <w:rPr>
          <w:i/>
          <w:iCs/>
          <w:sz w:val="21"/>
          <w:szCs w:val="21"/>
          <w:lang w:eastAsia="en-GB"/>
        </w:rPr>
        <w:t>conjugatum</w:t>
      </w:r>
      <w:proofErr w:type="spellEnd"/>
      <w:r w:rsidR="002E26CC" w:rsidRPr="001050AD">
        <w:rPr>
          <w:i/>
          <w:iCs/>
          <w:sz w:val="21"/>
          <w:szCs w:val="21"/>
          <w:lang w:eastAsia="en-GB"/>
        </w:rPr>
        <w:t xml:space="preserve">, </w:t>
      </w:r>
      <w:proofErr w:type="spellStart"/>
      <w:r w:rsidR="002E26CC" w:rsidRPr="001050AD">
        <w:rPr>
          <w:i/>
          <w:iCs/>
          <w:sz w:val="21"/>
          <w:szCs w:val="21"/>
          <w:lang w:eastAsia="en-GB"/>
        </w:rPr>
        <w:t>Fernelia</w:t>
      </w:r>
      <w:proofErr w:type="spellEnd"/>
      <w:r w:rsidR="002E26CC" w:rsidRPr="001050AD">
        <w:rPr>
          <w:i/>
          <w:iCs/>
          <w:sz w:val="21"/>
          <w:szCs w:val="21"/>
          <w:lang w:eastAsia="en-GB"/>
        </w:rPr>
        <w:t xml:space="preserve"> </w:t>
      </w:r>
      <w:proofErr w:type="spellStart"/>
      <w:r w:rsidR="002E26CC" w:rsidRPr="001050AD">
        <w:rPr>
          <w:i/>
          <w:iCs/>
          <w:sz w:val="21"/>
          <w:szCs w:val="21"/>
          <w:lang w:eastAsia="en-GB"/>
        </w:rPr>
        <w:t>buxifolia</w:t>
      </w:r>
      <w:proofErr w:type="spellEnd"/>
      <w:r w:rsidR="002E26CC" w:rsidRPr="001050AD">
        <w:rPr>
          <w:i/>
          <w:iCs/>
          <w:sz w:val="21"/>
          <w:szCs w:val="21"/>
          <w:lang w:eastAsia="en-GB"/>
        </w:rPr>
        <w:t xml:space="preserve">, </w:t>
      </w:r>
      <w:proofErr w:type="spellStart"/>
      <w:r w:rsidR="002E26CC" w:rsidRPr="001050AD">
        <w:rPr>
          <w:i/>
          <w:iCs/>
          <w:sz w:val="21"/>
          <w:szCs w:val="21"/>
          <w:lang w:eastAsia="en-GB"/>
        </w:rPr>
        <w:t>Turraea</w:t>
      </w:r>
      <w:proofErr w:type="spellEnd"/>
      <w:r w:rsidR="002E26CC" w:rsidRPr="001050AD">
        <w:rPr>
          <w:i/>
          <w:iCs/>
          <w:sz w:val="21"/>
          <w:szCs w:val="21"/>
          <w:lang w:eastAsia="en-GB"/>
        </w:rPr>
        <w:t xml:space="preserve"> </w:t>
      </w:r>
      <w:proofErr w:type="spellStart"/>
      <w:r w:rsidR="002E26CC" w:rsidRPr="001050AD">
        <w:rPr>
          <w:i/>
          <w:iCs/>
          <w:sz w:val="21"/>
          <w:szCs w:val="21"/>
          <w:lang w:eastAsia="en-GB"/>
        </w:rPr>
        <w:t>thouarsiana</w:t>
      </w:r>
      <w:proofErr w:type="spellEnd"/>
      <w:r w:rsidR="002E26CC" w:rsidRPr="001050AD">
        <w:rPr>
          <w:i/>
          <w:iCs/>
          <w:sz w:val="21"/>
          <w:szCs w:val="21"/>
          <w:lang w:eastAsia="en-GB"/>
        </w:rPr>
        <w:t xml:space="preserve">, </w:t>
      </w:r>
      <w:proofErr w:type="spellStart"/>
      <w:r w:rsidR="002E26CC" w:rsidRPr="001050AD">
        <w:rPr>
          <w:i/>
          <w:iCs/>
          <w:sz w:val="21"/>
          <w:szCs w:val="21"/>
          <w:lang w:eastAsia="en-GB"/>
        </w:rPr>
        <w:t>Zanthoxyllum</w:t>
      </w:r>
      <w:proofErr w:type="spellEnd"/>
      <w:r w:rsidR="002E26CC" w:rsidRPr="001050AD">
        <w:rPr>
          <w:i/>
          <w:iCs/>
          <w:sz w:val="21"/>
          <w:szCs w:val="21"/>
          <w:lang w:eastAsia="en-GB"/>
        </w:rPr>
        <w:t xml:space="preserve"> </w:t>
      </w:r>
      <w:proofErr w:type="spellStart"/>
      <w:r w:rsidR="002E26CC" w:rsidRPr="001050AD">
        <w:rPr>
          <w:i/>
          <w:iCs/>
          <w:sz w:val="21"/>
          <w:szCs w:val="21"/>
          <w:lang w:eastAsia="en-GB"/>
        </w:rPr>
        <w:t>heterophyllum</w:t>
      </w:r>
      <w:proofErr w:type="spellEnd"/>
      <w:r w:rsidR="002E26CC" w:rsidRPr="001050AD">
        <w:rPr>
          <w:i/>
          <w:iCs/>
          <w:sz w:val="21"/>
          <w:szCs w:val="21"/>
          <w:lang w:eastAsia="en-GB"/>
        </w:rPr>
        <w:t xml:space="preserve">, </w:t>
      </w:r>
      <w:proofErr w:type="spellStart"/>
      <w:r w:rsidR="002E26CC" w:rsidRPr="001050AD">
        <w:rPr>
          <w:i/>
          <w:iCs/>
          <w:sz w:val="21"/>
          <w:szCs w:val="21"/>
          <w:lang w:eastAsia="en-GB"/>
        </w:rPr>
        <w:t>Sideroxylon</w:t>
      </w:r>
      <w:proofErr w:type="spellEnd"/>
      <w:r w:rsidR="002E26CC" w:rsidRPr="001050AD">
        <w:rPr>
          <w:i/>
          <w:iCs/>
          <w:sz w:val="21"/>
          <w:szCs w:val="21"/>
          <w:lang w:eastAsia="en-GB"/>
        </w:rPr>
        <w:t xml:space="preserve"> </w:t>
      </w:r>
      <w:proofErr w:type="spellStart"/>
      <w:r w:rsidR="002E26CC" w:rsidRPr="001050AD">
        <w:rPr>
          <w:i/>
          <w:iCs/>
          <w:sz w:val="21"/>
          <w:szCs w:val="21"/>
          <w:lang w:eastAsia="en-GB"/>
        </w:rPr>
        <w:t>boutoniana</w:t>
      </w:r>
      <w:proofErr w:type="spellEnd"/>
      <w:r w:rsidR="008E441C" w:rsidRPr="001050AD">
        <w:rPr>
          <w:i/>
          <w:iCs/>
          <w:sz w:val="21"/>
          <w:szCs w:val="21"/>
          <w:lang w:eastAsia="en-GB"/>
        </w:rPr>
        <w:t xml:space="preserve">, </w:t>
      </w:r>
      <w:proofErr w:type="spellStart"/>
      <w:r w:rsidR="008E441C" w:rsidRPr="001050AD">
        <w:rPr>
          <w:i/>
          <w:iCs/>
          <w:sz w:val="21"/>
          <w:szCs w:val="21"/>
          <w:lang w:eastAsia="en-GB"/>
        </w:rPr>
        <w:t>Urena</w:t>
      </w:r>
      <w:proofErr w:type="spellEnd"/>
      <w:r w:rsidR="008E441C" w:rsidRPr="001050AD">
        <w:rPr>
          <w:i/>
          <w:iCs/>
          <w:sz w:val="21"/>
          <w:szCs w:val="21"/>
          <w:lang w:eastAsia="en-GB"/>
        </w:rPr>
        <w:t xml:space="preserve"> </w:t>
      </w:r>
      <w:proofErr w:type="spellStart"/>
      <w:r w:rsidR="008E441C" w:rsidRPr="001050AD">
        <w:rPr>
          <w:i/>
          <w:iCs/>
          <w:sz w:val="21"/>
          <w:szCs w:val="21"/>
          <w:lang w:eastAsia="en-GB"/>
        </w:rPr>
        <w:t>lobata</w:t>
      </w:r>
      <w:proofErr w:type="spellEnd"/>
      <w:r w:rsidR="002E26CC" w:rsidRPr="001050AD">
        <w:rPr>
          <w:i/>
          <w:iCs/>
          <w:sz w:val="21"/>
          <w:szCs w:val="21"/>
          <w:lang w:eastAsia="en-GB"/>
        </w:rPr>
        <w:t xml:space="preserve">, Eugenia </w:t>
      </w:r>
      <w:proofErr w:type="spellStart"/>
      <w:r w:rsidR="002E26CC" w:rsidRPr="001050AD">
        <w:rPr>
          <w:i/>
          <w:iCs/>
          <w:sz w:val="21"/>
          <w:szCs w:val="21"/>
          <w:lang w:eastAsia="en-GB"/>
        </w:rPr>
        <w:t>lucida</w:t>
      </w:r>
      <w:proofErr w:type="spellEnd"/>
      <w:r w:rsidR="002E26CC" w:rsidRPr="001050AD">
        <w:rPr>
          <w:i/>
          <w:iCs/>
          <w:sz w:val="21"/>
          <w:szCs w:val="21"/>
          <w:lang w:eastAsia="en-GB"/>
        </w:rPr>
        <w:t xml:space="preserve">, </w:t>
      </w:r>
      <w:proofErr w:type="spellStart"/>
      <w:r w:rsidR="002E26CC" w:rsidRPr="001050AD">
        <w:rPr>
          <w:i/>
          <w:iCs/>
          <w:sz w:val="21"/>
          <w:szCs w:val="21"/>
          <w:lang w:eastAsia="en-GB"/>
        </w:rPr>
        <w:t>Gouania</w:t>
      </w:r>
      <w:proofErr w:type="spellEnd"/>
      <w:r w:rsidR="002E26CC" w:rsidRPr="001050AD">
        <w:rPr>
          <w:i/>
          <w:iCs/>
          <w:sz w:val="21"/>
          <w:szCs w:val="21"/>
          <w:lang w:eastAsia="en-GB"/>
        </w:rPr>
        <w:t xml:space="preserve"> </w:t>
      </w:r>
      <w:proofErr w:type="spellStart"/>
      <w:r w:rsidR="002E26CC" w:rsidRPr="001050AD">
        <w:rPr>
          <w:i/>
          <w:iCs/>
          <w:sz w:val="21"/>
          <w:szCs w:val="21"/>
          <w:lang w:eastAsia="en-GB"/>
        </w:rPr>
        <w:t>tiliifolia</w:t>
      </w:r>
      <w:proofErr w:type="spellEnd"/>
      <w:r w:rsidR="002E26CC" w:rsidRPr="001050AD">
        <w:rPr>
          <w:i/>
          <w:iCs/>
          <w:sz w:val="21"/>
          <w:szCs w:val="21"/>
          <w:lang w:eastAsia="en-GB"/>
        </w:rPr>
        <w:t xml:space="preserve">, </w:t>
      </w:r>
      <w:proofErr w:type="spellStart"/>
      <w:r w:rsidR="002E26CC" w:rsidRPr="001050AD">
        <w:rPr>
          <w:i/>
          <w:iCs/>
          <w:sz w:val="21"/>
          <w:szCs w:val="21"/>
          <w:lang w:eastAsia="en-GB"/>
        </w:rPr>
        <w:t>Syzygium</w:t>
      </w:r>
      <w:proofErr w:type="spellEnd"/>
      <w:r w:rsidR="002E26CC" w:rsidRPr="001050AD">
        <w:rPr>
          <w:i/>
          <w:iCs/>
          <w:sz w:val="21"/>
          <w:szCs w:val="21"/>
          <w:lang w:eastAsia="en-GB"/>
        </w:rPr>
        <w:t xml:space="preserve"> </w:t>
      </w:r>
      <w:proofErr w:type="spellStart"/>
      <w:r w:rsidR="002E26CC" w:rsidRPr="001050AD">
        <w:rPr>
          <w:i/>
          <w:iCs/>
          <w:sz w:val="21"/>
          <w:szCs w:val="21"/>
          <w:lang w:eastAsia="en-GB"/>
        </w:rPr>
        <w:t>guehoi</w:t>
      </w:r>
      <w:proofErr w:type="spellEnd"/>
      <w:r w:rsidR="002E26CC" w:rsidRPr="001050AD">
        <w:rPr>
          <w:i/>
          <w:iCs/>
          <w:sz w:val="21"/>
          <w:szCs w:val="21"/>
          <w:lang w:eastAsia="en-GB"/>
        </w:rPr>
        <w:t xml:space="preserve">, </w:t>
      </w:r>
      <w:proofErr w:type="spellStart"/>
      <w:r w:rsidR="002E26CC" w:rsidRPr="001050AD">
        <w:rPr>
          <w:i/>
          <w:iCs/>
          <w:sz w:val="21"/>
          <w:szCs w:val="21"/>
          <w:lang w:eastAsia="en-GB"/>
        </w:rPr>
        <w:t>Olea</w:t>
      </w:r>
      <w:proofErr w:type="spellEnd"/>
      <w:r w:rsidR="002E26CC" w:rsidRPr="001050AD">
        <w:rPr>
          <w:i/>
          <w:iCs/>
          <w:sz w:val="21"/>
          <w:szCs w:val="21"/>
          <w:lang w:eastAsia="en-GB"/>
        </w:rPr>
        <w:t xml:space="preserve"> </w:t>
      </w:r>
      <w:proofErr w:type="spellStart"/>
      <w:r w:rsidR="002E26CC" w:rsidRPr="001050AD">
        <w:rPr>
          <w:i/>
          <w:iCs/>
          <w:sz w:val="21"/>
          <w:szCs w:val="21"/>
          <w:lang w:eastAsia="en-GB"/>
        </w:rPr>
        <w:t>europea</w:t>
      </w:r>
      <w:proofErr w:type="spellEnd"/>
      <w:r w:rsidR="002E26CC" w:rsidRPr="001050AD">
        <w:rPr>
          <w:i/>
          <w:iCs/>
          <w:sz w:val="21"/>
          <w:szCs w:val="21"/>
          <w:lang w:eastAsia="en-GB"/>
        </w:rPr>
        <w:t xml:space="preserve"> </w:t>
      </w:r>
      <w:proofErr w:type="spellStart"/>
      <w:r w:rsidR="002E26CC" w:rsidRPr="001050AD">
        <w:rPr>
          <w:i/>
          <w:iCs/>
          <w:sz w:val="21"/>
          <w:szCs w:val="21"/>
          <w:lang w:eastAsia="en-GB"/>
        </w:rPr>
        <w:t>var</w:t>
      </w:r>
      <w:proofErr w:type="spellEnd"/>
      <w:r w:rsidR="002E26CC" w:rsidRPr="001050AD">
        <w:rPr>
          <w:i/>
          <w:iCs/>
          <w:sz w:val="21"/>
          <w:szCs w:val="21"/>
          <w:lang w:eastAsia="en-GB"/>
        </w:rPr>
        <w:t xml:space="preserve"> </w:t>
      </w:r>
      <w:proofErr w:type="spellStart"/>
      <w:r w:rsidR="002E26CC" w:rsidRPr="001050AD">
        <w:rPr>
          <w:i/>
          <w:iCs/>
          <w:sz w:val="21"/>
          <w:szCs w:val="21"/>
          <w:lang w:eastAsia="en-GB"/>
        </w:rPr>
        <w:t>africana</w:t>
      </w:r>
      <w:proofErr w:type="spellEnd"/>
      <w:r w:rsidR="002E26CC" w:rsidRPr="001050AD">
        <w:rPr>
          <w:i/>
          <w:iCs/>
          <w:sz w:val="21"/>
          <w:szCs w:val="21"/>
          <w:lang w:eastAsia="en-GB"/>
        </w:rPr>
        <w:t xml:space="preserve">, </w:t>
      </w:r>
      <w:proofErr w:type="spellStart"/>
      <w:r w:rsidR="002E26CC" w:rsidRPr="001050AD">
        <w:rPr>
          <w:i/>
          <w:iCs/>
          <w:sz w:val="21"/>
          <w:szCs w:val="21"/>
          <w:lang w:eastAsia="en-GB"/>
        </w:rPr>
        <w:t>Terminalia</w:t>
      </w:r>
      <w:proofErr w:type="spellEnd"/>
      <w:r w:rsidR="002E26CC" w:rsidRPr="001050AD">
        <w:rPr>
          <w:i/>
          <w:iCs/>
          <w:sz w:val="21"/>
          <w:szCs w:val="21"/>
          <w:lang w:eastAsia="en-GB"/>
        </w:rPr>
        <w:t xml:space="preserve"> </w:t>
      </w:r>
      <w:proofErr w:type="spellStart"/>
      <w:r w:rsidR="002E26CC" w:rsidRPr="001050AD">
        <w:rPr>
          <w:i/>
          <w:iCs/>
          <w:sz w:val="21"/>
          <w:szCs w:val="21"/>
          <w:lang w:eastAsia="en-GB"/>
        </w:rPr>
        <w:t>bentzoe</w:t>
      </w:r>
      <w:proofErr w:type="spellEnd"/>
      <w:r w:rsidR="002E26CC" w:rsidRPr="001050AD">
        <w:rPr>
          <w:i/>
          <w:iCs/>
          <w:sz w:val="21"/>
          <w:szCs w:val="21"/>
          <w:lang w:eastAsia="en-GB"/>
        </w:rPr>
        <w:t xml:space="preserve">, </w:t>
      </w:r>
      <w:proofErr w:type="spellStart"/>
      <w:r w:rsidR="002E26CC" w:rsidRPr="001050AD">
        <w:rPr>
          <w:i/>
          <w:iCs/>
          <w:sz w:val="21"/>
          <w:szCs w:val="21"/>
          <w:lang w:eastAsia="en-GB"/>
        </w:rPr>
        <w:t>Scolopia</w:t>
      </w:r>
      <w:proofErr w:type="spellEnd"/>
      <w:r w:rsidR="002E26CC" w:rsidRPr="001050AD">
        <w:rPr>
          <w:i/>
          <w:iCs/>
          <w:sz w:val="21"/>
          <w:szCs w:val="21"/>
          <w:lang w:eastAsia="en-GB"/>
        </w:rPr>
        <w:t xml:space="preserve"> </w:t>
      </w:r>
      <w:proofErr w:type="spellStart"/>
      <w:r w:rsidR="002E26CC" w:rsidRPr="001050AD">
        <w:rPr>
          <w:i/>
          <w:iCs/>
          <w:sz w:val="21"/>
          <w:szCs w:val="21"/>
          <w:lang w:eastAsia="en-GB"/>
        </w:rPr>
        <w:t>heterophyllum</w:t>
      </w:r>
      <w:proofErr w:type="spellEnd"/>
      <w:r w:rsidR="002E26CC" w:rsidRPr="001050AD">
        <w:rPr>
          <w:i/>
          <w:iCs/>
          <w:sz w:val="21"/>
          <w:szCs w:val="21"/>
          <w:lang w:eastAsia="en-GB"/>
        </w:rPr>
        <w:t xml:space="preserve">, </w:t>
      </w:r>
      <w:proofErr w:type="spellStart"/>
      <w:r w:rsidR="002E26CC" w:rsidRPr="001050AD">
        <w:rPr>
          <w:i/>
          <w:iCs/>
          <w:sz w:val="21"/>
          <w:szCs w:val="21"/>
          <w:lang w:eastAsia="en-GB"/>
        </w:rPr>
        <w:t>Barleria</w:t>
      </w:r>
      <w:proofErr w:type="spellEnd"/>
      <w:r w:rsidR="002E26CC" w:rsidRPr="001050AD">
        <w:rPr>
          <w:i/>
          <w:iCs/>
          <w:sz w:val="21"/>
          <w:szCs w:val="21"/>
          <w:lang w:eastAsia="en-GB"/>
        </w:rPr>
        <w:t xml:space="preserve"> </w:t>
      </w:r>
      <w:proofErr w:type="spellStart"/>
      <w:r w:rsidR="002E26CC" w:rsidRPr="001050AD">
        <w:rPr>
          <w:i/>
          <w:iCs/>
          <w:sz w:val="21"/>
          <w:szCs w:val="21"/>
          <w:lang w:eastAsia="en-GB"/>
        </w:rPr>
        <w:t>observatrix</w:t>
      </w:r>
      <w:proofErr w:type="spellEnd"/>
      <w:r w:rsidR="002E26CC" w:rsidRPr="001050AD">
        <w:rPr>
          <w:i/>
          <w:iCs/>
          <w:sz w:val="21"/>
          <w:szCs w:val="21"/>
          <w:lang w:eastAsia="en-GB"/>
        </w:rPr>
        <w:t xml:space="preserve">, </w:t>
      </w:r>
      <w:proofErr w:type="spellStart"/>
      <w:r w:rsidR="002E26CC" w:rsidRPr="001050AD">
        <w:rPr>
          <w:i/>
          <w:iCs/>
          <w:sz w:val="21"/>
          <w:szCs w:val="21"/>
          <w:lang w:eastAsia="en-GB"/>
        </w:rPr>
        <w:t>Poupartia</w:t>
      </w:r>
      <w:proofErr w:type="spellEnd"/>
      <w:r w:rsidR="002E26CC" w:rsidRPr="001050AD">
        <w:rPr>
          <w:i/>
          <w:iCs/>
          <w:sz w:val="21"/>
          <w:szCs w:val="21"/>
          <w:lang w:eastAsia="en-GB"/>
        </w:rPr>
        <w:t xml:space="preserve"> </w:t>
      </w:r>
      <w:proofErr w:type="spellStart"/>
      <w:r w:rsidR="002E26CC" w:rsidRPr="001050AD">
        <w:rPr>
          <w:i/>
          <w:iCs/>
          <w:sz w:val="21"/>
          <w:szCs w:val="21"/>
          <w:lang w:eastAsia="en-GB"/>
        </w:rPr>
        <w:t>borbonica</w:t>
      </w:r>
      <w:proofErr w:type="spellEnd"/>
      <w:r w:rsidR="002E26CC" w:rsidRPr="001050AD">
        <w:rPr>
          <w:i/>
          <w:iCs/>
          <w:sz w:val="21"/>
          <w:szCs w:val="21"/>
          <w:lang w:eastAsia="en-GB"/>
        </w:rPr>
        <w:t xml:space="preserve">, </w:t>
      </w:r>
      <w:proofErr w:type="spellStart"/>
      <w:r w:rsidR="002E26CC" w:rsidRPr="001050AD">
        <w:rPr>
          <w:i/>
          <w:iCs/>
          <w:sz w:val="21"/>
          <w:szCs w:val="21"/>
          <w:lang w:eastAsia="en-GB"/>
        </w:rPr>
        <w:t>Hornea</w:t>
      </w:r>
      <w:proofErr w:type="spellEnd"/>
      <w:r w:rsidR="002E26CC" w:rsidRPr="001050AD">
        <w:rPr>
          <w:i/>
          <w:iCs/>
          <w:sz w:val="21"/>
          <w:szCs w:val="21"/>
          <w:lang w:eastAsia="en-GB"/>
        </w:rPr>
        <w:t xml:space="preserve"> </w:t>
      </w:r>
      <w:proofErr w:type="spellStart"/>
      <w:r w:rsidR="002E26CC" w:rsidRPr="001050AD">
        <w:rPr>
          <w:i/>
          <w:iCs/>
          <w:sz w:val="21"/>
          <w:szCs w:val="21"/>
          <w:lang w:eastAsia="en-GB"/>
        </w:rPr>
        <w:t>mauritiana</w:t>
      </w:r>
      <w:proofErr w:type="spellEnd"/>
      <w:r w:rsidR="002E26CC" w:rsidRPr="001050AD">
        <w:rPr>
          <w:i/>
          <w:iCs/>
          <w:sz w:val="21"/>
          <w:szCs w:val="21"/>
          <w:lang w:eastAsia="en-GB"/>
        </w:rPr>
        <w:t xml:space="preserve">, </w:t>
      </w:r>
      <w:r w:rsidR="002E26CC" w:rsidRPr="001050AD">
        <w:rPr>
          <w:iCs/>
          <w:sz w:val="21"/>
          <w:szCs w:val="21"/>
          <w:lang w:eastAsia="en-GB"/>
        </w:rPr>
        <w:t xml:space="preserve">Mauritius Olive </w:t>
      </w:r>
      <w:r w:rsidR="00A657B2" w:rsidRPr="001050AD">
        <w:rPr>
          <w:iCs/>
          <w:sz w:val="21"/>
          <w:szCs w:val="21"/>
          <w:lang w:eastAsia="en-GB"/>
        </w:rPr>
        <w:t>White-eye</w:t>
      </w:r>
      <w:r w:rsidR="00A657B2" w:rsidRPr="001050AD">
        <w:rPr>
          <w:i/>
          <w:iCs/>
          <w:sz w:val="21"/>
          <w:szCs w:val="21"/>
          <w:lang w:eastAsia="en-GB"/>
        </w:rPr>
        <w:t xml:space="preserve"> (</w:t>
      </w:r>
      <w:proofErr w:type="spellStart"/>
      <w:r w:rsidR="00A657B2" w:rsidRPr="001050AD">
        <w:rPr>
          <w:i/>
          <w:iCs/>
          <w:sz w:val="21"/>
          <w:szCs w:val="21"/>
          <w:lang w:eastAsia="en-GB"/>
        </w:rPr>
        <w:t>Zosterops</w:t>
      </w:r>
      <w:proofErr w:type="spellEnd"/>
      <w:r w:rsidR="00A657B2" w:rsidRPr="001050AD">
        <w:rPr>
          <w:i/>
          <w:iCs/>
          <w:sz w:val="21"/>
          <w:szCs w:val="21"/>
          <w:lang w:eastAsia="en-GB"/>
        </w:rPr>
        <w:t xml:space="preserve"> </w:t>
      </w:r>
      <w:proofErr w:type="spellStart"/>
      <w:r w:rsidR="00A657B2" w:rsidRPr="001050AD">
        <w:rPr>
          <w:i/>
          <w:iCs/>
          <w:sz w:val="21"/>
          <w:szCs w:val="21"/>
          <w:lang w:eastAsia="en-GB"/>
        </w:rPr>
        <w:t>olivaceus</w:t>
      </w:r>
      <w:proofErr w:type="spellEnd"/>
      <w:r w:rsidR="00A657B2" w:rsidRPr="001050AD">
        <w:rPr>
          <w:i/>
          <w:iCs/>
          <w:sz w:val="21"/>
          <w:szCs w:val="21"/>
          <w:lang w:eastAsia="en-GB"/>
        </w:rPr>
        <w:t xml:space="preserve">) </w:t>
      </w:r>
      <w:r w:rsidR="00A657B2" w:rsidRPr="001050AD">
        <w:rPr>
          <w:iCs/>
          <w:sz w:val="21"/>
          <w:szCs w:val="21"/>
          <w:lang w:eastAsia="en-GB"/>
        </w:rPr>
        <w:t>and</w:t>
      </w:r>
      <w:r w:rsidR="002E26CC" w:rsidRPr="001050AD">
        <w:rPr>
          <w:i/>
          <w:iCs/>
          <w:sz w:val="21"/>
          <w:szCs w:val="21"/>
          <w:lang w:eastAsia="en-GB"/>
        </w:rPr>
        <w:t xml:space="preserve"> </w:t>
      </w:r>
      <w:r w:rsidR="002E26CC" w:rsidRPr="001050AD">
        <w:rPr>
          <w:sz w:val="21"/>
          <w:szCs w:val="21"/>
          <w:lang w:eastAsia="en-GB"/>
        </w:rPr>
        <w:t xml:space="preserve">Mauritius </w:t>
      </w:r>
      <w:proofErr w:type="spellStart"/>
      <w:r w:rsidR="002E26CC" w:rsidRPr="001050AD">
        <w:rPr>
          <w:sz w:val="21"/>
          <w:szCs w:val="21"/>
          <w:lang w:eastAsia="en-GB"/>
        </w:rPr>
        <w:t>Fody</w:t>
      </w:r>
      <w:proofErr w:type="spellEnd"/>
      <w:r w:rsidR="002E26CC" w:rsidRPr="001050AD">
        <w:rPr>
          <w:i/>
          <w:iCs/>
          <w:sz w:val="21"/>
          <w:szCs w:val="21"/>
          <w:lang w:eastAsia="en-GB"/>
        </w:rPr>
        <w:t xml:space="preserve"> (</w:t>
      </w:r>
      <w:proofErr w:type="spellStart"/>
      <w:r w:rsidR="002E26CC" w:rsidRPr="001050AD">
        <w:rPr>
          <w:i/>
          <w:iCs/>
          <w:sz w:val="21"/>
          <w:szCs w:val="21"/>
          <w:lang w:eastAsia="en-GB"/>
        </w:rPr>
        <w:t>Foudia</w:t>
      </w:r>
      <w:proofErr w:type="spellEnd"/>
      <w:r w:rsidR="002E26CC" w:rsidRPr="001050AD">
        <w:rPr>
          <w:i/>
          <w:iCs/>
          <w:sz w:val="21"/>
          <w:szCs w:val="21"/>
          <w:lang w:eastAsia="en-GB"/>
        </w:rPr>
        <w:t xml:space="preserve"> </w:t>
      </w:r>
      <w:proofErr w:type="spellStart"/>
      <w:r w:rsidR="002E26CC" w:rsidRPr="001050AD">
        <w:rPr>
          <w:i/>
          <w:iCs/>
          <w:sz w:val="21"/>
          <w:szCs w:val="21"/>
          <w:lang w:eastAsia="en-GB"/>
        </w:rPr>
        <w:t>rubra</w:t>
      </w:r>
      <w:proofErr w:type="spellEnd"/>
      <w:r w:rsidR="002E26CC" w:rsidRPr="001050AD">
        <w:rPr>
          <w:i/>
          <w:iCs/>
          <w:sz w:val="21"/>
          <w:szCs w:val="21"/>
          <w:lang w:eastAsia="en-GB"/>
        </w:rPr>
        <w:t xml:space="preserve">) </w:t>
      </w:r>
      <w:r w:rsidR="002E26CC" w:rsidRPr="001050AD">
        <w:rPr>
          <w:sz w:val="21"/>
          <w:szCs w:val="21"/>
          <w:lang w:eastAsia="en-GB"/>
        </w:rPr>
        <w:t>(baseline 36 species).</w:t>
      </w:r>
      <w:r w:rsidR="005D25E6" w:rsidRPr="001050AD">
        <w:rPr>
          <w:rFonts w:eastAsia="Calibri"/>
          <w:sz w:val="21"/>
          <w:szCs w:val="21"/>
          <w:lang w:val="en-GB"/>
        </w:rPr>
        <w:t xml:space="preserve"> On </w:t>
      </w:r>
      <w:r w:rsidR="005D25E6" w:rsidRPr="001050AD">
        <w:rPr>
          <w:sz w:val="21"/>
          <w:szCs w:val="21"/>
          <w:lang w:eastAsia="en-GB"/>
        </w:rPr>
        <w:t>Rodrigues, s</w:t>
      </w:r>
      <w:r w:rsidR="002E26CC" w:rsidRPr="001050AD">
        <w:rPr>
          <w:sz w:val="21"/>
          <w:szCs w:val="21"/>
          <w:lang w:eastAsia="en-GB"/>
        </w:rPr>
        <w:t xml:space="preserve">ustainable populations of 14 critically threatened </w:t>
      </w:r>
      <w:r w:rsidR="00CB56B0" w:rsidRPr="001050AD">
        <w:rPr>
          <w:sz w:val="21"/>
          <w:szCs w:val="21"/>
          <w:lang w:eastAsia="en-GB"/>
        </w:rPr>
        <w:t xml:space="preserve">plant </w:t>
      </w:r>
      <w:r w:rsidR="002E26CC" w:rsidRPr="001050AD">
        <w:rPr>
          <w:sz w:val="21"/>
          <w:szCs w:val="21"/>
          <w:lang w:eastAsia="en-GB"/>
        </w:rPr>
        <w:t>species; namely</w:t>
      </w:r>
      <w:r w:rsidR="002E26CC" w:rsidRPr="001050AD">
        <w:rPr>
          <w:i/>
          <w:iCs/>
          <w:sz w:val="21"/>
          <w:szCs w:val="21"/>
          <w:lang w:eastAsia="en-GB"/>
        </w:rPr>
        <w:t xml:space="preserve"> </w:t>
      </w:r>
      <w:proofErr w:type="spellStart"/>
      <w:r w:rsidR="002E26CC" w:rsidRPr="001050AD">
        <w:rPr>
          <w:i/>
          <w:iCs/>
          <w:sz w:val="21"/>
          <w:szCs w:val="21"/>
          <w:lang w:eastAsia="en-GB"/>
        </w:rPr>
        <w:t>Badula</w:t>
      </w:r>
      <w:proofErr w:type="spellEnd"/>
      <w:r w:rsidR="002E26CC" w:rsidRPr="001050AD">
        <w:rPr>
          <w:i/>
          <w:iCs/>
          <w:sz w:val="21"/>
          <w:szCs w:val="21"/>
          <w:lang w:eastAsia="en-GB"/>
        </w:rPr>
        <w:t xml:space="preserve"> </w:t>
      </w:r>
      <w:proofErr w:type="spellStart"/>
      <w:r w:rsidR="002E26CC" w:rsidRPr="001050AD">
        <w:rPr>
          <w:i/>
          <w:iCs/>
          <w:sz w:val="21"/>
          <w:szCs w:val="21"/>
          <w:lang w:eastAsia="en-GB"/>
        </w:rPr>
        <w:t>balfouriana</w:t>
      </w:r>
      <w:proofErr w:type="spellEnd"/>
      <w:r w:rsidR="002E26CC" w:rsidRPr="001050AD">
        <w:rPr>
          <w:i/>
          <w:iCs/>
          <w:sz w:val="21"/>
          <w:szCs w:val="21"/>
          <w:lang w:eastAsia="en-GB"/>
        </w:rPr>
        <w:t xml:space="preserve">, Carissa </w:t>
      </w:r>
      <w:proofErr w:type="spellStart"/>
      <w:r w:rsidR="002E26CC" w:rsidRPr="001050AD">
        <w:rPr>
          <w:i/>
          <w:iCs/>
          <w:sz w:val="21"/>
          <w:szCs w:val="21"/>
          <w:lang w:eastAsia="en-GB"/>
        </w:rPr>
        <w:t>spinarum</w:t>
      </w:r>
      <w:proofErr w:type="spellEnd"/>
      <w:r w:rsidR="002E26CC" w:rsidRPr="001050AD">
        <w:rPr>
          <w:i/>
          <w:iCs/>
          <w:sz w:val="21"/>
          <w:szCs w:val="21"/>
          <w:lang w:eastAsia="en-GB"/>
        </w:rPr>
        <w:t xml:space="preserve">, </w:t>
      </w:r>
      <w:proofErr w:type="spellStart"/>
      <w:r w:rsidR="002E26CC" w:rsidRPr="001050AD">
        <w:rPr>
          <w:i/>
          <w:iCs/>
          <w:sz w:val="21"/>
          <w:szCs w:val="21"/>
          <w:lang w:eastAsia="en-GB"/>
        </w:rPr>
        <w:t>Dombeya</w:t>
      </w:r>
      <w:proofErr w:type="spellEnd"/>
      <w:r w:rsidR="002E26CC" w:rsidRPr="001050AD">
        <w:rPr>
          <w:i/>
          <w:iCs/>
          <w:sz w:val="21"/>
          <w:szCs w:val="21"/>
          <w:lang w:eastAsia="en-GB"/>
        </w:rPr>
        <w:t xml:space="preserve"> </w:t>
      </w:r>
      <w:proofErr w:type="spellStart"/>
      <w:r w:rsidR="002E26CC" w:rsidRPr="001050AD">
        <w:rPr>
          <w:i/>
          <w:iCs/>
          <w:sz w:val="21"/>
          <w:szCs w:val="21"/>
          <w:lang w:eastAsia="en-GB"/>
        </w:rPr>
        <w:t>rodriguesiana</w:t>
      </w:r>
      <w:proofErr w:type="spellEnd"/>
      <w:r w:rsidR="002E26CC" w:rsidRPr="001050AD">
        <w:rPr>
          <w:i/>
          <w:iCs/>
          <w:sz w:val="21"/>
          <w:szCs w:val="21"/>
          <w:lang w:eastAsia="en-GB"/>
        </w:rPr>
        <w:t xml:space="preserve">, Eugenia </w:t>
      </w:r>
      <w:proofErr w:type="spellStart"/>
      <w:r w:rsidR="002E26CC" w:rsidRPr="001050AD">
        <w:rPr>
          <w:i/>
          <w:iCs/>
          <w:sz w:val="21"/>
          <w:szCs w:val="21"/>
          <w:lang w:eastAsia="en-GB"/>
        </w:rPr>
        <w:t>rodriguesensis</w:t>
      </w:r>
      <w:proofErr w:type="spellEnd"/>
      <w:r w:rsidR="002E26CC" w:rsidRPr="001050AD">
        <w:rPr>
          <w:i/>
          <w:iCs/>
          <w:sz w:val="21"/>
          <w:szCs w:val="21"/>
          <w:lang w:eastAsia="en-GB"/>
        </w:rPr>
        <w:t xml:space="preserve">, </w:t>
      </w:r>
      <w:proofErr w:type="spellStart"/>
      <w:r w:rsidR="002E26CC" w:rsidRPr="001050AD">
        <w:rPr>
          <w:i/>
          <w:iCs/>
          <w:sz w:val="21"/>
          <w:szCs w:val="21"/>
          <w:lang w:eastAsia="en-GB"/>
        </w:rPr>
        <w:t>Foetidia</w:t>
      </w:r>
      <w:proofErr w:type="spellEnd"/>
      <w:r w:rsidR="002E26CC" w:rsidRPr="001050AD">
        <w:rPr>
          <w:i/>
          <w:iCs/>
          <w:sz w:val="21"/>
          <w:szCs w:val="21"/>
          <w:lang w:eastAsia="en-GB"/>
        </w:rPr>
        <w:t xml:space="preserve"> </w:t>
      </w:r>
      <w:proofErr w:type="spellStart"/>
      <w:r w:rsidR="002E26CC" w:rsidRPr="001050AD">
        <w:rPr>
          <w:i/>
          <w:iCs/>
          <w:sz w:val="21"/>
          <w:szCs w:val="21"/>
          <w:lang w:eastAsia="en-GB"/>
        </w:rPr>
        <w:t>rodriguesiana</w:t>
      </w:r>
      <w:proofErr w:type="spellEnd"/>
      <w:r w:rsidR="002E26CC" w:rsidRPr="001050AD">
        <w:rPr>
          <w:i/>
          <w:iCs/>
          <w:sz w:val="21"/>
          <w:szCs w:val="21"/>
          <w:lang w:eastAsia="en-GB"/>
        </w:rPr>
        <w:t xml:space="preserve">, Hibiscus </w:t>
      </w:r>
      <w:proofErr w:type="spellStart"/>
      <w:r w:rsidR="002E26CC" w:rsidRPr="001050AD">
        <w:rPr>
          <w:i/>
          <w:iCs/>
          <w:sz w:val="21"/>
          <w:szCs w:val="21"/>
          <w:lang w:eastAsia="en-GB"/>
        </w:rPr>
        <w:t>liliiflorus</w:t>
      </w:r>
      <w:proofErr w:type="spellEnd"/>
      <w:r w:rsidR="002E26CC" w:rsidRPr="001050AD">
        <w:rPr>
          <w:i/>
          <w:iCs/>
          <w:sz w:val="21"/>
          <w:szCs w:val="21"/>
          <w:lang w:eastAsia="en-GB"/>
        </w:rPr>
        <w:t xml:space="preserve">, Lobelia </w:t>
      </w:r>
      <w:proofErr w:type="spellStart"/>
      <w:r w:rsidR="002E26CC" w:rsidRPr="001050AD">
        <w:rPr>
          <w:i/>
          <w:iCs/>
          <w:sz w:val="21"/>
          <w:szCs w:val="21"/>
          <w:lang w:eastAsia="en-GB"/>
        </w:rPr>
        <w:t>vagans</w:t>
      </w:r>
      <w:proofErr w:type="spellEnd"/>
      <w:r w:rsidR="002E26CC" w:rsidRPr="001050AD">
        <w:rPr>
          <w:i/>
          <w:iCs/>
          <w:sz w:val="21"/>
          <w:szCs w:val="21"/>
          <w:lang w:eastAsia="en-GB"/>
        </w:rPr>
        <w:t xml:space="preserve">, </w:t>
      </w:r>
      <w:proofErr w:type="spellStart"/>
      <w:r w:rsidR="002E26CC" w:rsidRPr="001050AD">
        <w:rPr>
          <w:i/>
          <w:iCs/>
          <w:sz w:val="21"/>
          <w:szCs w:val="21"/>
          <w:lang w:eastAsia="en-GB"/>
        </w:rPr>
        <w:t>Mucuna</w:t>
      </w:r>
      <w:proofErr w:type="spellEnd"/>
      <w:r w:rsidR="002E26CC" w:rsidRPr="001050AD">
        <w:rPr>
          <w:i/>
          <w:iCs/>
          <w:sz w:val="21"/>
          <w:szCs w:val="21"/>
          <w:lang w:eastAsia="en-GB"/>
        </w:rPr>
        <w:t xml:space="preserve"> cf. </w:t>
      </w:r>
      <w:proofErr w:type="spellStart"/>
      <w:r w:rsidR="002E26CC" w:rsidRPr="001050AD">
        <w:rPr>
          <w:i/>
          <w:iCs/>
          <w:sz w:val="21"/>
          <w:szCs w:val="21"/>
          <w:lang w:eastAsia="en-GB"/>
        </w:rPr>
        <w:t>Gigantea</w:t>
      </w:r>
      <w:proofErr w:type="spellEnd"/>
      <w:r w:rsidR="002E26CC" w:rsidRPr="001050AD">
        <w:rPr>
          <w:i/>
          <w:iCs/>
          <w:sz w:val="21"/>
          <w:szCs w:val="21"/>
          <w:lang w:eastAsia="en-GB"/>
        </w:rPr>
        <w:t xml:space="preserve">, </w:t>
      </w:r>
      <w:proofErr w:type="spellStart"/>
      <w:r w:rsidR="002E26CC" w:rsidRPr="001050AD">
        <w:rPr>
          <w:i/>
          <w:iCs/>
          <w:sz w:val="21"/>
          <w:szCs w:val="21"/>
          <w:lang w:eastAsia="en-GB"/>
        </w:rPr>
        <w:t>Polycias</w:t>
      </w:r>
      <w:proofErr w:type="spellEnd"/>
      <w:r w:rsidR="002E26CC" w:rsidRPr="001050AD">
        <w:rPr>
          <w:i/>
          <w:iCs/>
          <w:sz w:val="21"/>
          <w:szCs w:val="21"/>
          <w:lang w:eastAsia="en-GB"/>
        </w:rPr>
        <w:t xml:space="preserve"> </w:t>
      </w:r>
      <w:proofErr w:type="spellStart"/>
      <w:r w:rsidR="002E26CC" w:rsidRPr="001050AD">
        <w:rPr>
          <w:i/>
          <w:iCs/>
          <w:sz w:val="21"/>
          <w:szCs w:val="21"/>
          <w:lang w:eastAsia="en-GB"/>
        </w:rPr>
        <w:t>rodriguesiana</w:t>
      </w:r>
      <w:proofErr w:type="spellEnd"/>
      <w:r w:rsidR="002E26CC" w:rsidRPr="001050AD">
        <w:rPr>
          <w:i/>
          <w:iCs/>
          <w:sz w:val="21"/>
          <w:szCs w:val="21"/>
          <w:lang w:eastAsia="en-GB"/>
        </w:rPr>
        <w:t xml:space="preserve">, </w:t>
      </w:r>
      <w:proofErr w:type="spellStart"/>
      <w:r w:rsidR="002E26CC" w:rsidRPr="001050AD">
        <w:rPr>
          <w:i/>
          <w:iCs/>
          <w:sz w:val="21"/>
          <w:szCs w:val="21"/>
          <w:lang w:eastAsia="en-GB"/>
        </w:rPr>
        <w:t>Scolopia</w:t>
      </w:r>
      <w:proofErr w:type="spellEnd"/>
      <w:r w:rsidR="002E26CC" w:rsidRPr="001050AD">
        <w:rPr>
          <w:i/>
          <w:iCs/>
          <w:sz w:val="21"/>
          <w:szCs w:val="21"/>
          <w:lang w:eastAsia="en-GB"/>
        </w:rPr>
        <w:t xml:space="preserve"> </w:t>
      </w:r>
      <w:proofErr w:type="spellStart"/>
      <w:r w:rsidR="002E26CC" w:rsidRPr="001050AD">
        <w:rPr>
          <w:i/>
          <w:iCs/>
          <w:sz w:val="21"/>
          <w:szCs w:val="21"/>
          <w:lang w:eastAsia="en-GB"/>
        </w:rPr>
        <w:t>heterophylla</w:t>
      </w:r>
      <w:proofErr w:type="spellEnd"/>
      <w:r w:rsidR="002E26CC" w:rsidRPr="001050AD">
        <w:rPr>
          <w:i/>
          <w:iCs/>
          <w:sz w:val="21"/>
          <w:szCs w:val="21"/>
          <w:lang w:eastAsia="en-GB"/>
        </w:rPr>
        <w:t xml:space="preserve">, </w:t>
      </w:r>
      <w:proofErr w:type="spellStart"/>
      <w:r w:rsidR="002E26CC" w:rsidRPr="001050AD">
        <w:rPr>
          <w:i/>
          <w:iCs/>
          <w:sz w:val="21"/>
          <w:szCs w:val="21"/>
          <w:lang w:eastAsia="en-GB"/>
        </w:rPr>
        <w:t>Tanulepis</w:t>
      </w:r>
      <w:proofErr w:type="spellEnd"/>
      <w:r w:rsidR="002E26CC" w:rsidRPr="001050AD">
        <w:rPr>
          <w:i/>
          <w:iCs/>
          <w:sz w:val="21"/>
          <w:szCs w:val="21"/>
          <w:lang w:eastAsia="en-GB"/>
        </w:rPr>
        <w:t xml:space="preserve"> </w:t>
      </w:r>
      <w:proofErr w:type="spellStart"/>
      <w:r w:rsidR="002E26CC" w:rsidRPr="001050AD">
        <w:rPr>
          <w:i/>
          <w:iCs/>
          <w:sz w:val="21"/>
          <w:szCs w:val="21"/>
          <w:lang w:eastAsia="en-GB"/>
        </w:rPr>
        <w:t>sphenophylla</w:t>
      </w:r>
      <w:proofErr w:type="spellEnd"/>
      <w:r w:rsidR="002E26CC" w:rsidRPr="001050AD">
        <w:rPr>
          <w:i/>
          <w:iCs/>
          <w:sz w:val="21"/>
          <w:szCs w:val="21"/>
          <w:lang w:eastAsia="en-GB"/>
        </w:rPr>
        <w:t xml:space="preserve">, </w:t>
      </w:r>
      <w:proofErr w:type="spellStart"/>
      <w:r w:rsidR="002E26CC" w:rsidRPr="001050AD">
        <w:rPr>
          <w:i/>
          <w:iCs/>
          <w:sz w:val="21"/>
          <w:szCs w:val="21"/>
          <w:lang w:eastAsia="en-GB"/>
        </w:rPr>
        <w:t>Turraea</w:t>
      </w:r>
      <w:proofErr w:type="spellEnd"/>
      <w:r w:rsidR="002E26CC" w:rsidRPr="001050AD">
        <w:rPr>
          <w:i/>
          <w:iCs/>
          <w:sz w:val="21"/>
          <w:szCs w:val="21"/>
          <w:lang w:eastAsia="en-GB"/>
        </w:rPr>
        <w:t xml:space="preserve"> </w:t>
      </w:r>
      <w:proofErr w:type="spellStart"/>
      <w:r w:rsidR="002E26CC" w:rsidRPr="001050AD">
        <w:rPr>
          <w:i/>
          <w:iCs/>
          <w:sz w:val="21"/>
          <w:szCs w:val="21"/>
          <w:lang w:eastAsia="en-GB"/>
        </w:rPr>
        <w:t>laciniata</w:t>
      </w:r>
      <w:proofErr w:type="spellEnd"/>
      <w:r w:rsidR="002E26CC" w:rsidRPr="001050AD">
        <w:rPr>
          <w:i/>
          <w:iCs/>
          <w:sz w:val="21"/>
          <w:szCs w:val="21"/>
          <w:lang w:eastAsia="en-GB"/>
        </w:rPr>
        <w:t xml:space="preserve">, </w:t>
      </w:r>
      <w:proofErr w:type="spellStart"/>
      <w:r w:rsidR="002E26CC" w:rsidRPr="001050AD">
        <w:rPr>
          <w:i/>
          <w:iCs/>
          <w:sz w:val="21"/>
          <w:szCs w:val="21"/>
          <w:lang w:eastAsia="en-GB"/>
        </w:rPr>
        <w:t>Vepris</w:t>
      </w:r>
      <w:proofErr w:type="spellEnd"/>
      <w:r w:rsidR="002E26CC" w:rsidRPr="001050AD">
        <w:rPr>
          <w:i/>
          <w:iCs/>
          <w:sz w:val="21"/>
          <w:szCs w:val="21"/>
          <w:lang w:eastAsia="en-GB"/>
        </w:rPr>
        <w:t xml:space="preserve"> </w:t>
      </w:r>
      <w:proofErr w:type="spellStart"/>
      <w:r w:rsidR="002E26CC" w:rsidRPr="001050AD">
        <w:rPr>
          <w:i/>
          <w:iCs/>
          <w:sz w:val="21"/>
          <w:szCs w:val="21"/>
          <w:lang w:eastAsia="en-GB"/>
        </w:rPr>
        <w:t>lanceolata</w:t>
      </w:r>
      <w:proofErr w:type="spellEnd"/>
      <w:r w:rsidR="002E26CC" w:rsidRPr="001050AD">
        <w:rPr>
          <w:sz w:val="21"/>
          <w:szCs w:val="21"/>
          <w:lang w:eastAsia="en-GB"/>
        </w:rPr>
        <w:t xml:space="preserve"> and </w:t>
      </w:r>
      <w:proofErr w:type="spellStart"/>
      <w:r w:rsidR="002E26CC" w:rsidRPr="001050AD">
        <w:rPr>
          <w:i/>
          <w:iCs/>
          <w:sz w:val="21"/>
          <w:szCs w:val="21"/>
          <w:lang w:eastAsia="en-GB"/>
        </w:rPr>
        <w:t>Zanthoxylum</w:t>
      </w:r>
      <w:proofErr w:type="spellEnd"/>
      <w:r w:rsidR="002E26CC" w:rsidRPr="001050AD">
        <w:rPr>
          <w:i/>
          <w:iCs/>
          <w:sz w:val="21"/>
          <w:szCs w:val="21"/>
          <w:lang w:eastAsia="en-GB"/>
        </w:rPr>
        <w:t xml:space="preserve"> </w:t>
      </w:r>
      <w:proofErr w:type="spellStart"/>
      <w:r w:rsidR="002E26CC" w:rsidRPr="001050AD">
        <w:rPr>
          <w:i/>
          <w:iCs/>
          <w:sz w:val="21"/>
          <w:szCs w:val="21"/>
          <w:lang w:eastAsia="en-GB"/>
        </w:rPr>
        <w:t>paniculatum</w:t>
      </w:r>
      <w:proofErr w:type="spellEnd"/>
      <w:r w:rsidR="002E26CC" w:rsidRPr="001050AD">
        <w:rPr>
          <w:sz w:val="21"/>
          <w:szCs w:val="21"/>
          <w:lang w:eastAsia="en-GB"/>
        </w:rPr>
        <w:t xml:space="preserve"> (baseline 32 species)</w:t>
      </w:r>
      <w:r w:rsidR="005D25E6" w:rsidRPr="001050AD">
        <w:rPr>
          <w:sz w:val="21"/>
          <w:szCs w:val="21"/>
          <w:lang w:eastAsia="en-GB"/>
        </w:rPr>
        <w:t xml:space="preserve"> will be targeted</w:t>
      </w:r>
      <w:r w:rsidR="002E26CC" w:rsidRPr="001050AD">
        <w:rPr>
          <w:sz w:val="21"/>
          <w:szCs w:val="21"/>
          <w:lang w:eastAsia="en-GB"/>
        </w:rPr>
        <w:t xml:space="preserve">. </w:t>
      </w:r>
      <w:r w:rsidR="009928A7" w:rsidRPr="001050AD">
        <w:rPr>
          <w:rFonts w:eastAsia="Calibri"/>
          <w:sz w:val="21"/>
          <w:szCs w:val="21"/>
          <w:lang w:val="en-GB"/>
        </w:rPr>
        <w:t xml:space="preserve">The project will also contribute to the goals of the CBD in implementing activities identified in the Mauritius NBSAP. </w:t>
      </w:r>
      <w:r w:rsidR="009928A7" w:rsidRPr="001050AD">
        <w:rPr>
          <w:rFonts w:eastAsia="Calibri"/>
          <w:bCs/>
          <w:sz w:val="21"/>
          <w:szCs w:val="21"/>
          <w:lang w:val="en-GB"/>
        </w:rPr>
        <w:t xml:space="preserve">The project will also contribute to the Government’s commitment and obligation to the Nairobi Convention for the Protection, Management and Development of the Marine and Coastal Environment of the Eastern African Region. </w:t>
      </w:r>
      <w:r w:rsidR="009928A7" w:rsidRPr="001050AD">
        <w:rPr>
          <w:rFonts w:eastAsia="Calibri"/>
          <w:sz w:val="21"/>
          <w:szCs w:val="21"/>
          <w:lang w:val="en-GB"/>
        </w:rPr>
        <w:t>Finally, the project will directly contribute to the fulfilm</w:t>
      </w:r>
      <w:r w:rsidR="0086304A" w:rsidRPr="001050AD">
        <w:rPr>
          <w:rFonts w:eastAsia="Calibri"/>
          <w:sz w:val="21"/>
          <w:szCs w:val="21"/>
          <w:lang w:val="en-GB"/>
        </w:rPr>
        <w:t xml:space="preserve">ent of Aichi Targets: please </w:t>
      </w:r>
      <w:r w:rsidR="00EB4195" w:rsidRPr="001050AD">
        <w:rPr>
          <w:rFonts w:eastAsia="Calibri"/>
          <w:sz w:val="21"/>
          <w:szCs w:val="21"/>
          <w:lang w:val="en-GB"/>
        </w:rPr>
        <w:t>see Annex 1</w:t>
      </w:r>
      <w:r w:rsidR="0086304A" w:rsidRPr="001050AD">
        <w:rPr>
          <w:rFonts w:eastAsia="Calibri"/>
          <w:sz w:val="21"/>
          <w:szCs w:val="21"/>
          <w:lang w:val="en-GB"/>
        </w:rPr>
        <w:t xml:space="preserve">. </w:t>
      </w:r>
      <w:r w:rsidR="00D56A77" w:rsidRPr="001050AD">
        <w:rPr>
          <w:rFonts w:eastAsia="Calibri"/>
          <w:sz w:val="21"/>
          <w:szCs w:val="21"/>
          <w:lang w:val="en-GB"/>
        </w:rPr>
        <w:t>The project will directly or indirectly contribute to all 17 SDGs but in particular to SDG 12 (Ensure sustainable production and consumption patterns) by embedding IAS issues into mainstream sectors, SDG 14 (Conserve and sustainably use the oceans, seas and marine resources for sustainable development) by incorporating risk-based IAS management into marine resource management, and SDG 15 (Protect, restore and promote sustainable use of terrestrial ecosystems, sustainably manage forests, combat desertification, and halt and reverse land degradation and halt biodiversity loss) by incorporating risk-based IAS management into land management decisions and by directly managing IAS impacts to conserve biodiversity in terrestrial protected areas.</w:t>
      </w:r>
    </w:p>
    <w:p w14:paraId="237AAFC7" w14:textId="5A7910BD" w:rsidR="00F4310C" w:rsidRPr="00720F91" w:rsidRDefault="005D44E9" w:rsidP="00720F91">
      <w:pPr>
        <w:widowControl w:val="0"/>
        <w:autoSpaceDE w:val="0"/>
        <w:autoSpaceDN w:val="0"/>
        <w:adjustRightInd w:val="0"/>
        <w:spacing w:after="240"/>
        <w:ind w:left="-709" w:right="-283"/>
        <w:jc w:val="both"/>
        <w:rPr>
          <w:i/>
          <w:iCs/>
          <w:sz w:val="21"/>
          <w:szCs w:val="21"/>
          <w:lang w:eastAsia="en-GB"/>
        </w:rPr>
      </w:pPr>
      <w:r w:rsidRPr="001050AD">
        <w:rPr>
          <w:b/>
          <w:sz w:val="21"/>
          <w:szCs w:val="21"/>
          <w:lang w:val="en-GB"/>
        </w:rPr>
        <w:t xml:space="preserve">Innovation, sustainability and potential for scaling-up: </w:t>
      </w:r>
      <w:r w:rsidR="005B5860" w:rsidRPr="001050AD">
        <w:rPr>
          <w:bCs/>
          <w:sz w:val="21"/>
          <w:szCs w:val="21"/>
          <w:lang w:val="en-GB"/>
        </w:rPr>
        <w:t xml:space="preserve">This approach acknowledges and actively incorporates the issues of scale, proximity and interconnectedness of environmental systems on SIDS, and utilises a cross-cutting approach to provide ‘joined up’ solutions for sustainable development. Addressing IAS as a whole island issue with systemic causes and consequences will help to ensure that a suite of interacting threats to the terrestrial and marine environment are addressed. In addition to IAS, these threats include land-based pollutants, nutrients and sediment, disrupted hydrological services, and degradation of critical habitat that have significant negative impacts on important coastal/marine ecosystems including wetlands, mangroves, </w:t>
      </w:r>
      <w:proofErr w:type="spellStart"/>
      <w:r w:rsidR="005B5860" w:rsidRPr="001050AD">
        <w:rPr>
          <w:bCs/>
          <w:sz w:val="21"/>
          <w:szCs w:val="21"/>
          <w:lang w:val="en-GB"/>
        </w:rPr>
        <w:t>seagrass</w:t>
      </w:r>
      <w:proofErr w:type="spellEnd"/>
      <w:r w:rsidR="005B5860" w:rsidRPr="001050AD">
        <w:rPr>
          <w:bCs/>
          <w:sz w:val="21"/>
          <w:szCs w:val="21"/>
          <w:lang w:val="en-GB"/>
        </w:rPr>
        <w:t xml:space="preserve"> beds and coral reefs. </w:t>
      </w:r>
      <w:r w:rsidR="00065696" w:rsidRPr="001050AD">
        <w:rPr>
          <w:sz w:val="21"/>
          <w:szCs w:val="21"/>
          <w:lang w:val="en-GB"/>
        </w:rPr>
        <w:t xml:space="preserve">The management systems adopted through this project will build on approaches to mainstreaming IAS pioneered in the Pacific Ocean and in Seychelles (under a UNDP-GEF Project). However, they will differ from the Seychelles work and that adopted in other </w:t>
      </w:r>
      <w:r w:rsidR="007C6690" w:rsidRPr="001050AD">
        <w:rPr>
          <w:sz w:val="21"/>
          <w:szCs w:val="21"/>
          <w:lang w:val="en-GB"/>
        </w:rPr>
        <w:t>SIDS in several key dimensions.</w:t>
      </w:r>
      <w:r w:rsidR="00065696" w:rsidRPr="001050AD">
        <w:rPr>
          <w:sz w:val="21"/>
          <w:szCs w:val="21"/>
          <w:lang w:val="en-GB"/>
        </w:rPr>
        <w:t xml:space="preserve"> The coordination and implementation mechanisms will take into account the greater importance of agriculture to Mauritius than Seychelles, Mauritius’ relatively diversified economy and its relatively high biosecurity capacity at least in terms of the traditional functions of a national quarantine service.  The emphasis, therefore, will be </w:t>
      </w:r>
      <w:r w:rsidR="00065696" w:rsidRPr="001050AD">
        <w:rPr>
          <w:sz w:val="21"/>
          <w:szCs w:val="21"/>
          <w:lang w:val="en-GB"/>
        </w:rPr>
        <w:lastRenderedPageBreak/>
        <w:t xml:space="preserve">on improving upon existing structures in multiple sectors to embed IAS considerations, not on creating major new structures from scratch. </w:t>
      </w:r>
      <w:r w:rsidR="00065696" w:rsidRPr="00A1373B">
        <w:rPr>
          <w:sz w:val="21"/>
          <w:szCs w:val="21"/>
          <w:highlight w:val="yellow"/>
          <w:lang w:val="en-GB"/>
        </w:rPr>
        <w:t xml:space="preserve">Breaking down silos and embedding IAS considerations in </w:t>
      </w:r>
      <w:proofErr w:type="spellStart"/>
      <w:r w:rsidR="00065696" w:rsidRPr="00A1373B">
        <w:rPr>
          <w:sz w:val="21"/>
          <w:szCs w:val="21"/>
          <w:highlight w:val="yellow"/>
          <w:lang w:val="en-GB"/>
        </w:rPr>
        <w:t>sectoral</w:t>
      </w:r>
      <w:proofErr w:type="spellEnd"/>
      <w:r w:rsidR="00065696" w:rsidRPr="00A1373B">
        <w:rPr>
          <w:sz w:val="21"/>
          <w:szCs w:val="21"/>
          <w:highlight w:val="yellow"/>
          <w:lang w:val="en-GB"/>
        </w:rPr>
        <w:t xml:space="preserve"> decision-making can help to move IAS from the margins to the mainstream for improved efficiency, effectiveness and sustainability. </w:t>
      </w:r>
      <w:r w:rsidR="006155EC" w:rsidRPr="00A1373B">
        <w:rPr>
          <w:sz w:val="21"/>
          <w:szCs w:val="21"/>
          <w:highlight w:val="yellow"/>
          <w:lang w:val="en-GB"/>
        </w:rPr>
        <w:t>Socio-economic costs of IAS and cost recovery options for IAS management will be investigated in all sectors so that economic sustainability is addressed across all aspects of the project</w:t>
      </w:r>
      <w:r w:rsidR="00604840" w:rsidRPr="00A1373B">
        <w:rPr>
          <w:sz w:val="21"/>
          <w:szCs w:val="21"/>
          <w:highlight w:val="yellow"/>
          <w:lang w:val="en-GB"/>
        </w:rPr>
        <w:t xml:space="preserve"> thus internalising externalities and providing finance for IAS management operations</w:t>
      </w:r>
      <w:r w:rsidR="006155EC" w:rsidRPr="00A1373B">
        <w:rPr>
          <w:sz w:val="21"/>
          <w:szCs w:val="21"/>
          <w:highlight w:val="yellow"/>
          <w:lang w:val="en-GB"/>
        </w:rPr>
        <w:t>.</w:t>
      </w:r>
      <w:r w:rsidR="006155EC" w:rsidRPr="001050AD">
        <w:rPr>
          <w:sz w:val="21"/>
          <w:szCs w:val="21"/>
          <w:lang w:val="en-GB"/>
        </w:rPr>
        <w:t xml:space="preserve"> </w:t>
      </w:r>
      <w:r w:rsidR="00065696" w:rsidRPr="001050AD">
        <w:rPr>
          <w:sz w:val="21"/>
          <w:szCs w:val="21"/>
          <w:lang w:val="en-GB"/>
        </w:rPr>
        <w:t xml:space="preserve">This approach of systematic reinforcement </w:t>
      </w:r>
      <w:r w:rsidR="00D57AFF" w:rsidRPr="001050AD">
        <w:rPr>
          <w:sz w:val="21"/>
          <w:szCs w:val="21"/>
          <w:lang w:val="en-GB"/>
        </w:rPr>
        <w:t>and inter-</w:t>
      </w:r>
      <w:proofErr w:type="spellStart"/>
      <w:r w:rsidR="00D57AFF" w:rsidRPr="001050AD">
        <w:rPr>
          <w:sz w:val="21"/>
          <w:szCs w:val="21"/>
          <w:lang w:val="en-GB"/>
        </w:rPr>
        <w:t>sectoral</w:t>
      </w:r>
      <w:proofErr w:type="spellEnd"/>
      <w:r w:rsidR="00D57AFF" w:rsidRPr="001050AD">
        <w:rPr>
          <w:sz w:val="21"/>
          <w:szCs w:val="21"/>
          <w:lang w:val="en-GB"/>
        </w:rPr>
        <w:t xml:space="preserve"> coordination</w:t>
      </w:r>
      <w:r w:rsidR="00065696" w:rsidRPr="001050AD">
        <w:rPr>
          <w:sz w:val="21"/>
          <w:szCs w:val="21"/>
          <w:lang w:val="en-GB"/>
        </w:rPr>
        <w:t xml:space="preserve"> can be a model for medium-sized SIDS and developing countries with islands with relatively divers</w:t>
      </w:r>
      <w:r w:rsidR="007C6690" w:rsidRPr="001050AD">
        <w:rPr>
          <w:sz w:val="21"/>
          <w:szCs w:val="21"/>
          <w:lang w:val="en-GB"/>
        </w:rPr>
        <w:t>ified economies and significant</w:t>
      </w:r>
      <w:r w:rsidR="00065696" w:rsidRPr="001050AD">
        <w:rPr>
          <w:sz w:val="21"/>
          <w:szCs w:val="21"/>
          <w:lang w:val="en-GB"/>
        </w:rPr>
        <w:t xml:space="preserve"> if fragmented IAS management capacity.</w:t>
      </w:r>
      <w:r w:rsidR="005C2A1B" w:rsidRPr="001050AD">
        <w:rPr>
          <w:sz w:val="21"/>
          <w:szCs w:val="21"/>
          <w:lang w:val="en-GB"/>
        </w:rPr>
        <w:t xml:space="preserve"> </w:t>
      </w:r>
      <w:r w:rsidR="00065696" w:rsidRPr="001050AD">
        <w:rPr>
          <w:sz w:val="21"/>
          <w:szCs w:val="21"/>
          <w:lang w:val="en-GB"/>
        </w:rPr>
        <w:t>The emphasis on island-specific and national biosecurity measures through this project will help to sustain the biodiversity gains leveraged by the project through the restoration of islets. These outcomes will be particularly strategic as conservation of this type on islets used for mainstream tourism has rarely been attempted in the developing world and will represent a first in the western Indian Ocean. The awareness raising and sensitization potentia</w:t>
      </w:r>
      <w:r w:rsidR="00F4310C" w:rsidRPr="001050AD">
        <w:rPr>
          <w:sz w:val="21"/>
          <w:szCs w:val="21"/>
          <w:lang w:val="en-GB"/>
        </w:rPr>
        <w:t xml:space="preserve">l of these sites </w:t>
      </w:r>
      <w:r w:rsidR="00A66FA1" w:rsidRPr="001050AD">
        <w:rPr>
          <w:sz w:val="21"/>
          <w:szCs w:val="21"/>
          <w:lang w:val="en-GB"/>
        </w:rPr>
        <w:t xml:space="preserve">both for Mauritians and </w:t>
      </w:r>
      <w:r w:rsidR="003C517A" w:rsidRPr="001050AD">
        <w:rPr>
          <w:sz w:val="21"/>
          <w:szCs w:val="21"/>
          <w:lang w:val="en-GB"/>
        </w:rPr>
        <w:t xml:space="preserve">visitors from throughout the world </w:t>
      </w:r>
      <w:r w:rsidR="00F4310C" w:rsidRPr="001050AD">
        <w:rPr>
          <w:sz w:val="21"/>
          <w:szCs w:val="21"/>
          <w:lang w:val="en-GB"/>
        </w:rPr>
        <w:t>is considerable.</w:t>
      </w:r>
      <w:r w:rsidR="00F4310C" w:rsidRPr="00720F91">
        <w:rPr>
          <w:sz w:val="21"/>
          <w:szCs w:val="21"/>
          <w:lang w:val="en-GB"/>
        </w:rPr>
        <w:t xml:space="preserve"> </w:t>
      </w:r>
      <w:r w:rsidR="00720F91" w:rsidRPr="00720F91">
        <w:rPr>
          <w:color w:val="222222"/>
          <w:sz w:val="21"/>
          <w:szCs w:val="21"/>
          <w:highlight w:val="yellow"/>
          <w:shd w:val="clear" w:color="auto" w:fill="FFFFFF"/>
        </w:rPr>
        <w:t xml:space="preserve">Community groups will be contacted early in the PPG process to elicit their interest and cooperation. There is a long and successful tradition of community participation in biodiversity conservation activities in Rodrigues. Partners in the project, including the Rodrigues Regional Assembly (RRA) and Mauritius Wildlife Foundation (MWF), will adapt tried and tested approaches to engage communities to benefit this project. For example, </w:t>
      </w:r>
      <w:r w:rsidR="00720F91" w:rsidRPr="00720F91">
        <w:rPr>
          <w:sz w:val="21"/>
          <w:szCs w:val="21"/>
          <w:highlight w:val="yellow"/>
        </w:rPr>
        <w:t xml:space="preserve">through its Commission on Environment and other Commissions such as Youth, the RRA has already supported IAS management by clearing invasive plants and replanting with nature reserves in a variety of locations including mainland and islet PAs, watersheds and coastal habitats.  </w:t>
      </w:r>
      <w:r w:rsidR="00720F91" w:rsidRPr="00720F91">
        <w:rPr>
          <w:color w:val="222222"/>
          <w:sz w:val="21"/>
          <w:szCs w:val="21"/>
          <w:highlight w:val="yellow"/>
          <w:shd w:val="clear" w:color="auto" w:fill="FFFFFF"/>
        </w:rPr>
        <w:t>T</w:t>
      </w:r>
      <w:r w:rsidR="00720F91" w:rsidRPr="00720F91">
        <w:rPr>
          <w:sz w:val="21"/>
          <w:szCs w:val="21"/>
          <w:highlight w:val="yellow"/>
        </w:rPr>
        <w:t xml:space="preserve">he MWF (which is the national affiliate of </w:t>
      </w:r>
      <w:proofErr w:type="spellStart"/>
      <w:r w:rsidR="00720F91" w:rsidRPr="00720F91">
        <w:rPr>
          <w:sz w:val="21"/>
          <w:szCs w:val="21"/>
          <w:highlight w:val="yellow"/>
        </w:rPr>
        <w:t>BirdLife</w:t>
      </w:r>
      <w:proofErr w:type="spellEnd"/>
      <w:r w:rsidR="00720F91" w:rsidRPr="00720F91">
        <w:rPr>
          <w:sz w:val="21"/>
          <w:szCs w:val="21"/>
          <w:highlight w:val="yellow"/>
        </w:rPr>
        <w:t xml:space="preserve"> International and aims to help save critically threatened birds and plants from extinction) will be involved in executing IAS management and biodiversity (forest) restoration activities with communities under Component 2, community participation in biosecurity and IAS management through citizen science in Component 3, and training local communities in IAS management under Component 1. In addition, the islands of Mauritius and Rodrigues have a number of other NGOs and farmers’ associations such as le </w:t>
      </w:r>
      <w:proofErr w:type="spellStart"/>
      <w:r w:rsidR="00720F91" w:rsidRPr="00720F91">
        <w:rPr>
          <w:sz w:val="21"/>
          <w:szCs w:val="21"/>
          <w:highlight w:val="yellow"/>
        </w:rPr>
        <w:t>Mouvement</w:t>
      </w:r>
      <w:proofErr w:type="spellEnd"/>
      <w:r w:rsidR="00720F91" w:rsidRPr="00720F91">
        <w:rPr>
          <w:sz w:val="21"/>
          <w:szCs w:val="21"/>
          <w:highlight w:val="yellow"/>
        </w:rPr>
        <w:t xml:space="preserve"> </w:t>
      </w:r>
      <w:proofErr w:type="spellStart"/>
      <w:r w:rsidR="00720F91" w:rsidRPr="00720F91">
        <w:rPr>
          <w:sz w:val="21"/>
          <w:szCs w:val="21"/>
          <w:highlight w:val="yellow"/>
        </w:rPr>
        <w:t>Autosuffisance</w:t>
      </w:r>
      <w:proofErr w:type="spellEnd"/>
      <w:r w:rsidR="00720F91" w:rsidRPr="00720F91">
        <w:rPr>
          <w:sz w:val="21"/>
          <w:szCs w:val="21"/>
          <w:highlight w:val="yellow"/>
        </w:rPr>
        <w:t xml:space="preserve"> </w:t>
      </w:r>
      <w:proofErr w:type="spellStart"/>
      <w:r w:rsidR="00720F91" w:rsidRPr="00720F91">
        <w:rPr>
          <w:sz w:val="21"/>
          <w:szCs w:val="21"/>
          <w:highlight w:val="yellow"/>
        </w:rPr>
        <w:t>Alimentaire</w:t>
      </w:r>
      <w:proofErr w:type="spellEnd"/>
      <w:r w:rsidR="00720F91" w:rsidRPr="00720F91">
        <w:rPr>
          <w:sz w:val="21"/>
          <w:szCs w:val="21"/>
          <w:highlight w:val="yellow"/>
        </w:rPr>
        <w:t xml:space="preserve">, Rural Women's Association, and Action for Development, and Rodrigues </w:t>
      </w:r>
      <w:proofErr w:type="spellStart"/>
      <w:r w:rsidR="00720F91" w:rsidRPr="00720F91">
        <w:rPr>
          <w:sz w:val="21"/>
          <w:szCs w:val="21"/>
          <w:highlight w:val="yellow"/>
        </w:rPr>
        <w:t>Entreprendre</w:t>
      </w:r>
      <w:proofErr w:type="spellEnd"/>
      <w:r w:rsidR="00720F91" w:rsidRPr="00720F91">
        <w:rPr>
          <w:sz w:val="21"/>
          <w:szCs w:val="21"/>
          <w:highlight w:val="yellow"/>
        </w:rPr>
        <w:t xml:space="preserve"> au </w:t>
      </w:r>
      <w:proofErr w:type="spellStart"/>
      <w:r w:rsidR="00720F91" w:rsidRPr="00720F91">
        <w:rPr>
          <w:sz w:val="21"/>
          <w:szCs w:val="21"/>
          <w:highlight w:val="yellow"/>
        </w:rPr>
        <w:t>Féminin</w:t>
      </w:r>
      <w:proofErr w:type="spellEnd"/>
      <w:r w:rsidR="00720F91" w:rsidRPr="00720F91">
        <w:rPr>
          <w:sz w:val="21"/>
          <w:szCs w:val="21"/>
          <w:highlight w:val="yellow"/>
        </w:rPr>
        <w:t xml:space="preserve"> who are involved in sustainable agriculture and will be consulted about project activities relating to SLM. Not-for-profit bodies such as the Association des </w:t>
      </w:r>
      <w:proofErr w:type="spellStart"/>
      <w:r w:rsidR="00720F91" w:rsidRPr="00720F91">
        <w:rPr>
          <w:sz w:val="21"/>
          <w:szCs w:val="21"/>
          <w:highlight w:val="yellow"/>
        </w:rPr>
        <w:t>Hôteliers</w:t>
      </w:r>
      <w:proofErr w:type="spellEnd"/>
      <w:r w:rsidR="00720F91" w:rsidRPr="00720F91">
        <w:rPr>
          <w:sz w:val="21"/>
          <w:szCs w:val="21"/>
          <w:highlight w:val="yellow"/>
        </w:rPr>
        <w:t xml:space="preserve"> </w:t>
      </w:r>
      <w:proofErr w:type="gramStart"/>
      <w:r w:rsidR="00720F91" w:rsidRPr="00720F91">
        <w:rPr>
          <w:sz w:val="21"/>
          <w:szCs w:val="21"/>
          <w:highlight w:val="yellow"/>
        </w:rPr>
        <w:t>et</w:t>
      </w:r>
      <w:proofErr w:type="gramEnd"/>
      <w:r w:rsidR="00720F91" w:rsidRPr="00720F91">
        <w:rPr>
          <w:sz w:val="21"/>
          <w:szCs w:val="21"/>
          <w:highlight w:val="yellow"/>
        </w:rPr>
        <w:t xml:space="preserve"> Restaurateurs de </w:t>
      </w:r>
      <w:proofErr w:type="spellStart"/>
      <w:r w:rsidR="00720F91" w:rsidRPr="00720F91">
        <w:rPr>
          <w:sz w:val="21"/>
          <w:szCs w:val="21"/>
          <w:highlight w:val="yellow"/>
        </w:rPr>
        <w:t>l'île</w:t>
      </w:r>
      <w:proofErr w:type="spellEnd"/>
      <w:r w:rsidR="00720F91" w:rsidRPr="00720F91">
        <w:rPr>
          <w:sz w:val="21"/>
          <w:szCs w:val="21"/>
          <w:highlight w:val="yellow"/>
        </w:rPr>
        <w:t xml:space="preserve"> Maurice (AHRIM) will be involved in activities related to sustainable tourism.</w:t>
      </w:r>
      <w:r w:rsidR="00720F91">
        <w:rPr>
          <w:i/>
          <w:iCs/>
          <w:sz w:val="21"/>
          <w:szCs w:val="21"/>
          <w:lang w:eastAsia="en-GB"/>
        </w:rPr>
        <w:t xml:space="preserve"> </w:t>
      </w:r>
      <w:r w:rsidR="00275A2E" w:rsidRPr="001050AD">
        <w:rPr>
          <w:sz w:val="21"/>
          <w:szCs w:val="21"/>
          <w:lang w:val="en-GB"/>
        </w:rPr>
        <w:t xml:space="preserve">The work on PAs in Rodrigues will involve relatively large numbers of local people who will be able to increase the value of these lands for sustainable use and the ecosystem services they provide. Embedding IAS considerations into activities undertaken at the site and landscape levels will help the individuals involved and the communities they represent to appreciate the importance of IAS which will enhance their effectiveness as land stewards. The experiential nature of the learning involved in implementing IAS-related activities will complement more traditional training, awareness and knowledge exchange activities to build a practical appreciation of the value of IAS-related knowhow. Experiencing the practical benefits of incorporating IAS considerations into daily operations can help internalize </w:t>
      </w:r>
      <w:r w:rsidR="00B5542E" w:rsidRPr="001050AD">
        <w:rPr>
          <w:sz w:val="21"/>
          <w:szCs w:val="21"/>
          <w:lang w:val="en-GB"/>
        </w:rPr>
        <w:t xml:space="preserve">an issue </w:t>
      </w:r>
      <w:r w:rsidR="00275A2E" w:rsidRPr="001050AD">
        <w:rPr>
          <w:sz w:val="21"/>
          <w:szCs w:val="21"/>
          <w:lang w:val="en-GB"/>
        </w:rPr>
        <w:t>that has, in most countries, persisted as a barely acknowledged externality. The integrated approach to IAS prevention, control, and management developed in this project can serve as a good practice model for developing countries and countries in transition seeking to balance productivity with environmental sustainability.</w:t>
      </w:r>
    </w:p>
    <w:p w14:paraId="3DDC2693" w14:textId="72938C31" w:rsidR="004A40C8" w:rsidRPr="001050AD" w:rsidRDefault="00870816" w:rsidP="00290106">
      <w:pPr>
        <w:pStyle w:val="GEFQuestion"/>
        <w:outlineLvl w:val="2"/>
        <w:rPr>
          <w:sz w:val="20"/>
          <w:szCs w:val="20"/>
        </w:rPr>
      </w:pPr>
      <w:r w:rsidRPr="001050AD">
        <w:rPr>
          <w:i/>
          <w:sz w:val="20"/>
          <w:szCs w:val="20"/>
        </w:rPr>
        <w:t xml:space="preserve">2. </w:t>
      </w:r>
      <w:hyperlink r:id="rId14" w:history="1">
        <w:r w:rsidR="008857BF" w:rsidRPr="001050AD">
          <w:rPr>
            <w:rStyle w:val="Hyperlink"/>
            <w:i/>
            <w:sz w:val="20"/>
            <w:szCs w:val="20"/>
          </w:rPr>
          <w:t>Stakeholders</w:t>
        </w:r>
        <w:r w:rsidR="008857BF" w:rsidRPr="001050AD">
          <w:rPr>
            <w:rStyle w:val="Hyperlink"/>
            <w:sz w:val="20"/>
            <w:szCs w:val="20"/>
          </w:rPr>
          <w:t>.</w:t>
        </w:r>
      </w:hyperlink>
      <w:r w:rsidR="008857BF" w:rsidRPr="001050AD">
        <w:rPr>
          <w:sz w:val="20"/>
          <w:szCs w:val="20"/>
        </w:rPr>
        <w:t xml:space="preserve"> </w:t>
      </w:r>
      <w:r w:rsidR="008876C6" w:rsidRPr="001050AD">
        <w:rPr>
          <w:sz w:val="20"/>
          <w:szCs w:val="20"/>
        </w:rPr>
        <w:t xml:space="preserve">Will project design include the participation of relevant stakeholders from </w:t>
      </w:r>
      <w:hyperlink r:id="rId15" w:history="1">
        <w:r w:rsidR="00506E33" w:rsidRPr="001050AD">
          <w:rPr>
            <w:rStyle w:val="Hyperlink"/>
            <w:sz w:val="20"/>
            <w:szCs w:val="20"/>
          </w:rPr>
          <w:t>civil society organizations</w:t>
        </w:r>
      </w:hyperlink>
      <w:r w:rsidR="008876C6" w:rsidRPr="001050AD">
        <w:rPr>
          <w:sz w:val="20"/>
          <w:szCs w:val="20"/>
        </w:rPr>
        <w:t xml:space="preserve"> </w:t>
      </w:r>
      <w:r w:rsidR="00506E33" w:rsidRPr="001050AD">
        <w:rPr>
          <w:sz w:val="20"/>
          <w:szCs w:val="20"/>
        </w:rPr>
        <w:t xml:space="preserve">(yes </w:t>
      </w:r>
      <w:r w:rsidR="00DF59E9" w:rsidRPr="001050AD">
        <w:rPr>
          <w:sz w:val="20"/>
          <w:szCs w:val="20"/>
        </w:rPr>
        <w:fldChar w:fldCharType="begin">
          <w:ffData>
            <w:name w:val=""/>
            <w:enabled/>
            <w:calcOnExit w:val="0"/>
            <w:checkBox>
              <w:sizeAuto/>
              <w:default w:val="1"/>
            </w:checkBox>
          </w:ffData>
        </w:fldChar>
      </w:r>
      <w:r w:rsidR="00DF59E9" w:rsidRPr="001050AD">
        <w:rPr>
          <w:sz w:val="20"/>
          <w:szCs w:val="20"/>
        </w:rPr>
        <w:instrText xml:space="preserve"> FORMCHECKBOX </w:instrText>
      </w:r>
      <w:r w:rsidR="00DF59E9" w:rsidRPr="001050AD">
        <w:rPr>
          <w:sz w:val="20"/>
          <w:szCs w:val="20"/>
        </w:rPr>
      </w:r>
      <w:r w:rsidR="00DF59E9" w:rsidRPr="001050AD">
        <w:rPr>
          <w:sz w:val="20"/>
          <w:szCs w:val="20"/>
        </w:rPr>
        <w:fldChar w:fldCharType="end"/>
      </w:r>
      <w:r w:rsidR="00506E33" w:rsidRPr="001050AD">
        <w:rPr>
          <w:sz w:val="20"/>
          <w:szCs w:val="20"/>
        </w:rPr>
        <w:t xml:space="preserve"> /no</w:t>
      </w:r>
      <w:r w:rsidR="00506E33" w:rsidRPr="001050AD">
        <w:rPr>
          <w:sz w:val="20"/>
          <w:szCs w:val="20"/>
        </w:rPr>
        <w:fldChar w:fldCharType="begin">
          <w:ffData>
            <w:name w:val="incl_civil_no"/>
            <w:enabled/>
            <w:calcOnExit w:val="0"/>
            <w:checkBox>
              <w:sizeAuto/>
              <w:default w:val="0"/>
            </w:checkBox>
          </w:ffData>
        </w:fldChar>
      </w:r>
      <w:r w:rsidR="00506E33" w:rsidRPr="001050AD">
        <w:rPr>
          <w:sz w:val="20"/>
          <w:szCs w:val="20"/>
        </w:rPr>
        <w:instrText xml:space="preserve"> FORMCHECKBOX </w:instrText>
      </w:r>
      <w:r w:rsidR="00506E33" w:rsidRPr="001050AD">
        <w:rPr>
          <w:sz w:val="20"/>
          <w:szCs w:val="20"/>
        </w:rPr>
      </w:r>
      <w:r w:rsidR="00506E33" w:rsidRPr="001050AD">
        <w:rPr>
          <w:sz w:val="20"/>
          <w:szCs w:val="20"/>
        </w:rPr>
        <w:fldChar w:fldCharType="end"/>
      </w:r>
      <w:r w:rsidR="00506E33" w:rsidRPr="001050AD">
        <w:rPr>
          <w:sz w:val="20"/>
          <w:szCs w:val="20"/>
        </w:rPr>
        <w:t xml:space="preserve">) </w:t>
      </w:r>
      <w:r w:rsidR="008876C6" w:rsidRPr="001050AD">
        <w:rPr>
          <w:sz w:val="20"/>
          <w:szCs w:val="20"/>
        </w:rPr>
        <w:t xml:space="preserve">and </w:t>
      </w:r>
      <w:hyperlink r:id="rId16" w:history="1">
        <w:r w:rsidR="00625469" w:rsidRPr="001050AD">
          <w:rPr>
            <w:rStyle w:val="Hyperlink"/>
            <w:sz w:val="20"/>
            <w:szCs w:val="20"/>
          </w:rPr>
          <w:t>indigenous peoples</w:t>
        </w:r>
      </w:hyperlink>
      <w:r w:rsidR="004A509E" w:rsidRPr="001050AD">
        <w:rPr>
          <w:rStyle w:val="FootnoteReference"/>
          <w:color w:val="0000FF"/>
          <w:sz w:val="20"/>
          <w:szCs w:val="20"/>
          <w:u w:val="single"/>
        </w:rPr>
        <w:footnoteReference w:id="20"/>
      </w:r>
      <w:r w:rsidR="008876C6" w:rsidRPr="001050AD">
        <w:rPr>
          <w:sz w:val="20"/>
          <w:szCs w:val="20"/>
        </w:rPr>
        <w:t xml:space="preserve"> (yes </w:t>
      </w:r>
      <w:r w:rsidR="00AE48BE" w:rsidRPr="001050AD">
        <w:rPr>
          <w:sz w:val="20"/>
          <w:szCs w:val="20"/>
        </w:rPr>
        <w:fldChar w:fldCharType="begin">
          <w:ffData>
            <w:name w:val="incl_civil_yes"/>
            <w:enabled/>
            <w:calcOnExit w:val="0"/>
            <w:checkBox>
              <w:sizeAuto/>
              <w:default w:val="0"/>
            </w:checkBox>
          </w:ffData>
        </w:fldChar>
      </w:r>
      <w:bookmarkStart w:id="9" w:name="incl_civil_yes"/>
      <w:r w:rsidR="00AE48BE" w:rsidRPr="001050AD">
        <w:rPr>
          <w:sz w:val="20"/>
          <w:szCs w:val="20"/>
        </w:rPr>
        <w:instrText xml:space="preserve"> FORMCHECKBOX </w:instrText>
      </w:r>
      <w:r w:rsidR="00AE48BE" w:rsidRPr="001050AD">
        <w:rPr>
          <w:sz w:val="20"/>
          <w:szCs w:val="20"/>
        </w:rPr>
      </w:r>
      <w:r w:rsidR="00AE48BE" w:rsidRPr="001050AD">
        <w:rPr>
          <w:sz w:val="20"/>
          <w:szCs w:val="20"/>
        </w:rPr>
        <w:fldChar w:fldCharType="end"/>
      </w:r>
      <w:bookmarkEnd w:id="9"/>
      <w:r w:rsidR="008876C6" w:rsidRPr="001050AD">
        <w:rPr>
          <w:sz w:val="20"/>
          <w:szCs w:val="20"/>
        </w:rPr>
        <w:t xml:space="preserve"> /no</w:t>
      </w:r>
      <w:r w:rsidR="00815842" w:rsidRPr="001050AD">
        <w:rPr>
          <w:sz w:val="20"/>
          <w:szCs w:val="20"/>
        </w:rPr>
        <w:fldChar w:fldCharType="begin">
          <w:ffData>
            <w:name w:val="incl_civil_no"/>
            <w:enabled/>
            <w:calcOnExit w:val="0"/>
            <w:checkBox>
              <w:sizeAuto/>
              <w:default w:val="1"/>
            </w:checkBox>
          </w:ffData>
        </w:fldChar>
      </w:r>
      <w:bookmarkStart w:id="10" w:name="incl_civil_no"/>
      <w:r w:rsidR="00815842" w:rsidRPr="001050AD">
        <w:rPr>
          <w:sz w:val="20"/>
          <w:szCs w:val="20"/>
        </w:rPr>
        <w:instrText xml:space="preserve"> FORMCHECKBOX </w:instrText>
      </w:r>
      <w:r w:rsidR="00815842" w:rsidRPr="001050AD">
        <w:rPr>
          <w:sz w:val="20"/>
          <w:szCs w:val="20"/>
        </w:rPr>
      </w:r>
      <w:r w:rsidR="00815842" w:rsidRPr="001050AD">
        <w:rPr>
          <w:sz w:val="20"/>
          <w:szCs w:val="20"/>
        </w:rPr>
        <w:fldChar w:fldCharType="end"/>
      </w:r>
      <w:bookmarkEnd w:id="10"/>
      <w:r w:rsidR="008876C6" w:rsidRPr="001050AD">
        <w:rPr>
          <w:sz w:val="20"/>
          <w:szCs w:val="20"/>
        </w:rPr>
        <w:t>)</w:t>
      </w:r>
      <w:r w:rsidR="00506E33" w:rsidRPr="001050AD">
        <w:rPr>
          <w:sz w:val="20"/>
          <w:szCs w:val="20"/>
        </w:rPr>
        <w:t>?</w:t>
      </w:r>
      <w:r w:rsidR="00E22725" w:rsidRPr="001050AD">
        <w:rPr>
          <w:sz w:val="20"/>
          <w:szCs w:val="20"/>
        </w:rPr>
        <w:t xml:space="preserve"> </w:t>
      </w:r>
    </w:p>
    <w:p w14:paraId="4B125870" w14:textId="77777777" w:rsidR="00E05EAD" w:rsidRPr="001050AD" w:rsidRDefault="00E05EAD" w:rsidP="00E05EAD">
      <w:pPr>
        <w:rPr>
          <w:sz w:val="16"/>
          <w:szCs w:val="16"/>
        </w:rPr>
      </w:pPr>
    </w:p>
    <w:tbl>
      <w:tblPr>
        <w:tblStyle w:val="TableGrid"/>
        <w:tblW w:w="10879" w:type="dxa"/>
        <w:tblInd w:w="-601" w:type="dxa"/>
        <w:tblLook w:val="04A0" w:firstRow="1" w:lastRow="0" w:firstColumn="1" w:lastColumn="0" w:noHBand="0" w:noVBand="1"/>
      </w:tblPr>
      <w:tblGrid>
        <w:gridCol w:w="1985"/>
        <w:gridCol w:w="8894"/>
      </w:tblGrid>
      <w:tr w:rsidR="004D0991" w:rsidRPr="001050AD" w14:paraId="3AE3968C" w14:textId="77777777" w:rsidTr="00121A4C">
        <w:trPr>
          <w:tblHeader/>
        </w:trPr>
        <w:tc>
          <w:tcPr>
            <w:tcW w:w="1985" w:type="dxa"/>
          </w:tcPr>
          <w:p w14:paraId="4945AAB6" w14:textId="77777777" w:rsidR="004D0991" w:rsidRPr="001050AD" w:rsidRDefault="004D0991" w:rsidP="004D0991">
            <w:pPr>
              <w:rPr>
                <w:b/>
                <w:sz w:val="19"/>
                <w:szCs w:val="19"/>
              </w:rPr>
            </w:pPr>
            <w:r w:rsidRPr="001050AD">
              <w:rPr>
                <w:b/>
                <w:sz w:val="19"/>
                <w:szCs w:val="19"/>
              </w:rPr>
              <w:t>Stakeholder</w:t>
            </w:r>
          </w:p>
        </w:tc>
        <w:tc>
          <w:tcPr>
            <w:tcW w:w="8894" w:type="dxa"/>
          </w:tcPr>
          <w:p w14:paraId="10B2EABA" w14:textId="7D356049" w:rsidR="004D0991" w:rsidRPr="001050AD" w:rsidRDefault="00675DDA" w:rsidP="004D0991">
            <w:pPr>
              <w:rPr>
                <w:b/>
                <w:sz w:val="19"/>
                <w:szCs w:val="19"/>
              </w:rPr>
            </w:pPr>
            <w:r w:rsidRPr="001050AD">
              <w:rPr>
                <w:b/>
                <w:sz w:val="19"/>
                <w:szCs w:val="19"/>
              </w:rPr>
              <w:t xml:space="preserve">Role in </w:t>
            </w:r>
            <w:r w:rsidR="009A70FB" w:rsidRPr="001050AD">
              <w:rPr>
                <w:b/>
                <w:sz w:val="19"/>
                <w:szCs w:val="19"/>
              </w:rPr>
              <w:t xml:space="preserve">IAS management and in the </w:t>
            </w:r>
            <w:r w:rsidRPr="001050AD">
              <w:rPr>
                <w:b/>
                <w:sz w:val="19"/>
                <w:szCs w:val="19"/>
              </w:rPr>
              <w:t>project</w:t>
            </w:r>
          </w:p>
        </w:tc>
      </w:tr>
      <w:tr w:rsidR="009A70FB" w:rsidRPr="001050AD" w14:paraId="0A0DDA68" w14:textId="77777777" w:rsidTr="00121A4C">
        <w:tc>
          <w:tcPr>
            <w:tcW w:w="1985" w:type="dxa"/>
          </w:tcPr>
          <w:p w14:paraId="3B35C0BF" w14:textId="3E1D56FF" w:rsidR="009A70FB" w:rsidRPr="001050AD" w:rsidRDefault="002F4409" w:rsidP="004D0991">
            <w:pPr>
              <w:rPr>
                <w:sz w:val="19"/>
                <w:szCs w:val="19"/>
              </w:rPr>
            </w:pPr>
            <w:r w:rsidRPr="001050AD">
              <w:rPr>
                <w:sz w:val="19"/>
                <w:szCs w:val="19"/>
              </w:rPr>
              <w:t>Ministry of Agro Industry and Food Security (MAIFS)</w:t>
            </w:r>
          </w:p>
        </w:tc>
        <w:tc>
          <w:tcPr>
            <w:tcW w:w="8894" w:type="dxa"/>
          </w:tcPr>
          <w:p w14:paraId="18302526" w14:textId="2670343B" w:rsidR="009A70FB" w:rsidRPr="001050AD" w:rsidRDefault="002C4F05" w:rsidP="00EE5125">
            <w:pPr>
              <w:jc w:val="both"/>
              <w:rPr>
                <w:sz w:val="19"/>
                <w:szCs w:val="19"/>
              </w:rPr>
            </w:pPr>
            <w:r w:rsidRPr="001050AD">
              <w:rPr>
                <w:sz w:val="19"/>
                <w:szCs w:val="19"/>
              </w:rPr>
              <w:t xml:space="preserve">MAIFS is directly responsible for the majority of activities that concern the management of IAS that affect terrestrial ecosystems in Mauritius in terms of plant and animal biosecurity and land managed for agriculture and ecosystem services. MAIFS </w:t>
            </w:r>
            <w:r w:rsidR="002F4409" w:rsidRPr="001050AD">
              <w:rPr>
                <w:sz w:val="19"/>
                <w:szCs w:val="19"/>
              </w:rPr>
              <w:t>will coordinate project development and execution as the majority of the project activities fall under the direct responsibility of different Sections and Departments of MAIFS.</w:t>
            </w:r>
            <w:r w:rsidR="00FB6FC3" w:rsidRPr="001050AD">
              <w:rPr>
                <w:sz w:val="19"/>
                <w:szCs w:val="19"/>
              </w:rPr>
              <w:t xml:space="preserve"> </w:t>
            </w:r>
            <w:r w:rsidR="002F4409" w:rsidRPr="001050AD">
              <w:rPr>
                <w:sz w:val="19"/>
                <w:szCs w:val="19"/>
              </w:rPr>
              <w:t xml:space="preserve">The following sections within MAIFS will be involved in project activities: National Plant Protection Office (NPPO) and the Veterinary Service coordinate plant and animal biosecurity respectively and will take the lead in activities concerning IAS prevention and early detection and rapid response; The National Parks and Conservation Service (NPCS) is the CBD Technical Focal Point agency and is responsible for the management of native terrestrial biodiversity in Mauritius including the management of National Parks (including some islets); the Forestry Service (FS) is responsible for the management of terrestrial Nature Reserves in Mauritius and Rodrigues (including some islets), management of Mountain Reserves, River Reserves, Road Reserves and State Lands leased out for deer ranching and other extensive land uses. NPCS and FS will take the lead in activities concerning terrestrial biodiversity conservation in land falling under their respective jurisdictions. The MAIFS remote sensing unit will lead on activities relating to mapping under Component </w:t>
            </w:r>
            <w:r w:rsidR="00711420" w:rsidRPr="001050AD">
              <w:rPr>
                <w:sz w:val="19"/>
                <w:szCs w:val="19"/>
              </w:rPr>
              <w:t>3</w:t>
            </w:r>
            <w:r w:rsidR="002F4409" w:rsidRPr="001050AD">
              <w:rPr>
                <w:sz w:val="19"/>
                <w:szCs w:val="19"/>
              </w:rPr>
              <w:t>. The Mauritius Cane Industry Authority (MCIA), specifically the Mauritius Sugar Industry Research Institute (MSIRI) and the Food and Agricultural Research and Extension Institute (FAREI) will help ensure that integrated pest management initiatives are compatible with IAS considerations at the landscape level and will help embed IPM approaches into land management sectors.</w:t>
            </w:r>
          </w:p>
        </w:tc>
      </w:tr>
      <w:tr w:rsidR="002F4409" w:rsidRPr="001050AD" w14:paraId="4C750B86" w14:textId="77777777" w:rsidTr="00121A4C">
        <w:tc>
          <w:tcPr>
            <w:tcW w:w="1985" w:type="dxa"/>
          </w:tcPr>
          <w:p w14:paraId="15A236B0" w14:textId="38F3B7DF" w:rsidR="002F4409" w:rsidRPr="001050AD" w:rsidRDefault="002F4409" w:rsidP="004D0991">
            <w:pPr>
              <w:rPr>
                <w:sz w:val="19"/>
                <w:szCs w:val="19"/>
              </w:rPr>
            </w:pPr>
            <w:r w:rsidRPr="001050AD">
              <w:rPr>
                <w:sz w:val="19"/>
                <w:szCs w:val="19"/>
              </w:rPr>
              <w:t xml:space="preserve">Ministry of Environment, Sustainable </w:t>
            </w:r>
            <w:r w:rsidRPr="001050AD">
              <w:rPr>
                <w:sz w:val="19"/>
                <w:szCs w:val="19"/>
              </w:rPr>
              <w:lastRenderedPageBreak/>
              <w:t>Development, and Disaster and Beach Management (MESDDBM)</w:t>
            </w:r>
          </w:p>
        </w:tc>
        <w:tc>
          <w:tcPr>
            <w:tcW w:w="8894" w:type="dxa"/>
          </w:tcPr>
          <w:p w14:paraId="0B18AB6C" w14:textId="2CB5403B" w:rsidR="002F4409" w:rsidRPr="001050AD" w:rsidRDefault="002F4409" w:rsidP="00EE5125">
            <w:pPr>
              <w:jc w:val="both"/>
              <w:rPr>
                <w:sz w:val="19"/>
                <w:szCs w:val="19"/>
              </w:rPr>
            </w:pPr>
            <w:r w:rsidRPr="001050AD">
              <w:rPr>
                <w:sz w:val="19"/>
                <w:szCs w:val="19"/>
              </w:rPr>
              <w:lastRenderedPageBreak/>
              <w:t xml:space="preserve">MESDDBM is the central authority for the protection of the environment in Mauritius through a framework environmental law – the Environment Protection Act (2002) as amended in 2008 – which provides for the coordination of environmental issues amongst the various relevant sectors. It is the focal point for the UN </w:t>
            </w:r>
            <w:r w:rsidRPr="001050AD">
              <w:rPr>
                <w:sz w:val="19"/>
                <w:szCs w:val="19"/>
              </w:rPr>
              <w:lastRenderedPageBreak/>
              <w:t xml:space="preserve">Convention to Combat Drought and Desertification in Africa (UNCCD) and GEF Climate Change Mitigation Technical Focal Point Agency. </w:t>
            </w:r>
            <w:r w:rsidR="002C4F05" w:rsidRPr="001050AD">
              <w:rPr>
                <w:sz w:val="19"/>
                <w:szCs w:val="19"/>
              </w:rPr>
              <w:t xml:space="preserve">Climate change adaptation and mitigation activities and land management activities can result in unplanned consequences in terms of IAS impacts. </w:t>
            </w:r>
            <w:r w:rsidRPr="001050AD">
              <w:rPr>
                <w:sz w:val="19"/>
                <w:szCs w:val="19"/>
              </w:rPr>
              <w:t>MESDDBM will help ensure that IAS considerations are integrated into LD and CC activities</w:t>
            </w:r>
            <w:r w:rsidR="002C4F05" w:rsidRPr="001050AD">
              <w:rPr>
                <w:sz w:val="19"/>
                <w:szCs w:val="19"/>
              </w:rPr>
              <w:t xml:space="preserve"> to minimize IAS-related risks</w:t>
            </w:r>
            <w:r w:rsidRPr="001050AD">
              <w:rPr>
                <w:sz w:val="19"/>
                <w:szCs w:val="19"/>
              </w:rPr>
              <w:t xml:space="preserve">. MESDDBM is responsible for the development of the EIA system in Mauritius and will help ensure that IAS considerations are better incorporated into the EIA process. </w:t>
            </w:r>
            <w:r w:rsidR="002C4F05" w:rsidRPr="001050AD">
              <w:rPr>
                <w:sz w:val="19"/>
                <w:szCs w:val="19"/>
              </w:rPr>
              <w:t xml:space="preserve">MESDDBM </w:t>
            </w:r>
            <w:r w:rsidRPr="001050AD">
              <w:rPr>
                <w:sz w:val="19"/>
                <w:szCs w:val="19"/>
              </w:rPr>
              <w:t xml:space="preserve">will sit on the Project Steering Committee and advise on all relevant issues. </w:t>
            </w:r>
          </w:p>
        </w:tc>
      </w:tr>
      <w:tr w:rsidR="002F4409" w:rsidRPr="001050AD" w14:paraId="24764244" w14:textId="77777777" w:rsidTr="00121A4C">
        <w:tc>
          <w:tcPr>
            <w:tcW w:w="1985" w:type="dxa"/>
          </w:tcPr>
          <w:p w14:paraId="2008D563" w14:textId="512562A5" w:rsidR="002F4409" w:rsidRPr="001050AD" w:rsidRDefault="002F4409" w:rsidP="004D0991">
            <w:pPr>
              <w:rPr>
                <w:sz w:val="19"/>
                <w:szCs w:val="19"/>
              </w:rPr>
            </w:pPr>
            <w:r w:rsidRPr="001050AD">
              <w:rPr>
                <w:sz w:val="19"/>
                <w:szCs w:val="19"/>
              </w:rPr>
              <w:lastRenderedPageBreak/>
              <w:t>Ministry of Housing and Lands (MHL)</w:t>
            </w:r>
          </w:p>
        </w:tc>
        <w:tc>
          <w:tcPr>
            <w:tcW w:w="8894" w:type="dxa"/>
          </w:tcPr>
          <w:p w14:paraId="0DEEFD40" w14:textId="591254A4" w:rsidR="002F4409" w:rsidRPr="001050AD" w:rsidRDefault="002F4409" w:rsidP="00EE5125">
            <w:pPr>
              <w:jc w:val="both"/>
              <w:rPr>
                <w:sz w:val="19"/>
                <w:szCs w:val="19"/>
              </w:rPr>
            </w:pPr>
            <w:r w:rsidRPr="001050AD">
              <w:rPr>
                <w:sz w:val="19"/>
                <w:szCs w:val="19"/>
              </w:rPr>
              <w:t xml:space="preserve">MHL is responsible for the implementation of the Outline Planning Schemes which are the main tools that guide the physical development of the different areas in the country and must be taken into account when planning and executing project activities with </w:t>
            </w:r>
            <w:proofErr w:type="spellStart"/>
            <w:r w:rsidRPr="001050AD">
              <w:rPr>
                <w:sz w:val="19"/>
                <w:szCs w:val="19"/>
              </w:rPr>
              <w:t>landuse</w:t>
            </w:r>
            <w:proofErr w:type="spellEnd"/>
            <w:r w:rsidRPr="001050AD">
              <w:rPr>
                <w:sz w:val="19"/>
                <w:szCs w:val="19"/>
              </w:rPr>
              <w:t xml:space="preserve"> implications. </w:t>
            </w:r>
            <w:r w:rsidR="002C4F05" w:rsidRPr="001050AD">
              <w:rPr>
                <w:sz w:val="19"/>
                <w:szCs w:val="19"/>
              </w:rPr>
              <w:t xml:space="preserve">All </w:t>
            </w:r>
            <w:proofErr w:type="spellStart"/>
            <w:r w:rsidR="002C4F05" w:rsidRPr="001050AD">
              <w:rPr>
                <w:sz w:val="19"/>
                <w:szCs w:val="19"/>
              </w:rPr>
              <w:t>landuse</w:t>
            </w:r>
            <w:proofErr w:type="spellEnd"/>
            <w:r w:rsidR="002C4F05" w:rsidRPr="001050AD">
              <w:rPr>
                <w:sz w:val="19"/>
                <w:szCs w:val="19"/>
              </w:rPr>
              <w:t xml:space="preserve"> activities have potential IAS implications</w:t>
            </w:r>
            <w:r w:rsidR="00336DB8" w:rsidRPr="001050AD">
              <w:rPr>
                <w:sz w:val="19"/>
                <w:szCs w:val="19"/>
              </w:rPr>
              <w:t xml:space="preserve"> such as increasing susceptibility of a system to IAS through habitat fragmentation and the deliberate or accidently movement of species. </w:t>
            </w:r>
            <w:r w:rsidRPr="001050AD">
              <w:rPr>
                <w:sz w:val="19"/>
                <w:szCs w:val="19"/>
              </w:rPr>
              <w:t xml:space="preserve">MHL will sit on the Project Steering Committee and advise on all issues relating to </w:t>
            </w:r>
            <w:proofErr w:type="spellStart"/>
            <w:r w:rsidRPr="001050AD">
              <w:rPr>
                <w:sz w:val="19"/>
                <w:szCs w:val="19"/>
              </w:rPr>
              <w:t>landuse</w:t>
            </w:r>
            <w:proofErr w:type="spellEnd"/>
            <w:r w:rsidRPr="001050AD">
              <w:rPr>
                <w:sz w:val="19"/>
                <w:szCs w:val="19"/>
              </w:rPr>
              <w:t xml:space="preserve"> planning.</w:t>
            </w:r>
          </w:p>
        </w:tc>
      </w:tr>
      <w:tr w:rsidR="002F4409" w:rsidRPr="001050AD" w14:paraId="0D7DD6CC" w14:textId="77777777" w:rsidTr="00121A4C">
        <w:tc>
          <w:tcPr>
            <w:tcW w:w="1985" w:type="dxa"/>
          </w:tcPr>
          <w:p w14:paraId="11300F5C" w14:textId="419215CA" w:rsidR="002F4409" w:rsidRPr="001050AD" w:rsidRDefault="002F4409" w:rsidP="004D0991">
            <w:pPr>
              <w:rPr>
                <w:sz w:val="19"/>
                <w:szCs w:val="19"/>
              </w:rPr>
            </w:pPr>
            <w:r w:rsidRPr="001050AD">
              <w:rPr>
                <w:sz w:val="19"/>
                <w:szCs w:val="19"/>
              </w:rPr>
              <w:t>Ministry of Tourism and External Communications (MTEC)</w:t>
            </w:r>
          </w:p>
        </w:tc>
        <w:tc>
          <w:tcPr>
            <w:tcW w:w="8894" w:type="dxa"/>
          </w:tcPr>
          <w:p w14:paraId="7BC9F30B" w14:textId="487B14EC" w:rsidR="002F4409" w:rsidRPr="001050AD" w:rsidRDefault="002F4409" w:rsidP="00B5542E">
            <w:pPr>
              <w:jc w:val="both"/>
              <w:rPr>
                <w:sz w:val="19"/>
                <w:szCs w:val="19"/>
              </w:rPr>
            </w:pPr>
            <w:r w:rsidRPr="001050AD">
              <w:rPr>
                <w:sz w:val="19"/>
                <w:szCs w:val="19"/>
              </w:rPr>
              <w:t xml:space="preserve">MTEC is responsible for the planning, management and control of tourism development in Mauritius. Tourism is based on the country’s natural assets and depends on the ecosystem services the project seeks to protect and enhance. </w:t>
            </w:r>
            <w:r w:rsidR="00336DB8" w:rsidRPr="001050AD">
              <w:rPr>
                <w:sz w:val="19"/>
                <w:szCs w:val="19"/>
              </w:rPr>
              <w:t xml:space="preserve">Tourism is a potential IAS pathway in Mauritius but, under </w:t>
            </w:r>
            <w:r w:rsidR="004B75FA" w:rsidRPr="001050AD">
              <w:rPr>
                <w:sz w:val="19"/>
                <w:szCs w:val="19"/>
              </w:rPr>
              <w:t>favorable</w:t>
            </w:r>
            <w:r w:rsidR="00336DB8" w:rsidRPr="001050AD">
              <w:rPr>
                <w:sz w:val="19"/>
                <w:szCs w:val="19"/>
              </w:rPr>
              <w:t xml:space="preserve"> conditions, tourism activity can promote practices to minimize IAS impacts, such as between-island biosecurity and even reverse them, such as supporting ecosystem restoration in tourist sites of high biodiversity importance such as offshore islets. </w:t>
            </w:r>
            <w:r w:rsidRPr="001050AD">
              <w:rPr>
                <w:sz w:val="19"/>
                <w:szCs w:val="19"/>
              </w:rPr>
              <w:t>MTEC will be actively involved in project activities that take place in key tourism destinations such as offshore islets and destinations of potential value for inland tourism.</w:t>
            </w:r>
          </w:p>
        </w:tc>
      </w:tr>
      <w:tr w:rsidR="002F4409" w:rsidRPr="001050AD" w14:paraId="5FD49B8D" w14:textId="77777777" w:rsidTr="00121A4C">
        <w:tc>
          <w:tcPr>
            <w:tcW w:w="1985" w:type="dxa"/>
          </w:tcPr>
          <w:p w14:paraId="6C2024B4" w14:textId="571CB6D6" w:rsidR="002F4409" w:rsidRPr="001050AD" w:rsidRDefault="002F4409" w:rsidP="004D0991">
            <w:pPr>
              <w:rPr>
                <w:sz w:val="19"/>
                <w:szCs w:val="19"/>
              </w:rPr>
            </w:pPr>
            <w:r w:rsidRPr="001050AD">
              <w:rPr>
                <w:sz w:val="19"/>
                <w:szCs w:val="19"/>
              </w:rPr>
              <w:t>Ministry of Ocean Economy, Marine Resources, Fisheries, Shipping and Outer Island (MOEMRFSOI)</w:t>
            </w:r>
          </w:p>
        </w:tc>
        <w:tc>
          <w:tcPr>
            <w:tcW w:w="8894" w:type="dxa"/>
          </w:tcPr>
          <w:p w14:paraId="282CF58B" w14:textId="557F905A" w:rsidR="002F4409" w:rsidRPr="001050AD" w:rsidRDefault="000E505D" w:rsidP="00CB75F8">
            <w:pPr>
              <w:jc w:val="both"/>
              <w:rPr>
                <w:sz w:val="19"/>
                <w:szCs w:val="19"/>
              </w:rPr>
            </w:pPr>
            <w:r w:rsidRPr="001050AD">
              <w:rPr>
                <w:sz w:val="19"/>
                <w:szCs w:val="19"/>
              </w:rPr>
              <w:t>MOEMRFSOI’s Division of Fisheries is designated as the enforcement agency for marine and coastal waters under the Environment Protection Act (2002) and has two sections: The Albion Fisheries Research Centre (AFRC) which has eight technical divisions: Coastal Zone Management, Marine Parks, Fisheries Management, Fisheries Planning, Marine Science, Fisheries Research, Aquaculture and Fisheries Training Extension and Development, and the Protection Service</w:t>
            </w:r>
            <w:r w:rsidR="00CB75F8" w:rsidRPr="001050AD">
              <w:rPr>
                <w:sz w:val="19"/>
                <w:szCs w:val="19"/>
              </w:rPr>
              <w:t>,</w:t>
            </w:r>
            <w:r w:rsidRPr="001050AD">
              <w:rPr>
                <w:sz w:val="19"/>
                <w:szCs w:val="19"/>
              </w:rPr>
              <w:t xml:space="preserve"> is responsible for the enforcement of the Fisheries Act (2007) and regulations. The </w:t>
            </w:r>
            <w:r w:rsidR="00CB75F8" w:rsidRPr="001050AD">
              <w:rPr>
                <w:sz w:val="19"/>
                <w:szCs w:val="19"/>
              </w:rPr>
              <w:t>F</w:t>
            </w:r>
            <w:r w:rsidRPr="001050AD">
              <w:rPr>
                <w:sz w:val="19"/>
                <w:szCs w:val="19"/>
              </w:rPr>
              <w:t xml:space="preserve">isheries </w:t>
            </w:r>
            <w:r w:rsidR="00CB75F8" w:rsidRPr="001050AD">
              <w:rPr>
                <w:sz w:val="19"/>
                <w:szCs w:val="19"/>
              </w:rPr>
              <w:t xml:space="preserve">Act </w:t>
            </w:r>
            <w:r w:rsidRPr="001050AD">
              <w:rPr>
                <w:sz w:val="19"/>
                <w:szCs w:val="19"/>
              </w:rPr>
              <w:t xml:space="preserve">regulates aquaculture and the importation of live fish. </w:t>
            </w:r>
            <w:r w:rsidR="002F4409" w:rsidRPr="001050AD">
              <w:rPr>
                <w:sz w:val="19"/>
                <w:szCs w:val="19"/>
              </w:rPr>
              <w:t xml:space="preserve">The project will work closely with MOEMRFSOI in those activities which take part in the coastal zone as well as in issues that relate to marine biosecurity such as ballast water, hull fouling and aquaculture.  </w:t>
            </w:r>
          </w:p>
        </w:tc>
      </w:tr>
      <w:tr w:rsidR="004D0991" w:rsidRPr="001050AD" w14:paraId="3CF62415" w14:textId="77777777" w:rsidTr="00121A4C">
        <w:trPr>
          <w:trHeight w:val="224"/>
        </w:trPr>
        <w:tc>
          <w:tcPr>
            <w:tcW w:w="1985" w:type="dxa"/>
          </w:tcPr>
          <w:p w14:paraId="1129A4E1" w14:textId="0FE737CD" w:rsidR="004D0991" w:rsidRPr="001050AD" w:rsidRDefault="002F4409" w:rsidP="004D0991">
            <w:pPr>
              <w:rPr>
                <w:sz w:val="19"/>
                <w:szCs w:val="19"/>
              </w:rPr>
            </w:pPr>
            <w:r w:rsidRPr="001050AD">
              <w:rPr>
                <w:sz w:val="19"/>
                <w:szCs w:val="19"/>
              </w:rPr>
              <w:t>Ministry of Industry, Commerce and Consumer Protection (MICCP)</w:t>
            </w:r>
          </w:p>
        </w:tc>
        <w:tc>
          <w:tcPr>
            <w:tcW w:w="8894" w:type="dxa"/>
          </w:tcPr>
          <w:p w14:paraId="0534282E" w14:textId="77777777" w:rsidR="004D0991" w:rsidRPr="001050AD" w:rsidRDefault="004D0991" w:rsidP="00EE5125">
            <w:pPr>
              <w:jc w:val="both"/>
              <w:rPr>
                <w:sz w:val="19"/>
                <w:szCs w:val="19"/>
              </w:rPr>
            </w:pPr>
            <w:r w:rsidRPr="001050AD">
              <w:rPr>
                <w:sz w:val="19"/>
                <w:szCs w:val="19"/>
              </w:rPr>
              <w:t>MICCP is a key stakeholder in implementing biosecurity measures relevan</w:t>
            </w:r>
            <w:r w:rsidR="00FE7B9F" w:rsidRPr="001050AD">
              <w:rPr>
                <w:sz w:val="19"/>
                <w:szCs w:val="19"/>
              </w:rPr>
              <w:t xml:space="preserve">t to trade-related IAS pathways and will be consulted on activities relating to commercial interest executed under all project components but notably those under Component </w:t>
            </w:r>
            <w:r w:rsidR="00991D65" w:rsidRPr="001050AD">
              <w:rPr>
                <w:sz w:val="19"/>
                <w:szCs w:val="19"/>
              </w:rPr>
              <w:t>1</w:t>
            </w:r>
            <w:r w:rsidR="00FE7B9F" w:rsidRPr="001050AD">
              <w:rPr>
                <w:sz w:val="19"/>
                <w:szCs w:val="19"/>
              </w:rPr>
              <w:t xml:space="preserve">. </w:t>
            </w:r>
          </w:p>
        </w:tc>
      </w:tr>
      <w:tr w:rsidR="004D0991" w:rsidRPr="001050AD" w14:paraId="4331A715" w14:textId="77777777" w:rsidTr="00121A4C">
        <w:tc>
          <w:tcPr>
            <w:tcW w:w="1985" w:type="dxa"/>
          </w:tcPr>
          <w:p w14:paraId="49D31C62" w14:textId="77777777" w:rsidR="004D0991" w:rsidRPr="001050AD" w:rsidRDefault="004D0991" w:rsidP="004D0991">
            <w:pPr>
              <w:rPr>
                <w:sz w:val="19"/>
                <w:szCs w:val="19"/>
              </w:rPr>
            </w:pPr>
            <w:r w:rsidRPr="001050AD">
              <w:rPr>
                <w:sz w:val="19"/>
                <w:szCs w:val="19"/>
              </w:rPr>
              <w:t>Rodrigues Regional Assembly</w:t>
            </w:r>
            <w:r w:rsidR="00D96E63" w:rsidRPr="001050AD">
              <w:rPr>
                <w:sz w:val="19"/>
                <w:szCs w:val="19"/>
              </w:rPr>
              <w:t xml:space="preserve"> (RRA)</w:t>
            </w:r>
          </w:p>
        </w:tc>
        <w:tc>
          <w:tcPr>
            <w:tcW w:w="8894" w:type="dxa"/>
          </w:tcPr>
          <w:p w14:paraId="42F4C4E0" w14:textId="2C237FB8" w:rsidR="004D0991" w:rsidRPr="001050AD" w:rsidRDefault="00C77B90" w:rsidP="00CB75F8">
            <w:pPr>
              <w:jc w:val="both"/>
              <w:rPr>
                <w:sz w:val="19"/>
                <w:szCs w:val="19"/>
              </w:rPr>
            </w:pPr>
            <w:r w:rsidRPr="001050AD">
              <w:rPr>
                <w:sz w:val="19"/>
                <w:szCs w:val="19"/>
              </w:rPr>
              <w:t xml:space="preserve">Decision making in Rodrigues on some matters has devolved to the RRA though it </w:t>
            </w:r>
            <w:r w:rsidR="00CB75F8" w:rsidRPr="001050AD">
              <w:rPr>
                <w:sz w:val="19"/>
                <w:szCs w:val="19"/>
              </w:rPr>
              <w:t>cannot</w:t>
            </w:r>
            <w:r w:rsidRPr="001050AD">
              <w:rPr>
                <w:sz w:val="19"/>
                <w:szCs w:val="19"/>
              </w:rPr>
              <w:t xml:space="preserve"> pass legislation. The RRA is led by a Chief Commissioner and is </w:t>
            </w:r>
            <w:r w:rsidR="004B75FA" w:rsidRPr="001050AD">
              <w:rPr>
                <w:sz w:val="19"/>
                <w:szCs w:val="19"/>
              </w:rPr>
              <w:t>organized</w:t>
            </w:r>
            <w:r w:rsidRPr="001050AD">
              <w:rPr>
                <w:sz w:val="19"/>
                <w:szCs w:val="19"/>
              </w:rPr>
              <w:t xml:space="preserve"> into a series of “Commissions” for a various portfolios including the environment. Through its Commission on Environment and other Commissions such as Youth, RRA has supported IAS management by clearing invasive plants and replanting with nature reserves in a variety of locations including mainland and islet PAs, watersheds and coastal habitats.  </w:t>
            </w:r>
            <w:r w:rsidR="00D96E63" w:rsidRPr="001050AD">
              <w:rPr>
                <w:sz w:val="19"/>
                <w:szCs w:val="19"/>
              </w:rPr>
              <w:t xml:space="preserve">RRA representatives will participate in all </w:t>
            </w:r>
            <w:r w:rsidR="00CB75F8" w:rsidRPr="001050AD">
              <w:rPr>
                <w:sz w:val="19"/>
                <w:szCs w:val="19"/>
              </w:rPr>
              <w:t xml:space="preserve">project </w:t>
            </w:r>
            <w:r w:rsidR="00D96E63" w:rsidRPr="001050AD">
              <w:rPr>
                <w:sz w:val="19"/>
                <w:szCs w:val="19"/>
              </w:rPr>
              <w:t>activities in Rodrigues.</w:t>
            </w:r>
          </w:p>
        </w:tc>
      </w:tr>
      <w:tr w:rsidR="004D0991" w:rsidRPr="001050AD" w14:paraId="132A34F8" w14:textId="77777777" w:rsidTr="00121A4C">
        <w:tc>
          <w:tcPr>
            <w:tcW w:w="1985" w:type="dxa"/>
          </w:tcPr>
          <w:p w14:paraId="62E3A512" w14:textId="77777777" w:rsidR="004D0991" w:rsidRPr="001050AD" w:rsidRDefault="00D96E63" w:rsidP="004D0991">
            <w:pPr>
              <w:rPr>
                <w:sz w:val="19"/>
                <w:szCs w:val="19"/>
              </w:rPr>
            </w:pPr>
            <w:r w:rsidRPr="001050AD">
              <w:rPr>
                <w:sz w:val="19"/>
                <w:szCs w:val="19"/>
              </w:rPr>
              <w:t>NGOs</w:t>
            </w:r>
          </w:p>
        </w:tc>
        <w:tc>
          <w:tcPr>
            <w:tcW w:w="8894" w:type="dxa"/>
          </w:tcPr>
          <w:p w14:paraId="52409894" w14:textId="7222D951" w:rsidR="004D0991" w:rsidRPr="001050AD" w:rsidRDefault="00D96E63" w:rsidP="00EE5125">
            <w:pPr>
              <w:jc w:val="both"/>
              <w:rPr>
                <w:sz w:val="19"/>
                <w:szCs w:val="19"/>
              </w:rPr>
            </w:pPr>
            <w:r w:rsidRPr="001050AD">
              <w:rPr>
                <w:sz w:val="19"/>
                <w:szCs w:val="19"/>
              </w:rPr>
              <w:t xml:space="preserve">The Mauritian Wildlife Foundation (MWF) is the national affiliate of </w:t>
            </w:r>
            <w:proofErr w:type="spellStart"/>
            <w:r w:rsidRPr="001050AD">
              <w:rPr>
                <w:sz w:val="19"/>
                <w:szCs w:val="19"/>
              </w:rPr>
              <w:t>BirdLife</w:t>
            </w:r>
            <w:proofErr w:type="spellEnd"/>
            <w:r w:rsidRPr="001050AD">
              <w:rPr>
                <w:sz w:val="19"/>
                <w:szCs w:val="19"/>
              </w:rPr>
              <w:t xml:space="preserve"> International and aims to help save critically threatened birds and plants from extinction. MWF will be involved in executing </w:t>
            </w:r>
            <w:r w:rsidR="00991D65" w:rsidRPr="001050AD">
              <w:rPr>
                <w:sz w:val="19"/>
                <w:szCs w:val="19"/>
              </w:rPr>
              <w:t xml:space="preserve">IAS management and biodiversity restoration </w:t>
            </w:r>
            <w:r w:rsidRPr="001050AD">
              <w:rPr>
                <w:sz w:val="19"/>
                <w:szCs w:val="19"/>
              </w:rPr>
              <w:t xml:space="preserve">activities under Component </w:t>
            </w:r>
            <w:r w:rsidR="00991D65" w:rsidRPr="001050AD">
              <w:rPr>
                <w:sz w:val="19"/>
                <w:szCs w:val="19"/>
              </w:rPr>
              <w:t>2</w:t>
            </w:r>
            <w:r w:rsidRPr="001050AD">
              <w:rPr>
                <w:sz w:val="19"/>
                <w:szCs w:val="19"/>
              </w:rPr>
              <w:t xml:space="preserve"> and will be a key stakeholder in Component</w:t>
            </w:r>
            <w:r w:rsidR="002F4409" w:rsidRPr="001050AD">
              <w:rPr>
                <w:sz w:val="19"/>
                <w:szCs w:val="19"/>
              </w:rPr>
              <w:t>s</w:t>
            </w:r>
            <w:r w:rsidRPr="001050AD">
              <w:rPr>
                <w:sz w:val="19"/>
                <w:szCs w:val="19"/>
              </w:rPr>
              <w:t xml:space="preserve"> </w:t>
            </w:r>
            <w:r w:rsidR="00991D65" w:rsidRPr="001050AD">
              <w:rPr>
                <w:sz w:val="19"/>
                <w:szCs w:val="19"/>
              </w:rPr>
              <w:t>1</w:t>
            </w:r>
            <w:r w:rsidR="002F4409" w:rsidRPr="001050AD">
              <w:rPr>
                <w:sz w:val="19"/>
                <w:szCs w:val="19"/>
              </w:rPr>
              <w:t xml:space="preserve"> and 3</w:t>
            </w:r>
            <w:r w:rsidRPr="001050AD">
              <w:rPr>
                <w:sz w:val="19"/>
                <w:szCs w:val="19"/>
              </w:rPr>
              <w:t>. The islands of Mauritius and Rodrigues have a number of other NGOs and farmers’ ass</w:t>
            </w:r>
            <w:r w:rsidR="00190293" w:rsidRPr="001050AD">
              <w:rPr>
                <w:sz w:val="19"/>
                <w:szCs w:val="19"/>
              </w:rPr>
              <w:t xml:space="preserve">ociations such as le </w:t>
            </w:r>
            <w:proofErr w:type="spellStart"/>
            <w:r w:rsidR="00190293" w:rsidRPr="001050AD">
              <w:rPr>
                <w:sz w:val="19"/>
                <w:szCs w:val="19"/>
              </w:rPr>
              <w:t>Mouvement</w:t>
            </w:r>
            <w:proofErr w:type="spellEnd"/>
            <w:r w:rsidR="00190293" w:rsidRPr="001050AD">
              <w:rPr>
                <w:sz w:val="19"/>
                <w:szCs w:val="19"/>
              </w:rPr>
              <w:t xml:space="preserve"> </w:t>
            </w:r>
            <w:proofErr w:type="spellStart"/>
            <w:r w:rsidR="00190293" w:rsidRPr="001050AD">
              <w:rPr>
                <w:sz w:val="19"/>
                <w:szCs w:val="19"/>
              </w:rPr>
              <w:t>A</w:t>
            </w:r>
            <w:r w:rsidRPr="001050AD">
              <w:rPr>
                <w:sz w:val="19"/>
                <w:szCs w:val="19"/>
              </w:rPr>
              <w:t>utosuffisance</w:t>
            </w:r>
            <w:proofErr w:type="spellEnd"/>
            <w:r w:rsidRPr="001050AD">
              <w:rPr>
                <w:sz w:val="19"/>
                <w:szCs w:val="19"/>
              </w:rPr>
              <w:t xml:space="preserve"> </w:t>
            </w:r>
            <w:proofErr w:type="spellStart"/>
            <w:r w:rsidR="00190293" w:rsidRPr="001050AD">
              <w:rPr>
                <w:sz w:val="19"/>
                <w:szCs w:val="19"/>
              </w:rPr>
              <w:t>A</w:t>
            </w:r>
            <w:r w:rsidRPr="001050AD">
              <w:rPr>
                <w:sz w:val="19"/>
                <w:szCs w:val="19"/>
              </w:rPr>
              <w:t>limentaire</w:t>
            </w:r>
            <w:proofErr w:type="spellEnd"/>
            <w:r w:rsidRPr="001050AD">
              <w:rPr>
                <w:sz w:val="19"/>
                <w:szCs w:val="19"/>
              </w:rPr>
              <w:t xml:space="preserve">, Rural Women's Association, and Action for Development, and Rodrigues </w:t>
            </w:r>
            <w:proofErr w:type="spellStart"/>
            <w:r w:rsidRPr="001050AD">
              <w:rPr>
                <w:sz w:val="19"/>
                <w:szCs w:val="19"/>
              </w:rPr>
              <w:t>Entreprendre</w:t>
            </w:r>
            <w:proofErr w:type="spellEnd"/>
            <w:r w:rsidRPr="001050AD">
              <w:rPr>
                <w:sz w:val="19"/>
                <w:szCs w:val="19"/>
              </w:rPr>
              <w:t xml:space="preserve"> au </w:t>
            </w:r>
            <w:proofErr w:type="spellStart"/>
            <w:r w:rsidRPr="001050AD">
              <w:rPr>
                <w:sz w:val="19"/>
                <w:szCs w:val="19"/>
              </w:rPr>
              <w:t>Féminin</w:t>
            </w:r>
            <w:proofErr w:type="spellEnd"/>
            <w:r w:rsidRPr="001050AD">
              <w:rPr>
                <w:sz w:val="19"/>
                <w:szCs w:val="19"/>
              </w:rPr>
              <w:t xml:space="preserve"> who are involved in sustainable agriculture and will be consulted about pro</w:t>
            </w:r>
            <w:r w:rsidR="00E94438" w:rsidRPr="001050AD">
              <w:rPr>
                <w:sz w:val="19"/>
                <w:szCs w:val="19"/>
              </w:rPr>
              <w:t>ject activities relating to SLM</w:t>
            </w:r>
            <w:r w:rsidRPr="001050AD">
              <w:rPr>
                <w:sz w:val="19"/>
                <w:szCs w:val="19"/>
              </w:rPr>
              <w:t xml:space="preserve">. Not for profit bodies such as the Association des </w:t>
            </w:r>
            <w:proofErr w:type="spellStart"/>
            <w:r w:rsidRPr="001050AD">
              <w:rPr>
                <w:sz w:val="19"/>
                <w:szCs w:val="19"/>
              </w:rPr>
              <w:t>Hôteliers</w:t>
            </w:r>
            <w:proofErr w:type="spellEnd"/>
            <w:r w:rsidRPr="001050AD">
              <w:rPr>
                <w:sz w:val="19"/>
                <w:szCs w:val="19"/>
              </w:rPr>
              <w:t xml:space="preserve"> et Restaurateurs de </w:t>
            </w:r>
            <w:proofErr w:type="spellStart"/>
            <w:r w:rsidRPr="001050AD">
              <w:rPr>
                <w:sz w:val="19"/>
                <w:szCs w:val="19"/>
              </w:rPr>
              <w:t>l'île</w:t>
            </w:r>
            <w:proofErr w:type="spellEnd"/>
            <w:r w:rsidRPr="001050AD">
              <w:rPr>
                <w:sz w:val="19"/>
                <w:szCs w:val="19"/>
              </w:rPr>
              <w:t xml:space="preserve"> Maurice (AHRIM) will be involved in activities related to sustainable tourism.</w:t>
            </w:r>
          </w:p>
        </w:tc>
      </w:tr>
      <w:tr w:rsidR="004D0991" w:rsidRPr="001050AD" w14:paraId="141E14D6" w14:textId="77777777" w:rsidTr="00121A4C">
        <w:tc>
          <w:tcPr>
            <w:tcW w:w="1985" w:type="dxa"/>
          </w:tcPr>
          <w:p w14:paraId="553EC158" w14:textId="77777777" w:rsidR="004D0991" w:rsidRPr="001050AD" w:rsidRDefault="00D96E63" w:rsidP="004D0991">
            <w:pPr>
              <w:rPr>
                <w:sz w:val="19"/>
                <w:szCs w:val="19"/>
              </w:rPr>
            </w:pPr>
            <w:r w:rsidRPr="001050AD">
              <w:rPr>
                <w:sz w:val="19"/>
                <w:szCs w:val="19"/>
              </w:rPr>
              <w:t>Private landowners, private industry and industry associations</w:t>
            </w:r>
          </w:p>
        </w:tc>
        <w:tc>
          <w:tcPr>
            <w:tcW w:w="8894" w:type="dxa"/>
          </w:tcPr>
          <w:p w14:paraId="638C3019" w14:textId="72F71218" w:rsidR="004D0991" w:rsidRPr="001050AD" w:rsidRDefault="00C77B90" w:rsidP="00EE5125">
            <w:pPr>
              <w:jc w:val="both"/>
              <w:rPr>
                <w:sz w:val="19"/>
                <w:szCs w:val="19"/>
              </w:rPr>
            </w:pPr>
            <w:r w:rsidRPr="001050AD">
              <w:rPr>
                <w:sz w:val="19"/>
                <w:szCs w:val="19"/>
              </w:rPr>
              <w:t xml:space="preserve">The activities of private industry and private landowners </w:t>
            </w:r>
            <w:r w:rsidR="00956235" w:rsidRPr="001050AD">
              <w:rPr>
                <w:sz w:val="19"/>
                <w:szCs w:val="19"/>
              </w:rPr>
              <w:t>are key IAS drivers.</w:t>
            </w:r>
            <w:r w:rsidRPr="001050AD">
              <w:rPr>
                <w:sz w:val="19"/>
                <w:szCs w:val="19"/>
              </w:rPr>
              <w:t xml:space="preserve"> </w:t>
            </w:r>
            <w:r w:rsidR="005A035A" w:rsidRPr="001050AD">
              <w:rPr>
                <w:sz w:val="19"/>
                <w:szCs w:val="19"/>
              </w:rPr>
              <w:t xml:space="preserve">Private landowners will work closely with the project with regard to IAS issues of relevance to land and seascape management. Private industry and industry associations (such as the Mauritius </w:t>
            </w:r>
            <w:proofErr w:type="spellStart"/>
            <w:r w:rsidR="005A035A" w:rsidRPr="001050AD">
              <w:rPr>
                <w:sz w:val="19"/>
                <w:szCs w:val="19"/>
              </w:rPr>
              <w:t>Chambre</w:t>
            </w:r>
            <w:proofErr w:type="spellEnd"/>
            <w:r w:rsidR="005A035A" w:rsidRPr="001050AD">
              <w:rPr>
                <w:sz w:val="19"/>
                <w:szCs w:val="19"/>
              </w:rPr>
              <w:t xml:space="preserve"> of Commerce) will be consulted over the biosecurity implications of trade-related issues under Component 1 and will be the target of awareness raising and capacity building activities based around the development and implementation of good practice guidelines to embed IAS issues into key sectors whose activities have IAS implications.</w:t>
            </w:r>
          </w:p>
        </w:tc>
      </w:tr>
      <w:tr w:rsidR="004D0991" w:rsidRPr="001050AD" w14:paraId="73D64F0A" w14:textId="77777777" w:rsidTr="00121A4C">
        <w:tc>
          <w:tcPr>
            <w:tcW w:w="1985" w:type="dxa"/>
          </w:tcPr>
          <w:p w14:paraId="611222D7" w14:textId="77777777" w:rsidR="00D96E63" w:rsidRPr="001050AD" w:rsidRDefault="00D96E63" w:rsidP="00D96E63">
            <w:pPr>
              <w:rPr>
                <w:sz w:val="19"/>
                <w:szCs w:val="19"/>
              </w:rPr>
            </w:pPr>
            <w:r w:rsidRPr="001050AD">
              <w:rPr>
                <w:sz w:val="19"/>
                <w:szCs w:val="19"/>
              </w:rPr>
              <w:t>Local communities</w:t>
            </w:r>
          </w:p>
          <w:p w14:paraId="0FCF8ECA" w14:textId="77777777" w:rsidR="004D0991" w:rsidRPr="001050AD" w:rsidRDefault="004D0991" w:rsidP="004D0991">
            <w:pPr>
              <w:rPr>
                <w:sz w:val="19"/>
                <w:szCs w:val="19"/>
              </w:rPr>
            </w:pPr>
          </w:p>
        </w:tc>
        <w:tc>
          <w:tcPr>
            <w:tcW w:w="8894" w:type="dxa"/>
          </w:tcPr>
          <w:p w14:paraId="28A59873" w14:textId="453B7D29" w:rsidR="004D0991" w:rsidRPr="001050AD" w:rsidRDefault="00D96E63" w:rsidP="00EE5125">
            <w:pPr>
              <w:jc w:val="both"/>
              <w:rPr>
                <w:sz w:val="19"/>
                <w:szCs w:val="19"/>
              </w:rPr>
            </w:pPr>
            <w:r w:rsidRPr="001050AD">
              <w:rPr>
                <w:sz w:val="19"/>
                <w:szCs w:val="19"/>
              </w:rPr>
              <w:t xml:space="preserve">Local communities will be a key stakeholder under all components. Local community involvement in forest restoration </w:t>
            </w:r>
            <w:r w:rsidR="005A035A" w:rsidRPr="001050AD">
              <w:rPr>
                <w:sz w:val="19"/>
                <w:szCs w:val="19"/>
              </w:rPr>
              <w:t xml:space="preserve">in Rodrigues </w:t>
            </w:r>
            <w:r w:rsidRPr="001050AD">
              <w:rPr>
                <w:sz w:val="19"/>
                <w:szCs w:val="19"/>
              </w:rPr>
              <w:t xml:space="preserve">will be promoted under Component </w:t>
            </w:r>
            <w:r w:rsidR="00991D65" w:rsidRPr="001050AD">
              <w:rPr>
                <w:sz w:val="19"/>
                <w:szCs w:val="19"/>
              </w:rPr>
              <w:t>2</w:t>
            </w:r>
            <w:r w:rsidRPr="001050AD">
              <w:rPr>
                <w:sz w:val="19"/>
                <w:szCs w:val="19"/>
              </w:rPr>
              <w:t xml:space="preserve">, community participation in biosecurity </w:t>
            </w:r>
            <w:r w:rsidR="00355D40" w:rsidRPr="001050AD">
              <w:rPr>
                <w:sz w:val="19"/>
                <w:szCs w:val="19"/>
              </w:rPr>
              <w:t>and IAS management</w:t>
            </w:r>
            <w:r w:rsidRPr="001050AD">
              <w:rPr>
                <w:sz w:val="19"/>
                <w:szCs w:val="19"/>
              </w:rPr>
              <w:t xml:space="preserve"> will be encouraged through citizen science in Component </w:t>
            </w:r>
            <w:r w:rsidR="00711420" w:rsidRPr="001050AD">
              <w:rPr>
                <w:sz w:val="19"/>
                <w:szCs w:val="19"/>
              </w:rPr>
              <w:t>3</w:t>
            </w:r>
            <w:r w:rsidRPr="001050AD">
              <w:rPr>
                <w:sz w:val="19"/>
                <w:szCs w:val="19"/>
              </w:rPr>
              <w:t xml:space="preserve">, and local communities will </w:t>
            </w:r>
            <w:r w:rsidR="005A035A" w:rsidRPr="001050AD">
              <w:rPr>
                <w:sz w:val="19"/>
                <w:szCs w:val="19"/>
              </w:rPr>
              <w:t>be trained in IAS management</w:t>
            </w:r>
            <w:r w:rsidRPr="001050AD">
              <w:rPr>
                <w:sz w:val="19"/>
                <w:szCs w:val="19"/>
              </w:rPr>
              <w:t xml:space="preserve"> under Component </w:t>
            </w:r>
            <w:r w:rsidR="00711420" w:rsidRPr="001050AD">
              <w:rPr>
                <w:sz w:val="19"/>
                <w:szCs w:val="19"/>
              </w:rPr>
              <w:t>1</w:t>
            </w:r>
            <w:r w:rsidRPr="001050AD">
              <w:rPr>
                <w:sz w:val="19"/>
                <w:szCs w:val="19"/>
              </w:rPr>
              <w:t>.</w:t>
            </w:r>
          </w:p>
        </w:tc>
      </w:tr>
      <w:tr w:rsidR="00D96E63" w:rsidRPr="001050AD" w14:paraId="25E7037C" w14:textId="77777777" w:rsidTr="00121A4C">
        <w:tc>
          <w:tcPr>
            <w:tcW w:w="1985" w:type="dxa"/>
          </w:tcPr>
          <w:p w14:paraId="7FA3159C" w14:textId="77777777" w:rsidR="00D96E63" w:rsidRPr="001050AD" w:rsidRDefault="00D96E63" w:rsidP="004D0991">
            <w:pPr>
              <w:rPr>
                <w:sz w:val="19"/>
                <w:szCs w:val="19"/>
              </w:rPr>
            </w:pPr>
            <w:r w:rsidRPr="001050AD">
              <w:rPr>
                <w:sz w:val="19"/>
                <w:szCs w:val="19"/>
              </w:rPr>
              <w:t>Other stakeholders</w:t>
            </w:r>
          </w:p>
        </w:tc>
        <w:tc>
          <w:tcPr>
            <w:tcW w:w="8894" w:type="dxa"/>
          </w:tcPr>
          <w:p w14:paraId="2E80FFED" w14:textId="6D21A762" w:rsidR="00D96E63" w:rsidRPr="001050AD" w:rsidRDefault="00D96E63" w:rsidP="00EE5125">
            <w:pPr>
              <w:jc w:val="both"/>
              <w:rPr>
                <w:sz w:val="19"/>
                <w:szCs w:val="19"/>
              </w:rPr>
            </w:pPr>
            <w:r w:rsidRPr="001050AD">
              <w:rPr>
                <w:sz w:val="19"/>
                <w:szCs w:val="19"/>
              </w:rPr>
              <w:t xml:space="preserve">Other stakeholders will include local governments, universities and research </w:t>
            </w:r>
            <w:r w:rsidR="000E1EF9" w:rsidRPr="001050AD">
              <w:rPr>
                <w:sz w:val="19"/>
                <w:szCs w:val="19"/>
              </w:rPr>
              <w:t>organizations</w:t>
            </w:r>
            <w:r w:rsidR="00740180" w:rsidRPr="001050AD">
              <w:rPr>
                <w:sz w:val="19"/>
                <w:szCs w:val="19"/>
              </w:rPr>
              <w:t>, and multilateral and bi</w:t>
            </w:r>
            <w:r w:rsidRPr="001050AD">
              <w:rPr>
                <w:sz w:val="19"/>
                <w:szCs w:val="19"/>
              </w:rPr>
              <w:t>lateral partners working on related activities.</w:t>
            </w:r>
          </w:p>
        </w:tc>
      </w:tr>
    </w:tbl>
    <w:p w14:paraId="2A7D8477" w14:textId="77777777" w:rsidR="004D0991" w:rsidRPr="001050AD" w:rsidRDefault="004D0991" w:rsidP="004D0991"/>
    <w:p w14:paraId="2C4F8998" w14:textId="17218F47" w:rsidR="008F0C94" w:rsidRPr="001050AD" w:rsidRDefault="008F0C94" w:rsidP="00D609B4">
      <w:pPr>
        <w:pStyle w:val="GEFQuestion"/>
        <w:ind w:right="-255"/>
        <w:jc w:val="both"/>
        <w:outlineLvl w:val="2"/>
        <w:rPr>
          <w:sz w:val="21"/>
          <w:szCs w:val="21"/>
        </w:rPr>
      </w:pPr>
      <w:r w:rsidRPr="001050AD">
        <w:rPr>
          <w:i/>
          <w:sz w:val="21"/>
          <w:szCs w:val="21"/>
        </w:rPr>
        <w:t xml:space="preserve">3. Gender </w:t>
      </w:r>
      <w:r w:rsidR="00506E33" w:rsidRPr="001050AD">
        <w:rPr>
          <w:i/>
          <w:sz w:val="21"/>
          <w:szCs w:val="21"/>
        </w:rPr>
        <w:t>Equality and Women’s Empowerment</w:t>
      </w:r>
      <w:r w:rsidRPr="001050AD">
        <w:rPr>
          <w:i/>
          <w:sz w:val="21"/>
          <w:szCs w:val="21"/>
        </w:rPr>
        <w:t>.</w:t>
      </w:r>
      <w:r w:rsidRPr="001050AD">
        <w:rPr>
          <w:sz w:val="21"/>
          <w:szCs w:val="21"/>
        </w:rPr>
        <w:t xml:space="preserve"> </w:t>
      </w:r>
      <w:r w:rsidR="008876C6" w:rsidRPr="001050AD">
        <w:rPr>
          <w:sz w:val="21"/>
          <w:szCs w:val="21"/>
        </w:rPr>
        <w:t xml:space="preserve">Are </w:t>
      </w:r>
      <w:r w:rsidR="00506E33" w:rsidRPr="001050AD">
        <w:rPr>
          <w:sz w:val="21"/>
          <w:szCs w:val="21"/>
        </w:rPr>
        <w:t xml:space="preserve">issues on </w:t>
      </w:r>
      <w:hyperlink r:id="rId17" w:history="1">
        <w:r w:rsidR="00506E33" w:rsidRPr="001050AD">
          <w:rPr>
            <w:rStyle w:val="Hyperlink"/>
            <w:sz w:val="21"/>
            <w:szCs w:val="21"/>
          </w:rPr>
          <w:t>gender equality</w:t>
        </w:r>
      </w:hyperlink>
      <w:r w:rsidR="008876C6" w:rsidRPr="001050AD">
        <w:rPr>
          <w:sz w:val="21"/>
          <w:szCs w:val="21"/>
        </w:rPr>
        <w:t xml:space="preserve"> </w:t>
      </w:r>
      <w:r w:rsidR="00506E33" w:rsidRPr="001050AD">
        <w:rPr>
          <w:sz w:val="21"/>
          <w:szCs w:val="21"/>
        </w:rPr>
        <w:t xml:space="preserve">and women’s empowerment </w:t>
      </w:r>
      <w:r w:rsidR="008876C6" w:rsidRPr="001050AD">
        <w:rPr>
          <w:sz w:val="21"/>
          <w:szCs w:val="21"/>
        </w:rPr>
        <w:t xml:space="preserve">taken into account? </w:t>
      </w:r>
      <w:r w:rsidR="00E82809" w:rsidRPr="001050AD">
        <w:rPr>
          <w:sz w:val="21"/>
          <w:szCs w:val="21"/>
        </w:rPr>
        <w:t>Y</w:t>
      </w:r>
      <w:r w:rsidR="008876C6" w:rsidRPr="001050AD">
        <w:rPr>
          <w:sz w:val="21"/>
          <w:szCs w:val="21"/>
        </w:rPr>
        <w:t xml:space="preserve">es </w:t>
      </w:r>
      <w:r w:rsidR="00DF59E9" w:rsidRPr="001050AD">
        <w:rPr>
          <w:sz w:val="21"/>
          <w:szCs w:val="21"/>
        </w:rPr>
        <w:fldChar w:fldCharType="begin">
          <w:ffData>
            <w:name w:val="incl_gender_yes"/>
            <w:enabled/>
            <w:calcOnExit w:val="0"/>
            <w:checkBox>
              <w:sizeAuto/>
              <w:default w:val="1"/>
            </w:checkBox>
          </w:ffData>
        </w:fldChar>
      </w:r>
      <w:bookmarkStart w:id="11" w:name="incl_gender_yes"/>
      <w:r w:rsidR="00DF59E9" w:rsidRPr="001050AD">
        <w:rPr>
          <w:sz w:val="21"/>
          <w:szCs w:val="21"/>
        </w:rPr>
        <w:instrText xml:space="preserve"> FORMCHECKBOX </w:instrText>
      </w:r>
      <w:r w:rsidR="00DF59E9" w:rsidRPr="001050AD">
        <w:rPr>
          <w:sz w:val="21"/>
          <w:szCs w:val="21"/>
        </w:rPr>
      </w:r>
      <w:r w:rsidR="00DF59E9" w:rsidRPr="001050AD">
        <w:rPr>
          <w:sz w:val="21"/>
          <w:szCs w:val="21"/>
        </w:rPr>
        <w:fldChar w:fldCharType="end"/>
      </w:r>
      <w:bookmarkEnd w:id="11"/>
    </w:p>
    <w:p w14:paraId="025E6730" w14:textId="121C10D1" w:rsidR="005C2A1B" w:rsidRPr="001050AD" w:rsidRDefault="00D71257" w:rsidP="00D609B4">
      <w:pPr>
        <w:pStyle w:val="GEFFieldtoFillout"/>
        <w:ind w:right="-255"/>
        <w:jc w:val="both"/>
        <w:rPr>
          <w:sz w:val="21"/>
          <w:szCs w:val="21"/>
        </w:rPr>
      </w:pPr>
      <w:r w:rsidRPr="001050AD">
        <w:rPr>
          <w:sz w:val="21"/>
          <w:szCs w:val="21"/>
        </w:rPr>
        <w:lastRenderedPageBreak/>
        <w:t>Mauritius exhibits considerable gender inequality, with the country ranked 120</w:t>
      </w:r>
      <w:r w:rsidRPr="001050AD">
        <w:rPr>
          <w:sz w:val="21"/>
          <w:szCs w:val="21"/>
          <w:vertAlign w:val="superscript"/>
        </w:rPr>
        <w:t>th</w:t>
      </w:r>
      <w:r w:rsidRPr="001050AD">
        <w:rPr>
          <w:sz w:val="21"/>
          <w:szCs w:val="21"/>
        </w:rPr>
        <w:t xml:space="preserve"> out of 145 countries in the Global Gender Gap Index</w:t>
      </w:r>
      <w:r w:rsidRPr="001050AD">
        <w:rPr>
          <w:rStyle w:val="FootnoteReference"/>
          <w:sz w:val="21"/>
          <w:szCs w:val="21"/>
        </w:rPr>
        <w:footnoteReference w:id="21"/>
      </w:r>
      <w:r w:rsidRPr="001050AD">
        <w:rPr>
          <w:sz w:val="21"/>
          <w:szCs w:val="21"/>
        </w:rPr>
        <w:t>. Poverty is higher in households headed by women and women were more likely to be in relative poverty than males</w:t>
      </w:r>
      <w:r w:rsidR="005A035A" w:rsidRPr="001050AD">
        <w:rPr>
          <w:sz w:val="21"/>
          <w:szCs w:val="21"/>
        </w:rPr>
        <w:t>,</w:t>
      </w:r>
      <w:r w:rsidRPr="001050AD">
        <w:rPr>
          <w:sz w:val="21"/>
          <w:szCs w:val="21"/>
        </w:rPr>
        <w:t xml:space="preserve"> and 24 percent of women have experienced some form of Gender-Based Violence. Women are under-represented in parliament (12%), corporate boards (5.6%), and have low employment rates (45.3% compared with 75.2% for men). As part of the process of transforming Mauritius into a High Income economy by 2030, </w:t>
      </w:r>
      <w:proofErr w:type="spellStart"/>
      <w:r w:rsidRPr="001050AD">
        <w:rPr>
          <w:sz w:val="21"/>
          <w:szCs w:val="21"/>
        </w:rPr>
        <w:t>GoM</w:t>
      </w:r>
      <w:proofErr w:type="spellEnd"/>
      <w:r w:rsidRPr="001050AD">
        <w:rPr>
          <w:sz w:val="21"/>
          <w:szCs w:val="21"/>
        </w:rPr>
        <w:t xml:space="preserve"> is preparing Vision 2030, which will include a </w:t>
      </w:r>
      <w:r w:rsidRPr="001050AD">
        <w:rPr>
          <w:i/>
          <w:sz w:val="21"/>
          <w:szCs w:val="21"/>
        </w:rPr>
        <w:t>Marshall Plan Against Poverty</w:t>
      </w:r>
      <w:r w:rsidRPr="001050AD">
        <w:rPr>
          <w:sz w:val="21"/>
          <w:szCs w:val="21"/>
        </w:rPr>
        <w:t xml:space="preserve"> to support the </w:t>
      </w:r>
      <w:r w:rsidR="005A035A" w:rsidRPr="001050AD">
        <w:rPr>
          <w:sz w:val="21"/>
          <w:szCs w:val="21"/>
        </w:rPr>
        <w:t xml:space="preserve">following </w:t>
      </w:r>
      <w:r w:rsidRPr="001050AD">
        <w:rPr>
          <w:sz w:val="21"/>
          <w:szCs w:val="21"/>
        </w:rPr>
        <w:t>SDG’s</w:t>
      </w:r>
      <w:r w:rsidR="005A035A" w:rsidRPr="001050AD">
        <w:rPr>
          <w:sz w:val="21"/>
          <w:szCs w:val="21"/>
        </w:rPr>
        <w:t>:</w:t>
      </w:r>
      <w:r w:rsidRPr="001050AD">
        <w:rPr>
          <w:sz w:val="21"/>
          <w:szCs w:val="21"/>
        </w:rPr>
        <w:t xml:space="preserve"> poverty (1), gender equality (5), inclusive and sustainable growth (8) and inequality (10). This transformational agenda, which will be implemented with the support of UNDP, lays emphasis on poverty eradication and social inclusiveness as indispensable for sustainable development. To support this vision,</w:t>
      </w:r>
      <w:r w:rsidR="00075226" w:rsidRPr="001050AD">
        <w:rPr>
          <w:sz w:val="21"/>
          <w:szCs w:val="21"/>
        </w:rPr>
        <w:t xml:space="preserve"> a gender assessment will be conducted to develop a project</w:t>
      </w:r>
      <w:r w:rsidR="00CB75F8" w:rsidRPr="001050AD">
        <w:rPr>
          <w:sz w:val="21"/>
          <w:szCs w:val="21"/>
        </w:rPr>
        <w:t>-</w:t>
      </w:r>
      <w:r w:rsidR="00075226" w:rsidRPr="001050AD">
        <w:rPr>
          <w:sz w:val="21"/>
          <w:szCs w:val="21"/>
        </w:rPr>
        <w:t xml:space="preserve">specific gender mainstreaming strategy and action plan during the </w:t>
      </w:r>
      <w:r w:rsidR="00CB75F8" w:rsidRPr="001050AD">
        <w:rPr>
          <w:sz w:val="21"/>
          <w:szCs w:val="21"/>
        </w:rPr>
        <w:t>PPG</w:t>
      </w:r>
      <w:r w:rsidR="00075226" w:rsidRPr="001050AD">
        <w:rPr>
          <w:sz w:val="21"/>
          <w:szCs w:val="21"/>
        </w:rPr>
        <w:t>.</w:t>
      </w:r>
      <w:r w:rsidRPr="001050AD">
        <w:rPr>
          <w:sz w:val="21"/>
          <w:szCs w:val="21"/>
        </w:rPr>
        <w:t xml:space="preserve"> </w:t>
      </w:r>
      <w:r w:rsidR="00075226" w:rsidRPr="001050AD">
        <w:rPr>
          <w:sz w:val="21"/>
          <w:szCs w:val="21"/>
        </w:rPr>
        <w:t>As a result, g</w:t>
      </w:r>
      <w:r w:rsidRPr="001050AD">
        <w:rPr>
          <w:sz w:val="21"/>
          <w:szCs w:val="21"/>
        </w:rPr>
        <w:t xml:space="preserve">ender and social issues will be fully considered in the project, and gender accountability as a cross-cutting issue that will be tracked as part of the </w:t>
      </w:r>
      <w:r w:rsidR="005A035A" w:rsidRPr="001050AD">
        <w:rPr>
          <w:sz w:val="21"/>
          <w:szCs w:val="21"/>
        </w:rPr>
        <w:t xml:space="preserve">project’s </w:t>
      </w:r>
      <w:r w:rsidRPr="001050AD">
        <w:rPr>
          <w:sz w:val="21"/>
          <w:szCs w:val="21"/>
        </w:rPr>
        <w:t xml:space="preserve">M&amp;E system. The project will pursue a gender-sensitive approach whereby gender equality in participation will be strongly promoted. </w:t>
      </w:r>
      <w:r w:rsidR="006155EC" w:rsidRPr="001050AD">
        <w:rPr>
          <w:sz w:val="21"/>
          <w:szCs w:val="21"/>
        </w:rPr>
        <w:t xml:space="preserve">The success factors behind existing good practice examples of women’s inclusion in activities such as community participation in restoration work in Rodrigues will be investigated as a basis for scaling up. </w:t>
      </w:r>
      <w:r w:rsidRPr="001050AD">
        <w:rPr>
          <w:sz w:val="21"/>
          <w:szCs w:val="21"/>
        </w:rPr>
        <w:t>Under all components, participation of women on an equal footing will be promoted in terms of both numbers involved and degree of participation in decision-making. Equal participation of men and women in decision-making forums and in capacity building activities will be encouraged. During the design phase of the project, the role played by women in different project components (gender baseline) will documented and this information will be used in planning and implementing project activities to help ensure that the project promotes gender equality. The project will work closely with women’s associations and businesswomen. UNDP will encourage qualified women applicants for positions under the project as per UNDP rules and regulations</w:t>
      </w:r>
      <w:r w:rsidR="00EB5858" w:rsidRPr="001050AD">
        <w:rPr>
          <w:rStyle w:val="FootnoteReference"/>
          <w:sz w:val="21"/>
          <w:szCs w:val="21"/>
        </w:rPr>
        <w:footnoteReference w:id="22"/>
      </w:r>
      <w:r w:rsidRPr="001050AD">
        <w:rPr>
          <w:sz w:val="21"/>
          <w:szCs w:val="21"/>
        </w:rPr>
        <w:t>.</w:t>
      </w:r>
    </w:p>
    <w:p w14:paraId="7AA93D2E" w14:textId="77777777" w:rsidR="005C2A1B" w:rsidRPr="001050AD" w:rsidRDefault="005C2A1B">
      <w:pPr>
        <w:rPr>
          <w:bCs/>
          <w:i/>
          <w:color w:val="000000"/>
          <w:sz w:val="20"/>
          <w:szCs w:val="20"/>
        </w:rPr>
      </w:pPr>
    </w:p>
    <w:p w14:paraId="499CF603" w14:textId="16F90269" w:rsidR="00CB0048" w:rsidRPr="001050AD" w:rsidRDefault="008F0C94" w:rsidP="006155EC">
      <w:pPr>
        <w:pStyle w:val="Heading3"/>
        <w:ind w:left="-709" w:right="-254"/>
        <w:rPr>
          <w:b w:val="0"/>
          <w:i/>
          <w:color w:val="000000"/>
          <w:sz w:val="21"/>
          <w:szCs w:val="21"/>
        </w:rPr>
      </w:pPr>
      <w:r w:rsidRPr="001050AD">
        <w:rPr>
          <w:b w:val="0"/>
          <w:i/>
          <w:color w:val="000000"/>
          <w:sz w:val="21"/>
          <w:szCs w:val="21"/>
        </w:rPr>
        <w:t>4</w:t>
      </w:r>
      <w:r w:rsidR="00870816" w:rsidRPr="001050AD">
        <w:rPr>
          <w:b w:val="0"/>
          <w:i/>
          <w:color w:val="000000"/>
          <w:sz w:val="21"/>
          <w:szCs w:val="21"/>
        </w:rPr>
        <w:t xml:space="preserve"> </w:t>
      </w:r>
      <w:r w:rsidR="008857BF" w:rsidRPr="001050AD">
        <w:rPr>
          <w:b w:val="0"/>
          <w:i/>
          <w:color w:val="000000"/>
          <w:sz w:val="21"/>
          <w:szCs w:val="21"/>
        </w:rPr>
        <w:t>Risk</w:t>
      </w:r>
      <w:r w:rsidR="00AA4AC7" w:rsidRPr="001050AD">
        <w:rPr>
          <w:b w:val="0"/>
          <w:i/>
          <w:color w:val="000000"/>
          <w:sz w:val="21"/>
          <w:szCs w:val="21"/>
        </w:rPr>
        <w:t>s</w:t>
      </w:r>
      <w:r w:rsidR="008857BF" w:rsidRPr="001050AD">
        <w:rPr>
          <w:b w:val="0"/>
          <w:i/>
          <w:color w:val="000000"/>
          <w:sz w:val="21"/>
          <w:szCs w:val="21"/>
        </w:rPr>
        <w:t>.</w:t>
      </w:r>
      <w:r w:rsidR="00DE354A" w:rsidRPr="001050AD">
        <w:rPr>
          <w:b w:val="0"/>
          <w:i/>
          <w:color w:val="000000"/>
          <w:sz w:val="21"/>
          <w:szCs w:val="21"/>
        </w:rPr>
        <w:t xml:space="preserve"> </w:t>
      </w:r>
    </w:p>
    <w:p w14:paraId="33D9DFC5" w14:textId="6320885D" w:rsidR="00D064FF" w:rsidRPr="001050AD" w:rsidRDefault="00D064FF" w:rsidP="000236C0">
      <w:pPr>
        <w:ind w:left="-709"/>
        <w:jc w:val="both"/>
        <w:rPr>
          <w:b/>
        </w:rPr>
      </w:pPr>
      <w:r w:rsidRPr="001050AD">
        <w:rPr>
          <w:bCs/>
          <w:color w:val="000000"/>
          <w:sz w:val="21"/>
          <w:szCs w:val="21"/>
        </w:rPr>
        <w:t>The follo</w:t>
      </w:r>
      <w:r w:rsidR="000236C0" w:rsidRPr="001050AD">
        <w:rPr>
          <w:bCs/>
          <w:color w:val="000000"/>
          <w:sz w:val="21"/>
          <w:szCs w:val="21"/>
        </w:rPr>
        <w:t>w</w:t>
      </w:r>
      <w:r w:rsidRPr="001050AD">
        <w:rPr>
          <w:bCs/>
          <w:color w:val="000000"/>
          <w:sz w:val="21"/>
          <w:szCs w:val="21"/>
        </w:rPr>
        <w:t>ing risks have been identified.</w:t>
      </w:r>
      <w:r w:rsidRPr="001050AD">
        <w:t xml:space="preserve"> </w:t>
      </w:r>
      <w:r w:rsidRPr="001050AD">
        <w:rPr>
          <w:sz w:val="21"/>
          <w:szCs w:val="21"/>
        </w:rPr>
        <w:t xml:space="preserve">These will be confirmed and updated, and mitigation measures will be further elaborated during the PPG. </w:t>
      </w:r>
    </w:p>
    <w:tbl>
      <w:tblPr>
        <w:tblW w:w="1087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96"/>
        <w:gridCol w:w="7273"/>
      </w:tblGrid>
      <w:tr w:rsidR="00F96A11" w:rsidRPr="001050AD" w14:paraId="41C9F07B" w14:textId="77777777" w:rsidTr="00121A4C">
        <w:trPr>
          <w:trHeight w:val="300"/>
        </w:trPr>
        <w:tc>
          <w:tcPr>
            <w:tcW w:w="2410" w:type="dxa"/>
            <w:shd w:val="clear" w:color="auto" w:fill="auto"/>
            <w:noWrap/>
            <w:vAlign w:val="bottom"/>
            <w:hideMark/>
          </w:tcPr>
          <w:p w14:paraId="2596BC04" w14:textId="339A4CBF" w:rsidR="00F96A11" w:rsidRPr="001050AD" w:rsidRDefault="00F96A11" w:rsidP="00526BF4">
            <w:pPr>
              <w:rPr>
                <w:b/>
                <w:sz w:val="19"/>
                <w:szCs w:val="19"/>
              </w:rPr>
            </w:pPr>
            <w:r w:rsidRPr="001050AD">
              <w:rPr>
                <w:b/>
                <w:sz w:val="19"/>
                <w:szCs w:val="19"/>
              </w:rPr>
              <w:t xml:space="preserve">Risk </w:t>
            </w:r>
          </w:p>
        </w:tc>
        <w:tc>
          <w:tcPr>
            <w:tcW w:w="1196" w:type="dxa"/>
            <w:shd w:val="clear" w:color="auto" w:fill="auto"/>
            <w:noWrap/>
            <w:vAlign w:val="bottom"/>
            <w:hideMark/>
          </w:tcPr>
          <w:p w14:paraId="22B7A0A6" w14:textId="77777777" w:rsidR="00F96A11" w:rsidRPr="001050AD" w:rsidRDefault="00F96A11">
            <w:pPr>
              <w:rPr>
                <w:b/>
                <w:sz w:val="19"/>
                <w:szCs w:val="19"/>
              </w:rPr>
            </w:pPr>
            <w:r w:rsidRPr="001050AD">
              <w:rPr>
                <w:b/>
                <w:sz w:val="19"/>
                <w:szCs w:val="19"/>
              </w:rPr>
              <w:t>Level</w:t>
            </w:r>
          </w:p>
        </w:tc>
        <w:tc>
          <w:tcPr>
            <w:tcW w:w="7273" w:type="dxa"/>
            <w:shd w:val="clear" w:color="auto" w:fill="auto"/>
            <w:noWrap/>
            <w:vAlign w:val="bottom"/>
            <w:hideMark/>
          </w:tcPr>
          <w:p w14:paraId="799AC6CF" w14:textId="77777777" w:rsidR="00F96A11" w:rsidRPr="001050AD" w:rsidRDefault="00F96A11">
            <w:pPr>
              <w:rPr>
                <w:b/>
                <w:sz w:val="19"/>
                <w:szCs w:val="19"/>
              </w:rPr>
            </w:pPr>
            <w:r w:rsidRPr="001050AD">
              <w:rPr>
                <w:b/>
                <w:sz w:val="19"/>
                <w:szCs w:val="19"/>
              </w:rPr>
              <w:t>Management strategy</w:t>
            </w:r>
          </w:p>
        </w:tc>
      </w:tr>
      <w:tr w:rsidR="00956235" w:rsidRPr="001050AD" w14:paraId="09ED4632" w14:textId="77777777" w:rsidTr="00121A4C">
        <w:trPr>
          <w:trHeight w:val="600"/>
        </w:trPr>
        <w:tc>
          <w:tcPr>
            <w:tcW w:w="2410" w:type="dxa"/>
            <w:shd w:val="clear" w:color="auto" w:fill="auto"/>
          </w:tcPr>
          <w:p w14:paraId="5E69F3F0" w14:textId="77777777" w:rsidR="00956235" w:rsidRPr="001050AD" w:rsidRDefault="00956235" w:rsidP="00B91D32">
            <w:pPr>
              <w:rPr>
                <w:sz w:val="19"/>
                <w:szCs w:val="19"/>
              </w:rPr>
            </w:pPr>
            <w:r w:rsidRPr="001050AD">
              <w:rPr>
                <w:sz w:val="19"/>
                <w:szCs w:val="19"/>
              </w:rPr>
              <w:t>Mauritius is likely to witness sea level rise and extended dry spells, which may make conditions more suitable for colonization of certain IAS.</w:t>
            </w:r>
          </w:p>
        </w:tc>
        <w:tc>
          <w:tcPr>
            <w:tcW w:w="1196" w:type="dxa"/>
            <w:shd w:val="clear" w:color="auto" w:fill="auto"/>
          </w:tcPr>
          <w:p w14:paraId="21C027EA" w14:textId="5E767797" w:rsidR="00956235" w:rsidRPr="001050AD" w:rsidRDefault="00D90884" w:rsidP="00196A17">
            <w:pPr>
              <w:rPr>
                <w:sz w:val="19"/>
                <w:szCs w:val="19"/>
              </w:rPr>
            </w:pPr>
            <w:r w:rsidRPr="001050AD">
              <w:rPr>
                <w:sz w:val="19"/>
                <w:szCs w:val="19"/>
              </w:rPr>
              <w:t>H</w:t>
            </w:r>
          </w:p>
        </w:tc>
        <w:tc>
          <w:tcPr>
            <w:tcW w:w="7273" w:type="dxa"/>
            <w:shd w:val="clear" w:color="auto" w:fill="auto"/>
          </w:tcPr>
          <w:p w14:paraId="63C7FACC" w14:textId="77777777" w:rsidR="00956235" w:rsidRPr="001050AD" w:rsidRDefault="00956235" w:rsidP="00026882">
            <w:pPr>
              <w:jc w:val="both"/>
              <w:rPr>
                <w:sz w:val="19"/>
                <w:szCs w:val="19"/>
              </w:rPr>
            </w:pPr>
            <w:r w:rsidRPr="001050AD">
              <w:rPr>
                <w:sz w:val="19"/>
                <w:szCs w:val="19"/>
              </w:rPr>
              <w:t>Risk assessments will take into account changing climate conditions. General Climate change adaptation measures will be developed and undertaken through other interventions and coordination with this intervention is essential to ensure that adaption measures do not increase IAS risks.</w:t>
            </w:r>
          </w:p>
        </w:tc>
      </w:tr>
      <w:tr w:rsidR="00B77045" w:rsidRPr="001050AD" w14:paraId="19533F0B" w14:textId="77777777" w:rsidTr="00121A4C">
        <w:trPr>
          <w:trHeight w:val="600"/>
        </w:trPr>
        <w:tc>
          <w:tcPr>
            <w:tcW w:w="2410" w:type="dxa"/>
            <w:shd w:val="clear" w:color="auto" w:fill="auto"/>
          </w:tcPr>
          <w:p w14:paraId="2E2170D7" w14:textId="1C589C52" w:rsidR="00B77045" w:rsidRPr="001050AD" w:rsidRDefault="00B77045" w:rsidP="00B91D32">
            <w:pPr>
              <w:rPr>
                <w:sz w:val="19"/>
                <w:szCs w:val="19"/>
              </w:rPr>
            </w:pPr>
            <w:r w:rsidRPr="001050AD">
              <w:rPr>
                <w:sz w:val="19"/>
                <w:szCs w:val="19"/>
              </w:rPr>
              <w:t>Mauritius is prone to tropical cyclones which can disrupt activities and increase the risk of IAS introduction and spread.</w:t>
            </w:r>
          </w:p>
        </w:tc>
        <w:tc>
          <w:tcPr>
            <w:tcW w:w="1196" w:type="dxa"/>
            <w:shd w:val="clear" w:color="auto" w:fill="auto"/>
          </w:tcPr>
          <w:p w14:paraId="53F2C3E4" w14:textId="34E8FD76" w:rsidR="00B77045" w:rsidRPr="001050AD" w:rsidDel="00D90884" w:rsidRDefault="00B77045" w:rsidP="00196A17">
            <w:pPr>
              <w:rPr>
                <w:sz w:val="19"/>
                <w:szCs w:val="19"/>
              </w:rPr>
            </w:pPr>
            <w:r w:rsidRPr="001050AD">
              <w:rPr>
                <w:sz w:val="19"/>
                <w:szCs w:val="19"/>
              </w:rPr>
              <w:t>M</w:t>
            </w:r>
          </w:p>
        </w:tc>
        <w:tc>
          <w:tcPr>
            <w:tcW w:w="7273" w:type="dxa"/>
            <w:shd w:val="clear" w:color="auto" w:fill="auto"/>
          </w:tcPr>
          <w:p w14:paraId="2351EF3A" w14:textId="504FE26F" w:rsidR="00B77045" w:rsidRPr="001050AD" w:rsidRDefault="00B77045" w:rsidP="00026882">
            <w:pPr>
              <w:jc w:val="both"/>
              <w:rPr>
                <w:sz w:val="19"/>
                <w:szCs w:val="19"/>
              </w:rPr>
            </w:pPr>
            <w:r w:rsidRPr="001050AD">
              <w:rPr>
                <w:sz w:val="19"/>
                <w:szCs w:val="19"/>
              </w:rPr>
              <w:t>The project’s approach of embedding IAS considerations into all relevant activities will help to ensure that IAS are among the issues addressed in emergency plans such as the biosecurity imperatives in the case increased food importation in the event of a cyclone. Cyclones may delay implementation of certain measures which must be factored into planning. In the long term, an emphasis on use of native species in restoration and rehabilitation will increase Mauritius’ resilience to cyclones.</w:t>
            </w:r>
          </w:p>
        </w:tc>
      </w:tr>
      <w:tr w:rsidR="00956235" w:rsidRPr="001050AD" w14:paraId="4C95DD61" w14:textId="77777777" w:rsidTr="00121A4C">
        <w:trPr>
          <w:trHeight w:val="738"/>
        </w:trPr>
        <w:tc>
          <w:tcPr>
            <w:tcW w:w="2410" w:type="dxa"/>
            <w:shd w:val="clear" w:color="auto" w:fill="auto"/>
          </w:tcPr>
          <w:p w14:paraId="3A0175DB" w14:textId="00B6F496" w:rsidR="00956235" w:rsidRPr="001050AD" w:rsidRDefault="00956235" w:rsidP="00B91D32">
            <w:pPr>
              <w:rPr>
                <w:sz w:val="19"/>
                <w:szCs w:val="19"/>
              </w:rPr>
            </w:pPr>
            <w:r w:rsidRPr="001050AD">
              <w:rPr>
                <w:sz w:val="19"/>
                <w:szCs w:val="19"/>
              </w:rPr>
              <w:t>Institutional conflicts over the management of land resources</w:t>
            </w:r>
            <w:r w:rsidR="0034225A" w:rsidRPr="001050AD">
              <w:rPr>
                <w:sz w:val="19"/>
                <w:szCs w:val="19"/>
              </w:rPr>
              <w:t xml:space="preserve"> constrain implementation of activities.</w:t>
            </w:r>
          </w:p>
        </w:tc>
        <w:tc>
          <w:tcPr>
            <w:tcW w:w="1196" w:type="dxa"/>
            <w:shd w:val="clear" w:color="auto" w:fill="auto"/>
            <w:noWrap/>
          </w:tcPr>
          <w:p w14:paraId="651326A0" w14:textId="77777777" w:rsidR="00956235" w:rsidRPr="001050AD" w:rsidRDefault="00956235" w:rsidP="00196A17">
            <w:pPr>
              <w:rPr>
                <w:sz w:val="19"/>
                <w:szCs w:val="19"/>
              </w:rPr>
            </w:pPr>
            <w:r w:rsidRPr="001050AD">
              <w:rPr>
                <w:sz w:val="19"/>
                <w:szCs w:val="19"/>
              </w:rPr>
              <w:t>M</w:t>
            </w:r>
          </w:p>
        </w:tc>
        <w:tc>
          <w:tcPr>
            <w:tcW w:w="7273" w:type="dxa"/>
            <w:shd w:val="clear" w:color="auto" w:fill="auto"/>
          </w:tcPr>
          <w:p w14:paraId="2ABDC0B0" w14:textId="77777777" w:rsidR="00956235" w:rsidRPr="001050AD" w:rsidRDefault="00956235" w:rsidP="00A160A7">
            <w:pPr>
              <w:jc w:val="both"/>
              <w:rPr>
                <w:sz w:val="19"/>
                <w:szCs w:val="19"/>
              </w:rPr>
            </w:pPr>
            <w:r w:rsidRPr="001050AD">
              <w:rPr>
                <w:sz w:val="19"/>
                <w:szCs w:val="19"/>
              </w:rPr>
              <w:t>Overlaps persist between institutional jurisdictions in Mauritius such as management mandates on islets so the potential for conflicts exists. This will be managed through the participatory framework for project development and implementation outlined above.</w:t>
            </w:r>
          </w:p>
        </w:tc>
      </w:tr>
      <w:tr w:rsidR="00956235" w:rsidRPr="001050AD" w14:paraId="047F48B3" w14:textId="77777777" w:rsidTr="00121A4C">
        <w:trPr>
          <w:trHeight w:val="367"/>
        </w:trPr>
        <w:tc>
          <w:tcPr>
            <w:tcW w:w="2410" w:type="dxa"/>
            <w:shd w:val="clear" w:color="auto" w:fill="auto"/>
          </w:tcPr>
          <w:p w14:paraId="2C5AA9FB" w14:textId="77777777" w:rsidR="00956235" w:rsidRPr="001050AD" w:rsidRDefault="00956235" w:rsidP="00B91D32">
            <w:pPr>
              <w:rPr>
                <w:sz w:val="19"/>
                <w:szCs w:val="19"/>
              </w:rPr>
            </w:pPr>
            <w:r w:rsidRPr="001050AD">
              <w:rPr>
                <w:sz w:val="19"/>
                <w:szCs w:val="19"/>
              </w:rPr>
              <w:t>Liberalized trade will increase the risk of IAS introductions.</w:t>
            </w:r>
          </w:p>
        </w:tc>
        <w:tc>
          <w:tcPr>
            <w:tcW w:w="1196" w:type="dxa"/>
            <w:shd w:val="clear" w:color="auto" w:fill="auto"/>
          </w:tcPr>
          <w:p w14:paraId="2D37D08F" w14:textId="77777777" w:rsidR="00956235" w:rsidRPr="001050AD" w:rsidRDefault="00956235" w:rsidP="00196A17">
            <w:pPr>
              <w:rPr>
                <w:sz w:val="19"/>
                <w:szCs w:val="19"/>
              </w:rPr>
            </w:pPr>
            <w:r w:rsidRPr="001050AD">
              <w:rPr>
                <w:sz w:val="19"/>
                <w:szCs w:val="19"/>
              </w:rPr>
              <w:t>M</w:t>
            </w:r>
          </w:p>
        </w:tc>
        <w:tc>
          <w:tcPr>
            <w:tcW w:w="7273" w:type="dxa"/>
            <w:shd w:val="clear" w:color="auto" w:fill="auto"/>
          </w:tcPr>
          <w:p w14:paraId="5148D7A3" w14:textId="435B17B6" w:rsidR="00956235" w:rsidRPr="001050AD" w:rsidRDefault="00956235" w:rsidP="00A160A7">
            <w:pPr>
              <w:jc w:val="both"/>
              <w:rPr>
                <w:sz w:val="19"/>
                <w:szCs w:val="19"/>
              </w:rPr>
            </w:pPr>
            <w:r w:rsidRPr="001050AD">
              <w:rPr>
                <w:sz w:val="19"/>
                <w:szCs w:val="19"/>
              </w:rPr>
              <w:t>The project will help strengthen the institutional biosecurity framework so that the pressures resulting from increased imports can be effectively managed.</w:t>
            </w:r>
          </w:p>
          <w:p w14:paraId="7285724F" w14:textId="77777777" w:rsidR="00956235" w:rsidRPr="001050AD" w:rsidRDefault="00956235" w:rsidP="00A160A7">
            <w:pPr>
              <w:jc w:val="both"/>
              <w:rPr>
                <w:sz w:val="19"/>
                <w:szCs w:val="19"/>
              </w:rPr>
            </w:pPr>
          </w:p>
        </w:tc>
      </w:tr>
      <w:tr w:rsidR="004B70D7" w:rsidRPr="001050AD" w14:paraId="00E2A5F5" w14:textId="77777777" w:rsidTr="008531AD">
        <w:trPr>
          <w:trHeight w:val="306"/>
        </w:trPr>
        <w:tc>
          <w:tcPr>
            <w:tcW w:w="2410" w:type="dxa"/>
            <w:shd w:val="clear" w:color="auto" w:fill="auto"/>
          </w:tcPr>
          <w:p w14:paraId="4CB91343" w14:textId="77777777" w:rsidR="004B70D7" w:rsidRPr="004B70D7" w:rsidRDefault="004B70D7" w:rsidP="005853D5">
            <w:pPr>
              <w:rPr>
                <w:sz w:val="19"/>
                <w:szCs w:val="19"/>
                <w:highlight w:val="yellow"/>
              </w:rPr>
            </w:pPr>
            <w:r w:rsidRPr="004B70D7">
              <w:rPr>
                <w:sz w:val="19"/>
                <w:szCs w:val="19"/>
                <w:highlight w:val="yellow"/>
              </w:rPr>
              <w:t xml:space="preserve">Creation of a </w:t>
            </w:r>
            <w:proofErr w:type="spellStart"/>
            <w:r w:rsidRPr="004B70D7">
              <w:rPr>
                <w:sz w:val="19"/>
                <w:szCs w:val="19"/>
                <w:highlight w:val="yellow"/>
              </w:rPr>
              <w:t>Mourouk</w:t>
            </w:r>
            <w:proofErr w:type="spellEnd"/>
            <w:r w:rsidRPr="004B70D7">
              <w:rPr>
                <w:sz w:val="19"/>
                <w:szCs w:val="19"/>
                <w:highlight w:val="yellow"/>
              </w:rPr>
              <w:t xml:space="preserve"> Valley PA subject to lengthy procedures.</w:t>
            </w:r>
          </w:p>
        </w:tc>
        <w:tc>
          <w:tcPr>
            <w:tcW w:w="1196" w:type="dxa"/>
            <w:shd w:val="clear" w:color="auto" w:fill="auto"/>
            <w:noWrap/>
          </w:tcPr>
          <w:p w14:paraId="7324C03D" w14:textId="253B0D84" w:rsidR="004B70D7" w:rsidRPr="004B70D7" w:rsidRDefault="004B70D7" w:rsidP="005853D5">
            <w:pPr>
              <w:rPr>
                <w:sz w:val="19"/>
                <w:szCs w:val="19"/>
                <w:highlight w:val="yellow"/>
              </w:rPr>
            </w:pPr>
            <w:r w:rsidRPr="004B70D7">
              <w:rPr>
                <w:sz w:val="19"/>
                <w:szCs w:val="19"/>
                <w:highlight w:val="yellow"/>
              </w:rPr>
              <w:t>L</w:t>
            </w:r>
          </w:p>
        </w:tc>
        <w:tc>
          <w:tcPr>
            <w:tcW w:w="7273" w:type="dxa"/>
            <w:shd w:val="clear" w:color="auto" w:fill="auto"/>
          </w:tcPr>
          <w:p w14:paraId="63EFC843" w14:textId="182E87B0" w:rsidR="004B70D7" w:rsidRPr="004B70D7" w:rsidRDefault="008531AD" w:rsidP="008531AD">
            <w:pPr>
              <w:jc w:val="both"/>
              <w:rPr>
                <w:sz w:val="19"/>
                <w:szCs w:val="19"/>
                <w:highlight w:val="yellow"/>
              </w:rPr>
            </w:pPr>
            <w:proofErr w:type="spellStart"/>
            <w:r w:rsidRPr="008531AD">
              <w:rPr>
                <w:sz w:val="19"/>
                <w:szCs w:val="19"/>
                <w:highlight w:val="yellow"/>
              </w:rPr>
              <w:t>Rivière</w:t>
            </w:r>
            <w:proofErr w:type="spellEnd"/>
            <w:r w:rsidR="004B70D7" w:rsidRPr="004B70D7">
              <w:rPr>
                <w:sz w:val="19"/>
                <w:szCs w:val="19"/>
                <w:highlight w:val="yellow"/>
              </w:rPr>
              <w:t xml:space="preserve"> </w:t>
            </w:r>
            <w:proofErr w:type="spellStart"/>
            <w:r w:rsidR="004B70D7" w:rsidRPr="004B70D7">
              <w:rPr>
                <w:sz w:val="19"/>
                <w:szCs w:val="19"/>
                <w:highlight w:val="yellow"/>
              </w:rPr>
              <w:t>Mourouk</w:t>
            </w:r>
            <w:proofErr w:type="spellEnd"/>
            <w:r w:rsidR="004B70D7" w:rsidRPr="004B70D7">
              <w:rPr>
                <w:sz w:val="19"/>
                <w:szCs w:val="19"/>
                <w:highlight w:val="yellow"/>
              </w:rPr>
              <w:t xml:space="preserve"> is currently </w:t>
            </w:r>
            <w:r w:rsidR="004B70D7">
              <w:rPr>
                <w:sz w:val="19"/>
                <w:szCs w:val="19"/>
                <w:highlight w:val="yellow"/>
              </w:rPr>
              <w:t xml:space="preserve">officially </w:t>
            </w:r>
            <w:r w:rsidR="004B70D7" w:rsidRPr="004B70D7">
              <w:rPr>
                <w:sz w:val="19"/>
                <w:szCs w:val="19"/>
                <w:highlight w:val="yellow"/>
              </w:rPr>
              <w:t xml:space="preserve">protected for its watershed functions under Section </w:t>
            </w:r>
            <w:r>
              <w:rPr>
                <w:sz w:val="19"/>
                <w:szCs w:val="19"/>
                <w:highlight w:val="yellow"/>
              </w:rPr>
              <w:t>4</w:t>
            </w:r>
            <w:r w:rsidR="004B70D7" w:rsidRPr="004B70D7">
              <w:rPr>
                <w:sz w:val="19"/>
                <w:szCs w:val="19"/>
                <w:highlight w:val="yellow"/>
              </w:rPr>
              <w:t xml:space="preserve"> of the Forest and Reserves Act and can be</w:t>
            </w:r>
            <w:r w:rsidR="004B70D7">
              <w:rPr>
                <w:sz w:val="19"/>
                <w:szCs w:val="19"/>
                <w:highlight w:val="yellow"/>
              </w:rPr>
              <w:t xml:space="preserve"> </w:t>
            </w:r>
            <w:r w:rsidR="004B70D7" w:rsidRPr="004B70D7">
              <w:rPr>
                <w:sz w:val="19"/>
                <w:szCs w:val="19"/>
                <w:highlight w:val="yellow"/>
              </w:rPr>
              <w:t>declared under Section 2 of the Forest and Reserves Act</w:t>
            </w:r>
            <w:r w:rsidR="004B70D7">
              <w:rPr>
                <w:sz w:val="19"/>
                <w:szCs w:val="19"/>
                <w:highlight w:val="yellow"/>
              </w:rPr>
              <w:t xml:space="preserve">. </w:t>
            </w:r>
            <w:r>
              <w:rPr>
                <w:sz w:val="19"/>
                <w:szCs w:val="19"/>
                <w:highlight w:val="yellow"/>
              </w:rPr>
              <w:t xml:space="preserve">The biodiversity conservation potential of </w:t>
            </w:r>
            <w:proofErr w:type="spellStart"/>
            <w:r>
              <w:rPr>
                <w:sz w:val="19"/>
                <w:szCs w:val="19"/>
                <w:highlight w:val="yellow"/>
              </w:rPr>
              <w:t>Mourouk</w:t>
            </w:r>
            <w:proofErr w:type="spellEnd"/>
            <w:r>
              <w:rPr>
                <w:sz w:val="19"/>
                <w:szCs w:val="19"/>
                <w:highlight w:val="yellow"/>
              </w:rPr>
              <w:t xml:space="preserve"> has long been recognized in both Mauritius and Rodrigues and project staff and partners will sensitize decision-makers on its importance. </w:t>
            </w:r>
            <w:r w:rsidR="004B70D7">
              <w:rPr>
                <w:sz w:val="19"/>
                <w:szCs w:val="19"/>
                <w:highlight w:val="yellow"/>
              </w:rPr>
              <w:t xml:space="preserve">Restoration work can </w:t>
            </w:r>
            <w:r>
              <w:rPr>
                <w:sz w:val="19"/>
                <w:szCs w:val="19"/>
                <w:highlight w:val="yellow"/>
              </w:rPr>
              <w:t xml:space="preserve">and will </w:t>
            </w:r>
            <w:r w:rsidR="004B70D7">
              <w:rPr>
                <w:sz w:val="19"/>
                <w:szCs w:val="19"/>
                <w:highlight w:val="yellow"/>
              </w:rPr>
              <w:t>be undertaken before the land is proclaimed as a PA</w:t>
            </w:r>
            <w:r>
              <w:rPr>
                <w:sz w:val="19"/>
                <w:szCs w:val="19"/>
                <w:highlight w:val="yellow"/>
              </w:rPr>
              <w:t>.</w:t>
            </w:r>
          </w:p>
        </w:tc>
      </w:tr>
      <w:tr w:rsidR="007C6EEB" w:rsidRPr="001050AD" w14:paraId="5D5C239E" w14:textId="77777777" w:rsidTr="005853D5">
        <w:trPr>
          <w:trHeight w:val="740"/>
        </w:trPr>
        <w:tc>
          <w:tcPr>
            <w:tcW w:w="2410" w:type="dxa"/>
            <w:shd w:val="clear" w:color="auto" w:fill="auto"/>
          </w:tcPr>
          <w:p w14:paraId="5A797F3A" w14:textId="77777777" w:rsidR="007C6EEB" w:rsidRPr="001050AD" w:rsidRDefault="007C6EEB" w:rsidP="005853D5">
            <w:pPr>
              <w:rPr>
                <w:sz w:val="19"/>
                <w:szCs w:val="19"/>
              </w:rPr>
            </w:pPr>
            <w:r w:rsidRPr="001050AD">
              <w:rPr>
                <w:sz w:val="19"/>
                <w:szCs w:val="19"/>
              </w:rPr>
              <w:t>IAS management measures lack broad based support leading to poor compliance.</w:t>
            </w:r>
          </w:p>
        </w:tc>
        <w:tc>
          <w:tcPr>
            <w:tcW w:w="1196" w:type="dxa"/>
            <w:shd w:val="clear" w:color="auto" w:fill="auto"/>
            <w:noWrap/>
          </w:tcPr>
          <w:p w14:paraId="0212B388" w14:textId="77777777" w:rsidR="007C6EEB" w:rsidRPr="001050AD" w:rsidRDefault="007C6EEB" w:rsidP="005853D5">
            <w:pPr>
              <w:rPr>
                <w:sz w:val="19"/>
                <w:szCs w:val="19"/>
              </w:rPr>
            </w:pPr>
            <w:r>
              <w:rPr>
                <w:sz w:val="19"/>
                <w:szCs w:val="19"/>
              </w:rPr>
              <w:t>L</w:t>
            </w:r>
          </w:p>
        </w:tc>
        <w:tc>
          <w:tcPr>
            <w:tcW w:w="7273" w:type="dxa"/>
            <w:shd w:val="clear" w:color="auto" w:fill="auto"/>
          </w:tcPr>
          <w:p w14:paraId="227E2B9E" w14:textId="16D03BCC" w:rsidR="007C6EEB" w:rsidRPr="001050AD" w:rsidRDefault="007C6EEB" w:rsidP="005853D5">
            <w:pPr>
              <w:jc w:val="both"/>
              <w:rPr>
                <w:sz w:val="19"/>
                <w:szCs w:val="19"/>
              </w:rPr>
            </w:pPr>
            <w:r w:rsidRPr="001050AD">
              <w:rPr>
                <w:sz w:val="19"/>
                <w:szCs w:val="19"/>
              </w:rPr>
              <w:t xml:space="preserve">The majority of the project activities in the island of Mauritius fall under the responsibility of a single ministry (MAIFS) while those in Rodrigues fall under the Rodrigues Regional Assembly. However, a high degree of collaboration is still necessary so it is important to develop a participatory framework for project development and implementation. Experience with the on-going UNDP-GEF PAN Project </w:t>
            </w:r>
            <w:r>
              <w:rPr>
                <w:sz w:val="19"/>
                <w:szCs w:val="19"/>
              </w:rPr>
              <w:t>(</w:t>
            </w:r>
            <w:r w:rsidR="00221698">
              <w:rPr>
                <w:sz w:val="19"/>
                <w:szCs w:val="19"/>
                <w:highlight w:val="yellow"/>
              </w:rPr>
              <w:t>"</w:t>
            </w:r>
            <w:r w:rsidRPr="004C7A58">
              <w:rPr>
                <w:sz w:val="19"/>
                <w:szCs w:val="19"/>
                <w:highlight w:val="yellow"/>
              </w:rPr>
              <w:t>Expanding Coverage and Strengthening Management Effectiveness of the Protected Area Network on the Island of Mauritius</w:t>
            </w:r>
            <w:r>
              <w:rPr>
                <w:sz w:val="19"/>
                <w:szCs w:val="19"/>
              </w:rPr>
              <w:t xml:space="preserve">) </w:t>
            </w:r>
            <w:r w:rsidRPr="001050AD">
              <w:rPr>
                <w:sz w:val="19"/>
                <w:szCs w:val="19"/>
              </w:rPr>
              <w:t>in which structures have been developed to maximize intra- and inter-</w:t>
            </w:r>
            <w:proofErr w:type="spellStart"/>
            <w:r w:rsidRPr="001050AD">
              <w:rPr>
                <w:sz w:val="19"/>
                <w:szCs w:val="19"/>
              </w:rPr>
              <w:t>sectoral</w:t>
            </w:r>
            <w:proofErr w:type="spellEnd"/>
            <w:r w:rsidRPr="001050AD">
              <w:rPr>
                <w:sz w:val="19"/>
                <w:szCs w:val="19"/>
              </w:rPr>
              <w:t xml:space="preserve"> collaboration (Steering Committee, Executive Committee, and Technical Working Groups)</w:t>
            </w:r>
            <w:r>
              <w:rPr>
                <w:sz w:val="19"/>
                <w:szCs w:val="19"/>
              </w:rPr>
              <w:t xml:space="preserve">, </w:t>
            </w:r>
            <w:r w:rsidRPr="004C7A58">
              <w:rPr>
                <w:sz w:val="19"/>
                <w:szCs w:val="19"/>
                <w:highlight w:val="yellow"/>
              </w:rPr>
              <w:t>following MTR recommendations</w:t>
            </w:r>
            <w:r>
              <w:rPr>
                <w:sz w:val="19"/>
                <w:szCs w:val="19"/>
              </w:rPr>
              <w:t>,</w:t>
            </w:r>
            <w:r w:rsidRPr="001050AD">
              <w:rPr>
                <w:sz w:val="19"/>
                <w:szCs w:val="19"/>
              </w:rPr>
              <w:t xml:space="preserve"> will be built upon to maximize collaboration among the component lead agencies all of who are housed within MAIFS. The roles delegated to other entities will be formalized through applicable agreements (e.g. </w:t>
            </w:r>
            <w:proofErr w:type="spellStart"/>
            <w:r w:rsidRPr="001050AD">
              <w:rPr>
                <w:sz w:val="19"/>
                <w:szCs w:val="19"/>
              </w:rPr>
              <w:t>MoUs</w:t>
            </w:r>
            <w:proofErr w:type="spellEnd"/>
            <w:r w:rsidRPr="001050AD">
              <w:rPr>
                <w:sz w:val="19"/>
                <w:szCs w:val="19"/>
              </w:rPr>
              <w:t xml:space="preserve">) with MAIFS using clear </w:t>
            </w:r>
            <w:proofErr w:type="spellStart"/>
            <w:r w:rsidRPr="001050AD">
              <w:rPr>
                <w:sz w:val="19"/>
                <w:szCs w:val="19"/>
              </w:rPr>
              <w:t>ToRs</w:t>
            </w:r>
            <w:proofErr w:type="spellEnd"/>
            <w:r w:rsidRPr="001050AD">
              <w:rPr>
                <w:sz w:val="19"/>
                <w:szCs w:val="19"/>
              </w:rPr>
              <w:t xml:space="preserve"> </w:t>
            </w:r>
            <w:r w:rsidRPr="001050AD">
              <w:rPr>
                <w:sz w:val="19"/>
                <w:szCs w:val="19"/>
              </w:rPr>
              <w:lastRenderedPageBreak/>
              <w:t>that will be developed during the PPG. During project implementation the final design of specific initiatives will continue to include key stakeholders and to ensure their inputs are considered in decision-making. During project implementation there will also be ongoing participation and inclusion of all stakeholders in activities that may impact them, both positively and negatively. The project will develop an IAS communications and awareness strategy and action plan that will specifically target the development of support among key stakeholders and the general public for effective IAS management.</w:t>
            </w:r>
          </w:p>
        </w:tc>
      </w:tr>
      <w:tr w:rsidR="00F96A11" w:rsidRPr="001050AD" w14:paraId="25E0519D" w14:textId="77777777" w:rsidTr="00121A4C">
        <w:trPr>
          <w:trHeight w:val="600"/>
        </w:trPr>
        <w:tc>
          <w:tcPr>
            <w:tcW w:w="2410" w:type="dxa"/>
            <w:shd w:val="clear" w:color="auto" w:fill="auto"/>
            <w:hideMark/>
          </w:tcPr>
          <w:p w14:paraId="000C91CB" w14:textId="5F563D0C" w:rsidR="00F96A11" w:rsidRPr="001050AD" w:rsidRDefault="00F96A11" w:rsidP="00B91D32">
            <w:pPr>
              <w:rPr>
                <w:sz w:val="19"/>
                <w:szCs w:val="19"/>
              </w:rPr>
            </w:pPr>
            <w:r w:rsidRPr="001050AD">
              <w:rPr>
                <w:sz w:val="19"/>
                <w:szCs w:val="19"/>
              </w:rPr>
              <w:lastRenderedPageBreak/>
              <w:t xml:space="preserve">Insufficient community </w:t>
            </w:r>
            <w:r w:rsidR="0019690E" w:rsidRPr="001050AD">
              <w:rPr>
                <w:sz w:val="19"/>
                <w:szCs w:val="19"/>
              </w:rPr>
              <w:t>mobilization</w:t>
            </w:r>
            <w:r w:rsidRPr="001050AD">
              <w:rPr>
                <w:sz w:val="19"/>
                <w:szCs w:val="19"/>
              </w:rPr>
              <w:t xml:space="preserve"> and involvement in the project</w:t>
            </w:r>
            <w:r w:rsidR="0034225A" w:rsidRPr="001050AD">
              <w:rPr>
                <w:sz w:val="19"/>
                <w:szCs w:val="19"/>
              </w:rPr>
              <w:t xml:space="preserve"> constrain implementation of activities</w:t>
            </w:r>
            <w:r w:rsidRPr="001050AD">
              <w:rPr>
                <w:sz w:val="19"/>
                <w:szCs w:val="19"/>
              </w:rPr>
              <w:t>.</w:t>
            </w:r>
          </w:p>
        </w:tc>
        <w:tc>
          <w:tcPr>
            <w:tcW w:w="1196" w:type="dxa"/>
            <w:shd w:val="clear" w:color="auto" w:fill="auto"/>
            <w:noWrap/>
            <w:hideMark/>
          </w:tcPr>
          <w:p w14:paraId="7D41D7AF" w14:textId="77777777" w:rsidR="00F96A11" w:rsidRPr="001050AD" w:rsidRDefault="00F96A11" w:rsidP="006C3987">
            <w:pPr>
              <w:rPr>
                <w:sz w:val="19"/>
                <w:szCs w:val="19"/>
              </w:rPr>
            </w:pPr>
            <w:r w:rsidRPr="001050AD">
              <w:rPr>
                <w:sz w:val="19"/>
                <w:szCs w:val="19"/>
              </w:rPr>
              <w:t>L</w:t>
            </w:r>
          </w:p>
        </w:tc>
        <w:tc>
          <w:tcPr>
            <w:tcW w:w="7273" w:type="dxa"/>
            <w:shd w:val="clear" w:color="auto" w:fill="auto"/>
            <w:hideMark/>
          </w:tcPr>
          <w:p w14:paraId="61FC4497" w14:textId="0BD568F8" w:rsidR="00F96A11" w:rsidRPr="001050AD" w:rsidRDefault="00E92858" w:rsidP="00FF0194">
            <w:pPr>
              <w:jc w:val="both"/>
              <w:rPr>
                <w:sz w:val="19"/>
                <w:szCs w:val="19"/>
              </w:rPr>
            </w:pPr>
            <w:r w:rsidRPr="001050AD">
              <w:rPr>
                <w:sz w:val="19"/>
                <w:szCs w:val="19"/>
              </w:rPr>
              <w:t>Community groups will be contacted early in the PPG process to elicit their interest and cooperation. There is a long and successful tradition of community participation in biodiversity conservation activities in Rodrigues</w:t>
            </w:r>
            <w:r w:rsidR="00991D65" w:rsidRPr="001050AD">
              <w:rPr>
                <w:sz w:val="19"/>
                <w:szCs w:val="19"/>
              </w:rPr>
              <w:t xml:space="preserve">. This tradition is </w:t>
            </w:r>
            <w:r w:rsidRPr="001050AD">
              <w:rPr>
                <w:sz w:val="19"/>
                <w:szCs w:val="19"/>
              </w:rPr>
              <w:t xml:space="preserve">not </w:t>
            </w:r>
            <w:r w:rsidR="00991D65" w:rsidRPr="001050AD">
              <w:rPr>
                <w:sz w:val="19"/>
                <w:szCs w:val="19"/>
              </w:rPr>
              <w:t xml:space="preserve">yet </w:t>
            </w:r>
            <w:r w:rsidRPr="001050AD">
              <w:rPr>
                <w:sz w:val="19"/>
                <w:szCs w:val="19"/>
              </w:rPr>
              <w:t>as strong in Mauritius. RRA and MWF will help to adapt approaches used in Rodrigues to Mauritius where relevant. C</w:t>
            </w:r>
            <w:r w:rsidR="00F96A11" w:rsidRPr="001050AD">
              <w:rPr>
                <w:sz w:val="19"/>
                <w:szCs w:val="19"/>
              </w:rPr>
              <w:t xml:space="preserve">ommunity participation </w:t>
            </w:r>
            <w:r w:rsidRPr="001050AD">
              <w:rPr>
                <w:sz w:val="19"/>
                <w:szCs w:val="19"/>
              </w:rPr>
              <w:t xml:space="preserve">will be </w:t>
            </w:r>
            <w:r w:rsidR="0019690E" w:rsidRPr="001050AD">
              <w:rPr>
                <w:sz w:val="19"/>
                <w:szCs w:val="19"/>
              </w:rPr>
              <w:t>maximized</w:t>
            </w:r>
            <w:r w:rsidRPr="001050AD">
              <w:rPr>
                <w:sz w:val="19"/>
                <w:szCs w:val="19"/>
              </w:rPr>
              <w:t xml:space="preserve"> by </w:t>
            </w:r>
            <w:r w:rsidR="00F96A11" w:rsidRPr="001050AD">
              <w:rPr>
                <w:sz w:val="19"/>
                <w:szCs w:val="19"/>
              </w:rPr>
              <w:t xml:space="preserve">securing </w:t>
            </w:r>
            <w:r w:rsidR="00190293" w:rsidRPr="001050AD">
              <w:rPr>
                <w:sz w:val="19"/>
                <w:szCs w:val="19"/>
              </w:rPr>
              <w:t>of Free</w:t>
            </w:r>
            <w:r w:rsidR="00F96A11" w:rsidRPr="001050AD">
              <w:rPr>
                <w:sz w:val="19"/>
                <w:szCs w:val="19"/>
              </w:rPr>
              <w:t>, Prior and Informed Consent (FPIC) from community groups</w:t>
            </w:r>
            <w:r w:rsidR="00FF0194">
              <w:rPr>
                <w:sz w:val="19"/>
                <w:szCs w:val="19"/>
              </w:rPr>
              <w:t>,</w:t>
            </w:r>
            <w:r w:rsidR="00FF0194">
              <w:t xml:space="preserve"> </w:t>
            </w:r>
            <w:r w:rsidR="00FF0194" w:rsidRPr="00FF0194">
              <w:rPr>
                <w:sz w:val="19"/>
                <w:szCs w:val="19"/>
                <w:highlight w:val="yellow"/>
              </w:rPr>
              <w:t>the involvement of local communities in restoration-related activities as volunteers and paid staff and the development of local management committees as appropriate</w:t>
            </w:r>
            <w:r w:rsidR="007D1067" w:rsidRPr="001050AD">
              <w:rPr>
                <w:sz w:val="19"/>
                <w:szCs w:val="19"/>
              </w:rPr>
              <w:t xml:space="preserve">. </w:t>
            </w:r>
          </w:p>
        </w:tc>
      </w:tr>
      <w:tr w:rsidR="00956235" w:rsidRPr="001050AD" w14:paraId="76BDE75D" w14:textId="77777777" w:rsidTr="00121A4C">
        <w:trPr>
          <w:trHeight w:val="1200"/>
        </w:trPr>
        <w:tc>
          <w:tcPr>
            <w:tcW w:w="2410" w:type="dxa"/>
            <w:shd w:val="clear" w:color="auto" w:fill="auto"/>
            <w:hideMark/>
          </w:tcPr>
          <w:p w14:paraId="12FC499F" w14:textId="619A8447" w:rsidR="00956235" w:rsidRPr="001050AD" w:rsidRDefault="00956235" w:rsidP="00B91D32">
            <w:pPr>
              <w:rPr>
                <w:sz w:val="19"/>
                <w:szCs w:val="19"/>
              </w:rPr>
            </w:pPr>
            <w:r w:rsidRPr="001050AD">
              <w:rPr>
                <w:sz w:val="19"/>
                <w:szCs w:val="19"/>
              </w:rPr>
              <w:t>Change in land use plans with development pressures high in certain key locations</w:t>
            </w:r>
            <w:r w:rsidR="0034225A" w:rsidRPr="001050AD">
              <w:rPr>
                <w:sz w:val="19"/>
                <w:szCs w:val="19"/>
              </w:rPr>
              <w:t xml:space="preserve"> leading to marginalization of IAS issues.</w:t>
            </w:r>
          </w:p>
        </w:tc>
        <w:tc>
          <w:tcPr>
            <w:tcW w:w="1196" w:type="dxa"/>
            <w:shd w:val="clear" w:color="auto" w:fill="auto"/>
            <w:noWrap/>
            <w:hideMark/>
          </w:tcPr>
          <w:p w14:paraId="73A123E9" w14:textId="77777777" w:rsidR="00956235" w:rsidRPr="001050AD" w:rsidRDefault="00956235" w:rsidP="00196A17">
            <w:pPr>
              <w:rPr>
                <w:sz w:val="19"/>
                <w:szCs w:val="19"/>
              </w:rPr>
            </w:pPr>
            <w:r w:rsidRPr="001050AD">
              <w:rPr>
                <w:sz w:val="19"/>
                <w:szCs w:val="19"/>
              </w:rPr>
              <w:t>L</w:t>
            </w:r>
          </w:p>
        </w:tc>
        <w:tc>
          <w:tcPr>
            <w:tcW w:w="7273" w:type="dxa"/>
            <w:shd w:val="clear" w:color="auto" w:fill="auto"/>
            <w:hideMark/>
          </w:tcPr>
          <w:p w14:paraId="07EBA8F8" w14:textId="77777777" w:rsidR="00956235" w:rsidRPr="001050AD" w:rsidRDefault="00956235" w:rsidP="00A160A7">
            <w:pPr>
              <w:jc w:val="both"/>
              <w:rPr>
                <w:sz w:val="19"/>
                <w:szCs w:val="19"/>
              </w:rPr>
            </w:pPr>
            <w:r w:rsidRPr="001050AD">
              <w:rPr>
                <w:sz w:val="19"/>
                <w:szCs w:val="19"/>
              </w:rPr>
              <w:t>NPCS and FS have worked very closely with MHL and MESDDBM to ensure that PAN expansion maps are harmonized with the Outline Planning Schemes (under MHL) which are the main planning tools that guide development of the different areas in the country and the Environmentally Sensitive Area (ESA) maps developed by MESDDBM to develop a comprehensive legislative and policy framework for the protection, conservation and sustainable development of ESAs. This approach to mainstream biodiversity concerns into spatial planning will be further developed in the recently approved UNDP-GEF Project: Mainstreaming biodiversity into the management of the coastal zone in the Republic of Mauritius. The project will build on the harmonized planning approach pioneered under these aforementioned projects.</w:t>
            </w:r>
          </w:p>
        </w:tc>
      </w:tr>
      <w:tr w:rsidR="0034225A" w:rsidRPr="001050AD" w14:paraId="6CD32D5F" w14:textId="77777777" w:rsidTr="00121A4C">
        <w:trPr>
          <w:trHeight w:val="306"/>
        </w:trPr>
        <w:tc>
          <w:tcPr>
            <w:tcW w:w="2410" w:type="dxa"/>
            <w:shd w:val="clear" w:color="auto" w:fill="auto"/>
          </w:tcPr>
          <w:p w14:paraId="089B2D47" w14:textId="037E22F4" w:rsidR="0034225A" w:rsidRPr="001050AD" w:rsidRDefault="00CF44A8" w:rsidP="00CB75F8">
            <w:pPr>
              <w:rPr>
                <w:sz w:val="19"/>
                <w:szCs w:val="19"/>
              </w:rPr>
            </w:pPr>
            <w:r w:rsidRPr="001050AD">
              <w:rPr>
                <w:sz w:val="19"/>
                <w:szCs w:val="19"/>
              </w:rPr>
              <w:t>The project would potentially involve the application of pesticides that may have a negative effect on the environment or human health.</w:t>
            </w:r>
          </w:p>
        </w:tc>
        <w:tc>
          <w:tcPr>
            <w:tcW w:w="1196" w:type="dxa"/>
            <w:shd w:val="clear" w:color="auto" w:fill="auto"/>
            <w:noWrap/>
          </w:tcPr>
          <w:p w14:paraId="4424AB40" w14:textId="030219D9" w:rsidR="0034225A" w:rsidRPr="001050AD" w:rsidRDefault="00CF44A8" w:rsidP="00196A17">
            <w:pPr>
              <w:rPr>
                <w:sz w:val="19"/>
                <w:szCs w:val="19"/>
              </w:rPr>
            </w:pPr>
            <w:r w:rsidRPr="001050AD">
              <w:rPr>
                <w:sz w:val="19"/>
                <w:szCs w:val="19"/>
              </w:rPr>
              <w:t>L</w:t>
            </w:r>
          </w:p>
        </w:tc>
        <w:tc>
          <w:tcPr>
            <w:tcW w:w="7273" w:type="dxa"/>
            <w:shd w:val="clear" w:color="auto" w:fill="auto"/>
          </w:tcPr>
          <w:p w14:paraId="4DCA8167" w14:textId="59BDD507" w:rsidR="0034225A" w:rsidRPr="001050AD" w:rsidRDefault="00CF44A8" w:rsidP="00CB75F8">
            <w:pPr>
              <w:jc w:val="both"/>
              <w:rPr>
                <w:sz w:val="19"/>
                <w:szCs w:val="19"/>
              </w:rPr>
            </w:pPr>
            <w:r w:rsidRPr="001050AD">
              <w:rPr>
                <w:sz w:val="19"/>
                <w:szCs w:val="19"/>
              </w:rPr>
              <w:t>The project will promote an “integrated pest management” (IPM) approach to IAS management. IPM is a systems-based management approach which seeks to optimize overall environmental, social and economic benefits at the ecosystem level. This generally equates with a minimized use of agrochemicals in the long term and at the large scale. However, IPM does not completely exclude agrochemical use if the long term benefits are considered to exceed the short terms costs and no comparable non-chemical treatment is available. Chemical use, however, is considered as a last option and should not be undertaken routinely or prophylactically. If undertaken, agrochemical use under the Project would be undertaken according to international best practice in terms of the health and environmental safety precautions taken for transport, storage, usage and disposal of chemicals. The most environmentally benign compounds possible would be used and application would be selective as far as possible. No chemical listed in international conventions such as the Stockholm Conventions on Persistent Organic Pollutants</w:t>
            </w:r>
            <w:r w:rsidR="00CB75F8" w:rsidRPr="001050AD">
              <w:rPr>
                <w:sz w:val="19"/>
                <w:szCs w:val="19"/>
              </w:rPr>
              <w:t>,</w:t>
            </w:r>
            <w:r w:rsidRPr="001050AD">
              <w:rPr>
                <w:sz w:val="19"/>
                <w:szCs w:val="19"/>
              </w:rPr>
              <w:t xml:space="preserve"> the Montreal Protocol</w:t>
            </w:r>
            <w:r w:rsidR="00CB75F8" w:rsidRPr="001050AD">
              <w:rPr>
                <w:sz w:val="19"/>
                <w:szCs w:val="19"/>
              </w:rPr>
              <w:t xml:space="preserve"> or WHO Class </w:t>
            </w:r>
            <w:proofErr w:type="spellStart"/>
            <w:r w:rsidR="00CB75F8" w:rsidRPr="001050AD">
              <w:rPr>
                <w:sz w:val="19"/>
                <w:szCs w:val="19"/>
              </w:rPr>
              <w:t>Ia</w:t>
            </w:r>
            <w:proofErr w:type="spellEnd"/>
            <w:r w:rsidR="00CB75F8" w:rsidRPr="001050AD">
              <w:rPr>
                <w:sz w:val="19"/>
                <w:szCs w:val="19"/>
              </w:rPr>
              <w:t xml:space="preserve"> or </w:t>
            </w:r>
            <w:proofErr w:type="spellStart"/>
            <w:r w:rsidR="00CB75F8" w:rsidRPr="001050AD">
              <w:rPr>
                <w:sz w:val="19"/>
                <w:szCs w:val="19"/>
              </w:rPr>
              <w:t>Ib</w:t>
            </w:r>
            <w:proofErr w:type="spellEnd"/>
            <w:r w:rsidRPr="001050AD">
              <w:rPr>
                <w:sz w:val="19"/>
                <w:szCs w:val="19"/>
              </w:rPr>
              <w:t xml:space="preserve"> would be used in Project activities. Herbicides and other pesticides will not be used in sensitive areas such as in close proximity to water courses.</w:t>
            </w:r>
            <w:r w:rsidR="00CB75F8" w:rsidRPr="001050AD">
              <w:rPr>
                <w:sz w:val="19"/>
                <w:szCs w:val="19"/>
              </w:rPr>
              <w:t xml:space="preserve"> These practices will be formalized in all relevant management plans and summarized in an overall management plan for the use of pesticides and agrochemicals, referencing standards and procedures to be followed</w:t>
            </w:r>
          </w:p>
        </w:tc>
      </w:tr>
    </w:tbl>
    <w:p w14:paraId="1764293A" w14:textId="77777777" w:rsidR="00F96A11" w:rsidRPr="001050AD" w:rsidRDefault="00F96A11" w:rsidP="00017316">
      <w:pPr>
        <w:pStyle w:val="GEFFieldtoFillout"/>
      </w:pPr>
    </w:p>
    <w:p w14:paraId="788E6065" w14:textId="15B961FD" w:rsidR="00CB0048" w:rsidRPr="001050AD" w:rsidRDefault="008F0C94" w:rsidP="00D609B4">
      <w:pPr>
        <w:pStyle w:val="Heading3"/>
        <w:ind w:left="-709" w:right="-255"/>
        <w:jc w:val="both"/>
        <w:rPr>
          <w:b w:val="0"/>
          <w:color w:val="000000"/>
          <w:sz w:val="21"/>
          <w:szCs w:val="21"/>
        </w:rPr>
      </w:pPr>
      <w:r w:rsidRPr="001050AD">
        <w:rPr>
          <w:b w:val="0"/>
          <w:i/>
          <w:color w:val="000000"/>
          <w:sz w:val="21"/>
          <w:szCs w:val="21"/>
        </w:rPr>
        <w:t>5</w:t>
      </w:r>
      <w:r w:rsidR="00870816" w:rsidRPr="001050AD">
        <w:rPr>
          <w:b w:val="0"/>
          <w:i/>
          <w:color w:val="000000"/>
          <w:sz w:val="21"/>
          <w:szCs w:val="21"/>
        </w:rPr>
        <w:t xml:space="preserve">. </w:t>
      </w:r>
      <w:r w:rsidR="008857BF" w:rsidRPr="001050AD">
        <w:rPr>
          <w:b w:val="0"/>
          <w:i/>
          <w:color w:val="000000"/>
          <w:sz w:val="21"/>
          <w:szCs w:val="21"/>
        </w:rPr>
        <w:t>Coordination.</w:t>
      </w:r>
    </w:p>
    <w:p w14:paraId="09150A17" w14:textId="53FDEF65" w:rsidR="00870816" w:rsidRPr="001050AD" w:rsidRDefault="00CE3F4C" w:rsidP="00D609B4">
      <w:pPr>
        <w:pStyle w:val="GEFFieldtoFillout"/>
        <w:ind w:right="-255"/>
        <w:jc w:val="both"/>
        <w:rPr>
          <w:sz w:val="21"/>
          <w:szCs w:val="21"/>
        </w:rPr>
      </w:pPr>
      <w:r w:rsidRPr="001050AD">
        <w:rPr>
          <w:sz w:val="21"/>
          <w:szCs w:val="21"/>
        </w:rPr>
        <w:t xml:space="preserve">The Project’s </w:t>
      </w:r>
      <w:r w:rsidR="004B75FA" w:rsidRPr="001050AD">
        <w:rPr>
          <w:sz w:val="21"/>
          <w:szCs w:val="21"/>
        </w:rPr>
        <w:t xml:space="preserve">integrated </w:t>
      </w:r>
      <w:r w:rsidRPr="001050AD">
        <w:rPr>
          <w:sz w:val="21"/>
          <w:szCs w:val="21"/>
        </w:rPr>
        <w:t xml:space="preserve">approach to </w:t>
      </w:r>
      <w:r w:rsidR="00384D02" w:rsidRPr="001050AD">
        <w:rPr>
          <w:sz w:val="21"/>
          <w:szCs w:val="21"/>
        </w:rPr>
        <w:t>IAS management for</w:t>
      </w:r>
      <w:r w:rsidRPr="001050AD">
        <w:rPr>
          <w:sz w:val="21"/>
          <w:szCs w:val="21"/>
        </w:rPr>
        <w:t xml:space="preserve"> biodiversity conservation and sustainable forest and land management builds upon the achievements and lessons of completed and ongoing initiatives. The on-going UNDP-GEF PAN Project focuses on biodiversity conservation in terrestrial protected areas. The recently approved UNDP-GEF Mainstreaming Biodiversity Project focuses on coastal zone management. This project builds upon the PAN Project in several ways. It applies good practice restoration approaches, </w:t>
      </w:r>
      <w:r w:rsidR="00540CA5" w:rsidRPr="00540CA5">
        <w:rPr>
          <w:sz w:val="21"/>
          <w:szCs w:val="21"/>
          <w:highlight w:val="yellow"/>
        </w:rPr>
        <w:t>including systematic protocols to evaluation the impacts of these actions</w:t>
      </w:r>
      <w:r w:rsidR="00540CA5" w:rsidRPr="00540CA5">
        <w:rPr>
          <w:sz w:val="21"/>
          <w:szCs w:val="21"/>
        </w:rPr>
        <w:t xml:space="preserve">, </w:t>
      </w:r>
      <w:r w:rsidRPr="001050AD">
        <w:rPr>
          <w:sz w:val="21"/>
          <w:szCs w:val="21"/>
        </w:rPr>
        <w:t>being pioneered under th</w:t>
      </w:r>
      <w:r w:rsidR="00384D02" w:rsidRPr="001050AD">
        <w:rPr>
          <w:sz w:val="21"/>
          <w:szCs w:val="21"/>
        </w:rPr>
        <w:t>e PAN Project in new locations</w:t>
      </w:r>
      <w:r w:rsidRPr="001050AD">
        <w:rPr>
          <w:sz w:val="21"/>
          <w:szCs w:val="21"/>
        </w:rPr>
        <w:t xml:space="preserve">, </w:t>
      </w:r>
      <w:r w:rsidR="00384D02" w:rsidRPr="001050AD">
        <w:rPr>
          <w:sz w:val="21"/>
          <w:szCs w:val="21"/>
        </w:rPr>
        <w:t xml:space="preserve">it </w:t>
      </w:r>
      <w:r w:rsidRPr="001050AD">
        <w:rPr>
          <w:sz w:val="21"/>
          <w:szCs w:val="21"/>
        </w:rPr>
        <w:t xml:space="preserve">expands the mapping and knowledge management approaches from protected areas to </w:t>
      </w:r>
      <w:r w:rsidR="00384D02" w:rsidRPr="001050AD">
        <w:rPr>
          <w:sz w:val="21"/>
          <w:szCs w:val="21"/>
        </w:rPr>
        <w:t xml:space="preserve">the </w:t>
      </w:r>
      <w:r w:rsidRPr="001050AD">
        <w:rPr>
          <w:sz w:val="21"/>
          <w:szCs w:val="21"/>
        </w:rPr>
        <w:t xml:space="preserve">Mauritian </w:t>
      </w:r>
      <w:r w:rsidR="00384D02" w:rsidRPr="001050AD">
        <w:rPr>
          <w:sz w:val="21"/>
          <w:szCs w:val="21"/>
        </w:rPr>
        <w:t>landscape</w:t>
      </w:r>
      <w:r w:rsidRPr="001050AD">
        <w:rPr>
          <w:sz w:val="21"/>
          <w:szCs w:val="21"/>
        </w:rPr>
        <w:t xml:space="preserve"> as a whole</w:t>
      </w:r>
      <w:r w:rsidR="00B77045" w:rsidRPr="001050AD">
        <w:rPr>
          <w:sz w:val="21"/>
          <w:szCs w:val="21"/>
        </w:rPr>
        <w:t>, is implementing financial mechanisms for the sustainable funding of the PA system,</w:t>
      </w:r>
      <w:r w:rsidRPr="001050AD">
        <w:rPr>
          <w:sz w:val="21"/>
          <w:szCs w:val="21"/>
        </w:rPr>
        <w:t xml:space="preserve"> </w:t>
      </w:r>
      <w:r w:rsidR="008D7BA8" w:rsidRPr="001050AD">
        <w:rPr>
          <w:sz w:val="21"/>
          <w:szCs w:val="21"/>
        </w:rPr>
        <w:t xml:space="preserve">is implementing financial mechanisms for the sustainable funding of the PA system, </w:t>
      </w:r>
      <w:r w:rsidRPr="001050AD">
        <w:rPr>
          <w:sz w:val="21"/>
          <w:szCs w:val="21"/>
        </w:rPr>
        <w:t xml:space="preserve">and addresses the issue of ecosystem services in landscapes other than those of high biodiversity importance. The project will complement the Mainstreaming Biodiversity Project by improving ecosystem management in landscapes beyond the coastal zone but not within the (current) protected area network. The project will also build upon the World Bank-GEF Mauritius Biodiversity Restoration Project which pioneered restoration work in Rodrigues and on offshore islets and the WB-GEF Restoration of Round Island Project which demonstrated the effectiveness of relatively large scale islet restoration, species reintroductions and the use of analogue species to restore ecosystem function. The links with the coastal zone work will also complement the achievements of the IOC implemented EU funded </w:t>
      </w:r>
      <w:proofErr w:type="spellStart"/>
      <w:r w:rsidRPr="001050AD">
        <w:rPr>
          <w:sz w:val="21"/>
          <w:szCs w:val="21"/>
        </w:rPr>
        <w:t>ReCoMaP</w:t>
      </w:r>
      <w:proofErr w:type="spellEnd"/>
      <w:r w:rsidRPr="001050AD">
        <w:rPr>
          <w:sz w:val="21"/>
          <w:szCs w:val="21"/>
        </w:rPr>
        <w:t xml:space="preserve"> (Regional </w:t>
      </w:r>
      <w:proofErr w:type="spellStart"/>
      <w:r w:rsidRPr="001050AD">
        <w:rPr>
          <w:sz w:val="21"/>
          <w:szCs w:val="21"/>
        </w:rPr>
        <w:t>Programme</w:t>
      </w:r>
      <w:proofErr w:type="spellEnd"/>
      <w:r w:rsidRPr="001050AD">
        <w:rPr>
          <w:sz w:val="21"/>
          <w:szCs w:val="21"/>
        </w:rPr>
        <w:t xml:space="preserve"> for the Sustainable Management of the Coastal Zones of the Indian Ocean) which was completed in 2011 and the follow-up Biodiversity Project which is currently being implemented. The biosecurity </w:t>
      </w:r>
      <w:r w:rsidR="00360F36" w:rsidRPr="001050AD">
        <w:rPr>
          <w:sz w:val="21"/>
          <w:szCs w:val="21"/>
        </w:rPr>
        <w:t>activities</w:t>
      </w:r>
      <w:r w:rsidRPr="001050AD">
        <w:rPr>
          <w:sz w:val="21"/>
          <w:szCs w:val="21"/>
        </w:rPr>
        <w:t xml:space="preserve"> will build upon the achievements of the </w:t>
      </w:r>
      <w:r w:rsidR="00360F36" w:rsidRPr="001050AD">
        <w:rPr>
          <w:sz w:val="21"/>
          <w:szCs w:val="21"/>
        </w:rPr>
        <w:t xml:space="preserve">EU-funded </w:t>
      </w:r>
      <w:r w:rsidRPr="001050AD">
        <w:rPr>
          <w:sz w:val="21"/>
          <w:szCs w:val="21"/>
        </w:rPr>
        <w:t xml:space="preserve">IUCN Invasive Species </w:t>
      </w:r>
      <w:r w:rsidR="00360F36" w:rsidRPr="001050AD">
        <w:rPr>
          <w:sz w:val="21"/>
          <w:szCs w:val="21"/>
        </w:rPr>
        <w:t>(</w:t>
      </w:r>
      <w:proofErr w:type="spellStart"/>
      <w:r w:rsidR="00A66FA1" w:rsidRPr="001050AD">
        <w:rPr>
          <w:sz w:val="21"/>
          <w:szCs w:val="21"/>
        </w:rPr>
        <w:t>Invaz’iles</w:t>
      </w:r>
      <w:proofErr w:type="spellEnd"/>
      <w:r w:rsidR="00360F36" w:rsidRPr="001050AD">
        <w:rPr>
          <w:sz w:val="21"/>
          <w:szCs w:val="21"/>
        </w:rPr>
        <w:t xml:space="preserve">) </w:t>
      </w:r>
      <w:r w:rsidRPr="001050AD">
        <w:rPr>
          <w:sz w:val="21"/>
          <w:szCs w:val="21"/>
        </w:rPr>
        <w:t xml:space="preserve">Project </w:t>
      </w:r>
      <w:r w:rsidR="00360F36" w:rsidRPr="001050AD">
        <w:rPr>
          <w:sz w:val="21"/>
          <w:szCs w:val="21"/>
        </w:rPr>
        <w:t xml:space="preserve">which is currently being implemented </w:t>
      </w:r>
      <w:r w:rsidRPr="001050AD">
        <w:rPr>
          <w:sz w:val="21"/>
          <w:szCs w:val="21"/>
        </w:rPr>
        <w:t xml:space="preserve">and the </w:t>
      </w:r>
      <w:r w:rsidR="00360F36" w:rsidRPr="001050AD">
        <w:rPr>
          <w:sz w:val="21"/>
          <w:szCs w:val="21"/>
        </w:rPr>
        <w:t xml:space="preserve">completed </w:t>
      </w:r>
      <w:r w:rsidRPr="001050AD">
        <w:rPr>
          <w:sz w:val="21"/>
          <w:szCs w:val="21"/>
        </w:rPr>
        <w:t>UNDP-GEF Seych</w:t>
      </w:r>
      <w:r w:rsidR="007F54A2" w:rsidRPr="001050AD">
        <w:rPr>
          <w:sz w:val="21"/>
          <w:szCs w:val="21"/>
        </w:rPr>
        <w:t>elles Biosecurity Project. The p</w:t>
      </w:r>
      <w:r w:rsidRPr="001050AD">
        <w:rPr>
          <w:sz w:val="21"/>
          <w:szCs w:val="21"/>
        </w:rPr>
        <w:t xml:space="preserve">roject’s biosecurity </w:t>
      </w:r>
      <w:r w:rsidR="00360F36" w:rsidRPr="001050AD">
        <w:rPr>
          <w:sz w:val="21"/>
          <w:szCs w:val="21"/>
        </w:rPr>
        <w:t>activities</w:t>
      </w:r>
      <w:r w:rsidRPr="001050AD">
        <w:rPr>
          <w:sz w:val="21"/>
          <w:szCs w:val="21"/>
        </w:rPr>
        <w:t xml:space="preserve"> and </w:t>
      </w:r>
      <w:r w:rsidR="00384D02" w:rsidRPr="001050AD">
        <w:rPr>
          <w:sz w:val="21"/>
          <w:szCs w:val="21"/>
        </w:rPr>
        <w:t>knowledge management</w:t>
      </w:r>
      <w:r w:rsidRPr="001050AD">
        <w:rPr>
          <w:sz w:val="21"/>
          <w:szCs w:val="21"/>
        </w:rPr>
        <w:t xml:space="preserve"> activities will ensure that the project interventions </w:t>
      </w:r>
      <w:r w:rsidR="00384D02" w:rsidRPr="001050AD">
        <w:rPr>
          <w:sz w:val="21"/>
          <w:szCs w:val="21"/>
        </w:rPr>
        <w:t>take into account</w:t>
      </w:r>
      <w:r w:rsidRPr="001050AD">
        <w:rPr>
          <w:sz w:val="21"/>
          <w:szCs w:val="21"/>
        </w:rPr>
        <w:t xml:space="preserve"> both site-based and </w:t>
      </w:r>
      <w:r w:rsidR="00384D02" w:rsidRPr="001050AD">
        <w:rPr>
          <w:sz w:val="21"/>
          <w:szCs w:val="21"/>
        </w:rPr>
        <w:t>landscape level</w:t>
      </w:r>
      <w:r w:rsidRPr="001050AD">
        <w:rPr>
          <w:sz w:val="21"/>
          <w:szCs w:val="21"/>
        </w:rPr>
        <w:t xml:space="preserve"> impacts.</w:t>
      </w:r>
      <w:r w:rsidR="00190293" w:rsidRPr="001050AD">
        <w:rPr>
          <w:sz w:val="21"/>
          <w:szCs w:val="21"/>
        </w:rPr>
        <w:t xml:space="preserve"> </w:t>
      </w:r>
      <w:r w:rsidRPr="001050AD">
        <w:rPr>
          <w:sz w:val="21"/>
          <w:szCs w:val="21"/>
        </w:rPr>
        <w:t xml:space="preserve">UNDP will work to ensure that previous </w:t>
      </w:r>
      <w:r w:rsidR="00384D02" w:rsidRPr="001050AD">
        <w:rPr>
          <w:sz w:val="21"/>
          <w:szCs w:val="21"/>
        </w:rPr>
        <w:lastRenderedPageBreak/>
        <w:t xml:space="preserve">relevant </w:t>
      </w:r>
      <w:r w:rsidRPr="001050AD">
        <w:rPr>
          <w:sz w:val="21"/>
          <w:szCs w:val="21"/>
        </w:rPr>
        <w:t>experiences in biodiversity</w:t>
      </w:r>
      <w:r w:rsidR="00384D02" w:rsidRPr="001050AD">
        <w:rPr>
          <w:sz w:val="21"/>
          <w:szCs w:val="21"/>
        </w:rPr>
        <w:t>, climate change</w:t>
      </w:r>
      <w:r w:rsidRPr="001050AD">
        <w:rPr>
          <w:sz w:val="21"/>
          <w:szCs w:val="21"/>
        </w:rPr>
        <w:t xml:space="preserve"> and SLM projects are taken into account in planning and implementation. </w:t>
      </w:r>
      <w:r w:rsidR="00BA1DDD" w:rsidRPr="001050AD">
        <w:rPr>
          <w:sz w:val="21"/>
          <w:szCs w:val="21"/>
        </w:rPr>
        <w:t>Coordination with ongoing projects and programs will be facilitated by UNDP and will involve ongoing contacts with project executing agencies as well as coordination through formal project structures such as its steering committee and working groups.</w:t>
      </w:r>
    </w:p>
    <w:p w14:paraId="0730D087" w14:textId="77777777" w:rsidR="00CE3F4C" w:rsidRPr="001050AD" w:rsidRDefault="00CE3F4C" w:rsidP="00D609B4">
      <w:pPr>
        <w:pStyle w:val="GEFFieldtoFillout"/>
        <w:ind w:right="-255"/>
        <w:rPr>
          <w:sz w:val="21"/>
          <w:szCs w:val="21"/>
        </w:rPr>
      </w:pPr>
    </w:p>
    <w:p w14:paraId="76BC790C" w14:textId="07595E8B" w:rsidR="00F143F9" w:rsidRPr="001050AD" w:rsidRDefault="0078368C" w:rsidP="00D609B4">
      <w:pPr>
        <w:pStyle w:val="GEFFieldtoFillout"/>
        <w:ind w:right="-255"/>
        <w:outlineLvl w:val="2"/>
        <w:rPr>
          <w:sz w:val="21"/>
          <w:szCs w:val="21"/>
        </w:rPr>
      </w:pPr>
      <w:r w:rsidRPr="001050AD">
        <w:rPr>
          <w:i/>
          <w:sz w:val="21"/>
          <w:szCs w:val="21"/>
        </w:rPr>
        <w:t>6. Consistency with National Priorities</w:t>
      </w:r>
      <w:r w:rsidRPr="001050AD">
        <w:rPr>
          <w:sz w:val="21"/>
          <w:szCs w:val="21"/>
        </w:rPr>
        <w:t>.</w:t>
      </w:r>
      <w:r w:rsidR="00F143F9" w:rsidRPr="001050AD">
        <w:rPr>
          <w:sz w:val="21"/>
          <w:szCs w:val="21"/>
        </w:rPr>
        <w:t xml:space="preserve"> </w:t>
      </w:r>
      <w:r w:rsidR="00AE7736" w:rsidRPr="001050AD">
        <w:rPr>
          <w:sz w:val="21"/>
          <w:szCs w:val="21"/>
        </w:rPr>
        <w:t xml:space="preserve">Is the project consistent with the </w:t>
      </w:r>
      <w:r w:rsidR="00F143F9" w:rsidRPr="001050AD">
        <w:rPr>
          <w:sz w:val="21"/>
          <w:szCs w:val="21"/>
        </w:rPr>
        <w:t xml:space="preserve">National strategies and plans or reports and </w:t>
      </w:r>
      <w:r w:rsidR="00590D8E" w:rsidRPr="001050AD">
        <w:rPr>
          <w:sz w:val="21"/>
          <w:szCs w:val="21"/>
        </w:rPr>
        <w:t>assessments</w:t>
      </w:r>
      <w:r w:rsidR="00F143F9" w:rsidRPr="001050AD">
        <w:rPr>
          <w:sz w:val="21"/>
          <w:szCs w:val="21"/>
        </w:rPr>
        <w:t xml:space="preserve"> under rele</w:t>
      </w:r>
      <w:r w:rsidR="0077323C" w:rsidRPr="001050AD">
        <w:rPr>
          <w:sz w:val="21"/>
          <w:szCs w:val="21"/>
        </w:rPr>
        <w:t>vant conventions?</w:t>
      </w:r>
      <w:r w:rsidR="00AE7736" w:rsidRPr="001050AD">
        <w:rPr>
          <w:sz w:val="21"/>
          <w:szCs w:val="21"/>
        </w:rPr>
        <w:t xml:space="preserve"> (</w:t>
      </w:r>
      <w:proofErr w:type="gramStart"/>
      <w:r w:rsidR="00AE7736" w:rsidRPr="001050AD">
        <w:rPr>
          <w:sz w:val="21"/>
          <w:szCs w:val="21"/>
        </w:rPr>
        <w:t>yes</w:t>
      </w:r>
      <w:proofErr w:type="gramEnd"/>
      <w:r w:rsidR="00AE7736" w:rsidRPr="001050AD">
        <w:rPr>
          <w:sz w:val="21"/>
          <w:szCs w:val="21"/>
        </w:rPr>
        <w:t xml:space="preserve"> </w:t>
      </w:r>
      <w:r w:rsidR="006875E7" w:rsidRPr="001050AD">
        <w:rPr>
          <w:sz w:val="21"/>
          <w:szCs w:val="21"/>
        </w:rPr>
        <w:fldChar w:fldCharType="begin">
          <w:ffData>
            <w:name w:val="convn_comply_yes"/>
            <w:enabled/>
            <w:calcOnExit w:val="0"/>
            <w:checkBox>
              <w:sizeAuto/>
              <w:default w:val="1"/>
            </w:checkBox>
          </w:ffData>
        </w:fldChar>
      </w:r>
      <w:bookmarkStart w:id="12" w:name="convn_comply_yes"/>
      <w:r w:rsidR="006875E7" w:rsidRPr="001050AD">
        <w:rPr>
          <w:sz w:val="21"/>
          <w:szCs w:val="21"/>
        </w:rPr>
        <w:instrText xml:space="preserve"> FORMCHECKBOX </w:instrText>
      </w:r>
      <w:r w:rsidR="006875E7" w:rsidRPr="001050AD">
        <w:rPr>
          <w:sz w:val="21"/>
          <w:szCs w:val="21"/>
        </w:rPr>
      </w:r>
      <w:r w:rsidR="006875E7" w:rsidRPr="001050AD">
        <w:rPr>
          <w:sz w:val="21"/>
          <w:szCs w:val="21"/>
        </w:rPr>
        <w:fldChar w:fldCharType="end"/>
      </w:r>
      <w:bookmarkEnd w:id="12"/>
      <w:r w:rsidR="00AE7736" w:rsidRPr="001050AD">
        <w:rPr>
          <w:sz w:val="21"/>
          <w:szCs w:val="21"/>
        </w:rPr>
        <w:t xml:space="preserve"> /no</w:t>
      </w:r>
      <w:r w:rsidR="000872B5" w:rsidRPr="001050AD">
        <w:rPr>
          <w:sz w:val="21"/>
          <w:szCs w:val="21"/>
        </w:rPr>
        <w:fldChar w:fldCharType="begin">
          <w:ffData>
            <w:name w:val="convn_comply_no"/>
            <w:enabled/>
            <w:calcOnExit w:val="0"/>
            <w:checkBox>
              <w:sizeAuto/>
              <w:default w:val="0"/>
            </w:checkBox>
          </w:ffData>
        </w:fldChar>
      </w:r>
      <w:bookmarkStart w:id="13" w:name="convn_comply_no"/>
      <w:r w:rsidR="000872B5" w:rsidRPr="001050AD">
        <w:rPr>
          <w:sz w:val="21"/>
          <w:szCs w:val="21"/>
        </w:rPr>
        <w:instrText xml:space="preserve"> FORMCHECKBOX </w:instrText>
      </w:r>
      <w:r w:rsidR="000872B5" w:rsidRPr="001050AD">
        <w:rPr>
          <w:sz w:val="21"/>
          <w:szCs w:val="21"/>
        </w:rPr>
      </w:r>
      <w:r w:rsidR="000872B5" w:rsidRPr="001050AD">
        <w:rPr>
          <w:sz w:val="21"/>
          <w:szCs w:val="21"/>
        </w:rPr>
        <w:fldChar w:fldCharType="end"/>
      </w:r>
      <w:bookmarkEnd w:id="13"/>
      <w:r w:rsidR="00CD5D9F" w:rsidRPr="001050AD">
        <w:rPr>
          <w:sz w:val="21"/>
          <w:szCs w:val="21"/>
        </w:rPr>
        <w:t xml:space="preserve"> ).</w:t>
      </w:r>
    </w:p>
    <w:p w14:paraId="377CAF6E" w14:textId="4EFDD2D1" w:rsidR="00A946BF" w:rsidRPr="001050AD" w:rsidRDefault="007E7D18" w:rsidP="00D609B4">
      <w:pPr>
        <w:pStyle w:val="GEFFieldtoFillout"/>
        <w:ind w:right="-255"/>
        <w:jc w:val="both"/>
        <w:rPr>
          <w:sz w:val="21"/>
          <w:szCs w:val="21"/>
        </w:rPr>
      </w:pPr>
      <w:r w:rsidRPr="001050AD">
        <w:rPr>
          <w:sz w:val="21"/>
          <w:szCs w:val="21"/>
        </w:rPr>
        <w:t>This project is country-driven having been developed through a highly consultative</w:t>
      </w:r>
      <w:r w:rsidR="00937B49" w:rsidRPr="001050AD">
        <w:rPr>
          <w:sz w:val="21"/>
          <w:szCs w:val="21"/>
        </w:rPr>
        <w:t xml:space="preserve"> National Portfolio Formulation Exercise</w:t>
      </w:r>
      <w:r w:rsidR="00DD5257" w:rsidRPr="001050AD">
        <w:rPr>
          <w:sz w:val="21"/>
          <w:szCs w:val="21"/>
        </w:rPr>
        <w:t xml:space="preserve"> coordinated through a National Steering Committee under the chairmanship of the Director of Development Cooperation and Africa Strategy (DCAS), based in the Ministry of Finance and Economic Development and involving principal stakeholders and decision-makers in the fields of environment, fisheries, agriculture, finance, energy and climate change mitigation, including national authorities and </w:t>
      </w:r>
      <w:proofErr w:type="spellStart"/>
      <w:r w:rsidR="00DD5257" w:rsidRPr="001050AD">
        <w:rPr>
          <w:sz w:val="21"/>
          <w:szCs w:val="21"/>
        </w:rPr>
        <w:t>parastatal</w:t>
      </w:r>
      <w:proofErr w:type="spellEnd"/>
      <w:r w:rsidR="00DD5257" w:rsidRPr="001050AD">
        <w:rPr>
          <w:sz w:val="21"/>
          <w:szCs w:val="21"/>
        </w:rPr>
        <w:t xml:space="preserve">, national planning committee, the Small Grant </w:t>
      </w:r>
      <w:proofErr w:type="spellStart"/>
      <w:r w:rsidR="00DD5257" w:rsidRPr="001050AD">
        <w:rPr>
          <w:sz w:val="21"/>
          <w:szCs w:val="21"/>
        </w:rPr>
        <w:t>Programme</w:t>
      </w:r>
      <w:proofErr w:type="spellEnd"/>
      <w:r w:rsidR="00DD5257" w:rsidRPr="001050AD">
        <w:rPr>
          <w:sz w:val="21"/>
          <w:szCs w:val="21"/>
        </w:rPr>
        <w:t xml:space="preserve"> National Coordinator, as well as representative of civil society. The project</w:t>
      </w:r>
      <w:r w:rsidRPr="001050AD">
        <w:rPr>
          <w:sz w:val="21"/>
          <w:szCs w:val="21"/>
        </w:rPr>
        <w:t xml:space="preserve"> is consistent with, and supportive of the following national strategies and plans and reports and assessments under relevant conventions: The National Environmental Policy (NEP, 2008) defines the overarching environmental objectives and strategies for the country, which provides a framework for the implementation of the National Biodiversity Strategy and Action Plan (2016-</w:t>
      </w:r>
      <w:r w:rsidR="004B75FA" w:rsidRPr="001050AD">
        <w:rPr>
          <w:sz w:val="21"/>
          <w:szCs w:val="21"/>
        </w:rPr>
        <w:t>2025</w:t>
      </w:r>
      <w:r w:rsidRPr="001050AD">
        <w:rPr>
          <w:sz w:val="21"/>
          <w:szCs w:val="21"/>
        </w:rPr>
        <w:t>) which is currently under revision</w:t>
      </w:r>
      <w:r w:rsidR="003A2993" w:rsidRPr="001050AD">
        <w:rPr>
          <w:sz w:val="21"/>
          <w:szCs w:val="21"/>
        </w:rPr>
        <w:t xml:space="preserve"> and identifies IAS as a key driver of biodiversity loss and the importance of addressing its root causes such as transport, tourism and trade</w:t>
      </w:r>
      <w:r w:rsidRPr="001050AD">
        <w:rPr>
          <w:sz w:val="21"/>
          <w:szCs w:val="21"/>
        </w:rPr>
        <w:t>; the Forestry Policy of 2006; the National Tourism Policy (2005/6), National Invasive Alien Species Strategy (NIASS</w:t>
      </w:r>
      <w:r w:rsidR="002C4F05" w:rsidRPr="001050AD">
        <w:rPr>
          <w:sz w:val="21"/>
          <w:szCs w:val="21"/>
        </w:rPr>
        <w:t>) (2010</w:t>
      </w:r>
      <w:r w:rsidRPr="001050AD">
        <w:rPr>
          <w:sz w:val="21"/>
          <w:szCs w:val="21"/>
        </w:rPr>
        <w:t xml:space="preserve"> – 201</w:t>
      </w:r>
      <w:r w:rsidR="002C4F05" w:rsidRPr="001050AD">
        <w:rPr>
          <w:sz w:val="21"/>
          <w:szCs w:val="21"/>
        </w:rPr>
        <w:t>9</w:t>
      </w:r>
      <w:r w:rsidRPr="001050AD">
        <w:rPr>
          <w:sz w:val="21"/>
          <w:szCs w:val="21"/>
        </w:rPr>
        <w:t>), National Climate Change Adaptation Policy Framework (NCCAPF) (2013), Maurit</w:t>
      </w:r>
      <w:r w:rsidR="00190293" w:rsidRPr="001050AD">
        <w:rPr>
          <w:sz w:val="21"/>
          <w:szCs w:val="21"/>
        </w:rPr>
        <w:t>i</w:t>
      </w:r>
      <w:r w:rsidRPr="001050AD">
        <w:rPr>
          <w:sz w:val="21"/>
          <w:szCs w:val="21"/>
        </w:rPr>
        <w:t>us’ Integrated Coastal Zone Management Framework (2010)</w:t>
      </w:r>
      <w:r w:rsidR="007B007E" w:rsidRPr="001050AD">
        <w:rPr>
          <w:sz w:val="21"/>
          <w:szCs w:val="21"/>
        </w:rPr>
        <w:t>,</w:t>
      </w:r>
      <w:r w:rsidRPr="001050AD">
        <w:rPr>
          <w:sz w:val="21"/>
          <w:szCs w:val="21"/>
        </w:rPr>
        <w:t xml:space="preserve"> the Sustainable Land Management (draft) Policy and Investment Plan (2011)</w:t>
      </w:r>
      <w:r w:rsidR="007B007E" w:rsidRPr="001050AD">
        <w:rPr>
          <w:sz w:val="21"/>
          <w:szCs w:val="21"/>
        </w:rPr>
        <w:t xml:space="preserve"> and the National </w:t>
      </w:r>
      <w:r w:rsidR="004B75FA" w:rsidRPr="001050AD">
        <w:rPr>
          <w:sz w:val="21"/>
          <w:szCs w:val="21"/>
        </w:rPr>
        <w:t>Climate Change Adaptation Policy F</w:t>
      </w:r>
      <w:r w:rsidR="007B007E" w:rsidRPr="001050AD">
        <w:rPr>
          <w:sz w:val="21"/>
          <w:szCs w:val="21"/>
        </w:rPr>
        <w:t>ramework (2013)</w:t>
      </w:r>
      <w:r w:rsidRPr="001050AD">
        <w:rPr>
          <w:sz w:val="21"/>
          <w:szCs w:val="21"/>
        </w:rPr>
        <w:t>.</w:t>
      </w:r>
    </w:p>
    <w:p w14:paraId="4562E25B" w14:textId="77777777" w:rsidR="007E7D18" w:rsidRPr="001050AD" w:rsidRDefault="007E7D18" w:rsidP="00330CE1">
      <w:pPr>
        <w:pStyle w:val="GEFFieldtoFillout"/>
        <w:rPr>
          <w:sz w:val="21"/>
          <w:szCs w:val="21"/>
        </w:rPr>
      </w:pPr>
    </w:p>
    <w:p w14:paraId="7D929D43" w14:textId="083987C3" w:rsidR="009E054B" w:rsidRPr="001050AD" w:rsidRDefault="001262AE" w:rsidP="00D609B4">
      <w:pPr>
        <w:pStyle w:val="Footer"/>
        <w:ind w:left="-720" w:right="-255"/>
        <w:jc w:val="both"/>
        <w:outlineLvl w:val="2"/>
        <w:rPr>
          <w:sz w:val="21"/>
          <w:szCs w:val="21"/>
          <w:lang w:val="en-US"/>
        </w:rPr>
      </w:pPr>
      <w:r w:rsidRPr="001050AD">
        <w:rPr>
          <w:i/>
          <w:color w:val="000000"/>
          <w:sz w:val="21"/>
          <w:szCs w:val="21"/>
          <w:lang w:val="en-US"/>
        </w:rPr>
        <w:t>7</w:t>
      </w:r>
      <w:r w:rsidR="009E054B" w:rsidRPr="001050AD">
        <w:rPr>
          <w:i/>
          <w:color w:val="000000"/>
          <w:sz w:val="21"/>
          <w:szCs w:val="21"/>
          <w:lang w:val="en-US"/>
        </w:rPr>
        <w:t>.</w:t>
      </w:r>
      <w:r w:rsidR="009E054B" w:rsidRPr="001050AD">
        <w:rPr>
          <w:color w:val="000000"/>
          <w:sz w:val="21"/>
          <w:szCs w:val="21"/>
          <w:lang w:val="en-US"/>
        </w:rPr>
        <w:t xml:space="preserve"> </w:t>
      </w:r>
      <w:r w:rsidR="009E054B" w:rsidRPr="001050AD">
        <w:rPr>
          <w:i/>
          <w:color w:val="000000"/>
          <w:sz w:val="21"/>
          <w:szCs w:val="21"/>
          <w:lang w:val="en-US"/>
        </w:rPr>
        <w:t>Knowledge Management.</w:t>
      </w:r>
    </w:p>
    <w:p w14:paraId="7CA81C3B" w14:textId="4B1B1291" w:rsidR="009E054B" w:rsidRPr="001050AD" w:rsidRDefault="00AE48D2" w:rsidP="00AE48D2">
      <w:pPr>
        <w:pStyle w:val="CommentText"/>
        <w:ind w:left="-709"/>
        <w:jc w:val="both"/>
        <w:rPr>
          <w:sz w:val="21"/>
          <w:szCs w:val="21"/>
        </w:rPr>
      </w:pPr>
      <w:r w:rsidRPr="001050AD">
        <w:rPr>
          <w:sz w:val="21"/>
          <w:szCs w:val="21"/>
        </w:rPr>
        <w:t>The project design incorporates a component dedicated to knowledge management and learning. This is a clear demonstration of the central importance that the project places on timely access to reliable information as a foundation for risk-based IAS management. Activities undertaken under Component 3 will review and consolidate existing information, establish monitoring systems and communicate relevant information in appropriate formats for different national and international audiences. All KM activities will build upon policy and implement</w:t>
      </w:r>
      <w:r w:rsidR="00CB1154" w:rsidRPr="001050AD">
        <w:rPr>
          <w:sz w:val="21"/>
          <w:szCs w:val="21"/>
        </w:rPr>
        <w:t>ation activities undertaken in C</w:t>
      </w:r>
      <w:r w:rsidRPr="001050AD">
        <w:rPr>
          <w:sz w:val="21"/>
          <w:szCs w:val="21"/>
        </w:rPr>
        <w:t>omponents 1 and 2 and will be supported by c</w:t>
      </w:r>
      <w:r w:rsidR="00CB1154" w:rsidRPr="001050AD">
        <w:rPr>
          <w:sz w:val="21"/>
          <w:szCs w:val="21"/>
        </w:rPr>
        <w:t>apacity building undertaken in C</w:t>
      </w:r>
      <w:r w:rsidRPr="001050AD">
        <w:rPr>
          <w:sz w:val="21"/>
          <w:szCs w:val="21"/>
        </w:rPr>
        <w:t>omponent 1. In addition, t</w:t>
      </w:r>
      <w:r w:rsidR="00CE3F4C" w:rsidRPr="001050AD">
        <w:rPr>
          <w:sz w:val="21"/>
          <w:szCs w:val="21"/>
        </w:rPr>
        <w:t xml:space="preserve">he project will build upon the knowledge management </w:t>
      </w:r>
      <w:r w:rsidR="00190293" w:rsidRPr="001050AD">
        <w:rPr>
          <w:sz w:val="21"/>
          <w:szCs w:val="21"/>
        </w:rPr>
        <w:t>framework</w:t>
      </w:r>
      <w:r w:rsidR="00CE3F4C" w:rsidRPr="001050AD">
        <w:rPr>
          <w:sz w:val="21"/>
          <w:szCs w:val="21"/>
        </w:rPr>
        <w:t xml:space="preserve"> being developed under the PAN Project which has taken into account the lessons learned from the UNDP-GEF SLM Project that any system must combine technology, processes and protocols, and most critically people, in a system that manages knowledge for the benefit of the entity in question and the wider system of which it is a part. It is vital, therefore, that the system, as has been the case for the PAN Expansion Maps, is compatible with existing systems used in Mauritius, contains clear, agreed upon and implementation processes and </w:t>
      </w:r>
      <w:r w:rsidR="00190293" w:rsidRPr="001050AD">
        <w:rPr>
          <w:sz w:val="21"/>
          <w:szCs w:val="21"/>
        </w:rPr>
        <w:t>protocols</w:t>
      </w:r>
      <w:r w:rsidR="00CE3F4C" w:rsidRPr="001050AD">
        <w:rPr>
          <w:sz w:val="21"/>
          <w:szCs w:val="21"/>
        </w:rPr>
        <w:t xml:space="preserve"> and is owned by those in charge o</w:t>
      </w:r>
      <w:r w:rsidRPr="001050AD">
        <w:rPr>
          <w:sz w:val="21"/>
          <w:szCs w:val="21"/>
        </w:rPr>
        <w:t>f its long term implementation.</w:t>
      </w:r>
    </w:p>
    <w:p w14:paraId="584FFE3D" w14:textId="77777777" w:rsidR="009E054B" w:rsidRPr="001050AD" w:rsidRDefault="009E054B" w:rsidP="00330CE1">
      <w:pPr>
        <w:pStyle w:val="GEFFieldtoFillout"/>
        <w:rPr>
          <w:sz w:val="21"/>
          <w:szCs w:val="21"/>
        </w:rPr>
      </w:pPr>
    </w:p>
    <w:p w14:paraId="0FD95F47" w14:textId="77777777" w:rsidR="0032587F" w:rsidRPr="001050AD" w:rsidRDefault="0032587F" w:rsidP="00592EB7">
      <w:pPr>
        <w:pStyle w:val="Footer"/>
        <w:ind w:left="-720"/>
        <w:outlineLvl w:val="0"/>
        <w:rPr>
          <w:b/>
          <w:caps/>
          <w:color w:val="000000"/>
          <w:sz w:val="21"/>
          <w:szCs w:val="21"/>
          <w:u w:val="single"/>
        </w:rPr>
      </w:pPr>
      <w:r w:rsidRPr="001050AD">
        <w:rPr>
          <w:b/>
          <w:caps/>
          <w:color w:val="000000"/>
          <w:sz w:val="21"/>
          <w:szCs w:val="21"/>
          <w:u w:val="single"/>
        </w:rPr>
        <w:t>part iii:  approval/endorsement by gef operational focal point(s) and GEF agency(ies)</w:t>
      </w:r>
    </w:p>
    <w:p w14:paraId="2128D699" w14:textId="77777777" w:rsidR="0032587F" w:rsidRPr="001050AD" w:rsidRDefault="0032587F" w:rsidP="0032587F">
      <w:pPr>
        <w:pStyle w:val="Footer"/>
        <w:ind w:left="-720"/>
        <w:rPr>
          <w:b/>
          <w:caps/>
          <w:color w:val="000000"/>
          <w:sz w:val="21"/>
          <w:szCs w:val="21"/>
          <w:u w:val="single"/>
        </w:rPr>
      </w:pPr>
    </w:p>
    <w:p w14:paraId="36BD8113" w14:textId="56BD8D75" w:rsidR="00511CD5" w:rsidRPr="001050AD" w:rsidRDefault="002B2C06" w:rsidP="002B2C06">
      <w:pPr>
        <w:pStyle w:val="GEFTableHeading"/>
        <w:rPr>
          <w:sz w:val="21"/>
          <w:szCs w:val="21"/>
        </w:rPr>
      </w:pPr>
      <w:r w:rsidRPr="001050AD">
        <w:rPr>
          <w:sz w:val="21"/>
          <w:szCs w:val="21"/>
        </w:rPr>
        <w:t xml:space="preserve">A. </w:t>
      </w:r>
      <w:r w:rsidR="00AE49B5" w:rsidRPr="001050AD">
        <w:rPr>
          <w:sz w:val="21"/>
          <w:szCs w:val="21"/>
        </w:rPr>
        <w:t>Record of Endorsement o</w:t>
      </w:r>
      <w:r w:rsidR="0078368C" w:rsidRPr="001050AD">
        <w:rPr>
          <w:sz w:val="21"/>
          <w:szCs w:val="21"/>
        </w:rPr>
        <w:t>f GEF Operational Focal Point (s</w:t>
      </w:r>
      <w:r w:rsidR="00AE49B5" w:rsidRPr="001050AD">
        <w:rPr>
          <w:sz w:val="21"/>
          <w:szCs w:val="21"/>
        </w:rPr>
        <w:t xml:space="preserve">) on Behalf of the </w:t>
      </w:r>
      <w:proofErr w:type="gramStart"/>
      <w:r w:rsidR="00AE49B5" w:rsidRPr="001050AD">
        <w:rPr>
          <w:sz w:val="21"/>
          <w:szCs w:val="21"/>
        </w:rPr>
        <w:t>Government(</w:t>
      </w:r>
      <w:proofErr w:type="gramEnd"/>
      <w:r w:rsidR="0078368C" w:rsidRPr="001050AD">
        <w:rPr>
          <w:sz w:val="21"/>
          <w:szCs w:val="21"/>
        </w:rPr>
        <w:t>s</w:t>
      </w:r>
      <w:r w:rsidR="00AE49B5" w:rsidRPr="001050AD">
        <w:rPr>
          <w:sz w:val="21"/>
          <w:szCs w:val="21"/>
        </w:rPr>
        <w:t>):</w:t>
      </w:r>
      <w:r w:rsidR="00AE49B5" w:rsidRPr="001050AD">
        <w:rPr>
          <w:rFonts w:ascii="Times New Roman" w:hAnsi="Times New Roman"/>
          <w:b w:val="0"/>
          <w:smallCaps w:val="0"/>
          <w:sz w:val="21"/>
          <w:szCs w:val="21"/>
        </w:rPr>
        <w:t>).</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2362"/>
        <w:gridCol w:w="1877"/>
        <w:gridCol w:w="2524"/>
      </w:tblGrid>
      <w:tr w:rsidR="00511CD5" w:rsidRPr="001050AD" w14:paraId="6D08A16A" w14:textId="77777777" w:rsidTr="00F143F9">
        <w:tc>
          <w:tcPr>
            <w:tcW w:w="3425" w:type="dxa"/>
          </w:tcPr>
          <w:p w14:paraId="1F0D9969" w14:textId="77777777" w:rsidR="00511CD5" w:rsidRPr="001050AD" w:rsidRDefault="00511CD5" w:rsidP="00170BB4">
            <w:pPr>
              <w:jc w:val="both"/>
              <w:rPr>
                <w:b/>
                <w:bCs/>
                <w:smallCaps/>
                <w:color w:val="000000"/>
                <w:sz w:val="21"/>
                <w:szCs w:val="21"/>
              </w:rPr>
            </w:pPr>
            <w:r w:rsidRPr="001050AD">
              <w:rPr>
                <w:b/>
                <w:bCs/>
                <w:smallCaps/>
                <w:color w:val="000000"/>
                <w:sz w:val="21"/>
                <w:szCs w:val="21"/>
              </w:rPr>
              <w:t>Name</w:t>
            </w:r>
          </w:p>
        </w:tc>
        <w:tc>
          <w:tcPr>
            <w:tcW w:w="2362" w:type="dxa"/>
          </w:tcPr>
          <w:p w14:paraId="67C30D03" w14:textId="77777777" w:rsidR="00511CD5" w:rsidRPr="001050AD" w:rsidRDefault="00511CD5" w:rsidP="00170BB4">
            <w:pPr>
              <w:jc w:val="both"/>
              <w:rPr>
                <w:b/>
                <w:bCs/>
                <w:smallCaps/>
                <w:color w:val="000000"/>
                <w:sz w:val="21"/>
                <w:szCs w:val="21"/>
              </w:rPr>
            </w:pPr>
            <w:r w:rsidRPr="001050AD">
              <w:rPr>
                <w:b/>
                <w:bCs/>
                <w:smallCaps/>
                <w:color w:val="000000"/>
                <w:sz w:val="21"/>
                <w:szCs w:val="21"/>
              </w:rPr>
              <w:t>Position</w:t>
            </w:r>
          </w:p>
        </w:tc>
        <w:tc>
          <w:tcPr>
            <w:tcW w:w="1877" w:type="dxa"/>
          </w:tcPr>
          <w:p w14:paraId="40D70AF3" w14:textId="77777777" w:rsidR="00511CD5" w:rsidRPr="001050AD" w:rsidRDefault="00511CD5" w:rsidP="00170BB4">
            <w:pPr>
              <w:jc w:val="both"/>
              <w:rPr>
                <w:b/>
                <w:bCs/>
                <w:smallCaps/>
                <w:color w:val="000000"/>
                <w:sz w:val="21"/>
                <w:szCs w:val="21"/>
              </w:rPr>
            </w:pPr>
            <w:r w:rsidRPr="001050AD">
              <w:rPr>
                <w:b/>
                <w:bCs/>
                <w:smallCaps/>
                <w:color w:val="000000"/>
                <w:sz w:val="21"/>
                <w:szCs w:val="21"/>
              </w:rPr>
              <w:t>Ministry</w:t>
            </w:r>
          </w:p>
        </w:tc>
        <w:tc>
          <w:tcPr>
            <w:tcW w:w="2524" w:type="dxa"/>
          </w:tcPr>
          <w:p w14:paraId="14CBE479" w14:textId="77777777" w:rsidR="00511CD5" w:rsidRPr="001050AD" w:rsidRDefault="00511CD5" w:rsidP="00170BB4">
            <w:pPr>
              <w:jc w:val="center"/>
              <w:rPr>
                <w:b/>
                <w:color w:val="000000"/>
                <w:sz w:val="21"/>
                <w:szCs w:val="21"/>
              </w:rPr>
            </w:pPr>
            <w:r w:rsidRPr="001050AD">
              <w:rPr>
                <w:b/>
                <w:bCs/>
                <w:smallCaps/>
                <w:color w:val="000000"/>
                <w:sz w:val="21"/>
                <w:szCs w:val="21"/>
              </w:rPr>
              <w:t>Date</w:t>
            </w:r>
            <w:r w:rsidRPr="001050AD">
              <w:rPr>
                <w:b/>
                <w:color w:val="000000"/>
                <w:sz w:val="21"/>
                <w:szCs w:val="21"/>
              </w:rPr>
              <w:t xml:space="preserve"> </w:t>
            </w:r>
            <w:r w:rsidRPr="001050AD">
              <w:rPr>
                <w:i/>
                <w:color w:val="000000"/>
                <w:sz w:val="21"/>
                <w:szCs w:val="21"/>
              </w:rPr>
              <w:t>(MM/</w:t>
            </w:r>
            <w:proofErr w:type="spellStart"/>
            <w:r w:rsidRPr="001050AD">
              <w:rPr>
                <w:i/>
                <w:color w:val="000000"/>
                <w:sz w:val="21"/>
                <w:szCs w:val="21"/>
              </w:rPr>
              <w:t>dd</w:t>
            </w:r>
            <w:proofErr w:type="spellEnd"/>
            <w:r w:rsidRPr="001050AD">
              <w:rPr>
                <w:i/>
                <w:color w:val="000000"/>
                <w:sz w:val="21"/>
                <w:szCs w:val="21"/>
              </w:rPr>
              <w:t>/</w:t>
            </w:r>
            <w:proofErr w:type="spellStart"/>
            <w:r w:rsidRPr="001050AD">
              <w:rPr>
                <w:i/>
                <w:color w:val="000000"/>
                <w:sz w:val="21"/>
                <w:szCs w:val="21"/>
              </w:rPr>
              <w:t>yyyy</w:t>
            </w:r>
            <w:proofErr w:type="spellEnd"/>
            <w:r w:rsidRPr="001050AD">
              <w:rPr>
                <w:i/>
                <w:color w:val="000000"/>
                <w:sz w:val="21"/>
                <w:szCs w:val="21"/>
              </w:rPr>
              <w:t>)</w:t>
            </w:r>
          </w:p>
        </w:tc>
      </w:tr>
      <w:tr w:rsidR="00511CD5" w:rsidRPr="001050AD" w14:paraId="321517DF" w14:textId="77777777" w:rsidTr="00F143F9">
        <w:tc>
          <w:tcPr>
            <w:tcW w:w="3425" w:type="dxa"/>
          </w:tcPr>
          <w:p w14:paraId="7F2546D5" w14:textId="3CEEFBA1" w:rsidR="00511CD5" w:rsidRPr="001050AD" w:rsidRDefault="00A074BC" w:rsidP="00F97C1C">
            <w:pPr>
              <w:rPr>
                <w:color w:val="000000"/>
                <w:sz w:val="21"/>
                <w:szCs w:val="21"/>
              </w:rPr>
            </w:pPr>
            <w:r w:rsidRPr="001050AD">
              <w:rPr>
                <w:color w:val="000000"/>
                <w:sz w:val="21"/>
                <w:szCs w:val="21"/>
              </w:rPr>
              <w:t xml:space="preserve">D.D. </w:t>
            </w:r>
            <w:proofErr w:type="spellStart"/>
            <w:r w:rsidRPr="001050AD">
              <w:rPr>
                <w:color w:val="000000"/>
                <w:sz w:val="21"/>
                <w:szCs w:val="21"/>
              </w:rPr>
              <w:t>Manraj</w:t>
            </w:r>
            <w:proofErr w:type="spellEnd"/>
            <w:r w:rsidRPr="001050AD">
              <w:rPr>
                <w:color w:val="000000"/>
                <w:sz w:val="21"/>
                <w:szCs w:val="21"/>
              </w:rPr>
              <w:t xml:space="preserve"> G.O.S.K.</w:t>
            </w:r>
          </w:p>
        </w:tc>
        <w:tc>
          <w:tcPr>
            <w:tcW w:w="2362" w:type="dxa"/>
          </w:tcPr>
          <w:p w14:paraId="541B45CD" w14:textId="34BC7E00" w:rsidR="00511CD5" w:rsidRPr="001050AD" w:rsidRDefault="00A074BC" w:rsidP="00AD4238">
            <w:pPr>
              <w:rPr>
                <w:color w:val="000000"/>
                <w:sz w:val="21"/>
                <w:szCs w:val="21"/>
              </w:rPr>
            </w:pPr>
            <w:r w:rsidRPr="001050AD">
              <w:rPr>
                <w:color w:val="000000"/>
                <w:sz w:val="21"/>
                <w:szCs w:val="21"/>
              </w:rPr>
              <w:t>Finance Secretary and GEF Operational Focal Point</w:t>
            </w:r>
          </w:p>
        </w:tc>
        <w:tc>
          <w:tcPr>
            <w:tcW w:w="1877" w:type="dxa"/>
          </w:tcPr>
          <w:p w14:paraId="35519D05" w14:textId="6A4C55B1" w:rsidR="00511CD5" w:rsidRPr="001050AD" w:rsidRDefault="00A074BC" w:rsidP="00A074BC">
            <w:pPr>
              <w:rPr>
                <w:b/>
                <w:bCs/>
                <w:smallCaps/>
                <w:color w:val="000000"/>
                <w:sz w:val="21"/>
                <w:szCs w:val="21"/>
              </w:rPr>
            </w:pPr>
            <w:r w:rsidRPr="001050AD">
              <w:rPr>
                <w:b/>
                <w:bCs/>
                <w:smallCaps/>
                <w:color w:val="000000"/>
                <w:sz w:val="21"/>
                <w:szCs w:val="21"/>
              </w:rPr>
              <w:t>Ministry of Finance and Economic development</w:t>
            </w:r>
          </w:p>
        </w:tc>
        <w:tc>
          <w:tcPr>
            <w:tcW w:w="2524" w:type="dxa"/>
          </w:tcPr>
          <w:p w14:paraId="1701909A" w14:textId="389B7971" w:rsidR="00511CD5" w:rsidRPr="001050AD" w:rsidRDefault="00A45610" w:rsidP="00AD4238">
            <w:pPr>
              <w:jc w:val="both"/>
              <w:rPr>
                <w:b/>
                <w:bCs/>
                <w:smallCaps/>
                <w:color w:val="000000"/>
                <w:sz w:val="21"/>
                <w:szCs w:val="21"/>
              </w:rPr>
            </w:pPr>
            <w:r w:rsidRPr="001050AD">
              <w:rPr>
                <w:b/>
                <w:bCs/>
                <w:smallCaps/>
                <w:color w:val="000000"/>
                <w:sz w:val="21"/>
                <w:szCs w:val="21"/>
              </w:rPr>
              <w:t>27</w:t>
            </w:r>
            <w:r w:rsidR="001B1D89" w:rsidRPr="001050AD">
              <w:rPr>
                <w:b/>
                <w:bCs/>
                <w:smallCaps/>
                <w:color w:val="000000"/>
                <w:sz w:val="21"/>
                <w:szCs w:val="21"/>
              </w:rPr>
              <w:t>th</w:t>
            </w:r>
            <w:r w:rsidRPr="001050AD">
              <w:rPr>
                <w:b/>
                <w:bCs/>
                <w:smallCaps/>
                <w:color w:val="000000"/>
                <w:sz w:val="21"/>
                <w:szCs w:val="21"/>
              </w:rPr>
              <w:t xml:space="preserve"> June 2016</w:t>
            </w:r>
          </w:p>
        </w:tc>
      </w:tr>
    </w:tbl>
    <w:p w14:paraId="6E419B21" w14:textId="77777777" w:rsidR="002B2C06" w:rsidRPr="001050AD" w:rsidRDefault="002B2C06" w:rsidP="002B2C06">
      <w:pPr>
        <w:pStyle w:val="GEFTableHeading"/>
        <w:rPr>
          <w:sz w:val="21"/>
          <w:szCs w:val="21"/>
        </w:rPr>
      </w:pPr>
    </w:p>
    <w:p w14:paraId="65E92803" w14:textId="77777777" w:rsidR="00DC472C" w:rsidRPr="001050AD" w:rsidRDefault="002B2C06" w:rsidP="00D54E10">
      <w:pPr>
        <w:pStyle w:val="GEFTableHeading"/>
        <w:spacing w:after="80"/>
        <w:rPr>
          <w:sz w:val="21"/>
          <w:szCs w:val="21"/>
        </w:rPr>
      </w:pPr>
      <w:r w:rsidRPr="001050AD">
        <w:rPr>
          <w:sz w:val="21"/>
          <w:szCs w:val="21"/>
        </w:rPr>
        <w:t xml:space="preserve">B. </w:t>
      </w:r>
      <w:r w:rsidR="00511CD5" w:rsidRPr="001050AD">
        <w:rPr>
          <w:sz w:val="21"/>
          <w:szCs w:val="21"/>
        </w:rPr>
        <w:t xml:space="preserve">GEF </w:t>
      </w:r>
      <w:proofErr w:type="gramStart"/>
      <w:r w:rsidR="00511CD5" w:rsidRPr="001050AD">
        <w:rPr>
          <w:sz w:val="21"/>
          <w:szCs w:val="21"/>
        </w:rPr>
        <w:t>A</w:t>
      </w:r>
      <w:r w:rsidR="00DC654E" w:rsidRPr="001050AD">
        <w:rPr>
          <w:sz w:val="21"/>
          <w:szCs w:val="21"/>
        </w:rPr>
        <w:t>gency(</w:t>
      </w:r>
      <w:proofErr w:type="gramEnd"/>
      <w:r w:rsidR="00DC654E" w:rsidRPr="001050AD">
        <w:rPr>
          <w:sz w:val="21"/>
          <w:szCs w:val="21"/>
        </w:rPr>
        <w:t>ies)</w:t>
      </w:r>
      <w:r w:rsidR="00511CD5" w:rsidRPr="001050AD">
        <w:rPr>
          <w:sz w:val="21"/>
          <w:szCs w:val="21"/>
        </w:rPr>
        <w:t xml:space="preserve"> Certification</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DC654E" w:rsidRPr="001050AD" w14:paraId="6B40CDF4" w14:textId="77777777" w:rsidTr="00D41645">
        <w:tc>
          <w:tcPr>
            <w:tcW w:w="10188" w:type="dxa"/>
          </w:tcPr>
          <w:p w14:paraId="3CB0F200" w14:textId="77777777" w:rsidR="00DC654E" w:rsidRPr="001050AD" w:rsidRDefault="00DC654E" w:rsidP="0098664C">
            <w:pPr>
              <w:rPr>
                <w:b/>
                <w:color w:val="000000"/>
                <w:sz w:val="21"/>
                <w:szCs w:val="21"/>
              </w:rPr>
            </w:pPr>
            <w:r w:rsidRPr="001050AD">
              <w:rPr>
                <w:b/>
                <w:color w:val="000000"/>
                <w:sz w:val="21"/>
                <w:szCs w:val="21"/>
              </w:rPr>
              <w:t>This request has been prepared in accordance with GEF policies and procedures and meets the GEF criteria for project identification and preparation under GEF-6.</w:t>
            </w:r>
          </w:p>
        </w:tc>
      </w:tr>
    </w:tbl>
    <w:p w14:paraId="3029EF52" w14:textId="77777777" w:rsidR="002773B4" w:rsidRPr="001050AD" w:rsidRDefault="002773B4">
      <w:pPr>
        <w:rPr>
          <w:sz w:val="21"/>
          <w:szCs w:val="2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1621"/>
        <w:gridCol w:w="1488"/>
        <w:gridCol w:w="1535"/>
        <w:gridCol w:w="1464"/>
        <w:gridCol w:w="2673"/>
      </w:tblGrid>
      <w:tr w:rsidR="00DC654E" w:rsidRPr="001050AD" w14:paraId="5F7B1DC2" w14:textId="77777777" w:rsidTr="00D41645">
        <w:tc>
          <w:tcPr>
            <w:tcW w:w="2520" w:type="dxa"/>
          </w:tcPr>
          <w:p w14:paraId="53CEE2FF" w14:textId="77777777" w:rsidR="00DC654E" w:rsidRPr="001050AD" w:rsidRDefault="00DC654E" w:rsidP="00D41645">
            <w:pPr>
              <w:rPr>
                <w:b/>
                <w:color w:val="000000"/>
                <w:sz w:val="21"/>
                <w:szCs w:val="21"/>
              </w:rPr>
            </w:pPr>
            <w:r w:rsidRPr="001050AD">
              <w:rPr>
                <w:b/>
                <w:color w:val="000000"/>
                <w:sz w:val="21"/>
                <w:szCs w:val="21"/>
              </w:rPr>
              <w:t>Agency Coordinator, Agency name</w:t>
            </w:r>
          </w:p>
        </w:tc>
        <w:tc>
          <w:tcPr>
            <w:tcW w:w="1890" w:type="dxa"/>
            <w:vAlign w:val="center"/>
          </w:tcPr>
          <w:p w14:paraId="42E7320B" w14:textId="77777777" w:rsidR="00DC654E" w:rsidRPr="001050AD" w:rsidRDefault="00DC654E" w:rsidP="00D41645">
            <w:pPr>
              <w:jc w:val="center"/>
              <w:rPr>
                <w:b/>
                <w:color w:val="000000"/>
                <w:sz w:val="21"/>
                <w:szCs w:val="21"/>
              </w:rPr>
            </w:pPr>
            <w:r w:rsidRPr="001050AD">
              <w:rPr>
                <w:b/>
                <w:color w:val="000000"/>
                <w:sz w:val="21"/>
                <w:szCs w:val="21"/>
              </w:rPr>
              <w:t>Signature</w:t>
            </w:r>
          </w:p>
        </w:tc>
        <w:tc>
          <w:tcPr>
            <w:tcW w:w="1530" w:type="dxa"/>
          </w:tcPr>
          <w:p w14:paraId="3A77AEEE" w14:textId="77777777" w:rsidR="00DC654E" w:rsidRPr="001050AD" w:rsidRDefault="00DC654E" w:rsidP="00D41645">
            <w:pPr>
              <w:jc w:val="center"/>
              <w:rPr>
                <w:b/>
                <w:color w:val="000000"/>
                <w:sz w:val="21"/>
                <w:szCs w:val="21"/>
              </w:rPr>
            </w:pPr>
            <w:r w:rsidRPr="001050AD">
              <w:rPr>
                <w:b/>
                <w:color w:val="000000"/>
                <w:sz w:val="21"/>
                <w:szCs w:val="21"/>
              </w:rPr>
              <w:t>Date</w:t>
            </w:r>
          </w:p>
          <w:p w14:paraId="1C7EBF9F" w14:textId="77777777" w:rsidR="00DC654E" w:rsidRPr="001050AD" w:rsidRDefault="00DC654E" w:rsidP="00D41645">
            <w:pPr>
              <w:jc w:val="center"/>
              <w:rPr>
                <w:b/>
                <w:color w:val="000000"/>
                <w:sz w:val="21"/>
                <w:szCs w:val="21"/>
              </w:rPr>
            </w:pPr>
            <w:r w:rsidRPr="001050AD">
              <w:rPr>
                <w:i/>
                <w:color w:val="000000"/>
                <w:sz w:val="21"/>
                <w:szCs w:val="21"/>
              </w:rPr>
              <w:t>(MM/</w:t>
            </w:r>
            <w:proofErr w:type="spellStart"/>
            <w:r w:rsidRPr="001050AD">
              <w:rPr>
                <w:i/>
                <w:color w:val="000000"/>
                <w:sz w:val="21"/>
                <w:szCs w:val="21"/>
              </w:rPr>
              <w:t>dd</w:t>
            </w:r>
            <w:proofErr w:type="spellEnd"/>
            <w:r w:rsidRPr="001050AD">
              <w:rPr>
                <w:i/>
                <w:color w:val="000000"/>
                <w:sz w:val="21"/>
                <w:szCs w:val="21"/>
              </w:rPr>
              <w:t>/</w:t>
            </w:r>
            <w:proofErr w:type="spellStart"/>
            <w:r w:rsidRPr="001050AD">
              <w:rPr>
                <w:i/>
                <w:color w:val="000000"/>
                <w:sz w:val="21"/>
                <w:szCs w:val="21"/>
              </w:rPr>
              <w:t>yyyy</w:t>
            </w:r>
            <w:proofErr w:type="spellEnd"/>
            <w:r w:rsidRPr="001050AD">
              <w:rPr>
                <w:i/>
                <w:color w:val="000000"/>
                <w:sz w:val="21"/>
                <w:szCs w:val="21"/>
              </w:rPr>
              <w:t>)</w:t>
            </w:r>
          </w:p>
        </w:tc>
        <w:tc>
          <w:tcPr>
            <w:tcW w:w="1761" w:type="dxa"/>
          </w:tcPr>
          <w:p w14:paraId="458A0476" w14:textId="77777777" w:rsidR="00DC654E" w:rsidRPr="001050AD" w:rsidRDefault="00DC654E" w:rsidP="00D41645">
            <w:pPr>
              <w:jc w:val="center"/>
              <w:rPr>
                <w:b/>
                <w:color w:val="000000"/>
                <w:sz w:val="21"/>
                <w:szCs w:val="21"/>
              </w:rPr>
            </w:pPr>
            <w:r w:rsidRPr="001050AD">
              <w:rPr>
                <w:b/>
                <w:color w:val="000000"/>
                <w:sz w:val="21"/>
                <w:szCs w:val="21"/>
              </w:rPr>
              <w:t>Project Contact Person</w:t>
            </w:r>
          </w:p>
        </w:tc>
        <w:tc>
          <w:tcPr>
            <w:tcW w:w="1194" w:type="dxa"/>
            <w:vAlign w:val="center"/>
          </w:tcPr>
          <w:p w14:paraId="5ADA0A91" w14:textId="77777777" w:rsidR="00DC654E" w:rsidRPr="001050AD" w:rsidRDefault="00DC654E" w:rsidP="00D41645">
            <w:pPr>
              <w:jc w:val="center"/>
              <w:rPr>
                <w:b/>
                <w:color w:val="000000"/>
                <w:sz w:val="21"/>
                <w:szCs w:val="21"/>
              </w:rPr>
            </w:pPr>
            <w:r w:rsidRPr="001050AD">
              <w:rPr>
                <w:b/>
                <w:color w:val="000000"/>
                <w:sz w:val="21"/>
                <w:szCs w:val="21"/>
              </w:rPr>
              <w:t>Telephone</w:t>
            </w:r>
          </w:p>
        </w:tc>
        <w:tc>
          <w:tcPr>
            <w:tcW w:w="1293" w:type="dxa"/>
            <w:vAlign w:val="center"/>
          </w:tcPr>
          <w:p w14:paraId="79D4457F" w14:textId="77777777" w:rsidR="00DC654E" w:rsidRPr="001050AD" w:rsidRDefault="00DC654E" w:rsidP="00D41645">
            <w:pPr>
              <w:jc w:val="center"/>
              <w:rPr>
                <w:b/>
                <w:color w:val="000000"/>
                <w:sz w:val="21"/>
                <w:szCs w:val="21"/>
              </w:rPr>
            </w:pPr>
            <w:r w:rsidRPr="001050AD">
              <w:rPr>
                <w:b/>
                <w:color w:val="000000"/>
                <w:sz w:val="21"/>
                <w:szCs w:val="21"/>
              </w:rPr>
              <w:t>Email</w:t>
            </w:r>
          </w:p>
        </w:tc>
      </w:tr>
      <w:tr w:rsidR="00DC654E" w:rsidRPr="001050AD" w14:paraId="09217551" w14:textId="77777777" w:rsidTr="00EF2211">
        <w:trPr>
          <w:trHeight w:val="242"/>
        </w:trPr>
        <w:tc>
          <w:tcPr>
            <w:tcW w:w="2520" w:type="dxa"/>
          </w:tcPr>
          <w:p w14:paraId="64AEF70F" w14:textId="77777777" w:rsidR="005B5510" w:rsidRDefault="00D820B3" w:rsidP="00E6074F">
            <w:pPr>
              <w:snapToGrid w:val="0"/>
              <w:rPr>
                <w:bCs/>
                <w:color w:val="000000"/>
                <w:sz w:val="21"/>
                <w:szCs w:val="21"/>
              </w:rPr>
            </w:pPr>
            <w:r w:rsidRPr="001050AD">
              <w:rPr>
                <w:bCs/>
                <w:color w:val="000000"/>
                <w:sz w:val="21"/>
                <w:szCs w:val="21"/>
              </w:rPr>
              <w:t>Adriana Dinu</w:t>
            </w:r>
          </w:p>
          <w:p w14:paraId="113188CD" w14:textId="18AE8228" w:rsidR="006640AF" w:rsidRPr="001050AD" w:rsidRDefault="00D820B3" w:rsidP="00E6074F">
            <w:pPr>
              <w:snapToGrid w:val="0"/>
              <w:rPr>
                <w:bCs/>
                <w:color w:val="000000"/>
                <w:sz w:val="21"/>
                <w:szCs w:val="21"/>
              </w:rPr>
            </w:pPr>
            <w:r w:rsidRPr="001050AD">
              <w:rPr>
                <w:bCs/>
                <w:color w:val="000000"/>
                <w:sz w:val="21"/>
                <w:szCs w:val="21"/>
              </w:rPr>
              <w:t>UNDP</w:t>
            </w:r>
            <w:r w:rsidR="005B5510">
              <w:rPr>
                <w:bCs/>
                <w:color w:val="000000"/>
                <w:sz w:val="21"/>
                <w:szCs w:val="21"/>
              </w:rPr>
              <w:t>-GEF Executive Coordinator</w:t>
            </w:r>
          </w:p>
        </w:tc>
        <w:tc>
          <w:tcPr>
            <w:tcW w:w="1890" w:type="dxa"/>
          </w:tcPr>
          <w:p w14:paraId="79C3E8B5" w14:textId="77777777" w:rsidR="00DC654E" w:rsidRDefault="00DC654E" w:rsidP="00E6074F">
            <w:pPr>
              <w:snapToGrid w:val="0"/>
              <w:rPr>
                <w:color w:val="000000"/>
                <w:sz w:val="21"/>
                <w:szCs w:val="21"/>
              </w:rPr>
            </w:pPr>
          </w:p>
          <w:p w14:paraId="6BC36016" w14:textId="0376C528" w:rsidR="005B5510" w:rsidRDefault="005B5510" w:rsidP="00E6074F">
            <w:pPr>
              <w:snapToGrid w:val="0"/>
              <w:rPr>
                <w:color w:val="000000"/>
                <w:sz w:val="21"/>
                <w:szCs w:val="21"/>
              </w:rPr>
            </w:pPr>
            <w:r>
              <w:rPr>
                <w:noProof/>
              </w:rPr>
              <w:drawing>
                <wp:anchor distT="0" distB="0" distL="114300" distR="114300" simplePos="0" relativeHeight="251658240" behindDoc="0" locked="0" layoutInCell="1" allowOverlap="1" wp14:anchorId="35B87A2F" wp14:editId="51238559">
                  <wp:simplePos x="0" y="0"/>
                  <wp:positionH relativeFrom="column">
                    <wp:posOffset>-20813</wp:posOffset>
                  </wp:positionH>
                  <wp:positionV relativeFrom="paragraph">
                    <wp:posOffset>154380</wp:posOffset>
                  </wp:positionV>
                  <wp:extent cx="975815" cy="430020"/>
                  <wp:effectExtent l="0" t="0" r="0" b="0"/>
                  <wp:wrapNone/>
                  <wp:docPr id="1" name="Picture 0" descr="Adriana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riana_signature.png"/>
                          <pic:cNvPicPr/>
                        </pic:nvPicPr>
                        <pic:blipFill>
                          <a:blip r:embed="rId18" cstate="print"/>
                          <a:stretch>
                            <a:fillRect/>
                          </a:stretch>
                        </pic:blipFill>
                        <pic:spPr>
                          <a:xfrm>
                            <a:off x="0" y="0"/>
                            <a:ext cx="975815" cy="430020"/>
                          </a:xfrm>
                          <a:prstGeom prst="rect">
                            <a:avLst/>
                          </a:prstGeom>
                        </pic:spPr>
                      </pic:pic>
                    </a:graphicData>
                  </a:graphic>
                  <wp14:sizeRelH relativeFrom="margin">
                    <wp14:pctWidth>0</wp14:pctWidth>
                  </wp14:sizeRelH>
                  <wp14:sizeRelV relativeFrom="margin">
                    <wp14:pctHeight>0</wp14:pctHeight>
                  </wp14:sizeRelV>
                </wp:anchor>
              </w:drawing>
            </w:r>
          </w:p>
          <w:p w14:paraId="3459D479" w14:textId="7894E735" w:rsidR="005B5510" w:rsidRPr="001050AD" w:rsidRDefault="005B5510" w:rsidP="005B5510">
            <w:pPr>
              <w:snapToGrid w:val="0"/>
              <w:jc w:val="center"/>
              <w:rPr>
                <w:color w:val="000000"/>
                <w:sz w:val="21"/>
                <w:szCs w:val="21"/>
              </w:rPr>
            </w:pPr>
          </w:p>
        </w:tc>
        <w:tc>
          <w:tcPr>
            <w:tcW w:w="1530" w:type="dxa"/>
          </w:tcPr>
          <w:p w14:paraId="7539020A" w14:textId="2EB99F14" w:rsidR="00DC654E" w:rsidRPr="001050AD" w:rsidRDefault="00041077" w:rsidP="00E6074F">
            <w:pPr>
              <w:snapToGrid w:val="0"/>
              <w:rPr>
                <w:color w:val="000000"/>
                <w:sz w:val="21"/>
                <w:szCs w:val="21"/>
              </w:rPr>
            </w:pPr>
            <w:r w:rsidRPr="001050AD">
              <w:rPr>
                <w:color w:val="000000"/>
                <w:sz w:val="21"/>
                <w:szCs w:val="21"/>
              </w:rPr>
              <w:t>13</w:t>
            </w:r>
            <w:r w:rsidR="0012054D" w:rsidRPr="001050AD">
              <w:rPr>
                <w:color w:val="000000"/>
                <w:sz w:val="21"/>
                <w:szCs w:val="21"/>
                <w:vertAlign w:val="superscript"/>
              </w:rPr>
              <w:t>th</w:t>
            </w:r>
            <w:r w:rsidR="0012054D" w:rsidRPr="001050AD">
              <w:rPr>
                <w:color w:val="000000"/>
                <w:sz w:val="21"/>
                <w:szCs w:val="21"/>
              </w:rPr>
              <w:t xml:space="preserve"> July 2016</w:t>
            </w:r>
          </w:p>
        </w:tc>
        <w:tc>
          <w:tcPr>
            <w:tcW w:w="1761" w:type="dxa"/>
          </w:tcPr>
          <w:p w14:paraId="2314EDC5" w14:textId="77777777" w:rsidR="00DC654E" w:rsidRPr="001050AD" w:rsidRDefault="00D820B3" w:rsidP="00E6074F">
            <w:pPr>
              <w:snapToGrid w:val="0"/>
              <w:jc w:val="both"/>
              <w:rPr>
                <w:bCs/>
                <w:color w:val="000000"/>
                <w:sz w:val="21"/>
                <w:szCs w:val="21"/>
              </w:rPr>
            </w:pPr>
            <w:r w:rsidRPr="001050AD">
              <w:rPr>
                <w:bCs/>
                <w:color w:val="000000"/>
                <w:sz w:val="21"/>
                <w:szCs w:val="21"/>
              </w:rPr>
              <w:t>Phemo Kgomotso</w:t>
            </w:r>
          </w:p>
          <w:p w14:paraId="271042E7" w14:textId="4AB83C2B" w:rsidR="00AC4B14" w:rsidRPr="001050AD" w:rsidRDefault="00AC4B14" w:rsidP="00E6074F">
            <w:pPr>
              <w:snapToGrid w:val="0"/>
              <w:jc w:val="both"/>
              <w:rPr>
                <w:bCs/>
                <w:color w:val="000000"/>
                <w:sz w:val="21"/>
                <w:szCs w:val="21"/>
              </w:rPr>
            </w:pPr>
            <w:r w:rsidRPr="001050AD">
              <w:rPr>
                <w:bCs/>
                <w:color w:val="000000"/>
                <w:sz w:val="21"/>
                <w:szCs w:val="21"/>
              </w:rPr>
              <w:t>Regional Technical Adviser, EBD , UNDP-GEF</w:t>
            </w:r>
          </w:p>
        </w:tc>
        <w:tc>
          <w:tcPr>
            <w:tcW w:w="1194" w:type="dxa"/>
          </w:tcPr>
          <w:p w14:paraId="35E368C4" w14:textId="394A414D" w:rsidR="00DC654E" w:rsidRPr="001050AD" w:rsidRDefault="000F44D3" w:rsidP="00E6074F">
            <w:pPr>
              <w:snapToGrid w:val="0"/>
              <w:jc w:val="both"/>
              <w:rPr>
                <w:bCs/>
                <w:color w:val="000000"/>
                <w:sz w:val="19"/>
                <w:szCs w:val="19"/>
              </w:rPr>
            </w:pPr>
            <w:r w:rsidRPr="001050AD">
              <w:rPr>
                <w:sz w:val="19"/>
                <w:szCs w:val="19"/>
                <w:lang w:eastAsia="en-GB"/>
              </w:rPr>
              <w:t>+251912503309</w:t>
            </w:r>
          </w:p>
        </w:tc>
        <w:tc>
          <w:tcPr>
            <w:tcW w:w="1293" w:type="dxa"/>
          </w:tcPr>
          <w:p w14:paraId="703700AA" w14:textId="4A31A1C9" w:rsidR="00844EF5" w:rsidRPr="001050AD" w:rsidRDefault="00D820B3" w:rsidP="00E6074F">
            <w:pPr>
              <w:snapToGrid w:val="0"/>
              <w:jc w:val="both"/>
              <w:rPr>
                <w:bCs/>
                <w:color w:val="000000"/>
                <w:sz w:val="21"/>
                <w:szCs w:val="21"/>
              </w:rPr>
            </w:pPr>
            <w:r w:rsidRPr="001050AD">
              <w:rPr>
                <w:bCs/>
                <w:color w:val="000000"/>
                <w:sz w:val="21"/>
                <w:szCs w:val="21"/>
              </w:rPr>
              <w:t>phemo.kgotmotso@undp.org</w:t>
            </w:r>
          </w:p>
        </w:tc>
      </w:tr>
    </w:tbl>
    <w:p w14:paraId="639E6C21" w14:textId="77777777" w:rsidR="0081405B" w:rsidRPr="001050AD" w:rsidRDefault="0081405B" w:rsidP="00E6074F">
      <w:pPr>
        <w:pStyle w:val="Footer"/>
        <w:tabs>
          <w:tab w:val="clear" w:pos="4320"/>
          <w:tab w:val="clear" w:pos="8640"/>
        </w:tabs>
        <w:rPr>
          <w:rFonts w:ascii="Times New Roman Bold" w:hAnsi="Times New Roman Bold"/>
          <w:b/>
          <w:smallCaps/>
          <w:color w:val="000000"/>
          <w:sz w:val="21"/>
          <w:szCs w:val="21"/>
          <w:lang w:val="en-US"/>
        </w:rPr>
      </w:pPr>
    </w:p>
    <w:p w14:paraId="4FA727AC" w14:textId="77777777" w:rsidR="0081405B" w:rsidRPr="001050AD" w:rsidRDefault="0081405B" w:rsidP="0081405B">
      <w:pPr>
        <w:pStyle w:val="Footer"/>
        <w:tabs>
          <w:tab w:val="clear" w:pos="4320"/>
          <w:tab w:val="clear" w:pos="8640"/>
        </w:tabs>
        <w:spacing w:before="240" w:after="80"/>
        <w:ind w:left="-360"/>
        <w:rPr>
          <w:rFonts w:ascii="Times New Roman Bold" w:hAnsi="Times New Roman Bold"/>
          <w:b/>
          <w:smallCaps/>
          <w:vanish/>
          <w:color w:val="000000"/>
          <w:sz w:val="21"/>
          <w:szCs w:val="21"/>
          <w:lang w:val="en-US"/>
        </w:rPr>
      </w:pPr>
      <w:r w:rsidRPr="001050AD">
        <w:rPr>
          <w:rFonts w:ascii="Times New Roman Bold" w:hAnsi="Times New Roman Bold"/>
          <w:b/>
          <w:smallCaps/>
          <w:vanish/>
          <w:color w:val="000000"/>
          <w:sz w:val="21"/>
          <w:szCs w:val="21"/>
          <w:lang w:val="en-US"/>
        </w:rPr>
        <w:lastRenderedPageBreak/>
        <w:fldChar w:fldCharType="begin">
          <w:ffData>
            <w:name w:val="GEF_PIF_60"/>
            <w:enabled/>
            <w:calcOnExit w:val="0"/>
            <w:textInput>
              <w:default w:val="GEF_PIF_60"/>
            </w:textInput>
          </w:ffData>
        </w:fldChar>
      </w:r>
      <w:bookmarkStart w:id="14" w:name="GEF_PIF_60"/>
      <w:r w:rsidRPr="001050AD">
        <w:rPr>
          <w:rFonts w:ascii="Times New Roman Bold" w:hAnsi="Times New Roman Bold"/>
          <w:b/>
          <w:smallCaps/>
          <w:vanish/>
          <w:color w:val="000000"/>
          <w:sz w:val="21"/>
          <w:szCs w:val="21"/>
          <w:lang w:val="en-US"/>
        </w:rPr>
        <w:instrText xml:space="preserve"> FORMTEXT </w:instrText>
      </w:r>
      <w:r w:rsidRPr="001050AD">
        <w:rPr>
          <w:rFonts w:ascii="Times New Roman Bold" w:hAnsi="Times New Roman Bold"/>
          <w:b/>
          <w:smallCaps/>
          <w:vanish/>
          <w:color w:val="000000"/>
          <w:sz w:val="21"/>
          <w:szCs w:val="21"/>
          <w:lang w:val="en-US"/>
        </w:rPr>
      </w:r>
      <w:r w:rsidRPr="001050AD">
        <w:rPr>
          <w:rFonts w:ascii="Times New Roman Bold" w:hAnsi="Times New Roman Bold"/>
          <w:b/>
          <w:smallCaps/>
          <w:vanish/>
          <w:color w:val="000000"/>
          <w:sz w:val="21"/>
          <w:szCs w:val="21"/>
          <w:lang w:val="en-US"/>
        </w:rPr>
        <w:fldChar w:fldCharType="separate"/>
      </w:r>
      <w:r w:rsidRPr="001050AD">
        <w:rPr>
          <w:rFonts w:ascii="Times New Roman Bold" w:hAnsi="Times New Roman Bold"/>
          <w:b/>
          <w:smallCaps/>
          <w:noProof/>
          <w:vanish/>
          <w:color w:val="000000"/>
          <w:sz w:val="21"/>
          <w:szCs w:val="21"/>
          <w:lang w:val="en-US"/>
        </w:rPr>
        <w:t>GEF_PIF_60</w:t>
      </w:r>
      <w:r w:rsidRPr="001050AD">
        <w:rPr>
          <w:rFonts w:ascii="Times New Roman Bold" w:hAnsi="Times New Roman Bold"/>
          <w:b/>
          <w:smallCaps/>
          <w:vanish/>
          <w:color w:val="000000"/>
          <w:sz w:val="21"/>
          <w:szCs w:val="21"/>
          <w:lang w:val="en-US"/>
        </w:rPr>
        <w:fldChar w:fldCharType="end"/>
      </w:r>
      <w:bookmarkEnd w:id="14"/>
    </w:p>
    <w:p w14:paraId="1DC46EBD" w14:textId="0996EACD" w:rsidR="00EB4195" w:rsidRPr="001050AD" w:rsidRDefault="00D850CE" w:rsidP="00D57AFF">
      <w:pPr>
        <w:pStyle w:val="GEFTableHeading"/>
        <w:rPr>
          <w:sz w:val="21"/>
          <w:szCs w:val="21"/>
        </w:rPr>
      </w:pPr>
      <w:r w:rsidRPr="001050AD">
        <w:rPr>
          <w:sz w:val="21"/>
          <w:szCs w:val="21"/>
        </w:rPr>
        <w:t xml:space="preserve">C. </w:t>
      </w:r>
      <w:r w:rsidR="00DC654E" w:rsidRPr="001050AD">
        <w:rPr>
          <w:sz w:val="21"/>
          <w:szCs w:val="21"/>
        </w:rPr>
        <w:t>Additional GEF Project Agency Certification (Applicable Only to newly accredited GEF Project Agencies</w:t>
      </w:r>
      <w:r w:rsidR="00A03E99" w:rsidRPr="001050AD">
        <w:rPr>
          <w:sz w:val="21"/>
          <w:szCs w:val="21"/>
        </w:rPr>
        <w:t>)</w:t>
      </w:r>
    </w:p>
    <w:p w14:paraId="7F43026B" w14:textId="77777777" w:rsidR="00EB4195" w:rsidRPr="001050AD" w:rsidRDefault="00EB4195" w:rsidP="00EB4195">
      <w:pPr>
        <w:sectPr w:rsidR="00EB4195" w:rsidRPr="001050AD" w:rsidSect="00121A4C">
          <w:headerReference w:type="default" r:id="rId19"/>
          <w:footerReference w:type="even" r:id="rId20"/>
          <w:footerReference w:type="default" r:id="rId21"/>
          <w:type w:val="continuous"/>
          <w:pgSz w:w="11906" w:h="16838" w:code="9"/>
          <w:pgMar w:top="1021" w:right="680" w:bottom="1021" w:left="1134" w:header="720" w:footer="0" w:gutter="0"/>
          <w:cols w:space="720"/>
          <w:formProt w:val="0"/>
          <w:docGrid w:linePitch="360"/>
        </w:sectPr>
      </w:pPr>
    </w:p>
    <w:p w14:paraId="13D912C4" w14:textId="6369D9CB" w:rsidR="00EB4195" w:rsidRPr="001050AD" w:rsidRDefault="00EB4195" w:rsidP="008E3D36">
      <w:pPr>
        <w:ind w:left="-1134"/>
        <w:rPr>
          <w:b/>
          <w:sz w:val="20"/>
          <w:szCs w:val="20"/>
        </w:rPr>
      </w:pPr>
      <w:r w:rsidRPr="001050AD">
        <w:rPr>
          <w:b/>
          <w:sz w:val="20"/>
          <w:szCs w:val="20"/>
        </w:rPr>
        <w:lastRenderedPageBreak/>
        <w:t>ANNEX 1: Project’s Contribution to the Aichi Targets</w:t>
      </w:r>
    </w:p>
    <w:p w14:paraId="48C0B656" w14:textId="77777777" w:rsidR="00EB4195" w:rsidRPr="001050AD" w:rsidRDefault="00EB4195" w:rsidP="00EB4195">
      <w:pPr>
        <w:rPr>
          <w:sz w:val="20"/>
          <w:szCs w:val="20"/>
        </w:rPr>
      </w:pPr>
    </w:p>
    <w:tbl>
      <w:tblPr>
        <w:tblW w:w="113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6237"/>
      </w:tblGrid>
      <w:tr w:rsidR="00EB4195" w:rsidRPr="001050AD" w14:paraId="23B7CABE" w14:textId="77777777" w:rsidTr="00633223">
        <w:trPr>
          <w:tblHeader/>
        </w:trPr>
        <w:tc>
          <w:tcPr>
            <w:tcW w:w="5103" w:type="dxa"/>
            <w:shd w:val="clear" w:color="auto" w:fill="D9D9D9"/>
          </w:tcPr>
          <w:p w14:paraId="449A0A64" w14:textId="77777777" w:rsidR="00EB4195" w:rsidRPr="001050AD" w:rsidRDefault="00EB4195" w:rsidP="00F25E45">
            <w:pPr>
              <w:spacing w:after="160" w:line="259" w:lineRule="auto"/>
              <w:ind w:right="-18"/>
              <w:rPr>
                <w:rFonts w:eastAsia="Calibri"/>
                <w:b/>
                <w:bCs/>
                <w:iCs/>
                <w:sz w:val="19"/>
                <w:szCs w:val="19"/>
                <w:lang w:val="en-GB"/>
              </w:rPr>
            </w:pPr>
            <w:r w:rsidRPr="001050AD">
              <w:rPr>
                <w:rFonts w:eastAsia="Calibri"/>
                <w:b/>
                <w:bCs/>
                <w:iCs/>
                <w:sz w:val="19"/>
                <w:szCs w:val="19"/>
                <w:lang w:val="en-GB"/>
              </w:rPr>
              <w:t>Aichi Targets</w:t>
            </w:r>
          </w:p>
        </w:tc>
        <w:tc>
          <w:tcPr>
            <w:tcW w:w="6237" w:type="dxa"/>
            <w:shd w:val="clear" w:color="auto" w:fill="D9D9D9"/>
          </w:tcPr>
          <w:p w14:paraId="648D81C2" w14:textId="77777777" w:rsidR="00EB4195" w:rsidRPr="001050AD" w:rsidRDefault="00EB4195" w:rsidP="00F25E45">
            <w:pPr>
              <w:widowControl w:val="0"/>
              <w:autoSpaceDE w:val="0"/>
              <w:autoSpaceDN w:val="0"/>
              <w:adjustRightInd w:val="0"/>
              <w:spacing w:after="160" w:line="259" w:lineRule="auto"/>
              <w:rPr>
                <w:rFonts w:eastAsia="Calibri"/>
                <w:b/>
                <w:sz w:val="19"/>
                <w:szCs w:val="19"/>
                <w:lang w:val="en-GB"/>
              </w:rPr>
            </w:pPr>
            <w:r w:rsidRPr="001050AD">
              <w:rPr>
                <w:rFonts w:eastAsia="Calibri"/>
                <w:b/>
                <w:sz w:val="19"/>
                <w:szCs w:val="19"/>
                <w:lang w:val="en-GB"/>
              </w:rPr>
              <w:t>Project’s contribution to Aichi Targets</w:t>
            </w:r>
          </w:p>
        </w:tc>
      </w:tr>
      <w:tr w:rsidR="00EB4195" w:rsidRPr="001050AD" w14:paraId="1678660A" w14:textId="77777777" w:rsidTr="00633223">
        <w:tc>
          <w:tcPr>
            <w:tcW w:w="5103" w:type="dxa"/>
            <w:shd w:val="clear" w:color="auto" w:fill="auto"/>
          </w:tcPr>
          <w:p w14:paraId="5CE997A4" w14:textId="77777777" w:rsidR="00EB4195" w:rsidRPr="001050AD" w:rsidRDefault="00EB4195" w:rsidP="00F25E45">
            <w:pPr>
              <w:widowControl w:val="0"/>
              <w:autoSpaceDE w:val="0"/>
              <w:autoSpaceDN w:val="0"/>
              <w:adjustRightInd w:val="0"/>
              <w:spacing w:line="259" w:lineRule="auto"/>
              <w:ind w:right="-17"/>
              <w:rPr>
                <w:rFonts w:eastAsia="Calibri"/>
                <w:b/>
                <w:sz w:val="19"/>
                <w:szCs w:val="19"/>
                <w:lang w:val="en-GB"/>
              </w:rPr>
            </w:pPr>
            <w:r w:rsidRPr="001050AD">
              <w:rPr>
                <w:rFonts w:eastAsia="Calibri"/>
                <w:b/>
                <w:sz w:val="19"/>
                <w:szCs w:val="19"/>
                <w:lang w:val="en-GB"/>
              </w:rPr>
              <w:t>Target 1:</w:t>
            </w:r>
            <w:r w:rsidRPr="001050AD">
              <w:rPr>
                <w:rFonts w:eastAsia="Calibri"/>
                <w:sz w:val="19"/>
                <w:szCs w:val="19"/>
                <w:lang w:val="en-GB"/>
              </w:rPr>
              <w:t xml:space="preserve"> By 2020, at the latest, people are aware of the values of biodiversity and the steps they can take to conserve and use it sustainably.</w:t>
            </w:r>
          </w:p>
        </w:tc>
        <w:tc>
          <w:tcPr>
            <w:tcW w:w="6237" w:type="dxa"/>
            <w:shd w:val="clear" w:color="auto" w:fill="auto"/>
          </w:tcPr>
          <w:p w14:paraId="086B4666" w14:textId="77777777" w:rsidR="00EB4195" w:rsidRPr="001050AD" w:rsidRDefault="00EB4195" w:rsidP="00F25E45">
            <w:pPr>
              <w:widowControl w:val="0"/>
              <w:numPr>
                <w:ilvl w:val="0"/>
                <w:numId w:val="7"/>
              </w:numPr>
              <w:autoSpaceDE w:val="0"/>
              <w:autoSpaceDN w:val="0"/>
              <w:adjustRightInd w:val="0"/>
              <w:spacing w:after="160" w:line="259" w:lineRule="auto"/>
              <w:ind w:left="162" w:hanging="180"/>
              <w:contextualSpacing/>
              <w:rPr>
                <w:rFonts w:eastAsia="MS Mincho"/>
                <w:sz w:val="19"/>
                <w:szCs w:val="19"/>
                <w:lang w:val="en-GB"/>
              </w:rPr>
            </w:pPr>
            <w:r w:rsidRPr="001050AD">
              <w:rPr>
                <w:rFonts w:eastAsia="MS Mincho"/>
                <w:sz w:val="19"/>
                <w:szCs w:val="19"/>
                <w:lang w:val="en-GB"/>
              </w:rPr>
              <w:t>People understand IAS issues and how they can be tackled to promote conservation and the sustainable use of biodiversity.</w:t>
            </w:r>
          </w:p>
        </w:tc>
      </w:tr>
      <w:tr w:rsidR="00EB4195" w:rsidRPr="001050AD" w14:paraId="32CD8597" w14:textId="77777777" w:rsidTr="00633223">
        <w:tc>
          <w:tcPr>
            <w:tcW w:w="5103" w:type="dxa"/>
            <w:shd w:val="clear" w:color="auto" w:fill="auto"/>
          </w:tcPr>
          <w:p w14:paraId="23EF3CD7" w14:textId="77777777" w:rsidR="00EB4195" w:rsidRPr="001050AD" w:rsidRDefault="00EB4195" w:rsidP="00F25E45">
            <w:pPr>
              <w:widowControl w:val="0"/>
              <w:autoSpaceDE w:val="0"/>
              <w:autoSpaceDN w:val="0"/>
              <w:adjustRightInd w:val="0"/>
              <w:spacing w:line="259" w:lineRule="auto"/>
              <w:ind w:right="-17"/>
              <w:rPr>
                <w:rFonts w:eastAsia="Calibri"/>
                <w:b/>
                <w:sz w:val="19"/>
                <w:szCs w:val="19"/>
                <w:lang w:val="en-GB"/>
              </w:rPr>
            </w:pPr>
            <w:r w:rsidRPr="001050AD">
              <w:rPr>
                <w:rFonts w:eastAsia="Calibri"/>
                <w:b/>
                <w:sz w:val="19"/>
                <w:szCs w:val="19"/>
                <w:lang w:val="en-GB"/>
              </w:rPr>
              <w:t xml:space="preserve">Target 2: </w:t>
            </w:r>
            <w:r w:rsidRPr="001050AD">
              <w:rPr>
                <w:rFonts w:eastAsia="Calibri"/>
                <w:sz w:val="19"/>
                <w:szCs w:val="19"/>
                <w:lang w:val="en-GB"/>
              </w:rPr>
              <w:t>By 2020, at the latest, biodiversity values have been integrated into national and local development and poverty reduction strategies and planning processes and are being incorporated into national accounting, as appropriate, and reporting systems.</w:t>
            </w:r>
          </w:p>
        </w:tc>
        <w:tc>
          <w:tcPr>
            <w:tcW w:w="6237" w:type="dxa"/>
            <w:shd w:val="clear" w:color="auto" w:fill="auto"/>
          </w:tcPr>
          <w:p w14:paraId="2BFDC838" w14:textId="77777777" w:rsidR="00EB4195" w:rsidRPr="001050AD" w:rsidRDefault="00EB4195" w:rsidP="00F25E45">
            <w:pPr>
              <w:widowControl w:val="0"/>
              <w:numPr>
                <w:ilvl w:val="0"/>
                <w:numId w:val="7"/>
              </w:numPr>
              <w:autoSpaceDE w:val="0"/>
              <w:autoSpaceDN w:val="0"/>
              <w:adjustRightInd w:val="0"/>
              <w:spacing w:after="160" w:line="259" w:lineRule="auto"/>
              <w:ind w:left="162" w:hanging="180"/>
              <w:contextualSpacing/>
              <w:rPr>
                <w:rFonts w:eastAsia="MS Mincho"/>
                <w:sz w:val="19"/>
                <w:szCs w:val="19"/>
                <w:lang w:val="en-GB"/>
              </w:rPr>
            </w:pPr>
            <w:r w:rsidRPr="001050AD">
              <w:rPr>
                <w:rFonts w:eastAsia="MS Mincho"/>
                <w:sz w:val="19"/>
                <w:szCs w:val="19"/>
                <w:lang w:val="en-GB"/>
              </w:rPr>
              <w:t>New cross-</w:t>
            </w:r>
            <w:proofErr w:type="spellStart"/>
            <w:r w:rsidRPr="001050AD">
              <w:rPr>
                <w:rFonts w:eastAsia="MS Mincho"/>
                <w:sz w:val="19"/>
                <w:szCs w:val="19"/>
                <w:lang w:val="en-GB"/>
              </w:rPr>
              <w:t>sectoral</w:t>
            </w:r>
            <w:proofErr w:type="spellEnd"/>
            <w:r w:rsidRPr="001050AD">
              <w:rPr>
                <w:rFonts w:eastAsia="MS Mincho"/>
                <w:sz w:val="19"/>
                <w:szCs w:val="19"/>
                <w:lang w:val="en-GB"/>
              </w:rPr>
              <w:t xml:space="preserve"> policy coordination framework implemented for the incorporation of IAS prevention and management considerations into the legal and policy frameworks of all relevant agencies.</w:t>
            </w:r>
          </w:p>
          <w:p w14:paraId="41F6C417" w14:textId="77777777" w:rsidR="00EB4195" w:rsidRPr="001050AD" w:rsidRDefault="00EB4195" w:rsidP="00F25E45">
            <w:pPr>
              <w:widowControl w:val="0"/>
              <w:autoSpaceDE w:val="0"/>
              <w:autoSpaceDN w:val="0"/>
              <w:adjustRightInd w:val="0"/>
              <w:contextualSpacing/>
              <w:rPr>
                <w:rFonts w:eastAsia="MS Mincho"/>
                <w:sz w:val="19"/>
                <w:szCs w:val="19"/>
                <w:lang w:val="en-GB"/>
              </w:rPr>
            </w:pPr>
          </w:p>
        </w:tc>
      </w:tr>
      <w:tr w:rsidR="00EB4195" w:rsidRPr="001050AD" w14:paraId="4F045B2D" w14:textId="77777777" w:rsidTr="00633223">
        <w:tc>
          <w:tcPr>
            <w:tcW w:w="5103" w:type="dxa"/>
            <w:shd w:val="clear" w:color="auto" w:fill="auto"/>
          </w:tcPr>
          <w:p w14:paraId="118AC687" w14:textId="77777777" w:rsidR="00EB4195" w:rsidRPr="001050AD" w:rsidRDefault="00EB4195" w:rsidP="00F25E45">
            <w:pPr>
              <w:widowControl w:val="0"/>
              <w:autoSpaceDE w:val="0"/>
              <w:autoSpaceDN w:val="0"/>
              <w:adjustRightInd w:val="0"/>
              <w:spacing w:line="259" w:lineRule="auto"/>
              <w:ind w:right="-17"/>
              <w:rPr>
                <w:rFonts w:eastAsia="Calibri"/>
                <w:b/>
                <w:sz w:val="19"/>
                <w:szCs w:val="19"/>
                <w:lang w:val="en-GB"/>
              </w:rPr>
            </w:pPr>
            <w:r w:rsidRPr="001050AD">
              <w:rPr>
                <w:rFonts w:eastAsia="Calibri"/>
                <w:b/>
                <w:sz w:val="19"/>
                <w:szCs w:val="19"/>
                <w:lang w:val="en-GB"/>
              </w:rPr>
              <w:t xml:space="preserve">Target 4: </w:t>
            </w:r>
            <w:r w:rsidRPr="001050AD">
              <w:rPr>
                <w:rFonts w:eastAsia="Calibri"/>
                <w:sz w:val="19"/>
                <w:szCs w:val="19"/>
                <w:lang w:val="en-GB"/>
              </w:rPr>
              <w:t>By 2020, at the latest, Governments, business and stakeholders at all levels have taken steps to achieve or have implemented plans for sustainable production and consumption and have kept the impacts of use of natural resources well within safe ecological limits.</w:t>
            </w:r>
          </w:p>
        </w:tc>
        <w:tc>
          <w:tcPr>
            <w:tcW w:w="6237" w:type="dxa"/>
            <w:shd w:val="clear" w:color="auto" w:fill="auto"/>
          </w:tcPr>
          <w:p w14:paraId="13EEE643" w14:textId="77777777" w:rsidR="00EB4195" w:rsidRPr="001050AD" w:rsidRDefault="00EB4195" w:rsidP="00F25E45">
            <w:pPr>
              <w:widowControl w:val="0"/>
              <w:numPr>
                <w:ilvl w:val="0"/>
                <w:numId w:val="7"/>
              </w:numPr>
              <w:autoSpaceDE w:val="0"/>
              <w:autoSpaceDN w:val="0"/>
              <w:adjustRightInd w:val="0"/>
              <w:spacing w:after="160" w:line="259" w:lineRule="auto"/>
              <w:ind w:left="162" w:hanging="180"/>
              <w:contextualSpacing/>
              <w:rPr>
                <w:rFonts w:eastAsia="MS Mincho"/>
                <w:sz w:val="19"/>
                <w:szCs w:val="19"/>
                <w:lang w:val="en-GB"/>
              </w:rPr>
            </w:pPr>
            <w:r w:rsidRPr="001050AD">
              <w:rPr>
                <w:rFonts w:eastAsia="MS Mincho"/>
                <w:sz w:val="19"/>
                <w:szCs w:val="19"/>
                <w:lang w:val="en-GB"/>
              </w:rPr>
              <w:t>Good practice guidelines for risk-based IAS management developed with those in key sectors such as agriculture, aquaculture, renewable energy, commercial shipping, tourism and recreation, and biodiversity conservation.</w:t>
            </w:r>
          </w:p>
        </w:tc>
      </w:tr>
      <w:tr w:rsidR="00EB4195" w:rsidRPr="001050AD" w14:paraId="26C981B7" w14:textId="77777777" w:rsidTr="00633223">
        <w:tc>
          <w:tcPr>
            <w:tcW w:w="5103" w:type="dxa"/>
            <w:shd w:val="clear" w:color="auto" w:fill="auto"/>
          </w:tcPr>
          <w:p w14:paraId="752AA815" w14:textId="77777777" w:rsidR="00EB4195" w:rsidRPr="001050AD" w:rsidRDefault="00EB4195" w:rsidP="00F25E45">
            <w:pPr>
              <w:widowControl w:val="0"/>
              <w:autoSpaceDE w:val="0"/>
              <w:autoSpaceDN w:val="0"/>
              <w:adjustRightInd w:val="0"/>
              <w:spacing w:line="259" w:lineRule="auto"/>
              <w:ind w:right="-17"/>
              <w:rPr>
                <w:rFonts w:eastAsia="Calibri"/>
                <w:b/>
                <w:sz w:val="19"/>
                <w:szCs w:val="19"/>
                <w:lang w:val="en-GB"/>
              </w:rPr>
            </w:pPr>
            <w:r w:rsidRPr="001050AD">
              <w:rPr>
                <w:rFonts w:eastAsia="Calibri"/>
                <w:b/>
                <w:sz w:val="19"/>
                <w:szCs w:val="19"/>
                <w:lang w:val="en-GB"/>
              </w:rPr>
              <w:t xml:space="preserve">Target 5: </w:t>
            </w:r>
            <w:r w:rsidRPr="001050AD">
              <w:rPr>
                <w:rFonts w:eastAsia="Calibri"/>
                <w:sz w:val="19"/>
                <w:szCs w:val="19"/>
                <w:lang w:val="en-GB"/>
              </w:rPr>
              <w:t>By 2020, the rate of loss of all natural habitats, including forests, is at least halved and where feasible brought close to zero, and degradation and fragmentation is significantly reduced.</w:t>
            </w:r>
          </w:p>
        </w:tc>
        <w:tc>
          <w:tcPr>
            <w:tcW w:w="6237" w:type="dxa"/>
            <w:shd w:val="clear" w:color="auto" w:fill="auto"/>
          </w:tcPr>
          <w:p w14:paraId="007F2C90" w14:textId="77777777" w:rsidR="00EB4195" w:rsidRPr="001050AD" w:rsidRDefault="00EB4195" w:rsidP="00F25E45">
            <w:pPr>
              <w:widowControl w:val="0"/>
              <w:numPr>
                <w:ilvl w:val="0"/>
                <w:numId w:val="7"/>
              </w:numPr>
              <w:autoSpaceDE w:val="0"/>
              <w:autoSpaceDN w:val="0"/>
              <w:adjustRightInd w:val="0"/>
              <w:spacing w:after="160" w:line="259" w:lineRule="auto"/>
              <w:ind w:left="162" w:hanging="180"/>
              <w:contextualSpacing/>
              <w:rPr>
                <w:rFonts w:eastAsia="MS Mincho"/>
                <w:sz w:val="19"/>
                <w:szCs w:val="19"/>
                <w:lang w:val="en-GB"/>
              </w:rPr>
            </w:pPr>
            <w:r w:rsidRPr="001050AD">
              <w:rPr>
                <w:rFonts w:eastAsia="MS Mincho"/>
                <w:sz w:val="19"/>
                <w:szCs w:val="19"/>
                <w:lang w:val="en-GB"/>
              </w:rPr>
              <w:t>Significant areas of habitat restored through removal of invasive plants and replanting of native and endemic plants.</w:t>
            </w:r>
          </w:p>
          <w:p w14:paraId="29DD3867" w14:textId="77777777" w:rsidR="00EB4195" w:rsidRPr="001050AD" w:rsidRDefault="00EB4195" w:rsidP="00F25E45">
            <w:pPr>
              <w:widowControl w:val="0"/>
              <w:autoSpaceDE w:val="0"/>
              <w:autoSpaceDN w:val="0"/>
              <w:adjustRightInd w:val="0"/>
              <w:spacing w:after="160" w:line="259" w:lineRule="auto"/>
              <w:ind w:left="-18"/>
              <w:contextualSpacing/>
              <w:rPr>
                <w:rFonts w:eastAsia="MS Mincho"/>
                <w:sz w:val="19"/>
                <w:szCs w:val="19"/>
                <w:lang w:val="en-GB"/>
              </w:rPr>
            </w:pPr>
          </w:p>
        </w:tc>
      </w:tr>
      <w:tr w:rsidR="00EB4195" w:rsidRPr="001050AD" w14:paraId="37D26C65" w14:textId="77777777" w:rsidTr="00633223">
        <w:tc>
          <w:tcPr>
            <w:tcW w:w="5103" w:type="dxa"/>
            <w:shd w:val="clear" w:color="auto" w:fill="auto"/>
          </w:tcPr>
          <w:p w14:paraId="1B821499" w14:textId="77777777" w:rsidR="00EB4195" w:rsidRPr="001050AD" w:rsidRDefault="00EB4195" w:rsidP="00F25E45">
            <w:pPr>
              <w:widowControl w:val="0"/>
              <w:autoSpaceDE w:val="0"/>
              <w:autoSpaceDN w:val="0"/>
              <w:adjustRightInd w:val="0"/>
              <w:spacing w:line="259" w:lineRule="auto"/>
              <w:ind w:right="-17"/>
              <w:rPr>
                <w:rFonts w:eastAsia="Calibri"/>
                <w:sz w:val="19"/>
                <w:szCs w:val="19"/>
                <w:lang w:val="en-GB"/>
              </w:rPr>
            </w:pPr>
            <w:r w:rsidRPr="001050AD">
              <w:rPr>
                <w:rFonts w:eastAsia="Calibri"/>
                <w:b/>
                <w:sz w:val="19"/>
                <w:szCs w:val="19"/>
                <w:lang w:val="en-GB"/>
              </w:rPr>
              <w:t>Target 7:</w:t>
            </w:r>
            <w:r w:rsidRPr="001050AD">
              <w:rPr>
                <w:rFonts w:eastAsia="Calibri"/>
                <w:sz w:val="19"/>
                <w:szCs w:val="19"/>
                <w:lang w:val="en-GB"/>
              </w:rPr>
              <w:t xml:space="preserve"> By 2020, areas under agriculture, aquaculture and forestry are managed sustainably, ensuring conservation of biodiversity.</w:t>
            </w:r>
          </w:p>
        </w:tc>
        <w:tc>
          <w:tcPr>
            <w:tcW w:w="6237" w:type="dxa"/>
            <w:shd w:val="clear" w:color="auto" w:fill="auto"/>
          </w:tcPr>
          <w:p w14:paraId="685CFBDF" w14:textId="3A7B6537" w:rsidR="00EB4195" w:rsidRPr="001050AD" w:rsidRDefault="00EB4195" w:rsidP="00F25E45">
            <w:pPr>
              <w:widowControl w:val="0"/>
              <w:numPr>
                <w:ilvl w:val="0"/>
                <w:numId w:val="7"/>
              </w:numPr>
              <w:autoSpaceDE w:val="0"/>
              <w:autoSpaceDN w:val="0"/>
              <w:adjustRightInd w:val="0"/>
              <w:spacing w:after="160" w:line="259" w:lineRule="auto"/>
              <w:ind w:left="162" w:hanging="180"/>
              <w:contextualSpacing/>
              <w:rPr>
                <w:rFonts w:eastAsia="MS Mincho"/>
                <w:sz w:val="19"/>
                <w:szCs w:val="19"/>
                <w:lang w:val="en-GB"/>
              </w:rPr>
            </w:pPr>
            <w:r w:rsidRPr="001050AD">
              <w:rPr>
                <w:rFonts w:eastAsia="MS Mincho"/>
                <w:sz w:val="19"/>
                <w:szCs w:val="19"/>
                <w:lang w:val="en-GB"/>
              </w:rPr>
              <w:t xml:space="preserve">IAS considerations integrated into management interventions to improve soil health, water resource management, biodiversity conservation and vegetation cover </w:t>
            </w:r>
            <w:r w:rsidR="004B75FA" w:rsidRPr="001050AD">
              <w:rPr>
                <w:rFonts w:eastAsia="MS Mincho"/>
                <w:sz w:val="19"/>
                <w:szCs w:val="19"/>
                <w:lang w:val="en-GB"/>
              </w:rPr>
              <w:t>across all ecosystems</w:t>
            </w:r>
            <w:r w:rsidRPr="001050AD">
              <w:rPr>
                <w:rFonts w:eastAsia="MS Mincho"/>
                <w:sz w:val="19"/>
                <w:szCs w:val="19"/>
                <w:lang w:val="en-GB"/>
              </w:rPr>
              <w:t>.</w:t>
            </w:r>
          </w:p>
          <w:p w14:paraId="52378ABE" w14:textId="77777777" w:rsidR="00EB4195" w:rsidRPr="001050AD" w:rsidRDefault="00EB4195" w:rsidP="00F25E45">
            <w:pPr>
              <w:widowControl w:val="0"/>
              <w:numPr>
                <w:ilvl w:val="0"/>
                <w:numId w:val="7"/>
              </w:numPr>
              <w:autoSpaceDE w:val="0"/>
              <w:autoSpaceDN w:val="0"/>
              <w:adjustRightInd w:val="0"/>
              <w:spacing w:after="160" w:line="259" w:lineRule="auto"/>
              <w:ind w:left="162" w:hanging="180"/>
              <w:contextualSpacing/>
              <w:rPr>
                <w:rFonts w:eastAsia="MS Mincho"/>
                <w:sz w:val="19"/>
                <w:szCs w:val="19"/>
                <w:lang w:val="en-GB"/>
              </w:rPr>
            </w:pPr>
            <w:r w:rsidRPr="001050AD">
              <w:rPr>
                <w:rFonts w:eastAsia="MS Mincho"/>
                <w:sz w:val="19"/>
                <w:szCs w:val="19"/>
                <w:lang w:val="en-GB"/>
              </w:rPr>
              <w:t>IAS considerations integrated into interventions to improve agricultural land management near protected areas in Mauritius and Rodrigues.</w:t>
            </w:r>
          </w:p>
        </w:tc>
      </w:tr>
      <w:tr w:rsidR="00EB4195" w:rsidRPr="001050AD" w14:paraId="120DC502" w14:textId="77777777" w:rsidTr="00633223">
        <w:tc>
          <w:tcPr>
            <w:tcW w:w="5103" w:type="dxa"/>
            <w:shd w:val="clear" w:color="auto" w:fill="auto"/>
          </w:tcPr>
          <w:p w14:paraId="1E954293" w14:textId="77777777" w:rsidR="00EB4195" w:rsidRPr="001050AD" w:rsidRDefault="00EB4195" w:rsidP="00F25E45">
            <w:pPr>
              <w:widowControl w:val="0"/>
              <w:autoSpaceDE w:val="0"/>
              <w:autoSpaceDN w:val="0"/>
              <w:adjustRightInd w:val="0"/>
              <w:spacing w:line="259" w:lineRule="auto"/>
              <w:ind w:right="-17"/>
              <w:rPr>
                <w:rFonts w:eastAsia="Calibri"/>
                <w:b/>
                <w:sz w:val="19"/>
                <w:szCs w:val="19"/>
                <w:lang w:val="en-GB"/>
              </w:rPr>
            </w:pPr>
            <w:r w:rsidRPr="001050AD">
              <w:rPr>
                <w:rFonts w:eastAsia="Calibri"/>
                <w:b/>
                <w:sz w:val="19"/>
                <w:szCs w:val="19"/>
                <w:lang w:val="en-GB"/>
              </w:rPr>
              <w:t xml:space="preserve">Target 9: </w:t>
            </w:r>
            <w:r w:rsidRPr="001050AD">
              <w:rPr>
                <w:rFonts w:eastAsia="Calibri"/>
                <w:sz w:val="19"/>
                <w:szCs w:val="19"/>
                <w:lang w:val="en-GB"/>
              </w:rPr>
              <w:t>By 2020, invasive alien species and pathways are identified and prioritized, priority species are controlled or eradicated, and measures are in place to manage pathways to prevent their introduction and establishment.</w:t>
            </w:r>
          </w:p>
        </w:tc>
        <w:tc>
          <w:tcPr>
            <w:tcW w:w="6237" w:type="dxa"/>
            <w:shd w:val="clear" w:color="auto" w:fill="auto"/>
          </w:tcPr>
          <w:p w14:paraId="5F27B9BF" w14:textId="77777777" w:rsidR="00EB4195" w:rsidRPr="001050AD" w:rsidRDefault="00EB4195" w:rsidP="00F25E45">
            <w:pPr>
              <w:widowControl w:val="0"/>
              <w:numPr>
                <w:ilvl w:val="0"/>
                <w:numId w:val="7"/>
              </w:numPr>
              <w:autoSpaceDE w:val="0"/>
              <w:autoSpaceDN w:val="0"/>
              <w:adjustRightInd w:val="0"/>
              <w:spacing w:after="160" w:line="259" w:lineRule="auto"/>
              <w:ind w:left="162" w:hanging="180"/>
              <w:contextualSpacing/>
              <w:rPr>
                <w:rFonts w:eastAsia="MS Mincho"/>
                <w:sz w:val="19"/>
                <w:szCs w:val="19"/>
                <w:lang w:val="en-GB"/>
              </w:rPr>
            </w:pPr>
            <w:r w:rsidRPr="001050AD">
              <w:rPr>
                <w:rFonts w:eastAsia="MS Mincho"/>
                <w:sz w:val="19"/>
                <w:szCs w:val="19"/>
                <w:lang w:val="en-GB"/>
              </w:rPr>
              <w:t>All project activities directly or indirectly address IAS pathways, species and affected ecosystems and their effective management.</w:t>
            </w:r>
          </w:p>
        </w:tc>
      </w:tr>
      <w:tr w:rsidR="00EB4195" w:rsidRPr="001050AD" w14:paraId="1CFC3060" w14:textId="77777777" w:rsidTr="00633223">
        <w:tc>
          <w:tcPr>
            <w:tcW w:w="5103" w:type="dxa"/>
            <w:shd w:val="clear" w:color="auto" w:fill="auto"/>
          </w:tcPr>
          <w:p w14:paraId="354B916E" w14:textId="77777777" w:rsidR="00EB4195" w:rsidRPr="001050AD" w:rsidRDefault="00EB4195" w:rsidP="00F25E45">
            <w:pPr>
              <w:widowControl w:val="0"/>
              <w:autoSpaceDE w:val="0"/>
              <w:autoSpaceDN w:val="0"/>
              <w:adjustRightInd w:val="0"/>
              <w:spacing w:line="259" w:lineRule="auto"/>
              <w:ind w:right="-17"/>
              <w:rPr>
                <w:rFonts w:eastAsia="Calibri"/>
                <w:sz w:val="19"/>
                <w:szCs w:val="19"/>
                <w:lang w:val="en-GB"/>
              </w:rPr>
            </w:pPr>
            <w:r w:rsidRPr="001050AD">
              <w:rPr>
                <w:rFonts w:eastAsia="Calibri"/>
                <w:b/>
                <w:sz w:val="19"/>
                <w:szCs w:val="19"/>
                <w:lang w:val="en-GB"/>
              </w:rPr>
              <w:t>Target 10:</w:t>
            </w:r>
            <w:r w:rsidRPr="001050AD">
              <w:rPr>
                <w:rFonts w:eastAsia="Calibri"/>
                <w:sz w:val="19"/>
                <w:szCs w:val="19"/>
                <w:lang w:val="en-GB"/>
              </w:rPr>
              <w:t xml:space="preserve">  By 2015, the multiple anthropogenic pressures on coral reefs, and other vulnerable ecosystems impacted by climate change or ocean acidification are minimized, so as to maintain their integrity and functioning.</w:t>
            </w:r>
          </w:p>
        </w:tc>
        <w:tc>
          <w:tcPr>
            <w:tcW w:w="6237" w:type="dxa"/>
            <w:shd w:val="clear" w:color="auto" w:fill="auto"/>
          </w:tcPr>
          <w:p w14:paraId="2F16E92D" w14:textId="77777777" w:rsidR="00EB4195" w:rsidRPr="001050AD" w:rsidRDefault="00EB4195" w:rsidP="00F25E45">
            <w:pPr>
              <w:widowControl w:val="0"/>
              <w:numPr>
                <w:ilvl w:val="0"/>
                <w:numId w:val="7"/>
              </w:numPr>
              <w:autoSpaceDE w:val="0"/>
              <w:autoSpaceDN w:val="0"/>
              <w:adjustRightInd w:val="0"/>
              <w:spacing w:after="160" w:line="259" w:lineRule="auto"/>
              <w:ind w:left="162" w:hanging="180"/>
              <w:contextualSpacing/>
              <w:rPr>
                <w:rFonts w:eastAsia="MS Mincho"/>
                <w:sz w:val="19"/>
                <w:szCs w:val="19"/>
                <w:lang w:val="en-GB"/>
              </w:rPr>
            </w:pPr>
            <w:r w:rsidRPr="001050AD">
              <w:rPr>
                <w:rFonts w:eastAsia="MS Mincho"/>
                <w:sz w:val="19"/>
                <w:szCs w:val="19"/>
                <w:lang w:eastAsia="ja-JP"/>
              </w:rPr>
              <w:t>Reduced risk from marine IAS.</w:t>
            </w:r>
          </w:p>
        </w:tc>
      </w:tr>
      <w:tr w:rsidR="00EB4195" w:rsidRPr="001050AD" w14:paraId="1770B6CA" w14:textId="77777777" w:rsidTr="00633223">
        <w:tc>
          <w:tcPr>
            <w:tcW w:w="5103" w:type="dxa"/>
            <w:shd w:val="clear" w:color="auto" w:fill="auto"/>
          </w:tcPr>
          <w:p w14:paraId="11D8A23A" w14:textId="77777777" w:rsidR="00EB4195" w:rsidRPr="001050AD" w:rsidRDefault="00EB4195" w:rsidP="00F25E45">
            <w:pPr>
              <w:widowControl w:val="0"/>
              <w:autoSpaceDE w:val="0"/>
              <w:autoSpaceDN w:val="0"/>
              <w:adjustRightInd w:val="0"/>
              <w:spacing w:line="259" w:lineRule="auto"/>
              <w:ind w:right="-17"/>
              <w:rPr>
                <w:rFonts w:eastAsia="Calibri"/>
                <w:b/>
                <w:sz w:val="19"/>
                <w:szCs w:val="19"/>
                <w:lang w:val="en-GB"/>
              </w:rPr>
            </w:pPr>
            <w:r w:rsidRPr="001050AD">
              <w:rPr>
                <w:rFonts w:eastAsia="Calibri"/>
                <w:b/>
                <w:color w:val="000000"/>
                <w:sz w:val="19"/>
                <w:szCs w:val="19"/>
                <w:lang w:val="en-GB" w:eastAsia="zh-CN"/>
              </w:rPr>
              <w:t>Target 11:</w:t>
            </w:r>
            <w:r w:rsidRPr="001050AD">
              <w:rPr>
                <w:rFonts w:eastAsia="Calibri"/>
                <w:color w:val="000000"/>
                <w:sz w:val="19"/>
                <w:szCs w:val="19"/>
                <w:lang w:val="en-GB" w:eastAsia="zh-CN"/>
              </w:rPr>
              <w:t xml:space="preserve"> By 2020, at least 17 per cent of terrestrial and inland water, and 10 per cent of coastal and marine area, especially areas of particular importance for biodiversity and ecosystem services, and conserved through effectively and equitably managed, ecologically representative and well-connected systems of protected areas and other effective area-based conservation measures, and integrated into the wider landscapes and seascapes,</w:t>
            </w:r>
          </w:p>
        </w:tc>
        <w:tc>
          <w:tcPr>
            <w:tcW w:w="6237" w:type="dxa"/>
            <w:shd w:val="clear" w:color="auto" w:fill="auto"/>
          </w:tcPr>
          <w:p w14:paraId="3ED44C42" w14:textId="77777777" w:rsidR="00EB4195" w:rsidRPr="001050AD" w:rsidRDefault="00EB4195" w:rsidP="00F25E45">
            <w:pPr>
              <w:widowControl w:val="0"/>
              <w:numPr>
                <w:ilvl w:val="0"/>
                <w:numId w:val="7"/>
              </w:numPr>
              <w:autoSpaceDE w:val="0"/>
              <w:autoSpaceDN w:val="0"/>
              <w:adjustRightInd w:val="0"/>
              <w:spacing w:after="160" w:line="259" w:lineRule="auto"/>
              <w:ind w:left="162" w:hanging="180"/>
              <w:contextualSpacing/>
              <w:rPr>
                <w:rFonts w:eastAsia="MS Mincho"/>
                <w:sz w:val="19"/>
                <w:szCs w:val="19"/>
                <w:lang w:eastAsia="ja-JP"/>
              </w:rPr>
            </w:pPr>
            <w:r w:rsidRPr="001050AD">
              <w:rPr>
                <w:rFonts w:eastAsia="MS Mincho"/>
                <w:sz w:val="19"/>
                <w:szCs w:val="19"/>
                <w:lang w:eastAsia="ja-JP"/>
              </w:rPr>
              <w:t>Improved management of two existing islet protected areas in Mauritius (Flat and Gabriel Islands) encompassing 295 ha and Rodrigues PAs currently encompassing 46 ha, plus another 200 ha of potential PA.</w:t>
            </w:r>
          </w:p>
          <w:p w14:paraId="717E5ADD" w14:textId="77777777" w:rsidR="00EB4195" w:rsidRPr="001050AD" w:rsidRDefault="00EB4195" w:rsidP="00F25E45">
            <w:pPr>
              <w:widowControl w:val="0"/>
              <w:numPr>
                <w:ilvl w:val="0"/>
                <w:numId w:val="7"/>
              </w:numPr>
              <w:autoSpaceDE w:val="0"/>
              <w:autoSpaceDN w:val="0"/>
              <w:adjustRightInd w:val="0"/>
              <w:spacing w:after="160" w:line="259" w:lineRule="auto"/>
              <w:ind w:left="162" w:hanging="180"/>
              <w:contextualSpacing/>
              <w:rPr>
                <w:rFonts w:eastAsia="MS Mincho"/>
                <w:sz w:val="19"/>
                <w:szCs w:val="19"/>
                <w:lang w:val="en-GB"/>
              </w:rPr>
            </w:pPr>
            <w:r w:rsidRPr="001050AD">
              <w:rPr>
                <w:rFonts w:eastAsia="MS Mincho"/>
                <w:sz w:val="19"/>
                <w:szCs w:val="19"/>
                <w:lang w:val="en-GB"/>
              </w:rPr>
              <w:t>47,155 ha of land area of Mauritius and Rodrigues benefits from the improved SLM practices.</w:t>
            </w:r>
          </w:p>
        </w:tc>
      </w:tr>
      <w:tr w:rsidR="00EB4195" w:rsidRPr="001050AD" w14:paraId="5ADB1FD1" w14:textId="77777777" w:rsidTr="00633223">
        <w:tc>
          <w:tcPr>
            <w:tcW w:w="5103" w:type="dxa"/>
            <w:shd w:val="clear" w:color="auto" w:fill="auto"/>
          </w:tcPr>
          <w:p w14:paraId="5A212971" w14:textId="77777777" w:rsidR="00EB4195" w:rsidRPr="001050AD" w:rsidRDefault="00EB4195" w:rsidP="00F25E45">
            <w:pPr>
              <w:widowControl w:val="0"/>
              <w:autoSpaceDE w:val="0"/>
              <w:autoSpaceDN w:val="0"/>
              <w:adjustRightInd w:val="0"/>
              <w:spacing w:line="259" w:lineRule="auto"/>
              <w:ind w:right="-17"/>
              <w:rPr>
                <w:rFonts w:eastAsia="Calibri"/>
                <w:sz w:val="19"/>
                <w:szCs w:val="19"/>
                <w:lang w:val="en-GB"/>
              </w:rPr>
            </w:pPr>
            <w:r w:rsidRPr="001050AD">
              <w:rPr>
                <w:rFonts w:eastAsia="Calibri"/>
                <w:b/>
                <w:sz w:val="19"/>
                <w:szCs w:val="19"/>
                <w:lang w:val="en-GB"/>
              </w:rPr>
              <w:t>Target 12:</w:t>
            </w:r>
            <w:r w:rsidRPr="001050AD">
              <w:rPr>
                <w:rFonts w:eastAsia="Calibri"/>
                <w:sz w:val="19"/>
                <w:szCs w:val="19"/>
                <w:lang w:val="en-GB"/>
              </w:rPr>
              <w:t xml:space="preserve">  By 2020, the extinction of known threatened species has been prevented and their conservation status, particularly of those most in decline, has been improved and sustained.</w:t>
            </w:r>
          </w:p>
        </w:tc>
        <w:tc>
          <w:tcPr>
            <w:tcW w:w="6237" w:type="dxa"/>
            <w:shd w:val="clear" w:color="auto" w:fill="auto"/>
          </w:tcPr>
          <w:p w14:paraId="453FA785" w14:textId="77777777" w:rsidR="00EB4195" w:rsidRPr="001050AD" w:rsidRDefault="00EB4195" w:rsidP="00F25E45">
            <w:pPr>
              <w:numPr>
                <w:ilvl w:val="0"/>
                <w:numId w:val="7"/>
              </w:numPr>
              <w:spacing w:after="160" w:line="259" w:lineRule="auto"/>
              <w:ind w:left="162" w:hanging="180"/>
              <w:contextualSpacing/>
              <w:rPr>
                <w:rFonts w:eastAsia="MS Mincho"/>
                <w:sz w:val="19"/>
                <w:szCs w:val="19"/>
                <w:lang w:val="en-GB"/>
              </w:rPr>
            </w:pPr>
            <w:r w:rsidRPr="001050AD">
              <w:rPr>
                <w:rFonts w:eastAsia="MS Mincho"/>
                <w:sz w:val="19"/>
                <w:szCs w:val="19"/>
                <w:lang w:val="en-GB"/>
              </w:rPr>
              <w:t>Strengthened protection of islets aids recovery of the Critically Endangered olive white eye (</w:t>
            </w:r>
            <w:proofErr w:type="spellStart"/>
            <w:r w:rsidRPr="001050AD">
              <w:rPr>
                <w:rFonts w:eastAsia="MS Mincho"/>
                <w:i/>
                <w:sz w:val="19"/>
                <w:szCs w:val="19"/>
                <w:lang w:val="en-GB"/>
              </w:rPr>
              <w:t>Zosterops</w:t>
            </w:r>
            <w:proofErr w:type="spellEnd"/>
            <w:r w:rsidRPr="001050AD">
              <w:rPr>
                <w:rFonts w:eastAsia="MS Mincho"/>
                <w:i/>
                <w:sz w:val="19"/>
                <w:szCs w:val="19"/>
                <w:lang w:val="en-GB"/>
              </w:rPr>
              <w:t xml:space="preserve"> </w:t>
            </w:r>
            <w:proofErr w:type="spellStart"/>
            <w:r w:rsidRPr="001050AD">
              <w:rPr>
                <w:rFonts w:eastAsia="MS Mincho"/>
                <w:i/>
                <w:sz w:val="19"/>
                <w:szCs w:val="19"/>
                <w:lang w:val="en-GB"/>
              </w:rPr>
              <w:t>chloronothos</w:t>
            </w:r>
            <w:proofErr w:type="spellEnd"/>
            <w:r w:rsidRPr="001050AD">
              <w:rPr>
                <w:rFonts w:eastAsia="MS Mincho"/>
                <w:sz w:val="19"/>
                <w:szCs w:val="19"/>
                <w:lang w:val="en-GB"/>
              </w:rPr>
              <w:t>).</w:t>
            </w:r>
          </w:p>
          <w:p w14:paraId="360A807E" w14:textId="77777777" w:rsidR="00EB4195" w:rsidRPr="001050AD" w:rsidRDefault="00EB4195" w:rsidP="00F25E45">
            <w:pPr>
              <w:numPr>
                <w:ilvl w:val="0"/>
                <w:numId w:val="7"/>
              </w:numPr>
              <w:spacing w:after="160" w:line="259" w:lineRule="auto"/>
              <w:ind w:left="162" w:hanging="180"/>
              <w:contextualSpacing/>
              <w:rPr>
                <w:rFonts w:eastAsia="MS Mincho"/>
                <w:sz w:val="19"/>
                <w:szCs w:val="19"/>
                <w:lang w:val="en-GB"/>
              </w:rPr>
            </w:pPr>
            <w:r w:rsidRPr="001050AD">
              <w:rPr>
                <w:rFonts w:eastAsia="MS Mincho"/>
                <w:sz w:val="19"/>
                <w:szCs w:val="19"/>
                <w:lang w:val="en-GB"/>
              </w:rPr>
              <w:t>Improved IAS management provides protection for endangered marine turtles (</w:t>
            </w:r>
            <w:proofErr w:type="spellStart"/>
            <w:r w:rsidRPr="001050AD">
              <w:rPr>
                <w:rFonts w:eastAsia="MS Mincho"/>
                <w:i/>
                <w:sz w:val="19"/>
                <w:szCs w:val="19"/>
                <w:lang w:val="en-GB"/>
              </w:rPr>
              <w:t>Chelonia</w:t>
            </w:r>
            <w:proofErr w:type="spellEnd"/>
            <w:r w:rsidRPr="001050AD">
              <w:rPr>
                <w:rFonts w:eastAsia="MS Mincho"/>
                <w:i/>
                <w:sz w:val="19"/>
                <w:szCs w:val="19"/>
                <w:lang w:val="en-GB"/>
              </w:rPr>
              <w:t xml:space="preserve"> </w:t>
            </w:r>
            <w:proofErr w:type="spellStart"/>
            <w:r w:rsidRPr="001050AD">
              <w:rPr>
                <w:rFonts w:eastAsia="MS Mincho"/>
                <w:i/>
                <w:sz w:val="19"/>
                <w:szCs w:val="19"/>
                <w:lang w:val="en-GB"/>
              </w:rPr>
              <w:t>mydas</w:t>
            </w:r>
            <w:proofErr w:type="spellEnd"/>
            <w:r w:rsidRPr="001050AD">
              <w:rPr>
                <w:rFonts w:eastAsia="MS Mincho"/>
                <w:sz w:val="19"/>
                <w:szCs w:val="19"/>
                <w:lang w:val="en-GB"/>
              </w:rPr>
              <w:t xml:space="preserve"> and </w:t>
            </w:r>
            <w:proofErr w:type="spellStart"/>
            <w:r w:rsidRPr="001050AD">
              <w:rPr>
                <w:rFonts w:eastAsia="MS Mincho"/>
                <w:i/>
                <w:sz w:val="19"/>
                <w:szCs w:val="19"/>
                <w:lang w:val="en-GB"/>
              </w:rPr>
              <w:t>Eretmochelys</w:t>
            </w:r>
            <w:proofErr w:type="spellEnd"/>
            <w:r w:rsidRPr="001050AD">
              <w:rPr>
                <w:rFonts w:eastAsia="MS Mincho"/>
                <w:i/>
                <w:sz w:val="19"/>
                <w:szCs w:val="19"/>
                <w:lang w:val="en-GB"/>
              </w:rPr>
              <w:t xml:space="preserve"> </w:t>
            </w:r>
            <w:proofErr w:type="spellStart"/>
            <w:r w:rsidRPr="001050AD">
              <w:rPr>
                <w:rFonts w:eastAsia="MS Mincho"/>
                <w:i/>
                <w:sz w:val="19"/>
                <w:szCs w:val="19"/>
                <w:lang w:val="en-GB"/>
              </w:rPr>
              <w:t>imbricata</w:t>
            </w:r>
            <w:proofErr w:type="spellEnd"/>
            <w:r w:rsidRPr="001050AD">
              <w:rPr>
                <w:rFonts w:eastAsia="MS Mincho"/>
                <w:sz w:val="19"/>
                <w:szCs w:val="19"/>
                <w:lang w:val="en-GB"/>
              </w:rPr>
              <w:t>) on St. Brandon Island.</w:t>
            </w:r>
          </w:p>
          <w:p w14:paraId="4BF0402F" w14:textId="77777777" w:rsidR="00EB4195" w:rsidRPr="001050AD" w:rsidRDefault="00EB4195" w:rsidP="00F25E45">
            <w:pPr>
              <w:numPr>
                <w:ilvl w:val="0"/>
                <w:numId w:val="7"/>
              </w:numPr>
              <w:spacing w:after="160" w:line="259" w:lineRule="auto"/>
              <w:ind w:left="162" w:hanging="180"/>
              <w:contextualSpacing/>
              <w:rPr>
                <w:rFonts w:eastAsia="MS Mincho"/>
                <w:sz w:val="19"/>
                <w:szCs w:val="19"/>
                <w:lang w:val="en-GB"/>
              </w:rPr>
            </w:pPr>
            <w:r w:rsidRPr="001050AD">
              <w:rPr>
                <w:rFonts w:eastAsia="MS Mincho"/>
                <w:sz w:val="19"/>
                <w:szCs w:val="19"/>
                <w:lang w:val="en-GB"/>
              </w:rPr>
              <w:t xml:space="preserve">Reduced land-based impacts on marine ecosystems supporting conservation of globally significant </w:t>
            </w:r>
            <w:r w:rsidRPr="001050AD">
              <w:rPr>
                <w:rFonts w:eastAsia="MS Mincho"/>
                <w:sz w:val="19"/>
                <w:szCs w:val="19"/>
              </w:rPr>
              <w:t>corals.</w:t>
            </w:r>
          </w:p>
        </w:tc>
      </w:tr>
      <w:tr w:rsidR="00EB4195" w:rsidRPr="001050AD" w14:paraId="55E47662" w14:textId="77777777" w:rsidTr="00633223">
        <w:tc>
          <w:tcPr>
            <w:tcW w:w="5103" w:type="dxa"/>
            <w:shd w:val="clear" w:color="auto" w:fill="auto"/>
          </w:tcPr>
          <w:p w14:paraId="23607F7A" w14:textId="77777777" w:rsidR="00EB4195" w:rsidRPr="001050AD" w:rsidRDefault="00EB4195" w:rsidP="00F25E45">
            <w:pPr>
              <w:widowControl w:val="0"/>
              <w:autoSpaceDE w:val="0"/>
              <w:autoSpaceDN w:val="0"/>
              <w:adjustRightInd w:val="0"/>
              <w:spacing w:line="259" w:lineRule="auto"/>
              <w:ind w:right="-17"/>
              <w:rPr>
                <w:rFonts w:eastAsia="Calibri"/>
                <w:sz w:val="19"/>
                <w:szCs w:val="19"/>
                <w:lang w:val="en-GB"/>
              </w:rPr>
            </w:pPr>
            <w:r w:rsidRPr="001050AD">
              <w:rPr>
                <w:rFonts w:eastAsia="Calibri"/>
                <w:b/>
                <w:sz w:val="19"/>
                <w:szCs w:val="19"/>
                <w:lang w:val="en-GB"/>
              </w:rPr>
              <w:t>Target 14:</w:t>
            </w:r>
            <w:r w:rsidRPr="001050AD">
              <w:rPr>
                <w:rFonts w:eastAsia="Calibri"/>
                <w:sz w:val="19"/>
                <w:szCs w:val="19"/>
                <w:lang w:val="en-GB"/>
              </w:rPr>
              <w:t xml:space="preserve"> By 2020, ecosystems that provide essential services, including services related to water, and contribute to health, livelihoods and well-being, are restored and safeguarded, taking into account the needs of women, indigenous and local communities, and the poor and vulnerable. </w:t>
            </w:r>
          </w:p>
        </w:tc>
        <w:tc>
          <w:tcPr>
            <w:tcW w:w="6237" w:type="dxa"/>
            <w:shd w:val="clear" w:color="auto" w:fill="auto"/>
          </w:tcPr>
          <w:p w14:paraId="48072A09" w14:textId="77777777" w:rsidR="00EB4195" w:rsidRPr="001050AD" w:rsidRDefault="00EB4195" w:rsidP="00F25E45">
            <w:pPr>
              <w:numPr>
                <w:ilvl w:val="0"/>
                <w:numId w:val="7"/>
              </w:numPr>
              <w:spacing w:after="160" w:line="259" w:lineRule="auto"/>
              <w:ind w:left="162" w:hanging="180"/>
              <w:contextualSpacing/>
              <w:rPr>
                <w:rFonts w:eastAsia="MS Mincho"/>
                <w:sz w:val="19"/>
                <w:szCs w:val="19"/>
                <w:lang w:val="en-GB"/>
              </w:rPr>
            </w:pPr>
            <w:r w:rsidRPr="001050AD">
              <w:rPr>
                <w:rFonts w:eastAsia="MS Mincho"/>
                <w:sz w:val="19"/>
                <w:szCs w:val="19"/>
                <w:lang w:val="en-GB"/>
              </w:rPr>
              <w:t>Local communities’ engagement enhanced in the restoration of ecosystem services in Mauritius and Rodrigues through the establishment of a conservation volunteer scheme in Mauritius and community participation and local management of PAs in Rodrigues.</w:t>
            </w:r>
          </w:p>
        </w:tc>
      </w:tr>
      <w:tr w:rsidR="00EB4195" w:rsidRPr="001050AD" w14:paraId="0D46B899" w14:textId="77777777" w:rsidTr="00633223">
        <w:tc>
          <w:tcPr>
            <w:tcW w:w="5103" w:type="dxa"/>
            <w:shd w:val="clear" w:color="auto" w:fill="auto"/>
          </w:tcPr>
          <w:p w14:paraId="389E62A5" w14:textId="77777777" w:rsidR="00EB4195" w:rsidRPr="001050AD" w:rsidRDefault="00EB4195" w:rsidP="00F25E45">
            <w:pPr>
              <w:widowControl w:val="0"/>
              <w:autoSpaceDE w:val="0"/>
              <w:autoSpaceDN w:val="0"/>
              <w:adjustRightInd w:val="0"/>
              <w:spacing w:line="259" w:lineRule="auto"/>
              <w:ind w:right="-17"/>
              <w:rPr>
                <w:rFonts w:eastAsia="Calibri"/>
                <w:sz w:val="19"/>
                <w:szCs w:val="19"/>
                <w:lang w:val="en-GB"/>
              </w:rPr>
            </w:pPr>
            <w:r w:rsidRPr="001050AD">
              <w:rPr>
                <w:rFonts w:eastAsia="Calibri"/>
                <w:b/>
                <w:sz w:val="19"/>
                <w:szCs w:val="19"/>
                <w:lang w:val="en-GB"/>
              </w:rPr>
              <w:t>Target 15</w:t>
            </w:r>
            <w:r w:rsidRPr="001050AD">
              <w:rPr>
                <w:rFonts w:eastAsia="Calibri"/>
                <w:sz w:val="19"/>
                <w:szCs w:val="19"/>
                <w:lang w:val="en-GB"/>
              </w:rPr>
              <w:t xml:space="preserve">: By 2020, ecosystem resilience and the contribution of biodiversity to carbon stocks has been enhanced, through conservation and restoration, including restoration of at least 15 </w:t>
            </w:r>
            <w:r w:rsidRPr="001050AD">
              <w:rPr>
                <w:rFonts w:eastAsia="Calibri"/>
                <w:sz w:val="19"/>
                <w:szCs w:val="19"/>
                <w:lang w:val="en-GB"/>
              </w:rPr>
              <w:lastRenderedPageBreak/>
              <w:t xml:space="preserve">per cent of degraded ecosystems, thereby contributing to climate change mitigation and adaptation and to combating desertification. </w:t>
            </w:r>
          </w:p>
        </w:tc>
        <w:tc>
          <w:tcPr>
            <w:tcW w:w="6237" w:type="dxa"/>
            <w:shd w:val="clear" w:color="auto" w:fill="auto"/>
          </w:tcPr>
          <w:p w14:paraId="2F3B3400" w14:textId="77777777" w:rsidR="00EB4195" w:rsidRPr="001050AD" w:rsidRDefault="00EB4195" w:rsidP="00F25E45">
            <w:pPr>
              <w:numPr>
                <w:ilvl w:val="0"/>
                <w:numId w:val="7"/>
              </w:numPr>
              <w:spacing w:after="160" w:line="259" w:lineRule="auto"/>
              <w:ind w:left="162" w:hanging="180"/>
              <w:contextualSpacing/>
              <w:rPr>
                <w:rFonts w:eastAsia="MS Mincho"/>
                <w:bCs/>
                <w:sz w:val="19"/>
                <w:szCs w:val="19"/>
                <w:lang w:val="en-GB"/>
              </w:rPr>
            </w:pPr>
            <w:r w:rsidRPr="001050AD">
              <w:rPr>
                <w:rFonts w:eastAsia="MS Mincho"/>
                <w:sz w:val="19"/>
                <w:szCs w:val="19"/>
                <w:lang w:val="en-GB"/>
              </w:rPr>
              <w:lastRenderedPageBreak/>
              <w:t xml:space="preserve">Ecosystem resilience enhanced through improved management of two existing islet protected areas (Flat and Gabriel Islands) encompassing 295 ha and Rodrigues PAs currently encompassing 46 ha, plus another 200 ha of </w:t>
            </w:r>
            <w:r w:rsidRPr="001050AD">
              <w:rPr>
                <w:rFonts w:eastAsia="MS Mincho"/>
                <w:sz w:val="19"/>
                <w:szCs w:val="19"/>
                <w:lang w:val="en-GB"/>
              </w:rPr>
              <w:lastRenderedPageBreak/>
              <w:t>potential PA and 47,155 ha of land area of Mauritius and Rodrigues which has benefitted from improved SLM practices.</w:t>
            </w:r>
          </w:p>
        </w:tc>
      </w:tr>
      <w:tr w:rsidR="00EB4195" w:rsidRPr="001050AD" w14:paraId="0235FAAF" w14:textId="77777777" w:rsidTr="00633223">
        <w:tc>
          <w:tcPr>
            <w:tcW w:w="5103" w:type="dxa"/>
            <w:shd w:val="clear" w:color="auto" w:fill="auto"/>
          </w:tcPr>
          <w:p w14:paraId="6D247BD4" w14:textId="77777777" w:rsidR="00EB4195" w:rsidRPr="001050AD" w:rsidRDefault="00EB4195" w:rsidP="00F25E45">
            <w:pPr>
              <w:widowControl w:val="0"/>
              <w:autoSpaceDE w:val="0"/>
              <w:autoSpaceDN w:val="0"/>
              <w:adjustRightInd w:val="0"/>
              <w:spacing w:line="259" w:lineRule="auto"/>
              <w:ind w:right="-17"/>
              <w:rPr>
                <w:rFonts w:eastAsia="Calibri"/>
                <w:sz w:val="19"/>
                <w:szCs w:val="19"/>
                <w:lang w:val="en-GB"/>
              </w:rPr>
            </w:pPr>
            <w:r w:rsidRPr="001050AD">
              <w:rPr>
                <w:rFonts w:eastAsia="Calibri"/>
                <w:b/>
                <w:sz w:val="19"/>
                <w:szCs w:val="19"/>
                <w:lang w:val="en-GB"/>
              </w:rPr>
              <w:lastRenderedPageBreak/>
              <w:t>Target 19:</w:t>
            </w:r>
            <w:r w:rsidRPr="001050AD">
              <w:rPr>
                <w:rFonts w:eastAsia="Calibri"/>
                <w:sz w:val="19"/>
                <w:szCs w:val="19"/>
                <w:lang w:val="en-GB"/>
              </w:rPr>
              <w:t xml:space="preserve"> By 2020, knowledge, the science base and technologies relating to biodiversity, its values, functioning, status and trends, and the consequences of its loss, are improved, widely shared and transferred, and applied.</w:t>
            </w:r>
          </w:p>
        </w:tc>
        <w:tc>
          <w:tcPr>
            <w:tcW w:w="6237" w:type="dxa"/>
            <w:shd w:val="clear" w:color="auto" w:fill="auto"/>
          </w:tcPr>
          <w:p w14:paraId="2BAF6156" w14:textId="77777777" w:rsidR="00EB4195" w:rsidRPr="001050AD" w:rsidRDefault="00EB4195" w:rsidP="00F25E45">
            <w:pPr>
              <w:widowControl w:val="0"/>
              <w:numPr>
                <w:ilvl w:val="0"/>
                <w:numId w:val="7"/>
              </w:numPr>
              <w:autoSpaceDE w:val="0"/>
              <w:autoSpaceDN w:val="0"/>
              <w:adjustRightInd w:val="0"/>
              <w:spacing w:after="160" w:line="259" w:lineRule="auto"/>
              <w:ind w:left="162" w:hanging="180"/>
              <w:contextualSpacing/>
              <w:rPr>
                <w:rFonts w:eastAsia="MS Mincho"/>
                <w:sz w:val="19"/>
                <w:szCs w:val="19"/>
                <w:lang w:val="en-GB"/>
              </w:rPr>
            </w:pPr>
            <w:r w:rsidRPr="001050AD">
              <w:rPr>
                <w:rFonts w:eastAsia="MS Mincho"/>
                <w:sz w:val="19"/>
                <w:szCs w:val="19"/>
                <w:lang w:val="en-GB"/>
              </w:rPr>
              <w:t>Knowledge and science base for IAS management strengthened by acquiring and consolidating information on the status of IAS pathways, IAS distributions, the cross-</w:t>
            </w:r>
            <w:proofErr w:type="spellStart"/>
            <w:r w:rsidRPr="001050AD">
              <w:rPr>
                <w:rFonts w:eastAsia="MS Mincho"/>
                <w:sz w:val="19"/>
                <w:szCs w:val="19"/>
                <w:lang w:val="en-GB"/>
              </w:rPr>
              <w:t>sectoral</w:t>
            </w:r>
            <w:proofErr w:type="spellEnd"/>
            <w:r w:rsidRPr="001050AD">
              <w:rPr>
                <w:rFonts w:eastAsia="MS Mincho"/>
                <w:sz w:val="19"/>
                <w:szCs w:val="19"/>
                <w:lang w:val="en-GB"/>
              </w:rPr>
              <w:t xml:space="preserve"> economic, environmental and cultural impact of IAS and the successes and lessons learned from past and ongoing IAS prevention, early detection and rapid response, eradication, control and mitigation and restoration.</w:t>
            </w:r>
          </w:p>
        </w:tc>
      </w:tr>
      <w:tr w:rsidR="00EB4195" w:rsidRPr="00414802" w14:paraId="424D1EA3" w14:textId="77777777" w:rsidTr="00633223">
        <w:tc>
          <w:tcPr>
            <w:tcW w:w="5103" w:type="dxa"/>
            <w:shd w:val="clear" w:color="auto" w:fill="auto"/>
          </w:tcPr>
          <w:p w14:paraId="6BDEC844" w14:textId="77777777" w:rsidR="00EB4195" w:rsidRPr="001050AD" w:rsidRDefault="00EB4195" w:rsidP="00F25E45">
            <w:pPr>
              <w:widowControl w:val="0"/>
              <w:autoSpaceDE w:val="0"/>
              <w:autoSpaceDN w:val="0"/>
              <w:adjustRightInd w:val="0"/>
              <w:spacing w:line="259" w:lineRule="auto"/>
              <w:ind w:right="-17"/>
              <w:rPr>
                <w:rFonts w:eastAsia="Calibri"/>
                <w:sz w:val="19"/>
                <w:szCs w:val="19"/>
                <w:lang w:val="en-GB"/>
              </w:rPr>
            </w:pPr>
            <w:r w:rsidRPr="001050AD">
              <w:rPr>
                <w:rFonts w:eastAsia="Calibri"/>
                <w:b/>
                <w:sz w:val="19"/>
                <w:szCs w:val="19"/>
                <w:lang w:val="en-GB"/>
              </w:rPr>
              <w:t>Target 20</w:t>
            </w:r>
            <w:r w:rsidRPr="001050AD">
              <w:rPr>
                <w:rFonts w:eastAsia="Calibri"/>
                <w:sz w:val="19"/>
                <w:szCs w:val="19"/>
                <w:lang w:val="en-GB"/>
              </w:rPr>
              <w:t>: By 2020, at the latest, the mobilization of financial resources for effectively implementing the Strategic Plan for Biodiversity 2011-2020 from all sources, and in accordance with the consolidated and agreed process in the Strategy for Resource Mobilization, should increase substantially from the current levels. This target will be subject to changes contingent to resource needs assessments to be developed and reported by Parties.</w:t>
            </w:r>
          </w:p>
        </w:tc>
        <w:tc>
          <w:tcPr>
            <w:tcW w:w="6237" w:type="dxa"/>
            <w:shd w:val="clear" w:color="auto" w:fill="auto"/>
          </w:tcPr>
          <w:p w14:paraId="5CB5B77D" w14:textId="77777777" w:rsidR="00EB4195" w:rsidRPr="001050AD" w:rsidRDefault="00EB4195" w:rsidP="00F25E45">
            <w:pPr>
              <w:widowControl w:val="0"/>
              <w:numPr>
                <w:ilvl w:val="0"/>
                <w:numId w:val="7"/>
              </w:numPr>
              <w:autoSpaceDE w:val="0"/>
              <w:autoSpaceDN w:val="0"/>
              <w:adjustRightInd w:val="0"/>
              <w:spacing w:after="160" w:line="259" w:lineRule="auto"/>
              <w:ind w:left="162" w:hanging="180"/>
              <w:contextualSpacing/>
              <w:rPr>
                <w:rFonts w:eastAsia="MS Mincho"/>
                <w:bCs/>
                <w:sz w:val="19"/>
                <w:szCs w:val="19"/>
                <w:lang w:val="en-GB"/>
              </w:rPr>
            </w:pPr>
            <w:r w:rsidRPr="001050AD">
              <w:rPr>
                <w:rFonts w:eastAsia="MS Mincho"/>
                <w:sz w:val="19"/>
                <w:szCs w:val="19"/>
                <w:lang w:val="en-GB"/>
              </w:rPr>
              <w:t>Cost-recovery schemes implemented to contribute to the sustainability of biosecurity operations and PA management.</w:t>
            </w:r>
          </w:p>
        </w:tc>
      </w:tr>
    </w:tbl>
    <w:p w14:paraId="74A04C3F" w14:textId="77777777" w:rsidR="00EB4195" w:rsidRPr="00EB4195" w:rsidRDefault="00EB4195" w:rsidP="00EB4195"/>
    <w:sectPr w:rsidR="00EB4195" w:rsidRPr="00EB4195" w:rsidSect="00EB4195">
      <w:pgSz w:w="12240" w:h="15840" w:code="1"/>
      <w:pgMar w:top="1151" w:right="758" w:bottom="1151" w:left="1531" w:header="720" w:footer="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F1B79" w14:textId="77777777" w:rsidR="007A655F" w:rsidRDefault="007A655F">
      <w:r>
        <w:separator/>
      </w:r>
    </w:p>
  </w:endnote>
  <w:endnote w:type="continuationSeparator" w:id="0">
    <w:p w14:paraId="477FDC8B" w14:textId="77777777" w:rsidR="007A655F" w:rsidRDefault="007A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Cordia New">
    <w:panose1 w:val="00000000000000000000"/>
    <w:charset w:val="DE"/>
    <w:family w:val="roman"/>
    <w:notTrueType/>
    <w:pitch w:val="variable"/>
    <w:sig w:usb0="01000001" w:usb1="00000000" w:usb2="00000000" w:usb3="00000000" w:csb0="00010000"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Angsana New">
    <w:panose1 w:val="00000000000000000000"/>
    <w:charset w:val="DE"/>
    <w:family w:val="roman"/>
    <w:notTrueType/>
    <w:pitch w:val="variable"/>
    <w:sig w:usb0="01000001" w:usb1="00000000" w:usb2="00000000" w:usb3="00000000" w:csb0="0001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FA73F" w14:textId="77777777" w:rsidR="0017700A" w:rsidRDefault="0017700A" w:rsidP="009912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2FEC10" w14:textId="77777777" w:rsidR="0017700A" w:rsidRDefault="001770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17204" w14:textId="59EF93F4" w:rsidR="0017700A" w:rsidRDefault="0017700A" w:rsidP="0099128C">
    <w:pPr>
      <w:pStyle w:val="Footer"/>
      <w:framePr w:wrap="around" w:vAnchor="text" w:hAnchor="margin" w:xAlign="right"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9C6497">
      <w:rPr>
        <w:rStyle w:val="PageNumber"/>
        <w:noProof/>
        <w:sz w:val="20"/>
      </w:rPr>
      <w:t>1</w:t>
    </w:r>
    <w:r>
      <w:rPr>
        <w:rStyle w:val="PageNumber"/>
        <w:sz w:val="20"/>
      </w:rPr>
      <w:fldChar w:fldCharType="end"/>
    </w:r>
  </w:p>
  <w:p w14:paraId="4BEFEE13" w14:textId="77777777" w:rsidR="0017700A" w:rsidRDefault="0017700A" w:rsidP="002A0791">
    <w:pPr>
      <w:pStyle w:val="Footer"/>
      <w:ind w:left="-540" w:right="360"/>
      <w:rPr>
        <w:color w:val="999999"/>
        <w:sz w:val="16"/>
      </w:rPr>
    </w:pPr>
    <w:r>
      <w:rPr>
        <w:color w:val="999999"/>
        <w:sz w:val="16"/>
      </w:rPr>
      <w:t xml:space="preserve">                      </w:t>
    </w:r>
  </w:p>
  <w:p w14:paraId="4E8D3AF3" w14:textId="77777777" w:rsidR="0017700A" w:rsidRPr="00E0582A" w:rsidRDefault="0017700A" w:rsidP="00A63AFB">
    <w:pPr>
      <w:pStyle w:val="Footer"/>
      <w:ind w:left="-540"/>
      <w:rPr>
        <w:color w:val="999999"/>
        <w:sz w:val="16"/>
        <w:lang w:val="en-US"/>
      </w:rPr>
    </w:pPr>
    <w:r>
      <w:rPr>
        <w:color w:val="999999"/>
        <w:sz w:val="16"/>
      </w:rPr>
      <w:t>GEF-</w:t>
    </w:r>
    <w:r>
      <w:rPr>
        <w:color w:val="999999"/>
        <w:sz w:val="16"/>
        <w:lang w:val="en-US"/>
      </w:rPr>
      <w:t>6</w:t>
    </w:r>
    <w:r>
      <w:rPr>
        <w:color w:val="999999"/>
        <w:sz w:val="16"/>
      </w:rPr>
      <w:t xml:space="preserve"> PIF Template-</w:t>
    </w:r>
    <w:r>
      <w:rPr>
        <w:color w:val="999999"/>
        <w:sz w:val="16"/>
        <w:lang w:val="en-US"/>
      </w:rPr>
      <w:t>Sept2015</w:t>
    </w:r>
  </w:p>
  <w:p w14:paraId="1B1B5346" w14:textId="77777777" w:rsidR="0017700A" w:rsidRDefault="0017700A" w:rsidP="00A63AFB">
    <w:pPr>
      <w:pStyle w:val="Footer"/>
      <w:ind w:left="-540"/>
    </w:pPr>
  </w:p>
  <w:p w14:paraId="0256537D" w14:textId="77777777" w:rsidR="0017700A" w:rsidRDefault="001770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266D3" w14:textId="77777777" w:rsidR="007A655F" w:rsidRDefault="007A655F">
      <w:r>
        <w:separator/>
      </w:r>
    </w:p>
  </w:footnote>
  <w:footnote w:type="continuationSeparator" w:id="0">
    <w:p w14:paraId="4E81D79E" w14:textId="77777777" w:rsidR="007A655F" w:rsidRDefault="007A655F">
      <w:r>
        <w:continuationSeparator/>
      </w:r>
    </w:p>
  </w:footnote>
  <w:footnote w:id="1">
    <w:p w14:paraId="2A189605" w14:textId="77777777" w:rsidR="0017700A" w:rsidRPr="0059152B" w:rsidRDefault="0017700A" w:rsidP="00CA5306">
      <w:pPr>
        <w:pStyle w:val="CommentText"/>
        <w:ind w:left="-709"/>
        <w:jc w:val="both"/>
        <w:rPr>
          <w:sz w:val="16"/>
          <w:szCs w:val="16"/>
        </w:rPr>
      </w:pPr>
      <w:r w:rsidRPr="006A20C4">
        <w:rPr>
          <w:rStyle w:val="FootnoteReference"/>
          <w:sz w:val="16"/>
          <w:szCs w:val="16"/>
        </w:rPr>
        <w:footnoteRef/>
      </w:r>
      <w:r w:rsidRPr="006A20C4">
        <w:rPr>
          <w:sz w:val="16"/>
          <w:szCs w:val="16"/>
        </w:rPr>
        <w:t xml:space="preserve"> The apex body would to oversee IAS issues in the Republic of Mauritius. The exact form of the apex body has not yet been agreed. In the NIASS</w:t>
      </w:r>
      <w:r>
        <w:rPr>
          <w:sz w:val="16"/>
          <w:szCs w:val="16"/>
        </w:rPr>
        <w:t>,</w:t>
      </w:r>
      <w:r w:rsidRPr="006A20C4">
        <w:rPr>
          <w:sz w:val="16"/>
          <w:szCs w:val="16"/>
        </w:rPr>
        <w:t xml:space="preserve"> three options were</w:t>
      </w:r>
      <w:r>
        <w:rPr>
          <w:sz w:val="16"/>
          <w:szCs w:val="16"/>
        </w:rPr>
        <w:t xml:space="preserve"> discussed: </w:t>
      </w:r>
      <w:proofErr w:type="spellStart"/>
      <w:r>
        <w:rPr>
          <w:sz w:val="16"/>
          <w:szCs w:val="16"/>
        </w:rPr>
        <w:t>i</w:t>
      </w:r>
      <w:proofErr w:type="spellEnd"/>
      <w:r w:rsidRPr="0059152B">
        <w:rPr>
          <w:sz w:val="16"/>
          <w:szCs w:val="16"/>
        </w:rPr>
        <w:t xml:space="preserve">) </w:t>
      </w:r>
      <w:r w:rsidRPr="0059152B">
        <w:rPr>
          <w:sz w:val="16"/>
          <w:szCs w:val="16"/>
          <w:lang w:val="en-GB"/>
        </w:rPr>
        <w:t xml:space="preserve">A </w:t>
      </w:r>
      <w:r w:rsidRPr="0059152B">
        <w:rPr>
          <w:sz w:val="16"/>
          <w:szCs w:val="16"/>
        </w:rPr>
        <w:t>stand-alone</w:t>
      </w:r>
      <w:r w:rsidRPr="0059152B">
        <w:rPr>
          <w:sz w:val="16"/>
          <w:szCs w:val="16"/>
          <w:lang w:val="en-GB"/>
        </w:rPr>
        <w:t xml:space="preserve"> committee of </w:t>
      </w:r>
      <w:proofErr w:type="spellStart"/>
      <w:r w:rsidRPr="0059152B">
        <w:rPr>
          <w:sz w:val="16"/>
          <w:szCs w:val="16"/>
          <w:lang w:val="en-GB"/>
        </w:rPr>
        <w:t>repres</w:t>
      </w:r>
      <w:r w:rsidRPr="0059152B">
        <w:rPr>
          <w:sz w:val="16"/>
          <w:szCs w:val="16"/>
        </w:rPr>
        <w:t>en</w:t>
      </w:r>
      <w:r>
        <w:rPr>
          <w:sz w:val="16"/>
          <w:szCs w:val="16"/>
        </w:rPr>
        <w:t>tatives</w:t>
      </w:r>
      <w:proofErr w:type="spellEnd"/>
      <w:r>
        <w:rPr>
          <w:sz w:val="16"/>
          <w:szCs w:val="16"/>
        </w:rPr>
        <w:t xml:space="preserve"> of major stakeholders; ii</w:t>
      </w:r>
      <w:r w:rsidRPr="0059152B">
        <w:rPr>
          <w:sz w:val="16"/>
          <w:szCs w:val="16"/>
        </w:rPr>
        <w:t xml:space="preserve">) </w:t>
      </w:r>
      <w:r w:rsidRPr="0059152B">
        <w:rPr>
          <w:rFonts w:eastAsiaTheme="minorHAnsi"/>
          <w:sz w:val="16"/>
          <w:szCs w:val="16"/>
        </w:rPr>
        <w:t xml:space="preserve">A </w:t>
      </w:r>
      <w:r w:rsidRPr="0059152B">
        <w:rPr>
          <w:sz w:val="16"/>
          <w:szCs w:val="16"/>
          <w:lang w:val="en-GB"/>
        </w:rPr>
        <w:t>group embedded in a major government department</w:t>
      </w:r>
      <w:r>
        <w:rPr>
          <w:sz w:val="16"/>
          <w:szCs w:val="16"/>
        </w:rPr>
        <w:t>; or iii</w:t>
      </w:r>
      <w:r w:rsidRPr="0059152B">
        <w:rPr>
          <w:sz w:val="16"/>
          <w:szCs w:val="16"/>
        </w:rPr>
        <w:t xml:space="preserve">) </w:t>
      </w:r>
      <w:r w:rsidRPr="0059152B">
        <w:rPr>
          <w:sz w:val="16"/>
          <w:szCs w:val="16"/>
          <w:lang w:val="en-GB"/>
        </w:rPr>
        <w:t>An independent government agency</w:t>
      </w:r>
      <w:r w:rsidRPr="0059152B">
        <w:rPr>
          <w:sz w:val="16"/>
          <w:szCs w:val="16"/>
        </w:rPr>
        <w:t>. Option 3 was strongly recommended.</w:t>
      </w:r>
    </w:p>
  </w:footnote>
  <w:footnote w:id="2">
    <w:p w14:paraId="0618DEAE" w14:textId="77777777" w:rsidR="0017700A" w:rsidRPr="002B4A35" w:rsidRDefault="0017700A" w:rsidP="00B5702D">
      <w:pPr>
        <w:pStyle w:val="FootnoteText"/>
        <w:ind w:left="-709"/>
        <w:jc w:val="both"/>
        <w:rPr>
          <w:sz w:val="16"/>
          <w:szCs w:val="16"/>
          <w:lang w:val="en-GB"/>
        </w:rPr>
      </w:pPr>
      <w:r w:rsidRPr="002B4A35">
        <w:rPr>
          <w:rStyle w:val="FootnoteReference"/>
          <w:sz w:val="16"/>
          <w:szCs w:val="16"/>
        </w:rPr>
        <w:footnoteRef/>
      </w:r>
      <w:r w:rsidRPr="002B4A35">
        <w:rPr>
          <w:sz w:val="16"/>
          <w:szCs w:val="16"/>
        </w:rPr>
        <w:t xml:space="preserve"> The term biosecurity is sometimes used to include all aspects of invasive species management, but here it is used in the more restricted se</w:t>
      </w:r>
      <w:r>
        <w:rPr>
          <w:sz w:val="16"/>
          <w:szCs w:val="16"/>
        </w:rPr>
        <w:t xml:space="preserve">nse of preventing the spread of </w:t>
      </w:r>
      <w:r w:rsidRPr="002B4A35">
        <w:rPr>
          <w:sz w:val="16"/>
          <w:szCs w:val="16"/>
        </w:rPr>
        <w:t>invasive species across international or internal borders, so covers prevention and early detection and rapid response.</w:t>
      </w:r>
    </w:p>
  </w:footnote>
  <w:footnote w:id="3">
    <w:p w14:paraId="3E84D93D" w14:textId="2F377847" w:rsidR="0017700A" w:rsidRPr="004F0AF9" w:rsidRDefault="0017700A" w:rsidP="0074494E">
      <w:pPr>
        <w:pStyle w:val="FootnoteText"/>
        <w:ind w:left="-709"/>
        <w:jc w:val="both"/>
        <w:rPr>
          <w:sz w:val="16"/>
          <w:szCs w:val="16"/>
        </w:rPr>
      </w:pPr>
      <w:r w:rsidRPr="00030F48">
        <w:rPr>
          <w:rStyle w:val="FootnoteReference"/>
          <w:sz w:val="16"/>
          <w:szCs w:val="16"/>
        </w:rPr>
        <w:footnoteRef/>
      </w:r>
      <w:r w:rsidRPr="00030F48">
        <w:rPr>
          <w:sz w:val="16"/>
          <w:szCs w:val="16"/>
        </w:rPr>
        <w:t xml:space="preserve"> There is no </w:t>
      </w:r>
      <w:proofErr w:type="spellStart"/>
      <w:r w:rsidRPr="00030F48">
        <w:rPr>
          <w:sz w:val="16"/>
          <w:szCs w:val="16"/>
        </w:rPr>
        <w:t>formalised</w:t>
      </w:r>
      <w:proofErr w:type="spellEnd"/>
      <w:r w:rsidRPr="00030F48">
        <w:rPr>
          <w:sz w:val="16"/>
          <w:szCs w:val="16"/>
        </w:rPr>
        <w:t xml:space="preserve"> monitoring system for Mauritius as a whole but experts from a range of </w:t>
      </w:r>
      <w:proofErr w:type="spellStart"/>
      <w:r w:rsidRPr="00030F48">
        <w:rPr>
          <w:sz w:val="16"/>
          <w:szCs w:val="16"/>
        </w:rPr>
        <w:t>organisations</w:t>
      </w:r>
      <w:proofErr w:type="spellEnd"/>
      <w:r w:rsidRPr="00030F48">
        <w:rPr>
          <w:sz w:val="16"/>
          <w:szCs w:val="16"/>
        </w:rPr>
        <w:t xml:space="preserve"> have been consulted on the status of rare species through the IUCN Red Listing Process and the indicators are derived from this process. The baseline for the project will need to be established during PPG, and refers to the number of species that are present or could be introduced to the target landscapes whose populations are sustained through the current PA system. The numbers of sustainable populations of critically threatened species refers to the additional species that could be sustained as a result of the project.</w:t>
      </w:r>
    </w:p>
  </w:footnote>
  <w:footnote w:id="4">
    <w:p w14:paraId="739140A1" w14:textId="77777777" w:rsidR="0017700A" w:rsidRPr="00257213" w:rsidRDefault="0017700A" w:rsidP="003B4434">
      <w:pPr>
        <w:pStyle w:val="FootnoteText"/>
        <w:ind w:left="-709"/>
        <w:rPr>
          <w:sz w:val="16"/>
          <w:szCs w:val="16"/>
          <w:lang w:val="en-GB"/>
        </w:rPr>
      </w:pPr>
      <w:r w:rsidRPr="00257213">
        <w:rPr>
          <w:rStyle w:val="FootnoteReference"/>
          <w:sz w:val="16"/>
          <w:szCs w:val="16"/>
        </w:rPr>
        <w:footnoteRef/>
      </w:r>
      <w:r w:rsidRPr="00257213">
        <w:rPr>
          <w:sz w:val="16"/>
          <w:szCs w:val="16"/>
        </w:rPr>
        <w:t xml:space="preserve"> </w:t>
      </w:r>
      <w:r w:rsidRPr="00257213">
        <w:rPr>
          <w:sz w:val="16"/>
          <w:szCs w:val="16"/>
          <w:lang w:val="en-GB" w:eastAsia="en-GB"/>
        </w:rPr>
        <w:t>These figures include offshore islets.</w:t>
      </w:r>
    </w:p>
  </w:footnote>
  <w:footnote w:id="5">
    <w:p w14:paraId="266947BE" w14:textId="77777777" w:rsidR="0017700A" w:rsidRPr="00EE1F5F" w:rsidRDefault="0017700A" w:rsidP="003B4434">
      <w:pPr>
        <w:pStyle w:val="FootnoteText"/>
        <w:ind w:left="-709"/>
        <w:rPr>
          <w:sz w:val="16"/>
          <w:szCs w:val="16"/>
          <w:lang w:val="en-GB"/>
        </w:rPr>
      </w:pPr>
      <w:r w:rsidRPr="00EE1F5F">
        <w:rPr>
          <w:rStyle w:val="FootnoteReference"/>
          <w:sz w:val="16"/>
          <w:szCs w:val="16"/>
        </w:rPr>
        <w:footnoteRef/>
      </w:r>
      <w:r w:rsidRPr="00EE1F5F">
        <w:rPr>
          <w:sz w:val="16"/>
          <w:szCs w:val="16"/>
        </w:rPr>
        <w:t xml:space="preserve"> Myers N, </w:t>
      </w:r>
      <w:proofErr w:type="spellStart"/>
      <w:r w:rsidRPr="00EE1F5F">
        <w:rPr>
          <w:sz w:val="16"/>
          <w:szCs w:val="16"/>
        </w:rPr>
        <w:t>Mittermeier</w:t>
      </w:r>
      <w:proofErr w:type="spellEnd"/>
      <w:r w:rsidRPr="00EE1F5F">
        <w:rPr>
          <w:sz w:val="16"/>
          <w:szCs w:val="16"/>
        </w:rPr>
        <w:t xml:space="preserve"> RA, </w:t>
      </w:r>
      <w:proofErr w:type="spellStart"/>
      <w:r w:rsidRPr="00EE1F5F">
        <w:rPr>
          <w:sz w:val="16"/>
          <w:szCs w:val="16"/>
        </w:rPr>
        <w:t>Mittermeier</w:t>
      </w:r>
      <w:proofErr w:type="spellEnd"/>
      <w:r w:rsidRPr="00EE1F5F">
        <w:rPr>
          <w:sz w:val="16"/>
          <w:szCs w:val="16"/>
        </w:rPr>
        <w:t xml:space="preserve"> CG, da Fonseca GAB &amp; Kent J (2000). </w:t>
      </w:r>
      <w:proofErr w:type="gramStart"/>
      <w:r w:rsidRPr="00EE1F5F">
        <w:rPr>
          <w:sz w:val="16"/>
          <w:szCs w:val="16"/>
        </w:rPr>
        <w:t>Biodiversity hotspots for conservation priorities.</w:t>
      </w:r>
      <w:proofErr w:type="gramEnd"/>
      <w:r w:rsidRPr="00EE1F5F">
        <w:rPr>
          <w:sz w:val="16"/>
          <w:szCs w:val="16"/>
        </w:rPr>
        <w:t xml:space="preserve"> Nature, 403, 853-858.</w:t>
      </w:r>
    </w:p>
  </w:footnote>
  <w:footnote w:id="6">
    <w:p w14:paraId="041A3FB7" w14:textId="6D403076" w:rsidR="0017700A" w:rsidRPr="007A1130" w:rsidRDefault="0017700A" w:rsidP="00DF6CE7">
      <w:pPr>
        <w:pStyle w:val="FootnoteText"/>
        <w:ind w:left="-709"/>
        <w:rPr>
          <w:sz w:val="16"/>
          <w:szCs w:val="16"/>
        </w:rPr>
      </w:pPr>
      <w:r w:rsidRPr="007A1130">
        <w:rPr>
          <w:rStyle w:val="FootnoteReference"/>
          <w:sz w:val="16"/>
          <w:szCs w:val="16"/>
        </w:rPr>
        <w:footnoteRef/>
      </w:r>
      <w:r w:rsidRPr="007A1130">
        <w:rPr>
          <w:sz w:val="16"/>
          <w:szCs w:val="16"/>
        </w:rPr>
        <w:t xml:space="preserve"> </w:t>
      </w:r>
      <w:proofErr w:type="gramStart"/>
      <w:r>
        <w:rPr>
          <w:sz w:val="16"/>
          <w:szCs w:val="16"/>
        </w:rPr>
        <w:t>F</w:t>
      </w:r>
      <w:r w:rsidRPr="007A1130">
        <w:rPr>
          <w:sz w:val="16"/>
          <w:szCs w:val="16"/>
        </w:rPr>
        <w:t>ifth National Report to the CBD (Table 2)</w:t>
      </w:r>
      <w:r>
        <w:rPr>
          <w:sz w:val="16"/>
          <w:szCs w:val="16"/>
        </w:rPr>
        <w:t>.</w:t>
      </w:r>
      <w:proofErr w:type="gramEnd"/>
    </w:p>
  </w:footnote>
  <w:footnote w:id="7">
    <w:p w14:paraId="48D0C467" w14:textId="77777777" w:rsidR="0017700A" w:rsidRPr="00EE1F5F" w:rsidRDefault="0017700A" w:rsidP="00461EF6">
      <w:pPr>
        <w:pStyle w:val="FootnoteText"/>
        <w:ind w:left="-672"/>
        <w:rPr>
          <w:sz w:val="16"/>
          <w:szCs w:val="16"/>
          <w:lang w:val="en-GB"/>
        </w:rPr>
      </w:pPr>
      <w:r w:rsidRPr="00EE1F5F">
        <w:rPr>
          <w:rStyle w:val="FootnoteReference"/>
          <w:sz w:val="16"/>
          <w:szCs w:val="16"/>
        </w:rPr>
        <w:footnoteRef/>
      </w:r>
      <w:r w:rsidRPr="00EE1F5F">
        <w:rPr>
          <w:sz w:val="16"/>
          <w:szCs w:val="16"/>
        </w:rPr>
        <w:t xml:space="preserve"> </w:t>
      </w:r>
      <w:proofErr w:type="spellStart"/>
      <w:proofErr w:type="gramStart"/>
      <w:r w:rsidRPr="00EE1F5F">
        <w:rPr>
          <w:sz w:val="16"/>
          <w:szCs w:val="16"/>
        </w:rPr>
        <w:t>Strahm</w:t>
      </w:r>
      <w:proofErr w:type="spellEnd"/>
      <w:r w:rsidRPr="00EE1F5F">
        <w:rPr>
          <w:sz w:val="16"/>
          <w:szCs w:val="16"/>
        </w:rPr>
        <w:t>, W. 1999.</w:t>
      </w:r>
      <w:proofErr w:type="gramEnd"/>
      <w:r w:rsidRPr="00EE1F5F">
        <w:rPr>
          <w:sz w:val="16"/>
          <w:szCs w:val="16"/>
        </w:rPr>
        <w:t xml:space="preserve"> Invasive species in Mauritius: examining the past and charting the future. pp. In: O. T.  </w:t>
      </w:r>
      <w:proofErr w:type="spellStart"/>
      <w:r w:rsidRPr="00EE1F5F">
        <w:rPr>
          <w:sz w:val="16"/>
          <w:szCs w:val="16"/>
        </w:rPr>
        <w:t>Sandlund</w:t>
      </w:r>
      <w:proofErr w:type="spellEnd"/>
      <w:r w:rsidRPr="00EE1F5F">
        <w:rPr>
          <w:sz w:val="16"/>
          <w:szCs w:val="16"/>
        </w:rPr>
        <w:t xml:space="preserve">, P. J.  </w:t>
      </w:r>
      <w:proofErr w:type="spellStart"/>
      <w:r w:rsidRPr="00EE1F5F">
        <w:rPr>
          <w:sz w:val="16"/>
          <w:szCs w:val="16"/>
        </w:rPr>
        <w:t>Schei</w:t>
      </w:r>
      <w:proofErr w:type="spellEnd"/>
      <w:r w:rsidRPr="00EE1F5F">
        <w:rPr>
          <w:sz w:val="16"/>
          <w:szCs w:val="16"/>
        </w:rPr>
        <w:t xml:space="preserve"> and A. </w:t>
      </w:r>
      <w:proofErr w:type="spellStart"/>
      <w:r w:rsidRPr="00EE1F5F">
        <w:rPr>
          <w:sz w:val="16"/>
          <w:szCs w:val="16"/>
        </w:rPr>
        <w:t>Viken</w:t>
      </w:r>
      <w:proofErr w:type="spellEnd"/>
      <w:r w:rsidRPr="00EE1F5F">
        <w:rPr>
          <w:sz w:val="16"/>
          <w:szCs w:val="16"/>
        </w:rPr>
        <w:t xml:space="preserve"> (</w:t>
      </w:r>
      <w:proofErr w:type="spellStart"/>
      <w:r w:rsidRPr="00EE1F5F">
        <w:rPr>
          <w:sz w:val="16"/>
          <w:szCs w:val="16"/>
        </w:rPr>
        <w:t>eds</w:t>
      </w:r>
      <w:proofErr w:type="spellEnd"/>
      <w:r w:rsidRPr="00EE1F5F">
        <w:rPr>
          <w:sz w:val="16"/>
          <w:szCs w:val="16"/>
        </w:rPr>
        <w:t xml:space="preserve">). </w:t>
      </w:r>
      <w:proofErr w:type="gramStart"/>
      <w:r w:rsidRPr="00EE1F5F">
        <w:rPr>
          <w:sz w:val="16"/>
          <w:szCs w:val="16"/>
        </w:rPr>
        <w:t>Invasive species and biodiversity management.</w:t>
      </w:r>
      <w:proofErr w:type="gramEnd"/>
      <w:r w:rsidRPr="00EE1F5F">
        <w:rPr>
          <w:sz w:val="16"/>
          <w:szCs w:val="16"/>
        </w:rPr>
        <w:t xml:space="preserve"> </w:t>
      </w:r>
      <w:proofErr w:type="gramStart"/>
      <w:r w:rsidRPr="00EE1F5F">
        <w:rPr>
          <w:sz w:val="16"/>
          <w:szCs w:val="16"/>
        </w:rPr>
        <w:t>Kluwer Academic publisher, Dordrecht.</w:t>
      </w:r>
      <w:proofErr w:type="gramEnd"/>
    </w:p>
  </w:footnote>
  <w:footnote w:id="8">
    <w:p w14:paraId="0C0B8F8B" w14:textId="77777777" w:rsidR="0017700A" w:rsidRPr="005B5510" w:rsidRDefault="0017700A" w:rsidP="00461EF6">
      <w:pPr>
        <w:pStyle w:val="FootnoteText"/>
        <w:ind w:left="-686"/>
        <w:rPr>
          <w:sz w:val="16"/>
          <w:szCs w:val="16"/>
          <w:lang w:val="fr-FR"/>
        </w:rPr>
      </w:pPr>
      <w:r w:rsidRPr="00EE1F5F">
        <w:rPr>
          <w:rStyle w:val="FootnoteReference"/>
          <w:sz w:val="16"/>
          <w:szCs w:val="16"/>
        </w:rPr>
        <w:footnoteRef/>
      </w:r>
      <w:r w:rsidRPr="00EE1F5F">
        <w:rPr>
          <w:sz w:val="16"/>
          <w:szCs w:val="16"/>
        </w:rPr>
        <w:t xml:space="preserve"> ARDA. 2003. </w:t>
      </w:r>
      <w:r w:rsidRPr="005B5510">
        <w:rPr>
          <w:sz w:val="16"/>
          <w:szCs w:val="16"/>
          <w:lang w:val="fr-FR"/>
        </w:rPr>
        <w:t xml:space="preserve">Premier inventaire des poissons </w:t>
      </w:r>
      <w:proofErr w:type="gramStart"/>
      <w:r w:rsidRPr="005B5510">
        <w:rPr>
          <w:sz w:val="16"/>
          <w:szCs w:val="16"/>
          <w:lang w:val="fr-FR"/>
        </w:rPr>
        <w:t>et</w:t>
      </w:r>
      <w:proofErr w:type="gramEnd"/>
      <w:r w:rsidRPr="005B5510">
        <w:rPr>
          <w:sz w:val="16"/>
          <w:szCs w:val="16"/>
          <w:lang w:val="fr-FR"/>
        </w:rPr>
        <w:t xml:space="preserve"> des </w:t>
      </w:r>
      <w:proofErr w:type="spellStart"/>
      <w:r w:rsidRPr="005B5510">
        <w:rPr>
          <w:sz w:val="16"/>
          <w:szCs w:val="16"/>
          <w:lang w:val="fr-FR"/>
        </w:rPr>
        <w:t>macrocrustaces</w:t>
      </w:r>
      <w:proofErr w:type="spellEnd"/>
      <w:r w:rsidRPr="005B5510">
        <w:rPr>
          <w:sz w:val="16"/>
          <w:szCs w:val="16"/>
          <w:lang w:val="fr-FR"/>
        </w:rPr>
        <w:t xml:space="preserve"> d'eau douce des principales </w:t>
      </w:r>
      <w:proofErr w:type="spellStart"/>
      <w:r w:rsidRPr="005B5510">
        <w:rPr>
          <w:sz w:val="16"/>
          <w:szCs w:val="16"/>
          <w:lang w:val="fr-FR"/>
        </w:rPr>
        <w:t>rivieres</w:t>
      </w:r>
      <w:proofErr w:type="spellEnd"/>
      <w:r w:rsidRPr="005B5510">
        <w:rPr>
          <w:sz w:val="16"/>
          <w:szCs w:val="16"/>
          <w:lang w:val="fr-FR"/>
        </w:rPr>
        <w:t xml:space="preserve"> </w:t>
      </w:r>
      <w:proofErr w:type="spellStart"/>
      <w:r w:rsidRPr="005B5510">
        <w:rPr>
          <w:sz w:val="16"/>
          <w:szCs w:val="16"/>
          <w:lang w:val="fr-FR"/>
        </w:rPr>
        <w:t>perennes</w:t>
      </w:r>
      <w:proofErr w:type="spellEnd"/>
      <w:r w:rsidRPr="005B5510">
        <w:rPr>
          <w:sz w:val="16"/>
          <w:szCs w:val="16"/>
          <w:lang w:val="fr-FR"/>
        </w:rPr>
        <w:t xml:space="preserve"> de l'ile Maurice. Ministère de l'</w:t>
      </w:r>
      <w:proofErr w:type="spellStart"/>
      <w:r w:rsidRPr="005B5510">
        <w:rPr>
          <w:sz w:val="16"/>
          <w:szCs w:val="16"/>
          <w:lang w:val="fr-FR"/>
        </w:rPr>
        <w:t>Amenagement</w:t>
      </w:r>
      <w:proofErr w:type="spellEnd"/>
      <w:r w:rsidRPr="005B5510">
        <w:rPr>
          <w:sz w:val="16"/>
          <w:szCs w:val="16"/>
          <w:lang w:val="fr-FR"/>
        </w:rPr>
        <w:t xml:space="preserve"> du Territoire et de l'</w:t>
      </w:r>
      <w:proofErr w:type="spellStart"/>
      <w:r w:rsidRPr="005B5510">
        <w:rPr>
          <w:sz w:val="16"/>
          <w:szCs w:val="16"/>
          <w:lang w:val="fr-FR"/>
        </w:rPr>
        <w:t>Environment</w:t>
      </w:r>
      <w:proofErr w:type="spellEnd"/>
      <w:r w:rsidRPr="005B5510">
        <w:rPr>
          <w:sz w:val="16"/>
          <w:szCs w:val="16"/>
          <w:lang w:val="fr-FR"/>
        </w:rPr>
        <w:t>, France.</w:t>
      </w:r>
    </w:p>
  </w:footnote>
  <w:footnote w:id="9">
    <w:p w14:paraId="328E7F18" w14:textId="77777777" w:rsidR="0017700A" w:rsidRPr="00EE1F5F" w:rsidRDefault="0017700A" w:rsidP="00461EF6">
      <w:pPr>
        <w:pStyle w:val="FootnoteText"/>
        <w:ind w:left="-686"/>
        <w:rPr>
          <w:sz w:val="16"/>
          <w:szCs w:val="16"/>
          <w:lang w:val="en-GB"/>
        </w:rPr>
      </w:pPr>
      <w:r w:rsidRPr="00EE1F5F">
        <w:rPr>
          <w:rStyle w:val="FootnoteReference"/>
          <w:sz w:val="16"/>
          <w:szCs w:val="16"/>
        </w:rPr>
        <w:footnoteRef/>
      </w:r>
      <w:r w:rsidRPr="005B5510">
        <w:rPr>
          <w:sz w:val="16"/>
          <w:szCs w:val="16"/>
          <w:lang w:val="fr-FR"/>
        </w:rPr>
        <w:t xml:space="preserve"> </w:t>
      </w:r>
      <w:proofErr w:type="spellStart"/>
      <w:r w:rsidRPr="005B5510">
        <w:rPr>
          <w:sz w:val="16"/>
          <w:szCs w:val="16"/>
          <w:lang w:val="fr-FR"/>
        </w:rPr>
        <w:t>Awad</w:t>
      </w:r>
      <w:proofErr w:type="spellEnd"/>
      <w:r w:rsidRPr="005B5510">
        <w:rPr>
          <w:sz w:val="16"/>
          <w:szCs w:val="16"/>
          <w:lang w:val="fr-FR"/>
        </w:rPr>
        <w:t xml:space="preserve"> A &amp; Jackson L (2015) An </w:t>
      </w:r>
      <w:proofErr w:type="spellStart"/>
      <w:r w:rsidRPr="005B5510">
        <w:rPr>
          <w:sz w:val="16"/>
          <w:szCs w:val="16"/>
          <w:lang w:val="fr-FR"/>
        </w:rPr>
        <w:t>overview</w:t>
      </w:r>
      <w:proofErr w:type="spellEnd"/>
      <w:r w:rsidRPr="005B5510">
        <w:rPr>
          <w:sz w:val="16"/>
          <w:szCs w:val="16"/>
          <w:lang w:val="fr-FR"/>
        </w:rPr>
        <w:t xml:space="preserve"> of Marine Invasive </w:t>
      </w:r>
      <w:proofErr w:type="spellStart"/>
      <w:r w:rsidRPr="005B5510">
        <w:rPr>
          <w:sz w:val="16"/>
          <w:szCs w:val="16"/>
          <w:lang w:val="fr-FR"/>
        </w:rPr>
        <w:t>Species</w:t>
      </w:r>
      <w:proofErr w:type="spellEnd"/>
      <w:r w:rsidRPr="005B5510">
        <w:rPr>
          <w:sz w:val="16"/>
          <w:szCs w:val="16"/>
          <w:lang w:val="fr-FR"/>
        </w:rPr>
        <w:t xml:space="preserve"> in the WIO Mission Report. </w:t>
      </w:r>
      <w:r w:rsidRPr="00EE1F5F">
        <w:rPr>
          <w:sz w:val="16"/>
          <w:szCs w:val="16"/>
          <w:lang w:val="en-GB"/>
        </w:rPr>
        <w:t>ESA-IO Biodiversity Project</w:t>
      </w:r>
    </w:p>
  </w:footnote>
  <w:footnote w:id="10">
    <w:p w14:paraId="1FAE8D05" w14:textId="6F37DA0D" w:rsidR="0017700A" w:rsidRPr="00EE1F5F" w:rsidRDefault="0017700A" w:rsidP="00461EF6">
      <w:pPr>
        <w:pStyle w:val="FootnoteText"/>
        <w:ind w:left="-714"/>
        <w:rPr>
          <w:sz w:val="16"/>
          <w:szCs w:val="16"/>
          <w:lang w:val="en-GB"/>
        </w:rPr>
      </w:pPr>
      <w:r w:rsidRPr="00EE1F5F">
        <w:rPr>
          <w:rStyle w:val="FootnoteReference"/>
          <w:sz w:val="16"/>
          <w:szCs w:val="16"/>
        </w:rPr>
        <w:footnoteRef/>
      </w:r>
      <w:r w:rsidRPr="00EE1F5F">
        <w:rPr>
          <w:sz w:val="16"/>
          <w:szCs w:val="16"/>
        </w:rPr>
        <w:t xml:space="preserve"> </w:t>
      </w:r>
      <w:proofErr w:type="spellStart"/>
      <w:r w:rsidRPr="00EE1F5F">
        <w:rPr>
          <w:sz w:val="16"/>
          <w:szCs w:val="16"/>
        </w:rPr>
        <w:t>Cheke</w:t>
      </w:r>
      <w:proofErr w:type="spellEnd"/>
      <w:r w:rsidRPr="00EE1F5F">
        <w:rPr>
          <w:sz w:val="16"/>
          <w:szCs w:val="16"/>
        </w:rPr>
        <w:t xml:space="preserve">, AS &amp; Hume, JP (2010) Lost Land of the Dodo. </w:t>
      </w:r>
      <w:proofErr w:type="gramStart"/>
      <w:r w:rsidRPr="00EE1F5F">
        <w:rPr>
          <w:sz w:val="16"/>
          <w:szCs w:val="16"/>
        </w:rPr>
        <w:t xml:space="preserve">The Ecological History of Mauritius, </w:t>
      </w:r>
      <w:proofErr w:type="spellStart"/>
      <w:r w:rsidRPr="00EE1F5F">
        <w:rPr>
          <w:sz w:val="16"/>
          <w:szCs w:val="16"/>
        </w:rPr>
        <w:t>Réunion</w:t>
      </w:r>
      <w:proofErr w:type="spellEnd"/>
      <w:r w:rsidRPr="00EE1F5F">
        <w:rPr>
          <w:sz w:val="16"/>
          <w:szCs w:val="16"/>
        </w:rPr>
        <w:t xml:space="preserve"> and Rodrigues.</w:t>
      </w:r>
      <w:proofErr w:type="gramEnd"/>
      <w:r w:rsidRPr="00EE1F5F">
        <w:rPr>
          <w:sz w:val="16"/>
          <w:szCs w:val="16"/>
        </w:rPr>
        <w:t xml:space="preserve"> Bloomsbury</w:t>
      </w:r>
    </w:p>
  </w:footnote>
  <w:footnote w:id="11">
    <w:p w14:paraId="5043F0CE" w14:textId="77777777" w:rsidR="0017700A" w:rsidRPr="00EE1F5F" w:rsidRDefault="0017700A" w:rsidP="002B4A35">
      <w:pPr>
        <w:pStyle w:val="FootnoteText"/>
        <w:ind w:left="170" w:hanging="870"/>
        <w:rPr>
          <w:sz w:val="16"/>
          <w:szCs w:val="16"/>
          <w:lang w:val="en-GB"/>
        </w:rPr>
      </w:pPr>
      <w:r w:rsidRPr="00EE1F5F">
        <w:rPr>
          <w:rStyle w:val="FootnoteReference"/>
          <w:sz w:val="16"/>
          <w:szCs w:val="16"/>
        </w:rPr>
        <w:footnoteRef/>
      </w:r>
      <w:r w:rsidRPr="00EE1F5F">
        <w:rPr>
          <w:sz w:val="16"/>
          <w:szCs w:val="16"/>
        </w:rPr>
        <w:t xml:space="preserve"> Page WS, </w:t>
      </w:r>
      <w:proofErr w:type="spellStart"/>
      <w:r w:rsidRPr="00EE1F5F">
        <w:rPr>
          <w:sz w:val="16"/>
          <w:szCs w:val="16"/>
        </w:rPr>
        <w:t>D’Argent</w:t>
      </w:r>
      <w:proofErr w:type="spellEnd"/>
      <w:r w:rsidRPr="00EE1F5F">
        <w:rPr>
          <w:sz w:val="16"/>
          <w:szCs w:val="16"/>
        </w:rPr>
        <w:t xml:space="preserve"> G (1997) </w:t>
      </w:r>
      <w:proofErr w:type="gramStart"/>
      <w:r w:rsidRPr="00EE1F5F">
        <w:rPr>
          <w:sz w:val="16"/>
          <w:szCs w:val="16"/>
        </w:rPr>
        <w:t>A</w:t>
      </w:r>
      <w:proofErr w:type="gramEnd"/>
      <w:r w:rsidRPr="00EE1F5F">
        <w:rPr>
          <w:sz w:val="16"/>
          <w:szCs w:val="16"/>
        </w:rPr>
        <w:t xml:space="preserve"> vegetation survey of Mauritius. Report Commissioned by IUCN, Basel. Mauritian Wildlife Foundation, Port Louis, Mauritius</w:t>
      </w:r>
    </w:p>
  </w:footnote>
  <w:footnote w:id="12">
    <w:p w14:paraId="5979FBB5" w14:textId="77777777" w:rsidR="0017700A" w:rsidRPr="00EE1F5F" w:rsidRDefault="0017700A" w:rsidP="00C25B84">
      <w:pPr>
        <w:pStyle w:val="FootnoteText"/>
        <w:ind w:left="-709"/>
        <w:rPr>
          <w:sz w:val="16"/>
          <w:szCs w:val="16"/>
          <w:lang w:val="en-GB"/>
        </w:rPr>
      </w:pPr>
      <w:r w:rsidRPr="00EE1F5F">
        <w:rPr>
          <w:rStyle w:val="FootnoteReference"/>
          <w:sz w:val="16"/>
          <w:szCs w:val="16"/>
        </w:rPr>
        <w:footnoteRef/>
      </w:r>
      <w:r w:rsidRPr="00EE1F5F">
        <w:rPr>
          <w:sz w:val="16"/>
          <w:szCs w:val="16"/>
        </w:rPr>
        <w:t xml:space="preserve"> </w:t>
      </w:r>
      <w:proofErr w:type="spellStart"/>
      <w:r w:rsidRPr="00EE1F5F">
        <w:rPr>
          <w:sz w:val="16"/>
          <w:szCs w:val="16"/>
        </w:rPr>
        <w:t>GoM</w:t>
      </w:r>
      <w:proofErr w:type="spellEnd"/>
      <w:r w:rsidRPr="00EE1F5F">
        <w:rPr>
          <w:sz w:val="16"/>
          <w:szCs w:val="16"/>
        </w:rPr>
        <w:t xml:space="preserve"> (2015) </w:t>
      </w:r>
      <w:r w:rsidRPr="00EE1F5F">
        <w:rPr>
          <w:i/>
          <w:sz w:val="16"/>
          <w:szCs w:val="16"/>
          <w:lang w:val="en-GB"/>
        </w:rPr>
        <w:t>Fifth National Report to the CBD</w:t>
      </w:r>
    </w:p>
  </w:footnote>
  <w:footnote w:id="13">
    <w:p w14:paraId="37BA25AC" w14:textId="77777777" w:rsidR="0017700A" w:rsidRPr="00EE1F5F" w:rsidRDefault="0017700A" w:rsidP="00C25B84">
      <w:pPr>
        <w:pStyle w:val="FootnoteText"/>
        <w:ind w:left="-709"/>
        <w:rPr>
          <w:sz w:val="16"/>
          <w:szCs w:val="16"/>
          <w:lang w:val="en-GB"/>
        </w:rPr>
      </w:pPr>
      <w:r w:rsidRPr="00EE1F5F">
        <w:rPr>
          <w:rStyle w:val="FootnoteReference"/>
          <w:sz w:val="16"/>
          <w:szCs w:val="16"/>
        </w:rPr>
        <w:footnoteRef/>
      </w:r>
      <w:r w:rsidRPr="00EE1F5F">
        <w:rPr>
          <w:sz w:val="16"/>
          <w:szCs w:val="16"/>
        </w:rPr>
        <w:t xml:space="preserve"> </w:t>
      </w:r>
      <w:r w:rsidRPr="00EE1F5F">
        <w:rPr>
          <w:sz w:val="16"/>
          <w:szCs w:val="16"/>
          <w:lang w:val="en-GB"/>
        </w:rPr>
        <w:t xml:space="preserve">Page and </w:t>
      </w:r>
      <w:proofErr w:type="spellStart"/>
      <w:r w:rsidRPr="00EE1F5F">
        <w:rPr>
          <w:sz w:val="16"/>
          <w:szCs w:val="16"/>
          <w:lang w:val="en-GB"/>
        </w:rPr>
        <w:t>D’Argent</w:t>
      </w:r>
      <w:proofErr w:type="spellEnd"/>
      <w:r w:rsidRPr="00EE1F5F">
        <w:rPr>
          <w:sz w:val="16"/>
          <w:szCs w:val="16"/>
          <w:lang w:val="en-GB"/>
        </w:rPr>
        <w:t xml:space="preserve"> (1997) characterise ‘high quality’ native forest as forest with more than 50% native canopy cover.</w:t>
      </w:r>
    </w:p>
  </w:footnote>
  <w:footnote w:id="14">
    <w:p w14:paraId="7B4405EE" w14:textId="77777777" w:rsidR="0017700A" w:rsidRPr="00EE1F5F" w:rsidRDefault="0017700A" w:rsidP="00C25B84">
      <w:pPr>
        <w:pStyle w:val="FootnoteText"/>
        <w:ind w:left="-709"/>
        <w:rPr>
          <w:sz w:val="16"/>
          <w:szCs w:val="16"/>
          <w:lang w:val="en-GB"/>
        </w:rPr>
      </w:pPr>
      <w:r w:rsidRPr="00EE1F5F">
        <w:rPr>
          <w:rStyle w:val="FootnoteReference"/>
          <w:sz w:val="16"/>
          <w:szCs w:val="16"/>
        </w:rPr>
        <w:footnoteRef/>
      </w:r>
      <w:r w:rsidRPr="00EE1F5F">
        <w:rPr>
          <w:sz w:val="16"/>
          <w:szCs w:val="16"/>
        </w:rPr>
        <w:t xml:space="preserve"> </w:t>
      </w:r>
      <w:r w:rsidRPr="00EE1F5F">
        <w:rPr>
          <w:sz w:val="16"/>
          <w:szCs w:val="16"/>
          <w:lang w:val="en-GB"/>
        </w:rPr>
        <w:t>There is substantial anecdotal evidence that points to native forest’s effectiveness in terms of cyclone resistance, erosion control and soil conservation but quantitative comparisons of such parameters between native and invaded ecosystems have yet to be carried out.</w:t>
      </w:r>
    </w:p>
  </w:footnote>
  <w:footnote w:id="15">
    <w:p w14:paraId="7BA4827A" w14:textId="77777777" w:rsidR="0017700A" w:rsidRPr="00EE1F5F" w:rsidRDefault="0017700A" w:rsidP="00C25B84">
      <w:pPr>
        <w:ind w:left="-709"/>
        <w:rPr>
          <w:sz w:val="16"/>
          <w:szCs w:val="16"/>
        </w:rPr>
      </w:pPr>
      <w:r w:rsidRPr="00EE1F5F">
        <w:rPr>
          <w:rStyle w:val="FootnoteReference"/>
          <w:sz w:val="16"/>
          <w:szCs w:val="16"/>
        </w:rPr>
        <w:footnoteRef/>
      </w:r>
      <w:r w:rsidRPr="00EE1F5F">
        <w:rPr>
          <w:sz w:val="16"/>
          <w:szCs w:val="16"/>
        </w:rPr>
        <w:t xml:space="preserve"> Balfour, I. B. 1879. The physical features of Rodriguez/Botany [of Rodrigues]. </w:t>
      </w:r>
      <w:r w:rsidRPr="00EE1F5F">
        <w:rPr>
          <w:i/>
          <w:sz w:val="16"/>
          <w:szCs w:val="16"/>
        </w:rPr>
        <w:t>Philosophical Transactions of the Royal Society of London Series B- Biological Sciences</w:t>
      </w:r>
      <w:r w:rsidRPr="00EE1F5F">
        <w:rPr>
          <w:sz w:val="16"/>
          <w:szCs w:val="16"/>
        </w:rPr>
        <w:t xml:space="preserve"> 168:289-292, 302-387.</w:t>
      </w:r>
    </w:p>
  </w:footnote>
  <w:footnote w:id="16">
    <w:p w14:paraId="712E8ECF" w14:textId="318FE977" w:rsidR="0017700A" w:rsidRPr="001A1A95" w:rsidRDefault="0017700A" w:rsidP="001A1A95">
      <w:pPr>
        <w:pStyle w:val="FootnoteText"/>
        <w:ind w:left="-714"/>
        <w:rPr>
          <w:sz w:val="16"/>
          <w:szCs w:val="16"/>
          <w:lang w:val="en-GB"/>
        </w:rPr>
      </w:pPr>
      <w:r w:rsidRPr="001A1A95">
        <w:rPr>
          <w:rStyle w:val="FootnoteReference"/>
          <w:sz w:val="16"/>
          <w:szCs w:val="16"/>
        </w:rPr>
        <w:footnoteRef/>
      </w:r>
      <w:r w:rsidRPr="001A1A95">
        <w:rPr>
          <w:sz w:val="16"/>
          <w:szCs w:val="16"/>
        </w:rPr>
        <w:t xml:space="preserve"> Mau</w:t>
      </w:r>
      <w:r>
        <w:rPr>
          <w:sz w:val="16"/>
          <w:szCs w:val="16"/>
        </w:rPr>
        <w:t xml:space="preserve">ritius Meteorological Services </w:t>
      </w:r>
      <w:r w:rsidRPr="001A1A95">
        <w:rPr>
          <w:sz w:val="16"/>
          <w:szCs w:val="16"/>
        </w:rPr>
        <w:t>201</w:t>
      </w:r>
      <w:r>
        <w:rPr>
          <w:sz w:val="16"/>
          <w:szCs w:val="16"/>
        </w:rPr>
        <w:t>6 (</w:t>
      </w:r>
      <w:r w:rsidRPr="001A1A95">
        <w:rPr>
          <w:sz w:val="16"/>
          <w:szCs w:val="16"/>
        </w:rPr>
        <w:t>http://metservice.intnet.mu/climate-services/climate-change.php</w:t>
      </w:r>
      <w:r>
        <w:rPr>
          <w:sz w:val="16"/>
          <w:szCs w:val="16"/>
        </w:rPr>
        <w:t>)</w:t>
      </w:r>
    </w:p>
  </w:footnote>
  <w:footnote w:id="17">
    <w:p w14:paraId="22298B38" w14:textId="77777777" w:rsidR="0017700A" w:rsidRPr="00016330" w:rsidRDefault="0017700A" w:rsidP="00016330">
      <w:pPr>
        <w:pStyle w:val="FootnoteText"/>
        <w:ind w:left="-700"/>
        <w:rPr>
          <w:sz w:val="16"/>
          <w:szCs w:val="16"/>
          <w:lang w:val="en-GB"/>
        </w:rPr>
      </w:pPr>
      <w:r w:rsidRPr="00016330">
        <w:rPr>
          <w:rStyle w:val="FootnoteReference"/>
          <w:sz w:val="16"/>
          <w:szCs w:val="16"/>
        </w:rPr>
        <w:footnoteRef/>
      </w:r>
      <w:r w:rsidRPr="00016330">
        <w:rPr>
          <w:sz w:val="16"/>
          <w:szCs w:val="16"/>
        </w:rPr>
        <w:t xml:space="preserve"> </w:t>
      </w:r>
      <w:r w:rsidRPr="00016330">
        <w:rPr>
          <w:sz w:val="16"/>
          <w:szCs w:val="16"/>
          <w:lang w:val="en-GB"/>
        </w:rPr>
        <w:t xml:space="preserve">Principally </w:t>
      </w:r>
      <w:r>
        <w:rPr>
          <w:sz w:val="16"/>
          <w:szCs w:val="16"/>
          <w:lang w:val="en-GB"/>
        </w:rPr>
        <w:t xml:space="preserve">the </w:t>
      </w:r>
      <w:r w:rsidRPr="00016330">
        <w:rPr>
          <w:sz w:val="16"/>
          <w:szCs w:val="16"/>
          <w:lang w:val="en-GB"/>
        </w:rPr>
        <w:t>M</w:t>
      </w:r>
      <w:r>
        <w:rPr>
          <w:sz w:val="16"/>
          <w:szCs w:val="16"/>
          <w:lang w:val="en-GB"/>
        </w:rPr>
        <w:t xml:space="preserve">auritian </w:t>
      </w:r>
      <w:r w:rsidRPr="00016330">
        <w:rPr>
          <w:sz w:val="16"/>
          <w:szCs w:val="16"/>
          <w:lang w:val="en-GB"/>
        </w:rPr>
        <w:t>W</w:t>
      </w:r>
      <w:r>
        <w:rPr>
          <w:sz w:val="16"/>
          <w:szCs w:val="16"/>
          <w:lang w:val="en-GB"/>
        </w:rPr>
        <w:t xml:space="preserve">ildlife </w:t>
      </w:r>
      <w:r w:rsidRPr="00016330">
        <w:rPr>
          <w:sz w:val="16"/>
          <w:szCs w:val="16"/>
          <w:lang w:val="en-GB"/>
        </w:rPr>
        <w:t>F</w:t>
      </w:r>
      <w:r>
        <w:rPr>
          <w:sz w:val="16"/>
          <w:szCs w:val="16"/>
          <w:lang w:val="en-GB"/>
        </w:rPr>
        <w:t>oundation</w:t>
      </w:r>
      <w:r w:rsidRPr="00016330">
        <w:rPr>
          <w:sz w:val="16"/>
          <w:szCs w:val="16"/>
          <w:lang w:val="en-GB"/>
        </w:rPr>
        <w:t xml:space="preserve"> with support from CBOs and direct contributions from local communities</w:t>
      </w:r>
    </w:p>
  </w:footnote>
  <w:footnote w:id="18">
    <w:p w14:paraId="2ECEAC1A" w14:textId="77777777" w:rsidR="0017700A" w:rsidRPr="002568B7" w:rsidRDefault="0017700A" w:rsidP="00D801E0">
      <w:pPr>
        <w:pStyle w:val="CommentText"/>
        <w:ind w:left="-686"/>
        <w:rPr>
          <w:sz w:val="16"/>
          <w:szCs w:val="16"/>
        </w:rPr>
      </w:pPr>
      <w:r w:rsidRPr="002568B7">
        <w:rPr>
          <w:rStyle w:val="FootnoteReference"/>
          <w:sz w:val="16"/>
          <w:szCs w:val="16"/>
        </w:rPr>
        <w:footnoteRef/>
      </w:r>
      <w:r w:rsidRPr="002568B7">
        <w:rPr>
          <w:sz w:val="16"/>
          <w:szCs w:val="16"/>
        </w:rPr>
        <w:t xml:space="preserve"> e.g. Pimentel D, </w:t>
      </w:r>
      <w:proofErr w:type="spellStart"/>
      <w:r w:rsidRPr="002568B7">
        <w:rPr>
          <w:sz w:val="16"/>
          <w:szCs w:val="16"/>
        </w:rPr>
        <w:t>Lach</w:t>
      </w:r>
      <w:proofErr w:type="spellEnd"/>
      <w:r w:rsidRPr="002568B7">
        <w:rPr>
          <w:sz w:val="16"/>
          <w:szCs w:val="16"/>
        </w:rPr>
        <w:t xml:space="preserve"> L, Zuniga R, Morrison D (2000) Environmental and economic costs of nonindigenous species in the United States. Bioscience 50: 53–65.</w:t>
      </w:r>
    </w:p>
  </w:footnote>
  <w:footnote w:id="19">
    <w:p w14:paraId="49AD233B" w14:textId="77777777" w:rsidR="0017700A" w:rsidRPr="002568B7" w:rsidRDefault="0017700A" w:rsidP="00D801E0">
      <w:pPr>
        <w:pStyle w:val="FootnoteText"/>
        <w:ind w:left="-686"/>
        <w:rPr>
          <w:sz w:val="16"/>
          <w:szCs w:val="16"/>
          <w:lang w:val="en-GB"/>
        </w:rPr>
      </w:pPr>
      <w:r w:rsidRPr="002568B7">
        <w:rPr>
          <w:rStyle w:val="FootnoteReference"/>
          <w:sz w:val="16"/>
          <w:szCs w:val="16"/>
        </w:rPr>
        <w:footnoteRef/>
      </w:r>
      <w:r w:rsidRPr="002568B7">
        <w:rPr>
          <w:sz w:val="16"/>
          <w:szCs w:val="16"/>
        </w:rPr>
        <w:t xml:space="preserve"> </w:t>
      </w:r>
      <w:r>
        <w:rPr>
          <w:sz w:val="16"/>
          <w:szCs w:val="16"/>
        </w:rPr>
        <w:t xml:space="preserve">e.g. </w:t>
      </w:r>
      <w:r w:rsidRPr="002568B7">
        <w:rPr>
          <w:sz w:val="16"/>
          <w:szCs w:val="16"/>
        </w:rPr>
        <w:t xml:space="preserve">Van </w:t>
      </w:r>
      <w:proofErr w:type="spellStart"/>
      <w:r w:rsidRPr="002568B7">
        <w:rPr>
          <w:sz w:val="16"/>
          <w:szCs w:val="16"/>
        </w:rPr>
        <w:t>Wilgen</w:t>
      </w:r>
      <w:proofErr w:type="spellEnd"/>
      <w:r w:rsidRPr="002568B7">
        <w:rPr>
          <w:sz w:val="16"/>
          <w:szCs w:val="16"/>
        </w:rPr>
        <w:t xml:space="preserve"> BW, Richardson DM, Le </w:t>
      </w:r>
      <w:proofErr w:type="spellStart"/>
      <w:r w:rsidRPr="002568B7">
        <w:rPr>
          <w:sz w:val="16"/>
          <w:szCs w:val="16"/>
        </w:rPr>
        <w:t>Maitre</w:t>
      </w:r>
      <w:proofErr w:type="spellEnd"/>
      <w:r w:rsidRPr="002568B7">
        <w:rPr>
          <w:sz w:val="16"/>
          <w:szCs w:val="16"/>
        </w:rPr>
        <w:t xml:space="preserve"> DC, Marais C, </w:t>
      </w:r>
      <w:proofErr w:type="spellStart"/>
      <w:r w:rsidRPr="002568B7">
        <w:rPr>
          <w:sz w:val="16"/>
          <w:szCs w:val="16"/>
        </w:rPr>
        <w:t>Magadlela</w:t>
      </w:r>
      <w:proofErr w:type="spellEnd"/>
      <w:r w:rsidRPr="002568B7">
        <w:rPr>
          <w:sz w:val="16"/>
          <w:szCs w:val="16"/>
        </w:rPr>
        <w:t xml:space="preserve"> D (2001) The Economic Consequences of Alien Plant Invasions: Examples of Impacts and Approaches to Sustainable Management in South Africa. Environment, Development and Sustainability 3: 145–168, 2001.</w:t>
      </w:r>
    </w:p>
  </w:footnote>
  <w:footnote w:id="20">
    <w:p w14:paraId="122D7AB5" w14:textId="77777777" w:rsidR="0017700A" w:rsidRPr="00065696" w:rsidRDefault="0017700A" w:rsidP="004A509E">
      <w:pPr>
        <w:pStyle w:val="FootnoteText"/>
        <w:ind w:left="-709"/>
        <w:rPr>
          <w:sz w:val="16"/>
          <w:szCs w:val="16"/>
          <w:lang w:val="en-GB"/>
        </w:rPr>
      </w:pPr>
      <w:r w:rsidRPr="00065696">
        <w:rPr>
          <w:rStyle w:val="FootnoteReference"/>
          <w:sz w:val="16"/>
          <w:szCs w:val="16"/>
        </w:rPr>
        <w:footnoteRef/>
      </w:r>
      <w:r w:rsidRPr="00065696">
        <w:rPr>
          <w:sz w:val="16"/>
          <w:szCs w:val="16"/>
        </w:rPr>
        <w:t xml:space="preserve"> </w:t>
      </w:r>
      <w:r w:rsidRPr="00065696">
        <w:rPr>
          <w:sz w:val="16"/>
          <w:szCs w:val="16"/>
          <w:lang w:val="en-GB"/>
        </w:rPr>
        <w:t>Mauritius and Rodrigues do not have any indigenous people and were only settled from the 17</w:t>
      </w:r>
      <w:r w:rsidRPr="00065696">
        <w:rPr>
          <w:sz w:val="16"/>
          <w:szCs w:val="16"/>
          <w:vertAlign w:val="superscript"/>
          <w:lang w:val="en-GB"/>
        </w:rPr>
        <w:t>th</w:t>
      </w:r>
      <w:r w:rsidRPr="00065696">
        <w:rPr>
          <w:sz w:val="16"/>
          <w:szCs w:val="16"/>
          <w:lang w:val="en-GB"/>
        </w:rPr>
        <w:t xml:space="preserve"> Century onwards. </w:t>
      </w:r>
    </w:p>
  </w:footnote>
  <w:footnote w:id="21">
    <w:p w14:paraId="75C93749" w14:textId="77777777" w:rsidR="0017700A" w:rsidRPr="00D71257" w:rsidRDefault="0017700A" w:rsidP="00D71257">
      <w:pPr>
        <w:pStyle w:val="FootnoteText"/>
        <w:ind w:left="-700"/>
        <w:rPr>
          <w:sz w:val="16"/>
          <w:szCs w:val="16"/>
          <w:lang w:val="en-GB"/>
        </w:rPr>
      </w:pPr>
      <w:r w:rsidRPr="00D71257">
        <w:rPr>
          <w:rStyle w:val="FootnoteReference"/>
          <w:sz w:val="16"/>
          <w:szCs w:val="16"/>
        </w:rPr>
        <w:footnoteRef/>
      </w:r>
      <w:r w:rsidRPr="00D71257">
        <w:rPr>
          <w:sz w:val="16"/>
          <w:szCs w:val="16"/>
        </w:rPr>
        <w:t xml:space="preserve"> World Economic Forum (2015) Global Gender Gap Report</w:t>
      </w:r>
    </w:p>
  </w:footnote>
  <w:footnote w:id="22">
    <w:p w14:paraId="435ADAF0" w14:textId="77777777" w:rsidR="0017700A" w:rsidRPr="00EB5858" w:rsidRDefault="0017700A" w:rsidP="00EB5858">
      <w:pPr>
        <w:pStyle w:val="FootnoteText"/>
        <w:ind w:left="-567" w:hanging="142"/>
        <w:rPr>
          <w:lang w:val="en-GB"/>
        </w:rPr>
      </w:pPr>
      <w:r w:rsidRPr="00D71257">
        <w:rPr>
          <w:rStyle w:val="FootnoteReference"/>
          <w:sz w:val="16"/>
          <w:szCs w:val="16"/>
        </w:rPr>
        <w:footnoteRef/>
      </w:r>
      <w:r w:rsidRPr="00D71257">
        <w:rPr>
          <w:sz w:val="16"/>
          <w:szCs w:val="16"/>
        </w:rPr>
        <w:t xml:space="preserve"> Gender benefits of the project and women’s involvement in the context of this project will be elaborated in further details during the PPG stage.</w:t>
      </w:r>
      <w:r w:rsidRPr="00EB5858">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11B4E" w14:textId="77777777" w:rsidR="0017700A" w:rsidRDefault="0017700A" w:rsidP="00F97C1C">
    <w:pPr>
      <w:pStyle w:val="Header"/>
      <w:ind w:left="720"/>
    </w:pPr>
  </w:p>
  <w:p w14:paraId="652168E8" w14:textId="77777777" w:rsidR="0017700A" w:rsidRDefault="0017700A"/>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A75"/>
    <w:multiLevelType w:val="hybridMultilevel"/>
    <w:tmpl w:val="BEC66D80"/>
    <w:lvl w:ilvl="0" w:tplc="A37AF0DC">
      <w:start w:val="1"/>
      <w:numFmt w:val="decimal"/>
      <w:lvlText w:val="2.1.%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
    <w:nsid w:val="039062C1"/>
    <w:multiLevelType w:val="hybridMultilevel"/>
    <w:tmpl w:val="B218DDAA"/>
    <w:lvl w:ilvl="0" w:tplc="0914802E">
      <w:start w:val="1"/>
      <w:numFmt w:val="decimal"/>
      <w:lvlText w:val="2.3.%1."/>
      <w:lvlJc w:val="left"/>
      <w:pPr>
        <w:ind w:left="3479" w:hanging="360"/>
      </w:pPr>
      <w:rPr>
        <w:rFonts w:hint="default"/>
      </w:rPr>
    </w:lvl>
    <w:lvl w:ilvl="1" w:tplc="08090019" w:tentative="1">
      <w:start w:val="1"/>
      <w:numFmt w:val="lowerLetter"/>
      <w:lvlText w:val="%2."/>
      <w:lvlJc w:val="left"/>
      <w:pPr>
        <w:ind w:left="4908" w:hanging="360"/>
      </w:pPr>
    </w:lvl>
    <w:lvl w:ilvl="2" w:tplc="0809001B" w:tentative="1">
      <w:start w:val="1"/>
      <w:numFmt w:val="lowerRoman"/>
      <w:lvlText w:val="%3."/>
      <w:lvlJc w:val="right"/>
      <w:pPr>
        <w:ind w:left="5628" w:hanging="180"/>
      </w:pPr>
    </w:lvl>
    <w:lvl w:ilvl="3" w:tplc="0809000F" w:tentative="1">
      <w:start w:val="1"/>
      <w:numFmt w:val="decimal"/>
      <w:lvlText w:val="%4."/>
      <w:lvlJc w:val="left"/>
      <w:pPr>
        <w:ind w:left="6348" w:hanging="360"/>
      </w:pPr>
    </w:lvl>
    <w:lvl w:ilvl="4" w:tplc="08090019" w:tentative="1">
      <w:start w:val="1"/>
      <w:numFmt w:val="lowerLetter"/>
      <w:lvlText w:val="%5."/>
      <w:lvlJc w:val="left"/>
      <w:pPr>
        <w:ind w:left="7068" w:hanging="360"/>
      </w:pPr>
    </w:lvl>
    <w:lvl w:ilvl="5" w:tplc="0809001B" w:tentative="1">
      <w:start w:val="1"/>
      <w:numFmt w:val="lowerRoman"/>
      <w:lvlText w:val="%6."/>
      <w:lvlJc w:val="right"/>
      <w:pPr>
        <w:ind w:left="7788" w:hanging="180"/>
      </w:pPr>
    </w:lvl>
    <w:lvl w:ilvl="6" w:tplc="0809000F" w:tentative="1">
      <w:start w:val="1"/>
      <w:numFmt w:val="decimal"/>
      <w:lvlText w:val="%7."/>
      <w:lvlJc w:val="left"/>
      <w:pPr>
        <w:ind w:left="8508" w:hanging="360"/>
      </w:pPr>
    </w:lvl>
    <w:lvl w:ilvl="7" w:tplc="08090019" w:tentative="1">
      <w:start w:val="1"/>
      <w:numFmt w:val="lowerLetter"/>
      <w:lvlText w:val="%8."/>
      <w:lvlJc w:val="left"/>
      <w:pPr>
        <w:ind w:left="9228" w:hanging="360"/>
      </w:pPr>
    </w:lvl>
    <w:lvl w:ilvl="8" w:tplc="0809001B" w:tentative="1">
      <w:start w:val="1"/>
      <w:numFmt w:val="lowerRoman"/>
      <w:lvlText w:val="%9."/>
      <w:lvlJc w:val="right"/>
      <w:pPr>
        <w:ind w:left="9948" w:hanging="180"/>
      </w:pPr>
    </w:lvl>
  </w:abstractNum>
  <w:abstractNum w:abstractNumId="2">
    <w:nsid w:val="063F41C6"/>
    <w:multiLevelType w:val="hybridMultilevel"/>
    <w:tmpl w:val="1C6CDD6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A66650"/>
    <w:multiLevelType w:val="hybridMultilevel"/>
    <w:tmpl w:val="70ACE7A2"/>
    <w:lvl w:ilvl="0" w:tplc="20F25DAE">
      <w:start w:val="2"/>
      <w:numFmt w:val="decimal"/>
      <w:lvlText w:val="2.%1."/>
      <w:lvlJc w:val="left"/>
      <w:pPr>
        <w:ind w:left="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C0539F"/>
    <w:multiLevelType w:val="hybridMultilevel"/>
    <w:tmpl w:val="74FC64B0"/>
    <w:lvl w:ilvl="0" w:tplc="8DD4878C">
      <w:start w:val="1"/>
      <w:numFmt w:val="decimal"/>
      <w:lvlText w:val="4.1.%1."/>
      <w:lvlJc w:val="left"/>
      <w:pPr>
        <w:ind w:left="11" w:hanging="360"/>
      </w:pPr>
      <w:rPr>
        <w:rFonts w:hint="default"/>
        <w:b w:val="0"/>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5">
    <w:nsid w:val="0CCA469F"/>
    <w:multiLevelType w:val="hybridMultilevel"/>
    <w:tmpl w:val="FD6E266E"/>
    <w:lvl w:ilvl="0" w:tplc="F0A0C914">
      <w:start w:val="1"/>
      <w:numFmt w:val="decimal"/>
      <w:lvlText w:val="1.%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6">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1C38AD"/>
    <w:multiLevelType w:val="hybridMultilevel"/>
    <w:tmpl w:val="33803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800188"/>
    <w:multiLevelType w:val="hybridMultilevel"/>
    <w:tmpl w:val="B65439E4"/>
    <w:lvl w:ilvl="0" w:tplc="D3364AA6">
      <w:start w:val="1"/>
      <w:numFmt w:val="decimal"/>
      <w:lvlText w:val="2.%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9">
    <w:nsid w:val="23245582"/>
    <w:multiLevelType w:val="hybridMultilevel"/>
    <w:tmpl w:val="84B45F56"/>
    <w:lvl w:ilvl="0" w:tplc="A574C4CE">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nsid w:val="259B6AE5"/>
    <w:multiLevelType w:val="hybridMultilevel"/>
    <w:tmpl w:val="4AB0B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EA38C3"/>
    <w:multiLevelType w:val="hybridMultilevel"/>
    <w:tmpl w:val="9FE8FF16"/>
    <w:lvl w:ilvl="0" w:tplc="E0CCADD4">
      <w:start w:val="1"/>
      <w:numFmt w:val="decimal"/>
      <w:lvlText w:val="3.1.%1."/>
      <w:lvlJc w:val="left"/>
      <w:pPr>
        <w:ind w:left="11" w:hanging="360"/>
      </w:pPr>
      <w:rPr>
        <w:rFonts w:hint="default"/>
        <w:b w:val="0"/>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2">
    <w:nsid w:val="284226FF"/>
    <w:multiLevelType w:val="hybridMultilevel"/>
    <w:tmpl w:val="332E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995A99"/>
    <w:multiLevelType w:val="hybridMultilevel"/>
    <w:tmpl w:val="2F402C7C"/>
    <w:lvl w:ilvl="0" w:tplc="32567BA0">
      <w:start w:val="1"/>
      <w:numFmt w:val="decimal"/>
      <w:lvlText w:val="2.2.%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4">
    <w:nsid w:val="2C546125"/>
    <w:multiLevelType w:val="hybridMultilevel"/>
    <w:tmpl w:val="4392C3BA"/>
    <w:lvl w:ilvl="0" w:tplc="032C0266">
      <w:start w:val="1"/>
      <w:numFmt w:val="decimal"/>
      <w:lvlText w:val="2.%1."/>
      <w:lvlJc w:val="left"/>
      <w:pPr>
        <w:ind w:left="11"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99185C"/>
    <w:multiLevelType w:val="hybridMultilevel"/>
    <w:tmpl w:val="5E1A8E4E"/>
    <w:lvl w:ilvl="0" w:tplc="0914802E">
      <w:start w:val="1"/>
      <w:numFmt w:val="decimal"/>
      <w:lvlText w:val="2.3.%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6">
    <w:nsid w:val="2E663FFC"/>
    <w:multiLevelType w:val="hybridMultilevel"/>
    <w:tmpl w:val="DC0C6C14"/>
    <w:lvl w:ilvl="0" w:tplc="687CD35A">
      <w:start w:val="1"/>
      <w:numFmt w:val="decimal"/>
      <w:lvlText w:val="2.2.%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7">
    <w:nsid w:val="31A007AE"/>
    <w:multiLevelType w:val="hybridMultilevel"/>
    <w:tmpl w:val="9906FB5C"/>
    <w:lvl w:ilvl="0" w:tplc="C6C64DFC">
      <w:start w:val="1"/>
      <w:numFmt w:val="decimal"/>
      <w:lvlText w:val="3.1.%1."/>
      <w:lvlJc w:val="left"/>
      <w:pPr>
        <w:ind w:left="11" w:hanging="360"/>
      </w:pPr>
      <w:rPr>
        <w:rFonts w:hint="default"/>
        <w:b w:val="0"/>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8">
    <w:nsid w:val="358A38C0"/>
    <w:multiLevelType w:val="hybridMultilevel"/>
    <w:tmpl w:val="B072AD5A"/>
    <w:lvl w:ilvl="0" w:tplc="AD7AC99E">
      <w:start w:val="1"/>
      <w:numFmt w:val="decimal"/>
      <w:lvlText w:val="2.4.%1."/>
      <w:lvlJc w:val="left"/>
      <w:pPr>
        <w:ind w:left="3479" w:hanging="360"/>
      </w:pPr>
      <w:rPr>
        <w:rFonts w:hint="default"/>
      </w:rPr>
    </w:lvl>
    <w:lvl w:ilvl="1" w:tplc="08090019" w:tentative="1">
      <w:start w:val="1"/>
      <w:numFmt w:val="lowerLetter"/>
      <w:lvlText w:val="%2."/>
      <w:lvlJc w:val="left"/>
      <w:pPr>
        <w:ind w:left="4908" w:hanging="360"/>
      </w:pPr>
    </w:lvl>
    <w:lvl w:ilvl="2" w:tplc="0809001B" w:tentative="1">
      <w:start w:val="1"/>
      <w:numFmt w:val="lowerRoman"/>
      <w:lvlText w:val="%3."/>
      <w:lvlJc w:val="right"/>
      <w:pPr>
        <w:ind w:left="5628" w:hanging="180"/>
      </w:pPr>
    </w:lvl>
    <w:lvl w:ilvl="3" w:tplc="0809000F" w:tentative="1">
      <w:start w:val="1"/>
      <w:numFmt w:val="decimal"/>
      <w:lvlText w:val="%4."/>
      <w:lvlJc w:val="left"/>
      <w:pPr>
        <w:ind w:left="6348" w:hanging="360"/>
      </w:pPr>
    </w:lvl>
    <w:lvl w:ilvl="4" w:tplc="08090019" w:tentative="1">
      <w:start w:val="1"/>
      <w:numFmt w:val="lowerLetter"/>
      <w:lvlText w:val="%5."/>
      <w:lvlJc w:val="left"/>
      <w:pPr>
        <w:ind w:left="7068" w:hanging="360"/>
      </w:pPr>
    </w:lvl>
    <w:lvl w:ilvl="5" w:tplc="0809001B" w:tentative="1">
      <w:start w:val="1"/>
      <w:numFmt w:val="lowerRoman"/>
      <w:lvlText w:val="%6."/>
      <w:lvlJc w:val="right"/>
      <w:pPr>
        <w:ind w:left="7788" w:hanging="180"/>
      </w:pPr>
    </w:lvl>
    <w:lvl w:ilvl="6" w:tplc="0809000F" w:tentative="1">
      <w:start w:val="1"/>
      <w:numFmt w:val="decimal"/>
      <w:lvlText w:val="%7."/>
      <w:lvlJc w:val="left"/>
      <w:pPr>
        <w:ind w:left="8508" w:hanging="360"/>
      </w:pPr>
    </w:lvl>
    <w:lvl w:ilvl="7" w:tplc="08090019" w:tentative="1">
      <w:start w:val="1"/>
      <w:numFmt w:val="lowerLetter"/>
      <w:lvlText w:val="%8."/>
      <w:lvlJc w:val="left"/>
      <w:pPr>
        <w:ind w:left="9228" w:hanging="360"/>
      </w:pPr>
    </w:lvl>
    <w:lvl w:ilvl="8" w:tplc="0809001B" w:tentative="1">
      <w:start w:val="1"/>
      <w:numFmt w:val="lowerRoman"/>
      <w:lvlText w:val="%9."/>
      <w:lvlJc w:val="right"/>
      <w:pPr>
        <w:ind w:left="9948" w:hanging="180"/>
      </w:pPr>
    </w:lvl>
  </w:abstractNum>
  <w:abstractNum w:abstractNumId="19">
    <w:nsid w:val="37A16A15"/>
    <w:multiLevelType w:val="hybridMultilevel"/>
    <w:tmpl w:val="AB02E816"/>
    <w:lvl w:ilvl="0" w:tplc="A552C622">
      <w:start w:val="1"/>
      <w:numFmt w:val="bullet"/>
      <w:lvlText w:val=""/>
      <w:lvlJc w:val="left"/>
      <w:pPr>
        <w:ind w:left="538" w:hanging="360"/>
      </w:pPr>
      <w:rPr>
        <w:rFonts w:ascii="Symbol" w:hAnsi="Symbol" w:hint="default"/>
        <w:color w:val="auto"/>
      </w:rPr>
    </w:lvl>
    <w:lvl w:ilvl="1" w:tplc="08090003" w:tentative="1">
      <w:start w:val="1"/>
      <w:numFmt w:val="bullet"/>
      <w:lvlText w:val="o"/>
      <w:lvlJc w:val="left"/>
      <w:pPr>
        <w:ind w:left="1258" w:hanging="360"/>
      </w:pPr>
      <w:rPr>
        <w:rFonts w:ascii="Courier New" w:hAnsi="Courier New" w:cs="Courier New" w:hint="default"/>
      </w:rPr>
    </w:lvl>
    <w:lvl w:ilvl="2" w:tplc="08090005" w:tentative="1">
      <w:start w:val="1"/>
      <w:numFmt w:val="bullet"/>
      <w:lvlText w:val=""/>
      <w:lvlJc w:val="left"/>
      <w:pPr>
        <w:ind w:left="1978" w:hanging="360"/>
      </w:pPr>
      <w:rPr>
        <w:rFonts w:ascii="Wingdings" w:hAnsi="Wingdings" w:hint="default"/>
      </w:rPr>
    </w:lvl>
    <w:lvl w:ilvl="3" w:tplc="08090001" w:tentative="1">
      <w:start w:val="1"/>
      <w:numFmt w:val="bullet"/>
      <w:lvlText w:val=""/>
      <w:lvlJc w:val="left"/>
      <w:pPr>
        <w:ind w:left="2698" w:hanging="360"/>
      </w:pPr>
      <w:rPr>
        <w:rFonts w:ascii="Symbol" w:hAnsi="Symbol" w:hint="default"/>
      </w:rPr>
    </w:lvl>
    <w:lvl w:ilvl="4" w:tplc="08090003" w:tentative="1">
      <w:start w:val="1"/>
      <w:numFmt w:val="bullet"/>
      <w:lvlText w:val="o"/>
      <w:lvlJc w:val="left"/>
      <w:pPr>
        <w:ind w:left="3418" w:hanging="360"/>
      </w:pPr>
      <w:rPr>
        <w:rFonts w:ascii="Courier New" w:hAnsi="Courier New" w:cs="Courier New" w:hint="default"/>
      </w:rPr>
    </w:lvl>
    <w:lvl w:ilvl="5" w:tplc="08090005" w:tentative="1">
      <w:start w:val="1"/>
      <w:numFmt w:val="bullet"/>
      <w:lvlText w:val=""/>
      <w:lvlJc w:val="left"/>
      <w:pPr>
        <w:ind w:left="4138" w:hanging="360"/>
      </w:pPr>
      <w:rPr>
        <w:rFonts w:ascii="Wingdings" w:hAnsi="Wingdings" w:hint="default"/>
      </w:rPr>
    </w:lvl>
    <w:lvl w:ilvl="6" w:tplc="08090001" w:tentative="1">
      <w:start w:val="1"/>
      <w:numFmt w:val="bullet"/>
      <w:lvlText w:val=""/>
      <w:lvlJc w:val="left"/>
      <w:pPr>
        <w:ind w:left="4858" w:hanging="360"/>
      </w:pPr>
      <w:rPr>
        <w:rFonts w:ascii="Symbol" w:hAnsi="Symbol" w:hint="default"/>
      </w:rPr>
    </w:lvl>
    <w:lvl w:ilvl="7" w:tplc="08090003" w:tentative="1">
      <w:start w:val="1"/>
      <w:numFmt w:val="bullet"/>
      <w:lvlText w:val="o"/>
      <w:lvlJc w:val="left"/>
      <w:pPr>
        <w:ind w:left="5578" w:hanging="360"/>
      </w:pPr>
      <w:rPr>
        <w:rFonts w:ascii="Courier New" w:hAnsi="Courier New" w:cs="Courier New" w:hint="default"/>
      </w:rPr>
    </w:lvl>
    <w:lvl w:ilvl="8" w:tplc="08090005" w:tentative="1">
      <w:start w:val="1"/>
      <w:numFmt w:val="bullet"/>
      <w:lvlText w:val=""/>
      <w:lvlJc w:val="left"/>
      <w:pPr>
        <w:ind w:left="6298" w:hanging="360"/>
      </w:pPr>
      <w:rPr>
        <w:rFonts w:ascii="Wingdings" w:hAnsi="Wingdings" w:hint="default"/>
      </w:rPr>
    </w:lvl>
  </w:abstractNum>
  <w:abstractNum w:abstractNumId="20">
    <w:nsid w:val="40757F14"/>
    <w:multiLevelType w:val="hybridMultilevel"/>
    <w:tmpl w:val="E8221F82"/>
    <w:lvl w:ilvl="0" w:tplc="687CD35A">
      <w:start w:val="1"/>
      <w:numFmt w:val="decimal"/>
      <w:lvlText w:val="2.2.%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1">
    <w:nsid w:val="422D6F9C"/>
    <w:multiLevelType w:val="hybridMultilevel"/>
    <w:tmpl w:val="18C0E99C"/>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nsid w:val="45F911A1"/>
    <w:multiLevelType w:val="hybridMultilevel"/>
    <w:tmpl w:val="26EA5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5BD0385"/>
    <w:multiLevelType w:val="hybridMultilevel"/>
    <w:tmpl w:val="43FA2ED2"/>
    <w:lvl w:ilvl="0" w:tplc="0914802E">
      <w:start w:val="1"/>
      <w:numFmt w:val="decimal"/>
      <w:lvlText w:val="2.3.%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4">
    <w:nsid w:val="566E133D"/>
    <w:multiLevelType w:val="hybridMultilevel"/>
    <w:tmpl w:val="65D8A0E6"/>
    <w:lvl w:ilvl="0" w:tplc="1E7823F2">
      <w:start w:val="1"/>
      <w:numFmt w:val="decimal"/>
      <w:lvlText w:val="3.%1."/>
      <w:lvlJc w:val="left"/>
      <w:pPr>
        <w:ind w:left="11" w:hanging="360"/>
      </w:pPr>
      <w:rPr>
        <w:rFonts w:hint="default"/>
        <w:b w:val="0"/>
        <w:sz w:val="20"/>
        <w:szCs w:val="20"/>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5">
    <w:nsid w:val="58086F39"/>
    <w:multiLevelType w:val="hybridMultilevel"/>
    <w:tmpl w:val="4754EF4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nsid w:val="5CB01283"/>
    <w:multiLevelType w:val="hybridMultilevel"/>
    <w:tmpl w:val="AA224BE6"/>
    <w:lvl w:ilvl="0" w:tplc="422E554C">
      <w:start w:val="6"/>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27">
    <w:nsid w:val="61764065"/>
    <w:multiLevelType w:val="hybridMultilevel"/>
    <w:tmpl w:val="784C67C6"/>
    <w:lvl w:ilvl="0" w:tplc="08090001">
      <w:start w:val="1"/>
      <w:numFmt w:val="decimal"/>
      <w:pStyle w:val="ParaCharChar"/>
      <w:lvlText w:val="%1."/>
      <w:lvlJc w:val="left"/>
      <w:pPr>
        <w:ind w:left="360" w:hanging="360"/>
      </w:pPr>
      <w:rPr>
        <w:rFonts w:ascii="Times New Roman" w:hAnsi="Times New Roman" w:cs="Times New Roman" w:hint="default"/>
        <w:b w:val="0"/>
        <w:sz w:val="18"/>
        <w:szCs w:val="18"/>
      </w:r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start w:val="1"/>
      <w:numFmt w:val="decimal"/>
      <w:lvlText w:val="%4."/>
      <w:lvlJc w:val="left"/>
      <w:pPr>
        <w:ind w:left="2880" w:hanging="360"/>
      </w:pPr>
    </w:lvl>
    <w:lvl w:ilvl="4" w:tplc="08090003">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8">
    <w:nsid w:val="67DA5784"/>
    <w:multiLevelType w:val="hybridMultilevel"/>
    <w:tmpl w:val="3E244B4C"/>
    <w:lvl w:ilvl="0" w:tplc="C8AADDC8">
      <w:start w:val="1"/>
      <w:numFmt w:val="decimal"/>
      <w:lvlText w:val="2.%1."/>
      <w:lvlJc w:val="left"/>
      <w:pPr>
        <w:ind w:left="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BE9112D"/>
    <w:multiLevelType w:val="hybridMultilevel"/>
    <w:tmpl w:val="31063716"/>
    <w:lvl w:ilvl="0" w:tplc="0409000F">
      <w:start w:val="1"/>
      <w:numFmt w:val="decimal"/>
      <w:lvlText w:val="%1."/>
      <w:lvlJc w:val="left"/>
      <w:pPr>
        <w:ind w:left="73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0">
    <w:nsid w:val="6DCA297E"/>
    <w:multiLevelType w:val="hybridMultilevel"/>
    <w:tmpl w:val="E8A45D4E"/>
    <w:lvl w:ilvl="0" w:tplc="343C5002">
      <w:start w:val="1"/>
      <w:numFmt w:val="decimal"/>
      <w:lvlText w:val="4.%1."/>
      <w:lvlJc w:val="left"/>
      <w:pPr>
        <w:ind w:left="11" w:hanging="360"/>
      </w:pPr>
      <w:rPr>
        <w:rFonts w:hint="default"/>
        <w:b w:val="0"/>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31">
    <w:nsid w:val="751D3D47"/>
    <w:multiLevelType w:val="hybridMultilevel"/>
    <w:tmpl w:val="3670F370"/>
    <w:lvl w:ilvl="0" w:tplc="08090001">
      <w:start w:val="1"/>
      <w:numFmt w:val="bullet"/>
      <w:lvlText w:val=""/>
      <w:lvlJc w:val="left"/>
      <w:pPr>
        <w:ind w:left="11" w:hanging="360"/>
      </w:pPr>
      <w:rPr>
        <w:rFonts w:ascii="Symbol" w:hAnsi="Symbol"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32">
    <w:nsid w:val="7D95113B"/>
    <w:multiLevelType w:val="hybridMultilevel"/>
    <w:tmpl w:val="85C691C0"/>
    <w:lvl w:ilvl="0" w:tplc="04090001">
      <w:start w:val="1"/>
      <w:numFmt w:val="decimal"/>
      <w:lvlText w:val="%1."/>
      <w:lvlJc w:val="left"/>
      <w:pPr>
        <w:ind w:left="360" w:hanging="360"/>
      </w:pPr>
      <w:rPr>
        <w:rFonts w:ascii="Times New Roman" w:hAnsi="Times New Roman" w:cs="Times New Roman" w:hint="default"/>
        <w:sz w:val="22"/>
        <w:szCs w:val="22"/>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nsid w:val="7DE048B1"/>
    <w:multiLevelType w:val="hybridMultilevel"/>
    <w:tmpl w:val="CFD009B8"/>
    <w:lvl w:ilvl="0" w:tplc="F9641966">
      <w:start w:val="1"/>
      <w:numFmt w:val="decimal"/>
      <w:lvlText w:val="1.1.%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34">
    <w:nsid w:val="7FF959E4"/>
    <w:multiLevelType w:val="hybridMultilevel"/>
    <w:tmpl w:val="71D44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26"/>
  </w:num>
  <w:num w:numId="4">
    <w:abstractNumId w:val="9"/>
  </w:num>
  <w:num w:numId="5">
    <w:abstractNumId w:val="25"/>
  </w:num>
  <w:num w:numId="6">
    <w:abstractNumId w:val="21"/>
  </w:num>
  <w:num w:numId="7">
    <w:abstractNumId w:val="10"/>
  </w:num>
  <w:num w:numId="8">
    <w:abstractNumId w:val="0"/>
  </w:num>
  <w:num w:numId="9">
    <w:abstractNumId w:val="19"/>
  </w:num>
  <w:num w:numId="10">
    <w:abstractNumId w:val="2"/>
  </w:num>
  <w:num w:numId="11">
    <w:abstractNumId w:val="16"/>
  </w:num>
  <w:num w:numId="12">
    <w:abstractNumId w:val="31"/>
  </w:num>
  <w:num w:numId="13">
    <w:abstractNumId w:val="15"/>
  </w:num>
  <w:num w:numId="14">
    <w:abstractNumId w:val="18"/>
  </w:num>
  <w:num w:numId="15">
    <w:abstractNumId w:val="28"/>
  </w:num>
  <w:num w:numId="16">
    <w:abstractNumId w:val="3"/>
  </w:num>
  <w:num w:numId="17">
    <w:abstractNumId w:val="5"/>
  </w:num>
  <w:num w:numId="18">
    <w:abstractNumId w:val="33"/>
  </w:num>
  <w:num w:numId="19">
    <w:abstractNumId w:val="24"/>
  </w:num>
  <w:num w:numId="20">
    <w:abstractNumId w:val="17"/>
  </w:num>
  <w:num w:numId="21">
    <w:abstractNumId w:val="30"/>
  </w:num>
  <w:num w:numId="22">
    <w:abstractNumId w:val="4"/>
  </w:num>
  <w:num w:numId="23">
    <w:abstractNumId w:val="14"/>
  </w:num>
  <w:num w:numId="24">
    <w:abstractNumId w:val="13"/>
  </w:num>
  <w:num w:numId="25">
    <w:abstractNumId w:val="20"/>
  </w:num>
  <w:num w:numId="26">
    <w:abstractNumId w:val="1"/>
  </w:num>
  <w:num w:numId="27">
    <w:abstractNumId w:val="11"/>
  </w:num>
  <w:num w:numId="28">
    <w:abstractNumId w:val="8"/>
  </w:num>
  <w:num w:numId="29">
    <w:abstractNumId w:val="23"/>
  </w:num>
  <w:num w:numId="30">
    <w:abstractNumId w:val="12"/>
  </w:num>
  <w:num w:numId="31">
    <w:abstractNumId w:val="7"/>
  </w:num>
  <w:num w:numId="32">
    <w:abstractNumId w:val="22"/>
  </w:num>
  <w:num w:numId="33">
    <w:abstractNumId w:val="27"/>
  </w:num>
  <w:num w:numId="34">
    <w:abstractNumId w:val="32"/>
  </w:num>
  <w:num w:numId="35">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CA1"/>
    <w:rsid w:val="0000045B"/>
    <w:rsid w:val="0000133A"/>
    <w:rsid w:val="0000153B"/>
    <w:rsid w:val="00001540"/>
    <w:rsid w:val="0000198C"/>
    <w:rsid w:val="00001C88"/>
    <w:rsid w:val="00003738"/>
    <w:rsid w:val="000038F8"/>
    <w:rsid w:val="000050CC"/>
    <w:rsid w:val="000053EF"/>
    <w:rsid w:val="00006983"/>
    <w:rsid w:val="00007668"/>
    <w:rsid w:val="00007E9E"/>
    <w:rsid w:val="000100BF"/>
    <w:rsid w:val="000108DE"/>
    <w:rsid w:val="0001179E"/>
    <w:rsid w:val="00011ECA"/>
    <w:rsid w:val="000128CA"/>
    <w:rsid w:val="00012ABB"/>
    <w:rsid w:val="00012B1E"/>
    <w:rsid w:val="00012D77"/>
    <w:rsid w:val="00012F7F"/>
    <w:rsid w:val="00014177"/>
    <w:rsid w:val="000142F3"/>
    <w:rsid w:val="00014D5F"/>
    <w:rsid w:val="00014DF7"/>
    <w:rsid w:val="00015A0F"/>
    <w:rsid w:val="00016330"/>
    <w:rsid w:val="00016549"/>
    <w:rsid w:val="000165B5"/>
    <w:rsid w:val="000172AF"/>
    <w:rsid w:val="00017316"/>
    <w:rsid w:val="0002037C"/>
    <w:rsid w:val="00020C48"/>
    <w:rsid w:val="00020CDE"/>
    <w:rsid w:val="00021667"/>
    <w:rsid w:val="00021CA5"/>
    <w:rsid w:val="0002240E"/>
    <w:rsid w:val="000226E9"/>
    <w:rsid w:val="0002344B"/>
    <w:rsid w:val="000236C0"/>
    <w:rsid w:val="0002399E"/>
    <w:rsid w:val="000241CA"/>
    <w:rsid w:val="00024610"/>
    <w:rsid w:val="00025112"/>
    <w:rsid w:val="0002559C"/>
    <w:rsid w:val="0002677D"/>
    <w:rsid w:val="00026882"/>
    <w:rsid w:val="00026FDD"/>
    <w:rsid w:val="00027012"/>
    <w:rsid w:val="00027B28"/>
    <w:rsid w:val="00030F48"/>
    <w:rsid w:val="00031B03"/>
    <w:rsid w:val="00031BC5"/>
    <w:rsid w:val="000324A1"/>
    <w:rsid w:val="0003262D"/>
    <w:rsid w:val="00033A4B"/>
    <w:rsid w:val="00034739"/>
    <w:rsid w:val="0003477D"/>
    <w:rsid w:val="0003527B"/>
    <w:rsid w:val="00035723"/>
    <w:rsid w:val="00035799"/>
    <w:rsid w:val="00035C0B"/>
    <w:rsid w:val="00035D06"/>
    <w:rsid w:val="00037A65"/>
    <w:rsid w:val="00037D23"/>
    <w:rsid w:val="00040D76"/>
    <w:rsid w:val="00040EE6"/>
    <w:rsid w:val="00041077"/>
    <w:rsid w:val="000419A7"/>
    <w:rsid w:val="00041A99"/>
    <w:rsid w:val="00041C32"/>
    <w:rsid w:val="00043593"/>
    <w:rsid w:val="000439E4"/>
    <w:rsid w:val="00043CC3"/>
    <w:rsid w:val="000442BF"/>
    <w:rsid w:val="00044471"/>
    <w:rsid w:val="0004518F"/>
    <w:rsid w:val="0005042A"/>
    <w:rsid w:val="00050786"/>
    <w:rsid w:val="000511ED"/>
    <w:rsid w:val="00052663"/>
    <w:rsid w:val="00054155"/>
    <w:rsid w:val="00054222"/>
    <w:rsid w:val="00055727"/>
    <w:rsid w:val="000559CB"/>
    <w:rsid w:val="0005694D"/>
    <w:rsid w:val="000575CD"/>
    <w:rsid w:val="00061D0D"/>
    <w:rsid w:val="000627B3"/>
    <w:rsid w:val="00062EBA"/>
    <w:rsid w:val="00062EF1"/>
    <w:rsid w:val="000630F5"/>
    <w:rsid w:val="000634BC"/>
    <w:rsid w:val="00063935"/>
    <w:rsid w:val="0006471F"/>
    <w:rsid w:val="00064ABC"/>
    <w:rsid w:val="00065585"/>
    <w:rsid w:val="00065696"/>
    <w:rsid w:val="000657C9"/>
    <w:rsid w:val="000659BF"/>
    <w:rsid w:val="000660E4"/>
    <w:rsid w:val="0006735C"/>
    <w:rsid w:val="0006752B"/>
    <w:rsid w:val="00067679"/>
    <w:rsid w:val="00071CF5"/>
    <w:rsid w:val="000738DC"/>
    <w:rsid w:val="00073949"/>
    <w:rsid w:val="0007444D"/>
    <w:rsid w:val="00075226"/>
    <w:rsid w:val="0007610F"/>
    <w:rsid w:val="00076DAD"/>
    <w:rsid w:val="00076FCB"/>
    <w:rsid w:val="000809FE"/>
    <w:rsid w:val="00080EAC"/>
    <w:rsid w:val="000811DB"/>
    <w:rsid w:val="0008129D"/>
    <w:rsid w:val="00081482"/>
    <w:rsid w:val="00081C7F"/>
    <w:rsid w:val="00082501"/>
    <w:rsid w:val="000833C9"/>
    <w:rsid w:val="0008445E"/>
    <w:rsid w:val="00084C06"/>
    <w:rsid w:val="00084D5A"/>
    <w:rsid w:val="00085406"/>
    <w:rsid w:val="000859A9"/>
    <w:rsid w:val="000872B5"/>
    <w:rsid w:val="00087AFE"/>
    <w:rsid w:val="00090610"/>
    <w:rsid w:val="00091470"/>
    <w:rsid w:val="00091523"/>
    <w:rsid w:val="00091854"/>
    <w:rsid w:val="00091CC9"/>
    <w:rsid w:val="00091E89"/>
    <w:rsid w:val="000927F8"/>
    <w:rsid w:val="0009289B"/>
    <w:rsid w:val="00092D44"/>
    <w:rsid w:val="0009316F"/>
    <w:rsid w:val="00094011"/>
    <w:rsid w:val="0009489C"/>
    <w:rsid w:val="00094E60"/>
    <w:rsid w:val="00094EE0"/>
    <w:rsid w:val="00094EF1"/>
    <w:rsid w:val="00095B57"/>
    <w:rsid w:val="000961E1"/>
    <w:rsid w:val="0009631C"/>
    <w:rsid w:val="0009716D"/>
    <w:rsid w:val="00097611"/>
    <w:rsid w:val="00097715"/>
    <w:rsid w:val="000978E4"/>
    <w:rsid w:val="00097B1A"/>
    <w:rsid w:val="00097BD6"/>
    <w:rsid w:val="00097FDB"/>
    <w:rsid w:val="000A075B"/>
    <w:rsid w:val="000A1456"/>
    <w:rsid w:val="000A1BC8"/>
    <w:rsid w:val="000A229A"/>
    <w:rsid w:val="000A24E2"/>
    <w:rsid w:val="000A2DB1"/>
    <w:rsid w:val="000A32EC"/>
    <w:rsid w:val="000A365F"/>
    <w:rsid w:val="000A3D9D"/>
    <w:rsid w:val="000A3EEE"/>
    <w:rsid w:val="000A4A58"/>
    <w:rsid w:val="000A4BA2"/>
    <w:rsid w:val="000A4E5B"/>
    <w:rsid w:val="000A5CDE"/>
    <w:rsid w:val="000A5E53"/>
    <w:rsid w:val="000A69D0"/>
    <w:rsid w:val="000A6C92"/>
    <w:rsid w:val="000A6C97"/>
    <w:rsid w:val="000A7217"/>
    <w:rsid w:val="000B01AE"/>
    <w:rsid w:val="000B0259"/>
    <w:rsid w:val="000B0510"/>
    <w:rsid w:val="000B0DD8"/>
    <w:rsid w:val="000B1255"/>
    <w:rsid w:val="000B13C8"/>
    <w:rsid w:val="000B1C04"/>
    <w:rsid w:val="000B1EF6"/>
    <w:rsid w:val="000B2094"/>
    <w:rsid w:val="000B22DF"/>
    <w:rsid w:val="000B24CA"/>
    <w:rsid w:val="000B41E8"/>
    <w:rsid w:val="000B464E"/>
    <w:rsid w:val="000B4CD3"/>
    <w:rsid w:val="000B4E61"/>
    <w:rsid w:val="000B5618"/>
    <w:rsid w:val="000B5874"/>
    <w:rsid w:val="000B61AC"/>
    <w:rsid w:val="000B62E1"/>
    <w:rsid w:val="000B6878"/>
    <w:rsid w:val="000B7349"/>
    <w:rsid w:val="000B7A56"/>
    <w:rsid w:val="000B7C74"/>
    <w:rsid w:val="000B7D2E"/>
    <w:rsid w:val="000C0B1A"/>
    <w:rsid w:val="000C19AB"/>
    <w:rsid w:val="000C24A2"/>
    <w:rsid w:val="000C2D8F"/>
    <w:rsid w:val="000C3C14"/>
    <w:rsid w:val="000C5E09"/>
    <w:rsid w:val="000C5EBD"/>
    <w:rsid w:val="000C5EE3"/>
    <w:rsid w:val="000C7376"/>
    <w:rsid w:val="000C74DA"/>
    <w:rsid w:val="000C779A"/>
    <w:rsid w:val="000C7928"/>
    <w:rsid w:val="000D0356"/>
    <w:rsid w:val="000D04D5"/>
    <w:rsid w:val="000D0D55"/>
    <w:rsid w:val="000D1047"/>
    <w:rsid w:val="000D2459"/>
    <w:rsid w:val="000D476F"/>
    <w:rsid w:val="000D51F2"/>
    <w:rsid w:val="000D6805"/>
    <w:rsid w:val="000D6D4C"/>
    <w:rsid w:val="000D7141"/>
    <w:rsid w:val="000D73A1"/>
    <w:rsid w:val="000D7E3E"/>
    <w:rsid w:val="000E109F"/>
    <w:rsid w:val="000E13B2"/>
    <w:rsid w:val="000E1926"/>
    <w:rsid w:val="000E1EF9"/>
    <w:rsid w:val="000E241A"/>
    <w:rsid w:val="000E2B8D"/>
    <w:rsid w:val="000E358B"/>
    <w:rsid w:val="000E35C5"/>
    <w:rsid w:val="000E3CF9"/>
    <w:rsid w:val="000E419D"/>
    <w:rsid w:val="000E505D"/>
    <w:rsid w:val="000E58B0"/>
    <w:rsid w:val="000E58F5"/>
    <w:rsid w:val="000E5F0B"/>
    <w:rsid w:val="000E617E"/>
    <w:rsid w:val="000E625C"/>
    <w:rsid w:val="000E79F7"/>
    <w:rsid w:val="000E7A4C"/>
    <w:rsid w:val="000F0242"/>
    <w:rsid w:val="000F36DE"/>
    <w:rsid w:val="000F44D3"/>
    <w:rsid w:val="000F4603"/>
    <w:rsid w:val="000F4758"/>
    <w:rsid w:val="000F4786"/>
    <w:rsid w:val="000F51E4"/>
    <w:rsid w:val="000F52DF"/>
    <w:rsid w:val="000F58C0"/>
    <w:rsid w:val="000F71B0"/>
    <w:rsid w:val="00100B73"/>
    <w:rsid w:val="00102FE8"/>
    <w:rsid w:val="00103620"/>
    <w:rsid w:val="00103647"/>
    <w:rsid w:val="00103DDA"/>
    <w:rsid w:val="001041D6"/>
    <w:rsid w:val="00104656"/>
    <w:rsid w:val="001050AD"/>
    <w:rsid w:val="00105FAD"/>
    <w:rsid w:val="00106305"/>
    <w:rsid w:val="00106891"/>
    <w:rsid w:val="001069BC"/>
    <w:rsid w:val="00107376"/>
    <w:rsid w:val="00110314"/>
    <w:rsid w:val="00110321"/>
    <w:rsid w:val="00112A0E"/>
    <w:rsid w:val="00112DE3"/>
    <w:rsid w:val="00112E4B"/>
    <w:rsid w:val="001132D4"/>
    <w:rsid w:val="001144D8"/>
    <w:rsid w:val="00114689"/>
    <w:rsid w:val="0011471B"/>
    <w:rsid w:val="00114B7D"/>
    <w:rsid w:val="001153D5"/>
    <w:rsid w:val="00115496"/>
    <w:rsid w:val="0011549B"/>
    <w:rsid w:val="00115A6E"/>
    <w:rsid w:val="00115D01"/>
    <w:rsid w:val="001164EA"/>
    <w:rsid w:val="00116514"/>
    <w:rsid w:val="00116981"/>
    <w:rsid w:val="001179A3"/>
    <w:rsid w:val="001179BD"/>
    <w:rsid w:val="00117DA6"/>
    <w:rsid w:val="001200FA"/>
    <w:rsid w:val="0012054D"/>
    <w:rsid w:val="001209DA"/>
    <w:rsid w:val="0012189E"/>
    <w:rsid w:val="00121A4C"/>
    <w:rsid w:val="00121C98"/>
    <w:rsid w:val="00123223"/>
    <w:rsid w:val="001245CF"/>
    <w:rsid w:val="00124E06"/>
    <w:rsid w:val="001262AE"/>
    <w:rsid w:val="0012641D"/>
    <w:rsid w:val="00126E83"/>
    <w:rsid w:val="00127D2D"/>
    <w:rsid w:val="001305CB"/>
    <w:rsid w:val="00130B92"/>
    <w:rsid w:val="00130C0A"/>
    <w:rsid w:val="00130F18"/>
    <w:rsid w:val="00131073"/>
    <w:rsid w:val="00131D58"/>
    <w:rsid w:val="00131E93"/>
    <w:rsid w:val="00132636"/>
    <w:rsid w:val="00132707"/>
    <w:rsid w:val="00133041"/>
    <w:rsid w:val="001336BE"/>
    <w:rsid w:val="00133F08"/>
    <w:rsid w:val="0013422A"/>
    <w:rsid w:val="00134477"/>
    <w:rsid w:val="0013498F"/>
    <w:rsid w:val="001351B8"/>
    <w:rsid w:val="00135456"/>
    <w:rsid w:val="001365E8"/>
    <w:rsid w:val="0013694B"/>
    <w:rsid w:val="001369D0"/>
    <w:rsid w:val="0013767F"/>
    <w:rsid w:val="00137BCC"/>
    <w:rsid w:val="00140362"/>
    <w:rsid w:val="0014041E"/>
    <w:rsid w:val="00140549"/>
    <w:rsid w:val="0014092F"/>
    <w:rsid w:val="00142B7C"/>
    <w:rsid w:val="00143997"/>
    <w:rsid w:val="0014447F"/>
    <w:rsid w:val="0014567C"/>
    <w:rsid w:val="001457E6"/>
    <w:rsid w:val="001460C3"/>
    <w:rsid w:val="001469A4"/>
    <w:rsid w:val="00147F7C"/>
    <w:rsid w:val="00150650"/>
    <w:rsid w:val="00150F18"/>
    <w:rsid w:val="00151844"/>
    <w:rsid w:val="00152098"/>
    <w:rsid w:val="00152542"/>
    <w:rsid w:val="00153C62"/>
    <w:rsid w:val="00153EC7"/>
    <w:rsid w:val="001540B3"/>
    <w:rsid w:val="001540CA"/>
    <w:rsid w:val="00154A18"/>
    <w:rsid w:val="00155122"/>
    <w:rsid w:val="00155839"/>
    <w:rsid w:val="00155DA7"/>
    <w:rsid w:val="00156962"/>
    <w:rsid w:val="00156A95"/>
    <w:rsid w:val="00156FDD"/>
    <w:rsid w:val="00157703"/>
    <w:rsid w:val="00157A04"/>
    <w:rsid w:val="00161EF2"/>
    <w:rsid w:val="00162206"/>
    <w:rsid w:val="00163831"/>
    <w:rsid w:val="00164D22"/>
    <w:rsid w:val="00164FE3"/>
    <w:rsid w:val="0016500E"/>
    <w:rsid w:val="001657B9"/>
    <w:rsid w:val="001658CB"/>
    <w:rsid w:val="0016689A"/>
    <w:rsid w:val="00166A80"/>
    <w:rsid w:val="001677EF"/>
    <w:rsid w:val="001678F9"/>
    <w:rsid w:val="00167A53"/>
    <w:rsid w:val="0017027C"/>
    <w:rsid w:val="001708CA"/>
    <w:rsid w:val="00170BB4"/>
    <w:rsid w:val="00170E90"/>
    <w:rsid w:val="00171607"/>
    <w:rsid w:val="00172533"/>
    <w:rsid w:val="00174075"/>
    <w:rsid w:val="00175A71"/>
    <w:rsid w:val="001765D5"/>
    <w:rsid w:val="001768B7"/>
    <w:rsid w:val="001769C4"/>
    <w:rsid w:val="0017700A"/>
    <w:rsid w:val="00177611"/>
    <w:rsid w:val="00177666"/>
    <w:rsid w:val="00180144"/>
    <w:rsid w:val="0018053B"/>
    <w:rsid w:val="00180954"/>
    <w:rsid w:val="00181537"/>
    <w:rsid w:val="00182A88"/>
    <w:rsid w:val="00183E2F"/>
    <w:rsid w:val="0018416C"/>
    <w:rsid w:val="00184354"/>
    <w:rsid w:val="001845A5"/>
    <w:rsid w:val="00184A13"/>
    <w:rsid w:val="00185D28"/>
    <w:rsid w:val="00185EB1"/>
    <w:rsid w:val="00186780"/>
    <w:rsid w:val="0018754F"/>
    <w:rsid w:val="00187594"/>
    <w:rsid w:val="001876E4"/>
    <w:rsid w:val="00187FAE"/>
    <w:rsid w:val="00190293"/>
    <w:rsid w:val="00190743"/>
    <w:rsid w:val="00190D95"/>
    <w:rsid w:val="00191A24"/>
    <w:rsid w:val="00191A84"/>
    <w:rsid w:val="001921B5"/>
    <w:rsid w:val="001923DE"/>
    <w:rsid w:val="00192CE6"/>
    <w:rsid w:val="0019324D"/>
    <w:rsid w:val="0019390A"/>
    <w:rsid w:val="00193EB4"/>
    <w:rsid w:val="00193EB9"/>
    <w:rsid w:val="001940D6"/>
    <w:rsid w:val="00194296"/>
    <w:rsid w:val="001943C6"/>
    <w:rsid w:val="0019499C"/>
    <w:rsid w:val="00194B06"/>
    <w:rsid w:val="0019510D"/>
    <w:rsid w:val="0019526E"/>
    <w:rsid w:val="001954E5"/>
    <w:rsid w:val="0019632A"/>
    <w:rsid w:val="0019690E"/>
    <w:rsid w:val="001969D0"/>
    <w:rsid w:val="00196A17"/>
    <w:rsid w:val="00197199"/>
    <w:rsid w:val="001A014C"/>
    <w:rsid w:val="001A030A"/>
    <w:rsid w:val="001A04CA"/>
    <w:rsid w:val="001A1A95"/>
    <w:rsid w:val="001A1BFC"/>
    <w:rsid w:val="001A1FF7"/>
    <w:rsid w:val="001A24D1"/>
    <w:rsid w:val="001A34A9"/>
    <w:rsid w:val="001A369F"/>
    <w:rsid w:val="001A3731"/>
    <w:rsid w:val="001A4067"/>
    <w:rsid w:val="001A45FC"/>
    <w:rsid w:val="001A5D0C"/>
    <w:rsid w:val="001B05C4"/>
    <w:rsid w:val="001B1128"/>
    <w:rsid w:val="001B14C4"/>
    <w:rsid w:val="001B1D89"/>
    <w:rsid w:val="001B1FC5"/>
    <w:rsid w:val="001B4F60"/>
    <w:rsid w:val="001B5262"/>
    <w:rsid w:val="001B572F"/>
    <w:rsid w:val="001B662B"/>
    <w:rsid w:val="001B69B0"/>
    <w:rsid w:val="001B6E3B"/>
    <w:rsid w:val="001B70F1"/>
    <w:rsid w:val="001B73C9"/>
    <w:rsid w:val="001B7737"/>
    <w:rsid w:val="001C1161"/>
    <w:rsid w:val="001C162E"/>
    <w:rsid w:val="001C1A9C"/>
    <w:rsid w:val="001C1E1F"/>
    <w:rsid w:val="001C278E"/>
    <w:rsid w:val="001C3439"/>
    <w:rsid w:val="001C413B"/>
    <w:rsid w:val="001C7CDE"/>
    <w:rsid w:val="001C7FEA"/>
    <w:rsid w:val="001D0A19"/>
    <w:rsid w:val="001D0E90"/>
    <w:rsid w:val="001D1305"/>
    <w:rsid w:val="001D213A"/>
    <w:rsid w:val="001D26E6"/>
    <w:rsid w:val="001D36EF"/>
    <w:rsid w:val="001D38AA"/>
    <w:rsid w:val="001D3AB5"/>
    <w:rsid w:val="001D495F"/>
    <w:rsid w:val="001D581F"/>
    <w:rsid w:val="001D61AB"/>
    <w:rsid w:val="001D7597"/>
    <w:rsid w:val="001D7A48"/>
    <w:rsid w:val="001D7BBA"/>
    <w:rsid w:val="001D7E14"/>
    <w:rsid w:val="001E045F"/>
    <w:rsid w:val="001E0565"/>
    <w:rsid w:val="001E0CDA"/>
    <w:rsid w:val="001E1AFB"/>
    <w:rsid w:val="001E466B"/>
    <w:rsid w:val="001E5C8B"/>
    <w:rsid w:val="001E6785"/>
    <w:rsid w:val="001E683C"/>
    <w:rsid w:val="001E6BA1"/>
    <w:rsid w:val="001E761D"/>
    <w:rsid w:val="001F1C3F"/>
    <w:rsid w:val="001F1EAD"/>
    <w:rsid w:val="001F1EEC"/>
    <w:rsid w:val="001F277D"/>
    <w:rsid w:val="001F386A"/>
    <w:rsid w:val="001F414C"/>
    <w:rsid w:val="001F4352"/>
    <w:rsid w:val="001F4963"/>
    <w:rsid w:val="001F5036"/>
    <w:rsid w:val="001F617B"/>
    <w:rsid w:val="001F6350"/>
    <w:rsid w:val="001F655A"/>
    <w:rsid w:val="001F70DA"/>
    <w:rsid w:val="001F7A4C"/>
    <w:rsid w:val="00200130"/>
    <w:rsid w:val="00200DDE"/>
    <w:rsid w:val="002013BE"/>
    <w:rsid w:val="00201A71"/>
    <w:rsid w:val="00201D1B"/>
    <w:rsid w:val="00201DF5"/>
    <w:rsid w:val="00201EA7"/>
    <w:rsid w:val="00203041"/>
    <w:rsid w:val="00203A9D"/>
    <w:rsid w:val="00203C24"/>
    <w:rsid w:val="002049D3"/>
    <w:rsid w:val="00204F11"/>
    <w:rsid w:val="0020502C"/>
    <w:rsid w:val="00205736"/>
    <w:rsid w:val="00206009"/>
    <w:rsid w:val="0020632F"/>
    <w:rsid w:val="0020759B"/>
    <w:rsid w:val="00207BD9"/>
    <w:rsid w:val="00207C03"/>
    <w:rsid w:val="002104F4"/>
    <w:rsid w:val="00210B42"/>
    <w:rsid w:val="00210F68"/>
    <w:rsid w:val="0021270E"/>
    <w:rsid w:val="00215060"/>
    <w:rsid w:val="0021510C"/>
    <w:rsid w:val="0021522C"/>
    <w:rsid w:val="00215B4E"/>
    <w:rsid w:val="00215EAC"/>
    <w:rsid w:val="0021618B"/>
    <w:rsid w:val="00216790"/>
    <w:rsid w:val="00216CFB"/>
    <w:rsid w:val="0021721E"/>
    <w:rsid w:val="00217F7D"/>
    <w:rsid w:val="002209A9"/>
    <w:rsid w:val="00220B82"/>
    <w:rsid w:val="002211BC"/>
    <w:rsid w:val="00221200"/>
    <w:rsid w:val="00221698"/>
    <w:rsid w:val="002226AF"/>
    <w:rsid w:val="002228D1"/>
    <w:rsid w:val="002228F5"/>
    <w:rsid w:val="0022401E"/>
    <w:rsid w:val="00224133"/>
    <w:rsid w:val="00224429"/>
    <w:rsid w:val="002248DE"/>
    <w:rsid w:val="002249E4"/>
    <w:rsid w:val="00224F9C"/>
    <w:rsid w:val="00225741"/>
    <w:rsid w:val="00225811"/>
    <w:rsid w:val="002258F9"/>
    <w:rsid w:val="0022762C"/>
    <w:rsid w:val="00227925"/>
    <w:rsid w:val="002302DB"/>
    <w:rsid w:val="0023085B"/>
    <w:rsid w:val="00230BB9"/>
    <w:rsid w:val="002314DB"/>
    <w:rsid w:val="00232231"/>
    <w:rsid w:val="00232C90"/>
    <w:rsid w:val="00233227"/>
    <w:rsid w:val="002334D6"/>
    <w:rsid w:val="00233C8F"/>
    <w:rsid w:val="00234529"/>
    <w:rsid w:val="00234705"/>
    <w:rsid w:val="00235B4E"/>
    <w:rsid w:val="002366AA"/>
    <w:rsid w:val="00237430"/>
    <w:rsid w:val="00240596"/>
    <w:rsid w:val="0024138C"/>
    <w:rsid w:val="002423BC"/>
    <w:rsid w:val="0024330F"/>
    <w:rsid w:val="002438BA"/>
    <w:rsid w:val="00244121"/>
    <w:rsid w:val="00244415"/>
    <w:rsid w:val="00244600"/>
    <w:rsid w:val="0024473E"/>
    <w:rsid w:val="00245DAA"/>
    <w:rsid w:val="0024700B"/>
    <w:rsid w:val="00247909"/>
    <w:rsid w:val="00247EFB"/>
    <w:rsid w:val="00247F7B"/>
    <w:rsid w:val="002509E3"/>
    <w:rsid w:val="00251351"/>
    <w:rsid w:val="00251DC7"/>
    <w:rsid w:val="002522C4"/>
    <w:rsid w:val="0025275D"/>
    <w:rsid w:val="00253700"/>
    <w:rsid w:val="002543E8"/>
    <w:rsid w:val="00254D36"/>
    <w:rsid w:val="00254F6B"/>
    <w:rsid w:val="002551AE"/>
    <w:rsid w:val="002551D4"/>
    <w:rsid w:val="00255EF0"/>
    <w:rsid w:val="002568B7"/>
    <w:rsid w:val="00256C9B"/>
    <w:rsid w:val="00257213"/>
    <w:rsid w:val="00260F9D"/>
    <w:rsid w:val="00261D2C"/>
    <w:rsid w:val="00262CF6"/>
    <w:rsid w:val="002634BC"/>
    <w:rsid w:val="002636EC"/>
    <w:rsid w:val="00264387"/>
    <w:rsid w:val="002644DF"/>
    <w:rsid w:val="00265B92"/>
    <w:rsid w:val="002668F5"/>
    <w:rsid w:val="00266C56"/>
    <w:rsid w:val="00266EBB"/>
    <w:rsid w:val="00267329"/>
    <w:rsid w:val="00267833"/>
    <w:rsid w:val="00267AA9"/>
    <w:rsid w:val="002700D2"/>
    <w:rsid w:val="0027046B"/>
    <w:rsid w:val="00270E13"/>
    <w:rsid w:val="00270EC0"/>
    <w:rsid w:val="0027170D"/>
    <w:rsid w:val="002717BE"/>
    <w:rsid w:val="00271893"/>
    <w:rsid w:val="00272C8A"/>
    <w:rsid w:val="002730AC"/>
    <w:rsid w:val="00274766"/>
    <w:rsid w:val="0027565B"/>
    <w:rsid w:val="00275918"/>
    <w:rsid w:val="00275A2E"/>
    <w:rsid w:val="00276415"/>
    <w:rsid w:val="00276471"/>
    <w:rsid w:val="00276543"/>
    <w:rsid w:val="00276916"/>
    <w:rsid w:val="002773B4"/>
    <w:rsid w:val="0027784E"/>
    <w:rsid w:val="00277A67"/>
    <w:rsid w:val="00277C15"/>
    <w:rsid w:val="00277E3E"/>
    <w:rsid w:val="00280AE2"/>
    <w:rsid w:val="00281982"/>
    <w:rsid w:val="00281CD7"/>
    <w:rsid w:val="0028204F"/>
    <w:rsid w:val="00282BC7"/>
    <w:rsid w:val="00283A26"/>
    <w:rsid w:val="00283BED"/>
    <w:rsid w:val="00284770"/>
    <w:rsid w:val="002853B0"/>
    <w:rsid w:val="00286C45"/>
    <w:rsid w:val="00287065"/>
    <w:rsid w:val="00287455"/>
    <w:rsid w:val="00287531"/>
    <w:rsid w:val="002900CA"/>
    <w:rsid w:val="002900EB"/>
    <w:rsid w:val="00290106"/>
    <w:rsid w:val="00292090"/>
    <w:rsid w:val="002920EE"/>
    <w:rsid w:val="00292C25"/>
    <w:rsid w:val="00293494"/>
    <w:rsid w:val="00293AAA"/>
    <w:rsid w:val="00293CEB"/>
    <w:rsid w:val="0029432E"/>
    <w:rsid w:val="00294710"/>
    <w:rsid w:val="0029499F"/>
    <w:rsid w:val="00295789"/>
    <w:rsid w:val="00295AFA"/>
    <w:rsid w:val="00295E6E"/>
    <w:rsid w:val="0029675C"/>
    <w:rsid w:val="0029797B"/>
    <w:rsid w:val="00297C77"/>
    <w:rsid w:val="002A01E1"/>
    <w:rsid w:val="002A0791"/>
    <w:rsid w:val="002A1560"/>
    <w:rsid w:val="002A2235"/>
    <w:rsid w:val="002A2250"/>
    <w:rsid w:val="002A26CA"/>
    <w:rsid w:val="002A2D67"/>
    <w:rsid w:val="002A31DD"/>
    <w:rsid w:val="002A3753"/>
    <w:rsid w:val="002A449F"/>
    <w:rsid w:val="002A49A0"/>
    <w:rsid w:val="002A4D23"/>
    <w:rsid w:val="002A5151"/>
    <w:rsid w:val="002A539C"/>
    <w:rsid w:val="002A587A"/>
    <w:rsid w:val="002A5AC2"/>
    <w:rsid w:val="002A5BE7"/>
    <w:rsid w:val="002B04E5"/>
    <w:rsid w:val="002B0698"/>
    <w:rsid w:val="002B1218"/>
    <w:rsid w:val="002B1AD1"/>
    <w:rsid w:val="002B1D5E"/>
    <w:rsid w:val="002B2976"/>
    <w:rsid w:val="002B2C06"/>
    <w:rsid w:val="002B38BA"/>
    <w:rsid w:val="002B433C"/>
    <w:rsid w:val="002B4667"/>
    <w:rsid w:val="002B4A35"/>
    <w:rsid w:val="002B4EBE"/>
    <w:rsid w:val="002B593F"/>
    <w:rsid w:val="002B5C2C"/>
    <w:rsid w:val="002B6319"/>
    <w:rsid w:val="002B6944"/>
    <w:rsid w:val="002B77BC"/>
    <w:rsid w:val="002C0190"/>
    <w:rsid w:val="002C18F5"/>
    <w:rsid w:val="002C1D5D"/>
    <w:rsid w:val="002C220E"/>
    <w:rsid w:val="002C265E"/>
    <w:rsid w:val="002C2E66"/>
    <w:rsid w:val="002C47D2"/>
    <w:rsid w:val="002C4A42"/>
    <w:rsid w:val="002C4F05"/>
    <w:rsid w:val="002C52E9"/>
    <w:rsid w:val="002C542E"/>
    <w:rsid w:val="002C5D30"/>
    <w:rsid w:val="002C7CB5"/>
    <w:rsid w:val="002C7CD7"/>
    <w:rsid w:val="002C7D5B"/>
    <w:rsid w:val="002D1034"/>
    <w:rsid w:val="002D1130"/>
    <w:rsid w:val="002D15A8"/>
    <w:rsid w:val="002D16DB"/>
    <w:rsid w:val="002D2B6A"/>
    <w:rsid w:val="002D3871"/>
    <w:rsid w:val="002D481E"/>
    <w:rsid w:val="002D5943"/>
    <w:rsid w:val="002D5D32"/>
    <w:rsid w:val="002D6444"/>
    <w:rsid w:val="002D650A"/>
    <w:rsid w:val="002D7463"/>
    <w:rsid w:val="002E10D0"/>
    <w:rsid w:val="002E26CC"/>
    <w:rsid w:val="002E28B8"/>
    <w:rsid w:val="002E29F2"/>
    <w:rsid w:val="002E2CE0"/>
    <w:rsid w:val="002E308E"/>
    <w:rsid w:val="002E3577"/>
    <w:rsid w:val="002E3C76"/>
    <w:rsid w:val="002E4F7A"/>
    <w:rsid w:val="002E5A49"/>
    <w:rsid w:val="002E5E29"/>
    <w:rsid w:val="002E655B"/>
    <w:rsid w:val="002E72CF"/>
    <w:rsid w:val="002F0425"/>
    <w:rsid w:val="002F1560"/>
    <w:rsid w:val="002F4409"/>
    <w:rsid w:val="002F4E2D"/>
    <w:rsid w:val="002F5A46"/>
    <w:rsid w:val="002F5BEB"/>
    <w:rsid w:val="002F5C30"/>
    <w:rsid w:val="002F65D1"/>
    <w:rsid w:val="002F70E5"/>
    <w:rsid w:val="002F763B"/>
    <w:rsid w:val="002F7A1B"/>
    <w:rsid w:val="002F7FB6"/>
    <w:rsid w:val="003009B6"/>
    <w:rsid w:val="00301CAE"/>
    <w:rsid w:val="00301E7D"/>
    <w:rsid w:val="00302DF8"/>
    <w:rsid w:val="003039C6"/>
    <w:rsid w:val="00303EF2"/>
    <w:rsid w:val="0030453C"/>
    <w:rsid w:val="00304920"/>
    <w:rsid w:val="0030698B"/>
    <w:rsid w:val="00310039"/>
    <w:rsid w:val="00310F1C"/>
    <w:rsid w:val="00311789"/>
    <w:rsid w:val="00312C74"/>
    <w:rsid w:val="00312F13"/>
    <w:rsid w:val="00314671"/>
    <w:rsid w:val="00314E1D"/>
    <w:rsid w:val="003154D3"/>
    <w:rsid w:val="00315A71"/>
    <w:rsid w:val="00317000"/>
    <w:rsid w:val="0031707C"/>
    <w:rsid w:val="00317451"/>
    <w:rsid w:val="00320368"/>
    <w:rsid w:val="00320694"/>
    <w:rsid w:val="003217CF"/>
    <w:rsid w:val="00321C6A"/>
    <w:rsid w:val="0032217B"/>
    <w:rsid w:val="0032316D"/>
    <w:rsid w:val="003236A7"/>
    <w:rsid w:val="00323A99"/>
    <w:rsid w:val="00323B74"/>
    <w:rsid w:val="003241E6"/>
    <w:rsid w:val="00324743"/>
    <w:rsid w:val="0032484B"/>
    <w:rsid w:val="003249F0"/>
    <w:rsid w:val="00324DCC"/>
    <w:rsid w:val="00324FA0"/>
    <w:rsid w:val="0032587F"/>
    <w:rsid w:val="00325F61"/>
    <w:rsid w:val="00326BC7"/>
    <w:rsid w:val="00326D58"/>
    <w:rsid w:val="003271FE"/>
    <w:rsid w:val="00330CE1"/>
    <w:rsid w:val="003315C9"/>
    <w:rsid w:val="0033164E"/>
    <w:rsid w:val="00333824"/>
    <w:rsid w:val="00334EE6"/>
    <w:rsid w:val="00335158"/>
    <w:rsid w:val="00335E05"/>
    <w:rsid w:val="0033635A"/>
    <w:rsid w:val="003369D6"/>
    <w:rsid w:val="00336A88"/>
    <w:rsid w:val="00336D6B"/>
    <w:rsid w:val="00336DB8"/>
    <w:rsid w:val="003370CA"/>
    <w:rsid w:val="003374DC"/>
    <w:rsid w:val="00340288"/>
    <w:rsid w:val="003403FC"/>
    <w:rsid w:val="00340691"/>
    <w:rsid w:val="003406E0"/>
    <w:rsid w:val="00340D27"/>
    <w:rsid w:val="0034225A"/>
    <w:rsid w:val="0034269E"/>
    <w:rsid w:val="003428D9"/>
    <w:rsid w:val="0034346E"/>
    <w:rsid w:val="00343583"/>
    <w:rsid w:val="00343BC6"/>
    <w:rsid w:val="00343D48"/>
    <w:rsid w:val="00344CA2"/>
    <w:rsid w:val="00344F00"/>
    <w:rsid w:val="00346104"/>
    <w:rsid w:val="00346366"/>
    <w:rsid w:val="00346B78"/>
    <w:rsid w:val="003470C7"/>
    <w:rsid w:val="00350AFB"/>
    <w:rsid w:val="00350FD9"/>
    <w:rsid w:val="00351470"/>
    <w:rsid w:val="00351CE0"/>
    <w:rsid w:val="00352C6D"/>
    <w:rsid w:val="00352DD5"/>
    <w:rsid w:val="00353197"/>
    <w:rsid w:val="003554A5"/>
    <w:rsid w:val="00355673"/>
    <w:rsid w:val="003556F1"/>
    <w:rsid w:val="00355A9B"/>
    <w:rsid w:val="00355D40"/>
    <w:rsid w:val="003607B3"/>
    <w:rsid w:val="00360D98"/>
    <w:rsid w:val="00360F36"/>
    <w:rsid w:val="00361006"/>
    <w:rsid w:val="00361478"/>
    <w:rsid w:val="00361A25"/>
    <w:rsid w:val="00362AA4"/>
    <w:rsid w:val="00363D66"/>
    <w:rsid w:val="00364701"/>
    <w:rsid w:val="00365280"/>
    <w:rsid w:val="0036580D"/>
    <w:rsid w:val="00366A2C"/>
    <w:rsid w:val="003671E6"/>
    <w:rsid w:val="00367962"/>
    <w:rsid w:val="00367E8A"/>
    <w:rsid w:val="0037055E"/>
    <w:rsid w:val="00370629"/>
    <w:rsid w:val="003708D2"/>
    <w:rsid w:val="00371E7A"/>
    <w:rsid w:val="0037239C"/>
    <w:rsid w:val="003729CF"/>
    <w:rsid w:val="00373CB8"/>
    <w:rsid w:val="003754E7"/>
    <w:rsid w:val="00376F5D"/>
    <w:rsid w:val="00377370"/>
    <w:rsid w:val="003775AD"/>
    <w:rsid w:val="00377621"/>
    <w:rsid w:val="003778F2"/>
    <w:rsid w:val="00377AEA"/>
    <w:rsid w:val="003800CC"/>
    <w:rsid w:val="0038061A"/>
    <w:rsid w:val="00380901"/>
    <w:rsid w:val="003809F8"/>
    <w:rsid w:val="00381093"/>
    <w:rsid w:val="0038128C"/>
    <w:rsid w:val="003827C0"/>
    <w:rsid w:val="0038286D"/>
    <w:rsid w:val="00383222"/>
    <w:rsid w:val="00383B8A"/>
    <w:rsid w:val="00383C1A"/>
    <w:rsid w:val="00383D04"/>
    <w:rsid w:val="00384866"/>
    <w:rsid w:val="00384D02"/>
    <w:rsid w:val="00384F9C"/>
    <w:rsid w:val="00385226"/>
    <w:rsid w:val="003854AC"/>
    <w:rsid w:val="00385580"/>
    <w:rsid w:val="00385D25"/>
    <w:rsid w:val="00386E59"/>
    <w:rsid w:val="003908B5"/>
    <w:rsid w:val="00391077"/>
    <w:rsid w:val="00391A97"/>
    <w:rsid w:val="00391BA5"/>
    <w:rsid w:val="00392099"/>
    <w:rsid w:val="00392306"/>
    <w:rsid w:val="003924C7"/>
    <w:rsid w:val="00392920"/>
    <w:rsid w:val="00395BCE"/>
    <w:rsid w:val="003963D6"/>
    <w:rsid w:val="00396484"/>
    <w:rsid w:val="003967CB"/>
    <w:rsid w:val="00396EFB"/>
    <w:rsid w:val="00396F81"/>
    <w:rsid w:val="00397253"/>
    <w:rsid w:val="0039738E"/>
    <w:rsid w:val="00397531"/>
    <w:rsid w:val="00397751"/>
    <w:rsid w:val="00397B60"/>
    <w:rsid w:val="00397D3E"/>
    <w:rsid w:val="00397E69"/>
    <w:rsid w:val="003A0FF5"/>
    <w:rsid w:val="003A1506"/>
    <w:rsid w:val="003A1D1E"/>
    <w:rsid w:val="003A1FEC"/>
    <w:rsid w:val="003A27C9"/>
    <w:rsid w:val="003A2993"/>
    <w:rsid w:val="003A34CF"/>
    <w:rsid w:val="003A567C"/>
    <w:rsid w:val="003A5F15"/>
    <w:rsid w:val="003A6C37"/>
    <w:rsid w:val="003A7F0C"/>
    <w:rsid w:val="003A7F69"/>
    <w:rsid w:val="003B023C"/>
    <w:rsid w:val="003B0494"/>
    <w:rsid w:val="003B1A9B"/>
    <w:rsid w:val="003B21C5"/>
    <w:rsid w:val="003B2899"/>
    <w:rsid w:val="003B3CE1"/>
    <w:rsid w:val="003B4434"/>
    <w:rsid w:val="003B520D"/>
    <w:rsid w:val="003B648B"/>
    <w:rsid w:val="003B74F5"/>
    <w:rsid w:val="003C0353"/>
    <w:rsid w:val="003C0595"/>
    <w:rsid w:val="003C07BC"/>
    <w:rsid w:val="003C143C"/>
    <w:rsid w:val="003C2797"/>
    <w:rsid w:val="003C34B6"/>
    <w:rsid w:val="003C34EA"/>
    <w:rsid w:val="003C496A"/>
    <w:rsid w:val="003C517A"/>
    <w:rsid w:val="003C5321"/>
    <w:rsid w:val="003C5CA7"/>
    <w:rsid w:val="003C68B7"/>
    <w:rsid w:val="003C6A8A"/>
    <w:rsid w:val="003C79AE"/>
    <w:rsid w:val="003D07A9"/>
    <w:rsid w:val="003D1351"/>
    <w:rsid w:val="003D1786"/>
    <w:rsid w:val="003D2365"/>
    <w:rsid w:val="003D30ED"/>
    <w:rsid w:val="003D3410"/>
    <w:rsid w:val="003D3576"/>
    <w:rsid w:val="003D4620"/>
    <w:rsid w:val="003D48B5"/>
    <w:rsid w:val="003D593A"/>
    <w:rsid w:val="003D6355"/>
    <w:rsid w:val="003D7A10"/>
    <w:rsid w:val="003E0DE4"/>
    <w:rsid w:val="003E12A4"/>
    <w:rsid w:val="003E1C93"/>
    <w:rsid w:val="003E2A45"/>
    <w:rsid w:val="003E2D85"/>
    <w:rsid w:val="003E3096"/>
    <w:rsid w:val="003E4726"/>
    <w:rsid w:val="003E48A3"/>
    <w:rsid w:val="003E48CF"/>
    <w:rsid w:val="003E4A5F"/>
    <w:rsid w:val="003E4DA3"/>
    <w:rsid w:val="003E5121"/>
    <w:rsid w:val="003E5221"/>
    <w:rsid w:val="003E52D5"/>
    <w:rsid w:val="003E7EE1"/>
    <w:rsid w:val="003F224C"/>
    <w:rsid w:val="003F2CE8"/>
    <w:rsid w:val="003F2E09"/>
    <w:rsid w:val="003F33AB"/>
    <w:rsid w:val="003F458F"/>
    <w:rsid w:val="003F4CDF"/>
    <w:rsid w:val="003F5625"/>
    <w:rsid w:val="003F56C2"/>
    <w:rsid w:val="003F5B3E"/>
    <w:rsid w:val="003F5C3B"/>
    <w:rsid w:val="003F6206"/>
    <w:rsid w:val="003F6385"/>
    <w:rsid w:val="003F653F"/>
    <w:rsid w:val="003F768D"/>
    <w:rsid w:val="003F7F1C"/>
    <w:rsid w:val="00400574"/>
    <w:rsid w:val="00400FDF"/>
    <w:rsid w:val="004014D6"/>
    <w:rsid w:val="00402723"/>
    <w:rsid w:val="004028CA"/>
    <w:rsid w:val="004029ED"/>
    <w:rsid w:val="00402C74"/>
    <w:rsid w:val="0040350B"/>
    <w:rsid w:val="0040378C"/>
    <w:rsid w:val="0040414D"/>
    <w:rsid w:val="00404297"/>
    <w:rsid w:val="004049EE"/>
    <w:rsid w:val="00404B27"/>
    <w:rsid w:val="004065E6"/>
    <w:rsid w:val="004076B4"/>
    <w:rsid w:val="00407952"/>
    <w:rsid w:val="00410166"/>
    <w:rsid w:val="0041052F"/>
    <w:rsid w:val="004119B1"/>
    <w:rsid w:val="00411A75"/>
    <w:rsid w:val="00411D2A"/>
    <w:rsid w:val="00411E9B"/>
    <w:rsid w:val="004120C4"/>
    <w:rsid w:val="0041297E"/>
    <w:rsid w:val="00412D31"/>
    <w:rsid w:val="00413ABC"/>
    <w:rsid w:val="004141B2"/>
    <w:rsid w:val="004142A0"/>
    <w:rsid w:val="00414802"/>
    <w:rsid w:val="0041507F"/>
    <w:rsid w:val="004156F1"/>
    <w:rsid w:val="00415ABA"/>
    <w:rsid w:val="00416E0C"/>
    <w:rsid w:val="00417919"/>
    <w:rsid w:val="004218FB"/>
    <w:rsid w:val="00421A87"/>
    <w:rsid w:val="004220A4"/>
    <w:rsid w:val="00422BA6"/>
    <w:rsid w:val="004235F7"/>
    <w:rsid w:val="00424167"/>
    <w:rsid w:val="00424204"/>
    <w:rsid w:val="00424741"/>
    <w:rsid w:val="004263C3"/>
    <w:rsid w:val="00427236"/>
    <w:rsid w:val="00430BEC"/>
    <w:rsid w:val="004312D0"/>
    <w:rsid w:val="00432D5C"/>
    <w:rsid w:val="004345F3"/>
    <w:rsid w:val="004356FF"/>
    <w:rsid w:val="00435793"/>
    <w:rsid w:val="00435CB2"/>
    <w:rsid w:val="00436277"/>
    <w:rsid w:val="00436409"/>
    <w:rsid w:val="00436AF0"/>
    <w:rsid w:val="004375A6"/>
    <w:rsid w:val="00437AC5"/>
    <w:rsid w:val="00440BA2"/>
    <w:rsid w:val="00441250"/>
    <w:rsid w:val="004413C8"/>
    <w:rsid w:val="004416C4"/>
    <w:rsid w:val="00442A7E"/>
    <w:rsid w:val="00442BA1"/>
    <w:rsid w:val="00442FFA"/>
    <w:rsid w:val="004438D8"/>
    <w:rsid w:val="00444531"/>
    <w:rsid w:val="0044454E"/>
    <w:rsid w:val="00444B7E"/>
    <w:rsid w:val="00444DFB"/>
    <w:rsid w:val="00445880"/>
    <w:rsid w:val="00445BCC"/>
    <w:rsid w:val="00446780"/>
    <w:rsid w:val="00446F1D"/>
    <w:rsid w:val="00447502"/>
    <w:rsid w:val="00447A32"/>
    <w:rsid w:val="00447C0E"/>
    <w:rsid w:val="00447ECC"/>
    <w:rsid w:val="00447FEA"/>
    <w:rsid w:val="0045071D"/>
    <w:rsid w:val="0045106F"/>
    <w:rsid w:val="00451ED0"/>
    <w:rsid w:val="00453099"/>
    <w:rsid w:val="00453284"/>
    <w:rsid w:val="0045425B"/>
    <w:rsid w:val="00454655"/>
    <w:rsid w:val="0045535D"/>
    <w:rsid w:val="00456802"/>
    <w:rsid w:val="0045763F"/>
    <w:rsid w:val="00457D40"/>
    <w:rsid w:val="00457D50"/>
    <w:rsid w:val="004600C5"/>
    <w:rsid w:val="0046048C"/>
    <w:rsid w:val="00460BE5"/>
    <w:rsid w:val="00461168"/>
    <w:rsid w:val="0046179D"/>
    <w:rsid w:val="00461883"/>
    <w:rsid w:val="00461EF6"/>
    <w:rsid w:val="00462238"/>
    <w:rsid w:val="004625D6"/>
    <w:rsid w:val="00462B8F"/>
    <w:rsid w:val="00463CBB"/>
    <w:rsid w:val="004645DB"/>
    <w:rsid w:val="00464674"/>
    <w:rsid w:val="00464ACA"/>
    <w:rsid w:val="004650A5"/>
    <w:rsid w:val="00465C6D"/>
    <w:rsid w:val="004667F7"/>
    <w:rsid w:val="004668CA"/>
    <w:rsid w:val="00467036"/>
    <w:rsid w:val="0046757F"/>
    <w:rsid w:val="00467DC6"/>
    <w:rsid w:val="004703F2"/>
    <w:rsid w:val="00470B26"/>
    <w:rsid w:val="0047186B"/>
    <w:rsid w:val="00471FD4"/>
    <w:rsid w:val="00472058"/>
    <w:rsid w:val="00472CD4"/>
    <w:rsid w:val="00473116"/>
    <w:rsid w:val="00474D00"/>
    <w:rsid w:val="004762AA"/>
    <w:rsid w:val="0047692D"/>
    <w:rsid w:val="00477F53"/>
    <w:rsid w:val="00480B77"/>
    <w:rsid w:val="0048289B"/>
    <w:rsid w:val="00483607"/>
    <w:rsid w:val="0048376A"/>
    <w:rsid w:val="0048395D"/>
    <w:rsid w:val="00483B54"/>
    <w:rsid w:val="00483CFA"/>
    <w:rsid w:val="00483FE7"/>
    <w:rsid w:val="00484701"/>
    <w:rsid w:val="0048628B"/>
    <w:rsid w:val="004863E3"/>
    <w:rsid w:val="004864AF"/>
    <w:rsid w:val="00486C68"/>
    <w:rsid w:val="00486D5E"/>
    <w:rsid w:val="00487963"/>
    <w:rsid w:val="004904F3"/>
    <w:rsid w:val="0049255C"/>
    <w:rsid w:val="00492B63"/>
    <w:rsid w:val="00493D48"/>
    <w:rsid w:val="00494041"/>
    <w:rsid w:val="00494761"/>
    <w:rsid w:val="0049495A"/>
    <w:rsid w:val="00494C73"/>
    <w:rsid w:val="00495BD7"/>
    <w:rsid w:val="00495D6E"/>
    <w:rsid w:val="00496026"/>
    <w:rsid w:val="00496440"/>
    <w:rsid w:val="004965F1"/>
    <w:rsid w:val="00496BF5"/>
    <w:rsid w:val="00496FF6"/>
    <w:rsid w:val="004975CF"/>
    <w:rsid w:val="004A104F"/>
    <w:rsid w:val="004A227C"/>
    <w:rsid w:val="004A2E01"/>
    <w:rsid w:val="004A3414"/>
    <w:rsid w:val="004A3FAF"/>
    <w:rsid w:val="004A40C8"/>
    <w:rsid w:val="004A4781"/>
    <w:rsid w:val="004A4B82"/>
    <w:rsid w:val="004A509E"/>
    <w:rsid w:val="004A5122"/>
    <w:rsid w:val="004A53FD"/>
    <w:rsid w:val="004A5E4B"/>
    <w:rsid w:val="004A629C"/>
    <w:rsid w:val="004A7FE4"/>
    <w:rsid w:val="004B0811"/>
    <w:rsid w:val="004B0B18"/>
    <w:rsid w:val="004B11BF"/>
    <w:rsid w:val="004B2516"/>
    <w:rsid w:val="004B3C89"/>
    <w:rsid w:val="004B4403"/>
    <w:rsid w:val="004B4685"/>
    <w:rsid w:val="004B4A8B"/>
    <w:rsid w:val="004B4C1F"/>
    <w:rsid w:val="004B5942"/>
    <w:rsid w:val="004B65F2"/>
    <w:rsid w:val="004B70D7"/>
    <w:rsid w:val="004B75FA"/>
    <w:rsid w:val="004B7C4C"/>
    <w:rsid w:val="004C0408"/>
    <w:rsid w:val="004C05FF"/>
    <w:rsid w:val="004C1518"/>
    <w:rsid w:val="004C2572"/>
    <w:rsid w:val="004C2DF0"/>
    <w:rsid w:val="004C2E97"/>
    <w:rsid w:val="004C335B"/>
    <w:rsid w:val="004C3FCD"/>
    <w:rsid w:val="004C462A"/>
    <w:rsid w:val="004C509D"/>
    <w:rsid w:val="004C5225"/>
    <w:rsid w:val="004C53F1"/>
    <w:rsid w:val="004C5584"/>
    <w:rsid w:val="004C5A6E"/>
    <w:rsid w:val="004C6CA1"/>
    <w:rsid w:val="004C78F6"/>
    <w:rsid w:val="004C7A58"/>
    <w:rsid w:val="004D0991"/>
    <w:rsid w:val="004D11AE"/>
    <w:rsid w:val="004D13C3"/>
    <w:rsid w:val="004D21E4"/>
    <w:rsid w:val="004D234B"/>
    <w:rsid w:val="004D259B"/>
    <w:rsid w:val="004D25D6"/>
    <w:rsid w:val="004D26A4"/>
    <w:rsid w:val="004D2839"/>
    <w:rsid w:val="004D2AA2"/>
    <w:rsid w:val="004D52AF"/>
    <w:rsid w:val="004D68F3"/>
    <w:rsid w:val="004D6F16"/>
    <w:rsid w:val="004D796F"/>
    <w:rsid w:val="004E04B9"/>
    <w:rsid w:val="004E05CE"/>
    <w:rsid w:val="004E10A4"/>
    <w:rsid w:val="004E1130"/>
    <w:rsid w:val="004E137E"/>
    <w:rsid w:val="004E29C8"/>
    <w:rsid w:val="004E3168"/>
    <w:rsid w:val="004E3668"/>
    <w:rsid w:val="004E389B"/>
    <w:rsid w:val="004E3AD3"/>
    <w:rsid w:val="004E5633"/>
    <w:rsid w:val="004E597E"/>
    <w:rsid w:val="004E623F"/>
    <w:rsid w:val="004E661A"/>
    <w:rsid w:val="004E66FD"/>
    <w:rsid w:val="004E67B6"/>
    <w:rsid w:val="004E6C21"/>
    <w:rsid w:val="004E6F21"/>
    <w:rsid w:val="004E75F2"/>
    <w:rsid w:val="004E77FC"/>
    <w:rsid w:val="004E78C4"/>
    <w:rsid w:val="004E792D"/>
    <w:rsid w:val="004F060A"/>
    <w:rsid w:val="004F083C"/>
    <w:rsid w:val="004F08BD"/>
    <w:rsid w:val="004F0A0D"/>
    <w:rsid w:val="004F0AF9"/>
    <w:rsid w:val="004F1677"/>
    <w:rsid w:val="004F3183"/>
    <w:rsid w:val="004F3595"/>
    <w:rsid w:val="004F39EC"/>
    <w:rsid w:val="004F579C"/>
    <w:rsid w:val="004F589E"/>
    <w:rsid w:val="004F5E04"/>
    <w:rsid w:val="004F5F1C"/>
    <w:rsid w:val="004F61A8"/>
    <w:rsid w:val="004F6213"/>
    <w:rsid w:val="004F6ECB"/>
    <w:rsid w:val="004F753E"/>
    <w:rsid w:val="00500846"/>
    <w:rsid w:val="00501697"/>
    <w:rsid w:val="00501FC4"/>
    <w:rsid w:val="00502307"/>
    <w:rsid w:val="00502798"/>
    <w:rsid w:val="005027FF"/>
    <w:rsid w:val="005029A5"/>
    <w:rsid w:val="00503755"/>
    <w:rsid w:val="00503CD5"/>
    <w:rsid w:val="00503F3C"/>
    <w:rsid w:val="00505203"/>
    <w:rsid w:val="00505B7F"/>
    <w:rsid w:val="00505FB7"/>
    <w:rsid w:val="00506E33"/>
    <w:rsid w:val="00507172"/>
    <w:rsid w:val="0050762D"/>
    <w:rsid w:val="00507642"/>
    <w:rsid w:val="005076E3"/>
    <w:rsid w:val="00507BDE"/>
    <w:rsid w:val="00510C8B"/>
    <w:rsid w:val="00511CD5"/>
    <w:rsid w:val="0051223E"/>
    <w:rsid w:val="005122F5"/>
    <w:rsid w:val="00512C9E"/>
    <w:rsid w:val="00513BE3"/>
    <w:rsid w:val="00513D4F"/>
    <w:rsid w:val="00514C9A"/>
    <w:rsid w:val="00515622"/>
    <w:rsid w:val="00516067"/>
    <w:rsid w:val="005161BC"/>
    <w:rsid w:val="00516A49"/>
    <w:rsid w:val="0052033A"/>
    <w:rsid w:val="005206BA"/>
    <w:rsid w:val="005208F8"/>
    <w:rsid w:val="00520B25"/>
    <w:rsid w:val="00521EA0"/>
    <w:rsid w:val="00522213"/>
    <w:rsid w:val="00523076"/>
    <w:rsid w:val="00523282"/>
    <w:rsid w:val="0052349A"/>
    <w:rsid w:val="005235B6"/>
    <w:rsid w:val="00524B84"/>
    <w:rsid w:val="00524BCD"/>
    <w:rsid w:val="00524ED7"/>
    <w:rsid w:val="00525437"/>
    <w:rsid w:val="00525516"/>
    <w:rsid w:val="00525920"/>
    <w:rsid w:val="00525AEE"/>
    <w:rsid w:val="00525B1A"/>
    <w:rsid w:val="0052630F"/>
    <w:rsid w:val="005264D2"/>
    <w:rsid w:val="00526BF4"/>
    <w:rsid w:val="005274F1"/>
    <w:rsid w:val="00530A88"/>
    <w:rsid w:val="005315A2"/>
    <w:rsid w:val="00531C0F"/>
    <w:rsid w:val="00534049"/>
    <w:rsid w:val="00534694"/>
    <w:rsid w:val="00534DF6"/>
    <w:rsid w:val="00535327"/>
    <w:rsid w:val="00535555"/>
    <w:rsid w:val="00535776"/>
    <w:rsid w:val="00536384"/>
    <w:rsid w:val="0053655E"/>
    <w:rsid w:val="00536582"/>
    <w:rsid w:val="00537F89"/>
    <w:rsid w:val="00540739"/>
    <w:rsid w:val="00540CA5"/>
    <w:rsid w:val="00540CFB"/>
    <w:rsid w:val="00541BD7"/>
    <w:rsid w:val="00542A96"/>
    <w:rsid w:val="00542F36"/>
    <w:rsid w:val="00543102"/>
    <w:rsid w:val="0054351B"/>
    <w:rsid w:val="005436EA"/>
    <w:rsid w:val="00544146"/>
    <w:rsid w:val="00544328"/>
    <w:rsid w:val="00547B7C"/>
    <w:rsid w:val="00547BE8"/>
    <w:rsid w:val="0055033A"/>
    <w:rsid w:val="00550837"/>
    <w:rsid w:val="00551A16"/>
    <w:rsid w:val="00551B37"/>
    <w:rsid w:val="00552350"/>
    <w:rsid w:val="00552523"/>
    <w:rsid w:val="0055256E"/>
    <w:rsid w:val="00552B82"/>
    <w:rsid w:val="0055383A"/>
    <w:rsid w:val="005545D1"/>
    <w:rsid w:val="00554823"/>
    <w:rsid w:val="005549DB"/>
    <w:rsid w:val="005559E5"/>
    <w:rsid w:val="0055647C"/>
    <w:rsid w:val="00556E00"/>
    <w:rsid w:val="00557280"/>
    <w:rsid w:val="0055791D"/>
    <w:rsid w:val="0055792D"/>
    <w:rsid w:val="00557981"/>
    <w:rsid w:val="00557F6B"/>
    <w:rsid w:val="00563435"/>
    <w:rsid w:val="00563B8D"/>
    <w:rsid w:val="00565468"/>
    <w:rsid w:val="00565A4D"/>
    <w:rsid w:val="005660D6"/>
    <w:rsid w:val="00566269"/>
    <w:rsid w:val="00566539"/>
    <w:rsid w:val="0056667B"/>
    <w:rsid w:val="00566F42"/>
    <w:rsid w:val="00567FE3"/>
    <w:rsid w:val="00570F93"/>
    <w:rsid w:val="005714ED"/>
    <w:rsid w:val="00571737"/>
    <w:rsid w:val="00571DF7"/>
    <w:rsid w:val="005723B9"/>
    <w:rsid w:val="00572BFF"/>
    <w:rsid w:val="00572D18"/>
    <w:rsid w:val="005731B9"/>
    <w:rsid w:val="00573A68"/>
    <w:rsid w:val="00573D25"/>
    <w:rsid w:val="005764D3"/>
    <w:rsid w:val="00576CF9"/>
    <w:rsid w:val="005807B7"/>
    <w:rsid w:val="00580F74"/>
    <w:rsid w:val="00580FA3"/>
    <w:rsid w:val="0058124E"/>
    <w:rsid w:val="00581608"/>
    <w:rsid w:val="005820CB"/>
    <w:rsid w:val="00582212"/>
    <w:rsid w:val="005822B1"/>
    <w:rsid w:val="00582659"/>
    <w:rsid w:val="00582820"/>
    <w:rsid w:val="0058418B"/>
    <w:rsid w:val="005846C1"/>
    <w:rsid w:val="00584BC4"/>
    <w:rsid w:val="00584BFF"/>
    <w:rsid w:val="00585087"/>
    <w:rsid w:val="005853D5"/>
    <w:rsid w:val="0058667B"/>
    <w:rsid w:val="0058727C"/>
    <w:rsid w:val="00587342"/>
    <w:rsid w:val="005879E8"/>
    <w:rsid w:val="00587FCE"/>
    <w:rsid w:val="005900B9"/>
    <w:rsid w:val="0059010E"/>
    <w:rsid w:val="005903A0"/>
    <w:rsid w:val="00590D8E"/>
    <w:rsid w:val="00590F54"/>
    <w:rsid w:val="00590FEB"/>
    <w:rsid w:val="0059152B"/>
    <w:rsid w:val="00592614"/>
    <w:rsid w:val="00592BEC"/>
    <w:rsid w:val="00592EB7"/>
    <w:rsid w:val="00592FF6"/>
    <w:rsid w:val="00593288"/>
    <w:rsid w:val="005942E4"/>
    <w:rsid w:val="005950E6"/>
    <w:rsid w:val="005957C1"/>
    <w:rsid w:val="00595C8D"/>
    <w:rsid w:val="005960A8"/>
    <w:rsid w:val="00596A73"/>
    <w:rsid w:val="00596A7E"/>
    <w:rsid w:val="00596B11"/>
    <w:rsid w:val="00596EA7"/>
    <w:rsid w:val="0059700D"/>
    <w:rsid w:val="00597063"/>
    <w:rsid w:val="00597BE5"/>
    <w:rsid w:val="005A035A"/>
    <w:rsid w:val="005A06CA"/>
    <w:rsid w:val="005A09B8"/>
    <w:rsid w:val="005A14E4"/>
    <w:rsid w:val="005A20BD"/>
    <w:rsid w:val="005A2274"/>
    <w:rsid w:val="005A231D"/>
    <w:rsid w:val="005A23B1"/>
    <w:rsid w:val="005A28D9"/>
    <w:rsid w:val="005A3B70"/>
    <w:rsid w:val="005A41F8"/>
    <w:rsid w:val="005A4C7F"/>
    <w:rsid w:val="005A4F82"/>
    <w:rsid w:val="005A5179"/>
    <w:rsid w:val="005A6198"/>
    <w:rsid w:val="005A628B"/>
    <w:rsid w:val="005A6314"/>
    <w:rsid w:val="005A6C13"/>
    <w:rsid w:val="005B08E6"/>
    <w:rsid w:val="005B0921"/>
    <w:rsid w:val="005B2925"/>
    <w:rsid w:val="005B2C6A"/>
    <w:rsid w:val="005B389E"/>
    <w:rsid w:val="005B3D98"/>
    <w:rsid w:val="005B40A8"/>
    <w:rsid w:val="005B4402"/>
    <w:rsid w:val="005B4838"/>
    <w:rsid w:val="005B49A7"/>
    <w:rsid w:val="005B49B1"/>
    <w:rsid w:val="005B4E6B"/>
    <w:rsid w:val="005B5261"/>
    <w:rsid w:val="005B5510"/>
    <w:rsid w:val="005B5860"/>
    <w:rsid w:val="005B5C1D"/>
    <w:rsid w:val="005B6ABF"/>
    <w:rsid w:val="005B708D"/>
    <w:rsid w:val="005C0AED"/>
    <w:rsid w:val="005C0EA8"/>
    <w:rsid w:val="005C2158"/>
    <w:rsid w:val="005C218F"/>
    <w:rsid w:val="005C273C"/>
    <w:rsid w:val="005C2A1B"/>
    <w:rsid w:val="005C39B0"/>
    <w:rsid w:val="005C3A9A"/>
    <w:rsid w:val="005C41BC"/>
    <w:rsid w:val="005C422A"/>
    <w:rsid w:val="005C44E2"/>
    <w:rsid w:val="005C4AD9"/>
    <w:rsid w:val="005C516C"/>
    <w:rsid w:val="005C52F9"/>
    <w:rsid w:val="005C64C4"/>
    <w:rsid w:val="005C68B5"/>
    <w:rsid w:val="005C6925"/>
    <w:rsid w:val="005C6BB1"/>
    <w:rsid w:val="005C6DD0"/>
    <w:rsid w:val="005C70CD"/>
    <w:rsid w:val="005C7E71"/>
    <w:rsid w:val="005D0854"/>
    <w:rsid w:val="005D0CB8"/>
    <w:rsid w:val="005D0EF3"/>
    <w:rsid w:val="005D1278"/>
    <w:rsid w:val="005D1351"/>
    <w:rsid w:val="005D184C"/>
    <w:rsid w:val="005D25E6"/>
    <w:rsid w:val="005D28D6"/>
    <w:rsid w:val="005D2F10"/>
    <w:rsid w:val="005D3365"/>
    <w:rsid w:val="005D3526"/>
    <w:rsid w:val="005D36A1"/>
    <w:rsid w:val="005D3904"/>
    <w:rsid w:val="005D40E2"/>
    <w:rsid w:val="005D44E9"/>
    <w:rsid w:val="005D4D4F"/>
    <w:rsid w:val="005D5071"/>
    <w:rsid w:val="005D53AB"/>
    <w:rsid w:val="005D55C1"/>
    <w:rsid w:val="005D56E8"/>
    <w:rsid w:val="005D57C3"/>
    <w:rsid w:val="005D6F0E"/>
    <w:rsid w:val="005D791F"/>
    <w:rsid w:val="005E06C2"/>
    <w:rsid w:val="005E0E4C"/>
    <w:rsid w:val="005E18F6"/>
    <w:rsid w:val="005E37C6"/>
    <w:rsid w:val="005E47EA"/>
    <w:rsid w:val="005E4B8E"/>
    <w:rsid w:val="005E55A2"/>
    <w:rsid w:val="005E596C"/>
    <w:rsid w:val="005E727A"/>
    <w:rsid w:val="005E7851"/>
    <w:rsid w:val="005E78C1"/>
    <w:rsid w:val="005E7A2F"/>
    <w:rsid w:val="005F0614"/>
    <w:rsid w:val="005F11EC"/>
    <w:rsid w:val="005F175A"/>
    <w:rsid w:val="005F1E13"/>
    <w:rsid w:val="005F1FCB"/>
    <w:rsid w:val="005F2FB2"/>
    <w:rsid w:val="005F3531"/>
    <w:rsid w:val="005F390B"/>
    <w:rsid w:val="005F3BFF"/>
    <w:rsid w:val="005F43E8"/>
    <w:rsid w:val="005F6248"/>
    <w:rsid w:val="005F66BC"/>
    <w:rsid w:val="005F69FC"/>
    <w:rsid w:val="005F6ECC"/>
    <w:rsid w:val="005F76DC"/>
    <w:rsid w:val="00601340"/>
    <w:rsid w:val="00601424"/>
    <w:rsid w:val="0060223F"/>
    <w:rsid w:val="0060352C"/>
    <w:rsid w:val="006035A3"/>
    <w:rsid w:val="0060479A"/>
    <w:rsid w:val="00604840"/>
    <w:rsid w:val="0060523C"/>
    <w:rsid w:val="006054D4"/>
    <w:rsid w:val="006063AB"/>
    <w:rsid w:val="00606C80"/>
    <w:rsid w:val="0061062E"/>
    <w:rsid w:val="00610ED9"/>
    <w:rsid w:val="0061198A"/>
    <w:rsid w:val="00611E08"/>
    <w:rsid w:val="00612862"/>
    <w:rsid w:val="00612DF4"/>
    <w:rsid w:val="00613440"/>
    <w:rsid w:val="0061382C"/>
    <w:rsid w:val="006140E2"/>
    <w:rsid w:val="00614AD4"/>
    <w:rsid w:val="006155EC"/>
    <w:rsid w:val="00615F9F"/>
    <w:rsid w:val="00616225"/>
    <w:rsid w:val="00616D13"/>
    <w:rsid w:val="00617EF9"/>
    <w:rsid w:val="0062020B"/>
    <w:rsid w:val="006202D8"/>
    <w:rsid w:val="006204B1"/>
    <w:rsid w:val="0062067B"/>
    <w:rsid w:val="00623C0F"/>
    <w:rsid w:val="00623FE2"/>
    <w:rsid w:val="00624114"/>
    <w:rsid w:val="006250C0"/>
    <w:rsid w:val="00625235"/>
    <w:rsid w:val="00625469"/>
    <w:rsid w:val="0062632C"/>
    <w:rsid w:val="006263B3"/>
    <w:rsid w:val="006265AC"/>
    <w:rsid w:val="00626ADF"/>
    <w:rsid w:val="00626F3E"/>
    <w:rsid w:val="006274B0"/>
    <w:rsid w:val="00627C05"/>
    <w:rsid w:val="0063029F"/>
    <w:rsid w:val="00630C62"/>
    <w:rsid w:val="006325BE"/>
    <w:rsid w:val="00633223"/>
    <w:rsid w:val="006336F7"/>
    <w:rsid w:val="00633D9E"/>
    <w:rsid w:val="006348C3"/>
    <w:rsid w:val="00634ABD"/>
    <w:rsid w:val="00635622"/>
    <w:rsid w:val="00635FFD"/>
    <w:rsid w:val="00636C4C"/>
    <w:rsid w:val="0063735E"/>
    <w:rsid w:val="00637FAF"/>
    <w:rsid w:val="006400D6"/>
    <w:rsid w:val="0064050A"/>
    <w:rsid w:val="00640854"/>
    <w:rsid w:val="00640B96"/>
    <w:rsid w:val="006414D7"/>
    <w:rsid w:val="006416E3"/>
    <w:rsid w:val="00642581"/>
    <w:rsid w:val="0064379A"/>
    <w:rsid w:val="006439DA"/>
    <w:rsid w:val="006460D7"/>
    <w:rsid w:val="0064621B"/>
    <w:rsid w:val="00646F87"/>
    <w:rsid w:val="00650DDF"/>
    <w:rsid w:val="00652044"/>
    <w:rsid w:val="00652B6A"/>
    <w:rsid w:val="00652C4D"/>
    <w:rsid w:val="00652EA7"/>
    <w:rsid w:val="0065308A"/>
    <w:rsid w:val="0065310A"/>
    <w:rsid w:val="00653590"/>
    <w:rsid w:val="00653667"/>
    <w:rsid w:val="00654CB4"/>
    <w:rsid w:val="006555AB"/>
    <w:rsid w:val="00655753"/>
    <w:rsid w:val="0065663E"/>
    <w:rsid w:val="00656F22"/>
    <w:rsid w:val="00657963"/>
    <w:rsid w:val="00657FF8"/>
    <w:rsid w:val="00660736"/>
    <w:rsid w:val="00661024"/>
    <w:rsid w:val="00661A08"/>
    <w:rsid w:val="00661A21"/>
    <w:rsid w:val="00661CAF"/>
    <w:rsid w:val="00661DB0"/>
    <w:rsid w:val="006627EE"/>
    <w:rsid w:val="00662C9D"/>
    <w:rsid w:val="006631D0"/>
    <w:rsid w:val="006640AF"/>
    <w:rsid w:val="00664174"/>
    <w:rsid w:val="006647CE"/>
    <w:rsid w:val="00664919"/>
    <w:rsid w:val="00665FB2"/>
    <w:rsid w:val="00666D87"/>
    <w:rsid w:val="00667450"/>
    <w:rsid w:val="00667500"/>
    <w:rsid w:val="00670C8E"/>
    <w:rsid w:val="0067183B"/>
    <w:rsid w:val="00671881"/>
    <w:rsid w:val="00673759"/>
    <w:rsid w:val="00674CF3"/>
    <w:rsid w:val="00674ED7"/>
    <w:rsid w:val="006752AF"/>
    <w:rsid w:val="0067531C"/>
    <w:rsid w:val="00675DDA"/>
    <w:rsid w:val="00675F00"/>
    <w:rsid w:val="0067624F"/>
    <w:rsid w:val="006764D6"/>
    <w:rsid w:val="00676CD6"/>
    <w:rsid w:val="00677176"/>
    <w:rsid w:val="00677B73"/>
    <w:rsid w:val="0068007B"/>
    <w:rsid w:val="0068065C"/>
    <w:rsid w:val="00680850"/>
    <w:rsid w:val="00680AE4"/>
    <w:rsid w:val="00680EBE"/>
    <w:rsid w:val="00680FEE"/>
    <w:rsid w:val="00681BE0"/>
    <w:rsid w:val="00684A86"/>
    <w:rsid w:val="00685FD2"/>
    <w:rsid w:val="0068675F"/>
    <w:rsid w:val="00686EB3"/>
    <w:rsid w:val="006875E7"/>
    <w:rsid w:val="00687DAF"/>
    <w:rsid w:val="0069049E"/>
    <w:rsid w:val="006933DA"/>
    <w:rsid w:val="00693688"/>
    <w:rsid w:val="00693747"/>
    <w:rsid w:val="00694084"/>
    <w:rsid w:val="006940FC"/>
    <w:rsid w:val="00696011"/>
    <w:rsid w:val="0069706B"/>
    <w:rsid w:val="00697ABF"/>
    <w:rsid w:val="00697C32"/>
    <w:rsid w:val="00697D71"/>
    <w:rsid w:val="006A00F5"/>
    <w:rsid w:val="006A021F"/>
    <w:rsid w:val="006A0421"/>
    <w:rsid w:val="006A086A"/>
    <w:rsid w:val="006A094E"/>
    <w:rsid w:val="006A0EDE"/>
    <w:rsid w:val="006A16BA"/>
    <w:rsid w:val="006A1829"/>
    <w:rsid w:val="006A186A"/>
    <w:rsid w:val="006A1B79"/>
    <w:rsid w:val="006A1BE2"/>
    <w:rsid w:val="006A1CF6"/>
    <w:rsid w:val="006A20C4"/>
    <w:rsid w:val="006A28A6"/>
    <w:rsid w:val="006A295C"/>
    <w:rsid w:val="006A2EF6"/>
    <w:rsid w:val="006A588D"/>
    <w:rsid w:val="006A58D0"/>
    <w:rsid w:val="006A5957"/>
    <w:rsid w:val="006A63ED"/>
    <w:rsid w:val="006A7301"/>
    <w:rsid w:val="006B0605"/>
    <w:rsid w:val="006B0A39"/>
    <w:rsid w:val="006B0ABB"/>
    <w:rsid w:val="006B0D79"/>
    <w:rsid w:val="006B1249"/>
    <w:rsid w:val="006B2242"/>
    <w:rsid w:val="006B248A"/>
    <w:rsid w:val="006B32E9"/>
    <w:rsid w:val="006B39F9"/>
    <w:rsid w:val="006B3A21"/>
    <w:rsid w:val="006B49CE"/>
    <w:rsid w:val="006B4E13"/>
    <w:rsid w:val="006B4F38"/>
    <w:rsid w:val="006B5B35"/>
    <w:rsid w:val="006B5EB6"/>
    <w:rsid w:val="006B5F0E"/>
    <w:rsid w:val="006B6691"/>
    <w:rsid w:val="006B6900"/>
    <w:rsid w:val="006C05AD"/>
    <w:rsid w:val="006C0CD4"/>
    <w:rsid w:val="006C0D7B"/>
    <w:rsid w:val="006C0DDB"/>
    <w:rsid w:val="006C104E"/>
    <w:rsid w:val="006C1D01"/>
    <w:rsid w:val="006C1FE3"/>
    <w:rsid w:val="006C2998"/>
    <w:rsid w:val="006C2E61"/>
    <w:rsid w:val="006C364A"/>
    <w:rsid w:val="006C386F"/>
    <w:rsid w:val="006C3987"/>
    <w:rsid w:val="006C46AA"/>
    <w:rsid w:val="006C6314"/>
    <w:rsid w:val="006C64CC"/>
    <w:rsid w:val="006C7D50"/>
    <w:rsid w:val="006C7DA2"/>
    <w:rsid w:val="006D0686"/>
    <w:rsid w:val="006D0D01"/>
    <w:rsid w:val="006D10F0"/>
    <w:rsid w:val="006D199E"/>
    <w:rsid w:val="006D2106"/>
    <w:rsid w:val="006D2182"/>
    <w:rsid w:val="006D4379"/>
    <w:rsid w:val="006D4B27"/>
    <w:rsid w:val="006D4E1C"/>
    <w:rsid w:val="006D4F35"/>
    <w:rsid w:val="006D52E0"/>
    <w:rsid w:val="006D5B1F"/>
    <w:rsid w:val="006D5CF5"/>
    <w:rsid w:val="006D62A9"/>
    <w:rsid w:val="006D6856"/>
    <w:rsid w:val="006D6A4B"/>
    <w:rsid w:val="006D6D89"/>
    <w:rsid w:val="006D7591"/>
    <w:rsid w:val="006E0015"/>
    <w:rsid w:val="006E0633"/>
    <w:rsid w:val="006E0A3F"/>
    <w:rsid w:val="006E0E12"/>
    <w:rsid w:val="006E2ABA"/>
    <w:rsid w:val="006E35A4"/>
    <w:rsid w:val="006E3E5A"/>
    <w:rsid w:val="006E44F6"/>
    <w:rsid w:val="006E45A5"/>
    <w:rsid w:val="006E56D8"/>
    <w:rsid w:val="006E5923"/>
    <w:rsid w:val="006E5D0D"/>
    <w:rsid w:val="006E694C"/>
    <w:rsid w:val="006E7279"/>
    <w:rsid w:val="006E729B"/>
    <w:rsid w:val="006E7FE3"/>
    <w:rsid w:val="006F0879"/>
    <w:rsid w:val="006F0ADD"/>
    <w:rsid w:val="006F1D0B"/>
    <w:rsid w:val="006F23CC"/>
    <w:rsid w:val="006F3740"/>
    <w:rsid w:val="006F3B05"/>
    <w:rsid w:val="006F3E00"/>
    <w:rsid w:val="006F4370"/>
    <w:rsid w:val="006F4677"/>
    <w:rsid w:val="006F5406"/>
    <w:rsid w:val="006F563A"/>
    <w:rsid w:val="006F5E41"/>
    <w:rsid w:val="006F61F6"/>
    <w:rsid w:val="006F6A09"/>
    <w:rsid w:val="006F7183"/>
    <w:rsid w:val="006F7A6D"/>
    <w:rsid w:val="006F7C9B"/>
    <w:rsid w:val="007002F2"/>
    <w:rsid w:val="007009D9"/>
    <w:rsid w:val="00701127"/>
    <w:rsid w:val="00701C27"/>
    <w:rsid w:val="00701FAB"/>
    <w:rsid w:val="00701FF2"/>
    <w:rsid w:val="007025BF"/>
    <w:rsid w:val="007028F7"/>
    <w:rsid w:val="00702FB1"/>
    <w:rsid w:val="007035F6"/>
    <w:rsid w:val="007062FE"/>
    <w:rsid w:val="007065F9"/>
    <w:rsid w:val="00711420"/>
    <w:rsid w:val="00711499"/>
    <w:rsid w:val="0071203A"/>
    <w:rsid w:val="00712AAF"/>
    <w:rsid w:val="00712AF8"/>
    <w:rsid w:val="00712DBE"/>
    <w:rsid w:val="00712DE4"/>
    <w:rsid w:val="007132BF"/>
    <w:rsid w:val="0071440F"/>
    <w:rsid w:val="007149D3"/>
    <w:rsid w:val="00714A19"/>
    <w:rsid w:val="00720F91"/>
    <w:rsid w:val="007217F4"/>
    <w:rsid w:val="007228B4"/>
    <w:rsid w:val="007228C8"/>
    <w:rsid w:val="007235D7"/>
    <w:rsid w:val="00724354"/>
    <w:rsid w:val="00724E76"/>
    <w:rsid w:val="007255DB"/>
    <w:rsid w:val="00725908"/>
    <w:rsid w:val="00725DE1"/>
    <w:rsid w:val="0072667D"/>
    <w:rsid w:val="00727D50"/>
    <w:rsid w:val="007301EB"/>
    <w:rsid w:val="0073061D"/>
    <w:rsid w:val="00730B2C"/>
    <w:rsid w:val="00731D08"/>
    <w:rsid w:val="0073288D"/>
    <w:rsid w:val="00732B1A"/>
    <w:rsid w:val="00733E9E"/>
    <w:rsid w:val="00734459"/>
    <w:rsid w:val="00734D15"/>
    <w:rsid w:val="00734E91"/>
    <w:rsid w:val="007354C1"/>
    <w:rsid w:val="00735524"/>
    <w:rsid w:val="00735A5F"/>
    <w:rsid w:val="007365DF"/>
    <w:rsid w:val="00737764"/>
    <w:rsid w:val="00740180"/>
    <w:rsid w:val="007409FB"/>
    <w:rsid w:val="00740D88"/>
    <w:rsid w:val="007414F6"/>
    <w:rsid w:val="00742AA3"/>
    <w:rsid w:val="00742FAD"/>
    <w:rsid w:val="007441D9"/>
    <w:rsid w:val="0074494E"/>
    <w:rsid w:val="00744ACA"/>
    <w:rsid w:val="00745E83"/>
    <w:rsid w:val="00746143"/>
    <w:rsid w:val="00747113"/>
    <w:rsid w:val="007473A3"/>
    <w:rsid w:val="0074761D"/>
    <w:rsid w:val="00750B84"/>
    <w:rsid w:val="00751029"/>
    <w:rsid w:val="00751888"/>
    <w:rsid w:val="00751C24"/>
    <w:rsid w:val="007520F6"/>
    <w:rsid w:val="00753237"/>
    <w:rsid w:val="00753329"/>
    <w:rsid w:val="00753F65"/>
    <w:rsid w:val="00754040"/>
    <w:rsid w:val="00754FB9"/>
    <w:rsid w:val="00755172"/>
    <w:rsid w:val="00755684"/>
    <w:rsid w:val="007567E6"/>
    <w:rsid w:val="00756EE9"/>
    <w:rsid w:val="007571BA"/>
    <w:rsid w:val="007572C6"/>
    <w:rsid w:val="007579A8"/>
    <w:rsid w:val="00757EBA"/>
    <w:rsid w:val="0076121E"/>
    <w:rsid w:val="00761E32"/>
    <w:rsid w:val="007625DF"/>
    <w:rsid w:val="0076281A"/>
    <w:rsid w:val="00762945"/>
    <w:rsid w:val="00762CC8"/>
    <w:rsid w:val="00762DDE"/>
    <w:rsid w:val="00763A69"/>
    <w:rsid w:val="00763A94"/>
    <w:rsid w:val="00764245"/>
    <w:rsid w:val="00764818"/>
    <w:rsid w:val="00764E09"/>
    <w:rsid w:val="00764F86"/>
    <w:rsid w:val="00765372"/>
    <w:rsid w:val="00765962"/>
    <w:rsid w:val="007660FB"/>
    <w:rsid w:val="00767AA4"/>
    <w:rsid w:val="00767ACC"/>
    <w:rsid w:val="00767EF0"/>
    <w:rsid w:val="007705B7"/>
    <w:rsid w:val="00773163"/>
    <w:rsid w:val="0077323C"/>
    <w:rsid w:val="00773AFD"/>
    <w:rsid w:val="00774E40"/>
    <w:rsid w:val="00775DDB"/>
    <w:rsid w:val="00776110"/>
    <w:rsid w:val="00776224"/>
    <w:rsid w:val="00776D1F"/>
    <w:rsid w:val="007775E2"/>
    <w:rsid w:val="00777942"/>
    <w:rsid w:val="00777E54"/>
    <w:rsid w:val="00781C20"/>
    <w:rsid w:val="007834D5"/>
    <w:rsid w:val="0078368C"/>
    <w:rsid w:val="00783B3F"/>
    <w:rsid w:val="00785CAE"/>
    <w:rsid w:val="00785FA8"/>
    <w:rsid w:val="007866FE"/>
    <w:rsid w:val="0078672E"/>
    <w:rsid w:val="00786A5C"/>
    <w:rsid w:val="00786E1B"/>
    <w:rsid w:val="007876F2"/>
    <w:rsid w:val="00790476"/>
    <w:rsid w:val="0079292A"/>
    <w:rsid w:val="00792A27"/>
    <w:rsid w:val="0079304B"/>
    <w:rsid w:val="0079468C"/>
    <w:rsid w:val="00794DA1"/>
    <w:rsid w:val="00794DB8"/>
    <w:rsid w:val="007955D7"/>
    <w:rsid w:val="00795BF2"/>
    <w:rsid w:val="00796847"/>
    <w:rsid w:val="007969B8"/>
    <w:rsid w:val="00796F0F"/>
    <w:rsid w:val="00797A28"/>
    <w:rsid w:val="007A0EDE"/>
    <w:rsid w:val="007A1130"/>
    <w:rsid w:val="007A14CF"/>
    <w:rsid w:val="007A189D"/>
    <w:rsid w:val="007A1B36"/>
    <w:rsid w:val="007A1D66"/>
    <w:rsid w:val="007A24F0"/>
    <w:rsid w:val="007A28A3"/>
    <w:rsid w:val="007A36DE"/>
    <w:rsid w:val="007A3798"/>
    <w:rsid w:val="007A38AA"/>
    <w:rsid w:val="007A3AA3"/>
    <w:rsid w:val="007A3AB1"/>
    <w:rsid w:val="007A4474"/>
    <w:rsid w:val="007A44A0"/>
    <w:rsid w:val="007A44D9"/>
    <w:rsid w:val="007A56CD"/>
    <w:rsid w:val="007A5D7E"/>
    <w:rsid w:val="007A624A"/>
    <w:rsid w:val="007A655F"/>
    <w:rsid w:val="007A664B"/>
    <w:rsid w:val="007A678A"/>
    <w:rsid w:val="007A7584"/>
    <w:rsid w:val="007A7B51"/>
    <w:rsid w:val="007B007E"/>
    <w:rsid w:val="007B1190"/>
    <w:rsid w:val="007B1C89"/>
    <w:rsid w:val="007B20E8"/>
    <w:rsid w:val="007B2E58"/>
    <w:rsid w:val="007B351D"/>
    <w:rsid w:val="007B4631"/>
    <w:rsid w:val="007B5E5B"/>
    <w:rsid w:val="007B63D1"/>
    <w:rsid w:val="007B77B9"/>
    <w:rsid w:val="007B78E4"/>
    <w:rsid w:val="007B7D02"/>
    <w:rsid w:val="007C0AB9"/>
    <w:rsid w:val="007C0E50"/>
    <w:rsid w:val="007C1001"/>
    <w:rsid w:val="007C107F"/>
    <w:rsid w:val="007C141D"/>
    <w:rsid w:val="007C16AC"/>
    <w:rsid w:val="007C21CF"/>
    <w:rsid w:val="007C21EA"/>
    <w:rsid w:val="007C2266"/>
    <w:rsid w:val="007C2C9E"/>
    <w:rsid w:val="007C2CBB"/>
    <w:rsid w:val="007C2FF6"/>
    <w:rsid w:val="007C332B"/>
    <w:rsid w:val="007C3891"/>
    <w:rsid w:val="007C3956"/>
    <w:rsid w:val="007C3BEC"/>
    <w:rsid w:val="007C3D2C"/>
    <w:rsid w:val="007C3FE2"/>
    <w:rsid w:val="007C4FC4"/>
    <w:rsid w:val="007C6475"/>
    <w:rsid w:val="007C6690"/>
    <w:rsid w:val="007C6AAA"/>
    <w:rsid w:val="007C6B6A"/>
    <w:rsid w:val="007C6CF8"/>
    <w:rsid w:val="007C6DEE"/>
    <w:rsid w:val="007C6EEB"/>
    <w:rsid w:val="007C6EF8"/>
    <w:rsid w:val="007C7888"/>
    <w:rsid w:val="007D04FF"/>
    <w:rsid w:val="007D09B1"/>
    <w:rsid w:val="007D0AC4"/>
    <w:rsid w:val="007D0E7F"/>
    <w:rsid w:val="007D1067"/>
    <w:rsid w:val="007D1FB0"/>
    <w:rsid w:val="007D2C99"/>
    <w:rsid w:val="007D2EDF"/>
    <w:rsid w:val="007D2EF6"/>
    <w:rsid w:val="007D4792"/>
    <w:rsid w:val="007D48FB"/>
    <w:rsid w:val="007D4CA4"/>
    <w:rsid w:val="007D56F2"/>
    <w:rsid w:val="007D58C7"/>
    <w:rsid w:val="007D5AAC"/>
    <w:rsid w:val="007D5ACE"/>
    <w:rsid w:val="007D5EB1"/>
    <w:rsid w:val="007D6071"/>
    <w:rsid w:val="007D6D3D"/>
    <w:rsid w:val="007D71AA"/>
    <w:rsid w:val="007D775F"/>
    <w:rsid w:val="007D7A38"/>
    <w:rsid w:val="007D7BC5"/>
    <w:rsid w:val="007E0C50"/>
    <w:rsid w:val="007E19AA"/>
    <w:rsid w:val="007E1ADA"/>
    <w:rsid w:val="007E2A78"/>
    <w:rsid w:val="007E3AFB"/>
    <w:rsid w:val="007E4448"/>
    <w:rsid w:val="007E4560"/>
    <w:rsid w:val="007E674C"/>
    <w:rsid w:val="007E715B"/>
    <w:rsid w:val="007E7412"/>
    <w:rsid w:val="007E7874"/>
    <w:rsid w:val="007E7D18"/>
    <w:rsid w:val="007F0BD9"/>
    <w:rsid w:val="007F1133"/>
    <w:rsid w:val="007F140C"/>
    <w:rsid w:val="007F1C2E"/>
    <w:rsid w:val="007F1E1F"/>
    <w:rsid w:val="007F20FA"/>
    <w:rsid w:val="007F218B"/>
    <w:rsid w:val="007F241B"/>
    <w:rsid w:val="007F359B"/>
    <w:rsid w:val="007F35EB"/>
    <w:rsid w:val="007F36DF"/>
    <w:rsid w:val="007F37DD"/>
    <w:rsid w:val="007F3A30"/>
    <w:rsid w:val="007F3EDA"/>
    <w:rsid w:val="007F44AA"/>
    <w:rsid w:val="007F4BE4"/>
    <w:rsid w:val="007F4E1D"/>
    <w:rsid w:val="007F54A2"/>
    <w:rsid w:val="007F5A5E"/>
    <w:rsid w:val="007F6712"/>
    <w:rsid w:val="007F712D"/>
    <w:rsid w:val="007F7150"/>
    <w:rsid w:val="0080176C"/>
    <w:rsid w:val="008022AA"/>
    <w:rsid w:val="00802572"/>
    <w:rsid w:val="008027F6"/>
    <w:rsid w:val="00803C38"/>
    <w:rsid w:val="00804545"/>
    <w:rsid w:val="0080462E"/>
    <w:rsid w:val="00804A52"/>
    <w:rsid w:val="008051AE"/>
    <w:rsid w:val="008057B5"/>
    <w:rsid w:val="00806031"/>
    <w:rsid w:val="008061C1"/>
    <w:rsid w:val="00806A8E"/>
    <w:rsid w:val="00806D7C"/>
    <w:rsid w:val="00807489"/>
    <w:rsid w:val="008077B5"/>
    <w:rsid w:val="00811AB1"/>
    <w:rsid w:val="008125CA"/>
    <w:rsid w:val="0081281C"/>
    <w:rsid w:val="0081405B"/>
    <w:rsid w:val="00814342"/>
    <w:rsid w:val="008146C7"/>
    <w:rsid w:val="00814B1E"/>
    <w:rsid w:val="00815842"/>
    <w:rsid w:val="00815BCF"/>
    <w:rsid w:val="0081762E"/>
    <w:rsid w:val="00817CCD"/>
    <w:rsid w:val="00820013"/>
    <w:rsid w:val="008203F7"/>
    <w:rsid w:val="00820A88"/>
    <w:rsid w:val="00820D14"/>
    <w:rsid w:val="00820FAC"/>
    <w:rsid w:val="00821391"/>
    <w:rsid w:val="00821E19"/>
    <w:rsid w:val="00822A4A"/>
    <w:rsid w:val="0082384B"/>
    <w:rsid w:val="0082389B"/>
    <w:rsid w:val="00823A88"/>
    <w:rsid w:val="008254A3"/>
    <w:rsid w:val="00825554"/>
    <w:rsid w:val="00825ED2"/>
    <w:rsid w:val="008266D8"/>
    <w:rsid w:val="00827ACC"/>
    <w:rsid w:val="00830CA1"/>
    <w:rsid w:val="0083215E"/>
    <w:rsid w:val="0083219B"/>
    <w:rsid w:val="00832424"/>
    <w:rsid w:val="00833529"/>
    <w:rsid w:val="00834750"/>
    <w:rsid w:val="008348E5"/>
    <w:rsid w:val="00835E8A"/>
    <w:rsid w:val="008363F3"/>
    <w:rsid w:val="008369AE"/>
    <w:rsid w:val="008376CB"/>
    <w:rsid w:val="00837BCD"/>
    <w:rsid w:val="008400B7"/>
    <w:rsid w:val="0084238E"/>
    <w:rsid w:val="008426EA"/>
    <w:rsid w:val="00842C08"/>
    <w:rsid w:val="00844685"/>
    <w:rsid w:val="008449A4"/>
    <w:rsid w:val="00844E9C"/>
    <w:rsid w:val="00844EF5"/>
    <w:rsid w:val="00846519"/>
    <w:rsid w:val="00846E55"/>
    <w:rsid w:val="00847218"/>
    <w:rsid w:val="0084770D"/>
    <w:rsid w:val="00847C7F"/>
    <w:rsid w:val="00850D3E"/>
    <w:rsid w:val="0085239D"/>
    <w:rsid w:val="00852B0C"/>
    <w:rsid w:val="00852F1A"/>
    <w:rsid w:val="0085316C"/>
    <w:rsid w:val="008531AD"/>
    <w:rsid w:val="008547E3"/>
    <w:rsid w:val="0085521D"/>
    <w:rsid w:val="0085669E"/>
    <w:rsid w:val="00860403"/>
    <w:rsid w:val="00860598"/>
    <w:rsid w:val="00860F7C"/>
    <w:rsid w:val="0086104E"/>
    <w:rsid w:val="00862DA2"/>
    <w:rsid w:val="00862DC6"/>
    <w:rsid w:val="00862EAB"/>
    <w:rsid w:val="0086304A"/>
    <w:rsid w:val="00864062"/>
    <w:rsid w:val="00865080"/>
    <w:rsid w:val="00865C3D"/>
    <w:rsid w:val="008663A7"/>
    <w:rsid w:val="00866659"/>
    <w:rsid w:val="008667E7"/>
    <w:rsid w:val="008674D1"/>
    <w:rsid w:val="00867B61"/>
    <w:rsid w:val="00867D8D"/>
    <w:rsid w:val="00867F19"/>
    <w:rsid w:val="00870816"/>
    <w:rsid w:val="008723E7"/>
    <w:rsid w:val="00872DC4"/>
    <w:rsid w:val="008733A3"/>
    <w:rsid w:val="00873F6D"/>
    <w:rsid w:val="0087571B"/>
    <w:rsid w:val="0087599D"/>
    <w:rsid w:val="00876AEA"/>
    <w:rsid w:val="00876BC9"/>
    <w:rsid w:val="00876FD0"/>
    <w:rsid w:val="00877530"/>
    <w:rsid w:val="008809F2"/>
    <w:rsid w:val="008820C0"/>
    <w:rsid w:val="008823D9"/>
    <w:rsid w:val="00882857"/>
    <w:rsid w:val="0088293F"/>
    <w:rsid w:val="0088484C"/>
    <w:rsid w:val="00884D52"/>
    <w:rsid w:val="008857BF"/>
    <w:rsid w:val="00885932"/>
    <w:rsid w:val="00885CCD"/>
    <w:rsid w:val="008865A7"/>
    <w:rsid w:val="00887286"/>
    <w:rsid w:val="008876C6"/>
    <w:rsid w:val="00887BCA"/>
    <w:rsid w:val="00887E03"/>
    <w:rsid w:val="008909E5"/>
    <w:rsid w:val="00891870"/>
    <w:rsid w:val="0089262B"/>
    <w:rsid w:val="00892FAC"/>
    <w:rsid w:val="0089325A"/>
    <w:rsid w:val="008935F5"/>
    <w:rsid w:val="00894F8D"/>
    <w:rsid w:val="0089590F"/>
    <w:rsid w:val="00895F05"/>
    <w:rsid w:val="00896148"/>
    <w:rsid w:val="008969DB"/>
    <w:rsid w:val="0089792E"/>
    <w:rsid w:val="00897FA4"/>
    <w:rsid w:val="008A0460"/>
    <w:rsid w:val="008A0636"/>
    <w:rsid w:val="008A1857"/>
    <w:rsid w:val="008A25F9"/>
    <w:rsid w:val="008A31BC"/>
    <w:rsid w:val="008A3639"/>
    <w:rsid w:val="008A3666"/>
    <w:rsid w:val="008A42AF"/>
    <w:rsid w:val="008A5AAD"/>
    <w:rsid w:val="008A661B"/>
    <w:rsid w:val="008A7B2A"/>
    <w:rsid w:val="008B0496"/>
    <w:rsid w:val="008B0751"/>
    <w:rsid w:val="008B0D14"/>
    <w:rsid w:val="008B1553"/>
    <w:rsid w:val="008B19AA"/>
    <w:rsid w:val="008B1CF5"/>
    <w:rsid w:val="008B2154"/>
    <w:rsid w:val="008B233F"/>
    <w:rsid w:val="008B2A37"/>
    <w:rsid w:val="008B44BF"/>
    <w:rsid w:val="008B4F8A"/>
    <w:rsid w:val="008B55D1"/>
    <w:rsid w:val="008B5BA1"/>
    <w:rsid w:val="008B67AC"/>
    <w:rsid w:val="008B6820"/>
    <w:rsid w:val="008B70C2"/>
    <w:rsid w:val="008B7FD0"/>
    <w:rsid w:val="008C0C34"/>
    <w:rsid w:val="008C0C80"/>
    <w:rsid w:val="008C0E64"/>
    <w:rsid w:val="008C1523"/>
    <w:rsid w:val="008C155C"/>
    <w:rsid w:val="008C4182"/>
    <w:rsid w:val="008C43B6"/>
    <w:rsid w:val="008C5053"/>
    <w:rsid w:val="008C5579"/>
    <w:rsid w:val="008C5832"/>
    <w:rsid w:val="008C642D"/>
    <w:rsid w:val="008D031B"/>
    <w:rsid w:val="008D0609"/>
    <w:rsid w:val="008D0D0A"/>
    <w:rsid w:val="008D0FFF"/>
    <w:rsid w:val="008D1036"/>
    <w:rsid w:val="008D121D"/>
    <w:rsid w:val="008D1CC4"/>
    <w:rsid w:val="008D22D7"/>
    <w:rsid w:val="008D22F2"/>
    <w:rsid w:val="008D255A"/>
    <w:rsid w:val="008D2A3E"/>
    <w:rsid w:val="008D329E"/>
    <w:rsid w:val="008D3AF6"/>
    <w:rsid w:val="008D4C09"/>
    <w:rsid w:val="008D51F4"/>
    <w:rsid w:val="008D5645"/>
    <w:rsid w:val="008D5BB3"/>
    <w:rsid w:val="008D5DE3"/>
    <w:rsid w:val="008D6064"/>
    <w:rsid w:val="008D652E"/>
    <w:rsid w:val="008D676E"/>
    <w:rsid w:val="008D6AE7"/>
    <w:rsid w:val="008D70E9"/>
    <w:rsid w:val="008D767E"/>
    <w:rsid w:val="008D7BA8"/>
    <w:rsid w:val="008E0F00"/>
    <w:rsid w:val="008E12FF"/>
    <w:rsid w:val="008E131E"/>
    <w:rsid w:val="008E27F7"/>
    <w:rsid w:val="008E3729"/>
    <w:rsid w:val="008E3D36"/>
    <w:rsid w:val="008E43D0"/>
    <w:rsid w:val="008E441C"/>
    <w:rsid w:val="008E5215"/>
    <w:rsid w:val="008E5612"/>
    <w:rsid w:val="008E5DD9"/>
    <w:rsid w:val="008E5F68"/>
    <w:rsid w:val="008E6532"/>
    <w:rsid w:val="008E6611"/>
    <w:rsid w:val="008F0C94"/>
    <w:rsid w:val="008F21ED"/>
    <w:rsid w:val="008F34B7"/>
    <w:rsid w:val="008F3ED8"/>
    <w:rsid w:val="008F3F7E"/>
    <w:rsid w:val="008F4C52"/>
    <w:rsid w:val="008F4DC0"/>
    <w:rsid w:val="008F6AE7"/>
    <w:rsid w:val="008F6BDD"/>
    <w:rsid w:val="008F6D36"/>
    <w:rsid w:val="008F78CC"/>
    <w:rsid w:val="008F7BAF"/>
    <w:rsid w:val="008F7BF9"/>
    <w:rsid w:val="008F7F75"/>
    <w:rsid w:val="00900BD0"/>
    <w:rsid w:val="00901650"/>
    <w:rsid w:val="00901FA6"/>
    <w:rsid w:val="00902228"/>
    <w:rsid w:val="00902464"/>
    <w:rsid w:val="009026FF"/>
    <w:rsid w:val="0090410B"/>
    <w:rsid w:val="00904904"/>
    <w:rsid w:val="00904BC5"/>
    <w:rsid w:val="009064CF"/>
    <w:rsid w:val="009066AE"/>
    <w:rsid w:val="00906B43"/>
    <w:rsid w:val="00906E33"/>
    <w:rsid w:val="00907897"/>
    <w:rsid w:val="009104B8"/>
    <w:rsid w:val="00910B7C"/>
    <w:rsid w:val="009114AC"/>
    <w:rsid w:val="009116C6"/>
    <w:rsid w:val="00911719"/>
    <w:rsid w:val="0091371E"/>
    <w:rsid w:val="009143AF"/>
    <w:rsid w:val="00914902"/>
    <w:rsid w:val="00914ADA"/>
    <w:rsid w:val="00915086"/>
    <w:rsid w:val="00916611"/>
    <w:rsid w:val="009167F4"/>
    <w:rsid w:val="00916E02"/>
    <w:rsid w:val="0091703D"/>
    <w:rsid w:val="00917B86"/>
    <w:rsid w:val="00917DC9"/>
    <w:rsid w:val="009208A4"/>
    <w:rsid w:val="00921F0F"/>
    <w:rsid w:val="00923ACD"/>
    <w:rsid w:val="00923B76"/>
    <w:rsid w:val="00924120"/>
    <w:rsid w:val="009248BA"/>
    <w:rsid w:val="00924C8E"/>
    <w:rsid w:val="00924F91"/>
    <w:rsid w:val="009250CE"/>
    <w:rsid w:val="00925570"/>
    <w:rsid w:val="00925723"/>
    <w:rsid w:val="00925DC7"/>
    <w:rsid w:val="00925E92"/>
    <w:rsid w:val="0092684A"/>
    <w:rsid w:val="009269C7"/>
    <w:rsid w:val="00926F1D"/>
    <w:rsid w:val="009308CC"/>
    <w:rsid w:val="00930C60"/>
    <w:rsid w:val="00930EA6"/>
    <w:rsid w:val="009310D5"/>
    <w:rsid w:val="00931301"/>
    <w:rsid w:val="00931919"/>
    <w:rsid w:val="00931CA6"/>
    <w:rsid w:val="00932203"/>
    <w:rsid w:val="009325E9"/>
    <w:rsid w:val="00932B36"/>
    <w:rsid w:val="009338BF"/>
    <w:rsid w:val="00933919"/>
    <w:rsid w:val="00934037"/>
    <w:rsid w:val="0093463B"/>
    <w:rsid w:val="00934904"/>
    <w:rsid w:val="009367AA"/>
    <w:rsid w:val="00936BDE"/>
    <w:rsid w:val="00936DFE"/>
    <w:rsid w:val="00937030"/>
    <w:rsid w:val="00937519"/>
    <w:rsid w:val="00937B49"/>
    <w:rsid w:val="00941FBD"/>
    <w:rsid w:val="00942074"/>
    <w:rsid w:val="009423C9"/>
    <w:rsid w:val="009428BA"/>
    <w:rsid w:val="009429A7"/>
    <w:rsid w:val="00942E48"/>
    <w:rsid w:val="009430E3"/>
    <w:rsid w:val="009434B2"/>
    <w:rsid w:val="00945495"/>
    <w:rsid w:val="009466E6"/>
    <w:rsid w:val="00951139"/>
    <w:rsid w:val="0095379B"/>
    <w:rsid w:val="009539D1"/>
    <w:rsid w:val="009543E8"/>
    <w:rsid w:val="0095521C"/>
    <w:rsid w:val="00956008"/>
    <w:rsid w:val="00956235"/>
    <w:rsid w:val="0095709D"/>
    <w:rsid w:val="0095762E"/>
    <w:rsid w:val="00957FE9"/>
    <w:rsid w:val="009605BB"/>
    <w:rsid w:val="009608EA"/>
    <w:rsid w:val="009617B2"/>
    <w:rsid w:val="00962241"/>
    <w:rsid w:val="00962619"/>
    <w:rsid w:val="009630D2"/>
    <w:rsid w:val="009639E5"/>
    <w:rsid w:val="00963A25"/>
    <w:rsid w:val="0096453A"/>
    <w:rsid w:val="009653BC"/>
    <w:rsid w:val="00965BFD"/>
    <w:rsid w:val="0096604C"/>
    <w:rsid w:val="009661D2"/>
    <w:rsid w:val="009663C6"/>
    <w:rsid w:val="009671D4"/>
    <w:rsid w:val="00967936"/>
    <w:rsid w:val="00967FF5"/>
    <w:rsid w:val="009705AD"/>
    <w:rsid w:val="00970A8A"/>
    <w:rsid w:val="00970AA1"/>
    <w:rsid w:val="00970FB1"/>
    <w:rsid w:val="00971005"/>
    <w:rsid w:val="00971411"/>
    <w:rsid w:val="00971865"/>
    <w:rsid w:val="00971DEC"/>
    <w:rsid w:val="009721FB"/>
    <w:rsid w:val="0097253D"/>
    <w:rsid w:val="00972689"/>
    <w:rsid w:val="00972962"/>
    <w:rsid w:val="00972C1A"/>
    <w:rsid w:val="0097325B"/>
    <w:rsid w:val="00973303"/>
    <w:rsid w:val="00973337"/>
    <w:rsid w:val="0097357F"/>
    <w:rsid w:val="00973635"/>
    <w:rsid w:val="00975233"/>
    <w:rsid w:val="00975445"/>
    <w:rsid w:val="00975CA0"/>
    <w:rsid w:val="00976401"/>
    <w:rsid w:val="00977536"/>
    <w:rsid w:val="0097796B"/>
    <w:rsid w:val="00977AFB"/>
    <w:rsid w:val="0098124E"/>
    <w:rsid w:val="009822C9"/>
    <w:rsid w:val="009828EC"/>
    <w:rsid w:val="0098537D"/>
    <w:rsid w:val="00985450"/>
    <w:rsid w:val="00985A3A"/>
    <w:rsid w:val="00985BEC"/>
    <w:rsid w:val="00986440"/>
    <w:rsid w:val="0098664C"/>
    <w:rsid w:val="009875D4"/>
    <w:rsid w:val="0098782E"/>
    <w:rsid w:val="0099000B"/>
    <w:rsid w:val="0099026A"/>
    <w:rsid w:val="00990340"/>
    <w:rsid w:val="0099128C"/>
    <w:rsid w:val="00991571"/>
    <w:rsid w:val="00991D65"/>
    <w:rsid w:val="00992561"/>
    <w:rsid w:val="00992638"/>
    <w:rsid w:val="009928A7"/>
    <w:rsid w:val="00992A32"/>
    <w:rsid w:val="00993E14"/>
    <w:rsid w:val="00994A24"/>
    <w:rsid w:val="00994EEB"/>
    <w:rsid w:val="00995367"/>
    <w:rsid w:val="00995759"/>
    <w:rsid w:val="00995B20"/>
    <w:rsid w:val="0099625E"/>
    <w:rsid w:val="009A00D5"/>
    <w:rsid w:val="009A04D3"/>
    <w:rsid w:val="009A0CEE"/>
    <w:rsid w:val="009A110E"/>
    <w:rsid w:val="009A1E2F"/>
    <w:rsid w:val="009A212B"/>
    <w:rsid w:val="009A27A1"/>
    <w:rsid w:val="009A2867"/>
    <w:rsid w:val="009A28E6"/>
    <w:rsid w:val="009A28FE"/>
    <w:rsid w:val="009A44BF"/>
    <w:rsid w:val="009A4634"/>
    <w:rsid w:val="009A49BB"/>
    <w:rsid w:val="009A4FDE"/>
    <w:rsid w:val="009A6658"/>
    <w:rsid w:val="009A6DF6"/>
    <w:rsid w:val="009A70FB"/>
    <w:rsid w:val="009A786B"/>
    <w:rsid w:val="009A7A7E"/>
    <w:rsid w:val="009A7FB4"/>
    <w:rsid w:val="009B1373"/>
    <w:rsid w:val="009B14C0"/>
    <w:rsid w:val="009B2791"/>
    <w:rsid w:val="009B32B0"/>
    <w:rsid w:val="009B4884"/>
    <w:rsid w:val="009B59EC"/>
    <w:rsid w:val="009B5A45"/>
    <w:rsid w:val="009B64BA"/>
    <w:rsid w:val="009B7515"/>
    <w:rsid w:val="009C00DD"/>
    <w:rsid w:val="009C14E8"/>
    <w:rsid w:val="009C1BC2"/>
    <w:rsid w:val="009C2543"/>
    <w:rsid w:val="009C32CB"/>
    <w:rsid w:val="009C356B"/>
    <w:rsid w:val="009C360D"/>
    <w:rsid w:val="009C3808"/>
    <w:rsid w:val="009C3E9B"/>
    <w:rsid w:val="009C5140"/>
    <w:rsid w:val="009C525F"/>
    <w:rsid w:val="009C5AB9"/>
    <w:rsid w:val="009C645E"/>
    <w:rsid w:val="009C6497"/>
    <w:rsid w:val="009C6B01"/>
    <w:rsid w:val="009C7154"/>
    <w:rsid w:val="009C7D95"/>
    <w:rsid w:val="009D1C50"/>
    <w:rsid w:val="009D1CC5"/>
    <w:rsid w:val="009D3016"/>
    <w:rsid w:val="009D3C35"/>
    <w:rsid w:val="009D40EF"/>
    <w:rsid w:val="009D45A5"/>
    <w:rsid w:val="009D4BB8"/>
    <w:rsid w:val="009D7160"/>
    <w:rsid w:val="009E0148"/>
    <w:rsid w:val="009E052E"/>
    <w:rsid w:val="009E054B"/>
    <w:rsid w:val="009E0664"/>
    <w:rsid w:val="009E1399"/>
    <w:rsid w:val="009E1C3C"/>
    <w:rsid w:val="009E23F5"/>
    <w:rsid w:val="009E2CC6"/>
    <w:rsid w:val="009E3638"/>
    <w:rsid w:val="009E372F"/>
    <w:rsid w:val="009E379D"/>
    <w:rsid w:val="009E3BB3"/>
    <w:rsid w:val="009E4F49"/>
    <w:rsid w:val="009E5DFC"/>
    <w:rsid w:val="009E6E14"/>
    <w:rsid w:val="009E7165"/>
    <w:rsid w:val="009E72E7"/>
    <w:rsid w:val="009E7799"/>
    <w:rsid w:val="009E7E2C"/>
    <w:rsid w:val="009F009E"/>
    <w:rsid w:val="009F09B7"/>
    <w:rsid w:val="009F0DBC"/>
    <w:rsid w:val="009F1B41"/>
    <w:rsid w:val="009F1DF4"/>
    <w:rsid w:val="009F2052"/>
    <w:rsid w:val="009F2208"/>
    <w:rsid w:val="009F3C00"/>
    <w:rsid w:val="009F483C"/>
    <w:rsid w:val="009F4F6B"/>
    <w:rsid w:val="009F5C69"/>
    <w:rsid w:val="009F62A2"/>
    <w:rsid w:val="009F6415"/>
    <w:rsid w:val="009F6F04"/>
    <w:rsid w:val="009F7026"/>
    <w:rsid w:val="009F71AF"/>
    <w:rsid w:val="009F73C0"/>
    <w:rsid w:val="009F7F45"/>
    <w:rsid w:val="00A008B4"/>
    <w:rsid w:val="00A00BA8"/>
    <w:rsid w:val="00A0146F"/>
    <w:rsid w:val="00A01E1E"/>
    <w:rsid w:val="00A0225F"/>
    <w:rsid w:val="00A02555"/>
    <w:rsid w:val="00A02C31"/>
    <w:rsid w:val="00A03E99"/>
    <w:rsid w:val="00A051CE"/>
    <w:rsid w:val="00A0656B"/>
    <w:rsid w:val="00A06841"/>
    <w:rsid w:val="00A074BC"/>
    <w:rsid w:val="00A07CE1"/>
    <w:rsid w:val="00A10690"/>
    <w:rsid w:val="00A11260"/>
    <w:rsid w:val="00A11357"/>
    <w:rsid w:val="00A11E9C"/>
    <w:rsid w:val="00A1213D"/>
    <w:rsid w:val="00A1373B"/>
    <w:rsid w:val="00A15943"/>
    <w:rsid w:val="00A15FAF"/>
    <w:rsid w:val="00A160A7"/>
    <w:rsid w:val="00A1639C"/>
    <w:rsid w:val="00A2033C"/>
    <w:rsid w:val="00A2081F"/>
    <w:rsid w:val="00A21BDC"/>
    <w:rsid w:val="00A22008"/>
    <w:rsid w:val="00A224EA"/>
    <w:rsid w:val="00A22D7C"/>
    <w:rsid w:val="00A2302D"/>
    <w:rsid w:val="00A237F8"/>
    <w:rsid w:val="00A23EBC"/>
    <w:rsid w:val="00A23F98"/>
    <w:rsid w:val="00A24DBD"/>
    <w:rsid w:val="00A2524F"/>
    <w:rsid w:val="00A25F41"/>
    <w:rsid w:val="00A25FED"/>
    <w:rsid w:val="00A2611C"/>
    <w:rsid w:val="00A26195"/>
    <w:rsid w:val="00A26C05"/>
    <w:rsid w:val="00A27470"/>
    <w:rsid w:val="00A27762"/>
    <w:rsid w:val="00A327FB"/>
    <w:rsid w:val="00A3366D"/>
    <w:rsid w:val="00A370B6"/>
    <w:rsid w:val="00A37695"/>
    <w:rsid w:val="00A409A0"/>
    <w:rsid w:val="00A41A2B"/>
    <w:rsid w:val="00A42810"/>
    <w:rsid w:val="00A43608"/>
    <w:rsid w:val="00A45610"/>
    <w:rsid w:val="00A45D29"/>
    <w:rsid w:val="00A45D64"/>
    <w:rsid w:val="00A45F37"/>
    <w:rsid w:val="00A4640A"/>
    <w:rsid w:val="00A468FB"/>
    <w:rsid w:val="00A47399"/>
    <w:rsid w:val="00A502C9"/>
    <w:rsid w:val="00A521DA"/>
    <w:rsid w:val="00A52D41"/>
    <w:rsid w:val="00A53653"/>
    <w:rsid w:val="00A53705"/>
    <w:rsid w:val="00A53E70"/>
    <w:rsid w:val="00A540E1"/>
    <w:rsid w:val="00A541C7"/>
    <w:rsid w:val="00A5514A"/>
    <w:rsid w:val="00A56558"/>
    <w:rsid w:val="00A56CA6"/>
    <w:rsid w:val="00A570FA"/>
    <w:rsid w:val="00A57835"/>
    <w:rsid w:val="00A578F0"/>
    <w:rsid w:val="00A57E34"/>
    <w:rsid w:val="00A60683"/>
    <w:rsid w:val="00A60A00"/>
    <w:rsid w:val="00A615E0"/>
    <w:rsid w:val="00A61885"/>
    <w:rsid w:val="00A623CD"/>
    <w:rsid w:val="00A6250C"/>
    <w:rsid w:val="00A636FB"/>
    <w:rsid w:val="00A63A3C"/>
    <w:rsid w:val="00A63AFB"/>
    <w:rsid w:val="00A63DF4"/>
    <w:rsid w:val="00A64070"/>
    <w:rsid w:val="00A64C3D"/>
    <w:rsid w:val="00A65125"/>
    <w:rsid w:val="00A6533B"/>
    <w:rsid w:val="00A657B2"/>
    <w:rsid w:val="00A65A36"/>
    <w:rsid w:val="00A6609A"/>
    <w:rsid w:val="00A666AF"/>
    <w:rsid w:val="00A669C9"/>
    <w:rsid w:val="00A66D06"/>
    <w:rsid w:val="00A66FA1"/>
    <w:rsid w:val="00A66FB6"/>
    <w:rsid w:val="00A67B4B"/>
    <w:rsid w:val="00A70190"/>
    <w:rsid w:val="00A70C5D"/>
    <w:rsid w:val="00A71D4A"/>
    <w:rsid w:val="00A71E87"/>
    <w:rsid w:val="00A71FCF"/>
    <w:rsid w:val="00A72A37"/>
    <w:rsid w:val="00A72E72"/>
    <w:rsid w:val="00A73916"/>
    <w:rsid w:val="00A742CC"/>
    <w:rsid w:val="00A7499A"/>
    <w:rsid w:val="00A75CD4"/>
    <w:rsid w:val="00A76043"/>
    <w:rsid w:val="00A77112"/>
    <w:rsid w:val="00A774E2"/>
    <w:rsid w:val="00A80154"/>
    <w:rsid w:val="00A80275"/>
    <w:rsid w:val="00A8173F"/>
    <w:rsid w:val="00A81C95"/>
    <w:rsid w:val="00A8267D"/>
    <w:rsid w:val="00A82BF0"/>
    <w:rsid w:val="00A82DDF"/>
    <w:rsid w:val="00A833CF"/>
    <w:rsid w:val="00A839B2"/>
    <w:rsid w:val="00A84269"/>
    <w:rsid w:val="00A84367"/>
    <w:rsid w:val="00A84441"/>
    <w:rsid w:val="00A84BE9"/>
    <w:rsid w:val="00A851CA"/>
    <w:rsid w:val="00A85A3A"/>
    <w:rsid w:val="00A85CD9"/>
    <w:rsid w:val="00A85D4B"/>
    <w:rsid w:val="00A86F97"/>
    <w:rsid w:val="00A87739"/>
    <w:rsid w:val="00A87965"/>
    <w:rsid w:val="00A87A58"/>
    <w:rsid w:val="00A87EB6"/>
    <w:rsid w:val="00A91A85"/>
    <w:rsid w:val="00A91ACB"/>
    <w:rsid w:val="00A9315A"/>
    <w:rsid w:val="00A93942"/>
    <w:rsid w:val="00A9411B"/>
    <w:rsid w:val="00A94384"/>
    <w:rsid w:val="00A94474"/>
    <w:rsid w:val="00A946BF"/>
    <w:rsid w:val="00A94AA5"/>
    <w:rsid w:val="00A94BA0"/>
    <w:rsid w:val="00A94D3B"/>
    <w:rsid w:val="00A95E41"/>
    <w:rsid w:val="00A9693B"/>
    <w:rsid w:val="00A97F39"/>
    <w:rsid w:val="00AA0B97"/>
    <w:rsid w:val="00AA0E94"/>
    <w:rsid w:val="00AA1908"/>
    <w:rsid w:val="00AA2722"/>
    <w:rsid w:val="00AA346E"/>
    <w:rsid w:val="00AA3E90"/>
    <w:rsid w:val="00AA4375"/>
    <w:rsid w:val="00AA4AC7"/>
    <w:rsid w:val="00AA4DC1"/>
    <w:rsid w:val="00AA657F"/>
    <w:rsid w:val="00AA685D"/>
    <w:rsid w:val="00AA71D4"/>
    <w:rsid w:val="00AA71DF"/>
    <w:rsid w:val="00AA7859"/>
    <w:rsid w:val="00AA7D40"/>
    <w:rsid w:val="00AA7DC1"/>
    <w:rsid w:val="00AA7E9D"/>
    <w:rsid w:val="00AB044F"/>
    <w:rsid w:val="00AB1C64"/>
    <w:rsid w:val="00AB28F5"/>
    <w:rsid w:val="00AB2C52"/>
    <w:rsid w:val="00AB3D33"/>
    <w:rsid w:val="00AB5156"/>
    <w:rsid w:val="00AB5551"/>
    <w:rsid w:val="00AB6758"/>
    <w:rsid w:val="00AB7908"/>
    <w:rsid w:val="00AC0A68"/>
    <w:rsid w:val="00AC0E71"/>
    <w:rsid w:val="00AC0F08"/>
    <w:rsid w:val="00AC1625"/>
    <w:rsid w:val="00AC1695"/>
    <w:rsid w:val="00AC1C21"/>
    <w:rsid w:val="00AC2C7D"/>
    <w:rsid w:val="00AC2EDD"/>
    <w:rsid w:val="00AC4972"/>
    <w:rsid w:val="00AC4B14"/>
    <w:rsid w:val="00AC4C8B"/>
    <w:rsid w:val="00AC4E23"/>
    <w:rsid w:val="00AC6469"/>
    <w:rsid w:val="00AC69BA"/>
    <w:rsid w:val="00AC7092"/>
    <w:rsid w:val="00AC79AD"/>
    <w:rsid w:val="00AD2375"/>
    <w:rsid w:val="00AD2728"/>
    <w:rsid w:val="00AD27E8"/>
    <w:rsid w:val="00AD36F1"/>
    <w:rsid w:val="00AD37C1"/>
    <w:rsid w:val="00AD4061"/>
    <w:rsid w:val="00AD410D"/>
    <w:rsid w:val="00AD4238"/>
    <w:rsid w:val="00AD47FA"/>
    <w:rsid w:val="00AD52B5"/>
    <w:rsid w:val="00AD5FFD"/>
    <w:rsid w:val="00AE0AB0"/>
    <w:rsid w:val="00AE0C58"/>
    <w:rsid w:val="00AE0D05"/>
    <w:rsid w:val="00AE1102"/>
    <w:rsid w:val="00AE1978"/>
    <w:rsid w:val="00AE2A3A"/>
    <w:rsid w:val="00AE2B24"/>
    <w:rsid w:val="00AE2B45"/>
    <w:rsid w:val="00AE335E"/>
    <w:rsid w:val="00AE415E"/>
    <w:rsid w:val="00AE422B"/>
    <w:rsid w:val="00AE42BF"/>
    <w:rsid w:val="00AE48BE"/>
    <w:rsid w:val="00AE48D2"/>
    <w:rsid w:val="00AE49B5"/>
    <w:rsid w:val="00AE4D3C"/>
    <w:rsid w:val="00AE644C"/>
    <w:rsid w:val="00AE69A2"/>
    <w:rsid w:val="00AE6B9D"/>
    <w:rsid w:val="00AE7039"/>
    <w:rsid w:val="00AE733D"/>
    <w:rsid w:val="00AE7736"/>
    <w:rsid w:val="00AE7D31"/>
    <w:rsid w:val="00AE7FA4"/>
    <w:rsid w:val="00AF02AE"/>
    <w:rsid w:val="00AF116D"/>
    <w:rsid w:val="00AF16F7"/>
    <w:rsid w:val="00AF1AB8"/>
    <w:rsid w:val="00AF206A"/>
    <w:rsid w:val="00AF2F78"/>
    <w:rsid w:val="00AF44B5"/>
    <w:rsid w:val="00AF66D5"/>
    <w:rsid w:val="00AF69A9"/>
    <w:rsid w:val="00AF69FD"/>
    <w:rsid w:val="00AF6A90"/>
    <w:rsid w:val="00AF6CF4"/>
    <w:rsid w:val="00AF71D7"/>
    <w:rsid w:val="00AF725A"/>
    <w:rsid w:val="00AF7374"/>
    <w:rsid w:val="00B0015D"/>
    <w:rsid w:val="00B00DB5"/>
    <w:rsid w:val="00B00E98"/>
    <w:rsid w:val="00B013AC"/>
    <w:rsid w:val="00B01593"/>
    <w:rsid w:val="00B0183B"/>
    <w:rsid w:val="00B02B25"/>
    <w:rsid w:val="00B02B5C"/>
    <w:rsid w:val="00B03299"/>
    <w:rsid w:val="00B0394E"/>
    <w:rsid w:val="00B03BBE"/>
    <w:rsid w:val="00B042DE"/>
    <w:rsid w:val="00B04575"/>
    <w:rsid w:val="00B04E73"/>
    <w:rsid w:val="00B057DE"/>
    <w:rsid w:val="00B06DDC"/>
    <w:rsid w:val="00B106AA"/>
    <w:rsid w:val="00B10DB1"/>
    <w:rsid w:val="00B11612"/>
    <w:rsid w:val="00B125EF"/>
    <w:rsid w:val="00B12D43"/>
    <w:rsid w:val="00B1332F"/>
    <w:rsid w:val="00B15B73"/>
    <w:rsid w:val="00B15EEF"/>
    <w:rsid w:val="00B1687E"/>
    <w:rsid w:val="00B172B7"/>
    <w:rsid w:val="00B17BCB"/>
    <w:rsid w:val="00B2005E"/>
    <w:rsid w:val="00B20579"/>
    <w:rsid w:val="00B21175"/>
    <w:rsid w:val="00B21D30"/>
    <w:rsid w:val="00B2253A"/>
    <w:rsid w:val="00B22A09"/>
    <w:rsid w:val="00B22AB7"/>
    <w:rsid w:val="00B22FA4"/>
    <w:rsid w:val="00B24AD8"/>
    <w:rsid w:val="00B24FA2"/>
    <w:rsid w:val="00B26423"/>
    <w:rsid w:val="00B27F8F"/>
    <w:rsid w:val="00B30B80"/>
    <w:rsid w:val="00B337E0"/>
    <w:rsid w:val="00B3469D"/>
    <w:rsid w:val="00B34A90"/>
    <w:rsid w:val="00B35801"/>
    <w:rsid w:val="00B35969"/>
    <w:rsid w:val="00B35B2C"/>
    <w:rsid w:val="00B35ED0"/>
    <w:rsid w:val="00B36328"/>
    <w:rsid w:val="00B36C53"/>
    <w:rsid w:val="00B37165"/>
    <w:rsid w:val="00B378EF"/>
    <w:rsid w:val="00B40FB1"/>
    <w:rsid w:val="00B40FE7"/>
    <w:rsid w:val="00B413C4"/>
    <w:rsid w:val="00B435D0"/>
    <w:rsid w:val="00B43FE4"/>
    <w:rsid w:val="00B441C6"/>
    <w:rsid w:val="00B445DF"/>
    <w:rsid w:val="00B4512F"/>
    <w:rsid w:val="00B45C80"/>
    <w:rsid w:val="00B46234"/>
    <w:rsid w:val="00B463D9"/>
    <w:rsid w:val="00B46871"/>
    <w:rsid w:val="00B470E1"/>
    <w:rsid w:val="00B472BD"/>
    <w:rsid w:val="00B472C6"/>
    <w:rsid w:val="00B47490"/>
    <w:rsid w:val="00B5148D"/>
    <w:rsid w:val="00B52634"/>
    <w:rsid w:val="00B5339C"/>
    <w:rsid w:val="00B53724"/>
    <w:rsid w:val="00B53DA7"/>
    <w:rsid w:val="00B5486A"/>
    <w:rsid w:val="00B5542E"/>
    <w:rsid w:val="00B5566B"/>
    <w:rsid w:val="00B55C29"/>
    <w:rsid w:val="00B55EB1"/>
    <w:rsid w:val="00B55FF4"/>
    <w:rsid w:val="00B5702D"/>
    <w:rsid w:val="00B575E0"/>
    <w:rsid w:val="00B577FF"/>
    <w:rsid w:val="00B57ADF"/>
    <w:rsid w:val="00B60615"/>
    <w:rsid w:val="00B619D5"/>
    <w:rsid w:val="00B61AF5"/>
    <w:rsid w:val="00B636FC"/>
    <w:rsid w:val="00B63759"/>
    <w:rsid w:val="00B641FB"/>
    <w:rsid w:val="00B646CC"/>
    <w:rsid w:val="00B64FBC"/>
    <w:rsid w:val="00B66D20"/>
    <w:rsid w:val="00B677D0"/>
    <w:rsid w:val="00B67A88"/>
    <w:rsid w:val="00B70018"/>
    <w:rsid w:val="00B7095D"/>
    <w:rsid w:val="00B70A92"/>
    <w:rsid w:val="00B71277"/>
    <w:rsid w:val="00B71FE9"/>
    <w:rsid w:val="00B72E32"/>
    <w:rsid w:val="00B73817"/>
    <w:rsid w:val="00B738D7"/>
    <w:rsid w:val="00B740B1"/>
    <w:rsid w:val="00B743C3"/>
    <w:rsid w:val="00B744BA"/>
    <w:rsid w:val="00B75E52"/>
    <w:rsid w:val="00B76AB5"/>
    <w:rsid w:val="00B77045"/>
    <w:rsid w:val="00B77103"/>
    <w:rsid w:val="00B80664"/>
    <w:rsid w:val="00B8127C"/>
    <w:rsid w:val="00B82D54"/>
    <w:rsid w:val="00B82E94"/>
    <w:rsid w:val="00B83F38"/>
    <w:rsid w:val="00B845C4"/>
    <w:rsid w:val="00B8474F"/>
    <w:rsid w:val="00B848BC"/>
    <w:rsid w:val="00B84AF2"/>
    <w:rsid w:val="00B84EFF"/>
    <w:rsid w:val="00B853BF"/>
    <w:rsid w:val="00B8540E"/>
    <w:rsid w:val="00B860DA"/>
    <w:rsid w:val="00B87FDD"/>
    <w:rsid w:val="00B90A11"/>
    <w:rsid w:val="00B90D36"/>
    <w:rsid w:val="00B91310"/>
    <w:rsid w:val="00B91D32"/>
    <w:rsid w:val="00B91E23"/>
    <w:rsid w:val="00B9294E"/>
    <w:rsid w:val="00B93917"/>
    <w:rsid w:val="00B946B5"/>
    <w:rsid w:val="00B95A6E"/>
    <w:rsid w:val="00B95CFF"/>
    <w:rsid w:val="00B95DB6"/>
    <w:rsid w:val="00B9647F"/>
    <w:rsid w:val="00B97395"/>
    <w:rsid w:val="00B97882"/>
    <w:rsid w:val="00BA0210"/>
    <w:rsid w:val="00BA07AD"/>
    <w:rsid w:val="00BA0AF0"/>
    <w:rsid w:val="00BA138F"/>
    <w:rsid w:val="00BA18ED"/>
    <w:rsid w:val="00BA1D78"/>
    <w:rsid w:val="00BA1DDD"/>
    <w:rsid w:val="00BA1E49"/>
    <w:rsid w:val="00BA2104"/>
    <w:rsid w:val="00BA213A"/>
    <w:rsid w:val="00BA2DC6"/>
    <w:rsid w:val="00BA3072"/>
    <w:rsid w:val="00BA32DD"/>
    <w:rsid w:val="00BA4623"/>
    <w:rsid w:val="00BA4829"/>
    <w:rsid w:val="00BA48D1"/>
    <w:rsid w:val="00BA4C93"/>
    <w:rsid w:val="00BA51CF"/>
    <w:rsid w:val="00BA54CC"/>
    <w:rsid w:val="00BA6F6A"/>
    <w:rsid w:val="00BA7A37"/>
    <w:rsid w:val="00BA7B86"/>
    <w:rsid w:val="00BB02B4"/>
    <w:rsid w:val="00BB22B6"/>
    <w:rsid w:val="00BB277E"/>
    <w:rsid w:val="00BB2BCE"/>
    <w:rsid w:val="00BB3A81"/>
    <w:rsid w:val="00BB431E"/>
    <w:rsid w:val="00BB649D"/>
    <w:rsid w:val="00BB6525"/>
    <w:rsid w:val="00BB6C6D"/>
    <w:rsid w:val="00BB70D2"/>
    <w:rsid w:val="00BB7BC2"/>
    <w:rsid w:val="00BC06BF"/>
    <w:rsid w:val="00BC0E1C"/>
    <w:rsid w:val="00BC127B"/>
    <w:rsid w:val="00BC12B7"/>
    <w:rsid w:val="00BC12DE"/>
    <w:rsid w:val="00BC1ADF"/>
    <w:rsid w:val="00BC20C3"/>
    <w:rsid w:val="00BC2148"/>
    <w:rsid w:val="00BC22BA"/>
    <w:rsid w:val="00BC4262"/>
    <w:rsid w:val="00BC472A"/>
    <w:rsid w:val="00BC5E40"/>
    <w:rsid w:val="00BC61B4"/>
    <w:rsid w:val="00BC61EF"/>
    <w:rsid w:val="00BC6B72"/>
    <w:rsid w:val="00BC6CEA"/>
    <w:rsid w:val="00BD1A2B"/>
    <w:rsid w:val="00BD2FEE"/>
    <w:rsid w:val="00BD3813"/>
    <w:rsid w:val="00BD533D"/>
    <w:rsid w:val="00BD5A3B"/>
    <w:rsid w:val="00BD606D"/>
    <w:rsid w:val="00BD610E"/>
    <w:rsid w:val="00BD6461"/>
    <w:rsid w:val="00BD68F0"/>
    <w:rsid w:val="00BD6C89"/>
    <w:rsid w:val="00BD708B"/>
    <w:rsid w:val="00BD78DE"/>
    <w:rsid w:val="00BD7FA7"/>
    <w:rsid w:val="00BE1355"/>
    <w:rsid w:val="00BE1748"/>
    <w:rsid w:val="00BE1937"/>
    <w:rsid w:val="00BE2035"/>
    <w:rsid w:val="00BE2688"/>
    <w:rsid w:val="00BE269C"/>
    <w:rsid w:val="00BE26EC"/>
    <w:rsid w:val="00BE3172"/>
    <w:rsid w:val="00BE37FC"/>
    <w:rsid w:val="00BE3F30"/>
    <w:rsid w:val="00BE3F88"/>
    <w:rsid w:val="00BE4F08"/>
    <w:rsid w:val="00BE58A0"/>
    <w:rsid w:val="00BE65F6"/>
    <w:rsid w:val="00BE694B"/>
    <w:rsid w:val="00BE73A7"/>
    <w:rsid w:val="00BE76E5"/>
    <w:rsid w:val="00BF0018"/>
    <w:rsid w:val="00BF0AAA"/>
    <w:rsid w:val="00BF0DF6"/>
    <w:rsid w:val="00BF1035"/>
    <w:rsid w:val="00BF10AE"/>
    <w:rsid w:val="00BF16B2"/>
    <w:rsid w:val="00BF1E6D"/>
    <w:rsid w:val="00BF22C3"/>
    <w:rsid w:val="00BF4450"/>
    <w:rsid w:val="00BF501C"/>
    <w:rsid w:val="00BF6378"/>
    <w:rsid w:val="00BF7369"/>
    <w:rsid w:val="00C01B73"/>
    <w:rsid w:val="00C0419C"/>
    <w:rsid w:val="00C04D01"/>
    <w:rsid w:val="00C05108"/>
    <w:rsid w:val="00C055F2"/>
    <w:rsid w:val="00C05EEA"/>
    <w:rsid w:val="00C077AC"/>
    <w:rsid w:val="00C07BB4"/>
    <w:rsid w:val="00C07CC4"/>
    <w:rsid w:val="00C1020B"/>
    <w:rsid w:val="00C10A85"/>
    <w:rsid w:val="00C11251"/>
    <w:rsid w:val="00C117EE"/>
    <w:rsid w:val="00C130A5"/>
    <w:rsid w:val="00C137CE"/>
    <w:rsid w:val="00C13D4B"/>
    <w:rsid w:val="00C14407"/>
    <w:rsid w:val="00C147F8"/>
    <w:rsid w:val="00C162DB"/>
    <w:rsid w:val="00C16601"/>
    <w:rsid w:val="00C16DC0"/>
    <w:rsid w:val="00C17232"/>
    <w:rsid w:val="00C172E8"/>
    <w:rsid w:val="00C172EF"/>
    <w:rsid w:val="00C206D5"/>
    <w:rsid w:val="00C20CD4"/>
    <w:rsid w:val="00C20DC8"/>
    <w:rsid w:val="00C21959"/>
    <w:rsid w:val="00C22458"/>
    <w:rsid w:val="00C22A67"/>
    <w:rsid w:val="00C23751"/>
    <w:rsid w:val="00C23927"/>
    <w:rsid w:val="00C25516"/>
    <w:rsid w:val="00C25B84"/>
    <w:rsid w:val="00C2665D"/>
    <w:rsid w:val="00C26BFA"/>
    <w:rsid w:val="00C26F5D"/>
    <w:rsid w:val="00C270FB"/>
    <w:rsid w:val="00C27643"/>
    <w:rsid w:val="00C27865"/>
    <w:rsid w:val="00C27871"/>
    <w:rsid w:val="00C27D86"/>
    <w:rsid w:val="00C304CF"/>
    <w:rsid w:val="00C30758"/>
    <w:rsid w:val="00C31026"/>
    <w:rsid w:val="00C320F4"/>
    <w:rsid w:val="00C3268F"/>
    <w:rsid w:val="00C32A9E"/>
    <w:rsid w:val="00C336FE"/>
    <w:rsid w:val="00C344CA"/>
    <w:rsid w:val="00C34672"/>
    <w:rsid w:val="00C34F1F"/>
    <w:rsid w:val="00C35BD0"/>
    <w:rsid w:val="00C35F02"/>
    <w:rsid w:val="00C36266"/>
    <w:rsid w:val="00C36288"/>
    <w:rsid w:val="00C36EE9"/>
    <w:rsid w:val="00C37298"/>
    <w:rsid w:val="00C405B2"/>
    <w:rsid w:val="00C41FAB"/>
    <w:rsid w:val="00C422F6"/>
    <w:rsid w:val="00C424DA"/>
    <w:rsid w:val="00C4286B"/>
    <w:rsid w:val="00C44ADD"/>
    <w:rsid w:val="00C44CBB"/>
    <w:rsid w:val="00C45424"/>
    <w:rsid w:val="00C4589E"/>
    <w:rsid w:val="00C45A8E"/>
    <w:rsid w:val="00C46BDC"/>
    <w:rsid w:val="00C46C38"/>
    <w:rsid w:val="00C479A4"/>
    <w:rsid w:val="00C5060C"/>
    <w:rsid w:val="00C5089E"/>
    <w:rsid w:val="00C50BB2"/>
    <w:rsid w:val="00C51A38"/>
    <w:rsid w:val="00C51B4B"/>
    <w:rsid w:val="00C5255D"/>
    <w:rsid w:val="00C54032"/>
    <w:rsid w:val="00C541EF"/>
    <w:rsid w:val="00C543AA"/>
    <w:rsid w:val="00C55798"/>
    <w:rsid w:val="00C55EB2"/>
    <w:rsid w:val="00C56BB4"/>
    <w:rsid w:val="00C57802"/>
    <w:rsid w:val="00C57820"/>
    <w:rsid w:val="00C5790E"/>
    <w:rsid w:val="00C57EDE"/>
    <w:rsid w:val="00C60E93"/>
    <w:rsid w:val="00C61158"/>
    <w:rsid w:val="00C61E8A"/>
    <w:rsid w:val="00C62377"/>
    <w:rsid w:val="00C6311F"/>
    <w:rsid w:val="00C63AB5"/>
    <w:rsid w:val="00C64466"/>
    <w:rsid w:val="00C6450A"/>
    <w:rsid w:val="00C6460B"/>
    <w:rsid w:val="00C646B5"/>
    <w:rsid w:val="00C64A2C"/>
    <w:rsid w:val="00C64E4C"/>
    <w:rsid w:val="00C65182"/>
    <w:rsid w:val="00C65537"/>
    <w:rsid w:val="00C65790"/>
    <w:rsid w:val="00C66795"/>
    <w:rsid w:val="00C6798B"/>
    <w:rsid w:val="00C67AC1"/>
    <w:rsid w:val="00C67B2F"/>
    <w:rsid w:val="00C67E9D"/>
    <w:rsid w:val="00C70488"/>
    <w:rsid w:val="00C70880"/>
    <w:rsid w:val="00C70C2F"/>
    <w:rsid w:val="00C71062"/>
    <w:rsid w:val="00C71166"/>
    <w:rsid w:val="00C71527"/>
    <w:rsid w:val="00C715F0"/>
    <w:rsid w:val="00C71AB4"/>
    <w:rsid w:val="00C71E1E"/>
    <w:rsid w:val="00C7236E"/>
    <w:rsid w:val="00C72552"/>
    <w:rsid w:val="00C72F27"/>
    <w:rsid w:val="00C7347C"/>
    <w:rsid w:val="00C73AA0"/>
    <w:rsid w:val="00C74257"/>
    <w:rsid w:val="00C7494B"/>
    <w:rsid w:val="00C75EA9"/>
    <w:rsid w:val="00C76A34"/>
    <w:rsid w:val="00C777B0"/>
    <w:rsid w:val="00C77893"/>
    <w:rsid w:val="00C77B90"/>
    <w:rsid w:val="00C77C0E"/>
    <w:rsid w:val="00C77EDA"/>
    <w:rsid w:val="00C800C4"/>
    <w:rsid w:val="00C8168C"/>
    <w:rsid w:val="00C81B8F"/>
    <w:rsid w:val="00C81E2B"/>
    <w:rsid w:val="00C830BD"/>
    <w:rsid w:val="00C83217"/>
    <w:rsid w:val="00C835F1"/>
    <w:rsid w:val="00C83789"/>
    <w:rsid w:val="00C83D3E"/>
    <w:rsid w:val="00C84062"/>
    <w:rsid w:val="00C8408F"/>
    <w:rsid w:val="00C84F67"/>
    <w:rsid w:val="00C84FC4"/>
    <w:rsid w:val="00C85148"/>
    <w:rsid w:val="00C85827"/>
    <w:rsid w:val="00C85C0A"/>
    <w:rsid w:val="00C85F99"/>
    <w:rsid w:val="00C860EA"/>
    <w:rsid w:val="00C8700B"/>
    <w:rsid w:val="00C872E1"/>
    <w:rsid w:val="00C87CBA"/>
    <w:rsid w:val="00C87E8F"/>
    <w:rsid w:val="00C90084"/>
    <w:rsid w:val="00C917CC"/>
    <w:rsid w:val="00C919B6"/>
    <w:rsid w:val="00C91A54"/>
    <w:rsid w:val="00C91E3D"/>
    <w:rsid w:val="00C920BC"/>
    <w:rsid w:val="00C92A9B"/>
    <w:rsid w:val="00C934CC"/>
    <w:rsid w:val="00C94444"/>
    <w:rsid w:val="00C95C85"/>
    <w:rsid w:val="00C964D8"/>
    <w:rsid w:val="00C97373"/>
    <w:rsid w:val="00CA0C0C"/>
    <w:rsid w:val="00CA0CE9"/>
    <w:rsid w:val="00CA1F3E"/>
    <w:rsid w:val="00CA2D3C"/>
    <w:rsid w:val="00CA38E9"/>
    <w:rsid w:val="00CA3929"/>
    <w:rsid w:val="00CA3B8C"/>
    <w:rsid w:val="00CA4061"/>
    <w:rsid w:val="00CA41E9"/>
    <w:rsid w:val="00CA505C"/>
    <w:rsid w:val="00CA5063"/>
    <w:rsid w:val="00CA5199"/>
    <w:rsid w:val="00CA5306"/>
    <w:rsid w:val="00CA5475"/>
    <w:rsid w:val="00CA5D5A"/>
    <w:rsid w:val="00CA6343"/>
    <w:rsid w:val="00CB0048"/>
    <w:rsid w:val="00CB1154"/>
    <w:rsid w:val="00CB2409"/>
    <w:rsid w:val="00CB34AC"/>
    <w:rsid w:val="00CB36C3"/>
    <w:rsid w:val="00CB3A5A"/>
    <w:rsid w:val="00CB3DD7"/>
    <w:rsid w:val="00CB3EDD"/>
    <w:rsid w:val="00CB454A"/>
    <w:rsid w:val="00CB5195"/>
    <w:rsid w:val="00CB53FD"/>
    <w:rsid w:val="00CB5613"/>
    <w:rsid w:val="00CB56B0"/>
    <w:rsid w:val="00CB5A2E"/>
    <w:rsid w:val="00CB5E4D"/>
    <w:rsid w:val="00CB615E"/>
    <w:rsid w:val="00CB6364"/>
    <w:rsid w:val="00CB662F"/>
    <w:rsid w:val="00CB6C08"/>
    <w:rsid w:val="00CB6D21"/>
    <w:rsid w:val="00CB75F0"/>
    <w:rsid w:val="00CB75F8"/>
    <w:rsid w:val="00CB7A35"/>
    <w:rsid w:val="00CC0543"/>
    <w:rsid w:val="00CC1488"/>
    <w:rsid w:val="00CC1A42"/>
    <w:rsid w:val="00CC1C77"/>
    <w:rsid w:val="00CC2C7C"/>
    <w:rsid w:val="00CC3128"/>
    <w:rsid w:val="00CC4002"/>
    <w:rsid w:val="00CC4364"/>
    <w:rsid w:val="00CC4756"/>
    <w:rsid w:val="00CC50FE"/>
    <w:rsid w:val="00CC5B98"/>
    <w:rsid w:val="00CC679F"/>
    <w:rsid w:val="00CD005B"/>
    <w:rsid w:val="00CD063F"/>
    <w:rsid w:val="00CD0C2B"/>
    <w:rsid w:val="00CD1195"/>
    <w:rsid w:val="00CD14F3"/>
    <w:rsid w:val="00CD15C2"/>
    <w:rsid w:val="00CD1913"/>
    <w:rsid w:val="00CD1D94"/>
    <w:rsid w:val="00CD21EA"/>
    <w:rsid w:val="00CD2D38"/>
    <w:rsid w:val="00CD3836"/>
    <w:rsid w:val="00CD4121"/>
    <w:rsid w:val="00CD42F5"/>
    <w:rsid w:val="00CD44B9"/>
    <w:rsid w:val="00CD4C0A"/>
    <w:rsid w:val="00CD5D9F"/>
    <w:rsid w:val="00CD5EAB"/>
    <w:rsid w:val="00CD6901"/>
    <w:rsid w:val="00CD6B2B"/>
    <w:rsid w:val="00CD6B66"/>
    <w:rsid w:val="00CD74E1"/>
    <w:rsid w:val="00CD7D8C"/>
    <w:rsid w:val="00CE016C"/>
    <w:rsid w:val="00CE0835"/>
    <w:rsid w:val="00CE0924"/>
    <w:rsid w:val="00CE162D"/>
    <w:rsid w:val="00CE218A"/>
    <w:rsid w:val="00CE2AA0"/>
    <w:rsid w:val="00CE3142"/>
    <w:rsid w:val="00CE39BB"/>
    <w:rsid w:val="00CE3A32"/>
    <w:rsid w:val="00CE3D5C"/>
    <w:rsid w:val="00CE3F4C"/>
    <w:rsid w:val="00CE5124"/>
    <w:rsid w:val="00CE52B0"/>
    <w:rsid w:val="00CE5512"/>
    <w:rsid w:val="00CE58F3"/>
    <w:rsid w:val="00CE6748"/>
    <w:rsid w:val="00CE7114"/>
    <w:rsid w:val="00CF11F1"/>
    <w:rsid w:val="00CF1260"/>
    <w:rsid w:val="00CF26B4"/>
    <w:rsid w:val="00CF2DE0"/>
    <w:rsid w:val="00CF32B7"/>
    <w:rsid w:val="00CF3D71"/>
    <w:rsid w:val="00CF44A8"/>
    <w:rsid w:val="00CF5542"/>
    <w:rsid w:val="00CF5904"/>
    <w:rsid w:val="00CF626B"/>
    <w:rsid w:val="00CF70F9"/>
    <w:rsid w:val="00CF7E9B"/>
    <w:rsid w:val="00D01009"/>
    <w:rsid w:val="00D014EA"/>
    <w:rsid w:val="00D01E17"/>
    <w:rsid w:val="00D0223C"/>
    <w:rsid w:val="00D0375D"/>
    <w:rsid w:val="00D043BA"/>
    <w:rsid w:val="00D045C1"/>
    <w:rsid w:val="00D05270"/>
    <w:rsid w:val="00D064FF"/>
    <w:rsid w:val="00D07C54"/>
    <w:rsid w:val="00D10164"/>
    <w:rsid w:val="00D1144F"/>
    <w:rsid w:val="00D11B6D"/>
    <w:rsid w:val="00D12134"/>
    <w:rsid w:val="00D12BEE"/>
    <w:rsid w:val="00D12CEA"/>
    <w:rsid w:val="00D12F84"/>
    <w:rsid w:val="00D12FB0"/>
    <w:rsid w:val="00D131DD"/>
    <w:rsid w:val="00D13AF0"/>
    <w:rsid w:val="00D13C0E"/>
    <w:rsid w:val="00D13FDC"/>
    <w:rsid w:val="00D13FF6"/>
    <w:rsid w:val="00D14142"/>
    <w:rsid w:val="00D1451F"/>
    <w:rsid w:val="00D14586"/>
    <w:rsid w:val="00D15033"/>
    <w:rsid w:val="00D1516A"/>
    <w:rsid w:val="00D157D2"/>
    <w:rsid w:val="00D1667F"/>
    <w:rsid w:val="00D166DA"/>
    <w:rsid w:val="00D1752A"/>
    <w:rsid w:val="00D20598"/>
    <w:rsid w:val="00D2060E"/>
    <w:rsid w:val="00D2080D"/>
    <w:rsid w:val="00D20955"/>
    <w:rsid w:val="00D2193E"/>
    <w:rsid w:val="00D219EA"/>
    <w:rsid w:val="00D2267F"/>
    <w:rsid w:val="00D22B9E"/>
    <w:rsid w:val="00D23AB0"/>
    <w:rsid w:val="00D23F7D"/>
    <w:rsid w:val="00D24372"/>
    <w:rsid w:val="00D245A7"/>
    <w:rsid w:val="00D24688"/>
    <w:rsid w:val="00D248DA"/>
    <w:rsid w:val="00D25724"/>
    <w:rsid w:val="00D2654C"/>
    <w:rsid w:val="00D267C8"/>
    <w:rsid w:val="00D27C12"/>
    <w:rsid w:val="00D3023A"/>
    <w:rsid w:val="00D30B00"/>
    <w:rsid w:val="00D30F8B"/>
    <w:rsid w:val="00D33133"/>
    <w:rsid w:val="00D336FE"/>
    <w:rsid w:val="00D337D1"/>
    <w:rsid w:val="00D33C22"/>
    <w:rsid w:val="00D3413F"/>
    <w:rsid w:val="00D3539C"/>
    <w:rsid w:val="00D355D0"/>
    <w:rsid w:val="00D35E60"/>
    <w:rsid w:val="00D3631F"/>
    <w:rsid w:val="00D36EE8"/>
    <w:rsid w:val="00D36F7A"/>
    <w:rsid w:val="00D37B30"/>
    <w:rsid w:val="00D37D9E"/>
    <w:rsid w:val="00D40183"/>
    <w:rsid w:val="00D40A33"/>
    <w:rsid w:val="00D40EA6"/>
    <w:rsid w:val="00D41645"/>
    <w:rsid w:val="00D422A0"/>
    <w:rsid w:val="00D4259C"/>
    <w:rsid w:val="00D428B1"/>
    <w:rsid w:val="00D42AEE"/>
    <w:rsid w:val="00D4434F"/>
    <w:rsid w:val="00D44717"/>
    <w:rsid w:val="00D44BA1"/>
    <w:rsid w:val="00D4501C"/>
    <w:rsid w:val="00D45B86"/>
    <w:rsid w:val="00D466A9"/>
    <w:rsid w:val="00D4733F"/>
    <w:rsid w:val="00D5048E"/>
    <w:rsid w:val="00D507B5"/>
    <w:rsid w:val="00D50BF9"/>
    <w:rsid w:val="00D50E53"/>
    <w:rsid w:val="00D5126B"/>
    <w:rsid w:val="00D513CB"/>
    <w:rsid w:val="00D51740"/>
    <w:rsid w:val="00D54E10"/>
    <w:rsid w:val="00D5564E"/>
    <w:rsid w:val="00D56400"/>
    <w:rsid w:val="00D56A77"/>
    <w:rsid w:val="00D56B20"/>
    <w:rsid w:val="00D57140"/>
    <w:rsid w:val="00D57558"/>
    <w:rsid w:val="00D57AFF"/>
    <w:rsid w:val="00D60153"/>
    <w:rsid w:val="00D609B4"/>
    <w:rsid w:val="00D612C7"/>
    <w:rsid w:val="00D622A8"/>
    <w:rsid w:val="00D62927"/>
    <w:rsid w:val="00D63646"/>
    <w:rsid w:val="00D6460E"/>
    <w:rsid w:val="00D661A2"/>
    <w:rsid w:val="00D67967"/>
    <w:rsid w:val="00D70AF7"/>
    <w:rsid w:val="00D70F99"/>
    <w:rsid w:val="00D71257"/>
    <w:rsid w:val="00D7146A"/>
    <w:rsid w:val="00D71EA8"/>
    <w:rsid w:val="00D74228"/>
    <w:rsid w:val="00D74F49"/>
    <w:rsid w:val="00D75374"/>
    <w:rsid w:val="00D754EC"/>
    <w:rsid w:val="00D755ED"/>
    <w:rsid w:val="00D7675C"/>
    <w:rsid w:val="00D76AF5"/>
    <w:rsid w:val="00D76C7E"/>
    <w:rsid w:val="00D801E0"/>
    <w:rsid w:val="00D817BC"/>
    <w:rsid w:val="00D81F3E"/>
    <w:rsid w:val="00D81F88"/>
    <w:rsid w:val="00D820B3"/>
    <w:rsid w:val="00D822A9"/>
    <w:rsid w:val="00D826E9"/>
    <w:rsid w:val="00D83892"/>
    <w:rsid w:val="00D8433E"/>
    <w:rsid w:val="00D84D74"/>
    <w:rsid w:val="00D850CE"/>
    <w:rsid w:val="00D8663C"/>
    <w:rsid w:val="00D8686A"/>
    <w:rsid w:val="00D879D2"/>
    <w:rsid w:val="00D902B7"/>
    <w:rsid w:val="00D90588"/>
    <w:rsid w:val="00D90884"/>
    <w:rsid w:val="00D90DBC"/>
    <w:rsid w:val="00D914DF"/>
    <w:rsid w:val="00D91CE7"/>
    <w:rsid w:val="00D92893"/>
    <w:rsid w:val="00D93622"/>
    <w:rsid w:val="00D93863"/>
    <w:rsid w:val="00D93877"/>
    <w:rsid w:val="00D93C69"/>
    <w:rsid w:val="00D94E6C"/>
    <w:rsid w:val="00D953CE"/>
    <w:rsid w:val="00D95761"/>
    <w:rsid w:val="00D958D0"/>
    <w:rsid w:val="00D96383"/>
    <w:rsid w:val="00D966C6"/>
    <w:rsid w:val="00D96E63"/>
    <w:rsid w:val="00D9746B"/>
    <w:rsid w:val="00D97637"/>
    <w:rsid w:val="00DA072B"/>
    <w:rsid w:val="00DA09B2"/>
    <w:rsid w:val="00DA0E22"/>
    <w:rsid w:val="00DA1674"/>
    <w:rsid w:val="00DA2714"/>
    <w:rsid w:val="00DA3055"/>
    <w:rsid w:val="00DA33BB"/>
    <w:rsid w:val="00DA382B"/>
    <w:rsid w:val="00DA39C0"/>
    <w:rsid w:val="00DA4B42"/>
    <w:rsid w:val="00DA5559"/>
    <w:rsid w:val="00DA58F4"/>
    <w:rsid w:val="00DA5E35"/>
    <w:rsid w:val="00DA650B"/>
    <w:rsid w:val="00DA6F57"/>
    <w:rsid w:val="00DA7268"/>
    <w:rsid w:val="00DA7AF0"/>
    <w:rsid w:val="00DB05F0"/>
    <w:rsid w:val="00DB1401"/>
    <w:rsid w:val="00DB2140"/>
    <w:rsid w:val="00DB293D"/>
    <w:rsid w:val="00DB32DF"/>
    <w:rsid w:val="00DB3C6F"/>
    <w:rsid w:val="00DB4446"/>
    <w:rsid w:val="00DB49C0"/>
    <w:rsid w:val="00DB4B00"/>
    <w:rsid w:val="00DB4C73"/>
    <w:rsid w:val="00DB4CA8"/>
    <w:rsid w:val="00DB5A89"/>
    <w:rsid w:val="00DB6BA2"/>
    <w:rsid w:val="00DB6C92"/>
    <w:rsid w:val="00DB71C1"/>
    <w:rsid w:val="00DB78CB"/>
    <w:rsid w:val="00DC08AC"/>
    <w:rsid w:val="00DC14E1"/>
    <w:rsid w:val="00DC18B7"/>
    <w:rsid w:val="00DC1A13"/>
    <w:rsid w:val="00DC1B01"/>
    <w:rsid w:val="00DC1D91"/>
    <w:rsid w:val="00DC223C"/>
    <w:rsid w:val="00DC3CFA"/>
    <w:rsid w:val="00DC472C"/>
    <w:rsid w:val="00DC4EEA"/>
    <w:rsid w:val="00DC4FA9"/>
    <w:rsid w:val="00DC56B5"/>
    <w:rsid w:val="00DC5949"/>
    <w:rsid w:val="00DC5A2F"/>
    <w:rsid w:val="00DC5D36"/>
    <w:rsid w:val="00DC654E"/>
    <w:rsid w:val="00DC6CEC"/>
    <w:rsid w:val="00DC6E36"/>
    <w:rsid w:val="00DC7A87"/>
    <w:rsid w:val="00DD0082"/>
    <w:rsid w:val="00DD1629"/>
    <w:rsid w:val="00DD20D3"/>
    <w:rsid w:val="00DD5257"/>
    <w:rsid w:val="00DD64E1"/>
    <w:rsid w:val="00DD666F"/>
    <w:rsid w:val="00DD674D"/>
    <w:rsid w:val="00DD6A0B"/>
    <w:rsid w:val="00DE0219"/>
    <w:rsid w:val="00DE0791"/>
    <w:rsid w:val="00DE0A48"/>
    <w:rsid w:val="00DE101F"/>
    <w:rsid w:val="00DE191C"/>
    <w:rsid w:val="00DE25E3"/>
    <w:rsid w:val="00DE2F9F"/>
    <w:rsid w:val="00DE354A"/>
    <w:rsid w:val="00DE3717"/>
    <w:rsid w:val="00DE4772"/>
    <w:rsid w:val="00DE498E"/>
    <w:rsid w:val="00DE4A38"/>
    <w:rsid w:val="00DE50D7"/>
    <w:rsid w:val="00DE63E5"/>
    <w:rsid w:val="00DE67BA"/>
    <w:rsid w:val="00DE6EA2"/>
    <w:rsid w:val="00DE78B1"/>
    <w:rsid w:val="00DE7BCD"/>
    <w:rsid w:val="00DF0966"/>
    <w:rsid w:val="00DF1751"/>
    <w:rsid w:val="00DF1DA4"/>
    <w:rsid w:val="00DF241B"/>
    <w:rsid w:val="00DF59E9"/>
    <w:rsid w:val="00DF64D0"/>
    <w:rsid w:val="00DF64EE"/>
    <w:rsid w:val="00DF68DB"/>
    <w:rsid w:val="00DF6CE7"/>
    <w:rsid w:val="00DF7054"/>
    <w:rsid w:val="00DF7634"/>
    <w:rsid w:val="00DF7EBD"/>
    <w:rsid w:val="00E01A8F"/>
    <w:rsid w:val="00E02019"/>
    <w:rsid w:val="00E022F3"/>
    <w:rsid w:val="00E023B0"/>
    <w:rsid w:val="00E03908"/>
    <w:rsid w:val="00E03A03"/>
    <w:rsid w:val="00E040AD"/>
    <w:rsid w:val="00E04360"/>
    <w:rsid w:val="00E04895"/>
    <w:rsid w:val="00E04BC6"/>
    <w:rsid w:val="00E04E39"/>
    <w:rsid w:val="00E05243"/>
    <w:rsid w:val="00E052DF"/>
    <w:rsid w:val="00E054A6"/>
    <w:rsid w:val="00E056AF"/>
    <w:rsid w:val="00E0582A"/>
    <w:rsid w:val="00E05DA4"/>
    <w:rsid w:val="00E05EAD"/>
    <w:rsid w:val="00E061B0"/>
    <w:rsid w:val="00E062A9"/>
    <w:rsid w:val="00E0641A"/>
    <w:rsid w:val="00E07422"/>
    <w:rsid w:val="00E07981"/>
    <w:rsid w:val="00E07B55"/>
    <w:rsid w:val="00E107E8"/>
    <w:rsid w:val="00E10BF2"/>
    <w:rsid w:val="00E10D29"/>
    <w:rsid w:val="00E11C0B"/>
    <w:rsid w:val="00E1295C"/>
    <w:rsid w:val="00E131BB"/>
    <w:rsid w:val="00E1333C"/>
    <w:rsid w:val="00E13666"/>
    <w:rsid w:val="00E137EE"/>
    <w:rsid w:val="00E13CE5"/>
    <w:rsid w:val="00E13DAF"/>
    <w:rsid w:val="00E14099"/>
    <w:rsid w:val="00E1417B"/>
    <w:rsid w:val="00E14486"/>
    <w:rsid w:val="00E1452A"/>
    <w:rsid w:val="00E15097"/>
    <w:rsid w:val="00E15ACA"/>
    <w:rsid w:val="00E15BD5"/>
    <w:rsid w:val="00E1602A"/>
    <w:rsid w:val="00E16042"/>
    <w:rsid w:val="00E202F0"/>
    <w:rsid w:val="00E20712"/>
    <w:rsid w:val="00E20780"/>
    <w:rsid w:val="00E2088C"/>
    <w:rsid w:val="00E209C6"/>
    <w:rsid w:val="00E20A7C"/>
    <w:rsid w:val="00E20AF9"/>
    <w:rsid w:val="00E20C2D"/>
    <w:rsid w:val="00E210A2"/>
    <w:rsid w:val="00E219DD"/>
    <w:rsid w:val="00E22725"/>
    <w:rsid w:val="00E2283F"/>
    <w:rsid w:val="00E231F0"/>
    <w:rsid w:val="00E239AA"/>
    <w:rsid w:val="00E24F23"/>
    <w:rsid w:val="00E25303"/>
    <w:rsid w:val="00E25F82"/>
    <w:rsid w:val="00E26DAC"/>
    <w:rsid w:val="00E26DB0"/>
    <w:rsid w:val="00E30068"/>
    <w:rsid w:val="00E3061D"/>
    <w:rsid w:val="00E311EE"/>
    <w:rsid w:val="00E312C9"/>
    <w:rsid w:val="00E3135E"/>
    <w:rsid w:val="00E31442"/>
    <w:rsid w:val="00E31952"/>
    <w:rsid w:val="00E31B0D"/>
    <w:rsid w:val="00E321A5"/>
    <w:rsid w:val="00E32805"/>
    <w:rsid w:val="00E32F6F"/>
    <w:rsid w:val="00E33F19"/>
    <w:rsid w:val="00E3401D"/>
    <w:rsid w:val="00E3406D"/>
    <w:rsid w:val="00E340EA"/>
    <w:rsid w:val="00E3416A"/>
    <w:rsid w:val="00E34CC0"/>
    <w:rsid w:val="00E34D6A"/>
    <w:rsid w:val="00E3557E"/>
    <w:rsid w:val="00E35BF6"/>
    <w:rsid w:val="00E4287F"/>
    <w:rsid w:val="00E429E2"/>
    <w:rsid w:val="00E45F07"/>
    <w:rsid w:val="00E47079"/>
    <w:rsid w:val="00E47BED"/>
    <w:rsid w:val="00E5020C"/>
    <w:rsid w:val="00E514B7"/>
    <w:rsid w:val="00E51A3E"/>
    <w:rsid w:val="00E51A9E"/>
    <w:rsid w:val="00E51B99"/>
    <w:rsid w:val="00E52029"/>
    <w:rsid w:val="00E524A8"/>
    <w:rsid w:val="00E526BB"/>
    <w:rsid w:val="00E54292"/>
    <w:rsid w:val="00E5457C"/>
    <w:rsid w:val="00E54AE1"/>
    <w:rsid w:val="00E56548"/>
    <w:rsid w:val="00E567E0"/>
    <w:rsid w:val="00E5744F"/>
    <w:rsid w:val="00E57B16"/>
    <w:rsid w:val="00E6074F"/>
    <w:rsid w:val="00E60A11"/>
    <w:rsid w:val="00E61CBC"/>
    <w:rsid w:val="00E61F27"/>
    <w:rsid w:val="00E6205C"/>
    <w:rsid w:val="00E625CE"/>
    <w:rsid w:val="00E629FA"/>
    <w:rsid w:val="00E66EE2"/>
    <w:rsid w:val="00E67E30"/>
    <w:rsid w:val="00E70075"/>
    <w:rsid w:val="00E7022E"/>
    <w:rsid w:val="00E70E55"/>
    <w:rsid w:val="00E71EDD"/>
    <w:rsid w:val="00E72289"/>
    <w:rsid w:val="00E727B6"/>
    <w:rsid w:val="00E73C11"/>
    <w:rsid w:val="00E73E9E"/>
    <w:rsid w:val="00E740A8"/>
    <w:rsid w:val="00E74AB0"/>
    <w:rsid w:val="00E753CF"/>
    <w:rsid w:val="00E7604E"/>
    <w:rsid w:val="00E76999"/>
    <w:rsid w:val="00E76C2A"/>
    <w:rsid w:val="00E76E89"/>
    <w:rsid w:val="00E77A48"/>
    <w:rsid w:val="00E80DF8"/>
    <w:rsid w:val="00E81902"/>
    <w:rsid w:val="00E822F8"/>
    <w:rsid w:val="00E823C5"/>
    <w:rsid w:val="00E82809"/>
    <w:rsid w:val="00E829BF"/>
    <w:rsid w:val="00E831C5"/>
    <w:rsid w:val="00E83E87"/>
    <w:rsid w:val="00E86D80"/>
    <w:rsid w:val="00E8731B"/>
    <w:rsid w:val="00E877E2"/>
    <w:rsid w:val="00E879C0"/>
    <w:rsid w:val="00E9042A"/>
    <w:rsid w:val="00E90826"/>
    <w:rsid w:val="00E90ECC"/>
    <w:rsid w:val="00E911A5"/>
    <w:rsid w:val="00E91F14"/>
    <w:rsid w:val="00E92858"/>
    <w:rsid w:val="00E92996"/>
    <w:rsid w:val="00E94438"/>
    <w:rsid w:val="00E9476B"/>
    <w:rsid w:val="00E94B42"/>
    <w:rsid w:val="00E94E05"/>
    <w:rsid w:val="00E95AF9"/>
    <w:rsid w:val="00E95B20"/>
    <w:rsid w:val="00E961F4"/>
    <w:rsid w:val="00E96208"/>
    <w:rsid w:val="00E96B1E"/>
    <w:rsid w:val="00E96F1D"/>
    <w:rsid w:val="00E9726B"/>
    <w:rsid w:val="00E9773F"/>
    <w:rsid w:val="00EA05D7"/>
    <w:rsid w:val="00EA0FC1"/>
    <w:rsid w:val="00EA1504"/>
    <w:rsid w:val="00EA37E4"/>
    <w:rsid w:val="00EA47C8"/>
    <w:rsid w:val="00EA5617"/>
    <w:rsid w:val="00EA56B0"/>
    <w:rsid w:val="00EA57F1"/>
    <w:rsid w:val="00EA60F8"/>
    <w:rsid w:val="00EA64E9"/>
    <w:rsid w:val="00EA7854"/>
    <w:rsid w:val="00EA7EB1"/>
    <w:rsid w:val="00EB0FB7"/>
    <w:rsid w:val="00EB170B"/>
    <w:rsid w:val="00EB1AC9"/>
    <w:rsid w:val="00EB1CA0"/>
    <w:rsid w:val="00EB21CE"/>
    <w:rsid w:val="00EB3089"/>
    <w:rsid w:val="00EB39F4"/>
    <w:rsid w:val="00EB4195"/>
    <w:rsid w:val="00EB4496"/>
    <w:rsid w:val="00EB46D0"/>
    <w:rsid w:val="00EB4D88"/>
    <w:rsid w:val="00EB5858"/>
    <w:rsid w:val="00EB5C1C"/>
    <w:rsid w:val="00EB7162"/>
    <w:rsid w:val="00EC16BD"/>
    <w:rsid w:val="00EC478D"/>
    <w:rsid w:val="00EC5630"/>
    <w:rsid w:val="00EC7281"/>
    <w:rsid w:val="00EC781A"/>
    <w:rsid w:val="00ED030A"/>
    <w:rsid w:val="00ED0726"/>
    <w:rsid w:val="00ED0EFF"/>
    <w:rsid w:val="00ED0F57"/>
    <w:rsid w:val="00ED11F7"/>
    <w:rsid w:val="00ED16C6"/>
    <w:rsid w:val="00ED35E4"/>
    <w:rsid w:val="00ED38C6"/>
    <w:rsid w:val="00ED3EF7"/>
    <w:rsid w:val="00ED47D3"/>
    <w:rsid w:val="00ED4D58"/>
    <w:rsid w:val="00ED6090"/>
    <w:rsid w:val="00ED682A"/>
    <w:rsid w:val="00ED72FD"/>
    <w:rsid w:val="00EE01F3"/>
    <w:rsid w:val="00EE05FC"/>
    <w:rsid w:val="00EE134C"/>
    <w:rsid w:val="00EE19C6"/>
    <w:rsid w:val="00EE1F5F"/>
    <w:rsid w:val="00EE21C7"/>
    <w:rsid w:val="00EE40CB"/>
    <w:rsid w:val="00EE490A"/>
    <w:rsid w:val="00EE5008"/>
    <w:rsid w:val="00EE5125"/>
    <w:rsid w:val="00EE51E7"/>
    <w:rsid w:val="00EE6883"/>
    <w:rsid w:val="00EE7189"/>
    <w:rsid w:val="00EE72B0"/>
    <w:rsid w:val="00EE7CBA"/>
    <w:rsid w:val="00EE7E35"/>
    <w:rsid w:val="00EF01BA"/>
    <w:rsid w:val="00EF0414"/>
    <w:rsid w:val="00EF0AC1"/>
    <w:rsid w:val="00EF0C8A"/>
    <w:rsid w:val="00EF156A"/>
    <w:rsid w:val="00EF1B71"/>
    <w:rsid w:val="00EF2211"/>
    <w:rsid w:val="00EF225B"/>
    <w:rsid w:val="00EF320B"/>
    <w:rsid w:val="00EF3DDD"/>
    <w:rsid w:val="00EF4ECA"/>
    <w:rsid w:val="00EF62A7"/>
    <w:rsid w:val="00EF643A"/>
    <w:rsid w:val="00EF6579"/>
    <w:rsid w:val="00EF67D6"/>
    <w:rsid w:val="00EF6B3F"/>
    <w:rsid w:val="00EF76CA"/>
    <w:rsid w:val="00EF7A83"/>
    <w:rsid w:val="00F00747"/>
    <w:rsid w:val="00F00C66"/>
    <w:rsid w:val="00F015FB"/>
    <w:rsid w:val="00F01B20"/>
    <w:rsid w:val="00F020F0"/>
    <w:rsid w:val="00F02B37"/>
    <w:rsid w:val="00F033D7"/>
    <w:rsid w:val="00F03891"/>
    <w:rsid w:val="00F03C3A"/>
    <w:rsid w:val="00F06E92"/>
    <w:rsid w:val="00F07254"/>
    <w:rsid w:val="00F07866"/>
    <w:rsid w:val="00F11660"/>
    <w:rsid w:val="00F119C8"/>
    <w:rsid w:val="00F12E33"/>
    <w:rsid w:val="00F12ECB"/>
    <w:rsid w:val="00F12FE8"/>
    <w:rsid w:val="00F13246"/>
    <w:rsid w:val="00F13FC9"/>
    <w:rsid w:val="00F143F9"/>
    <w:rsid w:val="00F14A28"/>
    <w:rsid w:val="00F14C45"/>
    <w:rsid w:val="00F15103"/>
    <w:rsid w:val="00F15767"/>
    <w:rsid w:val="00F15836"/>
    <w:rsid w:val="00F1599C"/>
    <w:rsid w:val="00F160F0"/>
    <w:rsid w:val="00F16527"/>
    <w:rsid w:val="00F16B69"/>
    <w:rsid w:val="00F16D0B"/>
    <w:rsid w:val="00F17D3C"/>
    <w:rsid w:val="00F20B77"/>
    <w:rsid w:val="00F20BEA"/>
    <w:rsid w:val="00F2176F"/>
    <w:rsid w:val="00F21B59"/>
    <w:rsid w:val="00F22034"/>
    <w:rsid w:val="00F22704"/>
    <w:rsid w:val="00F23306"/>
    <w:rsid w:val="00F24EE3"/>
    <w:rsid w:val="00F2526B"/>
    <w:rsid w:val="00F25E45"/>
    <w:rsid w:val="00F2676D"/>
    <w:rsid w:val="00F26F43"/>
    <w:rsid w:val="00F27567"/>
    <w:rsid w:val="00F27B6F"/>
    <w:rsid w:val="00F303B4"/>
    <w:rsid w:val="00F310E9"/>
    <w:rsid w:val="00F31117"/>
    <w:rsid w:val="00F31730"/>
    <w:rsid w:val="00F31B46"/>
    <w:rsid w:val="00F3219D"/>
    <w:rsid w:val="00F32B78"/>
    <w:rsid w:val="00F32F03"/>
    <w:rsid w:val="00F337C2"/>
    <w:rsid w:val="00F339D9"/>
    <w:rsid w:val="00F346C6"/>
    <w:rsid w:val="00F347F5"/>
    <w:rsid w:val="00F349BE"/>
    <w:rsid w:val="00F34AA7"/>
    <w:rsid w:val="00F34F5B"/>
    <w:rsid w:val="00F35374"/>
    <w:rsid w:val="00F35A64"/>
    <w:rsid w:val="00F35D87"/>
    <w:rsid w:val="00F3635A"/>
    <w:rsid w:val="00F37320"/>
    <w:rsid w:val="00F37BD7"/>
    <w:rsid w:val="00F40883"/>
    <w:rsid w:val="00F4224A"/>
    <w:rsid w:val="00F4310C"/>
    <w:rsid w:val="00F43951"/>
    <w:rsid w:val="00F4405F"/>
    <w:rsid w:val="00F446DF"/>
    <w:rsid w:val="00F458C5"/>
    <w:rsid w:val="00F46543"/>
    <w:rsid w:val="00F465F1"/>
    <w:rsid w:val="00F4668F"/>
    <w:rsid w:val="00F46850"/>
    <w:rsid w:val="00F46C05"/>
    <w:rsid w:val="00F5023F"/>
    <w:rsid w:val="00F50530"/>
    <w:rsid w:val="00F51240"/>
    <w:rsid w:val="00F519B6"/>
    <w:rsid w:val="00F522BA"/>
    <w:rsid w:val="00F52CD5"/>
    <w:rsid w:val="00F52D8A"/>
    <w:rsid w:val="00F52DB7"/>
    <w:rsid w:val="00F535CC"/>
    <w:rsid w:val="00F53760"/>
    <w:rsid w:val="00F54AA9"/>
    <w:rsid w:val="00F575B1"/>
    <w:rsid w:val="00F604B2"/>
    <w:rsid w:val="00F619C0"/>
    <w:rsid w:val="00F61DA7"/>
    <w:rsid w:val="00F629BB"/>
    <w:rsid w:val="00F63E4A"/>
    <w:rsid w:val="00F63ED9"/>
    <w:rsid w:val="00F64159"/>
    <w:rsid w:val="00F641CD"/>
    <w:rsid w:val="00F64BD5"/>
    <w:rsid w:val="00F657A6"/>
    <w:rsid w:val="00F678BC"/>
    <w:rsid w:val="00F67BB9"/>
    <w:rsid w:val="00F67DEA"/>
    <w:rsid w:val="00F702BB"/>
    <w:rsid w:val="00F7052D"/>
    <w:rsid w:val="00F706C0"/>
    <w:rsid w:val="00F71B2A"/>
    <w:rsid w:val="00F724BD"/>
    <w:rsid w:val="00F7283C"/>
    <w:rsid w:val="00F72C43"/>
    <w:rsid w:val="00F72FDC"/>
    <w:rsid w:val="00F7382A"/>
    <w:rsid w:val="00F745D5"/>
    <w:rsid w:val="00F74688"/>
    <w:rsid w:val="00F74B0D"/>
    <w:rsid w:val="00F75721"/>
    <w:rsid w:val="00F76A94"/>
    <w:rsid w:val="00F8065D"/>
    <w:rsid w:val="00F81A35"/>
    <w:rsid w:val="00F82EBF"/>
    <w:rsid w:val="00F839E9"/>
    <w:rsid w:val="00F850D9"/>
    <w:rsid w:val="00F857BA"/>
    <w:rsid w:val="00F87EF2"/>
    <w:rsid w:val="00F90658"/>
    <w:rsid w:val="00F90D61"/>
    <w:rsid w:val="00F90DF9"/>
    <w:rsid w:val="00F917B4"/>
    <w:rsid w:val="00F91DD9"/>
    <w:rsid w:val="00F91DE4"/>
    <w:rsid w:val="00F9219A"/>
    <w:rsid w:val="00F92919"/>
    <w:rsid w:val="00F93054"/>
    <w:rsid w:val="00F939F7"/>
    <w:rsid w:val="00F94B90"/>
    <w:rsid w:val="00F958C2"/>
    <w:rsid w:val="00F958FC"/>
    <w:rsid w:val="00F964E3"/>
    <w:rsid w:val="00F96A11"/>
    <w:rsid w:val="00F97C1C"/>
    <w:rsid w:val="00FA07ED"/>
    <w:rsid w:val="00FA08DA"/>
    <w:rsid w:val="00FA1121"/>
    <w:rsid w:val="00FA12AA"/>
    <w:rsid w:val="00FA1AE6"/>
    <w:rsid w:val="00FA1B11"/>
    <w:rsid w:val="00FA361F"/>
    <w:rsid w:val="00FA3A80"/>
    <w:rsid w:val="00FA4259"/>
    <w:rsid w:val="00FA48C4"/>
    <w:rsid w:val="00FA4EB7"/>
    <w:rsid w:val="00FA5533"/>
    <w:rsid w:val="00FA67DD"/>
    <w:rsid w:val="00FA79C4"/>
    <w:rsid w:val="00FB03FD"/>
    <w:rsid w:val="00FB114A"/>
    <w:rsid w:val="00FB1A99"/>
    <w:rsid w:val="00FB1DD3"/>
    <w:rsid w:val="00FB2F96"/>
    <w:rsid w:val="00FB33E4"/>
    <w:rsid w:val="00FB3E53"/>
    <w:rsid w:val="00FB4E23"/>
    <w:rsid w:val="00FB53F4"/>
    <w:rsid w:val="00FB58B6"/>
    <w:rsid w:val="00FB64BD"/>
    <w:rsid w:val="00FB6502"/>
    <w:rsid w:val="00FB6FC3"/>
    <w:rsid w:val="00FB7D90"/>
    <w:rsid w:val="00FB7E49"/>
    <w:rsid w:val="00FC024A"/>
    <w:rsid w:val="00FC0B4F"/>
    <w:rsid w:val="00FC10D4"/>
    <w:rsid w:val="00FC11A3"/>
    <w:rsid w:val="00FC176C"/>
    <w:rsid w:val="00FC2041"/>
    <w:rsid w:val="00FC46FB"/>
    <w:rsid w:val="00FC707E"/>
    <w:rsid w:val="00FC7C2D"/>
    <w:rsid w:val="00FC7F24"/>
    <w:rsid w:val="00FD05FC"/>
    <w:rsid w:val="00FD07F0"/>
    <w:rsid w:val="00FD0D19"/>
    <w:rsid w:val="00FD1586"/>
    <w:rsid w:val="00FD21D1"/>
    <w:rsid w:val="00FD2E55"/>
    <w:rsid w:val="00FD40F3"/>
    <w:rsid w:val="00FD42D8"/>
    <w:rsid w:val="00FD5284"/>
    <w:rsid w:val="00FD56E5"/>
    <w:rsid w:val="00FD5CF9"/>
    <w:rsid w:val="00FD68AC"/>
    <w:rsid w:val="00FE0503"/>
    <w:rsid w:val="00FE0EF3"/>
    <w:rsid w:val="00FE1E98"/>
    <w:rsid w:val="00FE285D"/>
    <w:rsid w:val="00FE3412"/>
    <w:rsid w:val="00FE35B5"/>
    <w:rsid w:val="00FE3C41"/>
    <w:rsid w:val="00FE3D63"/>
    <w:rsid w:val="00FE40BD"/>
    <w:rsid w:val="00FE5B91"/>
    <w:rsid w:val="00FE5F61"/>
    <w:rsid w:val="00FE658C"/>
    <w:rsid w:val="00FE6C16"/>
    <w:rsid w:val="00FE71DB"/>
    <w:rsid w:val="00FE7B9F"/>
    <w:rsid w:val="00FF0194"/>
    <w:rsid w:val="00FF0312"/>
    <w:rsid w:val="00FF036F"/>
    <w:rsid w:val="00FF05E3"/>
    <w:rsid w:val="00FF13E6"/>
    <w:rsid w:val="00FF1D38"/>
    <w:rsid w:val="00FF2436"/>
    <w:rsid w:val="00FF2633"/>
    <w:rsid w:val="00FF28C9"/>
    <w:rsid w:val="00FF39DE"/>
    <w:rsid w:val="00FF3B3C"/>
    <w:rsid w:val="00FF42C9"/>
    <w:rsid w:val="00FF5FB0"/>
    <w:rsid w:val="00FF5FE1"/>
    <w:rsid w:val="00FF60CE"/>
    <w:rsid w:val="00FF61B3"/>
    <w:rsid w:val="00FF728C"/>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017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99"/>
    <w:lsdException w:name="footnote text" w:uiPriority="99" w:qFormat="1"/>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Web 2" w:semiHidden="0" w:unhideWhenUsed="0"/>
    <w:lsdException w:name="Balloon Text" w:uiPriority="99"/>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pPr>
      <w:keepNext/>
      <w:outlineLvl w:val="1"/>
    </w:pPr>
    <w:rPr>
      <w:i/>
      <w:iCs/>
      <w:lang w:val="x-none" w:eastAsia="x-none"/>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Times New Roman Bold" w:hAnsi="Times New Roman Bold"/>
      <w:b/>
      <w:smallCaps/>
      <w:color w:val="FFFFFF"/>
    </w:rPr>
  </w:style>
  <w:style w:type="paragraph" w:styleId="Heading5">
    <w:name w:val="heading 5"/>
    <w:basedOn w:val="Normal"/>
    <w:next w:val="Normal"/>
    <w:qFormat/>
    <w:pPr>
      <w:keepNext/>
      <w:ind w:left="720"/>
      <w:outlineLvl w:val="4"/>
    </w:pPr>
    <w:rPr>
      <w:b/>
      <w:bCs/>
    </w:rPr>
  </w:style>
  <w:style w:type="paragraph" w:styleId="Heading6">
    <w:name w:val="heading 6"/>
    <w:basedOn w:val="Normal"/>
    <w:next w:val="Normal"/>
    <w:qFormat/>
    <w:pPr>
      <w:keepNext/>
      <w:ind w:left="360"/>
      <w:outlineLvl w:val="5"/>
    </w:pPr>
    <w:rPr>
      <w:b/>
      <w:bCs/>
      <w:smallCaps/>
    </w:rPr>
  </w:style>
  <w:style w:type="paragraph" w:styleId="Heading7">
    <w:name w:val="heading 7"/>
    <w:basedOn w:val="Normal"/>
    <w:next w:val="Normal"/>
    <w:qFormat/>
    <w:pPr>
      <w:keepNext/>
      <w:outlineLvl w:val="6"/>
    </w:pPr>
    <w:rPr>
      <w:b/>
      <w:bCs/>
      <w:sz w:val="20"/>
    </w:rPr>
  </w:style>
  <w:style w:type="paragraph" w:styleId="Heading8">
    <w:name w:val="heading 8"/>
    <w:basedOn w:val="Normal"/>
    <w:next w:val="Normal"/>
    <w:qFormat/>
    <w:pPr>
      <w:keepNext/>
      <w:jc w:val="center"/>
      <w:outlineLvl w:val="7"/>
    </w:pPr>
    <w:rPr>
      <w:b/>
      <w:bCs/>
      <w:sz w:val="20"/>
    </w:rPr>
  </w:style>
  <w:style w:type="paragraph" w:styleId="Heading9">
    <w:name w:val="heading 9"/>
    <w:basedOn w:val="Normal"/>
    <w:next w:val="Normal"/>
    <w:qFormat/>
    <w:pPr>
      <w:keepNext/>
      <w:framePr w:w="3801" w:h="4681" w:hSpace="180" w:wrap="around" w:vAnchor="text" w:hAnchor="page" w:x="7141" w:y="14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uiPriority w:val="99"/>
  </w:style>
  <w:style w:type="paragraph" w:styleId="Header">
    <w:name w:val="header"/>
    <w:basedOn w:val="Normal"/>
    <w:link w:val="HeaderChar"/>
    <w:uiPriority w:val="99"/>
    <w:pPr>
      <w:tabs>
        <w:tab w:val="center" w:pos="4320"/>
        <w:tab w:val="right" w:pos="8640"/>
      </w:tabs>
    </w:pPr>
    <w:rPr>
      <w:lang w:val="x-none" w:eastAsia="x-none"/>
    </w:rPr>
  </w:style>
  <w:style w:type="paragraph" w:styleId="BodyText">
    <w:name w:val="Body Text"/>
    <w:basedOn w:val="Normal"/>
    <w:pPr>
      <w:framePr w:w="3801" w:h="5761" w:hSpace="180" w:wrap="around" w:vAnchor="text" w:hAnchor="page" w:x="6961" w:y="1165"/>
    </w:pPr>
    <w:rPr>
      <w:sz w:val="20"/>
    </w:rPr>
  </w:style>
  <w:style w:type="paragraph" w:styleId="Caption">
    <w:name w:val="caption"/>
    <w:basedOn w:val="Normal"/>
    <w:next w:val="Normal"/>
    <w:uiPriority w:val="99"/>
    <w:qFormat/>
    <w:rPr>
      <w:rFonts w:ascii="Times New Roman Bold" w:hAnsi="Times New Roman Bold"/>
      <w:b/>
      <w:bCs/>
      <w:caps/>
    </w:rPr>
  </w:style>
  <w:style w:type="paragraph" w:styleId="BodyText2">
    <w:name w:val="Body Text 2"/>
    <w:basedOn w:val="Normal"/>
    <w:rPr>
      <w:b/>
      <w:bCs/>
      <w:smallCaps/>
    </w:rPr>
  </w:style>
  <w:style w:type="paragraph" w:customStyle="1" w:styleId="Outline">
    <w:name w:val="Outline"/>
    <w:basedOn w:val="Normal"/>
    <w:pPr>
      <w:spacing w:before="240"/>
    </w:pPr>
    <w:rPr>
      <w:kern w:val="28"/>
      <w:szCs w:val="20"/>
    </w:rPr>
  </w:style>
  <w:style w:type="paragraph" w:styleId="BodyTextIndent2">
    <w:name w:val="Body Text Indent 2"/>
    <w:basedOn w:val="Normal"/>
    <w:pPr>
      <w:ind w:left="360"/>
    </w:pPr>
    <w:rPr>
      <w:i/>
      <w:iCs/>
      <w:sz w:val="22"/>
    </w:rPr>
  </w:style>
  <w:style w:type="character" w:styleId="Hyperlink">
    <w:name w:val="Hyperlink"/>
    <w:rPr>
      <w:color w:val="0000FF"/>
      <w:u w:val="single"/>
    </w:rPr>
  </w:style>
  <w:style w:type="paragraph" w:styleId="BodyTextIndent">
    <w:name w:val="Body Text Indent"/>
    <w:basedOn w:val="Normal"/>
    <w:pPr>
      <w:spacing w:after="80"/>
      <w:ind w:left="1080"/>
      <w:jc w:val="both"/>
    </w:pPr>
  </w:style>
  <w:style w:type="paragraph" w:styleId="BodyTextIndent3">
    <w:name w:val="Body Text Indent 3"/>
    <w:basedOn w:val="Normal"/>
    <w:pPr>
      <w:ind w:left="540"/>
    </w:pPr>
  </w:style>
  <w:style w:type="paragraph" w:styleId="BalloonText">
    <w:name w:val="Balloon Text"/>
    <w:basedOn w:val="Normal"/>
    <w:link w:val="BalloonTextChar"/>
    <w:uiPriority w:val="99"/>
    <w:semiHidden/>
    <w:rsid w:val="00E95B20"/>
    <w:rPr>
      <w:rFonts w:ascii="Tahoma" w:hAnsi="Tahoma"/>
      <w:sz w:val="16"/>
      <w:szCs w:val="16"/>
      <w:lang w:val="x-none" w:eastAsia="x-none"/>
    </w:rPr>
  </w:style>
  <w:style w:type="table" w:styleId="TableGrid">
    <w:name w:val="Table Grid"/>
    <w:basedOn w:val="TableNormal"/>
    <w:uiPriority w:val="59"/>
    <w:rsid w:val="000D0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Footnote Text 8 pt,otnote Text,Footnote,ft,single space,footnote text,DNV-FT,fn,ADB,Fußnote,WB-Fußnotentext,WB-Fußnotentext Char Char,Fußnotentext Char,FOOTNOTES,footnote text Char Char,Footnote Text Cha"/>
    <w:basedOn w:val="Normal"/>
    <w:link w:val="FootnoteTextChar"/>
    <w:uiPriority w:val="99"/>
    <w:qFormat/>
    <w:rsid w:val="00F94B90"/>
    <w:rPr>
      <w:sz w:val="20"/>
      <w:szCs w:val="20"/>
    </w:rPr>
  </w:style>
  <w:style w:type="character" w:styleId="FootnoteReference">
    <w:name w:val="footnote reference"/>
    <w:aliases w:val="16 Point,Superscript 6 Point,note bp, Car Car Char Car Char Car Car Char Car Char Char, Car Car Car Car Car Car Car Car Char Car Car Char Car Car Car Char Car Char Char Char,ftref,Car Car Char Car Char Car Car Char Car Char Char,fr"/>
    <w:uiPriority w:val="99"/>
    <w:rsid w:val="00F94B90"/>
    <w:rPr>
      <w:vertAlign w:val="superscript"/>
    </w:rPr>
  </w:style>
  <w:style w:type="character" w:styleId="FollowedHyperlink">
    <w:name w:val="FollowedHyperlink"/>
    <w:rsid w:val="0038128C"/>
    <w:rPr>
      <w:color w:val="606420"/>
      <w:u w:val="single"/>
    </w:rPr>
  </w:style>
  <w:style w:type="paragraph" w:styleId="DocumentMap">
    <w:name w:val="Document Map"/>
    <w:basedOn w:val="Normal"/>
    <w:semiHidden/>
    <w:rsid w:val="00A73916"/>
    <w:pPr>
      <w:shd w:val="clear" w:color="auto" w:fill="000080"/>
    </w:pPr>
    <w:rPr>
      <w:rFonts w:ascii="Tahoma" w:hAnsi="Tahoma" w:cs="Tahoma"/>
      <w:sz w:val="20"/>
      <w:szCs w:val="20"/>
    </w:rPr>
  </w:style>
  <w:style w:type="paragraph" w:customStyle="1" w:styleId="MainParanoChapter">
    <w:name w:val="Main Para no Chapter #"/>
    <w:basedOn w:val="Normal"/>
    <w:link w:val="MainParanoChapterChar"/>
    <w:autoRedefine/>
    <w:uiPriority w:val="99"/>
    <w:qFormat/>
    <w:rsid w:val="00110321"/>
    <w:pPr>
      <w:numPr>
        <w:numId w:val="1"/>
      </w:numPr>
      <w:spacing w:before="120" w:after="240"/>
      <w:ind w:left="0" w:firstLine="0"/>
      <w:outlineLvl w:val="1"/>
    </w:pPr>
    <w:rPr>
      <w:color w:val="000000"/>
      <w:lang w:val="x-none" w:eastAsia="x-none"/>
    </w:rPr>
  </w:style>
  <w:style w:type="character" w:customStyle="1" w:styleId="FootnoteTextChar">
    <w:name w:val="Footnote Text Char"/>
    <w:aliases w:val="Geneva 9 Char,Font: Geneva 9 Char,Boston 10 Char,f Char,Footnote Text 8 pt Char,otnote Text Char,Footnote Char,ft Char,single space Char,footnote text Char,DNV-FT Char,fn Char,ADB Char,Fußnote Char,WB-Fußnotentext Char,FOOTNOTES Char"/>
    <w:basedOn w:val="DefaultParagraphFont"/>
    <w:link w:val="FootnoteText"/>
    <w:uiPriority w:val="99"/>
    <w:locked/>
    <w:rsid w:val="00110321"/>
  </w:style>
  <w:style w:type="character" w:customStyle="1" w:styleId="FooterChar">
    <w:name w:val="Footer Char"/>
    <w:link w:val="Footer"/>
    <w:uiPriority w:val="99"/>
    <w:locked/>
    <w:rsid w:val="00110321"/>
    <w:rPr>
      <w:sz w:val="24"/>
      <w:szCs w:val="24"/>
    </w:rPr>
  </w:style>
  <w:style w:type="character" w:customStyle="1" w:styleId="HeaderChar">
    <w:name w:val="Header Char"/>
    <w:link w:val="Header"/>
    <w:uiPriority w:val="99"/>
    <w:locked/>
    <w:rsid w:val="00110321"/>
    <w:rPr>
      <w:sz w:val="24"/>
      <w:szCs w:val="24"/>
    </w:rPr>
  </w:style>
  <w:style w:type="paragraph" w:styleId="TOC1">
    <w:name w:val="toc 1"/>
    <w:basedOn w:val="Normal"/>
    <w:next w:val="Normal"/>
    <w:autoRedefine/>
    <w:uiPriority w:val="99"/>
    <w:rsid w:val="007B5E5B"/>
    <w:pPr>
      <w:tabs>
        <w:tab w:val="right" w:leader="dot" w:pos="9638"/>
      </w:tabs>
      <w:ind w:left="3600"/>
      <w:jc w:val="right"/>
    </w:pPr>
    <w:rPr>
      <w:b/>
      <w:caps/>
      <w:noProof/>
      <w:sz w:val="22"/>
      <w:szCs w:val="22"/>
    </w:rPr>
  </w:style>
  <w:style w:type="paragraph" w:customStyle="1" w:styleId="ColorfulList-Accent11">
    <w:name w:val="Colorful List - Accent 11"/>
    <w:basedOn w:val="Normal"/>
    <w:autoRedefine/>
    <w:uiPriority w:val="34"/>
    <w:qFormat/>
    <w:rsid w:val="00F14A28"/>
    <w:pPr>
      <w:snapToGrid w:val="0"/>
      <w:spacing w:after="120"/>
      <w:ind w:left="-709"/>
      <w:outlineLvl w:val="0"/>
    </w:pPr>
    <w:rPr>
      <w:rFonts w:ascii="Times New Roman Bold" w:hAnsi="Times New Roman Bold"/>
      <w:b/>
      <w:smallCaps/>
      <w:noProof/>
      <w:color w:val="000000"/>
      <w:sz w:val="20"/>
      <w:szCs w:val="20"/>
      <w:lang w:val="en-GB"/>
    </w:rPr>
  </w:style>
  <w:style w:type="character" w:customStyle="1" w:styleId="MainParanoChapterChar">
    <w:name w:val="Main Para no Chapter # Char"/>
    <w:link w:val="MainParanoChapter"/>
    <w:uiPriority w:val="99"/>
    <w:locked/>
    <w:rsid w:val="00110321"/>
    <w:rPr>
      <w:color w:val="000000"/>
      <w:sz w:val="24"/>
      <w:szCs w:val="24"/>
      <w:lang w:val="x-none" w:eastAsia="x-none"/>
    </w:rPr>
  </w:style>
  <w:style w:type="paragraph" w:customStyle="1" w:styleId="MediumGrid21">
    <w:name w:val="Medium Grid 21"/>
    <w:uiPriority w:val="1"/>
    <w:qFormat/>
    <w:rsid w:val="00110321"/>
    <w:rPr>
      <w:rFonts w:ascii="Calibri" w:hAnsi="Calibri"/>
      <w:sz w:val="22"/>
      <w:szCs w:val="22"/>
      <w:lang w:val="en-US" w:eastAsia="en-US"/>
    </w:rPr>
  </w:style>
  <w:style w:type="character" w:customStyle="1" w:styleId="Heading2Char">
    <w:name w:val="Heading 2 Char"/>
    <w:link w:val="Heading2"/>
    <w:rsid w:val="00E7604E"/>
    <w:rPr>
      <w:i/>
      <w:iCs/>
      <w:sz w:val="24"/>
      <w:szCs w:val="24"/>
    </w:rPr>
  </w:style>
  <w:style w:type="character" w:styleId="CommentReference">
    <w:name w:val="annotation reference"/>
    <w:uiPriority w:val="99"/>
    <w:rsid w:val="00E7604E"/>
    <w:rPr>
      <w:sz w:val="16"/>
      <w:szCs w:val="16"/>
    </w:rPr>
  </w:style>
  <w:style w:type="paragraph" w:styleId="CommentText">
    <w:name w:val="annotation text"/>
    <w:basedOn w:val="Normal"/>
    <w:link w:val="CommentTextChar"/>
    <w:uiPriority w:val="99"/>
    <w:rsid w:val="00E7604E"/>
    <w:rPr>
      <w:sz w:val="20"/>
      <w:szCs w:val="20"/>
    </w:rPr>
  </w:style>
  <w:style w:type="character" w:customStyle="1" w:styleId="CommentTextChar">
    <w:name w:val="Comment Text Char"/>
    <w:basedOn w:val="DefaultParagraphFont"/>
    <w:link w:val="CommentText"/>
    <w:uiPriority w:val="99"/>
    <w:rsid w:val="00E7604E"/>
  </w:style>
  <w:style w:type="paragraph" w:styleId="CommentSubject">
    <w:name w:val="annotation subject"/>
    <w:basedOn w:val="CommentText"/>
    <w:next w:val="CommentText"/>
    <w:link w:val="CommentSubjectChar"/>
    <w:rsid w:val="00E7604E"/>
    <w:rPr>
      <w:b/>
      <w:bCs/>
      <w:lang w:val="x-none" w:eastAsia="x-none"/>
    </w:rPr>
  </w:style>
  <w:style w:type="character" w:customStyle="1" w:styleId="CommentSubjectChar">
    <w:name w:val="Comment Subject Char"/>
    <w:link w:val="CommentSubject"/>
    <w:rsid w:val="00E7604E"/>
    <w:rPr>
      <w:b/>
      <w:bCs/>
    </w:rPr>
  </w:style>
  <w:style w:type="character" w:customStyle="1" w:styleId="BalloonTextChar">
    <w:name w:val="Balloon Text Char"/>
    <w:link w:val="BalloonText"/>
    <w:uiPriority w:val="99"/>
    <w:semiHidden/>
    <w:rsid w:val="003729CF"/>
    <w:rPr>
      <w:rFonts w:ascii="Tahoma" w:hAnsi="Tahoma" w:cs="Tahoma"/>
      <w:sz w:val="16"/>
      <w:szCs w:val="16"/>
    </w:rPr>
  </w:style>
  <w:style w:type="character" w:customStyle="1" w:styleId="MediumGrid11">
    <w:name w:val="Medium Grid 11"/>
    <w:uiPriority w:val="99"/>
    <w:semiHidden/>
    <w:rsid w:val="004F39EC"/>
    <w:rPr>
      <w:color w:val="808080"/>
    </w:rPr>
  </w:style>
  <w:style w:type="paragraph" w:customStyle="1" w:styleId="GEFFieldtoFillout">
    <w:name w:val="GEF Field to Fill out"/>
    <w:basedOn w:val="Normal"/>
    <w:link w:val="GEFFieldtoFilloutChar"/>
    <w:qFormat/>
    <w:rsid w:val="00017316"/>
    <w:pPr>
      <w:ind w:left="-720"/>
    </w:pPr>
    <w:rPr>
      <w:color w:val="000000"/>
      <w:sz w:val="22"/>
      <w:szCs w:val="22"/>
    </w:rPr>
  </w:style>
  <w:style w:type="paragraph" w:customStyle="1" w:styleId="GEFPartHeading">
    <w:name w:val="GEF Part Heading"/>
    <w:basedOn w:val="ColorfulList-Accent11"/>
    <w:qFormat/>
    <w:rsid w:val="004C5225"/>
    <w:pPr>
      <w:spacing w:before="120"/>
    </w:pPr>
    <w:rPr>
      <w:caps/>
      <w:u w:val="single"/>
    </w:rPr>
  </w:style>
  <w:style w:type="paragraph" w:customStyle="1" w:styleId="GEFTableHeading">
    <w:name w:val="GEF Table Heading"/>
    <w:basedOn w:val="Normal"/>
    <w:next w:val="Normal"/>
    <w:qFormat/>
    <w:rsid w:val="002B2C06"/>
    <w:pPr>
      <w:ind w:left="-720"/>
    </w:pPr>
    <w:rPr>
      <w:rFonts w:ascii="Times New Roman Bold" w:hAnsi="Times New Roman Bold"/>
      <w:b/>
      <w:bCs/>
      <w:smallCaps/>
      <w:color w:val="000000"/>
      <w:sz w:val="22"/>
      <w:szCs w:val="22"/>
    </w:rPr>
  </w:style>
  <w:style w:type="paragraph" w:customStyle="1" w:styleId="GEFInstruction">
    <w:name w:val="GEF Instruction"/>
    <w:basedOn w:val="Normal"/>
    <w:next w:val="Normal"/>
    <w:qFormat/>
    <w:rsid w:val="002B2C06"/>
    <w:pPr>
      <w:ind w:left="-540"/>
    </w:pPr>
    <w:rPr>
      <w:sz w:val="20"/>
    </w:rPr>
  </w:style>
  <w:style w:type="paragraph" w:customStyle="1" w:styleId="GEFQuestion">
    <w:name w:val="GEF Question"/>
    <w:basedOn w:val="Normal"/>
    <w:next w:val="Normal"/>
    <w:qFormat/>
    <w:rsid w:val="002B2C06"/>
    <w:pPr>
      <w:ind w:left="-720"/>
    </w:pPr>
    <w:rPr>
      <w:sz w:val="22"/>
    </w:rPr>
  </w:style>
  <w:style w:type="character" w:customStyle="1" w:styleId="GEFFieldtoFilloutChar">
    <w:name w:val="GEF Field to Fill out Char"/>
    <w:link w:val="GEFFieldtoFillout"/>
    <w:rsid w:val="00CB454A"/>
    <w:rPr>
      <w:color w:val="000000"/>
      <w:sz w:val="22"/>
      <w:szCs w:val="22"/>
      <w:lang w:eastAsia="en-US"/>
    </w:rPr>
  </w:style>
  <w:style w:type="paragraph" w:styleId="ListParagraph">
    <w:name w:val="List Paragraph"/>
    <w:basedOn w:val="Normal"/>
    <w:link w:val="ListParagraphChar"/>
    <w:uiPriority w:val="34"/>
    <w:qFormat/>
    <w:rsid w:val="00B83F38"/>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postdate">
    <w:name w:val="postdate"/>
    <w:basedOn w:val="Normal"/>
    <w:rsid w:val="00B83F38"/>
    <w:pPr>
      <w:spacing w:before="100" w:beforeAutospacing="1" w:after="100" w:afterAutospacing="1"/>
    </w:pPr>
    <w:rPr>
      <w:lang w:val="en-GB" w:eastAsia="en-GB"/>
    </w:rPr>
  </w:style>
  <w:style w:type="character" w:customStyle="1" w:styleId="ListParagraphChar">
    <w:name w:val="List Paragraph Char"/>
    <w:link w:val="ListParagraph"/>
    <w:uiPriority w:val="34"/>
    <w:rsid w:val="00B83F38"/>
    <w:rPr>
      <w:rFonts w:asciiTheme="minorHAnsi" w:eastAsiaTheme="minorHAnsi" w:hAnsiTheme="minorHAnsi" w:cstheme="minorBidi"/>
      <w:sz w:val="22"/>
      <w:szCs w:val="22"/>
      <w:lang w:eastAsia="en-US"/>
    </w:rPr>
  </w:style>
  <w:style w:type="character" w:customStyle="1" w:styleId="StyleHeading5TimesNewRoman11ptChar">
    <w:name w:val="Style Heading 5 + Times New Roman 11 pt Char"/>
    <w:basedOn w:val="DefaultParagraphFont"/>
    <w:rsid w:val="005D3365"/>
    <w:rPr>
      <w:rFonts w:ascii="Times New Roman Bold" w:hAnsi="Times New Roman Bold"/>
      <w:b/>
      <w:bCs/>
      <w:caps/>
      <w:sz w:val="22"/>
      <w:szCs w:val="24"/>
      <w:lang w:val="en-US" w:eastAsia="en-US" w:bidi="ar-SA"/>
    </w:rPr>
  </w:style>
  <w:style w:type="character" w:customStyle="1" w:styleId="Heading3Char">
    <w:name w:val="Heading 3 Char"/>
    <w:basedOn w:val="DefaultParagraphFont"/>
    <w:link w:val="Heading3"/>
    <w:rsid w:val="00C25B84"/>
    <w:rPr>
      <w:b/>
      <w:bCs/>
      <w:sz w:val="24"/>
      <w:szCs w:val="24"/>
      <w:lang w:val="en-US" w:eastAsia="en-US"/>
    </w:rPr>
  </w:style>
  <w:style w:type="paragraph" w:customStyle="1" w:styleId="ParaCharChar">
    <w:name w:val="Para Char Char"/>
    <w:basedOn w:val="Normal"/>
    <w:link w:val="ParaCharCharChar"/>
    <w:autoRedefine/>
    <w:rsid w:val="00462238"/>
    <w:pPr>
      <w:numPr>
        <w:numId w:val="33"/>
      </w:numPr>
      <w:spacing w:line="300" w:lineRule="atLeast"/>
      <w:ind w:left="0" w:firstLine="0"/>
      <w:jc w:val="both"/>
    </w:pPr>
    <w:rPr>
      <w:rFonts w:ascii="Arial" w:eastAsia="Arial Unicode MS" w:hAnsi="Arial" w:cs="Arial"/>
      <w:iCs/>
      <w:noProof/>
      <w:sz w:val="20"/>
      <w:szCs w:val="20"/>
      <w:lang w:val="x-none" w:eastAsia="x-none"/>
    </w:rPr>
  </w:style>
  <w:style w:type="character" w:customStyle="1" w:styleId="ParaCharCharChar">
    <w:name w:val="Para Char Char Char"/>
    <w:link w:val="ParaCharChar"/>
    <w:rsid w:val="00462238"/>
    <w:rPr>
      <w:rFonts w:ascii="Arial" w:eastAsia="Arial Unicode MS" w:hAnsi="Arial" w:cs="Arial"/>
      <w:iCs/>
      <w:noProof/>
      <w:lang w:val="x-none" w:eastAsia="x-none"/>
    </w:rPr>
  </w:style>
  <w:style w:type="paragraph" w:styleId="Revision">
    <w:name w:val="Revision"/>
    <w:hidden/>
    <w:uiPriority w:val="99"/>
    <w:semiHidden/>
    <w:rsid w:val="00C46BDC"/>
    <w:rPr>
      <w:sz w:val="24"/>
      <w:szCs w:val="24"/>
      <w:lang w:val="en-US" w:eastAsia="en-US"/>
    </w:rPr>
  </w:style>
  <w:style w:type="paragraph" w:customStyle="1" w:styleId="Default">
    <w:name w:val="Default"/>
    <w:rsid w:val="00747113"/>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99"/>
    <w:lsdException w:name="footnote text" w:uiPriority="99" w:qFormat="1"/>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Web 2" w:semiHidden="0" w:unhideWhenUsed="0"/>
    <w:lsdException w:name="Balloon Text" w:uiPriority="99"/>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pPr>
      <w:keepNext/>
      <w:outlineLvl w:val="1"/>
    </w:pPr>
    <w:rPr>
      <w:i/>
      <w:iCs/>
      <w:lang w:val="x-none" w:eastAsia="x-none"/>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Times New Roman Bold" w:hAnsi="Times New Roman Bold"/>
      <w:b/>
      <w:smallCaps/>
      <w:color w:val="FFFFFF"/>
    </w:rPr>
  </w:style>
  <w:style w:type="paragraph" w:styleId="Heading5">
    <w:name w:val="heading 5"/>
    <w:basedOn w:val="Normal"/>
    <w:next w:val="Normal"/>
    <w:qFormat/>
    <w:pPr>
      <w:keepNext/>
      <w:ind w:left="720"/>
      <w:outlineLvl w:val="4"/>
    </w:pPr>
    <w:rPr>
      <w:b/>
      <w:bCs/>
    </w:rPr>
  </w:style>
  <w:style w:type="paragraph" w:styleId="Heading6">
    <w:name w:val="heading 6"/>
    <w:basedOn w:val="Normal"/>
    <w:next w:val="Normal"/>
    <w:qFormat/>
    <w:pPr>
      <w:keepNext/>
      <w:ind w:left="360"/>
      <w:outlineLvl w:val="5"/>
    </w:pPr>
    <w:rPr>
      <w:b/>
      <w:bCs/>
      <w:smallCaps/>
    </w:rPr>
  </w:style>
  <w:style w:type="paragraph" w:styleId="Heading7">
    <w:name w:val="heading 7"/>
    <w:basedOn w:val="Normal"/>
    <w:next w:val="Normal"/>
    <w:qFormat/>
    <w:pPr>
      <w:keepNext/>
      <w:outlineLvl w:val="6"/>
    </w:pPr>
    <w:rPr>
      <w:b/>
      <w:bCs/>
      <w:sz w:val="20"/>
    </w:rPr>
  </w:style>
  <w:style w:type="paragraph" w:styleId="Heading8">
    <w:name w:val="heading 8"/>
    <w:basedOn w:val="Normal"/>
    <w:next w:val="Normal"/>
    <w:qFormat/>
    <w:pPr>
      <w:keepNext/>
      <w:jc w:val="center"/>
      <w:outlineLvl w:val="7"/>
    </w:pPr>
    <w:rPr>
      <w:b/>
      <w:bCs/>
      <w:sz w:val="20"/>
    </w:rPr>
  </w:style>
  <w:style w:type="paragraph" w:styleId="Heading9">
    <w:name w:val="heading 9"/>
    <w:basedOn w:val="Normal"/>
    <w:next w:val="Normal"/>
    <w:qFormat/>
    <w:pPr>
      <w:keepNext/>
      <w:framePr w:w="3801" w:h="4681" w:hSpace="180" w:wrap="around" w:vAnchor="text" w:hAnchor="page" w:x="7141" w:y="14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uiPriority w:val="99"/>
  </w:style>
  <w:style w:type="paragraph" w:styleId="Header">
    <w:name w:val="header"/>
    <w:basedOn w:val="Normal"/>
    <w:link w:val="HeaderChar"/>
    <w:uiPriority w:val="99"/>
    <w:pPr>
      <w:tabs>
        <w:tab w:val="center" w:pos="4320"/>
        <w:tab w:val="right" w:pos="8640"/>
      </w:tabs>
    </w:pPr>
    <w:rPr>
      <w:lang w:val="x-none" w:eastAsia="x-none"/>
    </w:rPr>
  </w:style>
  <w:style w:type="paragraph" w:styleId="BodyText">
    <w:name w:val="Body Text"/>
    <w:basedOn w:val="Normal"/>
    <w:pPr>
      <w:framePr w:w="3801" w:h="5761" w:hSpace="180" w:wrap="around" w:vAnchor="text" w:hAnchor="page" w:x="6961" w:y="1165"/>
    </w:pPr>
    <w:rPr>
      <w:sz w:val="20"/>
    </w:rPr>
  </w:style>
  <w:style w:type="paragraph" w:styleId="Caption">
    <w:name w:val="caption"/>
    <w:basedOn w:val="Normal"/>
    <w:next w:val="Normal"/>
    <w:uiPriority w:val="99"/>
    <w:qFormat/>
    <w:rPr>
      <w:rFonts w:ascii="Times New Roman Bold" w:hAnsi="Times New Roman Bold"/>
      <w:b/>
      <w:bCs/>
      <w:caps/>
    </w:rPr>
  </w:style>
  <w:style w:type="paragraph" w:styleId="BodyText2">
    <w:name w:val="Body Text 2"/>
    <w:basedOn w:val="Normal"/>
    <w:rPr>
      <w:b/>
      <w:bCs/>
      <w:smallCaps/>
    </w:rPr>
  </w:style>
  <w:style w:type="paragraph" w:customStyle="1" w:styleId="Outline">
    <w:name w:val="Outline"/>
    <w:basedOn w:val="Normal"/>
    <w:pPr>
      <w:spacing w:before="240"/>
    </w:pPr>
    <w:rPr>
      <w:kern w:val="28"/>
      <w:szCs w:val="20"/>
    </w:rPr>
  </w:style>
  <w:style w:type="paragraph" w:styleId="BodyTextIndent2">
    <w:name w:val="Body Text Indent 2"/>
    <w:basedOn w:val="Normal"/>
    <w:pPr>
      <w:ind w:left="360"/>
    </w:pPr>
    <w:rPr>
      <w:i/>
      <w:iCs/>
      <w:sz w:val="22"/>
    </w:rPr>
  </w:style>
  <w:style w:type="character" w:styleId="Hyperlink">
    <w:name w:val="Hyperlink"/>
    <w:rPr>
      <w:color w:val="0000FF"/>
      <w:u w:val="single"/>
    </w:rPr>
  </w:style>
  <w:style w:type="paragraph" w:styleId="BodyTextIndent">
    <w:name w:val="Body Text Indent"/>
    <w:basedOn w:val="Normal"/>
    <w:pPr>
      <w:spacing w:after="80"/>
      <w:ind w:left="1080"/>
      <w:jc w:val="both"/>
    </w:pPr>
  </w:style>
  <w:style w:type="paragraph" w:styleId="BodyTextIndent3">
    <w:name w:val="Body Text Indent 3"/>
    <w:basedOn w:val="Normal"/>
    <w:pPr>
      <w:ind w:left="540"/>
    </w:pPr>
  </w:style>
  <w:style w:type="paragraph" w:styleId="BalloonText">
    <w:name w:val="Balloon Text"/>
    <w:basedOn w:val="Normal"/>
    <w:link w:val="BalloonTextChar"/>
    <w:uiPriority w:val="99"/>
    <w:semiHidden/>
    <w:rsid w:val="00E95B20"/>
    <w:rPr>
      <w:rFonts w:ascii="Tahoma" w:hAnsi="Tahoma"/>
      <w:sz w:val="16"/>
      <w:szCs w:val="16"/>
      <w:lang w:val="x-none" w:eastAsia="x-none"/>
    </w:rPr>
  </w:style>
  <w:style w:type="table" w:styleId="TableGrid">
    <w:name w:val="Table Grid"/>
    <w:basedOn w:val="TableNormal"/>
    <w:uiPriority w:val="59"/>
    <w:rsid w:val="000D0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Footnote Text 8 pt,otnote Text,Footnote,ft,single space,footnote text,DNV-FT,fn,ADB,Fußnote,WB-Fußnotentext,WB-Fußnotentext Char Char,Fußnotentext Char,FOOTNOTES,footnote text Char Char,Footnote Text Cha"/>
    <w:basedOn w:val="Normal"/>
    <w:link w:val="FootnoteTextChar"/>
    <w:uiPriority w:val="99"/>
    <w:qFormat/>
    <w:rsid w:val="00F94B90"/>
    <w:rPr>
      <w:sz w:val="20"/>
      <w:szCs w:val="20"/>
    </w:rPr>
  </w:style>
  <w:style w:type="character" w:styleId="FootnoteReference">
    <w:name w:val="footnote reference"/>
    <w:aliases w:val="16 Point,Superscript 6 Point,note bp, Car Car Char Car Char Car Car Char Car Char Char, Car Car Car Car Car Car Car Car Char Car Car Char Car Car Car Char Car Char Char Char,ftref,Car Car Char Car Char Car Car Char Car Char Char,fr"/>
    <w:uiPriority w:val="99"/>
    <w:rsid w:val="00F94B90"/>
    <w:rPr>
      <w:vertAlign w:val="superscript"/>
    </w:rPr>
  </w:style>
  <w:style w:type="character" w:styleId="FollowedHyperlink">
    <w:name w:val="FollowedHyperlink"/>
    <w:rsid w:val="0038128C"/>
    <w:rPr>
      <w:color w:val="606420"/>
      <w:u w:val="single"/>
    </w:rPr>
  </w:style>
  <w:style w:type="paragraph" w:styleId="DocumentMap">
    <w:name w:val="Document Map"/>
    <w:basedOn w:val="Normal"/>
    <w:semiHidden/>
    <w:rsid w:val="00A73916"/>
    <w:pPr>
      <w:shd w:val="clear" w:color="auto" w:fill="000080"/>
    </w:pPr>
    <w:rPr>
      <w:rFonts w:ascii="Tahoma" w:hAnsi="Tahoma" w:cs="Tahoma"/>
      <w:sz w:val="20"/>
      <w:szCs w:val="20"/>
    </w:rPr>
  </w:style>
  <w:style w:type="paragraph" w:customStyle="1" w:styleId="MainParanoChapter">
    <w:name w:val="Main Para no Chapter #"/>
    <w:basedOn w:val="Normal"/>
    <w:link w:val="MainParanoChapterChar"/>
    <w:autoRedefine/>
    <w:uiPriority w:val="99"/>
    <w:qFormat/>
    <w:rsid w:val="00110321"/>
    <w:pPr>
      <w:numPr>
        <w:numId w:val="1"/>
      </w:numPr>
      <w:spacing w:before="120" w:after="240"/>
      <w:ind w:left="0" w:firstLine="0"/>
      <w:outlineLvl w:val="1"/>
    </w:pPr>
    <w:rPr>
      <w:color w:val="000000"/>
      <w:lang w:val="x-none" w:eastAsia="x-none"/>
    </w:rPr>
  </w:style>
  <w:style w:type="character" w:customStyle="1" w:styleId="FootnoteTextChar">
    <w:name w:val="Footnote Text Char"/>
    <w:aliases w:val="Geneva 9 Char,Font: Geneva 9 Char,Boston 10 Char,f Char,Footnote Text 8 pt Char,otnote Text Char,Footnote Char,ft Char,single space Char,footnote text Char,DNV-FT Char,fn Char,ADB Char,Fußnote Char,WB-Fußnotentext Char,FOOTNOTES Char"/>
    <w:basedOn w:val="DefaultParagraphFont"/>
    <w:link w:val="FootnoteText"/>
    <w:uiPriority w:val="99"/>
    <w:locked/>
    <w:rsid w:val="00110321"/>
  </w:style>
  <w:style w:type="character" w:customStyle="1" w:styleId="FooterChar">
    <w:name w:val="Footer Char"/>
    <w:link w:val="Footer"/>
    <w:uiPriority w:val="99"/>
    <w:locked/>
    <w:rsid w:val="00110321"/>
    <w:rPr>
      <w:sz w:val="24"/>
      <w:szCs w:val="24"/>
    </w:rPr>
  </w:style>
  <w:style w:type="character" w:customStyle="1" w:styleId="HeaderChar">
    <w:name w:val="Header Char"/>
    <w:link w:val="Header"/>
    <w:uiPriority w:val="99"/>
    <w:locked/>
    <w:rsid w:val="00110321"/>
    <w:rPr>
      <w:sz w:val="24"/>
      <w:szCs w:val="24"/>
    </w:rPr>
  </w:style>
  <w:style w:type="paragraph" w:styleId="TOC1">
    <w:name w:val="toc 1"/>
    <w:basedOn w:val="Normal"/>
    <w:next w:val="Normal"/>
    <w:autoRedefine/>
    <w:uiPriority w:val="99"/>
    <w:rsid w:val="007B5E5B"/>
    <w:pPr>
      <w:tabs>
        <w:tab w:val="right" w:leader="dot" w:pos="9638"/>
      </w:tabs>
      <w:ind w:left="3600"/>
      <w:jc w:val="right"/>
    </w:pPr>
    <w:rPr>
      <w:b/>
      <w:caps/>
      <w:noProof/>
      <w:sz w:val="22"/>
      <w:szCs w:val="22"/>
    </w:rPr>
  </w:style>
  <w:style w:type="paragraph" w:customStyle="1" w:styleId="ColorfulList-Accent11">
    <w:name w:val="Colorful List - Accent 11"/>
    <w:basedOn w:val="Normal"/>
    <w:autoRedefine/>
    <w:uiPriority w:val="34"/>
    <w:qFormat/>
    <w:rsid w:val="00F14A28"/>
    <w:pPr>
      <w:snapToGrid w:val="0"/>
      <w:spacing w:after="120"/>
      <w:ind w:left="-709"/>
      <w:outlineLvl w:val="0"/>
    </w:pPr>
    <w:rPr>
      <w:rFonts w:ascii="Times New Roman Bold" w:hAnsi="Times New Roman Bold"/>
      <w:b/>
      <w:smallCaps/>
      <w:noProof/>
      <w:color w:val="000000"/>
      <w:sz w:val="20"/>
      <w:szCs w:val="20"/>
      <w:lang w:val="en-GB"/>
    </w:rPr>
  </w:style>
  <w:style w:type="character" w:customStyle="1" w:styleId="MainParanoChapterChar">
    <w:name w:val="Main Para no Chapter # Char"/>
    <w:link w:val="MainParanoChapter"/>
    <w:uiPriority w:val="99"/>
    <w:locked/>
    <w:rsid w:val="00110321"/>
    <w:rPr>
      <w:color w:val="000000"/>
      <w:sz w:val="24"/>
      <w:szCs w:val="24"/>
      <w:lang w:val="x-none" w:eastAsia="x-none"/>
    </w:rPr>
  </w:style>
  <w:style w:type="paragraph" w:customStyle="1" w:styleId="MediumGrid21">
    <w:name w:val="Medium Grid 21"/>
    <w:uiPriority w:val="1"/>
    <w:qFormat/>
    <w:rsid w:val="00110321"/>
    <w:rPr>
      <w:rFonts w:ascii="Calibri" w:hAnsi="Calibri"/>
      <w:sz w:val="22"/>
      <w:szCs w:val="22"/>
      <w:lang w:val="en-US" w:eastAsia="en-US"/>
    </w:rPr>
  </w:style>
  <w:style w:type="character" w:customStyle="1" w:styleId="Heading2Char">
    <w:name w:val="Heading 2 Char"/>
    <w:link w:val="Heading2"/>
    <w:rsid w:val="00E7604E"/>
    <w:rPr>
      <w:i/>
      <w:iCs/>
      <w:sz w:val="24"/>
      <w:szCs w:val="24"/>
    </w:rPr>
  </w:style>
  <w:style w:type="character" w:styleId="CommentReference">
    <w:name w:val="annotation reference"/>
    <w:uiPriority w:val="99"/>
    <w:rsid w:val="00E7604E"/>
    <w:rPr>
      <w:sz w:val="16"/>
      <w:szCs w:val="16"/>
    </w:rPr>
  </w:style>
  <w:style w:type="paragraph" w:styleId="CommentText">
    <w:name w:val="annotation text"/>
    <w:basedOn w:val="Normal"/>
    <w:link w:val="CommentTextChar"/>
    <w:uiPriority w:val="99"/>
    <w:rsid w:val="00E7604E"/>
    <w:rPr>
      <w:sz w:val="20"/>
      <w:szCs w:val="20"/>
    </w:rPr>
  </w:style>
  <w:style w:type="character" w:customStyle="1" w:styleId="CommentTextChar">
    <w:name w:val="Comment Text Char"/>
    <w:basedOn w:val="DefaultParagraphFont"/>
    <w:link w:val="CommentText"/>
    <w:uiPriority w:val="99"/>
    <w:rsid w:val="00E7604E"/>
  </w:style>
  <w:style w:type="paragraph" w:styleId="CommentSubject">
    <w:name w:val="annotation subject"/>
    <w:basedOn w:val="CommentText"/>
    <w:next w:val="CommentText"/>
    <w:link w:val="CommentSubjectChar"/>
    <w:rsid w:val="00E7604E"/>
    <w:rPr>
      <w:b/>
      <w:bCs/>
      <w:lang w:val="x-none" w:eastAsia="x-none"/>
    </w:rPr>
  </w:style>
  <w:style w:type="character" w:customStyle="1" w:styleId="CommentSubjectChar">
    <w:name w:val="Comment Subject Char"/>
    <w:link w:val="CommentSubject"/>
    <w:rsid w:val="00E7604E"/>
    <w:rPr>
      <w:b/>
      <w:bCs/>
    </w:rPr>
  </w:style>
  <w:style w:type="character" w:customStyle="1" w:styleId="BalloonTextChar">
    <w:name w:val="Balloon Text Char"/>
    <w:link w:val="BalloonText"/>
    <w:uiPriority w:val="99"/>
    <w:semiHidden/>
    <w:rsid w:val="003729CF"/>
    <w:rPr>
      <w:rFonts w:ascii="Tahoma" w:hAnsi="Tahoma" w:cs="Tahoma"/>
      <w:sz w:val="16"/>
      <w:szCs w:val="16"/>
    </w:rPr>
  </w:style>
  <w:style w:type="character" w:customStyle="1" w:styleId="MediumGrid11">
    <w:name w:val="Medium Grid 11"/>
    <w:uiPriority w:val="99"/>
    <w:semiHidden/>
    <w:rsid w:val="004F39EC"/>
    <w:rPr>
      <w:color w:val="808080"/>
    </w:rPr>
  </w:style>
  <w:style w:type="paragraph" w:customStyle="1" w:styleId="GEFFieldtoFillout">
    <w:name w:val="GEF Field to Fill out"/>
    <w:basedOn w:val="Normal"/>
    <w:link w:val="GEFFieldtoFilloutChar"/>
    <w:qFormat/>
    <w:rsid w:val="00017316"/>
    <w:pPr>
      <w:ind w:left="-720"/>
    </w:pPr>
    <w:rPr>
      <w:color w:val="000000"/>
      <w:sz w:val="22"/>
      <w:szCs w:val="22"/>
    </w:rPr>
  </w:style>
  <w:style w:type="paragraph" w:customStyle="1" w:styleId="GEFPartHeading">
    <w:name w:val="GEF Part Heading"/>
    <w:basedOn w:val="ColorfulList-Accent11"/>
    <w:qFormat/>
    <w:rsid w:val="004C5225"/>
    <w:pPr>
      <w:spacing w:before="120"/>
    </w:pPr>
    <w:rPr>
      <w:caps/>
      <w:u w:val="single"/>
    </w:rPr>
  </w:style>
  <w:style w:type="paragraph" w:customStyle="1" w:styleId="GEFTableHeading">
    <w:name w:val="GEF Table Heading"/>
    <w:basedOn w:val="Normal"/>
    <w:next w:val="Normal"/>
    <w:qFormat/>
    <w:rsid w:val="002B2C06"/>
    <w:pPr>
      <w:ind w:left="-720"/>
    </w:pPr>
    <w:rPr>
      <w:rFonts w:ascii="Times New Roman Bold" w:hAnsi="Times New Roman Bold"/>
      <w:b/>
      <w:bCs/>
      <w:smallCaps/>
      <w:color w:val="000000"/>
      <w:sz w:val="22"/>
      <w:szCs w:val="22"/>
    </w:rPr>
  </w:style>
  <w:style w:type="paragraph" w:customStyle="1" w:styleId="GEFInstruction">
    <w:name w:val="GEF Instruction"/>
    <w:basedOn w:val="Normal"/>
    <w:next w:val="Normal"/>
    <w:qFormat/>
    <w:rsid w:val="002B2C06"/>
    <w:pPr>
      <w:ind w:left="-540"/>
    </w:pPr>
    <w:rPr>
      <w:sz w:val="20"/>
    </w:rPr>
  </w:style>
  <w:style w:type="paragraph" w:customStyle="1" w:styleId="GEFQuestion">
    <w:name w:val="GEF Question"/>
    <w:basedOn w:val="Normal"/>
    <w:next w:val="Normal"/>
    <w:qFormat/>
    <w:rsid w:val="002B2C06"/>
    <w:pPr>
      <w:ind w:left="-720"/>
    </w:pPr>
    <w:rPr>
      <w:sz w:val="22"/>
    </w:rPr>
  </w:style>
  <w:style w:type="character" w:customStyle="1" w:styleId="GEFFieldtoFilloutChar">
    <w:name w:val="GEF Field to Fill out Char"/>
    <w:link w:val="GEFFieldtoFillout"/>
    <w:rsid w:val="00CB454A"/>
    <w:rPr>
      <w:color w:val="000000"/>
      <w:sz w:val="22"/>
      <w:szCs w:val="22"/>
      <w:lang w:eastAsia="en-US"/>
    </w:rPr>
  </w:style>
  <w:style w:type="paragraph" w:styleId="ListParagraph">
    <w:name w:val="List Paragraph"/>
    <w:basedOn w:val="Normal"/>
    <w:link w:val="ListParagraphChar"/>
    <w:uiPriority w:val="34"/>
    <w:qFormat/>
    <w:rsid w:val="00B83F38"/>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postdate">
    <w:name w:val="postdate"/>
    <w:basedOn w:val="Normal"/>
    <w:rsid w:val="00B83F38"/>
    <w:pPr>
      <w:spacing w:before="100" w:beforeAutospacing="1" w:after="100" w:afterAutospacing="1"/>
    </w:pPr>
    <w:rPr>
      <w:lang w:val="en-GB" w:eastAsia="en-GB"/>
    </w:rPr>
  </w:style>
  <w:style w:type="character" w:customStyle="1" w:styleId="ListParagraphChar">
    <w:name w:val="List Paragraph Char"/>
    <w:link w:val="ListParagraph"/>
    <w:uiPriority w:val="34"/>
    <w:rsid w:val="00B83F38"/>
    <w:rPr>
      <w:rFonts w:asciiTheme="minorHAnsi" w:eastAsiaTheme="minorHAnsi" w:hAnsiTheme="minorHAnsi" w:cstheme="minorBidi"/>
      <w:sz w:val="22"/>
      <w:szCs w:val="22"/>
      <w:lang w:eastAsia="en-US"/>
    </w:rPr>
  </w:style>
  <w:style w:type="character" w:customStyle="1" w:styleId="StyleHeading5TimesNewRoman11ptChar">
    <w:name w:val="Style Heading 5 + Times New Roman 11 pt Char"/>
    <w:basedOn w:val="DefaultParagraphFont"/>
    <w:rsid w:val="005D3365"/>
    <w:rPr>
      <w:rFonts w:ascii="Times New Roman Bold" w:hAnsi="Times New Roman Bold"/>
      <w:b/>
      <w:bCs/>
      <w:caps/>
      <w:sz w:val="22"/>
      <w:szCs w:val="24"/>
      <w:lang w:val="en-US" w:eastAsia="en-US" w:bidi="ar-SA"/>
    </w:rPr>
  </w:style>
  <w:style w:type="character" w:customStyle="1" w:styleId="Heading3Char">
    <w:name w:val="Heading 3 Char"/>
    <w:basedOn w:val="DefaultParagraphFont"/>
    <w:link w:val="Heading3"/>
    <w:rsid w:val="00C25B84"/>
    <w:rPr>
      <w:b/>
      <w:bCs/>
      <w:sz w:val="24"/>
      <w:szCs w:val="24"/>
      <w:lang w:val="en-US" w:eastAsia="en-US"/>
    </w:rPr>
  </w:style>
  <w:style w:type="paragraph" w:customStyle="1" w:styleId="ParaCharChar">
    <w:name w:val="Para Char Char"/>
    <w:basedOn w:val="Normal"/>
    <w:link w:val="ParaCharCharChar"/>
    <w:autoRedefine/>
    <w:rsid w:val="00462238"/>
    <w:pPr>
      <w:numPr>
        <w:numId w:val="33"/>
      </w:numPr>
      <w:spacing w:line="300" w:lineRule="atLeast"/>
      <w:ind w:left="0" w:firstLine="0"/>
      <w:jc w:val="both"/>
    </w:pPr>
    <w:rPr>
      <w:rFonts w:ascii="Arial" w:eastAsia="Arial Unicode MS" w:hAnsi="Arial" w:cs="Arial"/>
      <w:iCs/>
      <w:noProof/>
      <w:sz w:val="20"/>
      <w:szCs w:val="20"/>
      <w:lang w:val="x-none" w:eastAsia="x-none"/>
    </w:rPr>
  </w:style>
  <w:style w:type="character" w:customStyle="1" w:styleId="ParaCharCharChar">
    <w:name w:val="Para Char Char Char"/>
    <w:link w:val="ParaCharChar"/>
    <w:rsid w:val="00462238"/>
    <w:rPr>
      <w:rFonts w:ascii="Arial" w:eastAsia="Arial Unicode MS" w:hAnsi="Arial" w:cs="Arial"/>
      <w:iCs/>
      <w:noProof/>
      <w:lang w:val="x-none" w:eastAsia="x-none"/>
    </w:rPr>
  </w:style>
  <w:style w:type="paragraph" w:styleId="Revision">
    <w:name w:val="Revision"/>
    <w:hidden/>
    <w:uiPriority w:val="99"/>
    <w:semiHidden/>
    <w:rsid w:val="00C46BDC"/>
    <w:rPr>
      <w:sz w:val="24"/>
      <w:szCs w:val="24"/>
      <w:lang w:val="en-US" w:eastAsia="en-US"/>
    </w:rPr>
  </w:style>
  <w:style w:type="paragraph" w:customStyle="1" w:styleId="Default">
    <w:name w:val="Default"/>
    <w:rsid w:val="00747113"/>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129216">
      <w:bodyDiv w:val="1"/>
      <w:marLeft w:val="0"/>
      <w:marRight w:val="0"/>
      <w:marTop w:val="0"/>
      <w:marBottom w:val="0"/>
      <w:divBdr>
        <w:top w:val="none" w:sz="0" w:space="0" w:color="auto"/>
        <w:left w:val="none" w:sz="0" w:space="0" w:color="auto"/>
        <w:bottom w:val="none" w:sz="0" w:space="0" w:color="auto"/>
        <w:right w:val="none" w:sz="0" w:space="0" w:color="auto"/>
      </w:divBdr>
    </w:div>
    <w:div w:id="1640181755">
      <w:bodyDiv w:val="1"/>
      <w:marLeft w:val="0"/>
      <w:marRight w:val="0"/>
      <w:marTop w:val="0"/>
      <w:marBottom w:val="0"/>
      <w:divBdr>
        <w:top w:val="none" w:sz="0" w:space="0" w:color="auto"/>
        <w:left w:val="none" w:sz="0" w:space="0" w:color="auto"/>
        <w:bottom w:val="none" w:sz="0" w:space="0" w:color="auto"/>
        <w:right w:val="none" w:sz="0" w:space="0" w:color="auto"/>
      </w:divBdr>
    </w:div>
    <w:div w:id="1647665096">
      <w:bodyDiv w:val="1"/>
      <w:marLeft w:val="0"/>
      <w:marRight w:val="0"/>
      <w:marTop w:val="0"/>
      <w:marBottom w:val="0"/>
      <w:divBdr>
        <w:top w:val="none" w:sz="0" w:space="0" w:color="auto"/>
        <w:left w:val="none" w:sz="0" w:space="0" w:color="auto"/>
        <w:bottom w:val="none" w:sz="0" w:space="0" w:color="auto"/>
        <w:right w:val="none" w:sz="0" w:space="0" w:color="auto"/>
      </w:divBdr>
    </w:div>
    <w:div w:id="190706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thegef.org/gef/sites/thegef.org/files/documents/document/GEF6%20Results%20Framework%20for%20GEFTF%20and%20LDCF.SCCF_.pdf" TargetMode="External"/><Relationship Id="rId18" Type="http://schemas.openxmlformats.org/officeDocument/2006/relationships/image" Target="media/image2.png"/><Relationship Id="rId8" Type="http://schemas.openxmlformats.org/officeDocument/2006/relationships/settings" Target="settings.xml"/><Relationship Id="rId2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thegef.org/gef/policy/gender" TargetMode="External"/><Relationship Id="rId7" Type="http://schemas.microsoft.com/office/2007/relationships/stylesWithEffects" Target="stylesWithEffects.xml"/><Relationship Id="rId25" Type="http://schemas.openxmlformats.org/officeDocument/2006/relationships/customXml" Target="../customXml/item6.xml"/><Relationship Id="rId20" Type="http://schemas.openxmlformats.org/officeDocument/2006/relationships/footer" Target="footer1.xml"/><Relationship Id="rId16" Type="http://schemas.openxmlformats.org/officeDocument/2006/relationships/hyperlink" Target="http://www.thegef.org/gef/sites/thegef.org/files/publication/GEF%20IndigenousPeople_CRA_lores.pdf" TargetMode="External"/><Relationship Id="rId2" Type="http://schemas.openxmlformats.org/officeDocument/2006/relationships/customXml" Target="../customXml/item2.xml"/><Relationship Id="rId11"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styles" Target="styles.xml"/><Relationship Id="rId24" Type="http://schemas.openxmlformats.org/officeDocument/2006/relationships/customXml" Target="../customXml/item5.xml"/><Relationship Id="rId23" Type="http://schemas.openxmlformats.org/officeDocument/2006/relationships/theme" Target="theme/theme1.xml"/><Relationship Id="rId15" Type="http://schemas.openxmlformats.org/officeDocument/2006/relationships/hyperlink" Target="http://www.thegef.org/gef/csos" TargetMode="External"/><Relationship Id="rId5" Type="http://schemas.openxmlformats.org/officeDocument/2006/relationships/numbering" Target="numbering.xml"/><Relationship Id="rId10" Type="http://schemas.openxmlformats.org/officeDocument/2006/relationships/footnotes" Target="footnotes.xml"/><Relationship Id="rId19" Type="http://schemas.openxmlformats.org/officeDocument/2006/relationships/header" Target="header1.xml"/><Relationship Id="rId9" Type="http://schemas.openxmlformats.org/officeDocument/2006/relationships/webSettings" Target="webSettings.xml"/><Relationship Id="rId22" Type="http://schemas.openxmlformats.org/officeDocument/2006/relationships/fontTable" Target="fontTable.xml"/><Relationship Id="rId14" Type="http://schemas.openxmlformats.org/officeDocument/2006/relationships/hyperlink" Target="http://www.thegef.org/gef/sites/thegef.org/files/documents/document/Public_Involvement_Policy.Dec_1_2011_rev_PB.pdf" TargetMode="External"/><Relationship Id="rId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 Programme Document" ma:contentTypeID="0x010100F075C04BA242A84ABD3293E3AD35CDA400AB50428DC784B44FAACCAA5FAE40C0590045B5E632B552204ABF0E616DD66BDA0F" ma:contentTypeVersion="73" ma:contentTypeDescription="" ma:contentTypeScope="" ma:versionID="9de00a5f5954494ae107930a66ca92e2">
  <xsd:schema xmlns:xsd="http://www.w3.org/2001/XMLSchema" xmlns:xs="http://www.w3.org/2001/XMLSchema" xmlns:p="http://schemas.microsoft.com/office/2006/metadata/properties" xmlns:ns1="http://schemas.microsoft.com/sharepoint/v3" xmlns:ns2="http://schemas.microsoft.com/sharepoint/v3/fields" xmlns:ns3="1ed4137b-41b2-488b-8250-6d369ec27664" xmlns:ns4="f1161f5b-24a3-4c2d-bc81-44cb9325e8ee" targetNamespace="http://schemas.microsoft.com/office/2006/metadata/properties" ma:root="true" ma:fieldsID="074a45cdc06b655c19533db1d6232777" ns1:_="" ns2:_="" ns3:_="" ns4:_="">
    <xsd:import namespace="http://schemas.microsoft.com/sharepoint/v3"/>
    <xsd:import namespace="http://schemas.microsoft.com/sharepoint/v3/fields"/>
    <xsd:import namespace="1ed4137b-41b2-488b-8250-6d369ec27664"/>
    <xsd:import namespace="f1161f5b-24a3-4c2d-bc81-44cb9325e8ee"/>
    <xsd:element name="properties">
      <xsd:complexType>
        <xsd:sequence>
          <xsd:element name="documentManagement">
            <xsd:complexType>
              <xsd:all>
                <xsd:element ref="ns3:UndpClassificationLevel" minOccurs="0"/>
                <xsd:element ref="ns4:UNDPPOPPFunctionalArea" minOccurs="0"/>
                <xsd:element ref="ns3:UndpProjectNo" minOccurs="0"/>
                <xsd:element ref="ns4:Outcome1" minOccurs="0"/>
                <xsd:element ref="ns3:UndpDocStatus" minOccurs="0"/>
                <xsd:element ref="ns3:UndpOUCode" minOccurs="0"/>
                <xsd:element ref="ns3:UndpDocFormat" minOccurs="0"/>
                <xsd:element ref="ns3:UndpDocID" minOccurs="0"/>
                <xsd:element ref="ns4:PDC_x0020_Document_x0020_Category" minOccurs="0"/>
                <xsd:element ref="ns4:UNDPPublishedDate" minOccurs="0"/>
                <xsd:element ref="ns4:UNDPSummary" minOccurs="0"/>
                <xsd:element ref="ns3:TaxCatchAll" minOccurs="0"/>
                <xsd:element ref="ns3:TaxCatchAllLabel" minOccurs="0"/>
                <xsd:element ref="ns3:UndpDocTypeMMTaxHTField0" minOccurs="0"/>
                <xsd:element ref="ns3:UNDPCountryTaxHTField0" minOccurs="0"/>
                <xsd:element ref="ns3:UNDPDocumentCategoryTaxHTField0" minOccurs="0"/>
                <xsd:element ref="ns3:b6db62fdefd74bd188b0c1cc54de5bcf" minOccurs="0"/>
                <xsd:element ref="ns3:UN_x0020_LanguagesTaxHTField0" minOccurs="0"/>
                <xsd:element ref="ns3:c4e2ab2cc9354bbf9064eeb465a566ea" minOccurs="0"/>
                <xsd:element ref="ns3:UNDPFocusAreasTaxHTField0" minOccurs="0"/>
                <xsd:element ref="ns4:o4086b1782a74105bb5269035bccc8e9" minOccurs="0"/>
                <xsd:element ref="ns4:Project_x0020_Number" minOccurs="0"/>
                <xsd:element ref="ns4:idff2b682fce4d0680503cd9036a3260" minOccurs="0"/>
                <xsd:element ref="ns3:UndpIsTemplate" minOccurs="0"/>
                <xsd:element ref="ns4:gc6531b704974d528487414686b72f6f" minOccurs="0"/>
                <xsd:element ref="ns4:Project_x0020_Manager" minOccurs="0"/>
                <xsd:element ref="ns2:_Publisher" minOccurs="0"/>
                <xsd:element ref="ns4:_dlc_DocId" minOccurs="0"/>
                <xsd:element ref="ns4:_dlc_DocIdUrl" minOccurs="0"/>
                <xsd:element ref="ns4:_dlc_DocIdPersistId" minOccurs="0"/>
                <xsd:element ref="ns4:Document_x0020_Coverage_x0020_Period_x0020_Start_x0020_Date" minOccurs="0"/>
                <xsd:element ref="ns4:Document_x0020_Coverage_x0020_Period_x0020_End_x0020_Date" minOccurs="0"/>
                <xsd:element ref="ns1:RatedBy" minOccurs="0"/>
                <xsd:element ref="ns1:Ratings" minOccurs="0"/>
                <xsd:element ref="ns1:LikesCount" minOccurs="0"/>
                <xsd:element ref="ns1:LikedB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5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3" nillable="true" ma:displayName="User ratings" ma:description="User ratings for the item" ma:hidden="true" ma:internalName="Ratings">
      <xsd:simpleType>
        <xsd:restriction base="dms:Note"/>
      </xsd:simpleType>
    </xsd:element>
    <xsd:element name="LikesCount" ma:index="54" nillable="true" ma:displayName="Number of Likes" ma:internalName="LikesCount">
      <xsd:simpleType>
        <xsd:restriction base="dms:Unknown"/>
      </xsd:simpleType>
    </xsd:element>
    <xsd:element name="LikedBy" ma:index="5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46" nillable="true" ma:displayName="Publisher" ma:description="The person who published the document" ma:hidden="true"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UndpClassificationLevel" ma:index="4" nillable="true" ma:displayName="Classification Level" ma:default="Internal Use Only" ma:description="re: UNDP Information Classification &amp; Handling Standard" ma:format="Dropdown" ma:internalName="UndpClassificationLevel">
      <xsd:simpleType>
        <xsd:restriction base="dms:Choice">
          <xsd:enumeration value="Internal Use Only"/>
          <xsd:enumeration value="Confidential"/>
          <xsd:enumeration value="Highly Confidential"/>
          <xsd:enumeration value="Public"/>
        </xsd:restriction>
      </xsd:simpleType>
    </xsd:element>
    <xsd:element name="UndpProjectNo" ma:index="8" nillable="true" ma:displayName="Project No" ma:description="If applicable, the Atlas Project Number that this document relates to." ma:internalName="UndpProjectNo" ma:readOnly="false">
      <xsd:simpleType>
        <xsd:restriction base="dms:Text">
          <xsd:maxLength value="12"/>
        </xsd:restriction>
      </xsd:simpleType>
    </xsd:element>
    <xsd:element name="UndpDocStatus" ma:index="10" nillable="true" ma:displayName="Document Status" ma:default="Draft" ma:description="The status of the document" ma:format="Dropdown" ma:internalName="UndpDocStatus">
      <xsd:simpleType>
        <xsd:restriction base="dms:Choice">
          <xsd:enumeration value="Draft"/>
          <xsd:enumeration value="Reviewed"/>
          <xsd:enumeration value="Approved"/>
          <xsd:enumeration value="Not Approved"/>
          <xsd:enumeration value="Final"/>
          <xsd:enumeration value="Expired"/>
        </xsd:restriction>
      </xsd:simpleType>
    </xsd:element>
    <xsd:element name="UndpOUCode" ma:index="11" nillable="true" ma:displayName="Unit Code" ma:description="The Atlas Unit Code of the authoring Unit" ma:format="Dropdown" ma:internalName="UndpOUCod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UR"/>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2" nillable="true" ma:displayName="Document Medium" ma:description="The medium/format from which this document originated (i.e. Fax, Paper, eDocument etc.)" ma:format="Dropdown" ma:internalName="UndpDocFormat">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14" nillable="true" ma:displayName="Doc ID" ma:description="The Unique ID number for this document. Reserve for System Use." ma:internalName="UndpDocID">
      <xsd:simpleType>
        <xsd:restriction base="dms:Text">
          <xsd:maxLength value="35"/>
        </xsd:restriction>
      </xsd:simpleType>
    </xsd:element>
    <xsd:element name="TaxCatchAll" ma:index="23" nillable="true" ma:displayName="Taxonomy Catch All Column" ma:hidden="true" ma:list="{ebf97bad-dcbe-4f0d-9a23-b800605d6ac9}" ma:internalName="TaxCatchAll" ma:showField="CatchAllData" ma:web="f1161f5b-24a3-4c2d-bc81-44cb9325e8ee">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ebf97bad-dcbe-4f0d-9a23-b800605d6ac9}" ma:internalName="TaxCatchAllLabel" ma:readOnly="true" ma:showField="CatchAllDataLabel" ma:web="f1161f5b-24a3-4c2d-bc81-44cb9325e8ee">
      <xsd:complexType>
        <xsd:complexContent>
          <xsd:extension base="dms:MultiChoiceLookup">
            <xsd:sequence>
              <xsd:element name="Value" type="dms:Lookup" maxOccurs="unbounded" minOccurs="0" nillable="true"/>
            </xsd:sequence>
          </xsd:extension>
        </xsd:complexContent>
      </xsd:complexType>
    </xsd:element>
    <xsd:element name="UndpDocTypeMMTaxHTField0" ma:index="25" nillable="true" ma:taxonomy="true" ma:internalName="UndpDocTypeMMTaxHTField0" ma:taxonomyFieldName="UndpDocTypeMM" ma:displayName="Document Type" ma:default="" ma:fieldId="{ef94467a-fb76-4b42-91a0-5b5bdb6c8d34}" ma:sspId="28e6c43a-9e99-4bdd-9574-a0fa4ea3b61e" ma:termSetId="9ee71e91-19a9-476b-852f-3c2a633960f8"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default="" ma:fieldId="{81e4cc14-7d66-47aa-92fc-e5e3ceab8cf9}" ma:taxonomyMulti="true" ma:sspId="28e6c43a-9e99-4bdd-9574-a0fa4ea3b61e" ma:termSetId="442a42f2-fc2a-49a0-9036-6cd97a005fbd" ma:anchorId="00000000-0000-0000-0000-000000000000" ma:open="false" ma:isKeyword="false">
      <xsd:complexType>
        <xsd:sequence>
          <xsd:element ref="pc:Terms" minOccurs="0" maxOccurs="1"/>
        </xsd:sequence>
      </xsd:complexType>
    </xsd:element>
    <xsd:element name="UNDPDocumentCategoryTaxHTField0" ma:index="30" nillable="true" ma:taxonomy="true" ma:internalName="UNDPDocumentCategoryTaxHTField0" ma:taxonomyFieldName="UNDPDocumentCategory" ma:displayName="Document Category" ma:readOnly="false" ma:default="" ma:fieldId="{30683383-b7b1-438d-8f61-9bf6b516a9e8}" ma:sspId="28e6c43a-9e99-4bdd-9574-a0fa4ea3b61e" ma:termSetId="353ae5a2-1c9c-42f6-bb56-cf3ba72fb601" ma:anchorId="00000000-0000-0000-0000-000000000000" ma:open="false" ma:isKeyword="false">
      <xsd:complexType>
        <xsd:sequence>
          <xsd:element ref="pc:Terms" minOccurs="0" maxOccurs="1"/>
        </xsd:sequence>
      </xsd:complexType>
    </xsd:element>
    <xsd:element name="b6db62fdefd74bd188b0c1cc54de5bcf" ma:index="32" nillable="true" ma:taxonomy="true" ma:internalName="b6db62fdefd74bd188b0c1cc54de5bcf" ma:taxonomyFieldName="UndpUnitMM" ma:displayName="Responsible Unit/Office" ma:readOnly="false" ma:default="" ma:fieldId="{b6db62fd-efd7-4bd1-88b0-c1cc54de5bcf}"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element name="UN_x0020_LanguagesTaxHTField0" ma:index="33" nillable="true" ma:taxonomy="true" ma:internalName="UN_x0020_LanguagesTaxHTField0" ma:taxonomyFieldName="UN_x0020_Languages" ma:displayName="UN Languages" ma:readOnly="false" ma:default="1;#English|7f98b732-4b5b-4b70-ba90-a0eff09b5d2d" ma:fieldId="{41a2b052-e54a-4bfe-83da-6da45935c81e}" ma:sspId="28e6c43a-9e99-4bdd-9574-a0fa4ea3b61e"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default="" ma:fieldId="{c4e2ab2c-c935-4bbf-9064-eeb465a566ea}" ma:sspId="28e6c43a-9e99-4bdd-9574-a0fa4ea3b61e" ma:termSetId="3f69c20a-3173-4973-84b2-95ebea5be078" ma:anchorId="f37a81ce-dd31-4fa3-b388-af2156d559de" ma:open="false" ma:isKeyword="false">
      <xsd:complexType>
        <xsd:sequence>
          <xsd:element ref="pc:Terms" minOccurs="0" maxOccurs="1"/>
        </xsd:sequence>
      </xsd:complexType>
    </xsd:element>
    <xsd:element name="UNDPFocusAreasTaxHTField0" ma:index="35" nillable="true" ma:taxonomy="true" ma:internalName="UNDPFocusAreasTaxHTField0" ma:taxonomyFieldName="UNDPFocusAreas" ma:displayName="Focus Area" ma:readOnly="false" ma:default="" ma:fieldId="{c0f5d6bc-94c2-4efb-8cb3-448ca9792810}" ma:taxonomyMulti="true" ma:sspId="28e6c43a-9e99-4bdd-9574-a0fa4ea3b61e" ma:termSetId="5595b894-23d9-4524-8855-5c6c69b8bcc7" ma:anchorId="00000000-0000-0000-0000-000000000000" ma:open="false" ma:isKeyword="false">
      <xsd:complexType>
        <xsd:sequence>
          <xsd:element ref="pc:Terms" minOccurs="0" maxOccurs="1"/>
        </xsd:sequence>
      </xsd:complexType>
    </xsd:element>
    <xsd:element name="UndpIsTemplate" ma:index="43" nillable="true" ma:displayName="Template" ma:default="No" ma:description="Is this document a template or model upon which other documents should be based?" ma:format="RadioButtons" ma:hidden="true" ma:internalName="UndpIsTemplat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f1161f5b-24a3-4c2d-bc81-44cb9325e8ee" elementFormDefault="qualified">
    <xsd:import namespace="http://schemas.microsoft.com/office/2006/documentManagement/types"/>
    <xsd:import namespace="http://schemas.microsoft.com/office/infopath/2007/PartnerControls"/>
    <xsd:element name="UNDPPOPPFunctionalArea" ma:index="5"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Outcome1" ma:index="9" nillable="true" ma:displayName="Output No" ma:internalName="Outcome1" ma:readOnly="false">
      <xsd:simpleType>
        <xsd:restriction base="dms:Text">
          <xsd:maxLength value="8"/>
        </xsd:restriction>
      </xsd:simpleType>
    </xsd:element>
    <xsd:element name="PDC_x0020_Document_x0020_Category" ma:index="15" nillable="true" ma:displayName="PDC Document Category" ma:default="Project" ma:format="Dropdown" ma:internalName="PDC_x0020_Document_x0020_Category" ma:readOnly="false">
      <xsd:simpleType>
        <xsd:restriction base="dms:Choice">
          <xsd:enumeration value="Project"/>
          <xsd:enumeration value="Proposal"/>
        </xsd:restriction>
      </xsd:simpleType>
    </xsd:element>
    <xsd:element name="UNDPPublishedDate" ma:index="19" nillable="true" ma:displayName="Published Date" ma:description="The date the document was published" ma:format="DateOnly" ma:hidden="true" ma:internalName="UNDPPublishedDate" ma:readOnly="false">
      <xsd:simpleType>
        <xsd:restriction base="dms:DateTime"/>
      </xsd:simpleType>
    </xsd:element>
    <xsd:element name="UNDPSummary" ma:index="21" nillable="true" ma:displayName="Summary" ma:description="A brief description or summary of the document that will displayed in search results." ma:hidden="true" ma:internalName="UNDPSummary" ma:readOnly="false">
      <xsd:simpleType>
        <xsd:restriction base="dms:Note"/>
      </xsd:simpleType>
    </xsd:element>
    <xsd:element name="o4086b1782a74105bb5269035bccc8e9" ma:index="39" nillable="true" ma:taxonomy="true" ma:internalName="o4086b1782a74105bb5269035bccc8e9" ma:taxonomyFieldName="Atlas_x0020_Document_x0020_Status" ma:displayName="PDC Document Status" ma:indexed="true" ma:default="763;#Draft|121d40a5-e62e-4d42-82e4-d6d12003de0a" ma:fieldId="{84086b17-82a7-4105-bb52-69035bccc8e9}" ma:sspId="28e6c43a-9e99-4bdd-9574-a0fa4ea3b61e" ma:termSetId="25903f6f-cbc1-40ed-9940-25d83ada12cd" ma:anchorId="00000000-0000-0000-0000-000000000000" ma:open="false" ma:isKeyword="false">
      <xsd:complexType>
        <xsd:sequence>
          <xsd:element ref="pc:Terms" minOccurs="0" maxOccurs="1"/>
        </xsd:sequence>
      </xsd:complexType>
    </xsd:element>
    <xsd:element name="Project_x0020_Number" ma:index="40" nillable="true" ma:displayName="Project Number" ma:hidden="true" ma:internalName="Project_x0020_Number" ma:readOnly="false">
      <xsd:simpleType>
        <xsd:restriction base="dms:Text">
          <xsd:maxLength value="8"/>
        </xsd:restriction>
      </xsd:simpleType>
    </xsd:element>
    <xsd:element name="idff2b682fce4d0680503cd9036a3260" ma:index="41" nillable="true" ma:taxonomy="true" ma:internalName="idff2b682fce4d0680503cd9036a3260" ma:taxonomyFieldName="Atlas_x0020_Document_x0020_Type" ma:displayName="PDC Document Type" ma:default="" ma:fieldId="{2dff2b68-2fce-4d06-8050-3cd9036a3260}" ma:sspId="28e6c43a-9e99-4bdd-9574-a0fa4ea3b61e" ma:termSetId="30d68b81-e6e1-44c0-83ea-00369bf2f000" ma:anchorId="00000000-0000-0000-0000-000000000000" ma:open="false" ma:isKeyword="false">
      <xsd:complexType>
        <xsd:sequence>
          <xsd:element ref="pc:Terms" minOccurs="0" maxOccurs="1"/>
        </xsd:sequence>
      </xsd:complexType>
    </xsd:element>
    <xsd:element name="gc6531b704974d528487414686b72f6f" ma:index="44" nillable="true" ma:taxonomy="true" ma:internalName="gc6531b704974d528487414686b72f6f" ma:taxonomyFieldName="Operating_x0020_Unit0" ma:displayName="Operating Unit" ma:default="" ma:fieldId="{0c6531b7-0497-4d52-8487-414686b72f6f}" ma:sspId="28e6c43a-9e99-4bdd-9574-a0fa4ea3b61e" ma:termSetId="4a12f052-e370-4dc7-89e6-088c48edbf4d" ma:anchorId="00000000-0000-0000-0000-000000000000" ma:open="false" ma:isKeyword="false">
      <xsd:complexType>
        <xsd:sequence>
          <xsd:element ref="pc:Terms" minOccurs="0" maxOccurs="1"/>
        </xsd:sequence>
      </xsd:complexType>
    </xsd:element>
    <xsd:element name="Project_x0020_Manager" ma:index="45" nillable="true" ma:displayName="Project Manager" ma:hidden="true" ma:internalName="Project_x0020_Manager" ma:readOnly="false">
      <xsd:simpleType>
        <xsd:restriction base="dms:Text">
          <xsd:maxLength value="50"/>
        </xsd:restriction>
      </xsd:simpleType>
    </xsd:element>
    <xsd:element name="_dlc_DocId" ma:index="47" nillable="true" ma:displayName="Document ID Value" ma:description="The value of the document ID assigned to this item." ma:internalName="_dlc_DocId" ma:readOnly="true">
      <xsd:simpleType>
        <xsd:restriction base="dms:Text"/>
      </xsd:simpleType>
    </xsd:element>
    <xsd:element name="_dlc_DocIdUrl" ma:index="4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9" nillable="true" ma:displayName="Persist ID" ma:description="Keep ID on add." ma:hidden="true" ma:internalName="_dlc_DocIdPersistId" ma:readOnly="true">
      <xsd:simpleType>
        <xsd:restriction base="dms:Boolean"/>
      </xsd:simpleType>
    </xsd:element>
    <xsd:element name="Document_x0020_Coverage_x0020_Period_x0020_Start_x0020_Date" ma:index="50" nillable="true" ma:displayName="Document Coverage Period Start Date" ma:description="The period start date of the document covers or is valid (E.g. project start date specified in a project document, start date of the period covered by a project review report, a donor report, etc.)" ma:format="DateOnly" ma:internalName="Document_x0020_Coverage_x0020_Period_x0020_Start_x0020_Date">
      <xsd:simpleType>
        <xsd:restriction base="dms:DateTime"/>
      </xsd:simpleType>
    </xsd:element>
    <xsd:element name="Document_x0020_Coverage_x0020_Period_x0020_End_x0020_Date" ma:index="51" nillable="true" ma:displayName="Document Coverage Period End Date" ma:description="The period end date of the document covers or is valid (E.g. End date specified in a project document, period end date of review report, signed or published date if period is not relevant, such as MoU or Tender)" ma:format="DateOnly" ma:internalName="Document_x0020_Coverage_x0020_Period_x0020_End_x0020_Date" ma:readOnly="false">
      <xsd:simpleType>
        <xsd:restriction base="dms:DateTime"/>
      </xsd:simple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DocumentCategoryTaxHTField0 xmlns="1ed4137b-41b2-488b-8250-6d369ec27664">
      <Terms xmlns="http://schemas.microsoft.com/office/infopath/2007/PartnerControls"/>
    </UNDPDocumentCategoryTaxHTField0>
    <b6db62fdefd74bd188b0c1cc54de5bcf xmlns="1ed4137b-41b2-488b-8250-6d369ec27664">
      <Terms xmlns="http://schemas.microsoft.com/office/infopath/2007/PartnerControls"/>
    </b6db62fdefd74bd188b0c1cc54de5bcf>
    <UndpDocFormat xmlns="1ed4137b-41b2-488b-8250-6d369ec27664" xsi:nil="true"/>
    <UNDPPublishedDate xmlns="f1161f5b-24a3-4c2d-bc81-44cb9325e8ee">2017-01-12T10:00:00+00:00</UNDPPublishedDate>
    <UNDPCountryTaxHTField0 xmlns="1ed4137b-41b2-488b-8250-6d369ec27664">
      <Terms xmlns="http://schemas.microsoft.com/office/infopath/2007/PartnerControls">
        <TermInfo xmlns="http://schemas.microsoft.com/office/infopath/2007/PartnerControls">
          <TermName xmlns="http://schemas.microsoft.com/office/infopath/2007/PartnerControls">Mauritius</TermName>
          <TermId xmlns="http://schemas.microsoft.com/office/infopath/2007/PartnerControls">369dd239-b61e-4d89-9847-21bc37d65432</TermId>
        </TermInfo>
      </Terms>
    </UNDPCountryTaxHTField0>
    <UndpOUCode xmlns="1ed4137b-41b2-488b-8250-6d369ec27664">MUS</UndpOUCode>
    <PDC_x0020_Document_x0020_Category xmlns="f1161f5b-24a3-4c2d-bc81-44cb9325e8ee">Project</PDC_x0020_Document_x0020_Category>
    <UNDPSummary xmlns="f1161f5b-24a3-4c2d-bc81-44cb9325e8ee" xsi:nil="true"/>
    <UndpDocTypeMMTaxHTField0 xmlns="1ed4137b-41b2-488b-8250-6d369ec27664">
      <Terms xmlns="http://schemas.microsoft.com/office/infopath/2007/PartnerControls"/>
    </UndpDocTypeMMTaxHTField0>
    <UNDPFocusAreasTaxHTField0 xmlns="1ed4137b-41b2-488b-8250-6d369ec27664">
      <Terms xmlns="http://schemas.microsoft.com/office/infopath/2007/PartnerControls">
        <TermInfo xmlns="http://schemas.microsoft.com/office/infopath/2007/PartnerControls">
          <TermName xmlns="http://schemas.microsoft.com/office/infopath/2007/PartnerControls">Protected areas</TermName>
          <TermId xmlns="http://schemas.microsoft.com/office/infopath/2007/PartnerControls">313c0ac3-aaa0-4cf7-ade3-763cc72b0eb5</TermId>
        </TermInfo>
        <TermInfo xmlns="http://schemas.microsoft.com/office/infopath/2007/PartnerControls">
          <TermName xmlns="http://schemas.microsoft.com/office/infopath/2007/PartnerControls">Forest ecosystems</TermName>
          <TermId xmlns="http://schemas.microsoft.com/office/infopath/2007/PartnerControls">3120b006-9187-4ae1-99ac-9595435655f7</TermId>
        </TermInfo>
      </Terms>
    </UNDPFocusAreasTaxHTField0>
    <idff2b682fce4d0680503cd9036a3260 xmlns="f1161f5b-24a3-4c2d-bc81-44cb9325e8ee">
      <Terms xmlns="http://schemas.microsoft.com/office/infopath/2007/PartnerControls">
        <TermInfo xmlns="http://schemas.microsoft.com/office/infopath/2007/PartnerControls">
          <TermName xmlns="http://schemas.microsoft.com/office/infopath/2007/PartnerControls">Prodoc</TermName>
          <TermId xmlns="http://schemas.microsoft.com/office/infopath/2007/PartnerControls">099f975e-b4d9-4bba-a499-dbcc387c61ad</TermId>
        </TermInfo>
      </Terms>
    </idff2b682fce4d0680503cd9036a3260>
    <o4086b1782a74105bb5269035bccc8e9 xmlns="f1161f5b-24a3-4c2d-bc81-44cb9325e8ee">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121d40a5-e62e-4d42-82e4-d6d12003de0a</TermId>
        </TermInfo>
      </Terms>
    </o4086b1782a74105bb5269035bccc8e9>
    <_Publisher xmlns="http://schemas.microsoft.com/sharepoint/v3/fields" xsi:nil="true"/>
    <UNDPPOPPFunctionalArea xmlns="f1161f5b-24a3-4c2d-bc81-44cb9325e8ee">Programme and Project</UNDPPOPPFunctionalArea>
    <Project_x0020_Number xmlns="f1161f5b-24a3-4c2d-bc81-44cb9325e8ee" xsi:nil="true"/>
    <Project_x0020_Manager xmlns="f1161f5b-24a3-4c2d-bc81-44cb9325e8ee" xsi:nil="true"/>
    <TaxCatchAll xmlns="1ed4137b-41b2-488b-8250-6d369ec27664">
      <Value>763</Value>
      <Value>405</Value>
      <Value>1543</Value>
      <Value>1537</Value>
      <Value>1110</Value>
      <Value>580</Value>
      <Value>1</Value>
    </TaxCatchAll>
    <c4e2ab2cc9354bbf9064eeb465a566ea xmlns="1ed4137b-41b2-488b-8250-6d369ec27664">
      <Terms xmlns="http://schemas.microsoft.com/office/infopath/2007/PartnerControls"/>
    </c4e2ab2cc9354bbf9064eeb465a566ea>
    <UndpProjectNo xmlns="1ed4137b-41b2-488b-8250-6d369ec27664">00099564</UndpProjectNo>
    <UndpDocStatus xmlns="1ed4137b-41b2-488b-8250-6d369ec27664">Approved</UndpDocStatus>
    <Outcome1 xmlns="f1161f5b-24a3-4c2d-bc81-44cb9325e8ee" xsi:nil="true"/>
    <UndpClassificationLevel xmlns="1ed4137b-41b2-488b-8250-6d369ec27664">Public</UndpClassificationLevel>
    <UndpIsTemplate xmlns="1ed4137b-41b2-488b-8250-6d369ec27664">No</UndpIsTemplate>
    <UndpDocID xmlns="1ed4137b-41b2-488b-8250-6d369ec27664" xsi:nil="true"/>
    <UN_x0020_LanguagesTaxHTField0 xmlns="1ed4137b-41b2-488b-8250-6d369ec2766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gc6531b704974d528487414686b72f6f xmlns="f1161f5b-24a3-4c2d-bc81-44cb9325e8ee">
      <Terms xmlns="http://schemas.microsoft.com/office/infopath/2007/PartnerControls">
        <TermInfo xmlns="http://schemas.microsoft.com/office/infopath/2007/PartnerControls">
          <TermName xmlns="http://schemas.microsoft.com/office/infopath/2007/PartnerControls">MUS</TermName>
          <TermId xmlns="http://schemas.microsoft.com/office/infopath/2007/PartnerControls">476fd796-bf7f-4be2-953e-6483fefe34a2</TermId>
        </TermInfo>
      </Terms>
    </gc6531b704974d528487414686b72f6f>
    <_dlc_DocId xmlns="f1161f5b-24a3-4c2d-bc81-44cb9325e8ee">ATLASPDC-4-59026</_dlc_DocId>
    <_dlc_DocIdUrl xmlns="f1161f5b-24a3-4c2d-bc81-44cb9325e8ee">
      <Url>https://info.undp.org/docs/pdc/_layouts/DocIdRedir.aspx?ID=ATLASPDC-4-59026</Url>
      <Description>ATLASPDC-4-59026</Description>
    </_dlc_DocIdUrl>
    <Document_x0020_Coverage_x0020_Period_x0020_Start_x0020_Date xmlns="f1161f5b-24a3-4c2d-bc81-44cb9325e8ee" xsi:nil="true"/>
    <Document_x0020_Coverage_x0020_Period_x0020_End_x0020_Date xmlns="f1161f5b-24a3-4c2d-bc81-44cb9325e8ee"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28e6c43a-9e99-4bdd-9574-a0fa4ea3b61e" ContentTypeId="0x010100F075C04BA242A84ABD3293E3AD35CDA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01F78A-CA70-4CC2-8168-6C1F9D0DBD0D}"/>
</file>

<file path=customXml/itemProps2.xml><?xml version="1.0" encoding="utf-8"?>
<ds:datastoreItem xmlns:ds="http://schemas.openxmlformats.org/officeDocument/2006/customXml" ds:itemID="{4B568DA2-34B1-4B1D-AA4E-5C211AF03E10}">
  <ds:schemaRefs>
    <ds:schemaRef ds:uri="http://schemas.microsoft.com/sharepoint/v3/contenttype/forms"/>
  </ds:schemaRefs>
</ds:datastoreItem>
</file>

<file path=customXml/itemProps3.xml><?xml version="1.0" encoding="utf-8"?>
<ds:datastoreItem xmlns:ds="http://schemas.openxmlformats.org/officeDocument/2006/customXml" ds:itemID="{BCF4120E-44EB-4978-8AE7-205B7F89D3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2C2C5A-515A-264F-810D-515E96CD3B2F}">
  <ds:schemaRefs>
    <ds:schemaRef ds:uri="http://schemas.openxmlformats.org/officeDocument/2006/bibliography"/>
  </ds:schemaRefs>
</ds:datastoreItem>
</file>

<file path=customXml/itemProps5.xml><?xml version="1.0" encoding="utf-8"?>
<ds:datastoreItem xmlns:ds="http://schemas.openxmlformats.org/officeDocument/2006/customXml" ds:itemID="{3BFD4901-8F53-4755-8E0D-5EFA36B7AC9F}"/>
</file>

<file path=customXml/itemProps6.xml><?xml version="1.0" encoding="utf-8"?>
<ds:datastoreItem xmlns:ds="http://schemas.openxmlformats.org/officeDocument/2006/customXml" ds:itemID="{F7FED66F-2187-427A-B52D-23836C00D599}"/>
</file>

<file path=docProps/app.xml><?xml version="1.0" encoding="utf-8"?>
<Properties xmlns="http://schemas.openxmlformats.org/officeDocument/2006/extended-properties" xmlns:vt="http://schemas.openxmlformats.org/officeDocument/2006/docPropsVTypes">
  <Template>Normal.dotm</Template>
  <TotalTime>5</TotalTime>
  <Pages>20</Pages>
  <Words>14724</Words>
  <Characters>83930</Characters>
  <Application>Microsoft Macintosh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FINANCING PLAN (IN US$):</vt:lpstr>
    </vt:vector>
  </TitlesOfParts>
  <Company>World Bank Group</Company>
  <LinksUpToDate>false</LinksUpToDate>
  <CharactersWithSpaces>98458</CharactersWithSpaces>
  <SharedDoc>false</SharedDoc>
  <HLinks>
    <vt:vector size="114" baseType="variant">
      <vt:variant>
        <vt:i4>3997762</vt:i4>
      </vt:variant>
      <vt:variant>
        <vt:i4>449</vt:i4>
      </vt:variant>
      <vt:variant>
        <vt:i4>0</vt:i4>
      </vt:variant>
      <vt:variant>
        <vt:i4>5</vt:i4>
      </vt:variant>
      <vt:variant>
        <vt:lpwstr>https://www.thegef.org/gef/sites/thegef.org/files/webpage_attached/GEF Project Agency Certification Template.docx</vt:lpwstr>
      </vt:variant>
      <vt:variant>
        <vt:lpwstr/>
      </vt:variant>
      <vt:variant>
        <vt:i4>917623</vt:i4>
      </vt:variant>
      <vt:variant>
        <vt:i4>443</vt:i4>
      </vt:variant>
      <vt:variant>
        <vt:i4>0</vt:i4>
      </vt:variant>
      <vt:variant>
        <vt:i4>5</vt:i4>
      </vt:variant>
      <vt:variant>
        <vt:lpwstr>https://www.thegef.org/gef/sites/thegef.org/files/webpage_attached/OFP Endorsement of STAR for SGP Dec2014.docx</vt:lpwstr>
      </vt:variant>
      <vt:variant>
        <vt:lpwstr/>
      </vt:variant>
      <vt:variant>
        <vt:i4>1835108</vt:i4>
      </vt:variant>
      <vt:variant>
        <vt:i4>440</vt:i4>
      </vt:variant>
      <vt:variant>
        <vt:i4>0</vt:i4>
      </vt:variant>
      <vt:variant>
        <vt:i4>5</vt:i4>
      </vt:variant>
      <vt:variant>
        <vt:lpwstr>https://www.thegef.org/gef/sites/thegef.org/files/webpage_attached/OFP Endorsement Letter Template-Dec2014.doc</vt:lpwstr>
      </vt:variant>
      <vt:variant>
        <vt:lpwstr/>
      </vt:variant>
      <vt:variant>
        <vt:i4>7667809</vt:i4>
      </vt:variant>
      <vt:variant>
        <vt:i4>414</vt:i4>
      </vt:variant>
      <vt:variant>
        <vt:i4>0</vt:i4>
      </vt:variant>
      <vt:variant>
        <vt:i4>5</vt:i4>
      </vt:variant>
      <vt:variant>
        <vt:lpwstr>http://www.thegef.org/gef/policy/gender</vt:lpwstr>
      </vt:variant>
      <vt:variant>
        <vt:lpwstr/>
      </vt:variant>
      <vt:variant>
        <vt:i4>7405690</vt:i4>
      </vt:variant>
      <vt:variant>
        <vt:i4>404</vt:i4>
      </vt:variant>
      <vt:variant>
        <vt:i4>0</vt:i4>
      </vt:variant>
      <vt:variant>
        <vt:i4>5</vt:i4>
      </vt:variant>
      <vt:variant>
        <vt:lpwstr>http://www.thegef.org/gef/sites/thegef.org/files/publication/GEF IndigenousPeople_CRA_lores.pdf</vt:lpwstr>
      </vt:variant>
      <vt:variant>
        <vt:lpwstr/>
      </vt:variant>
      <vt:variant>
        <vt:i4>6684732</vt:i4>
      </vt:variant>
      <vt:variant>
        <vt:i4>397</vt:i4>
      </vt:variant>
      <vt:variant>
        <vt:i4>0</vt:i4>
      </vt:variant>
      <vt:variant>
        <vt:i4>5</vt:i4>
      </vt:variant>
      <vt:variant>
        <vt:lpwstr>http://www.thegef.org/gef/csos</vt:lpwstr>
      </vt:variant>
      <vt:variant>
        <vt:lpwstr/>
      </vt:variant>
      <vt:variant>
        <vt:i4>7798909</vt:i4>
      </vt:variant>
      <vt:variant>
        <vt:i4>394</vt:i4>
      </vt:variant>
      <vt:variant>
        <vt:i4>0</vt:i4>
      </vt:variant>
      <vt:variant>
        <vt:i4>5</vt:i4>
      </vt:variant>
      <vt:variant>
        <vt:lpwstr>http://www.thegef.org/gef/sites/thegef.org/files/documents/document/Public_Involvement_Policy.Dec_1_2011_rev_PB.pdf</vt:lpwstr>
      </vt:variant>
      <vt:variant>
        <vt:lpwstr/>
      </vt:variant>
      <vt:variant>
        <vt:i4>7209053</vt:i4>
      </vt:variant>
      <vt:variant>
        <vt:i4>388</vt:i4>
      </vt:variant>
      <vt:variant>
        <vt:i4>0</vt:i4>
      </vt:variant>
      <vt:variant>
        <vt:i4>5</vt:i4>
      </vt:variant>
      <vt:variant>
        <vt:lpwstr>http://www.thegef.org/gef/sites/thegef.org/files/documents/GEF.R.5.12.Rev_.1.pdf</vt:lpwstr>
      </vt:variant>
      <vt:variant>
        <vt:lpwstr/>
      </vt:variant>
      <vt:variant>
        <vt:i4>196695</vt:i4>
      </vt:variant>
      <vt:variant>
        <vt:i4>385</vt:i4>
      </vt:variant>
      <vt:variant>
        <vt:i4>0</vt:i4>
      </vt:variant>
      <vt:variant>
        <vt:i4>5</vt:i4>
      </vt:variant>
      <vt:variant>
        <vt:lpwstr>http://www.thegef.org/gef/GEB</vt:lpwstr>
      </vt:variant>
      <vt:variant>
        <vt:lpwstr/>
      </vt:variant>
      <vt:variant>
        <vt:i4>5373952</vt:i4>
      </vt:variant>
      <vt:variant>
        <vt:i4>382</vt:i4>
      </vt:variant>
      <vt:variant>
        <vt:i4>0</vt:i4>
      </vt:variant>
      <vt:variant>
        <vt:i4>5</vt:i4>
      </vt:variant>
      <vt:variant>
        <vt:lpwstr>http://www.thegef.org/gef/policy/co-financing</vt:lpwstr>
      </vt:variant>
      <vt:variant>
        <vt:lpwstr/>
      </vt:variant>
      <vt:variant>
        <vt:i4>7274534</vt:i4>
      </vt:variant>
      <vt:variant>
        <vt:i4>379</vt:i4>
      </vt:variant>
      <vt:variant>
        <vt:i4>0</vt:i4>
      </vt:variant>
      <vt:variant>
        <vt:i4>5</vt:i4>
      </vt:variant>
      <vt:variant>
        <vt:lpwstr>http://www.thegef.org/gef/node/1325</vt:lpwstr>
      </vt:variant>
      <vt:variant>
        <vt:lpwstr/>
      </vt:variant>
      <vt:variant>
        <vt:i4>6815834</vt:i4>
      </vt:variant>
      <vt:variant>
        <vt:i4>376</vt:i4>
      </vt:variant>
      <vt:variant>
        <vt:i4>0</vt:i4>
      </vt:variant>
      <vt:variant>
        <vt:i4>5</vt:i4>
      </vt:variant>
      <vt:variant>
        <vt:lpwstr>http://www.thegef.org/gef/policy/incremental_costs</vt:lpwstr>
      </vt:variant>
      <vt:variant>
        <vt:lpwstr/>
      </vt:variant>
      <vt:variant>
        <vt:i4>6815864</vt:i4>
      </vt:variant>
      <vt:variant>
        <vt:i4>300</vt:i4>
      </vt:variant>
      <vt:variant>
        <vt:i4>0</vt:i4>
      </vt:variant>
      <vt:variant>
        <vt:i4>5</vt:i4>
      </vt:variant>
      <vt:variant>
        <vt:lpwstr>http://www.thegef.org/gef/sites/thegef.org/files/documents/document/gef-fee-policy.pdf</vt:lpwstr>
      </vt:variant>
      <vt:variant>
        <vt:lpwstr/>
      </vt:variant>
      <vt:variant>
        <vt:i4>5373952</vt:i4>
      </vt:variant>
      <vt:variant>
        <vt:i4>183</vt:i4>
      </vt:variant>
      <vt:variant>
        <vt:i4>0</vt:i4>
      </vt:variant>
      <vt:variant>
        <vt:i4>5</vt:i4>
      </vt:variant>
      <vt:variant>
        <vt:lpwstr>http://www.thegef.org/gef/policy/co-financing</vt:lpwstr>
      </vt:variant>
      <vt:variant>
        <vt:lpwstr/>
      </vt:variant>
      <vt:variant>
        <vt:i4>6488153</vt:i4>
      </vt:variant>
      <vt:variant>
        <vt:i4>29</vt:i4>
      </vt:variant>
      <vt:variant>
        <vt:i4>0</vt:i4>
      </vt:variant>
      <vt:variant>
        <vt:i4>5</vt:i4>
      </vt:variant>
      <vt:variant>
        <vt:lpwstr>https://www.thegef.org/gef/sites/thegef.org/files/documents/document/GEF6 Results Framework for GEFTF and LDCF.SCCF_.pdf</vt:lpwstr>
      </vt:variant>
      <vt:variant>
        <vt:lpwstr/>
      </vt:variant>
      <vt:variant>
        <vt:i4>7077941</vt:i4>
      </vt:variant>
      <vt:variant>
        <vt:i4>4</vt:i4>
      </vt:variant>
      <vt:variant>
        <vt:i4>0</vt:i4>
      </vt:variant>
      <vt:variant>
        <vt:i4>5</vt:i4>
      </vt:variant>
      <vt:variant>
        <vt:lpwstr>http://www.thegef.org/gef/home</vt:lpwstr>
      </vt:variant>
      <vt:variant>
        <vt:lpwstr/>
      </vt:variant>
      <vt:variant>
        <vt:i4>2818161</vt:i4>
      </vt:variant>
      <vt:variant>
        <vt:i4>6</vt:i4>
      </vt:variant>
      <vt:variant>
        <vt:i4>0</vt:i4>
      </vt:variant>
      <vt:variant>
        <vt:i4>5</vt:i4>
      </vt:variant>
      <vt:variant>
        <vt:lpwstr>http://www.thegef.org/gef/content/did-you-know-%E2%80%A6-convention-biological-diversity-has-agreed-20-targets-aka-aichi-targets-achie</vt:lpwstr>
      </vt:variant>
      <vt:variant>
        <vt:lpwstr/>
      </vt:variant>
      <vt:variant>
        <vt:i4>6815814</vt:i4>
      </vt:variant>
      <vt:variant>
        <vt:i4>3</vt:i4>
      </vt:variant>
      <vt:variant>
        <vt:i4>0</vt:i4>
      </vt:variant>
      <vt:variant>
        <vt:i4>5</vt:i4>
      </vt:variant>
      <vt:variant>
        <vt:lpwstr>http://www.thegef.org/gef/sites/thegef.org/files/documents/GEF.C.46.07.Rev_.01_Summary_of_the_Negotiations_of_the_Sixth_Replenishment_of_the_GEF_Trust_Fund_May_22_2014.pdf</vt:lpwstr>
      </vt:variant>
      <vt:variant>
        <vt:lpwstr/>
      </vt:variant>
      <vt:variant>
        <vt:i4>6488153</vt:i4>
      </vt:variant>
      <vt:variant>
        <vt:i4>0</vt:i4>
      </vt:variant>
      <vt:variant>
        <vt:i4>0</vt:i4>
      </vt:variant>
      <vt:variant>
        <vt:i4>5</vt:i4>
      </vt:variant>
      <vt:variant>
        <vt:lpwstr>https://www.thegef.org/gef/sites/thegef.org/files/documents/document/GEF6 Results Framework for GEFTF and LDCF.SCCF_.pdf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Prevention Management and Control of IAS</dc:title>
  <dc:subject/>
  <dc:creator>Penny Stock, Satyajeet Ramchurn</dc:creator>
  <cp:lastModifiedBy>Penny Stock</cp:lastModifiedBy>
  <cp:revision>5</cp:revision>
  <cp:lastPrinted>2016-07-05T11:59:00Z</cp:lastPrinted>
  <dcterms:created xsi:type="dcterms:W3CDTF">2016-09-08T07:45:00Z</dcterms:created>
  <dcterms:modified xsi:type="dcterms:W3CDTF">2016-09-08T07:49:00Z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210833878</vt:i4>
  </property>
  <property fmtid="{D5CDD505-2E9C-101B-9397-08002B2CF9AE}" pid="3" name="UNDPCountry">
    <vt:lpwstr>1543;#Mauritius|369dd239-b61e-4d89-9847-21bc37d65432</vt:lpwstr>
  </property>
  <property fmtid="{D5CDD505-2E9C-101B-9397-08002B2CF9AE}" pid="4" name="UndpDocTypeMM">
    <vt:lpwstr/>
  </property>
  <property fmtid="{D5CDD505-2E9C-101B-9397-08002B2CF9AE}" pid="5" name="UNDPDocumentCategory">
    <vt:lpwstr/>
  </property>
  <property fmtid="{D5CDD505-2E9C-101B-9397-08002B2CF9AE}" pid="6" name="ContentTypeId">
    <vt:lpwstr>0x010100F075C04BA242A84ABD3293E3AD35CDA400AB50428DC784B44FAACCAA5FAE40C0590045B5E632B552204ABF0E616DD66BDA0F</vt:lpwstr>
  </property>
  <property fmtid="{D5CDD505-2E9C-101B-9397-08002B2CF9AE}" pid="7" name="UN Languages">
    <vt:lpwstr>1;#English|7f98b732-4b5b-4b70-ba90-a0eff09b5d2d</vt:lpwstr>
  </property>
  <property fmtid="{D5CDD505-2E9C-101B-9397-08002B2CF9AE}" pid="8" name="Operating Unit0">
    <vt:lpwstr>1537;#MUS|476fd796-bf7f-4be2-953e-6483fefe34a2</vt:lpwstr>
  </property>
  <property fmtid="{D5CDD505-2E9C-101B-9397-08002B2CF9AE}" pid="9" name="Atlas Document Status">
    <vt:lpwstr>763;#Draft|121d40a5-e62e-4d42-82e4-d6d12003de0a</vt:lpwstr>
  </property>
  <property fmtid="{D5CDD505-2E9C-101B-9397-08002B2CF9AE}" pid="10" name="_dlc_DocIdItemGuid">
    <vt:lpwstr>354c36dd-7c3c-4c0a-b0c3-b4491b0d8c4a</vt:lpwstr>
  </property>
  <property fmtid="{D5CDD505-2E9C-101B-9397-08002B2CF9AE}" pid="11" name="Atlas Document Type">
    <vt:lpwstr>1110;#Prodoc|099f975e-b4d9-4bba-a499-dbcc387c61ad</vt:lpwstr>
  </property>
  <property fmtid="{D5CDD505-2E9C-101B-9397-08002B2CF9AE}" pid="12" name="eRegFilingCodeMM">
    <vt:lpwstr/>
  </property>
  <property fmtid="{D5CDD505-2E9C-101B-9397-08002B2CF9AE}" pid="13" name="UndpUnitMM">
    <vt:lpwstr/>
  </property>
  <property fmtid="{D5CDD505-2E9C-101B-9397-08002B2CF9AE}" pid="14" name="UNDPFocusAreas">
    <vt:lpwstr>405;#Protected areas|313c0ac3-aaa0-4cf7-ade3-763cc72b0eb5;#580;#Forest ecosystems|3120b006-9187-4ae1-99ac-9595435655f7</vt:lpwstr>
  </property>
  <property fmtid="{D5CDD505-2E9C-101B-9397-08002B2CF9AE}" pid="15" name="DocumentSetDescription">
    <vt:lpwstr/>
  </property>
  <property fmtid="{D5CDD505-2E9C-101B-9397-08002B2CF9AE}" pid="16" name="UnitTaxHTField0">
    <vt:lpwstr/>
  </property>
  <property fmtid="{D5CDD505-2E9C-101B-9397-08002B2CF9AE}" pid="17" name="Unit">
    <vt:lpwstr/>
  </property>
  <property fmtid="{D5CDD505-2E9C-101B-9397-08002B2CF9AE}" pid="18" name="URL">
    <vt:lpwstr/>
  </property>
</Properties>
</file>