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42CD6952"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3"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4"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41909B4E" w:rsidR="00DD330A" w:rsidRPr="00450804" w:rsidRDefault="008853BD" w:rsidP="008853BD">
            <w:pPr>
              <w:rPr>
                <w:sz w:val="18"/>
                <w:szCs w:val="18"/>
              </w:rPr>
            </w:pPr>
            <w:r>
              <w:rPr>
                <w:sz w:val="18"/>
                <w:szCs w:val="18"/>
              </w:rPr>
              <w:t>Sarawak Biodiversity Master Plan – Support to Policy Formulation, Implementation Framework and Institutional Capacity Building</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3F5570F5" w:rsidR="00DD330A" w:rsidRPr="00450804" w:rsidRDefault="008853BD" w:rsidP="0084274F">
            <w:pPr>
              <w:rPr>
                <w:sz w:val="18"/>
                <w:szCs w:val="18"/>
              </w:rPr>
            </w:pPr>
            <w:r>
              <w:rPr>
                <w:sz w:val="18"/>
                <w:szCs w:val="18"/>
              </w:rPr>
              <w:t>00116044</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2D0C4DBA" w:rsidR="00DD330A" w:rsidRPr="00450804" w:rsidRDefault="008853BD" w:rsidP="0084274F">
            <w:pPr>
              <w:rPr>
                <w:sz w:val="18"/>
                <w:szCs w:val="18"/>
              </w:rPr>
            </w:pPr>
            <w:r>
              <w:rPr>
                <w:sz w:val="18"/>
                <w:szCs w:val="18"/>
              </w:rPr>
              <w:t>Malaysia</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0C0A8948" w14:textId="77777777" w:rsidR="00414FBA" w:rsidRDefault="008853BD" w:rsidP="008B3D18">
            <w:pPr>
              <w:tabs>
                <w:tab w:val="left" w:pos="432"/>
              </w:tabs>
              <w:spacing w:before="60" w:after="60"/>
              <w:rPr>
                <w:rFonts w:eastAsia="Times New Roman"/>
                <w:iCs/>
                <w:sz w:val="18"/>
                <w:szCs w:val="18"/>
              </w:rPr>
            </w:pPr>
            <w:r>
              <w:rPr>
                <w:rFonts w:eastAsia="Times New Roman"/>
                <w:iCs/>
                <w:sz w:val="18"/>
                <w:szCs w:val="18"/>
              </w:rPr>
              <w:t xml:space="preserve">The </w:t>
            </w:r>
            <w:r w:rsidRPr="00197FA0">
              <w:rPr>
                <w:rFonts w:eastAsia="Times New Roman"/>
                <w:iCs/>
                <w:sz w:val="18"/>
                <w:szCs w:val="18"/>
              </w:rPr>
              <w:t xml:space="preserve">project integrates overarching human rights principles in order to strengthen social and environmental sustainability by including measures to assist the state government to realize human rights. UNDP consistently applies the Human Rights Based approach (HRBA) in all programming, taking into account the responsibilities of the duty-bearers and the obligations of the right-holders. When conducting baseline assessment and </w:t>
            </w:r>
            <w:r w:rsidR="008B3D18">
              <w:rPr>
                <w:rFonts w:eastAsia="Times New Roman"/>
                <w:iCs/>
                <w:sz w:val="18"/>
                <w:szCs w:val="18"/>
              </w:rPr>
              <w:t xml:space="preserve">stakeholder mapping </w:t>
            </w:r>
            <w:r>
              <w:rPr>
                <w:rFonts w:eastAsia="Times New Roman"/>
                <w:iCs/>
                <w:sz w:val="18"/>
                <w:szCs w:val="18"/>
              </w:rPr>
              <w:t>for</w:t>
            </w:r>
            <w:r w:rsidR="008B3D18">
              <w:rPr>
                <w:rFonts w:eastAsia="Times New Roman"/>
                <w:iCs/>
                <w:sz w:val="18"/>
                <w:szCs w:val="18"/>
              </w:rPr>
              <w:t xml:space="preserve"> the formulation of Sarawak Biodiversity Master Plan – a sub-national biodiversity strategies and action plan, </w:t>
            </w:r>
            <w:r>
              <w:rPr>
                <w:rFonts w:eastAsia="Times New Roman"/>
                <w:iCs/>
                <w:sz w:val="18"/>
                <w:szCs w:val="18"/>
              </w:rPr>
              <w:t xml:space="preserve"> </w:t>
            </w:r>
            <w:r w:rsidRPr="00197FA0">
              <w:rPr>
                <w:rFonts w:eastAsia="Times New Roman"/>
                <w:iCs/>
                <w:sz w:val="18"/>
                <w:szCs w:val="18"/>
              </w:rPr>
              <w:t xml:space="preserve">the project will </w:t>
            </w:r>
            <w:r w:rsidR="008B3D18">
              <w:rPr>
                <w:rFonts w:eastAsia="Times New Roman"/>
                <w:iCs/>
                <w:sz w:val="18"/>
                <w:szCs w:val="18"/>
              </w:rPr>
              <w:t xml:space="preserve">adopt inclusive and participatory approach, </w:t>
            </w:r>
            <w:r w:rsidRPr="00197FA0">
              <w:rPr>
                <w:rFonts w:eastAsia="Times New Roman"/>
                <w:iCs/>
                <w:sz w:val="18"/>
                <w:szCs w:val="18"/>
              </w:rPr>
              <w:t xml:space="preserve">and facilitate dialogues with communities, identify areas where their rights </w:t>
            </w:r>
            <w:r w:rsidR="008B3D18">
              <w:rPr>
                <w:rFonts w:eastAsia="Times New Roman"/>
                <w:iCs/>
                <w:sz w:val="18"/>
                <w:szCs w:val="18"/>
              </w:rPr>
              <w:t>can be strengthened with</w:t>
            </w:r>
            <w:r w:rsidRPr="00197FA0">
              <w:rPr>
                <w:rFonts w:eastAsia="Times New Roman"/>
                <w:iCs/>
                <w:sz w:val="18"/>
                <w:szCs w:val="18"/>
              </w:rPr>
              <w:t xml:space="preserve"> respect </w:t>
            </w:r>
            <w:r w:rsidR="008B3D18">
              <w:rPr>
                <w:rFonts w:eastAsia="Times New Roman"/>
                <w:iCs/>
                <w:sz w:val="18"/>
                <w:szCs w:val="18"/>
              </w:rPr>
              <w:t xml:space="preserve">to </w:t>
            </w:r>
            <w:r w:rsidRPr="00197FA0">
              <w:rPr>
                <w:rFonts w:eastAsia="Times New Roman"/>
                <w:iCs/>
                <w:sz w:val="18"/>
                <w:szCs w:val="18"/>
              </w:rPr>
              <w:t xml:space="preserve">existing legislation related to socio-cultural rights and support and/or monitor enforcement of that legislation. Equality principles will be applied during project implementation. This includes extensive cross-sectoral stakeholder engagement, including government agencies, </w:t>
            </w:r>
            <w:r w:rsidR="008B3D18">
              <w:rPr>
                <w:rFonts w:eastAsia="Times New Roman"/>
                <w:iCs/>
                <w:sz w:val="18"/>
                <w:szCs w:val="18"/>
              </w:rPr>
              <w:t>CSOs/</w:t>
            </w:r>
            <w:r w:rsidRPr="00197FA0">
              <w:rPr>
                <w:rFonts w:eastAsia="Times New Roman"/>
                <w:iCs/>
                <w:sz w:val="18"/>
                <w:szCs w:val="18"/>
              </w:rPr>
              <w:t>NGOs</w:t>
            </w:r>
            <w:r>
              <w:rPr>
                <w:rFonts w:eastAsia="Times New Roman"/>
                <w:iCs/>
                <w:sz w:val="18"/>
                <w:szCs w:val="18"/>
              </w:rPr>
              <w:t xml:space="preserve"> and </w:t>
            </w:r>
            <w:r w:rsidRPr="00197FA0">
              <w:rPr>
                <w:rFonts w:eastAsia="Times New Roman"/>
                <w:iCs/>
                <w:sz w:val="18"/>
                <w:szCs w:val="18"/>
              </w:rPr>
              <w:t xml:space="preserve">all </w:t>
            </w:r>
            <w:r>
              <w:rPr>
                <w:rFonts w:eastAsia="Times New Roman"/>
                <w:iCs/>
                <w:sz w:val="18"/>
                <w:szCs w:val="18"/>
              </w:rPr>
              <w:t xml:space="preserve">private sector </w:t>
            </w:r>
            <w:r w:rsidRPr="00197FA0">
              <w:rPr>
                <w:rFonts w:eastAsia="Times New Roman"/>
                <w:iCs/>
                <w:sz w:val="18"/>
                <w:szCs w:val="18"/>
              </w:rPr>
              <w:t>and</w:t>
            </w:r>
            <w:r>
              <w:rPr>
                <w:rFonts w:eastAsia="Times New Roman"/>
                <w:iCs/>
                <w:sz w:val="18"/>
                <w:szCs w:val="18"/>
              </w:rPr>
              <w:t xml:space="preserve"> other</w:t>
            </w:r>
            <w:r w:rsidRPr="00197FA0">
              <w:rPr>
                <w:rFonts w:eastAsia="Times New Roman"/>
                <w:iCs/>
                <w:sz w:val="18"/>
                <w:szCs w:val="18"/>
              </w:rPr>
              <w:t xml:space="preserve"> development partners. </w:t>
            </w:r>
          </w:p>
          <w:p w14:paraId="61D9D032" w14:textId="77777777" w:rsidR="008B3D18" w:rsidRDefault="008B3D18" w:rsidP="008B3D18">
            <w:pPr>
              <w:tabs>
                <w:tab w:val="left" w:pos="432"/>
              </w:tabs>
              <w:spacing w:before="60" w:after="60"/>
              <w:rPr>
                <w:rFonts w:eastAsia="Times New Roman"/>
                <w:iCs/>
                <w:sz w:val="18"/>
                <w:szCs w:val="18"/>
              </w:rPr>
            </w:pPr>
          </w:p>
          <w:p w14:paraId="1889EE94" w14:textId="12D51C33" w:rsidR="008B3D18" w:rsidRPr="008B3D18" w:rsidRDefault="008B3D18" w:rsidP="008B3D18">
            <w:pPr>
              <w:tabs>
                <w:tab w:val="left" w:pos="432"/>
              </w:tabs>
              <w:spacing w:before="60" w:after="60"/>
              <w:rPr>
                <w:rFonts w:eastAsia="Times New Roman"/>
                <w:iCs/>
                <w:sz w:val="18"/>
                <w:szCs w:val="18"/>
              </w:rPr>
            </w:pPr>
            <w:r w:rsidRPr="00197FA0">
              <w:rPr>
                <w:rFonts w:eastAsia="Times New Roman"/>
                <w:iCs/>
                <w:sz w:val="18"/>
                <w:szCs w:val="18"/>
              </w:rPr>
              <w:t>The</w:t>
            </w:r>
            <w:r w:rsidRPr="00C022D4">
              <w:rPr>
                <w:rFonts w:eastAsia="Times New Roman"/>
                <w:iCs/>
                <w:sz w:val="18"/>
                <w:szCs w:val="18"/>
              </w:rPr>
              <w:t xml:space="preserve"> </w:t>
            </w:r>
            <w:r>
              <w:rPr>
                <w:rFonts w:eastAsia="Times New Roman"/>
                <w:iCs/>
                <w:sz w:val="18"/>
                <w:szCs w:val="18"/>
              </w:rPr>
              <w:t xml:space="preserve">project’s </w:t>
            </w:r>
            <w:r w:rsidRPr="00C022D4">
              <w:rPr>
                <w:rFonts w:eastAsia="Times New Roman"/>
                <w:iCs/>
                <w:sz w:val="18"/>
                <w:szCs w:val="18"/>
              </w:rPr>
              <w:t>approach</w:t>
            </w:r>
            <w:r>
              <w:rPr>
                <w:rFonts w:eastAsia="Times New Roman"/>
                <w:iCs/>
                <w:sz w:val="18"/>
                <w:szCs w:val="18"/>
              </w:rPr>
              <w:t xml:space="preserve"> t</w:t>
            </w:r>
            <w:r w:rsidRPr="00C022D4">
              <w:rPr>
                <w:rFonts w:eastAsia="Times New Roman"/>
                <w:iCs/>
                <w:sz w:val="18"/>
                <w:szCs w:val="18"/>
              </w:rPr>
              <w:t xml:space="preserve">o </w:t>
            </w:r>
            <w:r w:rsidRPr="00316EEB">
              <w:rPr>
                <w:rFonts w:eastAsia="Times New Roman"/>
                <w:iCs/>
                <w:sz w:val="18"/>
                <w:szCs w:val="18"/>
              </w:rPr>
              <w:t xml:space="preserve">address the challenges of </w:t>
            </w:r>
            <w:r>
              <w:rPr>
                <w:rFonts w:eastAsia="Times New Roman"/>
                <w:iCs/>
                <w:sz w:val="18"/>
                <w:szCs w:val="18"/>
              </w:rPr>
              <w:t xml:space="preserve">biodiversity </w:t>
            </w:r>
            <w:r w:rsidRPr="00316EEB">
              <w:rPr>
                <w:rFonts w:eastAsia="Times New Roman"/>
                <w:iCs/>
                <w:sz w:val="18"/>
                <w:szCs w:val="18"/>
              </w:rPr>
              <w:t>in</w:t>
            </w:r>
            <w:r>
              <w:rPr>
                <w:rFonts w:eastAsia="Times New Roman"/>
                <w:iCs/>
                <w:sz w:val="18"/>
                <w:szCs w:val="18"/>
              </w:rPr>
              <w:t xml:space="preserve"> Sarawak</w:t>
            </w:r>
            <w:r w:rsidRPr="00316EEB">
              <w:rPr>
                <w:rFonts w:eastAsia="Times New Roman"/>
                <w:iCs/>
                <w:sz w:val="18"/>
                <w:szCs w:val="18"/>
              </w:rPr>
              <w:t xml:space="preserve"> is ensuring that </w:t>
            </w:r>
            <w:r>
              <w:rPr>
                <w:rFonts w:eastAsia="Times New Roman"/>
                <w:iCs/>
                <w:sz w:val="18"/>
                <w:szCs w:val="18"/>
              </w:rPr>
              <w:t>biodiversity and ecosystems are</w:t>
            </w:r>
            <w:r w:rsidRPr="00316EEB">
              <w:rPr>
                <w:rFonts w:eastAsia="Times New Roman"/>
                <w:iCs/>
                <w:sz w:val="18"/>
                <w:szCs w:val="18"/>
              </w:rPr>
              <w:t xml:space="preserve"> adequately valued, and that society recognizes the social, economic and ecological benefits they deliver</w:t>
            </w:r>
            <w:r w:rsidRPr="00FE0598">
              <w:rPr>
                <w:rFonts w:eastAsia="Times New Roman"/>
                <w:i/>
                <w:sz w:val="18"/>
                <w:szCs w:val="18"/>
              </w:rPr>
              <w:t>.</w:t>
            </w:r>
            <w:r w:rsidRPr="00FE0598">
              <w:rPr>
                <w:rFonts w:eastAsia="Times New Roman"/>
                <w:iCs/>
                <w:sz w:val="18"/>
                <w:szCs w:val="18"/>
              </w:rPr>
              <w:t xml:space="preserve"> The project </w:t>
            </w:r>
            <w:r>
              <w:rPr>
                <w:rFonts w:eastAsia="Times New Roman"/>
                <w:iCs/>
                <w:sz w:val="18"/>
                <w:szCs w:val="18"/>
              </w:rPr>
              <w:t xml:space="preserve">is </w:t>
            </w:r>
            <w:r w:rsidRPr="00FE0598">
              <w:rPr>
                <w:rFonts w:eastAsia="Times New Roman"/>
                <w:iCs/>
                <w:sz w:val="18"/>
                <w:szCs w:val="18"/>
              </w:rPr>
              <w:t>promot</w:t>
            </w:r>
            <w:r>
              <w:rPr>
                <w:rFonts w:eastAsia="Times New Roman"/>
                <w:iCs/>
                <w:sz w:val="18"/>
                <w:szCs w:val="18"/>
              </w:rPr>
              <w:t>ing</w:t>
            </w:r>
            <w:r w:rsidRPr="00FE0598">
              <w:rPr>
                <w:rFonts w:eastAsia="Times New Roman"/>
                <w:iCs/>
                <w:sz w:val="18"/>
                <w:szCs w:val="18"/>
              </w:rPr>
              <w:t xml:space="preserve"> a shift towards a more equitable and just conservation framework, where the rights and responsibilities of </w:t>
            </w:r>
            <w:r>
              <w:rPr>
                <w:rFonts w:eastAsia="Times New Roman"/>
                <w:iCs/>
                <w:sz w:val="18"/>
                <w:szCs w:val="18"/>
              </w:rPr>
              <w:t>Orang Asal (I</w:t>
            </w:r>
            <w:r w:rsidRPr="00FE0598">
              <w:rPr>
                <w:rFonts w:eastAsia="Times New Roman"/>
                <w:iCs/>
                <w:sz w:val="18"/>
                <w:szCs w:val="18"/>
              </w:rPr>
              <w:t>ndigenous Peoples</w:t>
            </w:r>
            <w:r>
              <w:rPr>
                <w:rFonts w:eastAsia="Times New Roman"/>
                <w:iCs/>
                <w:sz w:val="18"/>
                <w:szCs w:val="18"/>
              </w:rPr>
              <w:t>)</w:t>
            </w:r>
            <w:r w:rsidRPr="00FE0598">
              <w:rPr>
                <w:rFonts w:eastAsia="Times New Roman"/>
                <w:iCs/>
                <w:sz w:val="18"/>
                <w:szCs w:val="18"/>
              </w:rPr>
              <w:t xml:space="preserve"> and local communities are acknowledged</w:t>
            </w:r>
            <w:r>
              <w:rPr>
                <w:rFonts w:eastAsia="Times New Roman"/>
                <w:iCs/>
                <w:sz w:val="18"/>
                <w:szCs w:val="18"/>
              </w:rPr>
              <w:t>.</w:t>
            </w:r>
          </w:p>
        </w:tc>
      </w:tr>
      <w:tr w:rsidR="00414FBA" w:rsidRPr="003843AE" w14:paraId="068C0817" w14:textId="77777777" w:rsidTr="00414FBA">
        <w:trPr>
          <w:trHeight w:val="296"/>
        </w:trPr>
        <w:tc>
          <w:tcPr>
            <w:tcW w:w="13248" w:type="dxa"/>
            <w:shd w:val="clear" w:color="auto" w:fill="C6D9F1" w:themeFill="text2" w:themeFillTint="33"/>
          </w:tcPr>
          <w:p w14:paraId="4F017901" w14:textId="4C3B1DB7" w:rsidR="00414FBA" w:rsidRPr="00414FBA" w:rsidRDefault="00414FBA" w:rsidP="0084274F">
            <w:pPr>
              <w:spacing w:after="120"/>
              <w:contextualSpacing/>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658A4F08" w14:textId="43FBD8FC" w:rsidR="00414FBA" w:rsidRPr="008C711F" w:rsidRDefault="008B3D18" w:rsidP="008C711F">
            <w:pPr>
              <w:tabs>
                <w:tab w:val="left" w:pos="432"/>
              </w:tabs>
              <w:spacing w:before="60" w:after="60"/>
              <w:rPr>
                <w:rFonts w:eastAsia="Times New Roman"/>
                <w:color w:val="595959" w:themeColor="text1" w:themeTint="A6"/>
                <w:sz w:val="18"/>
                <w:szCs w:val="18"/>
              </w:rPr>
            </w:pPr>
            <w:r>
              <w:rPr>
                <w:rFonts w:eastAsia="Times New Roman"/>
                <w:iCs/>
                <w:sz w:val="18"/>
                <w:szCs w:val="18"/>
              </w:rPr>
              <w:t>T</w:t>
            </w:r>
            <w:r w:rsidRPr="0075274F">
              <w:rPr>
                <w:rFonts w:eastAsia="Times New Roman"/>
                <w:iCs/>
                <w:sz w:val="18"/>
                <w:szCs w:val="18"/>
              </w:rPr>
              <w:t xml:space="preserve">he project will be designed to be consistent with </w:t>
            </w:r>
            <w:r>
              <w:rPr>
                <w:rFonts w:eastAsia="Times New Roman"/>
                <w:iCs/>
                <w:sz w:val="18"/>
                <w:szCs w:val="18"/>
              </w:rPr>
              <w:t xml:space="preserve">UNDP Gender Equality Strategy 2018 – 2021 </w:t>
            </w:r>
            <w:r w:rsidRPr="0075274F">
              <w:rPr>
                <w:rFonts w:eastAsia="Times New Roman"/>
                <w:iCs/>
                <w:sz w:val="18"/>
                <w:szCs w:val="18"/>
              </w:rPr>
              <w:t>which aims to</w:t>
            </w:r>
            <w:r>
              <w:rPr>
                <w:rFonts w:eastAsia="Times New Roman"/>
                <w:iCs/>
                <w:sz w:val="18"/>
                <w:szCs w:val="18"/>
              </w:rPr>
              <w:t xml:space="preserve"> elevate and integrate gender equality into all aspects of UNDP’s work to reduce poverty, build resilience and achieve peace in communities and territories, helping to accelerate progress towards the 2030 Agenda. </w:t>
            </w:r>
            <w:r w:rsidRPr="00CB308A">
              <w:rPr>
                <w:rFonts w:eastAsia="Times New Roman" w:hint="eastAsia"/>
                <w:iCs/>
                <w:sz w:val="18"/>
                <w:szCs w:val="18"/>
              </w:rPr>
              <w:t xml:space="preserve">The </w:t>
            </w:r>
            <w:r w:rsidR="00667488">
              <w:rPr>
                <w:rFonts w:eastAsia="Times New Roman"/>
                <w:iCs/>
                <w:sz w:val="18"/>
                <w:szCs w:val="18"/>
              </w:rPr>
              <w:t>formulation process of Sarawak Biodiversity Master Plan w</w:t>
            </w:r>
            <w:r w:rsidRPr="00CB308A">
              <w:rPr>
                <w:rFonts w:eastAsia="Times New Roman" w:hint="eastAsia"/>
                <w:iCs/>
                <w:sz w:val="18"/>
                <w:szCs w:val="18"/>
              </w:rPr>
              <w:t xml:space="preserve">ill analyze gendered roles in access to </w:t>
            </w:r>
            <w:r>
              <w:rPr>
                <w:rFonts w:eastAsia="Times New Roman"/>
                <w:iCs/>
                <w:sz w:val="18"/>
                <w:szCs w:val="18"/>
              </w:rPr>
              <w:t xml:space="preserve">biodiversity and ecosystem </w:t>
            </w:r>
            <w:r w:rsidRPr="00CB308A">
              <w:rPr>
                <w:rFonts w:eastAsia="Times New Roman" w:hint="eastAsia"/>
                <w:iCs/>
                <w:sz w:val="18"/>
                <w:szCs w:val="18"/>
              </w:rPr>
              <w:t>services, and decision‐making power and will identify opportunities to promo</w:t>
            </w:r>
            <w:r w:rsidRPr="00CB308A">
              <w:rPr>
                <w:rFonts w:eastAsia="Times New Roman"/>
                <w:iCs/>
                <w:sz w:val="18"/>
                <w:szCs w:val="18"/>
              </w:rPr>
              <w:t xml:space="preserve">te gender equality and women economic empowerment in the project. Adequate funding will be assigned to ensure that gender will be addressed in the project </w:t>
            </w:r>
            <w:r w:rsidRPr="00CB308A">
              <w:rPr>
                <w:rFonts w:eastAsia="Times New Roman"/>
                <w:iCs/>
                <w:sz w:val="18"/>
                <w:szCs w:val="18"/>
              </w:rPr>
              <w:lastRenderedPageBreak/>
              <w:t xml:space="preserve">implementation phase. All </w:t>
            </w:r>
            <w:r w:rsidR="00667488">
              <w:rPr>
                <w:rFonts w:eastAsia="Times New Roman"/>
                <w:iCs/>
                <w:sz w:val="18"/>
                <w:szCs w:val="18"/>
              </w:rPr>
              <w:t xml:space="preserve">three </w:t>
            </w:r>
            <w:r w:rsidRPr="00CB308A">
              <w:rPr>
                <w:rFonts w:eastAsia="Times New Roman"/>
                <w:iCs/>
                <w:sz w:val="18"/>
                <w:szCs w:val="18"/>
              </w:rPr>
              <w:t xml:space="preserve">project </w:t>
            </w:r>
            <w:r w:rsidR="00667488">
              <w:rPr>
                <w:rFonts w:eastAsia="Times New Roman"/>
                <w:iCs/>
                <w:sz w:val="18"/>
                <w:szCs w:val="18"/>
              </w:rPr>
              <w:t xml:space="preserve">technical </w:t>
            </w:r>
            <w:r w:rsidRPr="00CB308A">
              <w:rPr>
                <w:rFonts w:eastAsia="Times New Roman"/>
                <w:iCs/>
                <w:sz w:val="18"/>
                <w:szCs w:val="18"/>
              </w:rPr>
              <w:t>components are envisioned to have a positive impact on gender equality and participation through the development and inclusion of specific criteria, indicators and targets in the related project activities.</w:t>
            </w:r>
            <w:r>
              <w:rPr>
                <w:rFonts w:eastAsia="Times New Roman"/>
                <w:iCs/>
                <w:sz w:val="18"/>
                <w:szCs w:val="18"/>
              </w:rPr>
              <w:t xml:space="preserve"> </w:t>
            </w:r>
            <w:r w:rsidRPr="00CB308A">
              <w:rPr>
                <w:rFonts w:eastAsia="Times New Roman"/>
                <w:iCs/>
                <w:sz w:val="18"/>
                <w:szCs w:val="18"/>
              </w:rPr>
              <w:t>The project will also increase women’s voice and participation in community and women’s organizations by mainstreaming gender concerns into decision-making</w:t>
            </w:r>
            <w:r w:rsidR="00667488">
              <w:rPr>
                <w:rFonts w:eastAsia="Times New Roman"/>
                <w:iCs/>
                <w:sz w:val="18"/>
                <w:szCs w:val="18"/>
              </w:rPr>
              <w:t xml:space="preserve"> </w:t>
            </w:r>
            <w:r w:rsidRPr="00CB308A">
              <w:rPr>
                <w:rFonts w:eastAsia="Times New Roman"/>
                <w:iCs/>
                <w:sz w:val="18"/>
                <w:szCs w:val="18"/>
              </w:rPr>
              <w:t>mechanism.</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lastRenderedPageBreak/>
              <w:t>Briefly describe in the space below how the Project mainstreams environmental sustainability</w:t>
            </w:r>
          </w:p>
        </w:tc>
      </w:tr>
      <w:tr w:rsidR="00414FBA" w:rsidRPr="00AC33A5" w14:paraId="72D3C7EA" w14:textId="77777777" w:rsidTr="0087589A">
        <w:tc>
          <w:tcPr>
            <w:tcW w:w="13248" w:type="dxa"/>
          </w:tcPr>
          <w:p w14:paraId="4CD3C25A" w14:textId="55023B6A" w:rsidR="00414FBA" w:rsidRPr="008C711F" w:rsidRDefault="004E7D3B" w:rsidP="004E7D3B">
            <w:pPr>
              <w:jc w:val="both"/>
              <w:rPr>
                <w:rFonts w:eastAsia="Times New Roman"/>
                <w:color w:val="595959" w:themeColor="text1" w:themeTint="A6"/>
                <w:sz w:val="18"/>
                <w:szCs w:val="18"/>
              </w:rPr>
            </w:pPr>
            <w:r w:rsidRPr="004E7D3B">
              <w:rPr>
                <w:rFonts w:cstheme="majorHAnsi"/>
                <w:sz w:val="18"/>
                <w:szCs w:val="18"/>
                <w:lang w:val="en-ZA"/>
              </w:rPr>
              <w:t xml:space="preserve">Sarawak is the largest of Malaysia’s thirteen (13) States and one of the two States located on the island of Borneo. Known as the Land of the Hornbills, it is a unique and biologically diverse region in terms of its population, culture, geography and history. </w:t>
            </w:r>
            <w:r w:rsidR="008853BD" w:rsidRPr="00056930">
              <w:rPr>
                <w:sz w:val="18"/>
                <w:szCs w:val="18"/>
              </w:rPr>
              <w:t xml:space="preserve">The goal of long-term conservation and sustainable use of </w:t>
            </w:r>
            <w:r>
              <w:rPr>
                <w:sz w:val="18"/>
                <w:szCs w:val="18"/>
              </w:rPr>
              <w:t>biodiversity and ecosystems</w:t>
            </w:r>
            <w:r w:rsidR="008853BD" w:rsidRPr="00056930">
              <w:rPr>
                <w:sz w:val="18"/>
                <w:szCs w:val="18"/>
              </w:rPr>
              <w:t xml:space="preserve"> in </w:t>
            </w:r>
            <w:r>
              <w:rPr>
                <w:sz w:val="18"/>
                <w:szCs w:val="18"/>
              </w:rPr>
              <w:t>Sarawak</w:t>
            </w:r>
            <w:r w:rsidR="008853BD" w:rsidRPr="00056930">
              <w:rPr>
                <w:sz w:val="18"/>
                <w:szCs w:val="18"/>
              </w:rPr>
              <w:t xml:space="preserve"> is confronted by a number of threats and challenges</w:t>
            </w:r>
            <w:r w:rsidR="008853BD">
              <w:rPr>
                <w:sz w:val="18"/>
                <w:szCs w:val="18"/>
              </w:rPr>
              <w:t>.</w:t>
            </w:r>
            <w:r w:rsidR="008853BD" w:rsidRPr="00056930">
              <w:rPr>
                <w:sz w:val="18"/>
                <w:szCs w:val="18"/>
              </w:rPr>
              <w:t xml:space="preserve"> </w:t>
            </w:r>
            <w:r>
              <w:rPr>
                <w:sz w:val="18"/>
                <w:szCs w:val="18"/>
              </w:rPr>
              <w:t>Sarawak</w:t>
            </w:r>
            <w:r w:rsidR="008853BD" w:rsidRPr="00056930">
              <w:rPr>
                <w:sz w:val="18"/>
                <w:szCs w:val="18"/>
              </w:rPr>
              <w:t xml:space="preserve"> is strategically positioned to turn this situation around, building on its historical commitment to forest conservation, through the network of protected areas across </w:t>
            </w:r>
            <w:r>
              <w:rPr>
                <w:sz w:val="18"/>
                <w:szCs w:val="18"/>
              </w:rPr>
              <w:t>Sarawak</w:t>
            </w:r>
            <w:r w:rsidR="008853BD" w:rsidRPr="00056930">
              <w:rPr>
                <w:sz w:val="18"/>
                <w:szCs w:val="18"/>
              </w:rPr>
              <w:t xml:space="preserve">, and through implementing best-practice </w:t>
            </w:r>
            <w:r>
              <w:rPr>
                <w:sz w:val="18"/>
                <w:szCs w:val="18"/>
              </w:rPr>
              <w:t xml:space="preserve">in sustainable forest management and </w:t>
            </w:r>
            <w:r w:rsidR="008853BD" w:rsidRPr="00056930">
              <w:rPr>
                <w:sz w:val="18"/>
                <w:szCs w:val="18"/>
              </w:rPr>
              <w:t xml:space="preserve">reduced impact logging since the 1990s. The project will help fulfil </w:t>
            </w:r>
            <w:r w:rsidR="00E04634">
              <w:rPr>
                <w:sz w:val="18"/>
                <w:szCs w:val="18"/>
              </w:rPr>
              <w:t xml:space="preserve">Sarawak’s commitment in the Heart of Borneo initiative and contribution in Malaysia’s pledge </w:t>
            </w:r>
            <w:r w:rsidR="008853BD" w:rsidRPr="00056930">
              <w:rPr>
                <w:sz w:val="18"/>
                <w:szCs w:val="18"/>
              </w:rPr>
              <w:t>to maintain at least 50% of its land area under forest and tree cover in perpetuity, in addition to signing the three Rio Conventions and the Paris Agreement</w:t>
            </w:r>
            <w:r w:rsidR="008853BD">
              <w:rPr>
                <w:sz w:val="18"/>
                <w:szCs w:val="18"/>
              </w:rPr>
              <w:t xml:space="preserve">. This will be achieved </w:t>
            </w:r>
            <w:r w:rsidR="008853BD" w:rsidRPr="00056930">
              <w:rPr>
                <w:sz w:val="18"/>
                <w:szCs w:val="18"/>
              </w:rPr>
              <w:t xml:space="preserve">through supporting the transformation of </w:t>
            </w:r>
            <w:r>
              <w:rPr>
                <w:sz w:val="18"/>
                <w:szCs w:val="18"/>
              </w:rPr>
              <w:t>biodiversity conservation and management</w:t>
            </w:r>
            <w:r w:rsidR="008853BD" w:rsidRPr="00056930">
              <w:rPr>
                <w:sz w:val="18"/>
                <w:szCs w:val="18"/>
              </w:rPr>
              <w:t xml:space="preserve"> in Sarawak to contain the </w:t>
            </w:r>
            <w:r>
              <w:rPr>
                <w:sz w:val="18"/>
                <w:szCs w:val="18"/>
              </w:rPr>
              <w:t>drivers to loss of biodiversity</w:t>
            </w:r>
            <w:r w:rsidR="008853BD" w:rsidRPr="00056930">
              <w:rPr>
                <w:sz w:val="18"/>
                <w:szCs w:val="18"/>
              </w:rPr>
              <w:t xml:space="preserve"> and maintain high-value </w:t>
            </w:r>
            <w:r>
              <w:rPr>
                <w:sz w:val="18"/>
                <w:szCs w:val="18"/>
              </w:rPr>
              <w:t>biodiversity areas</w:t>
            </w:r>
            <w:r w:rsidR="008853BD" w:rsidRPr="00056930">
              <w:rPr>
                <w:sz w:val="18"/>
                <w:szCs w:val="18"/>
              </w:rPr>
              <w:t xml:space="preserve"> for environment and development benefits.</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7D663C" w14:paraId="0B0DBCA1" w14:textId="77777777" w:rsidTr="002A2BCE">
        <w:tc>
          <w:tcPr>
            <w:tcW w:w="3510" w:type="dxa"/>
            <w:vAlign w:val="center"/>
          </w:tcPr>
          <w:p w14:paraId="5C2A8FF4" w14:textId="6BA097A9" w:rsidR="007D663C" w:rsidRPr="007D663C" w:rsidRDefault="007D663C" w:rsidP="007D663C">
            <w:pPr>
              <w:rPr>
                <w:rFonts w:ascii="Calibri" w:eastAsia="MS Mincho" w:hAnsi="Calibri" w:cs="Times New Roman"/>
                <w:sz w:val="18"/>
                <w:szCs w:val="18"/>
              </w:rPr>
            </w:pPr>
            <w:r w:rsidRPr="00E61A77">
              <w:rPr>
                <w:rFonts w:ascii="Calibri" w:eastAsia="MS Mincho" w:hAnsi="Calibri" w:cs="Times New Roman"/>
                <w:sz w:val="18"/>
                <w:szCs w:val="18"/>
              </w:rPr>
              <w:t>Risk 1:</w:t>
            </w:r>
            <w:r>
              <w:rPr>
                <w:rFonts w:ascii="Calibri" w:eastAsia="MS Mincho" w:hAnsi="Calibri" w:cs="Times New Roman"/>
                <w:sz w:val="18"/>
                <w:szCs w:val="18"/>
              </w:rPr>
              <w:t xml:space="preserve"> V</w:t>
            </w:r>
            <w:r w:rsidRPr="00E61A77">
              <w:rPr>
                <w:rFonts w:ascii="Calibri" w:eastAsia="MS Mincho" w:hAnsi="Calibri" w:cs="Times New Roman"/>
                <w:sz w:val="18"/>
                <w:szCs w:val="18"/>
              </w:rPr>
              <w:t>ulnerable or marginalized groups</w:t>
            </w:r>
            <w:r>
              <w:rPr>
                <w:rFonts w:ascii="Calibri" w:eastAsia="MS Mincho" w:hAnsi="Calibri" w:cs="Times New Roman"/>
                <w:sz w:val="18"/>
                <w:szCs w:val="18"/>
              </w:rPr>
              <w:t>, including customary people</w:t>
            </w:r>
            <w:r w:rsidRPr="00E61A77">
              <w:rPr>
                <w:rFonts w:ascii="Calibri" w:eastAsia="MS Mincho" w:hAnsi="Calibri" w:cs="Times New Roman"/>
                <w:sz w:val="18"/>
                <w:szCs w:val="18"/>
              </w:rPr>
              <w:t xml:space="preserve">, might not be involved in project design and therefore not engaged in, supportive of, or benefitting from project activities. </w:t>
            </w:r>
          </w:p>
        </w:tc>
        <w:tc>
          <w:tcPr>
            <w:tcW w:w="1080" w:type="dxa"/>
          </w:tcPr>
          <w:p w14:paraId="2513810C" w14:textId="71185C49" w:rsidR="007D663C" w:rsidRPr="00FE0598" w:rsidRDefault="007D663C" w:rsidP="007D663C">
            <w:pPr>
              <w:rPr>
                <w:rFonts w:cs="Minion Pro"/>
                <w:b/>
                <w:bCs/>
                <w:sz w:val="18"/>
                <w:szCs w:val="18"/>
              </w:rPr>
            </w:pPr>
            <w:r>
              <w:rPr>
                <w:rFonts w:cs="Minion Pro"/>
                <w:b/>
                <w:bCs/>
                <w:sz w:val="18"/>
                <w:szCs w:val="18"/>
              </w:rPr>
              <w:t>I</w:t>
            </w:r>
            <w:r w:rsidRPr="00FE0598">
              <w:rPr>
                <w:rFonts w:cs="Minion Pro"/>
                <w:b/>
                <w:bCs/>
                <w:sz w:val="18"/>
                <w:szCs w:val="18"/>
              </w:rPr>
              <w:t xml:space="preserve"> = 4</w:t>
            </w:r>
          </w:p>
          <w:p w14:paraId="4BB50A64" w14:textId="784A617A" w:rsidR="007D663C" w:rsidRPr="00C86F7C" w:rsidRDefault="007D663C" w:rsidP="007D663C">
            <w:pPr>
              <w:rPr>
                <w:rFonts w:cs="Minion Pro"/>
                <w:sz w:val="18"/>
                <w:szCs w:val="18"/>
              </w:rPr>
            </w:pPr>
            <w:r w:rsidRPr="00FE0598">
              <w:rPr>
                <w:rFonts w:cs="Minion Pro"/>
                <w:b/>
                <w:bCs/>
                <w:sz w:val="18"/>
                <w:szCs w:val="18"/>
              </w:rPr>
              <w:t>P =</w:t>
            </w:r>
            <w:r>
              <w:rPr>
                <w:rFonts w:cs="Minion Pro"/>
                <w:b/>
                <w:bCs/>
                <w:sz w:val="18"/>
                <w:szCs w:val="18"/>
              </w:rPr>
              <w:t>3</w:t>
            </w:r>
          </w:p>
        </w:tc>
        <w:tc>
          <w:tcPr>
            <w:tcW w:w="1170" w:type="dxa"/>
          </w:tcPr>
          <w:p w14:paraId="7B5C7252" w14:textId="5CF5F689" w:rsidR="007D663C" w:rsidRPr="00372083" w:rsidRDefault="007D663C" w:rsidP="007D663C">
            <w:pPr>
              <w:rPr>
                <w:b/>
                <w:sz w:val="18"/>
                <w:szCs w:val="18"/>
              </w:rPr>
            </w:pPr>
            <w:r>
              <w:rPr>
                <w:b/>
                <w:sz w:val="18"/>
                <w:szCs w:val="18"/>
              </w:rPr>
              <w:t>Moderate</w:t>
            </w:r>
          </w:p>
        </w:tc>
        <w:tc>
          <w:tcPr>
            <w:tcW w:w="2610" w:type="dxa"/>
            <w:gridSpan w:val="2"/>
          </w:tcPr>
          <w:p w14:paraId="249AA562" w14:textId="0AC0B8CE" w:rsidR="007D663C" w:rsidRPr="00372083" w:rsidRDefault="007D663C" w:rsidP="007D663C">
            <w:pPr>
              <w:rPr>
                <w:b/>
                <w:sz w:val="18"/>
                <w:szCs w:val="18"/>
              </w:rPr>
            </w:pPr>
            <w:r>
              <w:rPr>
                <w:sz w:val="18"/>
                <w:szCs w:val="18"/>
              </w:rPr>
              <w:t xml:space="preserve">The project will </w:t>
            </w:r>
            <w:r>
              <w:rPr>
                <w:sz w:val="18"/>
                <w:szCs w:val="18"/>
              </w:rPr>
              <w:t>engage</w:t>
            </w:r>
            <w:r w:rsidRPr="00C00514">
              <w:rPr>
                <w:sz w:val="18"/>
                <w:szCs w:val="18"/>
              </w:rPr>
              <w:t xml:space="preserve"> local </w:t>
            </w:r>
            <w:r>
              <w:rPr>
                <w:sz w:val="18"/>
                <w:szCs w:val="18"/>
              </w:rPr>
              <w:t xml:space="preserve">and indigenous </w:t>
            </w:r>
            <w:r w:rsidRPr="00C00514">
              <w:rPr>
                <w:sz w:val="18"/>
                <w:szCs w:val="18"/>
              </w:rPr>
              <w:t xml:space="preserve">community </w:t>
            </w:r>
            <w:r>
              <w:rPr>
                <w:sz w:val="18"/>
                <w:szCs w:val="18"/>
              </w:rPr>
              <w:t xml:space="preserve">groups through consultations and road shows </w:t>
            </w:r>
            <w:r w:rsidRPr="00C00514">
              <w:rPr>
                <w:sz w:val="18"/>
                <w:szCs w:val="18"/>
              </w:rPr>
              <w:t xml:space="preserve">to participate in the </w:t>
            </w:r>
            <w:r>
              <w:rPr>
                <w:sz w:val="18"/>
                <w:szCs w:val="18"/>
              </w:rPr>
              <w:t>formulation process of the Sarawak biodiversity strategies and action plan.</w:t>
            </w:r>
            <w:r w:rsidRPr="00C00514">
              <w:rPr>
                <w:sz w:val="18"/>
                <w:szCs w:val="18"/>
              </w:rPr>
              <w:t xml:space="preserve"> </w:t>
            </w:r>
            <w:r w:rsidRPr="00790030">
              <w:rPr>
                <w:sz w:val="18"/>
                <w:szCs w:val="18"/>
              </w:rPr>
              <w:t xml:space="preserve"> </w:t>
            </w:r>
          </w:p>
        </w:tc>
        <w:tc>
          <w:tcPr>
            <w:tcW w:w="4770" w:type="dxa"/>
            <w:gridSpan w:val="2"/>
          </w:tcPr>
          <w:p w14:paraId="5BC7622A" w14:textId="1D68C1E5" w:rsidR="007D663C" w:rsidRPr="00AD2AFE" w:rsidRDefault="00AD2AFE" w:rsidP="007D663C">
            <w:pPr>
              <w:rPr>
                <w:bCs/>
                <w:sz w:val="18"/>
                <w:szCs w:val="18"/>
              </w:rPr>
            </w:pPr>
            <w:r w:rsidRPr="00AD2AFE">
              <w:rPr>
                <w:bCs/>
                <w:sz w:val="18"/>
                <w:szCs w:val="18"/>
              </w:rPr>
              <w:t xml:space="preserve">This risk will be managed through the design of the project.  </w:t>
            </w: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5" w:history="1">
              <w:r w:rsidRPr="00AA456F">
                <w:rPr>
                  <w:rStyle w:val="Hyperlink"/>
                  <w:b/>
                  <w:sz w:val="18"/>
                  <w:szCs w:val="18"/>
                </w:rPr>
                <w:t>SE</w:t>
              </w:r>
              <w:r w:rsidRPr="00AA456F">
                <w:rPr>
                  <w:rStyle w:val="Hyperlink"/>
                  <w:b/>
                  <w:sz w:val="18"/>
                  <w:szCs w:val="18"/>
                </w:rPr>
                <w:t>S</w:t>
              </w:r>
              <w:r w:rsidRPr="00AA456F">
                <w:rPr>
                  <w:rStyle w:val="Hyperlink"/>
                  <w:b/>
                  <w:sz w:val="18"/>
                  <w:szCs w:val="18"/>
                </w:rPr>
                <w:t>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53957599" w:rsidR="00C055DB" w:rsidRPr="00372083" w:rsidRDefault="007D663C" w:rsidP="00C055DB">
            <w:pPr>
              <w:ind w:left="-2230" w:firstLine="2230"/>
              <w:rPr>
                <w:b/>
                <w:sz w:val="18"/>
                <w:szCs w:val="18"/>
              </w:rPr>
            </w:pPr>
            <w:r>
              <w:rPr>
                <w:sz w:val="18"/>
                <w:szCs w:val="18"/>
              </w:rPr>
              <w:sym w:font="Wingdings" w:char="F0FC"/>
            </w:r>
          </w:p>
        </w:tc>
        <w:tc>
          <w:tcPr>
            <w:tcW w:w="4747" w:type="dxa"/>
          </w:tcPr>
          <w:p w14:paraId="6C195903" w14:textId="77583FCC" w:rsidR="00C055DB" w:rsidRPr="00372083" w:rsidRDefault="00AD2AFE" w:rsidP="00C055DB">
            <w:pPr>
              <w:rPr>
                <w:b/>
                <w:sz w:val="18"/>
                <w:szCs w:val="18"/>
              </w:rPr>
            </w:pPr>
            <w:r w:rsidRPr="00654BFA">
              <w:rPr>
                <w:color w:val="000000" w:themeColor="text1"/>
                <w:sz w:val="18"/>
                <w:szCs w:val="18"/>
              </w:rPr>
              <w:t xml:space="preserve">Overall the risk rating for this project </w:t>
            </w:r>
            <w:r>
              <w:rPr>
                <w:color w:val="000000" w:themeColor="text1"/>
                <w:sz w:val="18"/>
                <w:szCs w:val="18"/>
              </w:rPr>
              <w:t xml:space="preserve">is </w:t>
            </w:r>
            <w:r>
              <w:rPr>
                <w:color w:val="000000" w:themeColor="text1"/>
                <w:sz w:val="18"/>
                <w:szCs w:val="18"/>
              </w:rPr>
              <w:t>low</w:t>
            </w:r>
            <w:r>
              <w:rPr>
                <w:color w:val="000000" w:themeColor="text1"/>
                <w:sz w:val="18"/>
                <w:szCs w:val="18"/>
              </w:rPr>
              <w:t>.  To mitigate the identified risk, a set of plans will be developed</w:t>
            </w:r>
            <w:r>
              <w:rPr>
                <w:color w:val="000000" w:themeColor="text1"/>
                <w:sz w:val="18"/>
                <w:szCs w:val="18"/>
              </w:rPr>
              <w:t xml:space="preserve"> during inception phase</w:t>
            </w:r>
            <w:r>
              <w:rPr>
                <w:color w:val="000000" w:themeColor="text1"/>
                <w:sz w:val="18"/>
                <w:szCs w:val="18"/>
              </w:rPr>
              <w:t>, including a stakeholder engagement plan</w:t>
            </w:r>
            <w:r>
              <w:rPr>
                <w:color w:val="000000" w:themeColor="text1"/>
                <w:sz w:val="18"/>
                <w:szCs w:val="18"/>
              </w:rPr>
              <w:t xml:space="preserve"> including local and indigenous communities,</w:t>
            </w:r>
            <w:r>
              <w:rPr>
                <w:color w:val="000000" w:themeColor="text1"/>
                <w:sz w:val="18"/>
                <w:szCs w:val="18"/>
              </w:rPr>
              <w:t xml:space="preserve"> and a gender action plan</w:t>
            </w:r>
            <w:r>
              <w:rPr>
                <w:color w:val="000000" w:themeColor="text1"/>
                <w:sz w:val="18"/>
                <w:szCs w:val="18"/>
              </w:rPr>
              <w:t xml:space="preserve"> as part of the policy formulation process.</w:t>
            </w: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5FE0380C" w:rsidR="00F536BB" w:rsidRPr="00EF0E8F" w:rsidRDefault="00D25A96" w:rsidP="00C055DB">
            <w:pPr>
              <w:tabs>
                <w:tab w:val="left" w:pos="360"/>
              </w:tabs>
              <w:rPr>
                <w:sz w:val="18"/>
                <w:szCs w:val="18"/>
              </w:rPr>
            </w:pPr>
            <w:r>
              <w:rPr>
                <w:sz w:val="18"/>
                <w:szCs w:val="18"/>
              </w:rPr>
              <w:sym w:font="Wingdings" w:char="F0FC"/>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3DAB0B6D" w:rsidR="00F536BB" w:rsidRPr="00EF0E8F" w:rsidRDefault="00D25A96" w:rsidP="00C055DB">
            <w:pPr>
              <w:tabs>
                <w:tab w:val="left" w:pos="360"/>
              </w:tabs>
              <w:rPr>
                <w:sz w:val="18"/>
                <w:szCs w:val="18"/>
              </w:rPr>
            </w:pPr>
            <w:r>
              <w:rPr>
                <w:sz w:val="18"/>
                <w:szCs w:val="18"/>
              </w:rPr>
              <w:sym w:font="Wingdings" w:char="F0FC"/>
            </w:r>
          </w:p>
        </w:tc>
        <w:tc>
          <w:tcPr>
            <w:tcW w:w="4747" w:type="dxa"/>
          </w:tcPr>
          <w:p w14:paraId="2ED74AD8" w14:textId="39010055" w:rsidR="00F536BB" w:rsidRPr="00EF0E8F" w:rsidRDefault="00AD2AFE" w:rsidP="00C055DB">
            <w:pPr>
              <w:tabs>
                <w:tab w:val="left" w:pos="360"/>
              </w:tabs>
              <w:rPr>
                <w:sz w:val="18"/>
                <w:szCs w:val="18"/>
              </w:rPr>
            </w:pPr>
            <w:r>
              <w:rPr>
                <w:sz w:val="18"/>
                <w:szCs w:val="18"/>
              </w:rPr>
              <w:t xml:space="preserve">The overall rating is low. </w:t>
            </w: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2545D535" w:rsidR="00F536BB" w:rsidRPr="00EF0E8F" w:rsidRDefault="00D25A96" w:rsidP="00C055DB">
            <w:pPr>
              <w:tabs>
                <w:tab w:val="left" w:pos="360"/>
              </w:tabs>
              <w:rPr>
                <w:sz w:val="18"/>
                <w:szCs w:val="18"/>
              </w:rPr>
            </w:pPr>
            <w:r>
              <w:rPr>
                <w:sz w:val="18"/>
                <w:szCs w:val="18"/>
              </w:rPr>
              <w:sym w:font="Wingdings" w:char="F0FC"/>
            </w:r>
          </w:p>
        </w:tc>
        <w:tc>
          <w:tcPr>
            <w:tcW w:w="4747" w:type="dxa"/>
          </w:tcPr>
          <w:p w14:paraId="3017E336" w14:textId="750BB936" w:rsidR="00F536BB" w:rsidRPr="00EF0E8F" w:rsidRDefault="00AD2AFE" w:rsidP="00C055DB">
            <w:pPr>
              <w:tabs>
                <w:tab w:val="left" w:pos="360"/>
              </w:tabs>
              <w:rPr>
                <w:sz w:val="18"/>
                <w:szCs w:val="18"/>
              </w:rPr>
            </w:pPr>
            <w:r>
              <w:rPr>
                <w:sz w:val="18"/>
                <w:szCs w:val="18"/>
              </w:rPr>
              <w:t>The overall rating is low.</w:t>
            </w: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37405E0F" w:rsidR="00F536BB" w:rsidRPr="00EF0E8F" w:rsidRDefault="00D25A96" w:rsidP="00C055DB">
            <w:pPr>
              <w:tabs>
                <w:tab w:val="left" w:pos="360"/>
              </w:tabs>
              <w:rPr>
                <w:sz w:val="18"/>
                <w:szCs w:val="18"/>
              </w:rPr>
            </w:pPr>
            <w:r>
              <w:rPr>
                <w:sz w:val="18"/>
                <w:szCs w:val="18"/>
              </w:rPr>
              <w:sym w:font="Wingdings" w:char="F0FC"/>
            </w:r>
          </w:p>
        </w:tc>
        <w:tc>
          <w:tcPr>
            <w:tcW w:w="4747" w:type="dxa"/>
          </w:tcPr>
          <w:p w14:paraId="71032A58" w14:textId="06D8E9E9" w:rsidR="00F536BB" w:rsidRPr="00EF0E8F" w:rsidRDefault="00AD2AFE" w:rsidP="00C055DB">
            <w:pPr>
              <w:tabs>
                <w:tab w:val="left" w:pos="360"/>
              </w:tabs>
              <w:rPr>
                <w:sz w:val="18"/>
                <w:szCs w:val="18"/>
              </w:rPr>
            </w:pPr>
            <w:r>
              <w:rPr>
                <w:sz w:val="18"/>
                <w:szCs w:val="18"/>
              </w:rPr>
              <w:t>The overall rating is low.</w:t>
            </w: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2D43B3AA" w:rsidR="00F536BB" w:rsidRPr="00EF0E8F" w:rsidRDefault="00AD2AFE" w:rsidP="00C055DB">
            <w:pPr>
              <w:tabs>
                <w:tab w:val="left" w:pos="360"/>
              </w:tabs>
              <w:rPr>
                <w:sz w:val="18"/>
                <w:szCs w:val="18"/>
              </w:rPr>
            </w:pPr>
            <w:r>
              <w:rPr>
                <w:sz w:val="18"/>
                <w:szCs w:val="18"/>
              </w:rPr>
              <w:sym w:font="Wingdings" w:char="F0FC"/>
            </w:r>
          </w:p>
        </w:tc>
        <w:tc>
          <w:tcPr>
            <w:tcW w:w="4747" w:type="dxa"/>
          </w:tcPr>
          <w:p w14:paraId="07BEC435" w14:textId="5D6A4646" w:rsidR="00F536BB" w:rsidRPr="00EF0E8F" w:rsidRDefault="00AD2AFE" w:rsidP="00C055DB">
            <w:pPr>
              <w:tabs>
                <w:tab w:val="left" w:pos="360"/>
              </w:tabs>
              <w:rPr>
                <w:sz w:val="18"/>
                <w:szCs w:val="18"/>
              </w:rPr>
            </w:pPr>
            <w:r>
              <w:rPr>
                <w:sz w:val="18"/>
                <w:szCs w:val="18"/>
              </w:rPr>
              <w:t>The overall rating is low.</w:t>
            </w:r>
            <w:bookmarkStart w:id="1" w:name="_GoBack"/>
            <w:bookmarkEnd w:id="1"/>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4688190A" w:rsidR="00F536BB" w:rsidRPr="00EF0E8F" w:rsidRDefault="00D25A96" w:rsidP="00C055DB">
            <w:pPr>
              <w:tabs>
                <w:tab w:val="left" w:pos="360"/>
              </w:tabs>
              <w:rPr>
                <w:sz w:val="18"/>
                <w:szCs w:val="18"/>
              </w:rPr>
            </w:pPr>
            <w:r>
              <w:rPr>
                <w:sz w:val="18"/>
                <w:szCs w:val="18"/>
              </w:rPr>
              <w:sym w:font="Wingdings" w:char="F0FC"/>
            </w:r>
          </w:p>
        </w:tc>
        <w:tc>
          <w:tcPr>
            <w:tcW w:w="4747" w:type="dxa"/>
          </w:tcPr>
          <w:p w14:paraId="0D1E381A" w14:textId="4A924BF6" w:rsidR="00F536BB" w:rsidRPr="00EF0E8F" w:rsidRDefault="00AD2AFE" w:rsidP="00C055DB">
            <w:pPr>
              <w:tabs>
                <w:tab w:val="left" w:pos="360"/>
              </w:tabs>
              <w:rPr>
                <w:sz w:val="18"/>
                <w:szCs w:val="18"/>
              </w:rPr>
            </w:pPr>
            <w:r>
              <w:rPr>
                <w:sz w:val="18"/>
                <w:szCs w:val="18"/>
              </w:rPr>
              <w:t>The overall rating is low.</w:t>
            </w: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02B2147A" w:rsidR="00F536BB" w:rsidRPr="00EF0E8F" w:rsidRDefault="00D25A96" w:rsidP="00C055DB">
            <w:pPr>
              <w:tabs>
                <w:tab w:val="left" w:pos="360"/>
              </w:tabs>
              <w:rPr>
                <w:sz w:val="18"/>
                <w:szCs w:val="18"/>
              </w:rPr>
            </w:pPr>
            <w:r>
              <w:rPr>
                <w:sz w:val="18"/>
                <w:szCs w:val="18"/>
              </w:rPr>
              <w:sym w:font="Wingdings" w:char="F0FC"/>
            </w:r>
          </w:p>
        </w:tc>
        <w:tc>
          <w:tcPr>
            <w:tcW w:w="4747" w:type="dxa"/>
          </w:tcPr>
          <w:p w14:paraId="7F445195" w14:textId="6978FEAC" w:rsidR="00F536BB" w:rsidRPr="00EF0E8F" w:rsidRDefault="00AD2AFE" w:rsidP="00C055DB">
            <w:pPr>
              <w:tabs>
                <w:tab w:val="left" w:pos="360"/>
              </w:tabs>
              <w:rPr>
                <w:sz w:val="18"/>
                <w:szCs w:val="18"/>
              </w:rPr>
            </w:pPr>
            <w:r>
              <w:rPr>
                <w:sz w:val="18"/>
                <w:szCs w:val="18"/>
              </w:rPr>
              <w:t>The overall rating is low.</w:t>
            </w:r>
          </w:p>
        </w:tc>
      </w:tr>
    </w:tbl>
    <w:p w14:paraId="00B52D2F" w14:textId="77777777" w:rsidR="002419FE" w:rsidRDefault="002419FE" w:rsidP="00DD330A">
      <w:pPr>
        <w:tabs>
          <w:tab w:val="left" w:pos="360"/>
        </w:tabs>
        <w:rPr>
          <w:b/>
          <w:i/>
          <w:sz w:val="18"/>
          <w:szCs w:val="18"/>
        </w:rPr>
      </w:pPr>
    </w:p>
    <w:p w14:paraId="419302DF" w14:textId="77777777" w:rsidR="00DD330A" w:rsidRDefault="00DD330A" w:rsidP="00DD330A">
      <w:pPr>
        <w:tabs>
          <w:tab w:val="left" w:pos="360"/>
        </w:tabs>
        <w:rPr>
          <w:sz w:val="18"/>
          <w:szCs w:val="18"/>
        </w:rPr>
      </w:pPr>
    </w:p>
    <w:p w14:paraId="3FE1F197" w14:textId="77777777" w:rsidR="00DD330A" w:rsidRPr="003843AE" w:rsidRDefault="00DD330A"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ACE03B2"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67A3BB6C" w14:textId="77777777" w:rsidTr="00E603E0">
        <w:tc>
          <w:tcPr>
            <w:tcW w:w="8635" w:type="dxa"/>
            <w:tcBorders>
              <w:bottom w:val="single" w:sz="4" w:space="0" w:color="auto"/>
            </w:tcBorders>
            <w:shd w:val="clear" w:color="auto" w:fill="auto"/>
          </w:tcPr>
          <w:p w14:paraId="6F1C5263"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2327EDF2" w:rsidR="008F36AD" w:rsidRPr="002E0918" w:rsidRDefault="008853BD" w:rsidP="00D0789F">
            <w:pPr>
              <w:tabs>
                <w:tab w:val="left" w:pos="810"/>
              </w:tabs>
              <w:rPr>
                <w:sz w:val="18"/>
                <w:szCs w:val="18"/>
              </w:rPr>
            </w:pPr>
            <w:r>
              <w:rPr>
                <w:sz w:val="18"/>
                <w:szCs w:val="18"/>
              </w:rPr>
              <w:t>No</w:t>
            </w:r>
          </w:p>
        </w:tc>
      </w:tr>
      <w:tr w:rsidR="00F07AAC" w:rsidRPr="002E0918" w14:paraId="6FF9345F" w14:textId="77777777" w:rsidTr="00E603E0">
        <w:tc>
          <w:tcPr>
            <w:tcW w:w="8635" w:type="dxa"/>
            <w:tcBorders>
              <w:bottom w:val="single" w:sz="4" w:space="0" w:color="auto"/>
            </w:tcBorders>
            <w:shd w:val="clear" w:color="auto" w:fill="auto"/>
          </w:tcPr>
          <w:p w14:paraId="0F59FDD9"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0A6C189F" w14:textId="1B9B7E78" w:rsidR="00F07AAC" w:rsidRPr="002E0918" w:rsidRDefault="00D25A96" w:rsidP="00D0789F">
            <w:pPr>
              <w:tabs>
                <w:tab w:val="left" w:pos="810"/>
              </w:tabs>
              <w:rPr>
                <w:sz w:val="18"/>
                <w:szCs w:val="18"/>
              </w:rPr>
            </w:pPr>
            <w:r>
              <w:rPr>
                <w:sz w:val="18"/>
                <w:szCs w:val="18"/>
              </w:rPr>
              <w:t>No</w:t>
            </w:r>
          </w:p>
        </w:tc>
      </w:tr>
      <w:tr w:rsidR="00F07AAC" w:rsidRPr="002E0918" w14:paraId="5C839242" w14:textId="77777777" w:rsidTr="00E603E0">
        <w:tc>
          <w:tcPr>
            <w:tcW w:w="8635" w:type="dxa"/>
            <w:tcBorders>
              <w:bottom w:val="single" w:sz="4" w:space="0" w:color="auto"/>
            </w:tcBorders>
            <w:shd w:val="clear" w:color="auto" w:fill="auto"/>
          </w:tcPr>
          <w:p w14:paraId="465B0B96"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in particular to</w:t>
            </w:r>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2DD842B3" w14:textId="004D8E11" w:rsidR="00F07AAC" w:rsidRPr="002E0918" w:rsidRDefault="00D25A96" w:rsidP="00D0789F">
            <w:pPr>
              <w:tabs>
                <w:tab w:val="left" w:pos="810"/>
              </w:tabs>
              <w:rPr>
                <w:sz w:val="18"/>
                <w:szCs w:val="18"/>
              </w:rPr>
            </w:pPr>
            <w:r>
              <w:rPr>
                <w:sz w:val="18"/>
                <w:szCs w:val="18"/>
              </w:rPr>
              <w:t>No</w:t>
            </w:r>
          </w:p>
        </w:tc>
      </w:tr>
      <w:tr w:rsidR="00F07AAC" w:rsidRPr="002E0918" w14:paraId="651CC62C" w14:textId="77777777" w:rsidTr="00E603E0">
        <w:tc>
          <w:tcPr>
            <w:tcW w:w="8635" w:type="dxa"/>
            <w:tcBorders>
              <w:bottom w:val="single" w:sz="4" w:space="0" w:color="auto"/>
            </w:tcBorders>
            <w:shd w:val="clear" w:color="auto" w:fill="auto"/>
          </w:tcPr>
          <w:p w14:paraId="3E8EE7E3"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in particular </w:t>
            </w:r>
            <w:r w:rsidR="00F07AAC" w:rsidRPr="002E0918">
              <w:rPr>
                <w:rFonts w:eastAsia="Times New Roman"/>
                <w:sz w:val="18"/>
                <w:szCs w:val="18"/>
              </w:rPr>
              <w:t>marginalized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2DA23EF5" w:rsidR="00F07AAC" w:rsidRPr="002E0918" w:rsidRDefault="00D25A96" w:rsidP="00D0789F">
            <w:pPr>
              <w:tabs>
                <w:tab w:val="left" w:pos="810"/>
              </w:tabs>
              <w:rPr>
                <w:sz w:val="18"/>
                <w:szCs w:val="18"/>
              </w:rPr>
            </w:pPr>
            <w:r>
              <w:rPr>
                <w:sz w:val="18"/>
                <w:szCs w:val="18"/>
              </w:rPr>
              <w:t>Yes</w:t>
            </w:r>
          </w:p>
        </w:tc>
      </w:tr>
      <w:tr w:rsidR="00F07AAC" w:rsidRPr="002E0918" w14:paraId="4067F856" w14:textId="77777777" w:rsidTr="00E603E0">
        <w:tc>
          <w:tcPr>
            <w:tcW w:w="8635" w:type="dxa"/>
            <w:tcBorders>
              <w:bottom w:val="single" w:sz="4" w:space="0" w:color="auto"/>
            </w:tcBorders>
            <w:shd w:val="clear" w:color="auto" w:fill="auto"/>
          </w:tcPr>
          <w:p w14:paraId="6C649DC3" w14:textId="42B56D32"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08BD60C1" w:rsidR="00F07AAC" w:rsidRPr="002E0918" w:rsidRDefault="007D663C" w:rsidP="00D0789F">
            <w:pPr>
              <w:tabs>
                <w:tab w:val="left" w:pos="810"/>
              </w:tabs>
              <w:rPr>
                <w:sz w:val="18"/>
                <w:szCs w:val="18"/>
              </w:rPr>
            </w:pPr>
            <w:r>
              <w:rPr>
                <w:sz w:val="18"/>
                <w:szCs w:val="18"/>
              </w:rPr>
              <w:t>No</w:t>
            </w:r>
          </w:p>
        </w:tc>
      </w:tr>
      <w:tr w:rsidR="00F07AAC" w:rsidRPr="002E0918" w14:paraId="1C7C8564" w14:textId="77777777" w:rsidTr="00E603E0">
        <w:tc>
          <w:tcPr>
            <w:tcW w:w="8635" w:type="dxa"/>
            <w:tcBorders>
              <w:bottom w:val="single" w:sz="4" w:space="0" w:color="auto"/>
            </w:tcBorders>
            <w:shd w:val="clear" w:color="auto" w:fill="auto"/>
          </w:tcPr>
          <w:p w14:paraId="6FAED946" w14:textId="1AEB2ADB"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6BBEF643" w:rsidR="00F07AAC" w:rsidRPr="002E0918" w:rsidRDefault="007D663C" w:rsidP="00D0789F">
            <w:pPr>
              <w:tabs>
                <w:tab w:val="left" w:pos="810"/>
              </w:tabs>
              <w:rPr>
                <w:sz w:val="18"/>
                <w:szCs w:val="18"/>
              </w:rPr>
            </w:pPr>
            <w:r>
              <w:rPr>
                <w:sz w:val="18"/>
                <w:szCs w:val="18"/>
              </w:rPr>
              <w:t>No</w:t>
            </w:r>
          </w:p>
        </w:tc>
      </w:tr>
      <w:tr w:rsidR="00F07AAC" w:rsidRPr="002E0918" w14:paraId="2CEFE8B0" w14:textId="77777777" w:rsidTr="00E603E0">
        <w:tc>
          <w:tcPr>
            <w:tcW w:w="8635" w:type="dxa"/>
            <w:tcBorders>
              <w:bottom w:val="single" w:sz="4" w:space="0" w:color="auto"/>
            </w:tcBorders>
            <w:shd w:val="clear" w:color="auto" w:fill="auto"/>
          </w:tcPr>
          <w:p w14:paraId="7016181B" w14:textId="57B59F7E"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1AA7A84A" w14:textId="105FDDA9" w:rsidR="00F07AAC" w:rsidRPr="002E0918" w:rsidRDefault="00D25A96" w:rsidP="00D0789F">
            <w:pPr>
              <w:tabs>
                <w:tab w:val="left" w:pos="810"/>
              </w:tabs>
              <w:rPr>
                <w:sz w:val="18"/>
                <w:szCs w:val="18"/>
              </w:rPr>
            </w:pPr>
            <w:r>
              <w:rPr>
                <w:sz w:val="18"/>
                <w:szCs w:val="18"/>
              </w:rPr>
              <w:t>No</w:t>
            </w:r>
          </w:p>
        </w:tc>
      </w:tr>
      <w:tr w:rsidR="00F07AAC" w:rsidRPr="002E0918" w14:paraId="1BDD93D3" w14:textId="77777777" w:rsidTr="00E603E0">
        <w:tc>
          <w:tcPr>
            <w:tcW w:w="8635" w:type="dxa"/>
            <w:tcBorders>
              <w:bottom w:val="single" w:sz="4" w:space="0" w:color="auto"/>
            </w:tcBorders>
            <w:shd w:val="clear" w:color="auto" w:fill="auto"/>
          </w:tcPr>
          <w:p w14:paraId="0ABE7E8F" w14:textId="44CE0C24"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24A2C968" w:rsidR="00F07AAC" w:rsidRPr="002E0918" w:rsidRDefault="00D25A96" w:rsidP="00D0789F">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4FFDA437" w:rsidR="00F07AAC" w:rsidRPr="002E0918" w:rsidRDefault="00D25A96" w:rsidP="00D0789F">
            <w:pPr>
              <w:tabs>
                <w:tab w:val="left" w:pos="810"/>
              </w:tabs>
              <w:rPr>
                <w:sz w:val="18"/>
                <w:szCs w:val="18"/>
              </w:rPr>
            </w:pPr>
            <w:r>
              <w:rPr>
                <w:sz w:val="18"/>
                <w:szCs w:val="18"/>
              </w:rPr>
              <w:t>No</w:t>
            </w:r>
          </w:p>
        </w:tc>
      </w:tr>
      <w:tr w:rsidR="00F07AAC" w:rsidRPr="002E0918" w14:paraId="35AF8179" w14:textId="77777777" w:rsidTr="00E603E0">
        <w:tc>
          <w:tcPr>
            <w:tcW w:w="8635" w:type="dxa"/>
            <w:tcBorders>
              <w:bottom w:val="single" w:sz="4" w:space="0" w:color="auto"/>
            </w:tcBorders>
            <w:shd w:val="clear" w:color="auto" w:fill="auto"/>
          </w:tcPr>
          <w:p w14:paraId="3C13826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00457FC8" w:rsidR="00F07AAC" w:rsidRPr="002E0918" w:rsidRDefault="00D25A96" w:rsidP="00D0789F">
            <w:pPr>
              <w:tabs>
                <w:tab w:val="left" w:pos="810"/>
              </w:tabs>
              <w:rPr>
                <w:sz w:val="18"/>
                <w:szCs w:val="18"/>
              </w:rPr>
            </w:pPr>
            <w:r>
              <w:rPr>
                <w:sz w:val="18"/>
                <w:szCs w:val="18"/>
              </w:rPr>
              <w:t>No</w:t>
            </w:r>
          </w:p>
        </w:tc>
      </w:tr>
      <w:tr w:rsidR="008A7431" w:rsidRPr="002E0918" w14:paraId="3F85932C" w14:textId="77777777" w:rsidTr="00E603E0">
        <w:tc>
          <w:tcPr>
            <w:tcW w:w="8635" w:type="dxa"/>
            <w:tcBorders>
              <w:bottom w:val="single" w:sz="4" w:space="0" w:color="auto"/>
            </w:tcBorders>
            <w:shd w:val="clear" w:color="auto" w:fill="auto"/>
          </w:tcPr>
          <w:p w14:paraId="2906BD4D"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1781E51A" w:rsidR="008A7431" w:rsidRPr="002E0918" w:rsidRDefault="00D25A96" w:rsidP="00D0789F">
            <w:pPr>
              <w:tabs>
                <w:tab w:val="left" w:pos="810"/>
              </w:tabs>
              <w:rPr>
                <w:sz w:val="18"/>
                <w:szCs w:val="18"/>
              </w:rPr>
            </w:pPr>
            <w:r>
              <w:rPr>
                <w:sz w:val="18"/>
                <w:szCs w:val="18"/>
              </w:rPr>
              <w:t>No</w:t>
            </w:r>
          </w:p>
        </w:tc>
      </w:tr>
      <w:tr w:rsidR="00F07AAC" w:rsidRPr="002E0918" w14:paraId="3B518EFE" w14:textId="77777777" w:rsidTr="00E603E0">
        <w:tc>
          <w:tcPr>
            <w:tcW w:w="8635" w:type="dxa"/>
            <w:tcBorders>
              <w:bottom w:val="single" w:sz="4" w:space="0" w:color="auto"/>
            </w:tcBorders>
            <w:shd w:val="clear" w:color="auto" w:fill="auto"/>
          </w:tcPr>
          <w:p w14:paraId="026BDD2D" w14:textId="356130F0"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taking into account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7F10B7D3"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3F690780" w14:textId="1FA629F8" w:rsidR="00F07AAC" w:rsidRPr="002E0918" w:rsidRDefault="00D25A96" w:rsidP="00D0789F">
            <w:pPr>
              <w:tabs>
                <w:tab w:val="left" w:pos="810"/>
              </w:tabs>
              <w:rPr>
                <w:sz w:val="18"/>
                <w:szCs w:val="18"/>
              </w:rPr>
            </w:pPr>
            <w:r>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7076EFD4" w:rsidR="00F07AAC" w:rsidRPr="00310835" w:rsidRDefault="00FC3DBF" w:rsidP="00D0789F">
            <w:pPr>
              <w:rPr>
                <w:rFonts w:eastAsia="Times New Roman"/>
                <w:sz w:val="18"/>
                <w:szCs w:val="18"/>
              </w:rPr>
            </w:pPr>
            <w:r>
              <w:rPr>
                <w:rFonts w:eastAsia="Times New Roman"/>
                <w:sz w:val="18"/>
                <w:szCs w:val="18"/>
              </w:rPr>
              <w:lastRenderedPageBreak/>
              <w:t>No</w:t>
            </w:r>
          </w:p>
        </w:tc>
      </w:tr>
      <w:tr w:rsidR="00F07AAC" w:rsidRPr="00310835" w14:paraId="3CB129AD" w14:textId="77777777" w:rsidTr="00E603E0">
        <w:tc>
          <w:tcPr>
            <w:tcW w:w="8635" w:type="dxa"/>
            <w:tcBorders>
              <w:bottom w:val="single" w:sz="4" w:space="0" w:color="auto"/>
            </w:tcBorders>
            <w:shd w:val="clear" w:color="auto" w:fill="auto"/>
          </w:tcPr>
          <w:p w14:paraId="2DC1BB56"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0ACAA0EC" w:rsidR="00F07AAC" w:rsidRPr="00310835" w:rsidRDefault="00FC3DBF" w:rsidP="00D0789F">
            <w:pPr>
              <w:rPr>
                <w:rFonts w:eastAsia="Times New Roman"/>
                <w:sz w:val="18"/>
                <w:szCs w:val="18"/>
              </w:rPr>
            </w:pPr>
            <w:r>
              <w:rPr>
                <w:rFonts w:eastAsia="Times New Roman"/>
                <w:sz w:val="18"/>
                <w:szCs w:val="18"/>
              </w:rPr>
              <w:t>No</w:t>
            </w:r>
          </w:p>
        </w:tc>
      </w:tr>
      <w:tr w:rsidR="00F07AAC" w:rsidRPr="00310835" w14:paraId="6FCE1DE5" w14:textId="77777777" w:rsidTr="00E603E0">
        <w:tc>
          <w:tcPr>
            <w:tcW w:w="8635" w:type="dxa"/>
            <w:tcBorders>
              <w:bottom w:val="single" w:sz="4" w:space="0" w:color="auto"/>
            </w:tcBorders>
            <w:shd w:val="clear" w:color="auto" w:fill="auto"/>
          </w:tcPr>
          <w:p w14:paraId="73989B5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068FA6F9" w:rsidR="00F07AAC" w:rsidRPr="00310835" w:rsidRDefault="00FC3DBF" w:rsidP="00D0789F">
            <w:pPr>
              <w:rPr>
                <w:rFonts w:eastAsia="Times New Roman"/>
                <w:sz w:val="18"/>
                <w:szCs w:val="18"/>
              </w:rPr>
            </w:pPr>
            <w:r>
              <w:rPr>
                <w:rFonts w:eastAsia="Times New Roman"/>
                <w:sz w:val="18"/>
                <w:szCs w:val="18"/>
              </w:rPr>
              <w:t>No</w:t>
            </w:r>
          </w:p>
        </w:tc>
      </w:tr>
      <w:tr w:rsidR="00C32720" w:rsidRPr="00310835" w14:paraId="3A58ED14" w14:textId="77777777" w:rsidTr="00E603E0">
        <w:tc>
          <w:tcPr>
            <w:tcW w:w="8635" w:type="dxa"/>
            <w:tcBorders>
              <w:bottom w:val="single" w:sz="4" w:space="0" w:color="auto"/>
            </w:tcBorders>
            <w:shd w:val="clear" w:color="auto" w:fill="auto"/>
          </w:tcPr>
          <w:p w14:paraId="515DC9D5"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745E2013" w:rsidR="00C32720" w:rsidRPr="00310835" w:rsidRDefault="00FC3DBF" w:rsidP="00D0789F">
            <w:pPr>
              <w:rPr>
                <w:rFonts w:eastAsia="Times New Roman"/>
                <w:sz w:val="18"/>
                <w:szCs w:val="18"/>
              </w:rPr>
            </w:pPr>
            <w:r>
              <w:rPr>
                <w:rFonts w:eastAsia="Times New Roman"/>
                <w:sz w:val="18"/>
                <w:szCs w:val="18"/>
              </w:rPr>
              <w:t>No</w:t>
            </w:r>
          </w:p>
        </w:tc>
      </w:tr>
      <w:tr w:rsidR="00F07AAC" w:rsidRPr="00310835" w14:paraId="40413CED" w14:textId="77777777" w:rsidTr="00E603E0">
        <w:tc>
          <w:tcPr>
            <w:tcW w:w="8635" w:type="dxa"/>
            <w:tcBorders>
              <w:bottom w:val="single" w:sz="4" w:space="0" w:color="auto"/>
            </w:tcBorders>
            <w:shd w:val="clear" w:color="auto" w:fill="auto"/>
          </w:tcPr>
          <w:p w14:paraId="008BFE8C"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60E55845" w:rsidR="00F07AAC" w:rsidRPr="00310835" w:rsidRDefault="00FC3DBF" w:rsidP="00D0789F">
            <w:pPr>
              <w:rPr>
                <w:rFonts w:eastAsia="Times New Roman"/>
                <w:sz w:val="18"/>
                <w:szCs w:val="18"/>
              </w:rPr>
            </w:pPr>
            <w:r>
              <w:rPr>
                <w:rFonts w:eastAsia="Times New Roman"/>
                <w:sz w:val="18"/>
                <w:szCs w:val="18"/>
              </w:rPr>
              <w:t>No</w:t>
            </w:r>
          </w:p>
        </w:tc>
      </w:tr>
      <w:tr w:rsidR="00F07AAC" w:rsidRPr="00310835" w14:paraId="1F975CC1" w14:textId="77777777" w:rsidTr="00E603E0">
        <w:tc>
          <w:tcPr>
            <w:tcW w:w="8635" w:type="dxa"/>
            <w:tcBorders>
              <w:bottom w:val="single" w:sz="4" w:space="0" w:color="auto"/>
            </w:tcBorders>
            <w:shd w:val="clear" w:color="auto" w:fill="auto"/>
          </w:tcPr>
          <w:p w14:paraId="21CB1B4A"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3F52B8EA" w:rsidR="00F07AAC" w:rsidRPr="00310835" w:rsidRDefault="00FC3DBF" w:rsidP="00D0789F">
            <w:pPr>
              <w:rPr>
                <w:rFonts w:eastAsia="Times New Roman"/>
                <w:sz w:val="18"/>
                <w:szCs w:val="18"/>
              </w:rPr>
            </w:pPr>
            <w:r>
              <w:rPr>
                <w:rFonts w:eastAsia="Times New Roman"/>
                <w:sz w:val="18"/>
                <w:szCs w:val="18"/>
              </w:rPr>
              <w:t>No</w:t>
            </w:r>
          </w:p>
        </w:tc>
      </w:tr>
      <w:tr w:rsidR="00F07AAC" w:rsidRPr="00310835" w14:paraId="7CF5844C" w14:textId="77777777" w:rsidTr="00E603E0">
        <w:tc>
          <w:tcPr>
            <w:tcW w:w="8635" w:type="dxa"/>
            <w:tcBorders>
              <w:bottom w:val="single" w:sz="4" w:space="0" w:color="auto"/>
            </w:tcBorders>
            <w:shd w:val="clear" w:color="auto" w:fill="auto"/>
          </w:tcPr>
          <w:p w14:paraId="0CCE18B4"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27CE8B04" w:rsidR="00F07AAC" w:rsidRPr="00310835" w:rsidRDefault="00FC3DBF" w:rsidP="00D0789F">
            <w:pPr>
              <w:rPr>
                <w:rFonts w:eastAsia="Times New Roman"/>
                <w:sz w:val="18"/>
                <w:szCs w:val="18"/>
              </w:rPr>
            </w:pPr>
            <w:r>
              <w:rPr>
                <w:rFonts w:eastAsia="Times New Roman"/>
                <w:sz w:val="18"/>
                <w:szCs w:val="18"/>
              </w:rPr>
              <w:t>No</w:t>
            </w:r>
          </w:p>
        </w:tc>
      </w:tr>
      <w:tr w:rsidR="00F07AAC" w:rsidRPr="00310835" w14:paraId="40487EC9" w14:textId="77777777" w:rsidTr="00E603E0">
        <w:tc>
          <w:tcPr>
            <w:tcW w:w="8635" w:type="dxa"/>
            <w:tcBorders>
              <w:bottom w:val="single" w:sz="4" w:space="0" w:color="auto"/>
            </w:tcBorders>
            <w:shd w:val="clear" w:color="auto" w:fill="auto"/>
          </w:tcPr>
          <w:p w14:paraId="71E14108"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07FE7A4A" w:rsidR="00F07AAC" w:rsidRPr="00310835" w:rsidRDefault="00FC3DBF" w:rsidP="00D0789F">
            <w:pPr>
              <w:rPr>
                <w:rFonts w:eastAsia="Times New Roman"/>
                <w:sz w:val="18"/>
                <w:szCs w:val="18"/>
              </w:rPr>
            </w:pPr>
            <w:r>
              <w:rPr>
                <w:rFonts w:eastAsia="Times New Roman"/>
                <w:sz w:val="18"/>
                <w:szCs w:val="18"/>
              </w:rPr>
              <w:t>No</w:t>
            </w:r>
          </w:p>
        </w:tc>
      </w:tr>
      <w:tr w:rsidR="00F07AAC" w:rsidRPr="00310835" w14:paraId="67A086E0" w14:textId="77777777" w:rsidTr="00E603E0">
        <w:tc>
          <w:tcPr>
            <w:tcW w:w="8635" w:type="dxa"/>
            <w:tcBorders>
              <w:bottom w:val="single" w:sz="4" w:space="0" w:color="auto"/>
            </w:tcBorders>
            <w:shd w:val="clear" w:color="auto" w:fill="auto"/>
          </w:tcPr>
          <w:p w14:paraId="3834A96E"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754B494" w14:textId="0E3AC9A4" w:rsidR="00F07AAC" w:rsidRPr="00310835" w:rsidRDefault="00FC3DB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5A3776F" w14:textId="77777777" w:rsidTr="00E603E0">
        <w:tc>
          <w:tcPr>
            <w:tcW w:w="8635" w:type="dxa"/>
            <w:tcBorders>
              <w:bottom w:val="single" w:sz="4" w:space="0" w:color="auto"/>
            </w:tcBorders>
            <w:shd w:val="clear" w:color="auto" w:fill="auto"/>
          </w:tcPr>
          <w:p w14:paraId="14633BE9"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0AB2B205" w:rsidR="00F07AAC" w:rsidRPr="00310835" w:rsidRDefault="00FC3DB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61D75DF" w14:textId="77777777" w:rsidTr="00E603E0">
        <w:tc>
          <w:tcPr>
            <w:tcW w:w="8635" w:type="dxa"/>
            <w:tcBorders>
              <w:bottom w:val="single" w:sz="4" w:space="0" w:color="auto"/>
            </w:tcBorders>
            <w:shd w:val="clear" w:color="auto" w:fill="auto"/>
          </w:tcPr>
          <w:p w14:paraId="7B29BF8D"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28CE67A2" w:rsidR="00F07AAC" w:rsidRPr="00310835" w:rsidRDefault="00FC3DB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74D48346" w14:textId="77777777" w:rsidTr="00E603E0">
        <w:tc>
          <w:tcPr>
            <w:tcW w:w="8635" w:type="dxa"/>
            <w:tcBorders>
              <w:bottom w:val="single" w:sz="4" w:space="0" w:color="auto"/>
            </w:tcBorders>
            <w:shd w:val="clear" w:color="auto" w:fill="auto"/>
          </w:tcPr>
          <w:p w14:paraId="0A8A570E"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0EDE5B14" w:rsidR="00F07AAC" w:rsidRPr="00310835" w:rsidRDefault="00FC3DB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49D83F" w14:textId="77777777" w:rsidTr="00E603E0">
        <w:tc>
          <w:tcPr>
            <w:tcW w:w="8635" w:type="dxa"/>
            <w:tcBorders>
              <w:bottom w:val="single" w:sz="4" w:space="0" w:color="auto"/>
            </w:tcBorders>
            <w:shd w:val="clear" w:color="auto" w:fill="auto"/>
          </w:tcPr>
          <w:p w14:paraId="17BD0559"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3CBE93DC" w:rsidR="00F07AAC" w:rsidRPr="00310835" w:rsidRDefault="007D663C" w:rsidP="007D663C">
            <w:pPr>
              <w:tabs>
                <w:tab w:val="left" w:pos="585"/>
              </w:tabs>
              <w:spacing w:before="60" w:after="60"/>
              <w:rPr>
                <w:rFonts w:eastAsia="Times New Roman"/>
                <w:sz w:val="18"/>
                <w:szCs w:val="18"/>
              </w:rPr>
            </w:pPr>
            <w:r>
              <w:rPr>
                <w:rFonts w:eastAsia="Times New Roman"/>
                <w:sz w:val="18"/>
                <w:szCs w:val="18"/>
              </w:rPr>
              <w:t>No</w:t>
            </w:r>
          </w:p>
        </w:tc>
      </w:tr>
      <w:tr w:rsidR="00F07AAC" w:rsidRPr="00310835" w14:paraId="2214CF77" w14:textId="77777777" w:rsidTr="00E603E0">
        <w:tc>
          <w:tcPr>
            <w:tcW w:w="8635" w:type="dxa"/>
            <w:tcBorders>
              <w:bottom w:val="single" w:sz="4" w:space="0" w:color="auto"/>
            </w:tcBorders>
            <w:shd w:val="clear" w:color="auto" w:fill="auto"/>
          </w:tcPr>
          <w:p w14:paraId="6BF9B34A"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7A93B08B" w:rsidR="00F07AAC" w:rsidRPr="00310835" w:rsidRDefault="00FC3DB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2B560F4E" w14:textId="77777777" w:rsidTr="00E603E0">
        <w:tc>
          <w:tcPr>
            <w:tcW w:w="8635" w:type="dxa"/>
            <w:tcBorders>
              <w:bottom w:val="single" w:sz="4" w:space="0" w:color="auto"/>
            </w:tcBorders>
            <w:shd w:val="clear" w:color="auto" w:fill="auto"/>
          </w:tcPr>
          <w:p w14:paraId="08E7668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10ACB159" w:rsidR="00F07AAC" w:rsidRPr="00310835" w:rsidRDefault="00FC3DB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7B8C3CA" w14:textId="77777777" w:rsidTr="00E603E0">
        <w:tc>
          <w:tcPr>
            <w:tcW w:w="8635" w:type="dxa"/>
            <w:tcBorders>
              <w:bottom w:val="single" w:sz="4" w:space="0" w:color="auto"/>
            </w:tcBorders>
            <w:shd w:val="clear" w:color="auto" w:fill="auto"/>
          </w:tcPr>
          <w:p w14:paraId="1F95EBA5"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7990CE75" w:rsidR="00F07AAC" w:rsidRPr="00310835" w:rsidRDefault="00FC3DB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413B90" w14:textId="77777777" w:rsidTr="00E603E0">
        <w:tc>
          <w:tcPr>
            <w:tcW w:w="8635" w:type="dxa"/>
            <w:tcBorders>
              <w:bottom w:val="single" w:sz="4" w:space="0" w:color="auto"/>
            </w:tcBorders>
            <w:shd w:val="clear" w:color="auto" w:fill="auto"/>
          </w:tcPr>
          <w:p w14:paraId="663C0608"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799A932C" w:rsidR="00F07AAC" w:rsidRPr="00310835" w:rsidRDefault="00FC3DBF"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BB7E90A" w14:textId="77777777" w:rsidTr="00E603E0">
        <w:tc>
          <w:tcPr>
            <w:tcW w:w="8635" w:type="dxa"/>
            <w:tcBorders>
              <w:bottom w:val="single" w:sz="4" w:space="0" w:color="auto"/>
            </w:tcBorders>
            <w:shd w:val="clear" w:color="auto" w:fill="auto"/>
          </w:tcPr>
          <w:p w14:paraId="0296AD80"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2BF92E6B"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5541A0D" w14:textId="77777777" w:rsidTr="00E603E0">
        <w:tc>
          <w:tcPr>
            <w:tcW w:w="8635" w:type="dxa"/>
            <w:tcBorders>
              <w:bottom w:val="single" w:sz="4" w:space="0" w:color="auto"/>
            </w:tcBorders>
            <w:shd w:val="clear" w:color="auto" w:fill="auto"/>
          </w:tcPr>
          <w:p w14:paraId="2973DB68"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0D96B240"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0EB16CF" w14:textId="77777777" w:rsidTr="00E603E0">
        <w:tc>
          <w:tcPr>
            <w:tcW w:w="8635" w:type="dxa"/>
            <w:tcBorders>
              <w:bottom w:val="single" w:sz="4" w:space="0" w:color="auto"/>
            </w:tcBorders>
            <w:shd w:val="clear" w:color="auto" w:fill="auto"/>
          </w:tcPr>
          <w:p w14:paraId="26781D1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7C24734D"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3F0CD23" w14:textId="77777777" w:rsidTr="00E603E0">
        <w:tc>
          <w:tcPr>
            <w:tcW w:w="8635" w:type="dxa"/>
            <w:tcBorders>
              <w:bottom w:val="single" w:sz="4" w:space="0" w:color="auto"/>
            </w:tcBorders>
            <w:shd w:val="clear" w:color="auto" w:fill="auto"/>
          </w:tcPr>
          <w:p w14:paraId="15D6E9C7"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426A0646"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897A732" w14:textId="77777777" w:rsidTr="00E603E0">
        <w:tc>
          <w:tcPr>
            <w:tcW w:w="8635" w:type="dxa"/>
            <w:tcBorders>
              <w:bottom w:val="single" w:sz="4" w:space="0" w:color="auto"/>
            </w:tcBorders>
            <w:shd w:val="clear" w:color="auto" w:fill="auto"/>
          </w:tcPr>
          <w:p w14:paraId="77FA9F56"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50A108CC"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032A3BD4" w14:textId="77777777" w:rsidTr="00E603E0">
        <w:tc>
          <w:tcPr>
            <w:tcW w:w="8635" w:type="dxa"/>
            <w:tcBorders>
              <w:bottom w:val="single" w:sz="4" w:space="0" w:color="auto"/>
            </w:tcBorders>
            <w:shd w:val="clear" w:color="auto" w:fill="auto"/>
          </w:tcPr>
          <w:p w14:paraId="5CF5F271"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14B7A862"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14325B40" w14:textId="77777777" w:rsidTr="00E603E0">
        <w:tc>
          <w:tcPr>
            <w:tcW w:w="8635" w:type="dxa"/>
            <w:tcBorders>
              <w:bottom w:val="single" w:sz="4" w:space="0" w:color="auto"/>
            </w:tcBorders>
            <w:shd w:val="clear" w:color="auto" w:fill="auto"/>
          </w:tcPr>
          <w:p w14:paraId="40575D7E"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3ACF8ED5"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01DBA94" w14:textId="77777777" w:rsidTr="00E603E0">
        <w:tc>
          <w:tcPr>
            <w:tcW w:w="8635" w:type="dxa"/>
            <w:tcBorders>
              <w:bottom w:val="single" w:sz="4" w:space="0" w:color="auto"/>
            </w:tcBorders>
            <w:shd w:val="clear" w:color="auto" w:fill="auto"/>
          </w:tcPr>
          <w:p w14:paraId="6AE36C7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777226E5"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0069DC11" w14:textId="77777777" w:rsidTr="00E603E0">
        <w:tc>
          <w:tcPr>
            <w:tcW w:w="8635" w:type="dxa"/>
            <w:tcBorders>
              <w:bottom w:val="single" w:sz="4" w:space="0" w:color="auto"/>
            </w:tcBorders>
            <w:shd w:val="clear" w:color="auto" w:fill="auto"/>
          </w:tcPr>
          <w:p w14:paraId="5CD671E5"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6AC3AEA4"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72CB117" w14:textId="77777777" w:rsidTr="00E603E0">
        <w:tc>
          <w:tcPr>
            <w:tcW w:w="8635" w:type="dxa"/>
            <w:tcBorders>
              <w:bottom w:val="single" w:sz="4" w:space="0" w:color="auto"/>
            </w:tcBorders>
            <w:shd w:val="clear" w:color="auto" w:fill="auto"/>
          </w:tcPr>
          <w:p w14:paraId="782C1AB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4F09D491" w14:textId="1FE8EF1E"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FC618B0" w14:textId="77777777" w:rsidTr="00E603E0">
        <w:tc>
          <w:tcPr>
            <w:tcW w:w="8635" w:type="dxa"/>
            <w:tcBorders>
              <w:bottom w:val="single" w:sz="4" w:space="0" w:color="auto"/>
            </w:tcBorders>
            <w:shd w:val="clear" w:color="auto" w:fill="auto"/>
          </w:tcPr>
          <w:p w14:paraId="1892A735"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772309ED"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A435FCB" w14:textId="77777777" w:rsidTr="00E603E0">
        <w:tc>
          <w:tcPr>
            <w:tcW w:w="8635" w:type="dxa"/>
            <w:tcBorders>
              <w:bottom w:val="single" w:sz="4" w:space="0" w:color="auto"/>
            </w:tcBorders>
            <w:shd w:val="clear" w:color="auto" w:fill="auto"/>
          </w:tcPr>
          <w:p w14:paraId="5DADDF7E"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2B732F96" w:rsidR="00F07AAC" w:rsidRPr="00310835" w:rsidRDefault="007D663C" w:rsidP="007D663C">
            <w:pPr>
              <w:tabs>
                <w:tab w:val="left" w:pos="585"/>
              </w:tabs>
              <w:spacing w:before="60" w:after="60"/>
              <w:rPr>
                <w:rFonts w:eastAsia="Times New Roman"/>
                <w:sz w:val="18"/>
                <w:szCs w:val="18"/>
              </w:rPr>
            </w:pPr>
            <w:r>
              <w:rPr>
                <w:rFonts w:eastAsia="Times New Roman"/>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1ACE55" w14:textId="77777777" w:rsidTr="00E603E0">
        <w:tc>
          <w:tcPr>
            <w:tcW w:w="8635" w:type="dxa"/>
            <w:tcBorders>
              <w:bottom w:val="single" w:sz="4" w:space="0" w:color="auto"/>
            </w:tcBorders>
            <w:shd w:val="clear" w:color="auto" w:fill="auto"/>
          </w:tcPr>
          <w:p w14:paraId="786FE915"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784DC210" w14:textId="54B58A34"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4EEF35B7" w14:textId="77777777" w:rsidTr="00E603E0">
        <w:tc>
          <w:tcPr>
            <w:tcW w:w="8635" w:type="dxa"/>
            <w:tcBorders>
              <w:bottom w:val="single" w:sz="4" w:space="0" w:color="auto"/>
            </w:tcBorders>
            <w:shd w:val="clear" w:color="auto" w:fill="auto"/>
          </w:tcPr>
          <w:p w14:paraId="516A69B8"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00970F2E"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2015B0FC" w14:textId="77777777" w:rsidTr="00E603E0">
        <w:tc>
          <w:tcPr>
            <w:tcW w:w="8635" w:type="dxa"/>
            <w:tcBorders>
              <w:bottom w:val="single" w:sz="4" w:space="0" w:color="auto"/>
            </w:tcBorders>
            <w:shd w:val="clear" w:color="auto" w:fill="auto"/>
          </w:tcPr>
          <w:p w14:paraId="76AD43AA"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49EC9328" w14:textId="7C6DC666"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07140641"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7B8EBF35" w14:textId="77777777" w:rsidTr="00E603E0">
        <w:tc>
          <w:tcPr>
            <w:tcW w:w="8635" w:type="dxa"/>
            <w:tcBorders>
              <w:bottom w:val="single" w:sz="4" w:space="0" w:color="auto"/>
            </w:tcBorders>
            <w:shd w:val="clear" w:color="auto" w:fill="auto"/>
          </w:tcPr>
          <w:p w14:paraId="7B33703C"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3213011D" w:rsidR="00F07AAC" w:rsidRPr="00310835" w:rsidRDefault="007D663C" w:rsidP="007D663C">
            <w:pPr>
              <w:tabs>
                <w:tab w:val="left" w:pos="585"/>
              </w:tabs>
              <w:spacing w:before="60" w:after="60"/>
              <w:rPr>
                <w:rFonts w:eastAsia="Times New Roman"/>
                <w:sz w:val="18"/>
                <w:szCs w:val="18"/>
              </w:rPr>
            </w:pPr>
            <w:r>
              <w:rPr>
                <w:rFonts w:eastAsia="Times New Roman"/>
                <w:sz w:val="18"/>
                <w:szCs w:val="18"/>
              </w:rPr>
              <w:t>No</w:t>
            </w:r>
          </w:p>
        </w:tc>
      </w:tr>
      <w:tr w:rsidR="00F07AAC" w:rsidRPr="00310835" w14:paraId="72667D03" w14:textId="77777777" w:rsidTr="00E603E0">
        <w:tc>
          <w:tcPr>
            <w:tcW w:w="8635" w:type="dxa"/>
            <w:tcBorders>
              <w:bottom w:val="single" w:sz="4" w:space="0" w:color="auto"/>
            </w:tcBorders>
            <w:shd w:val="clear" w:color="auto" w:fill="auto"/>
          </w:tcPr>
          <w:p w14:paraId="2E4A579B" w14:textId="3E96BBD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4AE1D285"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5222C2A1" w14:textId="77777777" w:rsidTr="00E603E0">
        <w:tc>
          <w:tcPr>
            <w:tcW w:w="8635" w:type="dxa"/>
            <w:tcBorders>
              <w:bottom w:val="single" w:sz="4" w:space="0" w:color="auto"/>
            </w:tcBorders>
            <w:shd w:val="clear" w:color="auto" w:fill="auto"/>
          </w:tcPr>
          <w:p w14:paraId="60D6DC4A" w14:textId="7DA2F8F8"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0833B57A"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AA7D1CF" w14:textId="77777777" w:rsidTr="00E603E0">
        <w:tc>
          <w:tcPr>
            <w:tcW w:w="8635" w:type="dxa"/>
            <w:tcBorders>
              <w:bottom w:val="single" w:sz="4" w:space="0" w:color="auto"/>
            </w:tcBorders>
            <w:shd w:val="clear" w:color="auto" w:fill="auto"/>
          </w:tcPr>
          <w:p w14:paraId="1A918AF5" w14:textId="6DA86332"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39ABCFF8"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152D4485" w14:textId="77777777" w:rsidTr="00E603E0">
        <w:tc>
          <w:tcPr>
            <w:tcW w:w="8635" w:type="dxa"/>
            <w:tcBorders>
              <w:bottom w:val="single" w:sz="4" w:space="0" w:color="auto"/>
            </w:tcBorders>
            <w:shd w:val="clear" w:color="auto" w:fill="auto"/>
          </w:tcPr>
          <w:p w14:paraId="3328BE7A" w14:textId="4C202B63"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77025D76"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3876E433" w14:textId="77777777" w:rsidTr="00E603E0">
        <w:tc>
          <w:tcPr>
            <w:tcW w:w="8635" w:type="dxa"/>
            <w:tcBorders>
              <w:bottom w:val="single" w:sz="4" w:space="0" w:color="auto"/>
            </w:tcBorders>
            <w:shd w:val="clear" w:color="auto" w:fill="auto"/>
          </w:tcPr>
          <w:p w14:paraId="04AA5319" w14:textId="01B227E8"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1959529F" w:rsidR="00F07AAC" w:rsidRPr="00310835" w:rsidRDefault="007D663C" w:rsidP="007D663C">
            <w:pPr>
              <w:tabs>
                <w:tab w:val="left" w:pos="585"/>
              </w:tabs>
              <w:spacing w:before="60" w:after="60"/>
              <w:rPr>
                <w:rFonts w:eastAsia="Times New Roman"/>
                <w:sz w:val="18"/>
                <w:szCs w:val="18"/>
              </w:rPr>
            </w:pPr>
            <w:r>
              <w:rPr>
                <w:rFonts w:eastAsia="Times New Roman"/>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F07AAC" w:rsidRPr="00310835" w14:paraId="1113903F" w14:textId="77777777" w:rsidTr="00E603E0">
        <w:tc>
          <w:tcPr>
            <w:tcW w:w="8635" w:type="dxa"/>
            <w:shd w:val="clear" w:color="auto" w:fill="auto"/>
          </w:tcPr>
          <w:p w14:paraId="0DB65383"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52D6E8AB" w:rsidR="00F07AAC" w:rsidRPr="00310835" w:rsidRDefault="007D663C" w:rsidP="00D0789F">
            <w:pPr>
              <w:rPr>
                <w:rFonts w:eastAsia="Times New Roman"/>
                <w:sz w:val="18"/>
                <w:szCs w:val="18"/>
              </w:rPr>
            </w:pPr>
            <w:r>
              <w:rPr>
                <w:rFonts w:eastAsia="Times New Roman"/>
                <w:sz w:val="18"/>
                <w:szCs w:val="18"/>
              </w:rPr>
              <w:t>No</w:t>
            </w:r>
          </w:p>
        </w:tc>
      </w:tr>
      <w:tr w:rsidR="00F07AAC" w:rsidRPr="00310835" w14:paraId="2BB902A4" w14:textId="77777777" w:rsidTr="00E603E0">
        <w:tc>
          <w:tcPr>
            <w:tcW w:w="8635" w:type="dxa"/>
            <w:tcBorders>
              <w:bottom w:val="single" w:sz="4" w:space="0" w:color="auto"/>
            </w:tcBorders>
            <w:shd w:val="clear" w:color="auto" w:fill="auto"/>
          </w:tcPr>
          <w:p w14:paraId="36916993"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78C71BD0" w:rsidR="00F07AAC" w:rsidRPr="00310835" w:rsidRDefault="007D663C" w:rsidP="00D0789F">
            <w:pPr>
              <w:rPr>
                <w:rFonts w:eastAsia="Times New Roman"/>
                <w:sz w:val="18"/>
                <w:szCs w:val="18"/>
              </w:rPr>
            </w:pPr>
            <w:r>
              <w:rPr>
                <w:rFonts w:eastAsia="Times New Roman"/>
                <w:sz w:val="18"/>
                <w:szCs w:val="18"/>
              </w:rPr>
              <w:t>No</w:t>
            </w:r>
          </w:p>
        </w:tc>
      </w:tr>
      <w:tr w:rsidR="00F07AAC"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2E2958A7" w14:textId="0164FCBF" w:rsidR="00F07AAC" w:rsidRPr="00310835" w:rsidRDefault="007D663C" w:rsidP="00D0789F">
            <w:pPr>
              <w:rPr>
                <w:rFonts w:eastAsia="Times New Roman"/>
                <w:sz w:val="18"/>
                <w:szCs w:val="18"/>
              </w:rPr>
            </w:pPr>
            <w:r>
              <w:rPr>
                <w:rFonts w:eastAsia="Times New Roman"/>
                <w:sz w:val="18"/>
                <w:szCs w:val="18"/>
              </w:rPr>
              <w:t>No</w:t>
            </w:r>
          </w:p>
        </w:tc>
      </w:tr>
      <w:tr w:rsidR="00F07AAC" w:rsidRPr="00310835" w14:paraId="05F84814" w14:textId="77777777" w:rsidTr="00E603E0">
        <w:tc>
          <w:tcPr>
            <w:tcW w:w="8635" w:type="dxa"/>
            <w:tcBorders>
              <w:bottom w:val="single" w:sz="4" w:space="0" w:color="auto"/>
            </w:tcBorders>
            <w:shd w:val="clear" w:color="auto" w:fill="auto"/>
          </w:tcPr>
          <w:p w14:paraId="7FBC90F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45C6B50E"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r w:rsidR="00F07AAC" w:rsidRPr="00310835" w14:paraId="673E3722" w14:textId="77777777" w:rsidTr="00E603E0">
        <w:tc>
          <w:tcPr>
            <w:tcW w:w="8635" w:type="dxa"/>
            <w:tcBorders>
              <w:bottom w:val="single" w:sz="4" w:space="0" w:color="auto"/>
            </w:tcBorders>
            <w:shd w:val="clear" w:color="auto" w:fill="auto"/>
          </w:tcPr>
          <w:p w14:paraId="20F1D62D"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2C84AB73" w:rsidR="00F07AAC" w:rsidRPr="00310835" w:rsidRDefault="007D663C" w:rsidP="00D0789F">
            <w:pPr>
              <w:tabs>
                <w:tab w:val="left" w:pos="585"/>
              </w:tabs>
              <w:spacing w:before="60" w:after="60"/>
              <w:ind w:left="567" w:hanging="567"/>
              <w:rPr>
                <w:rFonts w:eastAsia="Times New Roman"/>
                <w:sz w:val="18"/>
                <w:szCs w:val="18"/>
              </w:rPr>
            </w:pPr>
            <w:r>
              <w:rPr>
                <w:rFonts w:eastAsia="Times New Roman"/>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6"/>
      <w:footerReference w:type="default" r:id="rId1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17E6C" w14:textId="77777777" w:rsidR="006D64D1" w:rsidRDefault="006D64D1" w:rsidP="00323A56">
      <w:r>
        <w:separator/>
      </w:r>
    </w:p>
  </w:endnote>
  <w:endnote w:type="continuationSeparator" w:id="0">
    <w:p w14:paraId="06C16FAF" w14:textId="77777777" w:rsidR="006D64D1" w:rsidRDefault="006D64D1"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Lucida Grande">
    <w:altName w:val="Arial"/>
    <w:charset w:val="00"/>
    <w:family w:val="auto"/>
    <w:pitch w:val="variable"/>
    <w:sig w:usb0="E1000AEF" w:usb1="5000A1FF" w:usb2="00000000" w:usb3="00000000" w:csb0="000001BF" w:csb1="00000000"/>
  </w:font>
  <w:font w:name="Minion Pro">
    <w:charset w:val="00"/>
    <w:family w:val="auto"/>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05379"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77F5">
      <w:rPr>
        <w:rStyle w:val="PageNumber"/>
        <w:noProof/>
      </w:rPr>
      <w:t>7</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E895" w14:textId="77777777" w:rsidR="006D64D1" w:rsidRDefault="006D64D1" w:rsidP="00323A56">
      <w:r>
        <w:separator/>
      </w:r>
    </w:p>
  </w:footnote>
  <w:footnote w:type="continuationSeparator" w:id="0">
    <w:p w14:paraId="58288519" w14:textId="77777777" w:rsidR="006D64D1" w:rsidRDefault="006D64D1" w:rsidP="00323A56">
      <w:r>
        <w:continuationSeparator/>
      </w:r>
    </w:p>
  </w:footnote>
  <w:footnote w:id="1">
    <w:p w14:paraId="615D3E1A"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426C"/>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E7D3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488"/>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4D1"/>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63C"/>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3BD"/>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3D18"/>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363"/>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2AFE"/>
    <w:rsid w:val="00AD355C"/>
    <w:rsid w:val="00AD4491"/>
    <w:rsid w:val="00AD4D2A"/>
    <w:rsid w:val="00AD5366"/>
    <w:rsid w:val="00AD57C3"/>
    <w:rsid w:val="00AD5B33"/>
    <w:rsid w:val="00AD6030"/>
    <w:rsid w:val="00AD6998"/>
    <w:rsid w:val="00AD6AF4"/>
    <w:rsid w:val="00AD73B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1F4B"/>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5A96"/>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634"/>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3DBF"/>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undp.org/content/undp/en/home/librarypage/operations1/undp-social-and-environmental-screening-procedure.html" TargetMode="Externa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hyperlink" Target="https://intranet.undp.org/unit/bpps/DI/SES_Toolkit"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ATLASPDC-4-156323</_dlc_DocId>
    <_dlc_DocIdUrl xmlns="f1161f5b-24a3-4c2d-bc81-44cb9325e8ee">
      <Url>https://info.undp.org/docs/pdc/_layouts/DocIdRedir.aspx?ID=ATLASPDC-4-156323</Url>
      <Description>ATLASPDC-4-156323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4118EE8C-3810-4EE5-85CF-B93F371FCD94}"/>
</file>

<file path=customXml/itemProps4.xml><?xml version="1.0" encoding="utf-8"?>
<ds:datastoreItem xmlns:ds="http://schemas.openxmlformats.org/officeDocument/2006/customXml" ds:itemID="{5290BB08-021C-4B6E-878A-B45DE48AC33C}">
  <ds:schemaRefs>
    <ds:schemaRef ds:uri="office.server.policy"/>
  </ds:schemaRefs>
</ds:datastoreItem>
</file>

<file path=customXml/itemProps5.xml><?xml version="1.0" encoding="utf-8"?>
<ds:datastoreItem xmlns:ds="http://schemas.openxmlformats.org/officeDocument/2006/customXml" ds:itemID="{39BC5983-FDDC-431E-A5A9-D012681535D5}">
  <ds:schemaRefs>
    <ds:schemaRef ds:uri="http://schemas.microsoft.com/sharepoint/events"/>
  </ds:schemaRefs>
</ds:datastoreItem>
</file>

<file path=customXml/itemProps6.xml><?xml version="1.0" encoding="utf-8"?>
<ds:datastoreItem xmlns:ds="http://schemas.openxmlformats.org/officeDocument/2006/customXml" ds:itemID="{D364E914-8DBB-439D-989F-F16E2715DB71}">
  <ds:schemaRefs>
    <ds:schemaRef ds:uri="http://schemas.openxmlformats.org/officeDocument/2006/bibliography"/>
  </ds:schemaRefs>
</ds:datastoreItem>
</file>

<file path=customXml/itemProps7.xml><?xml version="1.0" encoding="utf-8"?>
<ds:datastoreItem xmlns:ds="http://schemas.openxmlformats.org/officeDocument/2006/customXml" ds:itemID="{210746EC-5E7A-437E-AD3E-0681DB7BDF63}"/>
</file>

<file path=docProps/app.xml><?xml version="1.0" encoding="utf-8"?>
<Properties xmlns="http://schemas.openxmlformats.org/officeDocument/2006/extended-properties" xmlns:vt="http://schemas.openxmlformats.org/officeDocument/2006/docPropsVTypes">
  <Template>Normal</Template>
  <TotalTime>96</TotalTime>
  <Pages>7</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20639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Pek Chuan Gan</cp:lastModifiedBy>
  <cp:revision>7</cp:revision>
  <cp:lastPrinted>2014-12-09T19:35:00Z</cp:lastPrinted>
  <dcterms:created xsi:type="dcterms:W3CDTF">2020-09-21T07:26:00Z</dcterms:created>
  <dcterms:modified xsi:type="dcterms:W3CDTF">2020-09-21T10:04:00Z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a0800d42-511e-4c96-9b3d-d995168d0cc6</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(SES)|7a9dffd9-0b1f-4966-9938-9886c04c9893;#1542;#MYS|e14e17c4-aef7-45fa-b2ca-88f8a6ca3e3e;#1;#English|7f98b732-4b5b-4b70-ba90-a0eff09b5d2d;#763;#Draft|121d40a5-e62e-4d42-82e4-d6d12003de0a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MYS|e14e17c4-aef7-45fa-b2ca-88f8a6ca3e3e</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1542;#MYS|e14e17c4-aef7-45fa-b2ca-88f8a6ca3e3e</vt:lpwstr>
  </property>
  <property fmtid="{D5CDD505-2E9C-101B-9397-08002B2CF9AE}" pid="19" name="Atlas Document Status">
    <vt:lpwstr>763;#Draft|121d40a5-e62e-4d42-82e4-d6d12003de0a</vt:lpwstr>
  </property>
  <property fmtid="{D5CDD505-2E9C-101B-9397-08002B2CF9AE}" pid="20" name="UndpProjectNo">
    <vt:lpwstr>104532</vt:lpwstr>
  </property>
  <property fmtid="{D5CDD505-2E9C-101B-9397-08002B2CF9AE}" pid="21" name="Document Coverage Period End Date">
    <vt:filetime>2022-12-31T06:00:00Z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