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720" w:rsidRDefault="007A7720" w:rsidP="007A7720">
      <w:pPr>
        <w:pStyle w:val="Heading1"/>
        <w:numPr>
          <w:ilvl w:val="0"/>
          <w:numId w:val="0"/>
        </w:numPr>
      </w:pPr>
      <w:bookmarkStart w:id="0" w:name="_Toc404528201"/>
      <w:r>
        <w:t xml:space="preserve">Annex </w:t>
      </w:r>
      <w:r w:rsidR="008C711F">
        <w:t>[#]</w:t>
      </w:r>
      <w:r>
        <w:t>.  Social and Environmental Screening Template</w:t>
      </w:r>
      <w:bookmarkEnd w:id="0"/>
    </w:p>
    <w:p w:rsidR="007A7720" w:rsidRDefault="007A7720" w:rsidP="00DD330A">
      <w:pPr>
        <w:rPr>
          <w:i/>
          <w:szCs w:val="20"/>
        </w:rPr>
      </w:pPr>
    </w:p>
    <w:p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3"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4"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rsidTr="00AC2066">
        <w:tc>
          <w:tcPr>
            <w:tcW w:w="3325" w:type="dxa"/>
            <w:shd w:val="clear" w:color="auto" w:fill="C6D9F1" w:themeFill="text2" w:themeFillTint="33"/>
            <w:vAlign w:val="center"/>
          </w:tcPr>
          <w:p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rsidR="00DD330A" w:rsidRPr="00414FBA" w:rsidRDefault="00DD330A" w:rsidP="0084274F">
            <w:pPr>
              <w:rPr>
                <w:i/>
                <w:color w:val="000000" w:themeColor="text1"/>
                <w:szCs w:val="20"/>
              </w:rPr>
            </w:pPr>
          </w:p>
        </w:tc>
      </w:tr>
      <w:tr w:rsidR="00DD330A" w:rsidRPr="00450804" w:rsidTr="00AC2066">
        <w:trPr>
          <w:trHeight w:val="288"/>
        </w:trPr>
        <w:tc>
          <w:tcPr>
            <w:tcW w:w="3325" w:type="dxa"/>
            <w:vAlign w:val="center"/>
          </w:tcPr>
          <w:p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rsidR="00DD330A" w:rsidRPr="00450804" w:rsidRDefault="00537AB4" w:rsidP="0084274F">
            <w:pPr>
              <w:rPr>
                <w:sz w:val="18"/>
                <w:szCs w:val="18"/>
              </w:rPr>
            </w:pPr>
            <w:r w:rsidRPr="00537AB4">
              <w:rPr>
                <w:sz w:val="18"/>
                <w:szCs w:val="18"/>
              </w:rPr>
              <w:t>Support to Inclusive Governance Project</w:t>
            </w:r>
          </w:p>
        </w:tc>
      </w:tr>
      <w:tr w:rsidR="00DD330A" w:rsidRPr="00450804" w:rsidTr="00AC2066">
        <w:trPr>
          <w:trHeight w:val="288"/>
        </w:trPr>
        <w:tc>
          <w:tcPr>
            <w:tcW w:w="3325" w:type="dxa"/>
            <w:vAlign w:val="center"/>
          </w:tcPr>
          <w:p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rsidR="00DD330A" w:rsidRPr="00450804" w:rsidRDefault="00537AB4" w:rsidP="0084274F">
            <w:pPr>
              <w:rPr>
                <w:sz w:val="18"/>
                <w:szCs w:val="18"/>
              </w:rPr>
            </w:pPr>
            <w:r w:rsidRPr="00537AB4">
              <w:rPr>
                <w:sz w:val="18"/>
                <w:szCs w:val="18"/>
              </w:rPr>
              <w:t>00116728</w:t>
            </w:r>
          </w:p>
        </w:tc>
      </w:tr>
      <w:tr w:rsidR="00DD330A" w:rsidRPr="00450804" w:rsidTr="00AC2066">
        <w:trPr>
          <w:trHeight w:val="288"/>
        </w:trPr>
        <w:tc>
          <w:tcPr>
            <w:tcW w:w="3325" w:type="dxa"/>
            <w:vAlign w:val="center"/>
          </w:tcPr>
          <w:p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rsidR="00DD330A" w:rsidRPr="00450804" w:rsidRDefault="00537AB4" w:rsidP="0084274F">
            <w:pPr>
              <w:rPr>
                <w:sz w:val="18"/>
                <w:szCs w:val="18"/>
              </w:rPr>
            </w:pPr>
            <w:r w:rsidRPr="00537AB4">
              <w:rPr>
                <w:sz w:val="18"/>
                <w:szCs w:val="18"/>
              </w:rPr>
              <w:t>Namibia</w:t>
            </w:r>
          </w:p>
        </w:tc>
      </w:tr>
    </w:tbl>
    <w:p w:rsidR="00DD330A" w:rsidRDefault="00DD330A" w:rsidP="00DD330A">
      <w:pPr>
        <w:tabs>
          <w:tab w:val="left" w:pos="360"/>
        </w:tabs>
        <w:rPr>
          <w:szCs w:val="20"/>
        </w:rPr>
      </w:pPr>
    </w:p>
    <w:p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rsidTr="001A0CAF">
        <w:trPr>
          <w:trHeight w:val="449"/>
        </w:trPr>
        <w:tc>
          <w:tcPr>
            <w:tcW w:w="13248" w:type="dxa"/>
            <w:shd w:val="clear" w:color="auto" w:fill="0F243E" w:themeFill="text2" w:themeFillShade="80"/>
            <w:vAlign w:val="center"/>
          </w:tcPr>
          <w:p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rsidTr="00414FBA">
        <w:tc>
          <w:tcPr>
            <w:tcW w:w="13248" w:type="dxa"/>
            <w:shd w:val="clear" w:color="auto" w:fill="C6D9F1" w:themeFill="text2" w:themeFillTint="33"/>
          </w:tcPr>
          <w:p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rsidTr="0087589A">
        <w:tc>
          <w:tcPr>
            <w:tcW w:w="13248" w:type="dxa"/>
          </w:tcPr>
          <w:p w:rsidR="00414FBA" w:rsidRPr="008C711F" w:rsidRDefault="001C6636" w:rsidP="001C6636">
            <w:pPr>
              <w:keepNext/>
              <w:keepLines/>
              <w:tabs>
                <w:tab w:val="left" w:pos="432"/>
              </w:tabs>
              <w:spacing w:before="60" w:after="60"/>
              <w:outlineLvl w:val="7"/>
              <w:rPr>
                <w:sz w:val="18"/>
                <w:szCs w:val="18"/>
              </w:rPr>
            </w:pPr>
            <w:r>
              <w:rPr>
                <w:iCs/>
                <w:sz w:val="18"/>
                <w:szCs w:val="18"/>
              </w:rPr>
              <w:t>This project will among other objectives contribute to the improvement of</w:t>
            </w:r>
            <w:r w:rsidR="00537AB4" w:rsidRPr="00537AB4">
              <w:rPr>
                <w:iCs/>
                <w:sz w:val="18"/>
                <w:szCs w:val="18"/>
              </w:rPr>
              <w:t xml:space="preserve"> gender equality</w:t>
            </w:r>
            <w:r>
              <w:rPr>
                <w:iCs/>
                <w:sz w:val="18"/>
                <w:szCs w:val="18"/>
              </w:rPr>
              <w:t xml:space="preserve">, while also scaling up efforts of Gender Responsive </w:t>
            </w:r>
            <w:r w:rsidR="001D1301">
              <w:rPr>
                <w:iCs/>
                <w:sz w:val="18"/>
                <w:szCs w:val="18"/>
              </w:rPr>
              <w:t>Budgeting</w:t>
            </w:r>
            <w:bookmarkStart w:id="1" w:name="_GoBack"/>
            <w:bookmarkEnd w:id="1"/>
            <w:r>
              <w:rPr>
                <w:iCs/>
                <w:sz w:val="18"/>
                <w:szCs w:val="18"/>
              </w:rPr>
              <w:t xml:space="preserve"> and improved statistical systems. In the end, it will contribute to the achievement of the 17 Sustainabl</w:t>
            </w:r>
            <w:r w:rsidR="00537AB4" w:rsidRPr="00537AB4">
              <w:rPr>
                <w:iCs/>
                <w:sz w:val="18"/>
                <w:szCs w:val="18"/>
              </w:rPr>
              <w:t>e Development Goals (SDGS)</w:t>
            </w:r>
            <w:r>
              <w:rPr>
                <w:iCs/>
                <w:sz w:val="18"/>
                <w:szCs w:val="18"/>
              </w:rPr>
              <w:t xml:space="preserve"> by 2030</w:t>
            </w:r>
            <w:r w:rsidR="00537AB4" w:rsidRPr="00537AB4">
              <w:rPr>
                <w:iCs/>
                <w:sz w:val="18"/>
                <w:szCs w:val="18"/>
              </w:rPr>
              <w:t xml:space="preserve">. </w:t>
            </w:r>
            <w:r>
              <w:rPr>
                <w:iCs/>
                <w:sz w:val="18"/>
                <w:szCs w:val="18"/>
              </w:rPr>
              <w:t>Particular focus will be placed on capacity building, awareness raising and knowledge exchange, and strengthening of evidence building and data collection sy</w:t>
            </w:r>
            <w:r w:rsidR="001D1301">
              <w:rPr>
                <w:iCs/>
                <w:sz w:val="18"/>
                <w:szCs w:val="18"/>
              </w:rPr>
              <w:t>s</w:t>
            </w:r>
            <w:r>
              <w:rPr>
                <w:iCs/>
                <w:sz w:val="18"/>
                <w:szCs w:val="18"/>
              </w:rPr>
              <w:t>tems, and strengthening and enhancing the interventions to improve Development Finance Assistance and the Basic Income Grant. These are all empowerment efforts which will contribute to gender equality.</w:t>
            </w:r>
          </w:p>
        </w:tc>
      </w:tr>
      <w:tr w:rsidR="00414FBA" w:rsidRPr="003843AE" w:rsidTr="00414FBA">
        <w:trPr>
          <w:trHeight w:val="296"/>
        </w:trPr>
        <w:tc>
          <w:tcPr>
            <w:tcW w:w="13248" w:type="dxa"/>
            <w:shd w:val="clear" w:color="auto" w:fill="C6D9F1" w:themeFill="text2" w:themeFillTint="33"/>
          </w:tcPr>
          <w:p w:rsidR="00414FBA" w:rsidRPr="00414FBA" w:rsidRDefault="00414FBA" w:rsidP="0084274F">
            <w:pPr>
              <w:spacing w:after="120"/>
              <w:contextualSpacing/>
              <w:rPr>
                <w:b/>
                <w:i/>
                <w:sz w:val="18"/>
                <w:szCs w:val="18"/>
              </w:rPr>
            </w:pPr>
            <w:r w:rsidRPr="00414FBA">
              <w:rPr>
                <w:rFonts w:eastAsia="Times New Roman"/>
                <w:b/>
                <w:i/>
                <w:sz w:val="18"/>
                <w:szCs w:val="18"/>
              </w:rPr>
              <w:t xml:space="preserve">Briefly describe in the space </w:t>
            </w:r>
            <w:r w:rsidR="00537AB4" w:rsidRPr="00414FBA">
              <w:rPr>
                <w:rFonts w:eastAsia="Times New Roman"/>
                <w:b/>
                <w:i/>
                <w:sz w:val="18"/>
                <w:szCs w:val="18"/>
              </w:rPr>
              <w:t>below how</w:t>
            </w:r>
            <w:r w:rsidRPr="00414FBA">
              <w:rPr>
                <w:rFonts w:eastAsia="Times New Roman"/>
                <w:b/>
                <w:i/>
                <w:sz w:val="18"/>
                <w:szCs w:val="18"/>
              </w:rPr>
              <w:t xml:space="preserve"> the Project is likely to improve gender equality and women’s empowerment</w:t>
            </w:r>
          </w:p>
        </w:tc>
      </w:tr>
      <w:tr w:rsidR="00414FBA" w:rsidRPr="00AC33A5" w:rsidTr="0087589A">
        <w:tc>
          <w:tcPr>
            <w:tcW w:w="13248" w:type="dxa"/>
          </w:tcPr>
          <w:p w:rsidR="00414FBA" w:rsidRPr="008C711F" w:rsidRDefault="00537AB4" w:rsidP="008C711F">
            <w:pPr>
              <w:tabs>
                <w:tab w:val="left" w:pos="432"/>
              </w:tabs>
              <w:spacing w:before="60" w:after="60"/>
              <w:rPr>
                <w:rFonts w:eastAsia="Times New Roman"/>
                <w:color w:val="595959" w:themeColor="text1" w:themeTint="A6"/>
                <w:sz w:val="18"/>
                <w:szCs w:val="18"/>
              </w:rPr>
            </w:pPr>
            <w:r w:rsidRPr="00537AB4">
              <w:rPr>
                <w:rFonts w:eastAsia="Times New Roman"/>
                <w:sz w:val="18"/>
                <w:szCs w:val="18"/>
              </w:rPr>
              <w:t>To ensure that gender considerations are taken fully into account, the project will aim at training and involving both women and men in decision-making processes. In doing so it will improve their level of awareness and significant knowledge gaps. Moreover, it will recognize and encourage the role of women as key players in all aspects.</w:t>
            </w:r>
          </w:p>
        </w:tc>
      </w:tr>
      <w:tr w:rsidR="00414FBA" w:rsidRPr="00CF674A" w:rsidTr="00414FBA">
        <w:trPr>
          <w:trHeight w:val="305"/>
        </w:trPr>
        <w:tc>
          <w:tcPr>
            <w:tcW w:w="13248" w:type="dxa"/>
            <w:shd w:val="clear" w:color="auto" w:fill="C6D9F1" w:themeFill="text2" w:themeFillTint="33"/>
          </w:tcPr>
          <w:p w:rsidR="00414FBA" w:rsidRPr="00414FBA" w:rsidRDefault="00414FBA" w:rsidP="0084274F">
            <w:pPr>
              <w:spacing w:after="120"/>
              <w:contextualSpacing/>
              <w:rPr>
                <w:b/>
                <w:i/>
                <w:sz w:val="18"/>
                <w:szCs w:val="18"/>
                <w:u w:val="single"/>
              </w:rPr>
            </w:pPr>
            <w:r w:rsidRPr="00414FBA">
              <w:rPr>
                <w:rFonts w:eastAsia="Times New Roman"/>
                <w:b/>
                <w:i/>
                <w:sz w:val="18"/>
                <w:szCs w:val="18"/>
              </w:rPr>
              <w:t>Briefly describe in the space below how the Project mainstreams environmental sustainability</w:t>
            </w:r>
          </w:p>
        </w:tc>
      </w:tr>
      <w:tr w:rsidR="00414FBA" w:rsidRPr="00AC33A5" w:rsidTr="0087589A">
        <w:tc>
          <w:tcPr>
            <w:tcW w:w="13248" w:type="dxa"/>
          </w:tcPr>
          <w:p w:rsidR="00414FBA" w:rsidRPr="008C711F" w:rsidRDefault="00537AB4" w:rsidP="008C711F">
            <w:pPr>
              <w:tabs>
                <w:tab w:val="left" w:pos="432"/>
              </w:tabs>
              <w:spacing w:before="60" w:after="60"/>
              <w:rPr>
                <w:rFonts w:eastAsia="Times New Roman"/>
                <w:color w:val="595959" w:themeColor="text1" w:themeTint="A6"/>
                <w:sz w:val="18"/>
                <w:szCs w:val="18"/>
              </w:rPr>
            </w:pPr>
            <w:r w:rsidRPr="00537AB4">
              <w:rPr>
                <w:rFonts w:eastAsia="Times New Roman"/>
                <w:iCs/>
                <w:sz w:val="18"/>
                <w:szCs w:val="18"/>
              </w:rPr>
              <w:t xml:space="preserve">Rural women often depend on natural resources (including water, forest products, and fisheries) and ecosystems services for their livelihoods. As a result, this project seeks to increase women capacity and participation, not just to encourage gender balance. Through increased capacity and participation, they will be able to </w:t>
            </w:r>
            <w:r w:rsidRPr="00537AB4">
              <w:rPr>
                <w:rFonts w:eastAsia="Times New Roman"/>
                <w:iCs/>
                <w:sz w:val="18"/>
                <w:szCs w:val="18"/>
                <w:lang w:val="en-GB"/>
              </w:rPr>
              <w:t>address the current natural resource management and other environmental issues</w:t>
            </w:r>
            <w:r w:rsidR="001D1301">
              <w:rPr>
                <w:rFonts w:eastAsia="Times New Roman"/>
                <w:iCs/>
                <w:sz w:val="18"/>
                <w:szCs w:val="18"/>
                <w:lang w:val="en-GB"/>
              </w:rPr>
              <w:t>, particularly through agricultural practices</w:t>
            </w:r>
            <w:r w:rsidRPr="00537AB4">
              <w:rPr>
                <w:rFonts w:eastAsia="Times New Roman"/>
                <w:iCs/>
                <w:sz w:val="18"/>
                <w:szCs w:val="18"/>
                <w:lang w:val="en-GB"/>
              </w:rPr>
              <w:t xml:space="preserve">. This will in turn </w:t>
            </w:r>
            <w:r w:rsidRPr="00537AB4">
              <w:rPr>
                <w:rFonts w:eastAsia="Times New Roman"/>
                <w:iCs/>
                <w:sz w:val="18"/>
                <w:szCs w:val="18"/>
              </w:rPr>
              <w:t>create a greater awareness among women for the need to care for resources upon which they depend on. Women could play a crucial role in climate change adaption and mitigation, but they remain an untapped resource.</w:t>
            </w:r>
          </w:p>
        </w:tc>
      </w:tr>
    </w:tbl>
    <w:p w:rsidR="00DD330A" w:rsidRPr="00FC7D8A" w:rsidRDefault="00DD330A" w:rsidP="00DD330A">
      <w:pPr>
        <w:rPr>
          <w:b/>
          <w:szCs w:val="20"/>
        </w:rPr>
      </w:pPr>
    </w:p>
    <w:p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lastRenderedPageBreak/>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1895"/>
        <w:gridCol w:w="715"/>
        <w:gridCol w:w="23"/>
        <w:gridCol w:w="4747"/>
      </w:tblGrid>
      <w:tr w:rsidR="00EA61FC" w:rsidRPr="0019385F" w:rsidTr="002A2BCE">
        <w:trPr>
          <w:trHeight w:val="1061"/>
        </w:trPr>
        <w:tc>
          <w:tcPr>
            <w:tcW w:w="3510" w:type="dxa"/>
            <w:shd w:val="clear" w:color="auto" w:fill="0F243E" w:themeFill="text2" w:themeFillShade="80"/>
          </w:tcPr>
          <w:p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rsidTr="002A2BCE">
        <w:tc>
          <w:tcPr>
            <w:tcW w:w="3510" w:type="dxa"/>
            <w:shd w:val="clear" w:color="auto" w:fill="C6D9F1" w:themeFill="text2" w:themeFillTint="33"/>
          </w:tcPr>
          <w:p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rsidR="00C055DB" w:rsidRPr="00414FBA" w:rsidRDefault="00C055DB" w:rsidP="0084274F">
            <w:pPr>
              <w:rPr>
                <w:b/>
                <w:i/>
                <w:sz w:val="18"/>
                <w:szCs w:val="18"/>
              </w:rPr>
            </w:pPr>
            <w:r w:rsidRPr="00414FBA">
              <w:rPr>
                <w:b/>
                <w:i/>
                <w:sz w:val="18"/>
                <w:szCs w:val="18"/>
              </w:rPr>
              <w:t xml:space="preserve">Impact and </w:t>
            </w:r>
            <w:r w:rsidR="00537AB4" w:rsidRPr="00414FBA">
              <w:rPr>
                <w:b/>
                <w:i/>
                <w:sz w:val="18"/>
                <w:szCs w:val="18"/>
              </w:rPr>
              <w:t>Probability (</w:t>
            </w:r>
            <w:r w:rsidRPr="00414FBA">
              <w:rPr>
                <w:b/>
                <w:i/>
                <w:sz w:val="18"/>
                <w:szCs w:val="18"/>
              </w:rPr>
              <w:t>1-5)</w:t>
            </w:r>
          </w:p>
        </w:tc>
        <w:tc>
          <w:tcPr>
            <w:tcW w:w="1170" w:type="dxa"/>
            <w:shd w:val="clear" w:color="auto" w:fill="C6D9F1" w:themeFill="text2" w:themeFillTint="33"/>
          </w:tcPr>
          <w:p w:rsidR="00C055DB" w:rsidRPr="00414FBA" w:rsidRDefault="00C055DB" w:rsidP="0084274F">
            <w:pPr>
              <w:rPr>
                <w:b/>
                <w:i/>
                <w:sz w:val="18"/>
                <w:szCs w:val="18"/>
              </w:rPr>
            </w:pPr>
            <w:r w:rsidRPr="00414FBA">
              <w:rPr>
                <w:b/>
                <w:i/>
                <w:sz w:val="18"/>
                <w:szCs w:val="18"/>
              </w:rPr>
              <w:t>Significance</w:t>
            </w:r>
          </w:p>
          <w:p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rsidTr="002A2BCE">
        <w:tc>
          <w:tcPr>
            <w:tcW w:w="3510" w:type="dxa"/>
            <w:vAlign w:val="center"/>
          </w:tcPr>
          <w:p w:rsidR="00C055DB" w:rsidRPr="009B4F2C" w:rsidRDefault="0054387F" w:rsidP="00B05EFF">
            <w:pPr>
              <w:rPr>
                <w:sz w:val="18"/>
                <w:szCs w:val="18"/>
              </w:rPr>
            </w:pPr>
            <w:r>
              <w:rPr>
                <w:sz w:val="18"/>
                <w:szCs w:val="18"/>
              </w:rPr>
              <w:t>Risk 1:</w:t>
            </w:r>
            <w:r>
              <w:t xml:space="preserve"> NPC and other GRN institutions leadership may take a back seat and fail to champion the project interventions</w:t>
            </w:r>
            <w:r w:rsidR="00B05EFF">
              <w:t>, which will</w:t>
            </w:r>
            <w:r>
              <w:t xml:space="preserve"> reduce most of the project outputs into mostly paper products that will not be adopted at the government level, for them to be scaled up for implementation</w:t>
            </w:r>
          </w:p>
        </w:tc>
        <w:tc>
          <w:tcPr>
            <w:tcW w:w="1080" w:type="dxa"/>
          </w:tcPr>
          <w:p w:rsidR="00C055DB" w:rsidRPr="00C86F7C" w:rsidRDefault="00C055DB" w:rsidP="0084274F">
            <w:pPr>
              <w:rPr>
                <w:rFonts w:cs="Minion Pro"/>
                <w:sz w:val="18"/>
                <w:szCs w:val="18"/>
              </w:rPr>
            </w:pPr>
            <w:r w:rsidRPr="00C86F7C">
              <w:rPr>
                <w:rFonts w:cs="Minion Pro"/>
                <w:sz w:val="18"/>
                <w:szCs w:val="18"/>
              </w:rPr>
              <w:t xml:space="preserve">I = </w:t>
            </w:r>
            <w:r w:rsidR="00B05EFF">
              <w:rPr>
                <w:rFonts w:cs="Minion Pro"/>
                <w:sz w:val="18"/>
                <w:szCs w:val="18"/>
              </w:rPr>
              <w:t>2</w:t>
            </w:r>
          </w:p>
          <w:p w:rsidR="00C055DB" w:rsidRPr="00C86F7C" w:rsidRDefault="00C055DB" w:rsidP="0084274F">
            <w:pPr>
              <w:rPr>
                <w:rFonts w:cs="Minion Pro"/>
                <w:sz w:val="18"/>
                <w:szCs w:val="18"/>
              </w:rPr>
            </w:pPr>
            <w:r w:rsidRPr="00C86F7C">
              <w:rPr>
                <w:rFonts w:cs="Minion Pro"/>
                <w:sz w:val="18"/>
                <w:szCs w:val="18"/>
              </w:rPr>
              <w:t>P =</w:t>
            </w:r>
            <w:r w:rsidR="00B05EFF">
              <w:rPr>
                <w:rFonts w:cs="Minion Pro"/>
                <w:sz w:val="18"/>
                <w:szCs w:val="18"/>
              </w:rPr>
              <w:t xml:space="preserve"> 2</w:t>
            </w:r>
          </w:p>
        </w:tc>
        <w:tc>
          <w:tcPr>
            <w:tcW w:w="1170" w:type="dxa"/>
          </w:tcPr>
          <w:p w:rsidR="00C055DB" w:rsidRPr="00B05EFF" w:rsidRDefault="00B05EFF" w:rsidP="0084274F">
            <w:pPr>
              <w:rPr>
                <w:sz w:val="18"/>
                <w:szCs w:val="18"/>
              </w:rPr>
            </w:pPr>
            <w:r w:rsidRPr="00B05EFF">
              <w:rPr>
                <w:sz w:val="18"/>
                <w:szCs w:val="18"/>
              </w:rPr>
              <w:t>Moderate</w:t>
            </w:r>
          </w:p>
        </w:tc>
        <w:tc>
          <w:tcPr>
            <w:tcW w:w="2610" w:type="dxa"/>
            <w:gridSpan w:val="2"/>
          </w:tcPr>
          <w:p w:rsidR="00C055DB" w:rsidRPr="00372083" w:rsidRDefault="00B05EFF" w:rsidP="0084274F">
            <w:pPr>
              <w:rPr>
                <w:b/>
                <w:sz w:val="18"/>
                <w:szCs w:val="18"/>
              </w:rPr>
            </w:pPr>
            <w:r>
              <w:t xml:space="preserve">A </w:t>
            </w:r>
            <w:r w:rsidR="0054387F">
              <w:t xml:space="preserve">number of cross-cutting principles underpinning the approach that the UNDP will use in project implementation have been developed, informing the </w:t>
            </w:r>
            <w:r w:rsidR="0054387F">
              <w:rPr>
                <w:i/>
              </w:rPr>
              <w:t xml:space="preserve">modus operandi </w:t>
            </w:r>
            <w:r w:rsidR="0054387F">
              <w:t>of the project. These include ownership by partner institutions, capacity building, and joint planning among others</w:t>
            </w:r>
          </w:p>
        </w:tc>
        <w:tc>
          <w:tcPr>
            <w:tcW w:w="4770" w:type="dxa"/>
            <w:gridSpan w:val="2"/>
          </w:tcPr>
          <w:p w:rsidR="0054387F" w:rsidRDefault="0054387F" w:rsidP="0054387F">
            <w:r>
              <w:t>The key assumption is that, NPC maintains its strong leadership and ownership of the project at the executive levels for it to have broader impact across other sectors. This will ensure visibility outside the Ministry, as well as the active involvement of NPC technical staff in project implementation so that it does not depend on UNDP personnel for day-to-day function.</w:t>
            </w:r>
          </w:p>
          <w:p w:rsidR="00C055DB" w:rsidRPr="00372083" w:rsidRDefault="00C055DB" w:rsidP="0084274F">
            <w:pPr>
              <w:rPr>
                <w:b/>
                <w:sz w:val="18"/>
                <w:szCs w:val="18"/>
              </w:rPr>
            </w:pPr>
          </w:p>
        </w:tc>
      </w:tr>
      <w:tr w:rsidR="00C055DB" w:rsidTr="002A2BCE">
        <w:tc>
          <w:tcPr>
            <w:tcW w:w="3510" w:type="dxa"/>
            <w:vAlign w:val="center"/>
          </w:tcPr>
          <w:p w:rsidR="00C055DB" w:rsidRPr="00372083" w:rsidRDefault="0054387F" w:rsidP="0084274F">
            <w:pPr>
              <w:rPr>
                <w:b/>
                <w:sz w:val="18"/>
                <w:szCs w:val="18"/>
              </w:rPr>
            </w:pPr>
            <w:r>
              <w:rPr>
                <w:sz w:val="18"/>
                <w:szCs w:val="18"/>
              </w:rPr>
              <w:t xml:space="preserve">Risk 2: </w:t>
            </w:r>
            <w:r w:rsidR="00B05EFF">
              <w:t>F</w:t>
            </w:r>
            <w:r>
              <w:t>ailure by NPC leadership t</w:t>
            </w:r>
            <w:r w:rsidR="00B05EFF">
              <w:t>o champion the project will weaken the efforts of</w:t>
            </w:r>
            <w:r>
              <w:t xml:space="preserve"> NPC technical staff towards initiatives that are not driven by the leadership of the institution</w:t>
            </w:r>
          </w:p>
        </w:tc>
        <w:tc>
          <w:tcPr>
            <w:tcW w:w="1080" w:type="dxa"/>
          </w:tcPr>
          <w:p w:rsidR="00C055DB" w:rsidRPr="00C86F7C" w:rsidRDefault="00C055DB" w:rsidP="0084274F">
            <w:pPr>
              <w:rPr>
                <w:rFonts w:cs="Minion Pro"/>
                <w:sz w:val="18"/>
                <w:szCs w:val="18"/>
              </w:rPr>
            </w:pPr>
            <w:r w:rsidRPr="00C86F7C">
              <w:rPr>
                <w:rFonts w:cs="Minion Pro"/>
                <w:sz w:val="18"/>
                <w:szCs w:val="18"/>
              </w:rPr>
              <w:t xml:space="preserve">I = </w:t>
            </w:r>
            <w:r w:rsidR="00B05EFF">
              <w:rPr>
                <w:rFonts w:cs="Minion Pro"/>
                <w:sz w:val="18"/>
                <w:szCs w:val="18"/>
              </w:rPr>
              <w:t>3</w:t>
            </w:r>
          </w:p>
          <w:p w:rsidR="00C055DB" w:rsidRPr="00C86F7C" w:rsidRDefault="00C055DB" w:rsidP="0084274F">
            <w:pPr>
              <w:rPr>
                <w:sz w:val="18"/>
                <w:szCs w:val="18"/>
              </w:rPr>
            </w:pPr>
            <w:r w:rsidRPr="00C86F7C">
              <w:rPr>
                <w:rFonts w:cs="Minion Pro"/>
                <w:sz w:val="18"/>
                <w:szCs w:val="18"/>
              </w:rPr>
              <w:t xml:space="preserve">P = </w:t>
            </w:r>
            <w:r w:rsidR="00B05EFF">
              <w:rPr>
                <w:rFonts w:cs="Minion Pro"/>
                <w:sz w:val="18"/>
                <w:szCs w:val="18"/>
              </w:rPr>
              <w:t>1</w:t>
            </w:r>
          </w:p>
        </w:tc>
        <w:tc>
          <w:tcPr>
            <w:tcW w:w="1170" w:type="dxa"/>
          </w:tcPr>
          <w:p w:rsidR="00C055DB" w:rsidRPr="00B05EFF" w:rsidRDefault="00B05EFF" w:rsidP="0084274F">
            <w:pPr>
              <w:rPr>
                <w:sz w:val="18"/>
                <w:szCs w:val="18"/>
              </w:rPr>
            </w:pPr>
            <w:r w:rsidRPr="00B05EFF">
              <w:rPr>
                <w:sz w:val="18"/>
                <w:szCs w:val="18"/>
              </w:rPr>
              <w:t>Low</w:t>
            </w:r>
          </w:p>
        </w:tc>
        <w:tc>
          <w:tcPr>
            <w:tcW w:w="2610" w:type="dxa"/>
            <w:gridSpan w:val="2"/>
          </w:tcPr>
          <w:p w:rsidR="00C055DB" w:rsidRPr="00372083" w:rsidRDefault="00B05EFF" w:rsidP="00B05EFF">
            <w:pPr>
              <w:rPr>
                <w:b/>
                <w:sz w:val="18"/>
                <w:szCs w:val="18"/>
              </w:rPr>
            </w:pPr>
            <w:r>
              <w:t>UNDP needs work closely with NPC to ensure project implementation is carried out as planned</w:t>
            </w:r>
          </w:p>
        </w:tc>
        <w:tc>
          <w:tcPr>
            <w:tcW w:w="4770" w:type="dxa"/>
            <w:gridSpan w:val="2"/>
          </w:tcPr>
          <w:p w:rsidR="00C055DB" w:rsidRPr="00B05EFF" w:rsidRDefault="00B05EFF" w:rsidP="0084274F">
            <w:pPr>
              <w:rPr>
                <w:sz w:val="18"/>
                <w:szCs w:val="18"/>
              </w:rPr>
            </w:pPr>
            <w:r w:rsidRPr="00B05EFF">
              <w:rPr>
                <w:sz w:val="18"/>
                <w:szCs w:val="18"/>
              </w:rPr>
              <w:t>On an annual basis, UNDP, NPC and other Implementing Partners meet to share information on mid-term progress, and to plan for the following financial year.</w:t>
            </w:r>
          </w:p>
        </w:tc>
      </w:tr>
      <w:tr w:rsidR="00C055DB" w:rsidTr="002A2BCE">
        <w:tc>
          <w:tcPr>
            <w:tcW w:w="3510" w:type="dxa"/>
            <w:vAlign w:val="center"/>
          </w:tcPr>
          <w:p w:rsidR="00C055DB" w:rsidRPr="00372083" w:rsidRDefault="00C055DB" w:rsidP="00B05EFF">
            <w:pPr>
              <w:rPr>
                <w:b/>
                <w:sz w:val="18"/>
                <w:szCs w:val="18"/>
              </w:rPr>
            </w:pPr>
            <w:r>
              <w:rPr>
                <w:sz w:val="18"/>
                <w:szCs w:val="18"/>
              </w:rPr>
              <w:t>Risk 3</w:t>
            </w:r>
            <w:r w:rsidRPr="009B4F2C">
              <w:rPr>
                <w:sz w:val="18"/>
                <w:szCs w:val="18"/>
              </w:rPr>
              <w:t>:</w:t>
            </w:r>
            <w:r w:rsidR="00B05EFF">
              <w:rPr>
                <w:sz w:val="18"/>
                <w:szCs w:val="18"/>
              </w:rPr>
              <w:t xml:space="preserve"> </w:t>
            </w:r>
            <w:r w:rsidR="0054387F">
              <w:t xml:space="preserve">NPC staff may not be actively involved in the substantive management and implementation of project activities, however, will instead </w:t>
            </w:r>
            <w:r w:rsidR="0054387F">
              <w:lastRenderedPageBreak/>
              <w:t>take a back seat and wait for finished products to be delivered.</w:t>
            </w:r>
          </w:p>
        </w:tc>
        <w:tc>
          <w:tcPr>
            <w:tcW w:w="1080" w:type="dxa"/>
          </w:tcPr>
          <w:p w:rsidR="00C055DB" w:rsidRPr="00C86F7C" w:rsidRDefault="00C055DB" w:rsidP="0084274F">
            <w:pPr>
              <w:rPr>
                <w:rFonts w:cs="Minion Pro"/>
                <w:sz w:val="18"/>
                <w:szCs w:val="18"/>
              </w:rPr>
            </w:pPr>
            <w:r w:rsidRPr="00C86F7C">
              <w:rPr>
                <w:rFonts w:cs="Minion Pro"/>
                <w:sz w:val="18"/>
                <w:szCs w:val="18"/>
              </w:rPr>
              <w:lastRenderedPageBreak/>
              <w:t xml:space="preserve">I = </w:t>
            </w:r>
            <w:r w:rsidR="00B05EFF">
              <w:rPr>
                <w:rFonts w:cs="Minion Pro"/>
                <w:sz w:val="18"/>
                <w:szCs w:val="18"/>
              </w:rPr>
              <w:t>3</w:t>
            </w:r>
          </w:p>
          <w:p w:rsidR="00C055DB" w:rsidRPr="00C86F7C" w:rsidRDefault="00C055DB" w:rsidP="0084274F">
            <w:pPr>
              <w:rPr>
                <w:sz w:val="18"/>
                <w:szCs w:val="18"/>
              </w:rPr>
            </w:pPr>
            <w:r w:rsidRPr="00C86F7C">
              <w:rPr>
                <w:rFonts w:cs="Minion Pro"/>
                <w:sz w:val="18"/>
                <w:szCs w:val="18"/>
              </w:rPr>
              <w:t xml:space="preserve">P = </w:t>
            </w:r>
            <w:r w:rsidR="00B05EFF">
              <w:rPr>
                <w:rFonts w:cs="Minion Pro"/>
                <w:sz w:val="18"/>
                <w:szCs w:val="18"/>
              </w:rPr>
              <w:t>1</w:t>
            </w:r>
          </w:p>
        </w:tc>
        <w:tc>
          <w:tcPr>
            <w:tcW w:w="1170" w:type="dxa"/>
          </w:tcPr>
          <w:p w:rsidR="00C055DB" w:rsidRPr="00372083" w:rsidRDefault="00B05EFF" w:rsidP="0084274F">
            <w:pPr>
              <w:rPr>
                <w:b/>
                <w:sz w:val="18"/>
                <w:szCs w:val="18"/>
              </w:rPr>
            </w:pPr>
            <w:r>
              <w:rPr>
                <w:b/>
                <w:sz w:val="18"/>
                <w:szCs w:val="18"/>
              </w:rPr>
              <w:t>Low</w:t>
            </w:r>
          </w:p>
        </w:tc>
        <w:tc>
          <w:tcPr>
            <w:tcW w:w="2610" w:type="dxa"/>
            <w:gridSpan w:val="2"/>
          </w:tcPr>
          <w:p w:rsidR="00C055DB" w:rsidRPr="00B05EFF" w:rsidRDefault="00B05EFF" w:rsidP="0084274F">
            <w:pPr>
              <w:rPr>
                <w:sz w:val="18"/>
                <w:szCs w:val="18"/>
              </w:rPr>
            </w:pPr>
            <w:r w:rsidRPr="00B05EFF">
              <w:rPr>
                <w:sz w:val="18"/>
                <w:szCs w:val="18"/>
              </w:rPr>
              <w:t>UNDP needs to work closely with NPC to ensure project implementation is carried out as planned.</w:t>
            </w:r>
          </w:p>
        </w:tc>
        <w:tc>
          <w:tcPr>
            <w:tcW w:w="4770" w:type="dxa"/>
            <w:gridSpan w:val="2"/>
          </w:tcPr>
          <w:p w:rsidR="00C055DB" w:rsidRPr="00372083" w:rsidRDefault="00B05EFF" w:rsidP="0084274F">
            <w:pPr>
              <w:rPr>
                <w:b/>
                <w:sz w:val="18"/>
                <w:szCs w:val="18"/>
              </w:rPr>
            </w:pPr>
            <w:r w:rsidRPr="00B05EFF">
              <w:rPr>
                <w:sz w:val="18"/>
                <w:szCs w:val="18"/>
              </w:rPr>
              <w:t>On an annual basis, UNDP, NPC and other Implementing Partners meet to share information on mid-term progress, and to plan for the following financial year.</w:t>
            </w:r>
          </w:p>
        </w:tc>
      </w:tr>
      <w:tr w:rsidR="00C055DB" w:rsidTr="002A2BCE">
        <w:trPr>
          <w:trHeight w:val="593"/>
        </w:trPr>
        <w:tc>
          <w:tcPr>
            <w:tcW w:w="3510" w:type="dxa"/>
            <w:vMerge w:val="restart"/>
          </w:tcPr>
          <w:p w:rsidR="00C055DB" w:rsidRDefault="00C055DB" w:rsidP="00C055DB">
            <w:pPr>
              <w:rPr>
                <w:b/>
                <w:szCs w:val="20"/>
              </w:rPr>
            </w:pPr>
          </w:p>
        </w:tc>
        <w:tc>
          <w:tcPr>
            <w:tcW w:w="9630" w:type="dxa"/>
            <w:gridSpan w:val="6"/>
            <w:shd w:val="clear" w:color="auto" w:fill="0F243E" w:themeFill="text2" w:themeFillShade="80"/>
          </w:tcPr>
          <w:p w:rsidR="00C055DB" w:rsidRPr="00372083" w:rsidRDefault="00C055DB" w:rsidP="00C055DB">
            <w:pPr>
              <w:rPr>
                <w:b/>
                <w:sz w:val="18"/>
                <w:szCs w:val="18"/>
              </w:rPr>
            </w:pPr>
            <w:r>
              <w:rPr>
                <w:b/>
                <w:szCs w:val="20"/>
              </w:rPr>
              <w:t>QUESTION</w:t>
            </w:r>
            <w:r w:rsidRPr="00930628">
              <w:rPr>
                <w:b/>
                <w:szCs w:val="20"/>
              </w:rPr>
              <w:t xml:space="preserve"> </w:t>
            </w:r>
            <w:r>
              <w:rPr>
                <w:b/>
                <w:szCs w:val="20"/>
              </w:rPr>
              <w:t>4</w:t>
            </w:r>
            <w:r w:rsidR="00AC2066">
              <w:rPr>
                <w:b/>
                <w:szCs w:val="20"/>
              </w:rPr>
              <w:t>: What is the overall Project risk c</w:t>
            </w:r>
            <w:r w:rsidRPr="00930628">
              <w:rPr>
                <w:b/>
                <w:szCs w:val="20"/>
              </w:rPr>
              <w:t xml:space="preserve">ategorization? </w:t>
            </w:r>
          </w:p>
        </w:tc>
      </w:tr>
      <w:tr w:rsidR="00483E64" w:rsidTr="002A2BCE">
        <w:tc>
          <w:tcPr>
            <w:tcW w:w="3510" w:type="dxa"/>
            <w:vMerge/>
          </w:tcPr>
          <w:p w:rsidR="00483E64" w:rsidRPr="00372083" w:rsidRDefault="00483E64" w:rsidP="00C055DB">
            <w:pPr>
              <w:rPr>
                <w:sz w:val="18"/>
                <w:szCs w:val="18"/>
                <w:u w:val="single"/>
              </w:rPr>
            </w:pPr>
          </w:p>
        </w:tc>
        <w:tc>
          <w:tcPr>
            <w:tcW w:w="4883" w:type="dxa"/>
            <w:gridSpan w:val="5"/>
          </w:tcPr>
          <w:p w:rsidR="00483E64" w:rsidRPr="00372083" w:rsidRDefault="008C711F" w:rsidP="008C711F">
            <w:pPr>
              <w:jc w:val="center"/>
              <w:rPr>
                <w:b/>
                <w:sz w:val="18"/>
                <w:szCs w:val="18"/>
              </w:rPr>
            </w:pPr>
            <w:r>
              <w:rPr>
                <w:b/>
                <w:sz w:val="18"/>
                <w:szCs w:val="18"/>
              </w:rPr>
              <w:t xml:space="preserve">Select one (see </w:t>
            </w:r>
            <w:hyperlink r:id="rId15" w:history="1">
              <w:r w:rsidRPr="00AA456F">
                <w:rPr>
                  <w:rStyle w:val="Hyperlink"/>
                  <w:b/>
                  <w:sz w:val="18"/>
                  <w:szCs w:val="18"/>
                </w:rPr>
                <w:t>SESP</w:t>
              </w:r>
            </w:hyperlink>
            <w:r>
              <w:rPr>
                <w:b/>
                <w:sz w:val="18"/>
                <w:szCs w:val="18"/>
              </w:rPr>
              <w:t xml:space="preserve"> for guidance)</w:t>
            </w:r>
          </w:p>
        </w:tc>
        <w:tc>
          <w:tcPr>
            <w:tcW w:w="4747" w:type="dxa"/>
          </w:tcPr>
          <w:p w:rsidR="00483E64" w:rsidRPr="00372083" w:rsidRDefault="00483E64" w:rsidP="00C055DB">
            <w:pPr>
              <w:jc w:val="center"/>
              <w:rPr>
                <w:b/>
                <w:sz w:val="18"/>
                <w:szCs w:val="18"/>
              </w:rPr>
            </w:pPr>
            <w:r>
              <w:rPr>
                <w:b/>
                <w:sz w:val="18"/>
                <w:szCs w:val="18"/>
              </w:rPr>
              <w:t>Comments</w:t>
            </w:r>
          </w:p>
        </w:tc>
      </w:tr>
      <w:tr w:rsidR="00483E64" w:rsidTr="00B05EFF">
        <w:trPr>
          <w:trHeight w:val="251"/>
        </w:trPr>
        <w:tc>
          <w:tcPr>
            <w:tcW w:w="3510" w:type="dxa"/>
            <w:vMerge/>
          </w:tcPr>
          <w:p w:rsidR="00C055DB" w:rsidRDefault="00C055DB" w:rsidP="00C055DB">
            <w:pPr>
              <w:rPr>
                <w:rFonts w:cs="Minion Pro"/>
                <w:sz w:val="18"/>
                <w:szCs w:val="18"/>
              </w:rPr>
            </w:pPr>
          </w:p>
        </w:tc>
        <w:tc>
          <w:tcPr>
            <w:tcW w:w="4145" w:type="dxa"/>
            <w:gridSpan w:val="3"/>
            <w:shd w:val="clear" w:color="auto" w:fill="auto"/>
          </w:tcPr>
          <w:p w:rsidR="00C055DB" w:rsidRPr="00C055DB" w:rsidRDefault="00C055DB" w:rsidP="00677545">
            <w:pPr>
              <w:jc w:val="right"/>
              <w:rPr>
                <w:rFonts w:cs="Minion Pro"/>
                <w:b/>
                <w:i/>
                <w:sz w:val="18"/>
                <w:szCs w:val="18"/>
              </w:rPr>
            </w:pPr>
            <w:r w:rsidRPr="00C055DB">
              <w:rPr>
                <w:rFonts w:cs="Minion Pro"/>
                <w:b/>
                <w:i/>
                <w:sz w:val="18"/>
                <w:szCs w:val="18"/>
              </w:rPr>
              <w:t>Low Risk</w:t>
            </w:r>
          </w:p>
        </w:tc>
        <w:tc>
          <w:tcPr>
            <w:tcW w:w="738" w:type="dxa"/>
            <w:gridSpan w:val="2"/>
          </w:tcPr>
          <w:p w:rsidR="00C055DB" w:rsidRPr="00372083" w:rsidRDefault="00C055DB" w:rsidP="00C055DB">
            <w:pPr>
              <w:ind w:left="-2230" w:firstLine="2230"/>
              <w:rPr>
                <w:b/>
                <w:sz w:val="18"/>
                <w:szCs w:val="18"/>
              </w:rPr>
            </w:pPr>
            <w:r w:rsidRPr="00372083">
              <w:rPr>
                <w:rFonts w:ascii="Segoe UI Symbol" w:hAnsi="Segoe UI Symbol" w:cs="Segoe UI Symbol"/>
                <w:b/>
                <w:szCs w:val="20"/>
              </w:rPr>
              <w:t>☐</w:t>
            </w:r>
            <w:r w:rsidR="00B05EFF">
              <w:rPr>
                <w:rFonts w:ascii="Segoe UI Symbol" w:hAnsi="Segoe UI Symbol" w:cs="Segoe UI Symbol"/>
                <w:b/>
                <w:szCs w:val="20"/>
              </w:rPr>
              <w:t>✔</w:t>
            </w:r>
          </w:p>
        </w:tc>
        <w:tc>
          <w:tcPr>
            <w:tcW w:w="4747" w:type="dxa"/>
          </w:tcPr>
          <w:p w:rsidR="00C055DB" w:rsidRPr="00173D77" w:rsidRDefault="00173D77" w:rsidP="00C055DB">
            <w:pPr>
              <w:rPr>
                <w:sz w:val="18"/>
                <w:szCs w:val="18"/>
              </w:rPr>
            </w:pPr>
            <w:r w:rsidRPr="00173D77">
              <w:rPr>
                <w:sz w:val="18"/>
                <w:szCs w:val="18"/>
              </w:rPr>
              <w:t>The antic</w:t>
            </w:r>
            <w:r>
              <w:rPr>
                <w:sz w:val="18"/>
                <w:szCs w:val="18"/>
              </w:rPr>
              <w:t xml:space="preserve">ipated risks are minor, and </w:t>
            </w:r>
            <w:r w:rsidRPr="00173D77">
              <w:rPr>
                <w:sz w:val="18"/>
                <w:szCs w:val="18"/>
              </w:rPr>
              <w:t>manageable</w:t>
            </w:r>
          </w:p>
        </w:tc>
      </w:tr>
      <w:tr w:rsidR="00483E64" w:rsidTr="00B05EFF">
        <w:tc>
          <w:tcPr>
            <w:tcW w:w="3510" w:type="dxa"/>
            <w:vMerge/>
          </w:tcPr>
          <w:p w:rsidR="00C055DB" w:rsidRDefault="00C055DB" w:rsidP="00C055DB">
            <w:pPr>
              <w:rPr>
                <w:rFonts w:cs="Minion Pro"/>
                <w:sz w:val="18"/>
                <w:szCs w:val="18"/>
              </w:rPr>
            </w:pPr>
          </w:p>
        </w:tc>
        <w:tc>
          <w:tcPr>
            <w:tcW w:w="4145" w:type="dxa"/>
            <w:gridSpan w:val="3"/>
            <w:shd w:val="clear" w:color="auto" w:fill="auto"/>
          </w:tcPr>
          <w:p w:rsidR="00C055DB" w:rsidRPr="00C055DB" w:rsidRDefault="00C055DB" w:rsidP="00677545">
            <w:pPr>
              <w:jc w:val="right"/>
              <w:rPr>
                <w:rFonts w:cs="Minion Pro"/>
                <w:b/>
                <w:i/>
                <w:sz w:val="18"/>
                <w:szCs w:val="18"/>
              </w:rPr>
            </w:pPr>
            <w:r w:rsidRPr="00C055DB">
              <w:rPr>
                <w:rFonts w:cs="Minion Pro"/>
                <w:b/>
                <w:i/>
                <w:sz w:val="18"/>
                <w:szCs w:val="18"/>
              </w:rPr>
              <w:t>Moderate Risk</w:t>
            </w:r>
          </w:p>
        </w:tc>
        <w:tc>
          <w:tcPr>
            <w:tcW w:w="738" w:type="dxa"/>
            <w:gridSpan w:val="2"/>
          </w:tcPr>
          <w:p w:rsidR="00C055DB" w:rsidRPr="00372083" w:rsidRDefault="00C055DB" w:rsidP="00C055DB">
            <w:pPr>
              <w:ind w:left="-2230" w:firstLine="2230"/>
              <w:rPr>
                <w:b/>
                <w:sz w:val="18"/>
                <w:szCs w:val="18"/>
              </w:rPr>
            </w:pPr>
            <w:r w:rsidRPr="00372083">
              <w:rPr>
                <w:rFonts w:ascii="Segoe UI Symbol" w:hAnsi="Segoe UI Symbol" w:cs="Segoe UI Symbol"/>
                <w:b/>
                <w:szCs w:val="20"/>
              </w:rPr>
              <w:t>☐</w:t>
            </w:r>
            <w:r w:rsidR="00B05EFF">
              <w:rPr>
                <w:rFonts w:ascii="Segoe UI Symbol" w:hAnsi="Segoe UI Symbol" w:cs="Segoe UI Symbol"/>
                <w:b/>
                <w:szCs w:val="20"/>
              </w:rPr>
              <w:t xml:space="preserve"> </w:t>
            </w:r>
          </w:p>
        </w:tc>
        <w:tc>
          <w:tcPr>
            <w:tcW w:w="4747" w:type="dxa"/>
          </w:tcPr>
          <w:p w:rsidR="00C055DB" w:rsidRPr="00372083" w:rsidRDefault="00C055DB" w:rsidP="00C055DB">
            <w:pPr>
              <w:rPr>
                <w:b/>
                <w:sz w:val="18"/>
                <w:szCs w:val="18"/>
              </w:rPr>
            </w:pPr>
          </w:p>
        </w:tc>
      </w:tr>
      <w:tr w:rsidR="00483E64" w:rsidTr="00B05EFF">
        <w:tc>
          <w:tcPr>
            <w:tcW w:w="3510" w:type="dxa"/>
            <w:vMerge/>
          </w:tcPr>
          <w:p w:rsidR="00C055DB" w:rsidRDefault="00C055DB" w:rsidP="00C055DB">
            <w:pPr>
              <w:rPr>
                <w:rFonts w:cs="Minion Pro"/>
                <w:sz w:val="18"/>
                <w:szCs w:val="18"/>
              </w:rPr>
            </w:pPr>
          </w:p>
        </w:tc>
        <w:tc>
          <w:tcPr>
            <w:tcW w:w="4145" w:type="dxa"/>
            <w:gridSpan w:val="3"/>
            <w:shd w:val="clear" w:color="auto" w:fill="auto"/>
          </w:tcPr>
          <w:p w:rsidR="00C055DB" w:rsidRPr="00C055DB" w:rsidRDefault="00C055DB" w:rsidP="00677545">
            <w:pPr>
              <w:jc w:val="right"/>
              <w:rPr>
                <w:rFonts w:cs="Minion Pro"/>
                <w:b/>
                <w:i/>
                <w:sz w:val="18"/>
                <w:szCs w:val="18"/>
              </w:rPr>
            </w:pPr>
            <w:r w:rsidRPr="00C055DB">
              <w:rPr>
                <w:rFonts w:cs="Minion Pro"/>
                <w:b/>
                <w:i/>
                <w:sz w:val="18"/>
                <w:szCs w:val="18"/>
              </w:rPr>
              <w:t>High Risk</w:t>
            </w:r>
          </w:p>
        </w:tc>
        <w:tc>
          <w:tcPr>
            <w:tcW w:w="738" w:type="dxa"/>
            <w:gridSpan w:val="2"/>
          </w:tcPr>
          <w:p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rsidR="00C055DB" w:rsidRPr="00372083" w:rsidRDefault="00C055DB" w:rsidP="00C055DB">
            <w:pPr>
              <w:rPr>
                <w:b/>
                <w:sz w:val="18"/>
                <w:szCs w:val="18"/>
              </w:rPr>
            </w:pPr>
          </w:p>
        </w:tc>
      </w:tr>
      <w:tr w:rsidR="00773AD2" w:rsidRPr="00EA5477" w:rsidTr="002A2BCE">
        <w:trPr>
          <w:trHeight w:val="782"/>
        </w:trPr>
        <w:tc>
          <w:tcPr>
            <w:tcW w:w="3510" w:type="dxa"/>
            <w:vMerge w:val="restart"/>
            <w:shd w:val="clear" w:color="auto" w:fill="FFFFFF" w:themeFill="background1"/>
          </w:tcPr>
          <w:p w:rsidR="00773AD2" w:rsidRDefault="00773AD2" w:rsidP="00C055DB">
            <w:pPr>
              <w:ind w:hanging="18"/>
              <w:rPr>
                <w:b/>
                <w:szCs w:val="20"/>
              </w:rPr>
            </w:pPr>
          </w:p>
        </w:tc>
        <w:tc>
          <w:tcPr>
            <w:tcW w:w="4883" w:type="dxa"/>
            <w:gridSpan w:val="5"/>
            <w:shd w:val="clear" w:color="auto" w:fill="0F243E" w:themeFill="text2" w:themeFillShade="80"/>
            <w:vAlign w:val="center"/>
          </w:tcPr>
          <w:p w:rsidR="00773AD2" w:rsidRPr="00EA5477" w:rsidRDefault="00773AD2" w:rsidP="00C055D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rsidR="00773AD2" w:rsidRPr="00EA5477" w:rsidRDefault="00773AD2" w:rsidP="00C055DB">
            <w:pPr>
              <w:tabs>
                <w:tab w:val="left" w:pos="360"/>
              </w:tabs>
              <w:jc w:val="center"/>
              <w:rPr>
                <w:b/>
                <w:szCs w:val="20"/>
              </w:rPr>
            </w:pPr>
          </w:p>
        </w:tc>
      </w:tr>
      <w:tr w:rsidR="002248F9" w:rsidRPr="00EF0E8F" w:rsidTr="002A2BCE">
        <w:trPr>
          <w:trHeight w:val="296"/>
        </w:trPr>
        <w:tc>
          <w:tcPr>
            <w:tcW w:w="3510" w:type="dxa"/>
            <w:vMerge/>
            <w:shd w:val="clear" w:color="auto" w:fill="FFFFFF" w:themeFill="background1"/>
          </w:tcPr>
          <w:p w:rsidR="002248F9" w:rsidRPr="00372083" w:rsidRDefault="002248F9" w:rsidP="00C055DB">
            <w:pPr>
              <w:rPr>
                <w:sz w:val="18"/>
                <w:szCs w:val="18"/>
                <w:u w:val="single"/>
              </w:rPr>
            </w:pPr>
          </w:p>
        </w:tc>
        <w:tc>
          <w:tcPr>
            <w:tcW w:w="4883" w:type="dxa"/>
            <w:gridSpan w:val="5"/>
          </w:tcPr>
          <w:p w:rsidR="002248F9" w:rsidRPr="00372083" w:rsidRDefault="008C711F" w:rsidP="008C711F">
            <w:pPr>
              <w:tabs>
                <w:tab w:val="left" w:pos="360"/>
              </w:tabs>
              <w:jc w:val="center"/>
              <w:rPr>
                <w:rFonts w:ascii="Menlo Bold" w:hAnsi="Menlo Bold" w:cs="Menlo Bold"/>
                <w:b/>
                <w:szCs w:val="20"/>
              </w:rPr>
            </w:pPr>
            <w:r>
              <w:rPr>
                <w:sz w:val="18"/>
                <w:szCs w:val="18"/>
              </w:rPr>
              <w:t>Check all that apply</w:t>
            </w:r>
          </w:p>
        </w:tc>
        <w:tc>
          <w:tcPr>
            <w:tcW w:w="4747" w:type="dxa"/>
          </w:tcPr>
          <w:p w:rsidR="002248F9" w:rsidRPr="00772787" w:rsidRDefault="002248F9" w:rsidP="00772787">
            <w:pPr>
              <w:tabs>
                <w:tab w:val="left" w:pos="360"/>
              </w:tabs>
              <w:jc w:val="center"/>
              <w:rPr>
                <w:b/>
                <w:sz w:val="18"/>
                <w:szCs w:val="18"/>
              </w:rPr>
            </w:pPr>
            <w:r w:rsidRPr="00772787">
              <w:rPr>
                <w:b/>
                <w:sz w:val="18"/>
                <w:szCs w:val="18"/>
              </w:rPr>
              <w:t>Comments</w:t>
            </w:r>
          </w:p>
        </w:tc>
      </w:tr>
      <w:tr w:rsidR="00483E64" w:rsidRPr="00EF0E8F" w:rsidTr="00B05EFF">
        <w:tc>
          <w:tcPr>
            <w:tcW w:w="3510" w:type="dxa"/>
            <w:vMerge/>
            <w:shd w:val="clear" w:color="auto" w:fill="FFFFFF" w:themeFill="background1"/>
          </w:tcPr>
          <w:p w:rsidR="00F536BB" w:rsidRDefault="00F536BB" w:rsidP="00C055DB">
            <w:pPr>
              <w:tabs>
                <w:tab w:val="left" w:pos="270"/>
              </w:tabs>
              <w:ind w:left="270" w:hanging="270"/>
              <w:rPr>
                <w:sz w:val="18"/>
                <w:szCs w:val="18"/>
              </w:rPr>
            </w:pPr>
          </w:p>
        </w:tc>
        <w:tc>
          <w:tcPr>
            <w:tcW w:w="4145" w:type="dxa"/>
            <w:gridSpan w:val="3"/>
            <w:shd w:val="clear" w:color="auto" w:fill="auto"/>
          </w:tcPr>
          <w:p w:rsidR="00F536BB" w:rsidRPr="00C055DB" w:rsidRDefault="00F536BB" w:rsidP="00C055DB">
            <w:pPr>
              <w:tabs>
                <w:tab w:val="left" w:pos="270"/>
              </w:tabs>
              <w:ind w:left="270" w:hanging="270"/>
              <w:rPr>
                <w:b/>
                <w:i/>
                <w:sz w:val="18"/>
                <w:szCs w:val="18"/>
              </w:rPr>
            </w:pPr>
            <w:r w:rsidRPr="00C055DB">
              <w:rPr>
                <w:b/>
                <w:i/>
                <w:sz w:val="18"/>
                <w:szCs w:val="18"/>
              </w:rPr>
              <w:t>Principle 1: Human Rights</w:t>
            </w:r>
          </w:p>
        </w:tc>
        <w:tc>
          <w:tcPr>
            <w:tcW w:w="738" w:type="dxa"/>
            <w:gridSpan w:val="2"/>
            <w:vAlign w:val="center"/>
          </w:tcPr>
          <w:p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rsidR="00F536BB" w:rsidRPr="00EF0E8F" w:rsidRDefault="00173D77" w:rsidP="00C055DB">
            <w:pPr>
              <w:tabs>
                <w:tab w:val="left" w:pos="360"/>
              </w:tabs>
              <w:rPr>
                <w:sz w:val="18"/>
                <w:szCs w:val="18"/>
              </w:rPr>
            </w:pPr>
            <w:r>
              <w:rPr>
                <w:sz w:val="18"/>
                <w:szCs w:val="18"/>
              </w:rPr>
              <w:t>None</w:t>
            </w:r>
          </w:p>
        </w:tc>
      </w:tr>
      <w:tr w:rsidR="00483E64" w:rsidRPr="00EF0E8F" w:rsidTr="00B05EFF">
        <w:tc>
          <w:tcPr>
            <w:tcW w:w="3510" w:type="dxa"/>
            <w:vMerge/>
            <w:shd w:val="clear" w:color="auto" w:fill="FFFFFF" w:themeFill="background1"/>
          </w:tcPr>
          <w:p w:rsidR="00F536BB" w:rsidRDefault="00F536BB" w:rsidP="00C055DB">
            <w:pPr>
              <w:tabs>
                <w:tab w:val="left" w:pos="270"/>
              </w:tabs>
              <w:ind w:left="270" w:hanging="270"/>
              <w:rPr>
                <w:sz w:val="18"/>
                <w:szCs w:val="18"/>
              </w:rPr>
            </w:pPr>
          </w:p>
        </w:tc>
        <w:tc>
          <w:tcPr>
            <w:tcW w:w="4145" w:type="dxa"/>
            <w:gridSpan w:val="3"/>
            <w:shd w:val="clear" w:color="auto" w:fill="auto"/>
          </w:tcPr>
          <w:p w:rsidR="00F536BB" w:rsidRPr="00C055DB" w:rsidRDefault="00F536BB" w:rsidP="00C055DB">
            <w:pPr>
              <w:tabs>
                <w:tab w:val="left" w:pos="270"/>
              </w:tabs>
              <w:ind w:left="270" w:hanging="270"/>
              <w:rPr>
                <w:b/>
                <w:i/>
                <w:sz w:val="18"/>
                <w:szCs w:val="18"/>
              </w:rPr>
            </w:pPr>
            <w:r w:rsidRPr="00C055DB">
              <w:rPr>
                <w:b/>
                <w:i/>
                <w:sz w:val="18"/>
                <w:szCs w:val="18"/>
              </w:rPr>
              <w:t>Principle 2: Gender Equality and Women’s Empowerment</w:t>
            </w:r>
          </w:p>
        </w:tc>
        <w:tc>
          <w:tcPr>
            <w:tcW w:w="738" w:type="dxa"/>
            <w:gridSpan w:val="2"/>
            <w:vAlign w:val="center"/>
          </w:tcPr>
          <w:p w:rsidR="00F536BB" w:rsidRPr="00EF0E8F" w:rsidRDefault="00F536BB" w:rsidP="00C055DB">
            <w:pPr>
              <w:tabs>
                <w:tab w:val="left" w:pos="360"/>
              </w:tabs>
              <w:rPr>
                <w:sz w:val="18"/>
                <w:szCs w:val="18"/>
              </w:rPr>
            </w:pPr>
            <w:r w:rsidRPr="00372083">
              <w:rPr>
                <w:rFonts w:ascii="Segoe UI Symbol" w:hAnsi="Segoe UI Symbol" w:cs="Segoe UI Symbol"/>
                <w:b/>
                <w:szCs w:val="20"/>
              </w:rPr>
              <w:t>☐</w:t>
            </w:r>
            <w:r w:rsidR="00173D77">
              <w:rPr>
                <w:rFonts w:ascii="Segoe UI Symbol" w:hAnsi="Segoe UI Symbol" w:cs="Segoe UI Symbol"/>
                <w:b/>
                <w:szCs w:val="20"/>
              </w:rPr>
              <w:t xml:space="preserve"> </w:t>
            </w:r>
          </w:p>
        </w:tc>
        <w:tc>
          <w:tcPr>
            <w:tcW w:w="4747" w:type="dxa"/>
          </w:tcPr>
          <w:p w:rsidR="00F536BB" w:rsidRPr="00EF0E8F" w:rsidRDefault="00173D77" w:rsidP="00C055DB">
            <w:pPr>
              <w:tabs>
                <w:tab w:val="left" w:pos="360"/>
              </w:tabs>
              <w:rPr>
                <w:sz w:val="18"/>
                <w:szCs w:val="18"/>
              </w:rPr>
            </w:pPr>
            <w:r>
              <w:rPr>
                <w:sz w:val="18"/>
                <w:szCs w:val="18"/>
              </w:rPr>
              <w:t>None</w:t>
            </w:r>
          </w:p>
        </w:tc>
      </w:tr>
      <w:tr w:rsidR="00483E64" w:rsidRPr="00EF0E8F" w:rsidTr="00B05EFF">
        <w:tc>
          <w:tcPr>
            <w:tcW w:w="3510" w:type="dxa"/>
            <w:vMerge/>
            <w:shd w:val="clear" w:color="auto" w:fill="FFFFFF" w:themeFill="background1"/>
          </w:tcPr>
          <w:p w:rsidR="00F536BB" w:rsidRDefault="00F536BB" w:rsidP="00C055DB">
            <w:pPr>
              <w:tabs>
                <w:tab w:val="left" w:pos="270"/>
              </w:tabs>
              <w:ind w:left="270" w:hanging="270"/>
              <w:rPr>
                <w:sz w:val="18"/>
                <w:szCs w:val="18"/>
              </w:rPr>
            </w:pPr>
          </w:p>
        </w:tc>
        <w:tc>
          <w:tcPr>
            <w:tcW w:w="4145" w:type="dxa"/>
            <w:gridSpan w:val="3"/>
            <w:shd w:val="clear" w:color="auto" w:fill="auto"/>
          </w:tcPr>
          <w:p w:rsidR="00F536BB" w:rsidRPr="00C055DB" w:rsidRDefault="00F536BB" w:rsidP="00C055DB">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738" w:type="dxa"/>
            <w:gridSpan w:val="2"/>
            <w:vAlign w:val="center"/>
          </w:tcPr>
          <w:p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rsidR="00F536BB" w:rsidRPr="00EF0E8F" w:rsidRDefault="00173D77" w:rsidP="00C055DB">
            <w:pPr>
              <w:tabs>
                <w:tab w:val="left" w:pos="360"/>
              </w:tabs>
              <w:rPr>
                <w:sz w:val="18"/>
                <w:szCs w:val="18"/>
              </w:rPr>
            </w:pPr>
            <w:r>
              <w:rPr>
                <w:sz w:val="18"/>
                <w:szCs w:val="18"/>
              </w:rPr>
              <w:t>None</w:t>
            </w:r>
          </w:p>
        </w:tc>
      </w:tr>
      <w:tr w:rsidR="00483E64" w:rsidRPr="00EF0E8F" w:rsidTr="00B05EFF">
        <w:tc>
          <w:tcPr>
            <w:tcW w:w="3510" w:type="dxa"/>
            <w:vMerge/>
            <w:shd w:val="clear" w:color="auto" w:fill="FFFFFF" w:themeFill="background1"/>
          </w:tcPr>
          <w:p w:rsidR="00F536BB" w:rsidRDefault="00F536BB" w:rsidP="00C055DB">
            <w:pPr>
              <w:tabs>
                <w:tab w:val="left" w:pos="270"/>
              </w:tabs>
              <w:ind w:left="270" w:hanging="270"/>
              <w:rPr>
                <w:sz w:val="18"/>
                <w:szCs w:val="18"/>
              </w:rPr>
            </w:pPr>
          </w:p>
        </w:tc>
        <w:tc>
          <w:tcPr>
            <w:tcW w:w="4145" w:type="dxa"/>
            <w:gridSpan w:val="3"/>
            <w:shd w:val="clear" w:color="auto" w:fill="auto"/>
          </w:tcPr>
          <w:p w:rsidR="00F536BB" w:rsidRPr="00C055DB" w:rsidRDefault="00F536BB" w:rsidP="00C055DB">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738" w:type="dxa"/>
            <w:gridSpan w:val="2"/>
            <w:vAlign w:val="center"/>
          </w:tcPr>
          <w:p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rsidR="00F536BB" w:rsidRPr="00EF0E8F" w:rsidRDefault="00173D77" w:rsidP="00C055DB">
            <w:pPr>
              <w:tabs>
                <w:tab w:val="left" w:pos="360"/>
              </w:tabs>
              <w:rPr>
                <w:sz w:val="18"/>
                <w:szCs w:val="18"/>
              </w:rPr>
            </w:pPr>
            <w:r>
              <w:rPr>
                <w:sz w:val="18"/>
                <w:szCs w:val="18"/>
              </w:rPr>
              <w:t>None</w:t>
            </w:r>
          </w:p>
        </w:tc>
      </w:tr>
      <w:tr w:rsidR="00483E64" w:rsidRPr="00EF0E8F" w:rsidTr="00B05EFF">
        <w:tc>
          <w:tcPr>
            <w:tcW w:w="3510" w:type="dxa"/>
            <w:vMerge/>
            <w:shd w:val="clear" w:color="auto" w:fill="FFFFFF" w:themeFill="background1"/>
          </w:tcPr>
          <w:p w:rsidR="00F536BB" w:rsidRDefault="00F536BB" w:rsidP="00C055DB">
            <w:pPr>
              <w:tabs>
                <w:tab w:val="left" w:pos="270"/>
              </w:tabs>
              <w:ind w:left="270" w:hanging="270"/>
              <w:rPr>
                <w:sz w:val="18"/>
                <w:szCs w:val="18"/>
              </w:rPr>
            </w:pPr>
          </w:p>
        </w:tc>
        <w:tc>
          <w:tcPr>
            <w:tcW w:w="4145" w:type="dxa"/>
            <w:gridSpan w:val="3"/>
            <w:shd w:val="clear" w:color="auto" w:fill="auto"/>
          </w:tcPr>
          <w:p w:rsidR="00F536BB" w:rsidRPr="00C055DB" w:rsidRDefault="00F536BB" w:rsidP="00C055DB">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738" w:type="dxa"/>
            <w:gridSpan w:val="2"/>
            <w:vAlign w:val="center"/>
          </w:tcPr>
          <w:p w:rsidR="00F536BB" w:rsidRPr="00EF0E8F" w:rsidRDefault="00F536BB" w:rsidP="00C055DB">
            <w:pPr>
              <w:tabs>
                <w:tab w:val="left" w:pos="360"/>
              </w:tabs>
              <w:rPr>
                <w:sz w:val="18"/>
                <w:szCs w:val="18"/>
              </w:rPr>
            </w:pPr>
            <w:r w:rsidRPr="00372083">
              <w:rPr>
                <w:rFonts w:ascii="Segoe UI Symbol" w:hAnsi="Segoe UI Symbol" w:cs="Segoe UI Symbol"/>
                <w:b/>
                <w:szCs w:val="20"/>
              </w:rPr>
              <w:t>☐</w:t>
            </w:r>
            <w:r w:rsidR="00173D77">
              <w:rPr>
                <w:rFonts w:ascii="Segoe UI Symbol" w:hAnsi="Segoe UI Symbol" w:cs="Segoe UI Symbol"/>
                <w:b/>
                <w:szCs w:val="20"/>
              </w:rPr>
              <w:t xml:space="preserve"> </w:t>
            </w:r>
          </w:p>
        </w:tc>
        <w:tc>
          <w:tcPr>
            <w:tcW w:w="4747" w:type="dxa"/>
          </w:tcPr>
          <w:p w:rsidR="00F536BB" w:rsidRPr="00EF0E8F" w:rsidRDefault="00173D77" w:rsidP="00C055DB">
            <w:pPr>
              <w:tabs>
                <w:tab w:val="left" w:pos="360"/>
              </w:tabs>
              <w:rPr>
                <w:sz w:val="18"/>
                <w:szCs w:val="18"/>
              </w:rPr>
            </w:pPr>
            <w:r>
              <w:rPr>
                <w:sz w:val="18"/>
                <w:szCs w:val="18"/>
              </w:rPr>
              <w:t>None</w:t>
            </w:r>
          </w:p>
        </w:tc>
      </w:tr>
      <w:tr w:rsidR="00483E64" w:rsidRPr="00EF0E8F" w:rsidTr="00B05EFF">
        <w:tc>
          <w:tcPr>
            <w:tcW w:w="3510" w:type="dxa"/>
            <w:vMerge/>
            <w:shd w:val="clear" w:color="auto" w:fill="FFFFFF" w:themeFill="background1"/>
          </w:tcPr>
          <w:p w:rsidR="00F536BB" w:rsidRDefault="00F536BB" w:rsidP="00C055DB">
            <w:pPr>
              <w:tabs>
                <w:tab w:val="left" w:pos="270"/>
              </w:tabs>
              <w:ind w:left="270" w:hanging="270"/>
              <w:rPr>
                <w:sz w:val="18"/>
                <w:szCs w:val="18"/>
              </w:rPr>
            </w:pPr>
          </w:p>
        </w:tc>
        <w:tc>
          <w:tcPr>
            <w:tcW w:w="4145" w:type="dxa"/>
            <w:gridSpan w:val="3"/>
            <w:shd w:val="clear" w:color="auto" w:fill="auto"/>
          </w:tcPr>
          <w:p w:rsidR="00F536BB" w:rsidRPr="00C055DB" w:rsidRDefault="00F536BB" w:rsidP="00C055DB">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738" w:type="dxa"/>
            <w:gridSpan w:val="2"/>
            <w:vAlign w:val="center"/>
          </w:tcPr>
          <w:p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rsidR="00F536BB" w:rsidRPr="00EF0E8F" w:rsidRDefault="00173D77" w:rsidP="00C055DB">
            <w:pPr>
              <w:tabs>
                <w:tab w:val="left" w:pos="360"/>
              </w:tabs>
              <w:rPr>
                <w:sz w:val="18"/>
                <w:szCs w:val="18"/>
              </w:rPr>
            </w:pPr>
            <w:r>
              <w:rPr>
                <w:sz w:val="18"/>
                <w:szCs w:val="18"/>
              </w:rPr>
              <w:t>None</w:t>
            </w:r>
          </w:p>
        </w:tc>
      </w:tr>
      <w:tr w:rsidR="00483E64" w:rsidRPr="00EF0E8F" w:rsidTr="00B05EFF">
        <w:tc>
          <w:tcPr>
            <w:tcW w:w="3510" w:type="dxa"/>
            <w:vMerge/>
            <w:shd w:val="clear" w:color="auto" w:fill="FFFFFF" w:themeFill="background1"/>
          </w:tcPr>
          <w:p w:rsidR="00F536BB" w:rsidRDefault="00F536BB" w:rsidP="00C055DB">
            <w:pPr>
              <w:tabs>
                <w:tab w:val="left" w:pos="270"/>
              </w:tabs>
              <w:ind w:left="270" w:hanging="270"/>
              <w:rPr>
                <w:sz w:val="18"/>
                <w:szCs w:val="18"/>
              </w:rPr>
            </w:pPr>
          </w:p>
        </w:tc>
        <w:tc>
          <w:tcPr>
            <w:tcW w:w="4145" w:type="dxa"/>
            <w:gridSpan w:val="3"/>
            <w:shd w:val="clear" w:color="auto" w:fill="auto"/>
          </w:tcPr>
          <w:p w:rsidR="00F536BB" w:rsidRPr="00C055DB" w:rsidRDefault="00F536BB" w:rsidP="00C055DB">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738" w:type="dxa"/>
            <w:gridSpan w:val="2"/>
            <w:vAlign w:val="center"/>
          </w:tcPr>
          <w:p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rsidR="00F536BB" w:rsidRPr="00EF0E8F" w:rsidRDefault="00173D77" w:rsidP="00C055DB">
            <w:pPr>
              <w:tabs>
                <w:tab w:val="left" w:pos="360"/>
              </w:tabs>
              <w:rPr>
                <w:sz w:val="18"/>
                <w:szCs w:val="18"/>
              </w:rPr>
            </w:pPr>
            <w:r>
              <w:rPr>
                <w:sz w:val="18"/>
                <w:szCs w:val="18"/>
              </w:rPr>
              <w:t>None</w:t>
            </w:r>
          </w:p>
        </w:tc>
      </w:tr>
      <w:tr w:rsidR="00483E64" w:rsidRPr="00EF0E8F" w:rsidTr="00B05EFF">
        <w:tc>
          <w:tcPr>
            <w:tcW w:w="3510" w:type="dxa"/>
            <w:vMerge/>
            <w:shd w:val="clear" w:color="auto" w:fill="FFFFFF" w:themeFill="background1"/>
          </w:tcPr>
          <w:p w:rsidR="00F536BB" w:rsidRDefault="00F536BB" w:rsidP="00C055DB">
            <w:pPr>
              <w:tabs>
                <w:tab w:val="left" w:pos="270"/>
              </w:tabs>
              <w:ind w:left="270" w:hanging="270"/>
              <w:rPr>
                <w:sz w:val="18"/>
                <w:szCs w:val="18"/>
              </w:rPr>
            </w:pPr>
          </w:p>
        </w:tc>
        <w:tc>
          <w:tcPr>
            <w:tcW w:w="4145" w:type="dxa"/>
            <w:gridSpan w:val="3"/>
            <w:shd w:val="clear" w:color="auto" w:fill="auto"/>
          </w:tcPr>
          <w:p w:rsidR="00F536BB" w:rsidRPr="00C055DB" w:rsidRDefault="00F536BB" w:rsidP="00C055DB">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738" w:type="dxa"/>
            <w:gridSpan w:val="2"/>
            <w:vAlign w:val="center"/>
          </w:tcPr>
          <w:p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rsidR="00F536BB" w:rsidRPr="00EF0E8F" w:rsidRDefault="00173D77" w:rsidP="00C055DB">
            <w:pPr>
              <w:tabs>
                <w:tab w:val="left" w:pos="360"/>
              </w:tabs>
              <w:rPr>
                <w:sz w:val="18"/>
                <w:szCs w:val="18"/>
              </w:rPr>
            </w:pPr>
            <w:r>
              <w:rPr>
                <w:sz w:val="18"/>
                <w:szCs w:val="18"/>
              </w:rPr>
              <w:t>None</w:t>
            </w:r>
          </w:p>
        </w:tc>
      </w:tr>
      <w:tr w:rsidR="00483E64" w:rsidRPr="00EF0E8F" w:rsidTr="00B05EFF">
        <w:tc>
          <w:tcPr>
            <w:tcW w:w="3510" w:type="dxa"/>
            <w:vMerge/>
            <w:shd w:val="clear" w:color="auto" w:fill="FFFFFF" w:themeFill="background1"/>
          </w:tcPr>
          <w:p w:rsidR="00F536BB" w:rsidRDefault="00F536BB" w:rsidP="00C055DB">
            <w:pPr>
              <w:tabs>
                <w:tab w:val="left" w:pos="270"/>
              </w:tabs>
              <w:ind w:left="270" w:hanging="270"/>
              <w:rPr>
                <w:sz w:val="18"/>
                <w:szCs w:val="18"/>
              </w:rPr>
            </w:pPr>
          </w:p>
        </w:tc>
        <w:tc>
          <w:tcPr>
            <w:tcW w:w="4145" w:type="dxa"/>
            <w:gridSpan w:val="3"/>
            <w:shd w:val="clear" w:color="auto" w:fill="auto"/>
          </w:tcPr>
          <w:p w:rsidR="00F536BB" w:rsidRPr="00C055DB" w:rsidRDefault="00F536BB" w:rsidP="00C055DB">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738" w:type="dxa"/>
            <w:gridSpan w:val="2"/>
            <w:vAlign w:val="center"/>
          </w:tcPr>
          <w:p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rsidR="00F536BB" w:rsidRPr="00EF0E8F" w:rsidRDefault="00173D77" w:rsidP="00C055DB">
            <w:pPr>
              <w:tabs>
                <w:tab w:val="left" w:pos="360"/>
              </w:tabs>
              <w:rPr>
                <w:sz w:val="18"/>
                <w:szCs w:val="18"/>
              </w:rPr>
            </w:pPr>
            <w:r>
              <w:rPr>
                <w:sz w:val="18"/>
                <w:szCs w:val="18"/>
              </w:rPr>
              <w:t>None</w:t>
            </w:r>
          </w:p>
        </w:tc>
      </w:tr>
    </w:tbl>
    <w:p w:rsidR="002419FE" w:rsidRDefault="002419FE" w:rsidP="00DD330A">
      <w:pPr>
        <w:tabs>
          <w:tab w:val="left" w:pos="360"/>
        </w:tabs>
        <w:rPr>
          <w:b/>
          <w:i/>
          <w:sz w:val="18"/>
          <w:szCs w:val="18"/>
        </w:rPr>
      </w:pPr>
    </w:p>
    <w:p w:rsidR="00DD330A" w:rsidRDefault="00DD330A" w:rsidP="00DD330A">
      <w:pPr>
        <w:tabs>
          <w:tab w:val="left" w:pos="360"/>
        </w:tabs>
        <w:rPr>
          <w:sz w:val="18"/>
          <w:szCs w:val="18"/>
        </w:rPr>
      </w:pPr>
    </w:p>
    <w:p w:rsidR="00173D77" w:rsidRDefault="00173D77" w:rsidP="00DD330A">
      <w:pPr>
        <w:tabs>
          <w:tab w:val="left" w:pos="360"/>
        </w:tabs>
        <w:rPr>
          <w:sz w:val="18"/>
          <w:szCs w:val="18"/>
        </w:rPr>
      </w:pPr>
    </w:p>
    <w:p w:rsidR="00173D77" w:rsidRDefault="00173D77" w:rsidP="00DD330A">
      <w:pPr>
        <w:tabs>
          <w:tab w:val="left" w:pos="360"/>
        </w:tabs>
        <w:rPr>
          <w:sz w:val="18"/>
          <w:szCs w:val="18"/>
        </w:rPr>
      </w:pPr>
    </w:p>
    <w:p w:rsidR="00173D77" w:rsidRPr="003843AE" w:rsidRDefault="00173D77" w:rsidP="00DD330A">
      <w:pPr>
        <w:tabs>
          <w:tab w:val="left" w:pos="360"/>
        </w:tabs>
        <w:rPr>
          <w:sz w:val="18"/>
          <w:szCs w:val="18"/>
        </w:rPr>
      </w:pPr>
    </w:p>
    <w:p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rsidTr="00C1348E">
        <w:tc>
          <w:tcPr>
            <w:tcW w:w="2875" w:type="dxa"/>
            <w:shd w:val="clear" w:color="auto" w:fill="C6D9F1" w:themeFill="text2" w:themeFillTint="33"/>
          </w:tcPr>
          <w:p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rsidTr="00C1348E">
        <w:trPr>
          <w:trHeight w:val="629"/>
        </w:trPr>
        <w:tc>
          <w:tcPr>
            <w:tcW w:w="2875" w:type="dxa"/>
          </w:tcPr>
          <w:p w:rsidR="00F84586" w:rsidRPr="00BD03F6" w:rsidRDefault="00F84586" w:rsidP="00DD330A">
            <w:pPr>
              <w:tabs>
                <w:tab w:val="left" w:pos="360"/>
                <w:tab w:val="left" w:pos="4320"/>
              </w:tabs>
              <w:rPr>
                <w:szCs w:val="20"/>
              </w:rPr>
            </w:pPr>
            <w:r w:rsidRPr="00BD03F6">
              <w:rPr>
                <w:szCs w:val="20"/>
              </w:rPr>
              <w:t>QA Assessor</w:t>
            </w:r>
          </w:p>
        </w:tc>
        <w:tc>
          <w:tcPr>
            <w:tcW w:w="1350" w:type="dxa"/>
          </w:tcPr>
          <w:p w:rsidR="00F84586" w:rsidRPr="00BD03F6" w:rsidRDefault="00F84586" w:rsidP="00DD330A">
            <w:pPr>
              <w:tabs>
                <w:tab w:val="left" w:pos="360"/>
                <w:tab w:val="left" w:pos="4320"/>
              </w:tabs>
              <w:rPr>
                <w:szCs w:val="20"/>
              </w:rPr>
            </w:pPr>
          </w:p>
        </w:tc>
        <w:tc>
          <w:tcPr>
            <w:tcW w:w="8725" w:type="dxa"/>
          </w:tcPr>
          <w:p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rsidTr="00C1348E">
        <w:tc>
          <w:tcPr>
            <w:tcW w:w="2875" w:type="dxa"/>
          </w:tcPr>
          <w:p w:rsidR="00F84586" w:rsidRPr="00BD03F6" w:rsidRDefault="00F84586" w:rsidP="00DD330A">
            <w:pPr>
              <w:tabs>
                <w:tab w:val="left" w:pos="360"/>
                <w:tab w:val="left" w:pos="4320"/>
              </w:tabs>
              <w:rPr>
                <w:szCs w:val="20"/>
              </w:rPr>
            </w:pPr>
            <w:r w:rsidRPr="00BD03F6">
              <w:rPr>
                <w:szCs w:val="20"/>
              </w:rPr>
              <w:lastRenderedPageBreak/>
              <w:t>QA Approver</w:t>
            </w:r>
          </w:p>
        </w:tc>
        <w:tc>
          <w:tcPr>
            <w:tcW w:w="1350" w:type="dxa"/>
          </w:tcPr>
          <w:p w:rsidR="00F84586" w:rsidRPr="00BD03F6" w:rsidRDefault="00F84586" w:rsidP="00DD330A">
            <w:pPr>
              <w:tabs>
                <w:tab w:val="left" w:pos="360"/>
                <w:tab w:val="left" w:pos="4320"/>
              </w:tabs>
              <w:rPr>
                <w:szCs w:val="20"/>
              </w:rPr>
            </w:pPr>
          </w:p>
        </w:tc>
        <w:tc>
          <w:tcPr>
            <w:tcW w:w="8725" w:type="dxa"/>
          </w:tcPr>
          <w:p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F84586" w:rsidTr="00C1348E">
        <w:tc>
          <w:tcPr>
            <w:tcW w:w="2875" w:type="dxa"/>
          </w:tcPr>
          <w:p w:rsidR="00F84586" w:rsidRPr="00BD03F6" w:rsidRDefault="00F84586" w:rsidP="00DD330A">
            <w:pPr>
              <w:tabs>
                <w:tab w:val="left" w:pos="360"/>
                <w:tab w:val="left" w:pos="4320"/>
              </w:tabs>
              <w:rPr>
                <w:szCs w:val="20"/>
              </w:rPr>
            </w:pPr>
            <w:r w:rsidRPr="00BD03F6">
              <w:rPr>
                <w:szCs w:val="20"/>
              </w:rPr>
              <w:t>PAC Chair</w:t>
            </w:r>
          </w:p>
        </w:tc>
        <w:tc>
          <w:tcPr>
            <w:tcW w:w="1350" w:type="dxa"/>
          </w:tcPr>
          <w:p w:rsidR="00F84586" w:rsidRPr="00BD03F6" w:rsidRDefault="00F84586" w:rsidP="00DD330A">
            <w:pPr>
              <w:tabs>
                <w:tab w:val="left" w:pos="360"/>
                <w:tab w:val="left" w:pos="4320"/>
              </w:tabs>
              <w:rPr>
                <w:szCs w:val="20"/>
              </w:rPr>
            </w:pPr>
          </w:p>
        </w:tc>
        <w:tc>
          <w:tcPr>
            <w:tcW w:w="8725" w:type="dxa"/>
          </w:tcPr>
          <w:p w:rsidR="00F84586" w:rsidRPr="00BD03F6" w:rsidRDefault="00BD03F6" w:rsidP="00BD03F6">
            <w:pPr>
              <w:tabs>
                <w:tab w:val="left" w:pos="360"/>
                <w:tab w:val="left" w:pos="4320"/>
              </w:tabs>
              <w:rPr>
                <w:szCs w:val="20"/>
              </w:rPr>
            </w:pPr>
            <w:r w:rsidRPr="00BD03F6">
              <w:rPr>
                <w:szCs w:val="20"/>
              </w:rPr>
              <w:t>UNDP chair</w:t>
            </w:r>
            <w:r>
              <w:rPr>
                <w:szCs w:val="20"/>
              </w:rPr>
              <w:t xml:space="preserve"> of the PAC.  In some cases PAC Chair may also be the QA Approver. Final signature confirms that the SESP was considered as part of the project appraisal and considered in recommendations of the PAC. </w:t>
            </w:r>
          </w:p>
        </w:tc>
      </w:tr>
    </w:tbl>
    <w:p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rsidR="008C4F51" w:rsidRPr="007B2FDA" w:rsidRDefault="00C859B5" w:rsidP="007E7A07">
      <w:pPr>
        <w:pStyle w:val="Heading3"/>
      </w:pPr>
      <w:bookmarkStart w:id="2"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2"/>
    </w:p>
    <w:p w:rsidR="00C96C3D" w:rsidRDefault="00C96C3D" w:rsidP="000E4A7F"/>
    <w:p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rsidTr="00E603E0">
        <w:tc>
          <w:tcPr>
            <w:tcW w:w="8635" w:type="dxa"/>
            <w:tcBorders>
              <w:bottom w:val="single" w:sz="4" w:space="0" w:color="auto"/>
            </w:tcBorders>
            <w:shd w:val="clear" w:color="auto" w:fill="8DB3E2" w:themeFill="text2" w:themeFillTint="66"/>
          </w:tcPr>
          <w:p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rsidR="00F07AAC" w:rsidRPr="009D2BD0" w:rsidRDefault="00F07AAC" w:rsidP="00E336CC">
            <w:pPr>
              <w:tabs>
                <w:tab w:val="left" w:pos="810"/>
              </w:tabs>
              <w:rPr>
                <w:rFonts w:eastAsia="Times New Roman"/>
                <w:sz w:val="22"/>
                <w:szCs w:val="22"/>
              </w:rPr>
            </w:pPr>
          </w:p>
        </w:tc>
      </w:tr>
      <w:tr w:rsidR="00F07AAC" w:rsidRPr="002E0918" w:rsidTr="00E603E0">
        <w:tc>
          <w:tcPr>
            <w:tcW w:w="8635" w:type="dxa"/>
            <w:tcBorders>
              <w:bottom w:val="single" w:sz="4" w:space="0" w:color="auto"/>
            </w:tcBorders>
            <w:shd w:val="clear" w:color="auto" w:fill="DBE5F1" w:themeFill="accent1" w:themeFillTint="33"/>
          </w:tcPr>
          <w:p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rsidTr="00E603E0">
        <w:tc>
          <w:tcPr>
            <w:tcW w:w="8635" w:type="dxa"/>
            <w:tcBorders>
              <w:bottom w:val="single" w:sz="4" w:space="0" w:color="auto"/>
            </w:tcBorders>
            <w:shd w:val="clear" w:color="auto" w:fill="auto"/>
          </w:tcPr>
          <w:p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rsidR="008F36AD" w:rsidRPr="002E0918" w:rsidRDefault="00DF3EED" w:rsidP="00D0789F">
            <w:pPr>
              <w:tabs>
                <w:tab w:val="left" w:pos="810"/>
              </w:tabs>
              <w:rPr>
                <w:sz w:val="18"/>
                <w:szCs w:val="18"/>
              </w:rPr>
            </w:pPr>
            <w:r>
              <w:rPr>
                <w:rFonts w:eastAsia="Times New Roman"/>
                <w:sz w:val="18"/>
                <w:szCs w:val="18"/>
              </w:rPr>
              <w:t>No</w:t>
            </w:r>
          </w:p>
        </w:tc>
      </w:tr>
      <w:tr w:rsidR="00F07AAC" w:rsidRPr="002E0918" w:rsidTr="00E603E0">
        <w:tc>
          <w:tcPr>
            <w:tcW w:w="8635" w:type="dxa"/>
            <w:tcBorders>
              <w:bottom w:val="single" w:sz="4" w:space="0" w:color="auto"/>
            </w:tcBorders>
            <w:shd w:val="clear" w:color="auto" w:fill="auto"/>
          </w:tcPr>
          <w:p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1"/>
            </w:r>
            <w:r w:rsidR="006C7126">
              <w:rPr>
                <w:rFonts w:eastAsia="Times New Roman"/>
                <w:sz w:val="18"/>
                <w:szCs w:val="18"/>
              </w:rPr>
              <w:t xml:space="preserve"> </w:t>
            </w:r>
          </w:p>
        </w:tc>
        <w:tc>
          <w:tcPr>
            <w:tcW w:w="833" w:type="dxa"/>
            <w:tcBorders>
              <w:bottom w:val="single" w:sz="4" w:space="0" w:color="auto"/>
            </w:tcBorders>
            <w:shd w:val="clear" w:color="auto" w:fill="auto"/>
          </w:tcPr>
          <w:p w:rsidR="00F07AAC" w:rsidRPr="002E0918" w:rsidRDefault="00DF3EED" w:rsidP="00D0789F">
            <w:pPr>
              <w:tabs>
                <w:tab w:val="left" w:pos="810"/>
              </w:tabs>
              <w:rPr>
                <w:sz w:val="18"/>
                <w:szCs w:val="18"/>
              </w:rPr>
            </w:pPr>
            <w:r>
              <w:rPr>
                <w:rFonts w:eastAsia="Times New Roman"/>
                <w:sz w:val="18"/>
                <w:szCs w:val="18"/>
              </w:rPr>
              <w:t>No</w:t>
            </w:r>
          </w:p>
        </w:tc>
      </w:tr>
      <w:tr w:rsidR="00F07AAC" w:rsidRPr="002E0918" w:rsidTr="00E603E0">
        <w:tc>
          <w:tcPr>
            <w:tcW w:w="8635" w:type="dxa"/>
            <w:tcBorders>
              <w:bottom w:val="single" w:sz="4" w:space="0" w:color="auto"/>
            </w:tcBorders>
            <w:shd w:val="clear" w:color="auto" w:fill="auto"/>
          </w:tcPr>
          <w:p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in particular to</w:t>
            </w:r>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833" w:type="dxa"/>
            <w:tcBorders>
              <w:bottom w:val="single" w:sz="4" w:space="0" w:color="auto"/>
            </w:tcBorders>
            <w:shd w:val="clear" w:color="auto" w:fill="auto"/>
          </w:tcPr>
          <w:p w:rsidR="00F07AAC" w:rsidRPr="002E0918" w:rsidRDefault="00DF3EED" w:rsidP="00D0789F">
            <w:pPr>
              <w:tabs>
                <w:tab w:val="left" w:pos="810"/>
              </w:tabs>
              <w:rPr>
                <w:sz w:val="18"/>
                <w:szCs w:val="18"/>
              </w:rPr>
            </w:pPr>
            <w:r>
              <w:rPr>
                <w:rFonts w:eastAsia="Times New Roman"/>
                <w:sz w:val="18"/>
                <w:szCs w:val="18"/>
              </w:rPr>
              <w:t>No</w:t>
            </w:r>
          </w:p>
        </w:tc>
      </w:tr>
      <w:tr w:rsidR="00F07AAC" w:rsidRPr="002E0918" w:rsidTr="00E603E0">
        <w:tc>
          <w:tcPr>
            <w:tcW w:w="8635" w:type="dxa"/>
            <w:tcBorders>
              <w:bottom w:val="single" w:sz="4" w:space="0" w:color="auto"/>
            </w:tcBorders>
            <w:shd w:val="clear" w:color="auto" w:fill="auto"/>
          </w:tcPr>
          <w:p w:rsidR="00F07AAC" w:rsidRPr="002E0918" w:rsidRDefault="00F841BB" w:rsidP="000E1F37">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 xml:space="preserve">Is there a likelihood that </w:t>
            </w:r>
            <w:r w:rsidR="00F07AAC">
              <w:rPr>
                <w:rFonts w:eastAsia="Times New Roman"/>
                <w:sz w:val="18"/>
                <w:szCs w:val="18"/>
              </w:rPr>
              <w:t xml:space="preserve">the Project </w:t>
            </w:r>
            <w:r w:rsidR="000E1F37">
              <w:rPr>
                <w:rFonts w:eastAsia="Times New Roman"/>
                <w:sz w:val="18"/>
                <w:szCs w:val="18"/>
              </w:rPr>
              <w:t xml:space="preserve">would </w:t>
            </w:r>
            <w:r w:rsidR="00F07AAC" w:rsidRPr="002E0918">
              <w:rPr>
                <w:rFonts w:eastAsia="Times New Roman"/>
                <w:sz w:val="18"/>
                <w:szCs w:val="18"/>
              </w:rPr>
              <w:t xml:space="preserve">exclude </w:t>
            </w:r>
            <w:r w:rsidR="00F07AAC">
              <w:rPr>
                <w:rFonts w:eastAsia="Times New Roman"/>
                <w:sz w:val="18"/>
                <w:szCs w:val="18"/>
              </w:rPr>
              <w:t xml:space="preserve">any potentially affected stakeholders, in particular </w:t>
            </w:r>
            <w:r w:rsidR="00F07AAC" w:rsidRPr="002E0918">
              <w:rPr>
                <w:rFonts w:eastAsia="Times New Roman"/>
                <w:sz w:val="18"/>
                <w:szCs w:val="18"/>
              </w:rPr>
              <w:t>marginalized groups</w:t>
            </w:r>
            <w:r w:rsidR="00F07AAC">
              <w:rPr>
                <w:rFonts w:eastAsia="Times New Roman"/>
                <w:sz w:val="18"/>
                <w:szCs w:val="18"/>
              </w:rPr>
              <w:t>,</w:t>
            </w:r>
            <w:r w:rsidR="00F07AAC"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rsidR="00F07AAC" w:rsidRPr="002E0918" w:rsidRDefault="00DF3EED" w:rsidP="00D0789F">
            <w:pPr>
              <w:tabs>
                <w:tab w:val="left" w:pos="810"/>
              </w:tabs>
              <w:rPr>
                <w:sz w:val="18"/>
                <w:szCs w:val="18"/>
              </w:rPr>
            </w:pPr>
            <w:r>
              <w:rPr>
                <w:rFonts w:eastAsia="Times New Roman"/>
                <w:sz w:val="18"/>
                <w:szCs w:val="18"/>
              </w:rPr>
              <w:t>No</w:t>
            </w:r>
          </w:p>
        </w:tc>
      </w:tr>
      <w:tr w:rsidR="00F07AAC" w:rsidRPr="002E0918" w:rsidTr="00E603E0">
        <w:tc>
          <w:tcPr>
            <w:tcW w:w="8635" w:type="dxa"/>
            <w:tcBorders>
              <w:bottom w:val="single" w:sz="4" w:space="0" w:color="auto"/>
            </w:tcBorders>
            <w:shd w:val="clear" w:color="auto" w:fill="auto"/>
          </w:tcPr>
          <w:p w:rsidR="00F07AAC" w:rsidDel="00074D34" w:rsidRDefault="00C01EFE" w:rsidP="006C5B0D">
            <w:pPr>
              <w:tabs>
                <w:tab w:val="left" w:pos="900"/>
              </w:tabs>
              <w:spacing w:before="60" w:after="60"/>
              <w:ind w:left="567" w:hanging="567"/>
              <w:rPr>
                <w:rFonts w:eastAsia="Times New Roman"/>
                <w:sz w:val="18"/>
                <w:szCs w:val="18"/>
              </w:rPr>
            </w:pPr>
            <w:r>
              <w:rPr>
                <w:rFonts w:eastAsia="Times New Roman"/>
                <w:sz w:val="18"/>
                <w:szCs w:val="18"/>
              </w:rPr>
              <w:t>5</w:t>
            </w:r>
            <w:r w:rsidR="00F07AAC">
              <w:rPr>
                <w:rFonts w:eastAsia="Times New Roman"/>
                <w:sz w:val="18"/>
                <w:szCs w:val="18"/>
              </w:rPr>
              <w:t>.</w:t>
            </w:r>
            <w:r w:rsidR="00F07AAC">
              <w:rPr>
                <w:rFonts w:eastAsia="Times New Roman"/>
                <w:sz w:val="18"/>
                <w:szCs w:val="18"/>
              </w:rPr>
              <w:tab/>
            </w:r>
            <w:r w:rsidR="006C5B0D">
              <w:rPr>
                <w:rFonts w:eastAsia="Times New Roman"/>
                <w:sz w:val="18"/>
                <w:szCs w:val="18"/>
              </w:rPr>
              <w:t>Is there a risk that duty-bearers do not have the capacity to meet their obligations in the Project?</w:t>
            </w:r>
          </w:p>
        </w:tc>
        <w:tc>
          <w:tcPr>
            <w:tcW w:w="833" w:type="dxa"/>
            <w:tcBorders>
              <w:bottom w:val="single" w:sz="4" w:space="0" w:color="auto"/>
            </w:tcBorders>
            <w:shd w:val="clear" w:color="auto" w:fill="auto"/>
          </w:tcPr>
          <w:p w:rsidR="00F07AAC" w:rsidRPr="002E0918" w:rsidRDefault="00DF3EED" w:rsidP="00D0789F">
            <w:pPr>
              <w:tabs>
                <w:tab w:val="left" w:pos="810"/>
              </w:tabs>
              <w:rPr>
                <w:sz w:val="18"/>
                <w:szCs w:val="18"/>
              </w:rPr>
            </w:pPr>
            <w:r>
              <w:rPr>
                <w:rFonts w:eastAsia="Times New Roman"/>
                <w:sz w:val="18"/>
                <w:szCs w:val="18"/>
              </w:rPr>
              <w:t>No</w:t>
            </w:r>
          </w:p>
        </w:tc>
      </w:tr>
      <w:tr w:rsidR="00F07AAC" w:rsidRPr="002E0918" w:rsidTr="00E603E0">
        <w:tc>
          <w:tcPr>
            <w:tcW w:w="8635" w:type="dxa"/>
            <w:tcBorders>
              <w:bottom w:val="single" w:sz="4" w:space="0" w:color="auto"/>
            </w:tcBorders>
            <w:shd w:val="clear" w:color="auto" w:fill="auto"/>
          </w:tcPr>
          <w:p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6</w:t>
            </w:r>
            <w:r w:rsidR="00136223">
              <w:rPr>
                <w:rFonts w:eastAsia="Times New Roman"/>
                <w:sz w:val="18"/>
                <w:szCs w:val="18"/>
              </w:rPr>
              <w:t>.</w:t>
            </w:r>
            <w:r w:rsidR="00136223">
              <w:rPr>
                <w:rFonts w:eastAsia="Times New Roman"/>
                <w:sz w:val="18"/>
                <w:szCs w:val="18"/>
              </w:rPr>
              <w:tab/>
            </w:r>
            <w:r w:rsidR="006C5B0D">
              <w:rPr>
                <w:rFonts w:eastAsia="Times New Roman"/>
                <w:sz w:val="18"/>
                <w:szCs w:val="18"/>
              </w:rPr>
              <w:t xml:space="preserve">Is there a risk that rights-holders do not have the capacity to claim their rights? </w:t>
            </w:r>
          </w:p>
        </w:tc>
        <w:tc>
          <w:tcPr>
            <w:tcW w:w="833" w:type="dxa"/>
            <w:tcBorders>
              <w:bottom w:val="single" w:sz="4" w:space="0" w:color="auto"/>
            </w:tcBorders>
            <w:shd w:val="clear" w:color="auto" w:fill="auto"/>
          </w:tcPr>
          <w:p w:rsidR="00F07AAC" w:rsidRPr="002E0918" w:rsidRDefault="00DF3EED" w:rsidP="00D0789F">
            <w:pPr>
              <w:tabs>
                <w:tab w:val="left" w:pos="810"/>
              </w:tabs>
              <w:rPr>
                <w:sz w:val="18"/>
                <w:szCs w:val="18"/>
              </w:rPr>
            </w:pPr>
            <w:r>
              <w:rPr>
                <w:rFonts w:eastAsia="Times New Roman"/>
                <w:sz w:val="18"/>
                <w:szCs w:val="18"/>
              </w:rPr>
              <w:t>No</w:t>
            </w:r>
          </w:p>
        </w:tc>
      </w:tr>
      <w:tr w:rsidR="00F07AAC" w:rsidRPr="002E0918" w:rsidTr="00E603E0">
        <w:tc>
          <w:tcPr>
            <w:tcW w:w="8635" w:type="dxa"/>
            <w:tcBorders>
              <w:bottom w:val="single" w:sz="4" w:space="0" w:color="auto"/>
            </w:tcBorders>
            <w:shd w:val="clear" w:color="auto" w:fill="auto"/>
          </w:tcPr>
          <w:p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7</w:t>
            </w:r>
            <w:r w:rsidR="00136223">
              <w:rPr>
                <w:rFonts w:eastAsia="Times New Roman"/>
                <w:sz w:val="18"/>
                <w:szCs w:val="18"/>
              </w:rPr>
              <w:t>.</w:t>
            </w:r>
            <w:r w:rsidR="00136223">
              <w:rPr>
                <w:rFonts w:eastAsia="Times New Roman"/>
                <w:sz w:val="18"/>
                <w:szCs w:val="18"/>
              </w:rPr>
              <w:tab/>
            </w:r>
            <w:r w:rsidR="006C5B0D" w:rsidRPr="002E0918">
              <w:rPr>
                <w:rFonts w:eastAsia="Times New Roman"/>
                <w:sz w:val="18"/>
                <w:szCs w:val="18"/>
              </w:rPr>
              <w:t>Have local communities or individuals</w:t>
            </w:r>
            <w:r w:rsidR="006C5B0D">
              <w:rPr>
                <w:rFonts w:eastAsia="Times New Roman"/>
                <w:sz w:val="18"/>
                <w:szCs w:val="18"/>
              </w:rPr>
              <w:t>, given the opportunity,</w:t>
            </w:r>
            <w:r w:rsidR="006C5B0D" w:rsidRPr="002E0918">
              <w:rPr>
                <w:rFonts w:eastAsia="Times New Roman"/>
                <w:sz w:val="18"/>
                <w:szCs w:val="18"/>
              </w:rPr>
              <w:t xml:space="preserve"> raised human rights concerns regarding the </w:t>
            </w:r>
            <w:r w:rsidR="006C5B0D">
              <w:rPr>
                <w:rFonts w:eastAsia="Times New Roman"/>
                <w:sz w:val="18"/>
                <w:szCs w:val="18"/>
              </w:rPr>
              <w:t>Project during the stakeholder engagement process</w:t>
            </w:r>
            <w:r w:rsidR="006C5B0D" w:rsidRPr="002E0918">
              <w:rPr>
                <w:rFonts w:eastAsia="Times New Roman"/>
                <w:sz w:val="18"/>
                <w:szCs w:val="18"/>
              </w:rPr>
              <w:t>?</w:t>
            </w:r>
          </w:p>
        </w:tc>
        <w:tc>
          <w:tcPr>
            <w:tcW w:w="833" w:type="dxa"/>
            <w:tcBorders>
              <w:bottom w:val="single" w:sz="4" w:space="0" w:color="auto"/>
            </w:tcBorders>
            <w:shd w:val="clear" w:color="auto" w:fill="auto"/>
          </w:tcPr>
          <w:p w:rsidR="00F07AAC" w:rsidRPr="002E0918" w:rsidRDefault="00DF3EED" w:rsidP="00D0789F">
            <w:pPr>
              <w:tabs>
                <w:tab w:val="left" w:pos="810"/>
              </w:tabs>
              <w:rPr>
                <w:sz w:val="18"/>
                <w:szCs w:val="18"/>
              </w:rPr>
            </w:pPr>
            <w:r>
              <w:rPr>
                <w:rFonts w:eastAsia="Times New Roman"/>
                <w:sz w:val="18"/>
                <w:szCs w:val="18"/>
              </w:rPr>
              <w:t>No</w:t>
            </w:r>
          </w:p>
        </w:tc>
      </w:tr>
      <w:tr w:rsidR="00F07AAC" w:rsidRPr="002E0918" w:rsidTr="00E603E0">
        <w:tc>
          <w:tcPr>
            <w:tcW w:w="8635" w:type="dxa"/>
            <w:tcBorders>
              <w:bottom w:val="single" w:sz="4" w:space="0" w:color="auto"/>
            </w:tcBorders>
            <w:shd w:val="clear" w:color="auto" w:fill="auto"/>
          </w:tcPr>
          <w:p w:rsidR="00F07AAC" w:rsidRDefault="00C01EFE" w:rsidP="00254EF9">
            <w:pPr>
              <w:tabs>
                <w:tab w:val="left" w:pos="900"/>
              </w:tabs>
              <w:spacing w:before="60" w:after="60"/>
              <w:ind w:left="567" w:hanging="567"/>
              <w:rPr>
                <w:rFonts w:eastAsia="Times New Roman"/>
                <w:sz w:val="18"/>
                <w:szCs w:val="18"/>
              </w:rPr>
            </w:pPr>
            <w:r>
              <w:rPr>
                <w:rFonts w:eastAsia="Times New Roman"/>
                <w:sz w:val="18"/>
                <w:szCs w:val="18"/>
              </w:rPr>
              <w:t>8</w:t>
            </w:r>
            <w:r w:rsidR="00136223">
              <w:rPr>
                <w:rFonts w:eastAsia="Times New Roman"/>
                <w:sz w:val="18"/>
                <w:szCs w:val="18"/>
              </w:rPr>
              <w:t>.</w:t>
            </w:r>
            <w:r w:rsidR="00136223">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rsidR="00F07AAC" w:rsidRPr="002E0918" w:rsidRDefault="00DF3EED" w:rsidP="00D0789F">
            <w:pPr>
              <w:tabs>
                <w:tab w:val="left" w:pos="810"/>
              </w:tabs>
              <w:rPr>
                <w:sz w:val="18"/>
                <w:szCs w:val="18"/>
              </w:rPr>
            </w:pPr>
            <w:r>
              <w:rPr>
                <w:rFonts w:eastAsia="Times New Roman"/>
                <w:sz w:val="18"/>
                <w:szCs w:val="18"/>
              </w:rPr>
              <w:t>No</w:t>
            </w:r>
          </w:p>
        </w:tc>
      </w:tr>
      <w:tr w:rsidR="00F07AAC" w:rsidRPr="002E0918" w:rsidTr="00E603E0">
        <w:tc>
          <w:tcPr>
            <w:tcW w:w="8635" w:type="dxa"/>
            <w:tcBorders>
              <w:bottom w:val="single" w:sz="4" w:space="0" w:color="auto"/>
            </w:tcBorders>
            <w:shd w:val="clear" w:color="auto" w:fill="DBE5F1" w:themeFill="accent1" w:themeFillTint="33"/>
          </w:tcPr>
          <w:p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rsidR="00F07AAC" w:rsidRPr="008E105C" w:rsidRDefault="00F07AAC" w:rsidP="008E105C">
            <w:pPr>
              <w:tabs>
                <w:tab w:val="left" w:pos="810"/>
              </w:tabs>
              <w:spacing w:before="120" w:after="120"/>
              <w:rPr>
                <w:b/>
                <w:sz w:val="18"/>
                <w:szCs w:val="18"/>
              </w:rPr>
            </w:pPr>
          </w:p>
        </w:tc>
      </w:tr>
      <w:tr w:rsidR="00F07AAC" w:rsidRPr="002E0918" w:rsidTr="00E603E0">
        <w:tc>
          <w:tcPr>
            <w:tcW w:w="8635" w:type="dxa"/>
            <w:tcBorders>
              <w:bottom w:val="single" w:sz="4" w:space="0" w:color="auto"/>
            </w:tcBorders>
            <w:shd w:val="clear" w:color="auto" w:fill="auto"/>
          </w:tcPr>
          <w:p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rsidR="00F07AAC" w:rsidRPr="002E0918" w:rsidRDefault="00DF3EED" w:rsidP="00D0789F">
            <w:pPr>
              <w:tabs>
                <w:tab w:val="left" w:pos="810"/>
              </w:tabs>
              <w:rPr>
                <w:sz w:val="18"/>
                <w:szCs w:val="18"/>
              </w:rPr>
            </w:pPr>
            <w:r>
              <w:rPr>
                <w:rFonts w:eastAsia="Times New Roman"/>
                <w:sz w:val="18"/>
                <w:szCs w:val="18"/>
              </w:rPr>
              <w:t>No</w:t>
            </w:r>
          </w:p>
        </w:tc>
      </w:tr>
      <w:tr w:rsidR="00F07AAC" w:rsidRPr="002E0918" w:rsidTr="00E603E0">
        <w:tc>
          <w:tcPr>
            <w:tcW w:w="8635" w:type="dxa"/>
            <w:tcBorders>
              <w:bottom w:val="single" w:sz="4" w:space="0" w:color="auto"/>
            </w:tcBorders>
            <w:shd w:val="clear" w:color="auto" w:fill="auto"/>
          </w:tcPr>
          <w:p w:rsidR="00F07AAC" w:rsidRPr="00F069F1" w:rsidRDefault="00F07AAC"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w:t>
            </w:r>
            <w:r w:rsidR="008A7431">
              <w:rPr>
                <w:rFonts w:eastAsia="Times New Roman"/>
                <w:sz w:val="18"/>
                <w:szCs w:val="18"/>
              </w:rPr>
              <w:t xml:space="preserve">reproduce </w:t>
            </w:r>
            <w:r w:rsidRPr="00F069F1">
              <w:rPr>
                <w:rFonts w:eastAsia="Times New Roman"/>
                <w:sz w:val="18"/>
                <w:szCs w:val="18"/>
              </w:rPr>
              <w:t>discriminat</w:t>
            </w:r>
            <w:r w:rsidR="008A7431">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rsidR="00F07AAC" w:rsidRPr="002E0918" w:rsidRDefault="00DF3EED" w:rsidP="00D0789F">
            <w:pPr>
              <w:tabs>
                <w:tab w:val="left" w:pos="810"/>
              </w:tabs>
              <w:rPr>
                <w:sz w:val="18"/>
                <w:szCs w:val="18"/>
              </w:rPr>
            </w:pPr>
            <w:r>
              <w:rPr>
                <w:rFonts w:eastAsia="Times New Roman"/>
                <w:sz w:val="18"/>
                <w:szCs w:val="18"/>
              </w:rPr>
              <w:t>No</w:t>
            </w:r>
          </w:p>
        </w:tc>
      </w:tr>
      <w:tr w:rsidR="008A7431" w:rsidRPr="002E0918" w:rsidTr="00E603E0">
        <w:tc>
          <w:tcPr>
            <w:tcW w:w="8635" w:type="dxa"/>
            <w:tcBorders>
              <w:bottom w:val="single" w:sz="4" w:space="0" w:color="auto"/>
            </w:tcBorders>
            <w:shd w:val="clear" w:color="auto" w:fill="auto"/>
          </w:tcPr>
          <w:p w:rsidR="008A7431" w:rsidRDefault="008A7431" w:rsidP="00E36D4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sidR="00E36D42">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rsidR="008A7431" w:rsidRPr="002E0918" w:rsidRDefault="008A7431" w:rsidP="00D0789F">
            <w:pPr>
              <w:tabs>
                <w:tab w:val="left" w:pos="810"/>
              </w:tabs>
              <w:rPr>
                <w:sz w:val="18"/>
                <w:szCs w:val="18"/>
              </w:rPr>
            </w:pPr>
          </w:p>
        </w:tc>
      </w:tr>
      <w:tr w:rsidR="00F07AAC" w:rsidRPr="002E0918" w:rsidTr="00E603E0">
        <w:tc>
          <w:tcPr>
            <w:tcW w:w="8635" w:type="dxa"/>
            <w:tcBorders>
              <w:bottom w:val="single" w:sz="4" w:space="0" w:color="auto"/>
            </w:tcBorders>
            <w:shd w:val="clear" w:color="auto" w:fill="auto"/>
          </w:tcPr>
          <w:p w:rsidR="00F07AAC" w:rsidRDefault="00CC7EB5" w:rsidP="00F069F1">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Pr>
                <w:rFonts w:eastAsia="Times New Roman"/>
                <w:sz w:val="18"/>
                <w:szCs w:val="18"/>
              </w:rPr>
              <w:tab/>
            </w:r>
            <w:r w:rsidR="00F07AAC" w:rsidRPr="00677545">
              <w:rPr>
                <w:rFonts w:eastAsia="Times New Roman"/>
                <w:sz w:val="18"/>
                <w:szCs w:val="18"/>
              </w:rPr>
              <w:t xml:space="preserve">Would the Project </w:t>
            </w:r>
            <w:r w:rsidR="00E36D42" w:rsidRPr="00677545">
              <w:rPr>
                <w:rFonts w:eastAsia="Times New Roman"/>
                <w:sz w:val="18"/>
                <w:szCs w:val="18"/>
              </w:rPr>
              <w:t>potentially</w:t>
            </w:r>
            <w:r w:rsidR="00F07AAC" w:rsidRPr="00677545">
              <w:rPr>
                <w:rFonts w:eastAsia="Times New Roman"/>
                <w:sz w:val="18"/>
                <w:szCs w:val="18"/>
              </w:rPr>
              <w:t xml:space="preserve"> </w:t>
            </w:r>
            <w:r w:rsidR="00E36D42" w:rsidRPr="00677545">
              <w:rPr>
                <w:rFonts w:eastAsia="Times New Roman"/>
                <w:sz w:val="18"/>
                <w:szCs w:val="18"/>
              </w:rPr>
              <w:t>limit</w:t>
            </w:r>
            <w:r w:rsidR="00F07AAC" w:rsidRPr="00677545">
              <w:rPr>
                <w:rFonts w:eastAsia="Times New Roman"/>
                <w:sz w:val="18"/>
                <w:szCs w:val="18"/>
              </w:rPr>
              <w:t xml:space="preserve"> women’s ability to use, develop and protect natural resources</w:t>
            </w:r>
            <w:r w:rsidR="00DD5AC6" w:rsidRPr="00677545">
              <w:rPr>
                <w:rFonts w:eastAsia="Times New Roman"/>
                <w:sz w:val="18"/>
                <w:szCs w:val="18"/>
              </w:rPr>
              <w:t>, taking into account different roles and positions of women and men</w:t>
            </w:r>
            <w:r w:rsidR="00F07AAC" w:rsidRPr="00677545">
              <w:rPr>
                <w:rFonts w:eastAsia="Times New Roman"/>
                <w:sz w:val="18"/>
                <w:szCs w:val="18"/>
              </w:rPr>
              <w:t xml:space="preserve"> </w:t>
            </w:r>
            <w:r w:rsidR="00DD5AC6" w:rsidRPr="00677545">
              <w:rPr>
                <w:rFonts w:eastAsia="Times New Roman"/>
                <w:sz w:val="18"/>
                <w:szCs w:val="18"/>
              </w:rPr>
              <w:t>in accessing</w:t>
            </w:r>
            <w:r w:rsidR="00F07AAC" w:rsidRPr="00677545">
              <w:rPr>
                <w:rFonts w:eastAsia="Times New Roman"/>
                <w:sz w:val="18"/>
                <w:szCs w:val="18"/>
              </w:rPr>
              <w:t xml:space="preserve"> </w:t>
            </w:r>
            <w:r w:rsidR="00DD5AC6" w:rsidRPr="00677545">
              <w:rPr>
                <w:rFonts w:eastAsia="Times New Roman"/>
                <w:sz w:val="18"/>
                <w:szCs w:val="18"/>
              </w:rPr>
              <w:t>environmental goods and services</w:t>
            </w:r>
            <w:r w:rsidR="00F07AAC" w:rsidRPr="00677545">
              <w:rPr>
                <w:rFonts w:eastAsia="Times New Roman"/>
                <w:sz w:val="18"/>
                <w:szCs w:val="18"/>
              </w:rPr>
              <w:t>?</w:t>
            </w:r>
          </w:p>
          <w:p w:rsidR="00C501BD" w:rsidRPr="003843AE" w:rsidRDefault="00C501BD" w:rsidP="00F069F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w:t>
            </w:r>
            <w:r w:rsidR="00C779FF" w:rsidRPr="003843AE">
              <w:rPr>
                <w:i/>
                <w:sz w:val="18"/>
                <w:szCs w:val="18"/>
              </w:rPr>
              <w:t xml:space="preserve"> for their livelihoods and well being</w:t>
            </w:r>
          </w:p>
        </w:tc>
        <w:tc>
          <w:tcPr>
            <w:tcW w:w="833" w:type="dxa"/>
            <w:tcBorders>
              <w:bottom w:val="single" w:sz="4" w:space="0" w:color="auto"/>
            </w:tcBorders>
            <w:shd w:val="clear" w:color="auto" w:fill="auto"/>
          </w:tcPr>
          <w:p w:rsidR="00F07AAC" w:rsidRPr="002E0918" w:rsidRDefault="00DF3EED" w:rsidP="00D0789F">
            <w:pPr>
              <w:tabs>
                <w:tab w:val="left" w:pos="810"/>
              </w:tabs>
              <w:rPr>
                <w:sz w:val="18"/>
                <w:szCs w:val="18"/>
              </w:rPr>
            </w:pPr>
            <w:r>
              <w:rPr>
                <w:rFonts w:eastAsia="Times New Roman"/>
                <w:sz w:val="18"/>
                <w:szCs w:val="18"/>
              </w:rPr>
              <w:t>No</w:t>
            </w:r>
          </w:p>
        </w:tc>
      </w:tr>
      <w:tr w:rsidR="00F07AAC" w:rsidRPr="002E0918" w:rsidTr="00E603E0">
        <w:tc>
          <w:tcPr>
            <w:tcW w:w="8635" w:type="dxa"/>
            <w:tcBorders>
              <w:bottom w:val="single" w:sz="4" w:space="0" w:color="auto"/>
            </w:tcBorders>
            <w:shd w:val="clear" w:color="auto" w:fill="DBE5F1" w:themeFill="accent1" w:themeFillTint="33"/>
          </w:tcPr>
          <w:p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rsidR="00F07AAC" w:rsidRPr="002E0918" w:rsidRDefault="00F07AAC" w:rsidP="00D0789F">
            <w:pPr>
              <w:tabs>
                <w:tab w:val="left" w:pos="810"/>
              </w:tabs>
              <w:rPr>
                <w:sz w:val="18"/>
                <w:szCs w:val="18"/>
              </w:rPr>
            </w:pPr>
          </w:p>
        </w:tc>
      </w:tr>
      <w:tr w:rsidR="00F07AAC" w:rsidRPr="002E0918" w:rsidTr="00E603E0">
        <w:tc>
          <w:tcPr>
            <w:tcW w:w="8635" w:type="dxa"/>
            <w:tcBorders>
              <w:bottom w:val="single" w:sz="4" w:space="0" w:color="auto"/>
            </w:tcBorders>
            <w:shd w:val="clear" w:color="auto" w:fill="auto"/>
          </w:tcPr>
          <w:p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rsidR="00F07AAC" w:rsidRPr="002E0918" w:rsidRDefault="00F07AAC" w:rsidP="00D0789F">
            <w:pPr>
              <w:tabs>
                <w:tab w:val="left" w:pos="810"/>
              </w:tabs>
              <w:rPr>
                <w:sz w:val="18"/>
                <w:szCs w:val="18"/>
              </w:rPr>
            </w:pPr>
          </w:p>
        </w:tc>
      </w:tr>
      <w:tr w:rsidR="00F07AAC" w:rsidRPr="00310835" w:rsidTr="00E603E0">
        <w:tc>
          <w:tcPr>
            <w:tcW w:w="8635" w:type="dxa"/>
            <w:tcBorders>
              <w:bottom w:val="single" w:sz="4" w:space="0" w:color="auto"/>
            </w:tcBorders>
            <w:shd w:val="clear" w:color="auto" w:fill="DBE5F1" w:themeFill="accent1" w:themeFillTint="33"/>
            <w:vAlign w:val="center"/>
          </w:tcPr>
          <w:p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rsidR="00F07AAC" w:rsidRPr="00310835" w:rsidRDefault="00F07AAC" w:rsidP="00D0789F">
            <w:pPr>
              <w:rPr>
                <w:rFonts w:eastAsia="Times New Roman"/>
                <w:b/>
                <w:sz w:val="18"/>
                <w:szCs w:val="18"/>
              </w:rPr>
            </w:pPr>
          </w:p>
        </w:tc>
      </w:tr>
      <w:tr w:rsidR="00F07AAC" w:rsidRPr="00310835" w:rsidTr="00E603E0">
        <w:tc>
          <w:tcPr>
            <w:tcW w:w="8635" w:type="dxa"/>
            <w:shd w:val="clear" w:color="auto" w:fill="auto"/>
          </w:tcPr>
          <w:p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lastRenderedPageBreak/>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833" w:type="dxa"/>
            <w:shd w:val="clear" w:color="auto" w:fill="auto"/>
          </w:tcPr>
          <w:p w:rsidR="00F07AAC" w:rsidRPr="00310835" w:rsidRDefault="00DF3EED" w:rsidP="00D0789F">
            <w:pPr>
              <w:rPr>
                <w:rFonts w:eastAsia="Times New Roman"/>
                <w:sz w:val="18"/>
                <w:szCs w:val="18"/>
              </w:rPr>
            </w:pPr>
            <w:r>
              <w:rPr>
                <w:rFonts w:eastAsia="Times New Roman"/>
                <w:sz w:val="18"/>
                <w:szCs w:val="18"/>
              </w:rPr>
              <w:lastRenderedPageBreak/>
              <w:t>No</w:t>
            </w:r>
          </w:p>
        </w:tc>
      </w:tr>
      <w:tr w:rsidR="00F07AAC" w:rsidRPr="00310835" w:rsidTr="00E603E0">
        <w:tc>
          <w:tcPr>
            <w:tcW w:w="8635" w:type="dxa"/>
            <w:tcBorders>
              <w:bottom w:val="single" w:sz="4" w:space="0" w:color="auto"/>
            </w:tcBorders>
            <w:shd w:val="clear" w:color="auto" w:fill="auto"/>
          </w:tcPr>
          <w:p w:rsidR="00F07AAC" w:rsidRPr="00310835" w:rsidRDefault="00F07AAC" w:rsidP="003D3586">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sidR="001963FF">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sidR="003D3586">
              <w:rPr>
                <w:rFonts w:eastAsia="Times New Roman"/>
                <w:bCs/>
                <w:color w:val="000000"/>
                <w:sz w:val="18"/>
                <w:szCs w:val="18"/>
              </w:rPr>
              <w:t>Project</w:t>
            </w:r>
            <w:r w:rsidR="003D3586" w:rsidRPr="00310835">
              <w:rPr>
                <w:rFonts w:eastAsia="Times New Roman"/>
                <w:bCs/>
                <w:color w:val="000000"/>
                <w:sz w:val="18"/>
                <w:szCs w:val="18"/>
              </w:rPr>
              <w:t xml:space="preserve"> </w:t>
            </w:r>
            <w:r w:rsidRPr="00310835">
              <w:rPr>
                <w:rFonts w:eastAsia="Times New Roman"/>
                <w:bCs/>
                <w:color w:val="000000"/>
                <w:sz w:val="18"/>
                <w:szCs w:val="18"/>
              </w:rPr>
              <w:t xml:space="preserve">activities proposed within or adjacent to </w:t>
            </w:r>
            <w:r w:rsidR="001963FF">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sidR="0052569A">
              <w:rPr>
                <w:rFonts w:eastAsia="Times New Roman"/>
                <w:bCs/>
                <w:color w:val="000000"/>
                <w:sz w:val="18"/>
                <w:szCs w:val="18"/>
              </w:rPr>
              <w:t>s</w:t>
            </w:r>
            <w:r w:rsidRPr="00310835">
              <w:rPr>
                <w:rFonts w:eastAsia="Times New Roman"/>
                <w:bCs/>
                <w:color w:val="000000"/>
                <w:sz w:val="18"/>
                <w:szCs w:val="18"/>
              </w:rPr>
              <w:t xml:space="preserve"> (e.g. natur</w:t>
            </w:r>
            <w:r w:rsidR="00C32720">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rsidR="00F07AAC" w:rsidRPr="00DF3EED" w:rsidRDefault="00DF3EED" w:rsidP="00D0789F">
            <w:pPr>
              <w:rPr>
                <w:rFonts w:eastAsia="Times New Roman"/>
                <w:b/>
                <w:bCs/>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3</w:t>
            </w:r>
            <w:r w:rsidRPr="00310835">
              <w:rPr>
                <w:rFonts w:eastAsia="Times New Roman"/>
                <w:sz w:val="18"/>
                <w:szCs w:val="18"/>
              </w:rPr>
              <w:tab/>
            </w:r>
            <w:r w:rsidR="00C32720">
              <w:rPr>
                <w:rFonts w:eastAsia="Times New Roman"/>
                <w:sz w:val="18"/>
                <w:szCs w:val="18"/>
              </w:rPr>
              <w:t>Does the</w:t>
            </w:r>
            <w:r w:rsidR="00C32720" w:rsidRPr="00310835">
              <w:rPr>
                <w:rFonts w:eastAsia="Times New Roman"/>
                <w:sz w:val="18"/>
                <w:szCs w:val="18"/>
              </w:rPr>
              <w:t xml:space="preserve"> </w:t>
            </w:r>
            <w:r w:rsidR="00C32720">
              <w:rPr>
                <w:rFonts w:eastAsia="Times New Roman"/>
                <w:sz w:val="18"/>
                <w:szCs w:val="18"/>
              </w:rPr>
              <w:t>Project</w:t>
            </w:r>
            <w:r w:rsidR="00C32720" w:rsidRPr="00310835">
              <w:rPr>
                <w:rFonts w:eastAsia="Times New Roman"/>
                <w:sz w:val="18"/>
                <w:szCs w:val="18"/>
              </w:rPr>
              <w:t xml:space="preserve"> </w:t>
            </w:r>
            <w:r w:rsidR="00C32720">
              <w:rPr>
                <w:rFonts w:eastAsia="Times New Roman"/>
                <w:sz w:val="18"/>
                <w:szCs w:val="18"/>
              </w:rPr>
              <w:t>involve</w:t>
            </w:r>
            <w:r w:rsidR="00C32720" w:rsidRPr="00310835">
              <w:rPr>
                <w:rFonts w:eastAsia="Times New Roman"/>
                <w:sz w:val="18"/>
                <w:szCs w:val="18"/>
              </w:rPr>
              <w:t xml:space="preserve"> change</w:t>
            </w:r>
            <w:r w:rsidR="00C32720">
              <w:rPr>
                <w:rFonts w:eastAsia="Times New Roman"/>
                <w:sz w:val="18"/>
                <w:szCs w:val="18"/>
              </w:rPr>
              <w:t>s</w:t>
            </w:r>
            <w:r w:rsidR="00C32720" w:rsidRPr="00310835">
              <w:rPr>
                <w:rFonts w:eastAsia="Times New Roman"/>
                <w:sz w:val="18"/>
                <w:szCs w:val="18"/>
              </w:rPr>
              <w:t xml:space="preserve"> to the use of lands and resources</w:t>
            </w:r>
            <w:r w:rsidR="00C32720">
              <w:rPr>
                <w:rFonts w:eastAsia="Times New Roman"/>
                <w:sz w:val="18"/>
                <w:szCs w:val="18"/>
              </w:rPr>
              <w:t xml:space="preserve"> that may have adverse impacts on habitats, ecosystems, and/or livelihoods? </w:t>
            </w:r>
            <w:r w:rsidR="00C32720" w:rsidRPr="00310835">
              <w:rPr>
                <w:rFonts w:eastAsia="Times New Roman"/>
                <w:sz w:val="18"/>
                <w:szCs w:val="18"/>
              </w:rPr>
              <w:t>(</w:t>
            </w:r>
            <w:r w:rsidR="00C32720">
              <w:rPr>
                <w:rFonts w:eastAsia="Times New Roman"/>
                <w:sz w:val="18"/>
                <w:szCs w:val="18"/>
              </w:rPr>
              <w:t xml:space="preserve">Note: if </w:t>
            </w:r>
            <w:r w:rsidRPr="00310835">
              <w:rPr>
                <w:rFonts w:eastAsia="Times New Roman"/>
                <w:sz w:val="18"/>
                <w:szCs w:val="18"/>
              </w:rPr>
              <w:t xml:space="preserve">restrictions and/or limitations of access </w:t>
            </w:r>
            <w:r w:rsidR="00C32720">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rsidR="00F07AAC" w:rsidRPr="00310835" w:rsidRDefault="00DF3EED" w:rsidP="00D0789F">
            <w:pPr>
              <w:rPr>
                <w:rFonts w:eastAsia="Times New Roman"/>
                <w:sz w:val="18"/>
                <w:szCs w:val="18"/>
              </w:rPr>
            </w:pPr>
            <w:r>
              <w:rPr>
                <w:rFonts w:eastAsia="Times New Roman"/>
                <w:sz w:val="18"/>
                <w:szCs w:val="18"/>
              </w:rPr>
              <w:t>No</w:t>
            </w:r>
          </w:p>
        </w:tc>
      </w:tr>
      <w:tr w:rsidR="00C32720" w:rsidRPr="00310835" w:rsidTr="00E603E0">
        <w:tc>
          <w:tcPr>
            <w:tcW w:w="8635" w:type="dxa"/>
            <w:tcBorders>
              <w:bottom w:val="single" w:sz="4" w:space="0" w:color="auto"/>
            </w:tcBorders>
            <w:shd w:val="clear" w:color="auto" w:fill="auto"/>
          </w:tcPr>
          <w:p w:rsidR="00C32720" w:rsidRPr="00310835" w:rsidRDefault="001963FF" w:rsidP="005E122F">
            <w:pPr>
              <w:tabs>
                <w:tab w:val="left" w:pos="900"/>
              </w:tabs>
              <w:spacing w:before="60" w:after="60"/>
              <w:ind w:left="567" w:hanging="567"/>
              <w:rPr>
                <w:rFonts w:eastAsia="Times New Roman"/>
                <w:sz w:val="18"/>
                <w:szCs w:val="18"/>
              </w:rPr>
            </w:pPr>
            <w:r>
              <w:rPr>
                <w:rFonts w:eastAsia="Times New Roman"/>
                <w:sz w:val="18"/>
                <w:szCs w:val="18"/>
              </w:rPr>
              <w:t>1.4</w:t>
            </w:r>
            <w:r w:rsidR="00C32720">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rsidR="00C32720" w:rsidRPr="00310835" w:rsidRDefault="00DF3EED" w:rsidP="00D0789F">
            <w:pPr>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A44274">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rsidR="00F07AAC" w:rsidRPr="00310835" w:rsidRDefault="00DF3EED" w:rsidP="00D0789F">
            <w:pPr>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rsidR="00F07AAC" w:rsidRPr="00310835" w:rsidRDefault="00DF3EED" w:rsidP="00D0789F">
            <w:pPr>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rsidR="00F07AAC" w:rsidRPr="00310835" w:rsidRDefault="00DF3EED" w:rsidP="00D0789F">
            <w:pPr>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Default="00F07AAC" w:rsidP="008E7703">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rsidR="00FC63B9" w:rsidRPr="003843AE" w:rsidRDefault="00FC63B9" w:rsidP="008E770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rsidR="00F07AAC" w:rsidRPr="00310835" w:rsidRDefault="00DF3EED" w:rsidP="00D0789F">
            <w:pPr>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7C2AA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w:t>
            </w:r>
            <w:r w:rsidR="007C2AAF" w:rsidRPr="00310835">
              <w:rPr>
                <w:rFonts w:eastAsia="Times New Roman"/>
                <w:sz w:val="18"/>
                <w:szCs w:val="18"/>
              </w:rPr>
              <w:t xml:space="preserve">of genetic resources? </w:t>
            </w:r>
            <w:r w:rsidRPr="00310835">
              <w:rPr>
                <w:rFonts w:eastAsia="Times New Roman"/>
                <w:sz w:val="18"/>
                <w:szCs w:val="18"/>
              </w:rPr>
              <w:t xml:space="preserve">(e.g. collection and/or harvesting, commercial development) </w:t>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7C2AAF">
            <w:pPr>
              <w:tabs>
                <w:tab w:val="left" w:pos="900"/>
              </w:tabs>
              <w:spacing w:before="60" w:after="60"/>
              <w:ind w:left="567" w:hanging="567"/>
              <w:rPr>
                <w:rFonts w:eastAsia="Times New Roman"/>
                <w:b/>
                <w:sz w:val="18"/>
                <w:szCs w:val="18"/>
              </w:rPr>
            </w:pPr>
            <w:r w:rsidRPr="00310835">
              <w:rPr>
                <w:rFonts w:eastAsia="Times New Roman"/>
                <w:sz w:val="18"/>
                <w:szCs w:val="18"/>
              </w:rPr>
              <w:t>1.1</w:t>
            </w:r>
            <w:r w:rsidR="001963FF">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sidR="007C2AAF">
              <w:rPr>
                <w:rFonts w:eastAsia="Times New Roman"/>
                <w:sz w:val="18"/>
                <w:szCs w:val="18"/>
              </w:rPr>
              <w:t>generate</w:t>
            </w:r>
            <w:r w:rsidR="007C2AAF" w:rsidRPr="00310835">
              <w:rPr>
                <w:rFonts w:eastAsia="Times New Roman"/>
                <w:sz w:val="18"/>
                <w:szCs w:val="18"/>
              </w:rPr>
              <w:t xml:space="preserve"> </w:t>
            </w:r>
            <w:r w:rsidRPr="00310835">
              <w:rPr>
                <w:rFonts w:eastAsia="Times New Roman"/>
                <w:sz w:val="18"/>
                <w:szCs w:val="18"/>
              </w:rPr>
              <w:t xml:space="preserve">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B50E6E" w:rsidRDefault="00F07AAC" w:rsidP="00947BE1">
            <w:pPr>
              <w:tabs>
                <w:tab w:val="left" w:pos="900"/>
              </w:tabs>
              <w:spacing w:before="60" w:after="60"/>
              <w:ind w:left="567" w:hanging="567"/>
              <w:rPr>
                <w:rFonts w:eastAsia="Times New Roman"/>
                <w:sz w:val="18"/>
                <w:szCs w:val="18"/>
              </w:rPr>
            </w:pPr>
            <w:r w:rsidRPr="007E6F3A">
              <w:rPr>
                <w:rFonts w:eastAsia="Times New Roman"/>
                <w:sz w:val="18"/>
                <w:szCs w:val="18"/>
              </w:rPr>
              <w:t>1.1</w:t>
            </w:r>
            <w:r w:rsidR="001963FF">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sidR="007C2AAF">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rsidR="00F07AAC" w:rsidRPr="003843AE" w:rsidRDefault="00B50E6E" w:rsidP="00B214DE">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sidR="000D4E2F">
              <w:rPr>
                <w:rFonts w:eastAsia="Times New Roman"/>
                <w:i/>
                <w:sz w:val="18"/>
                <w:szCs w:val="18"/>
              </w:rPr>
              <w:t xml:space="preserve"> of</w:t>
            </w:r>
            <w:r w:rsidRPr="003843AE">
              <w:rPr>
                <w:rFonts w:eastAsia="Times New Roman"/>
                <w:i/>
                <w:sz w:val="18"/>
                <w:szCs w:val="18"/>
              </w:rPr>
              <w:t xml:space="preserve"> trees, earthworks, potential relocation of inhabitants). </w:t>
            </w:r>
            <w:r w:rsidR="000D4E2F" w:rsidRPr="000D4E2F">
              <w:rPr>
                <w:rFonts w:eastAsia="Times New Roman"/>
                <w:i/>
                <w:sz w:val="18"/>
                <w:szCs w:val="18"/>
              </w:rPr>
              <w:t>The new r</w:t>
            </w:r>
            <w:r w:rsidR="00DD4FDA" w:rsidRPr="003843AE">
              <w:rPr>
                <w:rFonts w:eastAsia="Times New Roman"/>
                <w:i/>
                <w:sz w:val="18"/>
                <w:szCs w:val="18"/>
              </w:rPr>
              <w:t>o</w:t>
            </w:r>
            <w:r w:rsidR="000D4E2F">
              <w:rPr>
                <w:rFonts w:eastAsia="Times New Roman"/>
                <w:i/>
                <w:sz w:val="18"/>
                <w:szCs w:val="18"/>
              </w:rPr>
              <w:t>a</w:t>
            </w:r>
            <w:r w:rsidR="00DD4FDA" w:rsidRPr="003843AE">
              <w:rPr>
                <w:rFonts w:eastAsia="Times New Roman"/>
                <w:i/>
                <w:sz w:val="18"/>
                <w:szCs w:val="18"/>
              </w:rPr>
              <w:t>d may also facilitate encroach</w:t>
            </w:r>
            <w:r w:rsidR="000D4E2F" w:rsidRPr="000D4E2F">
              <w:rPr>
                <w:rFonts w:eastAsia="Times New Roman"/>
                <w:i/>
                <w:sz w:val="18"/>
                <w:szCs w:val="18"/>
              </w:rPr>
              <w:t>ment on lands by illegal settler</w:t>
            </w:r>
            <w:r w:rsidR="00DD4FDA" w:rsidRPr="003843AE">
              <w:rPr>
                <w:rFonts w:eastAsia="Times New Roman"/>
                <w:i/>
                <w:sz w:val="18"/>
                <w:szCs w:val="18"/>
              </w:rPr>
              <w:t xml:space="preserve">s or generate </w:t>
            </w:r>
            <w:r w:rsidR="000D4E2F">
              <w:rPr>
                <w:rFonts w:eastAsia="Times New Roman"/>
                <w:i/>
                <w:sz w:val="18"/>
                <w:szCs w:val="18"/>
              </w:rPr>
              <w:t xml:space="preserve">unplanned </w:t>
            </w:r>
            <w:r w:rsidR="00DD4FDA" w:rsidRPr="003843AE">
              <w:rPr>
                <w:rFonts w:eastAsia="Times New Roman"/>
                <w:i/>
                <w:sz w:val="18"/>
                <w:szCs w:val="18"/>
              </w:rPr>
              <w:t xml:space="preserve">commercial development along the route, potentially in sensitive </w:t>
            </w:r>
            <w:r w:rsidR="00B214DE" w:rsidRPr="003843AE">
              <w:rPr>
                <w:rFonts w:eastAsia="Times New Roman"/>
                <w:i/>
                <w:sz w:val="18"/>
                <w:szCs w:val="18"/>
              </w:rPr>
              <w:t>areas. These are ind</w:t>
            </w:r>
            <w:r w:rsidR="00DD4FDA" w:rsidRPr="003843AE">
              <w:rPr>
                <w:rFonts w:eastAsia="Times New Roman"/>
                <w:i/>
                <w:sz w:val="18"/>
                <w:szCs w:val="18"/>
              </w:rPr>
              <w:t>i</w:t>
            </w:r>
            <w:r w:rsidR="00B214DE" w:rsidRPr="003843AE">
              <w:rPr>
                <w:rFonts w:eastAsia="Times New Roman"/>
                <w:i/>
                <w:sz w:val="18"/>
                <w:szCs w:val="18"/>
              </w:rPr>
              <w:t>r</w:t>
            </w:r>
            <w:r w:rsidR="00DD4FDA" w:rsidRPr="003843AE">
              <w:rPr>
                <w:rFonts w:eastAsia="Times New Roman"/>
                <w:i/>
                <w:sz w:val="18"/>
                <w:szCs w:val="18"/>
              </w:rPr>
              <w:t>ect</w:t>
            </w:r>
            <w:r w:rsidR="00B214DE" w:rsidRPr="003843AE">
              <w:rPr>
                <w:rFonts w:eastAsia="Times New Roman"/>
                <w:i/>
                <w:sz w:val="18"/>
                <w:szCs w:val="18"/>
              </w:rPr>
              <w:t>, secondary,</w:t>
            </w:r>
            <w:r w:rsidR="00DD4FDA" w:rsidRPr="003843AE">
              <w:rPr>
                <w:rFonts w:eastAsia="Times New Roman"/>
                <w:i/>
                <w:sz w:val="18"/>
                <w:szCs w:val="18"/>
              </w:rPr>
              <w:t xml:space="preserve"> or induced </w:t>
            </w:r>
            <w:r w:rsidR="00B214DE" w:rsidRPr="003843AE">
              <w:rPr>
                <w:rFonts w:eastAsia="Times New Roman"/>
                <w:i/>
                <w:sz w:val="18"/>
                <w:szCs w:val="18"/>
              </w:rPr>
              <w:t>impacts</w:t>
            </w:r>
            <w:r w:rsidR="00DD4FDA" w:rsidRPr="003843AE">
              <w:rPr>
                <w:rFonts w:eastAsia="Times New Roman"/>
                <w:i/>
                <w:sz w:val="18"/>
                <w:szCs w:val="18"/>
              </w:rPr>
              <w:t xml:space="preserve"> that need to be considered</w:t>
            </w:r>
            <w:r w:rsidR="00B214DE" w:rsidRPr="003843AE">
              <w:rPr>
                <w:rFonts w:eastAsia="Times New Roman"/>
                <w:i/>
                <w:sz w:val="18"/>
                <w:szCs w:val="18"/>
              </w:rPr>
              <w:t xml:space="preserve">. Also, if similar developments in the same forested area are planned, then cumulative impacts of multiple activities </w:t>
            </w:r>
            <w:r w:rsidR="000D4E2F">
              <w:rPr>
                <w:rFonts w:eastAsia="Times New Roman"/>
                <w:i/>
                <w:sz w:val="18"/>
                <w:szCs w:val="18"/>
              </w:rPr>
              <w:t xml:space="preserve">(even if not part of the same Project) </w:t>
            </w:r>
            <w:r w:rsidR="00B214DE" w:rsidRPr="003843AE">
              <w:rPr>
                <w:rFonts w:eastAsia="Times New Roman"/>
                <w:i/>
                <w:sz w:val="18"/>
                <w:szCs w:val="18"/>
              </w:rPr>
              <w:t>need to be considered.</w:t>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rPr>
          <w:trHeight w:val="530"/>
        </w:trPr>
        <w:tc>
          <w:tcPr>
            <w:tcW w:w="8635" w:type="dxa"/>
            <w:tcBorders>
              <w:bottom w:val="single" w:sz="4" w:space="0" w:color="auto"/>
            </w:tcBorders>
            <w:shd w:val="clear" w:color="auto" w:fill="DBE5F1" w:themeFill="accent1" w:themeFillTint="33"/>
            <w:vAlign w:val="center"/>
          </w:tcPr>
          <w:p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rsidR="00F07AAC" w:rsidRPr="00310835" w:rsidRDefault="00F07AAC" w:rsidP="00D0789F">
            <w:pPr>
              <w:tabs>
                <w:tab w:val="left" w:pos="585"/>
              </w:tabs>
              <w:spacing w:before="60" w:after="60"/>
              <w:ind w:left="567" w:hanging="567"/>
              <w:rPr>
                <w:rFonts w:eastAsia="Times New Roman"/>
                <w:sz w:val="18"/>
                <w:szCs w:val="18"/>
              </w:rPr>
            </w:pPr>
          </w:p>
        </w:tc>
      </w:tr>
      <w:tr w:rsidR="00F07AAC" w:rsidRPr="00310835" w:rsidTr="00E603E0">
        <w:tc>
          <w:tcPr>
            <w:tcW w:w="8635" w:type="dxa"/>
            <w:tcBorders>
              <w:bottom w:val="single" w:sz="4" w:space="0" w:color="auto"/>
            </w:tcBorders>
            <w:shd w:val="clear" w:color="auto" w:fill="auto"/>
          </w:tcPr>
          <w:p w:rsidR="00F07AAC" w:rsidRPr="00310835" w:rsidRDefault="00F07AAC" w:rsidP="0029796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8E7703" w:rsidRDefault="00F07AAC" w:rsidP="001A5F4E">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7C2AAF" w:rsidRDefault="00F07AAC" w:rsidP="007C2AAF">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rsidR="00F07AAC" w:rsidRPr="00310835" w:rsidRDefault="007C2AAF" w:rsidP="00251F82">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rPr>
          <w:trHeight w:val="539"/>
        </w:trPr>
        <w:tc>
          <w:tcPr>
            <w:tcW w:w="8635" w:type="dxa"/>
            <w:tcBorders>
              <w:bottom w:val="single" w:sz="4" w:space="0" w:color="auto"/>
            </w:tcBorders>
            <w:shd w:val="clear" w:color="auto" w:fill="DBE5F1" w:themeFill="accent1" w:themeFillTint="33"/>
            <w:vAlign w:val="center"/>
          </w:tcPr>
          <w:p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rsidTr="00E603E0">
        <w:tc>
          <w:tcPr>
            <w:tcW w:w="8635" w:type="dxa"/>
            <w:tcBorders>
              <w:bottom w:val="single" w:sz="4" w:space="0" w:color="auto"/>
            </w:tcBorders>
            <w:shd w:val="clear" w:color="auto" w:fill="auto"/>
          </w:tcPr>
          <w:p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D0789F">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D0789F">
            <w:pPr>
              <w:tabs>
                <w:tab w:val="left" w:pos="585"/>
              </w:tabs>
              <w:spacing w:before="60" w:after="60"/>
              <w:ind w:left="567" w:hanging="567"/>
              <w:rPr>
                <w:rFonts w:eastAsia="Times New Roman"/>
                <w:sz w:val="18"/>
                <w:szCs w:val="18"/>
              </w:rPr>
            </w:pPr>
            <w:r>
              <w:rPr>
                <w:rFonts w:eastAsia="Times New Roman"/>
                <w:sz w:val="18"/>
                <w:szCs w:val="18"/>
              </w:rPr>
              <w:lastRenderedPageBreak/>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524AF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w:t>
            </w:r>
            <w:proofErr w:type="gramStart"/>
            <w:r w:rsidRPr="00310835">
              <w:rPr>
                <w:rFonts w:eastAsia="Times New Roman"/>
                <w:sz w:val="18"/>
                <w:szCs w:val="18"/>
              </w:rPr>
              <w:t>erosion</w:t>
            </w:r>
            <w:proofErr w:type="gramEnd"/>
            <w:r w:rsidRPr="00310835">
              <w:rPr>
                <w:rFonts w:eastAsia="Times New Roman"/>
                <w:sz w:val="18"/>
                <w:szCs w:val="18"/>
              </w:rPr>
              <w:t xml:space="preserve">, flooding </w:t>
            </w:r>
            <w:r>
              <w:rPr>
                <w:rFonts w:eastAsia="Times New Roman"/>
                <w:sz w:val="18"/>
                <w:szCs w:val="18"/>
              </w:rPr>
              <w:t>or extreme climatic conditions?</w:t>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rsidR="00F07AAC" w:rsidRPr="00310835" w:rsidRDefault="00DF3EED" w:rsidP="00DF3EED">
            <w:pPr>
              <w:tabs>
                <w:tab w:val="left" w:pos="585"/>
              </w:tabs>
              <w:spacing w:before="60" w:after="60"/>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9B349B">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sidR="008E17BC">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CD05E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rPr>
          <w:trHeight w:val="503"/>
        </w:trPr>
        <w:tc>
          <w:tcPr>
            <w:tcW w:w="8635" w:type="dxa"/>
            <w:tcBorders>
              <w:bottom w:val="single" w:sz="4" w:space="0" w:color="auto"/>
            </w:tcBorders>
            <w:shd w:val="clear" w:color="auto" w:fill="DBE5F1" w:themeFill="accent1" w:themeFillTint="33"/>
            <w:vAlign w:val="center"/>
          </w:tcPr>
          <w:p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rsidTr="00E603E0">
        <w:tc>
          <w:tcPr>
            <w:tcW w:w="8635" w:type="dxa"/>
            <w:tcBorders>
              <w:bottom w:val="single" w:sz="4" w:space="0" w:color="auto"/>
            </w:tcBorders>
            <w:shd w:val="clear" w:color="auto" w:fill="auto"/>
          </w:tcPr>
          <w:p w:rsidR="00F07AAC" w:rsidRPr="00310835" w:rsidRDefault="00F07AAC" w:rsidP="006C757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protect and conserve Cultural Heritage may also have inadvertent adverse impacts)</w:t>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rPr>
          <w:trHeight w:val="566"/>
        </w:trPr>
        <w:tc>
          <w:tcPr>
            <w:tcW w:w="8635" w:type="dxa"/>
            <w:tcBorders>
              <w:bottom w:val="single" w:sz="4" w:space="0" w:color="auto"/>
            </w:tcBorders>
            <w:shd w:val="clear" w:color="auto" w:fill="DBE5F1" w:themeFill="accent1" w:themeFillTint="33"/>
            <w:vAlign w:val="center"/>
          </w:tcPr>
          <w:p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rsidTr="00E603E0">
        <w:tc>
          <w:tcPr>
            <w:tcW w:w="8635" w:type="dxa"/>
            <w:tcBorders>
              <w:bottom w:val="single" w:sz="4" w:space="0" w:color="auto"/>
            </w:tcBorders>
            <w:shd w:val="clear" w:color="auto" w:fill="auto"/>
          </w:tcPr>
          <w:p w:rsidR="00F07AAC" w:rsidRPr="00310835" w:rsidRDefault="00F07AAC" w:rsidP="00D0789F">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sidR="005D1EBB">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5D1EBB">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005D1EBB" w:rsidRPr="00310835">
              <w:rPr>
                <w:rFonts w:eastAsia="Times New Roman"/>
                <w:sz w:val="18"/>
                <w:szCs w:val="18"/>
              </w:rPr>
              <w:t>Would</w:t>
            </w:r>
            <w:r w:rsidR="005D1EBB" w:rsidRPr="00310835">
              <w:rPr>
                <w:sz w:val="18"/>
                <w:szCs w:val="18"/>
                <w:lang w:eastAsia="en-US"/>
              </w:rPr>
              <w:t xml:space="preserve"> the </w:t>
            </w:r>
            <w:r w:rsidR="005D1EBB">
              <w:rPr>
                <w:sz w:val="18"/>
                <w:szCs w:val="18"/>
                <w:lang w:eastAsia="en-US"/>
              </w:rPr>
              <w:t>Project</w:t>
            </w:r>
            <w:r w:rsidR="005D1EBB" w:rsidRPr="00310835">
              <w:rPr>
                <w:sz w:val="18"/>
                <w:szCs w:val="18"/>
                <w:lang w:eastAsia="en-US"/>
              </w:rPr>
              <w:t xml:space="preserve"> possibly result in economic displacement (e.g. loss of assets or access to resources due to land acquisition or access restrictions – even in the absence of physical relocation)?</w:t>
            </w:r>
            <w:r w:rsidR="005D1EBB">
              <w:rPr>
                <w:sz w:val="18"/>
                <w:szCs w:val="18"/>
                <w:lang w:eastAsia="en-US"/>
              </w:rPr>
              <w:t xml:space="preserve"> </w:t>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5D1EB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sidR="005D1EBB">
              <w:rPr>
                <w:rFonts w:eastAsia="Times New Roman"/>
                <w:sz w:val="18"/>
                <w:szCs w:val="18"/>
              </w:rPr>
              <w:t>Is there a risk that</w:t>
            </w:r>
            <w:r w:rsidR="005D1EBB" w:rsidRPr="001D5AF4">
              <w:rPr>
                <w:rFonts w:eastAsia="Times New Roman"/>
                <w:sz w:val="18"/>
                <w:szCs w:val="18"/>
              </w:rPr>
              <w:t xml:space="preserve"> the </w:t>
            </w:r>
            <w:r w:rsidR="005D1EBB">
              <w:rPr>
                <w:rFonts w:eastAsia="Times New Roman"/>
                <w:sz w:val="18"/>
                <w:szCs w:val="18"/>
              </w:rPr>
              <w:t>Project</w:t>
            </w:r>
            <w:r w:rsidR="005D1EBB" w:rsidRPr="001D5AF4">
              <w:rPr>
                <w:rFonts w:eastAsia="Times New Roman"/>
                <w:sz w:val="18"/>
                <w:szCs w:val="18"/>
              </w:rPr>
              <w:t xml:space="preserve"> </w:t>
            </w:r>
            <w:r w:rsidR="005D1EBB">
              <w:rPr>
                <w:rFonts w:eastAsia="Times New Roman"/>
                <w:sz w:val="18"/>
                <w:szCs w:val="18"/>
              </w:rPr>
              <w:t xml:space="preserve">would lead </w:t>
            </w:r>
            <w:r w:rsidR="005D1EBB" w:rsidRPr="001D5AF4">
              <w:rPr>
                <w:rFonts w:eastAsia="Times New Roman"/>
                <w:sz w:val="18"/>
                <w:szCs w:val="18"/>
              </w:rPr>
              <w:t>to forced evictions</w:t>
            </w:r>
            <w:r w:rsidR="005D1EBB">
              <w:rPr>
                <w:rFonts w:eastAsia="Times New Roman"/>
                <w:sz w:val="18"/>
                <w:szCs w:val="18"/>
              </w:rPr>
              <w:t>?</w:t>
            </w:r>
            <w:r w:rsidR="005D1EBB">
              <w:rPr>
                <w:rStyle w:val="FootnoteReference"/>
                <w:rFonts w:eastAsia="Times New Roman"/>
                <w:szCs w:val="18"/>
              </w:rPr>
              <w:footnoteReference w:id="3"/>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community based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rPr>
          <w:trHeight w:val="584"/>
        </w:trPr>
        <w:tc>
          <w:tcPr>
            <w:tcW w:w="8635" w:type="dxa"/>
            <w:tcBorders>
              <w:bottom w:val="single" w:sz="4" w:space="0" w:color="auto"/>
            </w:tcBorders>
            <w:shd w:val="clear" w:color="auto" w:fill="DBE5F1" w:themeFill="accent1" w:themeFillTint="33"/>
            <w:vAlign w:val="center"/>
          </w:tcPr>
          <w:p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rsidR="00F07AAC" w:rsidRPr="00310835" w:rsidRDefault="00F07AAC" w:rsidP="009D2D88">
            <w:pPr>
              <w:tabs>
                <w:tab w:val="left" w:pos="585"/>
              </w:tabs>
              <w:spacing w:before="60" w:after="60"/>
              <w:ind w:left="567" w:hanging="567"/>
              <w:rPr>
                <w:rFonts w:eastAsia="Times New Roman"/>
                <w:sz w:val="18"/>
                <w:szCs w:val="18"/>
              </w:rPr>
            </w:pPr>
          </w:p>
        </w:tc>
      </w:tr>
      <w:tr w:rsidR="00F07AAC" w:rsidRPr="00310835" w:rsidTr="00E603E0">
        <w:tc>
          <w:tcPr>
            <w:tcW w:w="8635" w:type="dxa"/>
            <w:tcBorders>
              <w:bottom w:val="single" w:sz="4" w:space="0" w:color="auto"/>
            </w:tcBorders>
            <w:shd w:val="clear" w:color="auto" w:fill="auto"/>
          </w:tcPr>
          <w:p w:rsidR="00F07AAC" w:rsidRPr="00310835" w:rsidRDefault="00F07AAC" w:rsidP="00A01EF5">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w:t>
            </w:r>
            <w:r w:rsidR="004E47DD">
              <w:rPr>
                <w:sz w:val="18"/>
                <w:szCs w:val="18"/>
                <w:lang w:eastAsia="en-US"/>
              </w:rPr>
              <w:t xml:space="preserve"> (including Project area of influence)</w:t>
            </w:r>
            <w:r>
              <w:rPr>
                <w:sz w:val="18"/>
                <w:szCs w:val="18"/>
                <w:lang w:eastAsia="en-US"/>
              </w:rPr>
              <w:t>?</w:t>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Default="00F07AAC" w:rsidP="00C01EFE">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sidR="00C01EFE">
              <w:rPr>
                <w:sz w:val="18"/>
                <w:szCs w:val="18"/>
                <w:lang w:eastAsia="en-US"/>
              </w:rPr>
              <w:t xml:space="preserve"> human</w:t>
            </w:r>
            <w:r w:rsidRPr="00310835">
              <w:rPr>
                <w:sz w:val="18"/>
                <w:szCs w:val="18"/>
                <w:lang w:eastAsia="en-US"/>
              </w:rPr>
              <w:t xml:space="preserve"> ri</w:t>
            </w:r>
            <w:r>
              <w:rPr>
                <w:sz w:val="18"/>
                <w:szCs w:val="18"/>
                <w:lang w:eastAsia="en-US"/>
              </w:rPr>
              <w:t>ghts, lands</w:t>
            </w:r>
            <w:r w:rsidR="00C01EFE">
              <w:rPr>
                <w:sz w:val="18"/>
                <w:szCs w:val="18"/>
                <w:lang w:eastAsia="en-US"/>
              </w:rPr>
              <w:t>, natural resources,</w:t>
            </w:r>
            <w:r>
              <w:rPr>
                <w:sz w:val="18"/>
                <w:szCs w:val="18"/>
                <w:lang w:eastAsia="en-US"/>
              </w:rPr>
              <w:t xml:space="preserve"> territories</w:t>
            </w:r>
            <w:r w:rsidR="00C01EFE">
              <w:rPr>
                <w:sz w:val="18"/>
                <w:szCs w:val="18"/>
                <w:lang w:eastAsia="en-US"/>
              </w:rPr>
              <w:t>, and traditional livelihoods</w:t>
            </w:r>
            <w:r>
              <w:rPr>
                <w:sz w:val="18"/>
                <w:szCs w:val="18"/>
                <w:lang w:eastAsia="en-US"/>
              </w:rPr>
              <w:t xml:space="preserve"> of indigenous p</w:t>
            </w:r>
            <w:r w:rsidR="00C01EFE">
              <w:rPr>
                <w:sz w:val="18"/>
                <w:szCs w:val="18"/>
                <w:lang w:eastAsia="en-US"/>
              </w:rPr>
              <w:t>eoples (regardless of whether indigenous p</w:t>
            </w:r>
            <w:r w:rsidRPr="00310835">
              <w:rPr>
                <w:sz w:val="18"/>
                <w:szCs w:val="18"/>
                <w:lang w:eastAsia="en-US"/>
              </w:rPr>
              <w:t xml:space="preserve">eoples </w:t>
            </w:r>
            <w:r>
              <w:rPr>
                <w:sz w:val="18"/>
                <w:szCs w:val="18"/>
                <w:lang w:eastAsia="en-US"/>
              </w:rPr>
              <w:t>possess the legal titles to such areas</w:t>
            </w:r>
            <w:r w:rsidR="00C01EFE">
              <w:rPr>
                <w:sz w:val="18"/>
                <w:szCs w:val="18"/>
                <w:lang w:eastAsia="en-US"/>
              </w:rPr>
              <w:t>,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sidR="00CE012F">
              <w:rPr>
                <w:sz w:val="18"/>
                <w:szCs w:val="18"/>
                <w:lang w:eastAsia="en-US"/>
              </w:rPr>
              <w:t xml:space="preserve"> </w:t>
            </w:r>
          </w:p>
          <w:p w:rsidR="00C01EFE" w:rsidRPr="00C01EFE" w:rsidRDefault="00C01EFE" w:rsidP="00C01EFE">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Default="00F07AAC" w:rsidP="00286C85">
            <w:pPr>
              <w:tabs>
                <w:tab w:val="left" w:pos="585"/>
              </w:tabs>
              <w:spacing w:before="60" w:after="60"/>
              <w:ind w:left="567" w:hanging="567"/>
              <w:rPr>
                <w:sz w:val="18"/>
                <w:szCs w:val="18"/>
                <w:lang w:eastAsia="en-US"/>
              </w:rPr>
            </w:pPr>
            <w:r>
              <w:rPr>
                <w:sz w:val="18"/>
                <w:szCs w:val="18"/>
                <w:lang w:eastAsia="en-US"/>
              </w:rPr>
              <w:lastRenderedPageBreak/>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C01EFE">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w:t>
            </w:r>
            <w:r w:rsidR="00C01EFE">
              <w:rPr>
                <w:sz w:val="18"/>
                <w:szCs w:val="18"/>
                <w:lang w:eastAsia="en-US"/>
              </w:rPr>
              <w:t>6</w:t>
            </w:r>
            <w:r w:rsidRPr="00310835">
              <w:rPr>
                <w:sz w:val="18"/>
                <w:szCs w:val="18"/>
                <w:lang w:eastAsia="en-US"/>
              </w:rPr>
              <w:tab/>
              <w:t xml:space="preserve">Is there a potential for </w:t>
            </w:r>
            <w:r w:rsidR="004E47DD">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rPr>
          <w:trHeight w:val="602"/>
        </w:trPr>
        <w:tc>
          <w:tcPr>
            <w:tcW w:w="8635" w:type="dxa"/>
            <w:tcBorders>
              <w:bottom w:val="single" w:sz="4" w:space="0" w:color="auto"/>
            </w:tcBorders>
            <w:shd w:val="clear" w:color="auto" w:fill="DBE5F1" w:themeFill="accent1" w:themeFillTint="33"/>
            <w:vAlign w:val="center"/>
          </w:tcPr>
          <w:p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rsidR="00F07AAC" w:rsidRPr="00310835" w:rsidRDefault="00F07AAC" w:rsidP="009D2D88">
            <w:pPr>
              <w:rPr>
                <w:rFonts w:eastAsia="Times New Roman"/>
                <w:b/>
                <w:i/>
                <w:sz w:val="18"/>
                <w:szCs w:val="18"/>
              </w:rPr>
            </w:pPr>
          </w:p>
        </w:tc>
      </w:tr>
      <w:tr w:rsidR="00F07AAC" w:rsidRPr="00310835" w:rsidTr="00E603E0">
        <w:tc>
          <w:tcPr>
            <w:tcW w:w="8635" w:type="dxa"/>
            <w:shd w:val="clear" w:color="auto" w:fill="auto"/>
          </w:tcPr>
          <w:p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rsidR="00F07AAC" w:rsidRPr="00310835" w:rsidRDefault="00DF3EED" w:rsidP="00D0789F">
            <w:pPr>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rsidR="00F07AAC" w:rsidRPr="00310835" w:rsidRDefault="00DF3EED" w:rsidP="00D0789F">
            <w:pPr>
              <w:rPr>
                <w:rFonts w:eastAsia="Times New Roman"/>
                <w:sz w:val="18"/>
                <w:szCs w:val="18"/>
              </w:rPr>
            </w:pPr>
            <w:r>
              <w:rPr>
                <w:rFonts w:eastAsia="Times New Roman"/>
                <w:sz w:val="18"/>
                <w:szCs w:val="18"/>
              </w:rPr>
              <w:t>No</w:t>
            </w:r>
          </w:p>
        </w:tc>
      </w:tr>
      <w:tr w:rsidR="00F07AAC" w:rsidRPr="00310835" w:rsidTr="00E603E0">
        <w:trPr>
          <w:trHeight w:val="402"/>
        </w:trPr>
        <w:tc>
          <w:tcPr>
            <w:tcW w:w="8635" w:type="dxa"/>
            <w:tcBorders>
              <w:bottom w:val="single" w:sz="4" w:space="0" w:color="auto"/>
            </w:tcBorders>
            <w:shd w:val="clear" w:color="auto" w:fill="auto"/>
          </w:tcPr>
          <w:p w:rsidR="00251F82"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rsidR="00F07AAC" w:rsidRPr="00310835" w:rsidRDefault="00251F82" w:rsidP="00251F82">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sidR="00F07AAC">
              <w:rPr>
                <w:rFonts w:eastAsia="Times New Roman"/>
                <w:sz w:val="18"/>
                <w:szCs w:val="18"/>
              </w:rPr>
              <w:t xml:space="preserve"> </w:t>
            </w:r>
          </w:p>
        </w:tc>
        <w:tc>
          <w:tcPr>
            <w:tcW w:w="833" w:type="dxa"/>
            <w:tcBorders>
              <w:bottom w:val="single" w:sz="4" w:space="0" w:color="auto"/>
            </w:tcBorders>
            <w:shd w:val="clear" w:color="auto" w:fill="auto"/>
          </w:tcPr>
          <w:p w:rsidR="00F07AAC" w:rsidRPr="00310835" w:rsidRDefault="00DF3EED" w:rsidP="00D0789F">
            <w:pPr>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rsidR="00F07AAC" w:rsidRPr="00310835" w:rsidRDefault="00DF3EED" w:rsidP="00D0789F">
            <w:pPr>
              <w:tabs>
                <w:tab w:val="left" w:pos="585"/>
              </w:tabs>
              <w:spacing w:before="60" w:after="60"/>
              <w:ind w:left="567" w:hanging="567"/>
              <w:rPr>
                <w:rFonts w:eastAsia="Times New Roman"/>
                <w:sz w:val="18"/>
                <w:szCs w:val="18"/>
              </w:rPr>
            </w:pPr>
            <w:r>
              <w:rPr>
                <w:rFonts w:eastAsia="Times New Roman"/>
                <w:sz w:val="18"/>
                <w:szCs w:val="18"/>
              </w:rPr>
              <w:t>No</w:t>
            </w:r>
          </w:p>
        </w:tc>
      </w:tr>
    </w:tbl>
    <w:p w:rsidR="003E786B" w:rsidRPr="009C0657" w:rsidRDefault="003E786B" w:rsidP="008C711F">
      <w:pPr>
        <w:pStyle w:val="Heading1"/>
        <w:numPr>
          <w:ilvl w:val="0"/>
          <w:numId w:val="0"/>
        </w:numPr>
        <w:rPr>
          <w:szCs w:val="20"/>
        </w:rPr>
      </w:pPr>
    </w:p>
    <w:sectPr w:rsidR="003E786B" w:rsidRPr="009C0657" w:rsidSect="00242A8D">
      <w:footerReference w:type="even" r:id="rId16"/>
      <w:footerReference w:type="default" r:id="rId1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D52" w:rsidRDefault="00982D52" w:rsidP="00323A56">
      <w:r>
        <w:separator/>
      </w:r>
    </w:p>
  </w:endnote>
  <w:endnote w:type="continuationSeparator" w:id="0">
    <w:p w:rsidR="00982D52" w:rsidRDefault="00982D52"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PS"/>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Lucida Grande">
    <w:altName w:val="Arial"/>
    <w:charset w:val="00"/>
    <w:family w:val="auto"/>
    <w:pitch w:val="variable"/>
    <w:sig w:usb0="E1000AEF" w:usb1="5000A1FF" w:usb2="00000000" w:usb3="00000000" w:csb0="000001B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3593" w:rsidRDefault="00683593" w:rsidP="00242A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1301">
      <w:rPr>
        <w:rStyle w:val="PageNumber"/>
        <w:noProof/>
      </w:rPr>
      <w:t>8</w:t>
    </w:r>
    <w:r>
      <w:rPr>
        <w:rStyle w:val="PageNumber"/>
      </w:rPr>
      <w:fldChar w:fldCharType="end"/>
    </w:r>
  </w:p>
  <w:p w:rsidR="00683593" w:rsidRDefault="00683593" w:rsidP="00242A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D52" w:rsidRDefault="00982D52" w:rsidP="00323A56">
      <w:r>
        <w:separator/>
      </w:r>
    </w:p>
  </w:footnote>
  <w:footnote w:type="continuationSeparator" w:id="0">
    <w:p w:rsidR="00982D52" w:rsidRDefault="00982D52" w:rsidP="00323A56">
      <w:r>
        <w:continuationSeparator/>
      </w:r>
    </w:p>
  </w:footnote>
  <w:footnote w:id="1">
    <w:p w:rsidR="00683593" w:rsidRDefault="00683593"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rsidR="00683593" w:rsidRPr="000319DF" w:rsidRDefault="00683593" w:rsidP="00AC56E1">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sidR="00655C9A">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rsidR="00683593" w:rsidRDefault="00683593"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2E94107C"/>
    <w:multiLevelType w:val="multilevel"/>
    <w:tmpl w:val="C4EAD3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0"/>
  </w:num>
  <w:num w:numId="5">
    <w:abstractNumId w:val="13"/>
  </w:num>
  <w:num w:numId="6">
    <w:abstractNumId w:val="17"/>
  </w:num>
  <w:num w:numId="7">
    <w:abstractNumId w:val="16"/>
  </w:num>
  <w:num w:numId="8">
    <w:abstractNumId w:val="10"/>
  </w:num>
  <w:num w:numId="9">
    <w:abstractNumId w:val="15"/>
  </w:num>
  <w:num w:numId="10">
    <w:abstractNumId w:val="12"/>
  </w:num>
  <w:num w:numId="11">
    <w:abstractNumId w:val="7"/>
  </w:num>
  <w:num w:numId="12">
    <w:abstractNumId w:val="18"/>
  </w:num>
  <w:num w:numId="13">
    <w:abstractNumId w:val="5"/>
  </w:num>
  <w:num w:numId="14">
    <w:abstractNumId w:val="4"/>
  </w:num>
  <w:num w:numId="15">
    <w:abstractNumId w:val="6"/>
  </w:num>
  <w:num w:numId="16">
    <w:abstractNumId w:val="8"/>
  </w:num>
  <w:num w:numId="17">
    <w:abstractNumId w:val="11"/>
  </w:num>
  <w:num w:numId="18">
    <w:abstractNumId w:val="2"/>
  </w:num>
  <w:num w:numId="19">
    <w:abstractNumId w:val="13"/>
  </w:num>
  <w:num w:numId="2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3D77"/>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107D"/>
    <w:rsid w:val="001C1C59"/>
    <w:rsid w:val="001C2012"/>
    <w:rsid w:val="001C3F12"/>
    <w:rsid w:val="001C41CE"/>
    <w:rsid w:val="001C47AD"/>
    <w:rsid w:val="001C5685"/>
    <w:rsid w:val="001C62A0"/>
    <w:rsid w:val="001C6636"/>
    <w:rsid w:val="001C6884"/>
    <w:rsid w:val="001C6CC7"/>
    <w:rsid w:val="001C7D32"/>
    <w:rsid w:val="001C7E5C"/>
    <w:rsid w:val="001D1301"/>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3C4"/>
    <w:rsid w:val="003E786B"/>
    <w:rsid w:val="003E78E9"/>
    <w:rsid w:val="003F130C"/>
    <w:rsid w:val="003F1A58"/>
    <w:rsid w:val="003F2C66"/>
    <w:rsid w:val="003F33CD"/>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37AB4"/>
    <w:rsid w:val="00540F9F"/>
    <w:rsid w:val="00541226"/>
    <w:rsid w:val="00541B40"/>
    <w:rsid w:val="00542D00"/>
    <w:rsid w:val="0054387F"/>
    <w:rsid w:val="00543B39"/>
    <w:rsid w:val="00543B3B"/>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4063"/>
    <w:rsid w:val="006D58CA"/>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47B0"/>
    <w:rsid w:val="0087554E"/>
    <w:rsid w:val="008755A1"/>
    <w:rsid w:val="0087589A"/>
    <w:rsid w:val="00875993"/>
    <w:rsid w:val="00875CED"/>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363"/>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D52"/>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5EFF"/>
    <w:rsid w:val="00B061E3"/>
    <w:rsid w:val="00B061E6"/>
    <w:rsid w:val="00B06D89"/>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3159"/>
    <w:rsid w:val="00CD3EA3"/>
    <w:rsid w:val="00CD43FB"/>
    <w:rsid w:val="00CD4986"/>
    <w:rsid w:val="00CD5294"/>
    <w:rsid w:val="00CD62BF"/>
    <w:rsid w:val="00CD6FBE"/>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27FC"/>
    <w:rsid w:val="00DF3124"/>
    <w:rsid w:val="00DF36AB"/>
    <w:rsid w:val="00DF3EED"/>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6E42"/>
    <w:rsid w:val="00ED738B"/>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A7D0177C-6B1E-48ED-8E5A-BAFEED10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aliases w:val="List Paragraph (numbered (a)),Numbered Paragraph,Main numbered paragraph,References,Numbered List Paragraph,123 List Paragraph,List Paragraph1,WB Para,Lapis Bulleted List,Dot pt,F5 List Paragraph,No Spacing1,Project Profile name,En tête 1"/>
    <w:basedOn w:val="Normal"/>
    <w:link w:val="ListParagraphChar"/>
    <w:uiPriority w:val="34"/>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character" w:customStyle="1" w:styleId="ListParagraphChar">
    <w:name w:val="List Paragraph Char"/>
    <w:aliases w:val="List Paragraph (numbered (a)) Char,Numbered Paragraph Char,Main numbered paragraph Char,References Char,Numbered List Paragraph Char,123 List Paragraph Char,List Paragraph1 Char,WB Para Char,Lapis Bulleted List Char,Dot pt Char"/>
    <w:link w:val="ListParagraph"/>
    <w:uiPriority w:val="34"/>
    <w:qFormat/>
    <w:locked/>
    <w:rsid w:val="001C6636"/>
    <w:rPr>
      <w:rFonts w:asciiTheme="majorHAnsi"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dp.org/content/undp/en/home/librarypage/operations1/undp-social-and-environmental-screening-procedur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http://www.undp.org/content/undp/en/home/librarypage/operations1/undp-social-and-environmental-screening-procedure.html" TargetMode="Externa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yperlink" Target="https://intranet.undp.org/unit/bpps/DI/SES_Toolkit"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ATLASPDC-4-156327</_dlc_DocId>
    <_dlc_DocIdUrl xmlns="f1161f5b-24a3-4c2d-bc81-44cb9325e8ee">
      <Url>https://info.undp.org/docs/pdc/_layouts/DocIdRedir.aspx?ID=ATLASPDC-4-156327</Url>
      <Description>ATLASPDC-4-156327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3.xml><?xml version="1.0" encoding="utf-8"?>
<ds:datastoreItem xmlns:ds="http://schemas.openxmlformats.org/officeDocument/2006/customXml" ds:itemID="{07F05C95-963B-4E97-AF44-D4AD0EDA2123}"/>
</file>

<file path=customXml/itemProps4.xml><?xml version="1.0" encoding="utf-8"?>
<ds:datastoreItem xmlns:ds="http://schemas.openxmlformats.org/officeDocument/2006/customXml" ds:itemID="{5290BB08-021C-4B6E-878A-B45DE48AC33C}">
  <ds:schemaRefs>
    <ds:schemaRef ds:uri="office.server.policy"/>
  </ds:schemaRefs>
</ds:datastoreItem>
</file>

<file path=customXml/itemProps5.xml><?xml version="1.0" encoding="utf-8"?>
<ds:datastoreItem xmlns:ds="http://schemas.openxmlformats.org/officeDocument/2006/customXml" ds:itemID="{5228C3B2-979B-45D9-AC64-ABDE2D223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54BF0DB-70B9-4EDE-9363-182E20C50EE3}">
  <ds:schemaRefs>
    <ds:schemaRef ds:uri="http://schemas.openxmlformats.org/officeDocument/2006/bibliography"/>
  </ds:schemaRefs>
</ds:datastoreItem>
</file>

<file path=customXml/itemProps7.xml><?xml version="1.0" encoding="utf-8"?>
<ds:datastoreItem xmlns:ds="http://schemas.openxmlformats.org/officeDocument/2006/customXml" ds:itemID="{63F4FD95-E70B-4919-892D-DB84944C40B8}"/>
</file>

<file path=docProps/app.xml><?xml version="1.0" encoding="utf-8"?>
<Properties xmlns="http://schemas.openxmlformats.org/officeDocument/2006/extended-properties" xmlns:vt="http://schemas.openxmlformats.org/officeDocument/2006/docPropsVTypes">
  <Template>Normal</Template>
  <TotalTime>0</TotalTime>
  <Pages>8</Pages>
  <Words>2902</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19412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Raili Hasheela</cp:lastModifiedBy>
  <cp:revision>2</cp:revision>
  <cp:lastPrinted>2014-12-09T19:35:00Z</cp:lastPrinted>
  <dcterms:created xsi:type="dcterms:W3CDTF">2020-09-21T13:26:00Z</dcterms:created>
  <dcterms:modified xsi:type="dcterms:W3CDTF">2020-09-21T13:26:00Z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Programme and Project Management|dea4c69a-7909-43f6-8de1-50c95d5a9f3f</vt:lpwstr>
  </property>
  <property fmtid="{D5CDD505-2E9C-101B-9397-08002B2CF9AE}" pid="7" name="UNDP_POPP_BUSINESSUNIT">
    <vt:lpwstr>669;#Programme and Project Management|1c019435-9793-447e-8959-0b32d23bf3d5</vt:lpwstr>
  </property>
  <property fmtid="{D5CDD505-2E9C-101B-9397-08002B2CF9AE}" pid="8" name="_dlc_DocIdItemGuid">
    <vt:lpwstr>3cea25df-e2c0-4c16-a525-9b5aec50939d</vt:lpwstr>
  </property>
  <property fmtid="{D5CDD505-2E9C-101B-9397-08002B2CF9AE}" pid="9" name="UN LanguagesTaxHTField0">
    <vt:lpwstr>English|7f98b732-4b5b-4b70-ba90-a0eff09b5d2d</vt:lpwstr>
  </property>
  <property fmtid="{D5CDD505-2E9C-101B-9397-08002B2CF9AE}" pid="10" name="o4086b1782a74105bb5269035bccc8e9">
    <vt:lpwstr>Draft|121d40a5-e62e-4d42-82e4-d6d12003de0a</vt:lpwstr>
  </property>
  <property fmtid="{D5CDD505-2E9C-101B-9397-08002B2CF9AE}" pid="11" name="TaxCatchAll">
    <vt:lpwstr>1189;#Social and Environmental Standards (SES)|7a9dffd9-0b1f-4966-9938-9886c04c9893;#1552;#NAM|c25d75bf-6998-42d7-a2ea-f5ed1b3ef599;#1;#English|7f98b732-4b5b-4b70-ba90-a0eff09b5d2d;#763;#Draft|121d40a5-e62e-4d42-82e4-d6d12003de0a</vt:lpwstr>
  </property>
  <property fmtid="{D5CDD505-2E9C-101B-9397-08002B2CF9AE}" pid="12" name="UNDPPOPPFunctionalArea">
    <vt:lpwstr>Programme and Project</vt:lpwstr>
  </property>
  <property fmtid="{D5CDD505-2E9C-101B-9397-08002B2CF9AE}" pid="13" name="gc6531b704974d528487414686b72f6f">
    <vt:lpwstr>NAM|c25d75bf-6998-42d7-a2ea-f5ed1b3ef599</vt:lpwstr>
  </property>
  <property fmtid="{D5CDD505-2E9C-101B-9397-08002B2CF9AE}" pid="14" name="UNDPPublishedDate">
    <vt:filetime>2022-03-19T19:00:00Z</vt:filetime>
  </property>
  <property fmtid="{D5CDD505-2E9C-101B-9397-08002B2CF9AE}" pid="15" name="UndpClassificationLevel">
    <vt:lpwstr>Public</vt:lpwstr>
  </property>
  <property fmtid="{D5CDD505-2E9C-101B-9397-08002B2CF9AE}" pid="16" name="PDC Document Category">
    <vt:lpwstr>Project</vt:lpwstr>
  </property>
  <property fmtid="{D5CDD505-2E9C-101B-9397-08002B2CF9AE}" pid="17" name="UN Languages">
    <vt:lpwstr>1;#English|7f98b732-4b5b-4b70-ba90-a0eff09b5d2d</vt:lpwstr>
  </property>
  <property fmtid="{D5CDD505-2E9C-101B-9397-08002B2CF9AE}" pid="18" name="Operating Unit0">
    <vt:lpwstr>1552;#NAM|c25d75bf-6998-42d7-a2ea-f5ed1b3ef599</vt:lpwstr>
  </property>
  <property fmtid="{D5CDD505-2E9C-101B-9397-08002B2CF9AE}" pid="19" name="Atlas Document Status">
    <vt:lpwstr>763;#Draft|121d40a5-e62e-4d42-82e4-d6d12003de0a</vt:lpwstr>
  </property>
  <property fmtid="{D5CDD505-2E9C-101B-9397-08002B2CF9AE}" pid="20" name="UndpProjectNo">
    <vt:lpwstr>116728</vt:lpwstr>
  </property>
  <property fmtid="{D5CDD505-2E9C-101B-9397-08002B2CF9AE}" pid="21" name="Document Coverage Period End Date">
    <vt:filetime>2023-12-31T06:00:00Z</vt:filetime>
  </property>
  <property fmtid="{D5CDD505-2E9C-101B-9397-08002B2CF9AE}" pid="22" name="idff2b682fce4d0680503cd9036a3260">
    <vt:lpwstr>Social and Environmental Standards (SES)|7a9dffd9-0b1f-4966-9938-9886c04c9893</vt:lpwstr>
  </property>
  <property fmtid="{D5CDD505-2E9C-101B-9397-08002B2CF9AE}" pid="23" name="Atlas Document Type">
    <vt:lpwstr>1189;#Social and Environmental Standards (SES)|7a9dffd9-0b1f-4966-9938-9886c04c9893</vt:lpwstr>
  </property>
  <property fmtid="{D5CDD505-2E9C-101B-9397-08002B2CF9AE}" pid="24" name="UNDPCountry">
    <vt:lpwstr/>
  </property>
  <property fmtid="{D5CDD505-2E9C-101B-9397-08002B2CF9AE}" pid="25" name="UNDPFocusAreasTaxHTField0">
    <vt:lpwstr/>
  </property>
  <property fmtid="{D5CDD505-2E9C-101B-9397-08002B2CF9AE}" pid="26" name="UndpOUCode">
    <vt:lpwstr/>
  </property>
  <property fmtid="{D5CDD505-2E9C-101B-9397-08002B2CF9AE}" pid="28" name="UNDPCountryTaxHTField0">
    <vt:lpwstr/>
  </property>
  <property fmtid="{D5CDD505-2E9C-101B-9397-08002B2CF9AE}" pid="29" name="DocumentSetDescription">
    <vt:lpwstr/>
  </property>
  <property fmtid="{D5CDD505-2E9C-101B-9397-08002B2CF9AE}" pid="30" name="c4e2ab2cc9354bbf9064eeb465a566ea">
    <vt:lpwstr/>
  </property>
  <property fmtid="{D5CDD505-2E9C-101B-9397-08002B2CF9AE}" pid="31" name="UnitTaxHTField0">
    <vt:lpwstr/>
  </property>
  <property fmtid="{D5CDD505-2E9C-101B-9397-08002B2CF9AE}" pid="32" name="Project Manager">
    <vt:lpwstr/>
  </property>
  <property fmtid="{D5CDD505-2E9C-101B-9397-08002B2CF9AE}" pid="33" name="_Publisher">
    <vt:lpwstr/>
  </property>
  <property fmtid="{D5CDD505-2E9C-101B-9397-08002B2CF9AE}" pid="34" name="UndpDocStatus">
    <vt:lpwstr/>
  </property>
  <property fmtid="{D5CDD505-2E9C-101B-9397-08002B2CF9AE}" pid="35" name="Project Number">
    <vt:lpwstr/>
  </property>
  <property fmtid="{D5CDD505-2E9C-101B-9397-08002B2CF9AE}" pid="36" name="UNDPDocumentCategoryTaxHTField0">
    <vt:lpwstr/>
  </property>
  <property fmtid="{D5CDD505-2E9C-101B-9397-08002B2CF9AE}" pid="37" name="UndpDocFormat">
    <vt:lpwstr/>
  </property>
  <property fmtid="{D5CDD505-2E9C-101B-9397-08002B2CF9AE}" pid="38" name="UndpUnitMM">
    <vt:lpwstr/>
  </property>
  <property fmtid="{D5CDD505-2E9C-101B-9397-08002B2CF9AE}" pid="39" name="eRegFilingCodeMM">
    <vt:lpwstr/>
  </property>
  <property fmtid="{D5CDD505-2E9C-101B-9397-08002B2CF9AE}" pid="40" name="Unit">
    <vt:lpwstr/>
  </property>
  <property fmtid="{D5CDD505-2E9C-101B-9397-08002B2CF9AE}" pid="41" name="UndpIsTemplate">
    <vt:lpwstr/>
  </property>
  <property fmtid="{D5CDD505-2E9C-101B-9397-08002B2CF9AE}" pid="42" name="UNDPFocusAreas">
    <vt:lpwstr/>
  </property>
  <property fmtid="{D5CDD505-2E9C-101B-9397-08002B2CF9AE}" pid="43" name="UndpDocTypeMMTaxHTField0">
    <vt:lpwstr/>
  </property>
  <property fmtid="{D5CDD505-2E9C-101B-9397-08002B2CF9AE}" pid="44" name="UndpDocTypeMM">
    <vt:lpwstr/>
  </property>
  <property fmtid="{D5CDD505-2E9C-101B-9397-08002B2CF9AE}" pid="45" name="URL">
    <vt:lpwstr/>
  </property>
  <property fmtid="{D5CDD505-2E9C-101B-9397-08002B2CF9AE}" pid="46" name="UNDPDocumentCategory">
    <vt:lpwstr/>
  </property>
  <property fmtid="{D5CDD505-2E9C-101B-9397-08002B2CF9AE}" pid="47" name="b6db62fdefd74bd188b0c1cc54de5bcf">
    <vt:lpwstr/>
  </property>
  <property fmtid="{D5CDD505-2E9C-101B-9397-08002B2CF9AE}" pid="48" name="UndpDocID">
    <vt:lpwstr/>
  </property>
  <property fmtid="{D5CDD505-2E9C-101B-9397-08002B2CF9AE}" pid="49" name="Outcome1">
    <vt:lpwstr/>
  </property>
  <property fmtid="{D5CDD505-2E9C-101B-9397-08002B2CF9AE}" pid="50" name="UNDPSummary">
    <vt:lpwstr/>
  </property>
</Properties>
</file>