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body>
    <w:p w14:paraId="277C0EF3" w:rsidR="00471670" w:rsidRPr="00471670" w:rsidRDefault="00F007E7">
      <w:pPr>
        <w:rPr>
          <w:b/>
          <w:bCs/>
          <w:sz w:val="22"/>
          <w:szCs w:val="22"/>
          <w:lang w:val="en-US"/>
        </w:rPr>
      </w:pPr>
      <w:r>
        <w:rPr>
          <w:b/>
          <w:bCs/>
          <w:sz w:val="22"/>
          <w:szCs w:val="22"/>
          <w:lang w:val="en-US"/>
        </w:rPr>
        <w:t xml:space="preserve">                                                                                                                                                                                                                                                                                                                                                                              </w:t>
      </w:r>
    </w:p>
    <w:p w14:paraId="68C87DB6" w:rsidR="0018629E" w:rsidRPr="00471670" w:rsidRDefault="00DA4159">
      <w:pPr>
        <w:pStyle w:val="Heading1"/>
        <w:jc w:val="center"/>
        <w:rPr>
          <w:sz w:val="22"/>
          <w:szCs w:val="22"/>
          <w:u w:val="none"/>
          <w:lang w:val="en-US"/>
        </w:rPr>
      </w:pPr>
      <w:r>
        <w:rPr>
          <w:b w:val="0"/>
          <w:bCs w:val="0"/>
          <w:noProof/>
          <w:lang w:eastAsia="en-GB"/>
        </w:rPr>
        <w:drawing>
          <wp:anchor wp14:anchorId="7E802847" wp14:editId="7777777" distT="0" distB="0" distL="114300" distR="114300" simplePos="0" relativeHeight="251657728" behindDoc="0" locked="0" layoutInCell="1" allowOverlap="1">
            <wp:simplePos x="0" y="0"/>
            <wp:positionH relativeFrom="column">
              <wp:posOffset>457200</wp:posOffset>
            </wp:positionH>
            <wp:positionV relativeFrom="paragraph">
              <wp:posOffset>-457200</wp:posOffset>
            </wp:positionV>
            <wp:extent cx="533400" cy="1085850"/>
            <wp:effectExtent l="19050" t="0" r="0" b="0"/>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533400" cy="1085850"/>
                    </a:xfrm>
                    <a:prstGeom prst="rect">
                      <a:avLst/>
                    </a:prstGeom>
                    <a:noFill/>
                    <a:ln w="9525">
                      <a:noFill/>
                      <a:miter lim="800000"/>
                      <a:headEnd/>
                      <a:tailEnd/>
                    </a:ln>
                  </pic:spPr>
                </pic:pic>
              </a:graphicData>
            </a:graphic>
          </wp:anchor>
        </w:drawing>
      </w:r>
    </w:p>
    <w:p w14:paraId="1C2105A0" w:rsidR="0018629E" w:rsidRPr="00471670" w:rsidRDefault="0018629E">
      <w:pPr>
        <w:pStyle w:val="Heading1"/>
        <w:jc w:val="center"/>
        <w:rPr>
          <w:sz w:val="22"/>
          <w:szCs w:val="22"/>
          <w:u w:val="none"/>
          <w:lang w:val="en-US"/>
        </w:rPr>
      </w:pPr>
    </w:p>
    <w:p w14:paraId="4346F242" w:rsidR="0018629E" w:rsidRPr="00471670" w:rsidRDefault="0018629E">
      <w:pPr>
        <w:pStyle w:val="Heading1"/>
        <w:jc w:val="center"/>
        <w:rPr>
          <w:sz w:val="22"/>
          <w:szCs w:val="22"/>
          <w:u w:val="none"/>
          <w:lang w:val="en-US"/>
        </w:rPr>
      </w:pPr>
    </w:p>
    <w:p w14:paraId="29AA60CC" w:rsidR="0018629E" w:rsidRPr="00471670" w:rsidRDefault="0018629E">
      <w:pPr>
        <w:pStyle w:val="Heading1"/>
        <w:jc w:val="center"/>
        <w:rPr>
          <w:sz w:val="28"/>
          <w:szCs w:val="28"/>
          <w:u w:val="none"/>
          <w:lang w:val="en-US"/>
        </w:rPr>
      </w:pPr>
    </w:p>
    <w:p w14:paraId="7830BA30" w:rsidR="0018629E" w:rsidRPr="00471670" w:rsidRDefault="0018629E">
      <w:pPr>
        <w:pStyle w:val="Heading1"/>
        <w:jc w:val="center"/>
        <w:rPr>
          <w:sz w:val="28"/>
          <w:szCs w:val="28"/>
          <w:u w:val="none"/>
          <w:lang w:val="en-US"/>
        </w:rPr>
      </w:pPr>
      <w:r w:rsidRPr="00471670">
        <w:rPr>
          <w:sz w:val="28"/>
          <w:szCs w:val="28"/>
          <w:u w:val="none"/>
          <w:lang w:val="en-US"/>
        </w:rPr>
        <w:t>UNDP Project Document</w:t>
      </w:r>
    </w:p>
    <w:p w14:paraId="51E28174" w:rsidR="0018629E" w:rsidRPr="00471670" w:rsidRDefault="0018629E">
      <w:pPr>
        <w:rPr>
          <w:lang w:val="en-US"/>
        </w:rPr>
      </w:pPr>
    </w:p>
    <w:p w14:paraId="45FE6BA2" w:rsidR="0018629E" w:rsidRPr="00471670" w:rsidRDefault="0018629E">
      <w:pPr>
        <w:rPr>
          <w:lang w:val="en-US"/>
        </w:rPr>
      </w:pPr>
    </w:p>
    <w:p w14:paraId="209C23F5" w:rsidR="0018629E" w:rsidRPr="00471670" w:rsidRDefault="0018629E">
      <w:pPr>
        <w:jc w:val="center"/>
        <w:rPr>
          <w:b/>
          <w:bCs/>
          <w:lang w:val="en-US"/>
        </w:rPr>
      </w:pPr>
      <w:r w:rsidRPr="00471670">
        <w:rPr>
          <w:b/>
          <w:bCs/>
          <w:lang w:val="en-US"/>
        </w:rPr>
        <w:t>UNDP-MLF</w:t>
      </w:r>
    </w:p>
    <w:p w14:paraId="19CF1F66" w:rsidR="0018629E" w:rsidRPr="00471670" w:rsidRDefault="0018629E">
      <w:pPr>
        <w:rPr>
          <w:sz w:val="22"/>
          <w:szCs w:val="22"/>
          <w:lang w:val="en-US"/>
        </w:rPr>
      </w:pPr>
    </w:p>
    <w:p w14:paraId="4F9A5718" w:rsidR="0018629E" w:rsidRPr="00471670" w:rsidRDefault="0018629E">
      <w:pPr>
        <w:jc w:val="center"/>
        <w:rPr>
          <w:sz w:val="22"/>
          <w:szCs w:val="22"/>
          <w:lang w:val="en-US"/>
        </w:rPr>
      </w:pPr>
      <w:r w:rsidRPr="00471670">
        <w:rPr>
          <w:sz w:val="22"/>
          <w:szCs w:val="22"/>
          <w:lang w:val="en-US"/>
        </w:rPr>
        <w:t xml:space="preserve">Government of </w:t>
      </w:r>
      <w:r w:rsidR="00CA5082" w:rsidRPr="00471670">
        <w:rPr>
          <w:sz w:val="22"/>
          <w:szCs w:val="22"/>
          <w:lang w:val="en-US"/>
        </w:rPr>
        <w:t>Nigeria</w:t>
      </w:r>
    </w:p>
    <w:p w14:paraId="671A2F5C" w:rsidR="0018629E" w:rsidRPr="00471670" w:rsidRDefault="0018629E">
      <w:pPr>
        <w:rPr>
          <w:sz w:val="22"/>
          <w:szCs w:val="22"/>
          <w:lang w:val="en-US"/>
        </w:rPr>
      </w:pPr>
      <w:r w:rsidRPr="00471670">
        <w:rPr>
          <w:sz w:val="22"/>
          <w:szCs w:val="22"/>
          <w:lang w:val="en-US"/>
        </w:rPr>
        <w:t xml:space="preserve"> </w:t>
      </w:r>
    </w:p>
    <w:p w14:paraId="4A1262EB" w:rsidR="0018629E" w:rsidRPr="00471670" w:rsidRDefault="0018629E">
      <w:pPr>
        <w:jc w:val="center"/>
        <w:rPr>
          <w:sz w:val="22"/>
          <w:szCs w:val="22"/>
          <w:lang w:val="en-US"/>
        </w:rPr>
      </w:pPr>
      <w:r w:rsidRPr="00471670">
        <w:rPr>
          <w:sz w:val="22"/>
          <w:szCs w:val="22"/>
          <w:lang w:val="en-US"/>
        </w:rPr>
        <w:t>United Nations Development Programme</w:t>
      </w:r>
    </w:p>
    <w:p w14:paraId="6BFCD430" w:rsidR="0018629E" w:rsidRPr="00471670" w:rsidRDefault="0018629E">
      <w:pPr>
        <w:jc w:val="center"/>
        <w:rPr>
          <w:sz w:val="22"/>
          <w:szCs w:val="22"/>
          <w:lang w:val="en-US"/>
        </w:rPr>
      </w:pPr>
    </w:p>
    <w:p w14:paraId="10B16DBF" w:rsidR="0018629E" w:rsidRPr="00471670" w:rsidRDefault="008651C2">
      <w:pPr>
        <w:jc w:val="center"/>
        <w:rPr>
          <w:b/>
          <w:bCs/>
          <w:i/>
          <w:iCs/>
          <w:sz w:val="22"/>
          <w:szCs w:val="22"/>
          <w:lang w:val="en-US"/>
        </w:rPr>
      </w:pPr>
      <w:r w:rsidRPr="00471670">
        <w:rPr>
          <w:b/>
          <w:bCs/>
          <w:sz w:val="22"/>
          <w:szCs w:val="22"/>
          <w:lang w:val="en-US"/>
        </w:rPr>
        <w:t xml:space="preserve">Hydrochlorofluorocarbon Phaseout Management Plan </w:t>
      </w:r>
      <w:r w:rsidR="0018629E" w:rsidRPr="00471670">
        <w:rPr>
          <w:b/>
          <w:bCs/>
          <w:sz w:val="22"/>
          <w:szCs w:val="22"/>
          <w:lang w:val="en-US"/>
        </w:rPr>
        <w:t xml:space="preserve">(HPMP) for </w:t>
      </w:r>
      <w:r w:rsidR="00CA5082" w:rsidRPr="00471670">
        <w:rPr>
          <w:b/>
          <w:bCs/>
          <w:sz w:val="22"/>
          <w:szCs w:val="22"/>
          <w:lang w:val="en-US"/>
        </w:rPr>
        <w:t>Nigeria</w:t>
      </w:r>
    </w:p>
    <w:p w14:paraId="4D2F0899" w:rsidR="0018629E" w:rsidRPr="00471670" w:rsidRDefault="0018629E">
      <w:pPr>
        <w:jc w:val="center"/>
        <w:rPr>
          <w:sz w:val="22"/>
          <w:szCs w:val="22"/>
          <w:lang w:val="en-US"/>
        </w:rPr>
      </w:pPr>
    </w:p>
    <w:p w14:paraId="56A8FC02" w:rsidR="0018629E" w:rsidRPr="00471670" w:rsidRDefault="0018629E">
      <w:pPr>
        <w:jc w:val="center"/>
        <w:rPr>
          <w:sz w:val="22"/>
          <w:szCs w:val="22"/>
          <w:lang w:val="en-US"/>
        </w:rPr>
      </w:pPr>
    </w:p>
    <w:p w14:paraId="2E43F841" w:rsidR="0018629E" w:rsidRPr="00471670" w:rsidRDefault="0018629E">
      <w:pPr>
        <w:pBdr>
          <w:top w:val="single" w:sz="4" w:space="1" w:color="auto"/>
          <w:left w:val="single" w:sz="4" w:space="4" w:color="auto"/>
          <w:bottom w:val="single" w:sz="4" w:space="1" w:color="auto"/>
          <w:right w:val="single" w:sz="4" w:space="4" w:color="auto"/>
        </w:pBdr>
        <w:jc w:val="both"/>
        <w:rPr>
          <w:sz w:val="22"/>
          <w:szCs w:val="22"/>
          <w:lang w:val="en-US"/>
        </w:rPr>
      </w:pPr>
    </w:p>
    <w:p w14:paraId="5D89EE3F" w:rsidR="009A7D65" w:rsidRPr="00471670" w:rsidRDefault="0018629E" w:rsidP="009A7D65">
      <w:pPr>
        <w:pBdr>
          <w:top w:val="single" w:sz="4" w:space="1" w:color="auto"/>
          <w:left w:val="single" w:sz="4" w:space="4" w:color="auto"/>
          <w:bottom w:val="single" w:sz="4" w:space="1" w:color="auto"/>
          <w:right w:val="single" w:sz="4" w:space="4" w:color="auto"/>
        </w:pBdr>
        <w:jc w:val="both"/>
        <w:rPr>
          <w:sz w:val="22"/>
          <w:szCs w:val="22"/>
          <w:lang w:val="en-US"/>
        </w:rPr>
      </w:pPr>
      <w:r w:rsidRPr="00471670">
        <w:rPr>
          <w:sz w:val="22"/>
          <w:szCs w:val="22"/>
          <w:lang w:val="en-US"/>
        </w:rPr>
        <w:t>The HPMP will result in the complete phase out of 4</w:t>
      </w:r>
      <w:r w:rsidR="00C65329" w:rsidRPr="00471670">
        <w:rPr>
          <w:sz w:val="22"/>
          <w:szCs w:val="22"/>
          <w:lang w:val="en-US"/>
        </w:rPr>
        <w:t>07.7</w:t>
      </w:r>
      <w:r w:rsidRPr="00471670">
        <w:rPr>
          <w:sz w:val="22"/>
          <w:szCs w:val="22"/>
          <w:lang w:val="en-US"/>
        </w:rPr>
        <w:t xml:space="preserve"> ODP tonnes of HCFCs in </w:t>
      </w:r>
      <w:r w:rsidR="00CA5082" w:rsidRPr="00471670">
        <w:rPr>
          <w:sz w:val="22"/>
          <w:szCs w:val="22"/>
          <w:lang w:val="en-US"/>
        </w:rPr>
        <w:t>Nigeria</w:t>
      </w:r>
      <w:r w:rsidRPr="00471670">
        <w:rPr>
          <w:sz w:val="22"/>
          <w:szCs w:val="22"/>
          <w:lang w:val="en-US"/>
        </w:rPr>
        <w:t xml:space="preserve"> by 1</w:t>
      </w:r>
      <w:r w:rsidRPr="00471670">
        <w:rPr>
          <w:sz w:val="22"/>
          <w:szCs w:val="22"/>
          <w:vertAlign w:val="superscript"/>
          <w:lang w:val="en-US"/>
        </w:rPr>
        <w:t>st</w:t>
      </w:r>
      <w:r w:rsidRPr="00471670">
        <w:rPr>
          <w:sz w:val="22"/>
          <w:szCs w:val="22"/>
          <w:lang w:val="en-US"/>
        </w:rPr>
        <w:t xml:space="preserve"> January 2040 in line with the obligation taken by the Government of </w:t>
      </w:r>
      <w:r w:rsidR="00CA5082" w:rsidRPr="00471670">
        <w:rPr>
          <w:sz w:val="22"/>
          <w:szCs w:val="22"/>
          <w:lang w:val="en-US"/>
        </w:rPr>
        <w:t>Nigeria</w:t>
      </w:r>
      <w:r w:rsidRPr="00471670">
        <w:rPr>
          <w:sz w:val="22"/>
          <w:szCs w:val="22"/>
          <w:lang w:val="en-US"/>
        </w:rPr>
        <w:t xml:space="preserve"> under the Montreal Protocol on Substances that Deplete the Ozone Layer. </w:t>
      </w:r>
      <w:r w:rsidR="007C6C00" w:rsidRPr="00471670">
        <w:rPr>
          <w:sz w:val="22"/>
          <w:szCs w:val="22"/>
          <w:lang w:val="en-US"/>
        </w:rPr>
        <w:t>This w</w:t>
      </w:r>
      <w:r w:rsidR="009A7D65" w:rsidRPr="00471670">
        <w:rPr>
          <w:sz w:val="22"/>
          <w:szCs w:val="22"/>
          <w:lang w:val="en-US"/>
        </w:rPr>
        <w:t xml:space="preserve">ill ensure </w:t>
      </w:r>
      <w:r w:rsidR="007C6C00" w:rsidRPr="00471670">
        <w:rPr>
          <w:sz w:val="22"/>
          <w:szCs w:val="22"/>
          <w:lang w:val="en-US"/>
        </w:rPr>
        <w:t xml:space="preserve">the </w:t>
      </w:r>
      <w:r w:rsidR="009A7D65" w:rsidRPr="00471670">
        <w:rPr>
          <w:sz w:val="22"/>
          <w:szCs w:val="22"/>
          <w:lang w:val="en-US"/>
        </w:rPr>
        <w:t>sustainable and cost-effective phase-out of HCFCs through implementation of a combination of interrelated institutional and regulatory measures and other investment activities including conversion o</w:t>
      </w:r>
      <w:r w:rsidR="00834486" w:rsidRPr="00471670">
        <w:rPr>
          <w:sz w:val="22"/>
          <w:szCs w:val="22"/>
          <w:lang w:val="en-US"/>
        </w:rPr>
        <w:t>f</w:t>
      </w:r>
      <w:r w:rsidR="009A7D65" w:rsidRPr="00471670">
        <w:rPr>
          <w:sz w:val="22"/>
          <w:szCs w:val="22"/>
          <w:lang w:val="en-US"/>
        </w:rPr>
        <w:t xml:space="preserve"> production facilities and strengthening of national capacities for local manufacture of hydrocarbon based alternative refrigerants.  </w:t>
      </w:r>
    </w:p>
    <w:p w14:paraId="4862D9B4" w:rsidR="009A7D65" w:rsidRPr="00471670" w:rsidRDefault="009A7D65" w:rsidP="009A7D65">
      <w:pPr>
        <w:pBdr>
          <w:top w:val="single" w:sz="4" w:space="1" w:color="auto"/>
          <w:left w:val="single" w:sz="4" w:space="4" w:color="auto"/>
          <w:bottom w:val="single" w:sz="4" w:space="1" w:color="auto"/>
          <w:right w:val="single" w:sz="4" w:space="4" w:color="auto"/>
        </w:pBdr>
        <w:jc w:val="both"/>
        <w:rPr>
          <w:sz w:val="22"/>
          <w:szCs w:val="22"/>
          <w:lang w:val="en-US"/>
        </w:rPr>
      </w:pPr>
    </w:p>
    <w:p w14:paraId="30A8795E" w:rsidR="0018629E" w:rsidRPr="00471670" w:rsidRDefault="00EB02A7" w:rsidP="00896094">
      <w:pPr>
        <w:pBdr>
          <w:top w:val="single" w:sz="4" w:space="1" w:color="auto"/>
          <w:left w:val="single" w:sz="4" w:space="4" w:color="auto"/>
          <w:bottom w:val="single" w:sz="4" w:space="1" w:color="auto"/>
          <w:right w:val="single" w:sz="4" w:space="4" w:color="auto"/>
        </w:pBdr>
        <w:jc w:val="both"/>
        <w:rPr>
          <w:sz w:val="22"/>
          <w:szCs w:val="22"/>
          <w:lang w:val="en-US"/>
        </w:rPr>
      </w:pPr>
      <w:r w:rsidRPr="00471670">
        <w:rPr>
          <w:sz w:val="22"/>
          <w:szCs w:val="22"/>
          <w:lang w:val="en-US"/>
        </w:rPr>
        <w:t xml:space="preserve">The HPMP is proposed in several stages. The first stage includes actions for the completion of the 2013 </w:t>
      </w:r>
      <w:r w:rsidR="00E54264" w:rsidRPr="00471670">
        <w:rPr>
          <w:sz w:val="22"/>
          <w:szCs w:val="22"/>
          <w:lang w:val="en-US"/>
        </w:rPr>
        <w:t xml:space="preserve">consumption </w:t>
      </w:r>
      <w:r w:rsidRPr="00471670">
        <w:rPr>
          <w:sz w:val="22"/>
          <w:szCs w:val="22"/>
          <w:lang w:val="en-US"/>
        </w:rPr>
        <w:t>freeze and 2015 - 10% reduction targets. The required action</w:t>
      </w:r>
      <w:r w:rsidR="009A7D65" w:rsidRPr="00471670">
        <w:rPr>
          <w:sz w:val="22"/>
          <w:szCs w:val="22"/>
          <w:lang w:val="en-US"/>
        </w:rPr>
        <w:t>s for the subsequent S</w:t>
      </w:r>
      <w:r w:rsidRPr="00471670">
        <w:rPr>
          <w:sz w:val="22"/>
          <w:szCs w:val="22"/>
          <w:lang w:val="en-US"/>
        </w:rPr>
        <w:t xml:space="preserve">tage(s) will be prepared in 2014 and presented in 2015. </w:t>
      </w:r>
      <w:r w:rsidR="009A7D65" w:rsidRPr="00471670">
        <w:rPr>
          <w:sz w:val="22"/>
          <w:szCs w:val="22"/>
          <w:lang w:val="en-US"/>
        </w:rPr>
        <w:t xml:space="preserve">Nigeria has obtained financial support from the Multilateral Fund to cover implementation of Stage 1 of the HPMP which will result in the phase out, by 1 January 2015, of 90.1 ODP tonnes of HCFCs,  equivalent to 22% of Nigeria’s agreed baseline HCFC consumption. </w:t>
      </w:r>
      <w:r w:rsidR="0018629E" w:rsidRPr="00471670">
        <w:rPr>
          <w:sz w:val="22"/>
          <w:szCs w:val="22"/>
          <w:lang w:val="en-US"/>
        </w:rPr>
        <w:t xml:space="preserve">The </w:t>
      </w:r>
      <w:r w:rsidR="009A7D65" w:rsidRPr="00471670">
        <w:rPr>
          <w:sz w:val="22"/>
          <w:szCs w:val="22"/>
          <w:lang w:val="en-US"/>
        </w:rPr>
        <w:t>approved</w:t>
      </w:r>
      <w:r w:rsidR="0018629E" w:rsidRPr="00471670">
        <w:rPr>
          <w:sz w:val="22"/>
          <w:szCs w:val="22"/>
          <w:lang w:val="en-US"/>
        </w:rPr>
        <w:t xml:space="preserve"> funds will be allocated to </w:t>
      </w:r>
      <w:r w:rsidR="00CA5082" w:rsidRPr="00471670">
        <w:rPr>
          <w:sz w:val="22"/>
          <w:szCs w:val="22"/>
          <w:lang w:val="en-US"/>
        </w:rPr>
        <w:t>Nigeria</w:t>
      </w:r>
      <w:r w:rsidR="0018629E" w:rsidRPr="00471670">
        <w:rPr>
          <w:sz w:val="22"/>
          <w:szCs w:val="22"/>
          <w:lang w:val="en-US"/>
        </w:rPr>
        <w:t xml:space="preserve"> over a </w:t>
      </w:r>
      <w:r w:rsidR="006429C1" w:rsidRPr="00471670">
        <w:rPr>
          <w:sz w:val="22"/>
          <w:szCs w:val="22"/>
          <w:lang w:val="en-US"/>
        </w:rPr>
        <w:t>five</w:t>
      </w:r>
      <w:r w:rsidR="0018629E" w:rsidRPr="00471670">
        <w:rPr>
          <w:sz w:val="22"/>
          <w:szCs w:val="22"/>
          <w:lang w:val="en-US"/>
        </w:rPr>
        <w:t xml:space="preserve">-year period. </w:t>
      </w:r>
    </w:p>
    <w:p w14:paraId="63D47CF1" w:rsidR="0018629E" w:rsidRPr="00471670" w:rsidRDefault="0018629E" w:rsidP="00896094">
      <w:pPr>
        <w:pBdr>
          <w:top w:val="single" w:sz="4" w:space="1" w:color="auto"/>
          <w:left w:val="single" w:sz="4" w:space="4" w:color="auto"/>
          <w:bottom w:val="single" w:sz="4" w:space="1" w:color="auto"/>
          <w:right w:val="single" w:sz="4" w:space="4" w:color="auto"/>
        </w:pBdr>
        <w:jc w:val="both"/>
        <w:rPr>
          <w:sz w:val="22"/>
          <w:szCs w:val="22"/>
          <w:lang w:val="en-US"/>
        </w:rPr>
      </w:pPr>
    </w:p>
    <w:p w14:paraId="69D849D0" w:rsidR="0033391B" w:rsidRPr="00471670" w:rsidRDefault="0033391B" w:rsidP="0033391B">
      <w:pPr>
        <w:pBdr>
          <w:top w:val="single" w:sz="4" w:space="1" w:color="auto"/>
          <w:left w:val="single" w:sz="4" w:space="4" w:color="auto"/>
          <w:bottom w:val="single" w:sz="4" w:space="1" w:color="auto"/>
          <w:right w:val="single" w:sz="4" w:space="4" w:color="auto"/>
        </w:pBdr>
        <w:jc w:val="both"/>
        <w:rPr>
          <w:sz w:val="22"/>
          <w:szCs w:val="22"/>
          <w:lang w:val="en-US"/>
        </w:rPr>
      </w:pPr>
      <w:r w:rsidRPr="00471670">
        <w:rPr>
          <w:sz w:val="22"/>
          <w:szCs w:val="22"/>
          <w:lang w:val="en-US"/>
        </w:rPr>
        <w:t xml:space="preserve">The total funding of the HPMP amounts to US$ 4.9 million, funded by the Multilateral Fund for the Implementation of the Montreal Protocol. The programme is a performance-based agreement, which means that the country needs to achieve well-defined yearly HCFC consumption reduction targets in order to obtain each </w:t>
      </w:r>
      <w:r w:rsidR="00801E82" w:rsidRPr="00471670">
        <w:rPr>
          <w:sz w:val="22"/>
          <w:szCs w:val="22"/>
          <w:lang w:val="en-US"/>
        </w:rPr>
        <w:t xml:space="preserve">subsequent </w:t>
      </w:r>
      <w:r w:rsidRPr="00471670">
        <w:rPr>
          <w:sz w:val="22"/>
          <w:szCs w:val="22"/>
          <w:lang w:val="en-US"/>
        </w:rPr>
        <w:t xml:space="preserve">yearly funding-tranche. </w:t>
      </w:r>
    </w:p>
    <w:p w14:paraId="1BFC6EA7" w:rsidR="0033391B" w:rsidRPr="00471670" w:rsidRDefault="0033391B" w:rsidP="0033391B">
      <w:pPr>
        <w:pBdr>
          <w:top w:val="single" w:sz="4" w:space="1" w:color="auto"/>
          <w:left w:val="single" w:sz="4" w:space="4" w:color="auto"/>
          <w:bottom w:val="single" w:sz="4" w:space="1" w:color="auto"/>
          <w:right w:val="single" w:sz="4" w:space="4" w:color="auto"/>
        </w:pBdr>
        <w:jc w:val="both"/>
        <w:rPr>
          <w:sz w:val="22"/>
          <w:szCs w:val="22"/>
          <w:lang w:val="en-US"/>
        </w:rPr>
      </w:pPr>
    </w:p>
    <w:p w14:paraId="03F029DB" w:rsidR="0018629E" w:rsidRPr="00471670" w:rsidRDefault="0033391B" w:rsidP="000102FF">
      <w:pPr>
        <w:pBdr>
          <w:top w:val="single" w:sz="4" w:space="1" w:color="auto"/>
          <w:left w:val="single" w:sz="4" w:space="4" w:color="auto"/>
          <w:bottom w:val="single" w:sz="4" w:space="1" w:color="auto"/>
          <w:right w:val="single" w:sz="4" w:space="4" w:color="auto"/>
        </w:pBdr>
        <w:jc w:val="both"/>
        <w:rPr>
          <w:sz w:val="22"/>
          <w:szCs w:val="22"/>
          <w:lang w:val="en-US"/>
        </w:rPr>
      </w:pPr>
      <w:r w:rsidRPr="00471670">
        <w:rPr>
          <w:sz w:val="22"/>
          <w:szCs w:val="22"/>
          <w:lang w:val="en-US"/>
        </w:rPr>
        <w:t xml:space="preserve">Out of this amount, UNDP - which is the lead implementing agency - was given US$ 2.9 million which will be approved </w:t>
      </w:r>
      <w:r w:rsidR="009D082C" w:rsidRPr="00471670">
        <w:rPr>
          <w:sz w:val="22"/>
          <w:szCs w:val="22"/>
          <w:lang w:val="en-US"/>
        </w:rPr>
        <w:t xml:space="preserve">and allotted to the country </w:t>
      </w:r>
      <w:r w:rsidRPr="00471670">
        <w:rPr>
          <w:sz w:val="22"/>
          <w:szCs w:val="22"/>
          <w:lang w:val="en-US"/>
        </w:rPr>
        <w:t xml:space="preserve">on an annual basis. However, UNDP’s </w:t>
      </w:r>
      <w:r w:rsidR="001B2FE1" w:rsidRPr="00471670">
        <w:rPr>
          <w:sz w:val="22"/>
          <w:szCs w:val="22"/>
          <w:lang w:val="en-US"/>
        </w:rPr>
        <w:t>f</w:t>
      </w:r>
      <w:r w:rsidR="0018629E" w:rsidRPr="00471670">
        <w:rPr>
          <w:sz w:val="22"/>
          <w:szCs w:val="22"/>
          <w:lang w:val="en-US"/>
        </w:rPr>
        <w:t xml:space="preserve">irst </w:t>
      </w:r>
      <w:r w:rsidR="001F59BB" w:rsidRPr="00471670">
        <w:rPr>
          <w:sz w:val="22"/>
          <w:szCs w:val="22"/>
          <w:lang w:val="en-US"/>
        </w:rPr>
        <w:t xml:space="preserve">funding </w:t>
      </w:r>
      <w:r w:rsidR="0018629E" w:rsidRPr="00471670">
        <w:rPr>
          <w:sz w:val="22"/>
          <w:szCs w:val="22"/>
          <w:lang w:val="en-US"/>
        </w:rPr>
        <w:t xml:space="preserve">tranche of </w:t>
      </w:r>
      <w:r w:rsidR="001F59BB" w:rsidRPr="00471670">
        <w:rPr>
          <w:sz w:val="22"/>
          <w:szCs w:val="22"/>
          <w:lang w:val="en-US"/>
        </w:rPr>
        <w:t xml:space="preserve">stage 1 of the HPMP, </w:t>
      </w:r>
      <w:r w:rsidRPr="00471670">
        <w:rPr>
          <w:sz w:val="22"/>
          <w:szCs w:val="22"/>
          <w:lang w:val="en-US"/>
        </w:rPr>
        <w:t xml:space="preserve">which was </w:t>
      </w:r>
      <w:r w:rsidR="001F59BB" w:rsidRPr="00471670">
        <w:rPr>
          <w:sz w:val="22"/>
          <w:szCs w:val="22"/>
          <w:lang w:val="en-US"/>
        </w:rPr>
        <w:t xml:space="preserve">already </w:t>
      </w:r>
      <w:r w:rsidR="0018629E" w:rsidRPr="00471670">
        <w:rPr>
          <w:sz w:val="22"/>
          <w:szCs w:val="22"/>
          <w:lang w:val="en-US"/>
        </w:rPr>
        <w:t xml:space="preserve">approved by the ExCom </w:t>
      </w:r>
      <w:r w:rsidRPr="00471670">
        <w:rPr>
          <w:sz w:val="22"/>
          <w:szCs w:val="22"/>
          <w:lang w:val="en-US"/>
        </w:rPr>
        <w:t xml:space="preserve">amounts to </w:t>
      </w:r>
      <w:r w:rsidR="0018629E" w:rsidRPr="00471670">
        <w:rPr>
          <w:b/>
          <w:sz w:val="22"/>
          <w:szCs w:val="22"/>
          <w:lang w:val="en-US"/>
        </w:rPr>
        <w:t>US $</w:t>
      </w:r>
      <w:r w:rsidR="006429C1" w:rsidRPr="00471670">
        <w:rPr>
          <w:b/>
          <w:sz w:val="22"/>
          <w:szCs w:val="22"/>
          <w:lang w:val="en-US"/>
        </w:rPr>
        <w:t>855,603</w:t>
      </w:r>
      <w:r w:rsidR="000102FF" w:rsidRPr="00471670">
        <w:rPr>
          <w:sz w:val="22"/>
          <w:szCs w:val="22"/>
          <w:lang w:val="en-US"/>
        </w:rPr>
        <w:t>.</w:t>
      </w:r>
    </w:p>
    <w:p w14:paraId="6525C08C" w:rsidR="0018629E" w:rsidRPr="00471670" w:rsidRDefault="0018629E" w:rsidP="000102FF">
      <w:pPr>
        <w:pBdr>
          <w:top w:val="single" w:sz="4" w:space="1" w:color="auto"/>
          <w:left w:val="single" w:sz="4" w:space="4" w:color="auto"/>
          <w:bottom w:val="single" w:sz="4" w:space="1" w:color="auto"/>
          <w:right w:val="single" w:sz="4" w:space="4" w:color="auto"/>
        </w:pBdr>
        <w:rPr>
          <w:sz w:val="22"/>
          <w:szCs w:val="22"/>
          <w:lang w:val="en-US"/>
        </w:rPr>
      </w:pPr>
    </w:p>
    <w:p w14:paraId="36CBB307" w:rsidR="0018629E" w:rsidRPr="00471670" w:rsidRDefault="0018629E" w:rsidP="000102FF">
      <w:pPr>
        <w:pBdr>
          <w:top w:val="single" w:sz="4" w:space="1" w:color="auto"/>
          <w:left w:val="single" w:sz="4" w:space="4" w:color="auto"/>
          <w:bottom w:val="single" w:sz="4" w:space="1" w:color="auto"/>
          <w:right w:val="single" w:sz="4" w:space="4" w:color="auto"/>
        </w:pBdr>
        <w:rPr>
          <w:sz w:val="22"/>
          <w:szCs w:val="22"/>
          <w:lang w:val="en-US"/>
        </w:rPr>
      </w:pPr>
      <w:r w:rsidRPr="00471670">
        <w:rPr>
          <w:b/>
          <w:bCs/>
          <w:sz w:val="22"/>
          <w:szCs w:val="22"/>
          <w:lang w:val="en-US"/>
        </w:rPr>
        <w:t>Executing Agency:</w:t>
      </w:r>
      <w:r w:rsidRPr="00471670">
        <w:rPr>
          <w:sz w:val="22"/>
          <w:szCs w:val="22"/>
          <w:lang w:val="en-US"/>
        </w:rPr>
        <w:t xml:space="preserve"> </w:t>
      </w:r>
      <w:r w:rsidR="00E45FF3" w:rsidRPr="00471670">
        <w:rPr>
          <w:sz w:val="22"/>
          <w:szCs w:val="22"/>
          <w:lang w:val="en-US"/>
        </w:rPr>
        <w:t>Federal Ministry of Environment</w:t>
      </w:r>
      <w:r w:rsidR="00E54264" w:rsidRPr="00471670">
        <w:rPr>
          <w:sz w:val="22"/>
          <w:szCs w:val="22"/>
          <w:lang w:val="en-US"/>
        </w:rPr>
        <w:t>, National Ozone Office (NOO)</w:t>
      </w:r>
    </w:p>
    <w:p w14:paraId="449F0CAD" w:rsidR="006429C1" w:rsidRPr="00471670" w:rsidRDefault="0018629E" w:rsidP="000102FF">
      <w:pPr>
        <w:pBdr>
          <w:top w:val="single" w:sz="4" w:space="1" w:color="auto"/>
          <w:left w:val="single" w:sz="4" w:space="4" w:color="auto"/>
          <w:bottom w:val="single" w:sz="4" w:space="1" w:color="auto"/>
          <w:right w:val="single" w:sz="4" w:space="4" w:color="auto"/>
        </w:pBdr>
        <w:rPr>
          <w:sz w:val="22"/>
          <w:szCs w:val="22"/>
          <w:lang w:val="en-US"/>
        </w:rPr>
      </w:pPr>
      <w:r w:rsidRPr="00471670">
        <w:rPr>
          <w:b/>
          <w:bCs/>
          <w:sz w:val="22"/>
          <w:szCs w:val="22"/>
          <w:lang w:val="en-US"/>
        </w:rPr>
        <w:t>Starting date</w:t>
      </w:r>
      <w:r w:rsidRPr="00471670">
        <w:rPr>
          <w:sz w:val="22"/>
          <w:szCs w:val="22"/>
          <w:lang w:val="en-US"/>
        </w:rPr>
        <w:t xml:space="preserve">: </w:t>
      </w:r>
      <w:r w:rsidR="00E54264" w:rsidRPr="00471670">
        <w:rPr>
          <w:sz w:val="22"/>
          <w:szCs w:val="22"/>
          <w:lang w:val="en-US"/>
        </w:rPr>
        <w:t>1 March 2011</w:t>
      </w:r>
    </w:p>
    <w:p w14:paraId="55E984D3" w:rsidR="0018629E" w:rsidRPr="00471670" w:rsidRDefault="0018629E" w:rsidP="00896094">
      <w:pPr>
        <w:pBdr>
          <w:top w:val="single" w:sz="4" w:space="1" w:color="auto"/>
          <w:left w:val="single" w:sz="4" w:space="4" w:color="auto"/>
          <w:bottom w:val="single" w:sz="4" w:space="1" w:color="auto"/>
          <w:right w:val="single" w:sz="4" w:space="4" w:color="auto"/>
        </w:pBdr>
        <w:jc w:val="center"/>
        <w:rPr>
          <w:sz w:val="22"/>
          <w:szCs w:val="22"/>
          <w:lang w:val="en-US"/>
        </w:rPr>
      </w:pPr>
    </w:p>
    <w:p w14:paraId="03001705" w:rsidR="00805D56" w:rsidRPr="00471670" w:rsidRDefault="006429C1" w:rsidP="001F59BB">
      <w:pPr>
        <w:pBdr>
          <w:top w:val="single" w:sz="4" w:space="1" w:color="auto"/>
          <w:left w:val="single" w:sz="4" w:space="4" w:color="auto"/>
          <w:bottom w:val="single" w:sz="4" w:space="1" w:color="auto"/>
          <w:right w:val="single" w:sz="4" w:space="4" w:color="auto"/>
        </w:pBdr>
        <w:rPr>
          <w:sz w:val="22"/>
          <w:szCs w:val="22"/>
          <w:lang w:val="en-US"/>
        </w:rPr>
      </w:pPr>
      <w:r w:rsidRPr="00471670">
        <w:rPr>
          <w:sz w:val="22"/>
          <w:szCs w:val="22"/>
          <w:lang w:val="en-US"/>
        </w:rPr>
        <w:t>D</w:t>
      </w:r>
      <w:r w:rsidR="001F59BB" w:rsidRPr="00471670">
        <w:rPr>
          <w:sz w:val="22"/>
          <w:szCs w:val="22"/>
          <w:lang w:val="en-US"/>
        </w:rPr>
        <w:t xml:space="preserve">etailed information on this programme can be found in the HPMP-document that was approved by the ExCom and which </w:t>
      </w:r>
      <w:r w:rsidRPr="00471670">
        <w:rPr>
          <w:sz w:val="22"/>
          <w:szCs w:val="22"/>
          <w:lang w:val="en-US"/>
        </w:rPr>
        <w:t>covers</w:t>
      </w:r>
      <w:r w:rsidR="001F59BB" w:rsidRPr="00471670">
        <w:rPr>
          <w:sz w:val="22"/>
          <w:szCs w:val="22"/>
          <w:lang w:val="en-US"/>
        </w:rPr>
        <w:t xml:space="preserve"> all </w:t>
      </w:r>
      <w:r w:rsidR="00050883" w:rsidRPr="00471670">
        <w:rPr>
          <w:sz w:val="22"/>
          <w:szCs w:val="22"/>
          <w:lang w:val="en-US"/>
        </w:rPr>
        <w:t xml:space="preserve">funding </w:t>
      </w:r>
      <w:r w:rsidRPr="00471670">
        <w:rPr>
          <w:sz w:val="22"/>
          <w:szCs w:val="22"/>
          <w:lang w:val="en-US"/>
        </w:rPr>
        <w:t>tranches of S</w:t>
      </w:r>
      <w:r w:rsidR="001F59BB" w:rsidRPr="00471670">
        <w:rPr>
          <w:sz w:val="22"/>
          <w:szCs w:val="22"/>
          <w:lang w:val="en-US"/>
        </w:rPr>
        <w:t xml:space="preserve">tage 1. </w:t>
      </w:r>
      <w:r w:rsidR="00050883" w:rsidRPr="00471670">
        <w:rPr>
          <w:sz w:val="22"/>
          <w:szCs w:val="22"/>
          <w:lang w:val="en-US"/>
        </w:rPr>
        <w:t xml:space="preserve">This UNDP </w:t>
      </w:r>
      <w:r w:rsidR="00945D75" w:rsidRPr="00471670">
        <w:rPr>
          <w:sz w:val="22"/>
          <w:szCs w:val="22"/>
          <w:lang w:val="en-US"/>
        </w:rPr>
        <w:t>D</w:t>
      </w:r>
      <w:r w:rsidRPr="00471670">
        <w:rPr>
          <w:sz w:val="22"/>
          <w:szCs w:val="22"/>
          <w:lang w:val="en-US"/>
        </w:rPr>
        <w:t>e</w:t>
      </w:r>
      <w:r w:rsidR="00945D75" w:rsidRPr="00471670">
        <w:rPr>
          <w:sz w:val="22"/>
          <w:szCs w:val="22"/>
          <w:lang w:val="en-US"/>
        </w:rPr>
        <w:t>le</w:t>
      </w:r>
      <w:r w:rsidRPr="00471670">
        <w:rPr>
          <w:sz w:val="22"/>
          <w:szCs w:val="22"/>
          <w:lang w:val="en-US"/>
        </w:rPr>
        <w:t xml:space="preserve">gation of Authority (DOA) </w:t>
      </w:r>
      <w:r w:rsidR="0033391B" w:rsidRPr="00471670">
        <w:rPr>
          <w:sz w:val="22"/>
          <w:szCs w:val="22"/>
          <w:lang w:val="en-US"/>
        </w:rPr>
        <w:t>is being</w:t>
      </w:r>
      <w:r w:rsidR="00801E82" w:rsidRPr="00471670">
        <w:rPr>
          <w:sz w:val="22"/>
          <w:szCs w:val="22"/>
          <w:lang w:val="en-US"/>
        </w:rPr>
        <w:t xml:space="preserve"> kept short as it refers to the</w:t>
      </w:r>
      <w:r w:rsidR="0033391B" w:rsidRPr="00471670">
        <w:rPr>
          <w:sz w:val="22"/>
          <w:szCs w:val="22"/>
          <w:lang w:val="en-US"/>
        </w:rPr>
        <w:t xml:space="preserve"> HPMP-document which is attached herewith.</w:t>
      </w:r>
      <w:r w:rsidRPr="00471670">
        <w:rPr>
          <w:sz w:val="22"/>
          <w:szCs w:val="22"/>
          <w:lang w:val="en-US"/>
        </w:rPr>
        <w:t xml:space="preserve"> </w:t>
      </w:r>
    </w:p>
    <w:p w14:paraId="14EADCDE" w:rsidR="0018629E" w:rsidRPr="00471670" w:rsidRDefault="0018629E">
      <w:pPr>
        <w:pBdr>
          <w:top w:val="single" w:sz="4" w:space="1" w:color="auto"/>
          <w:left w:val="single" w:sz="4" w:space="4" w:color="auto"/>
          <w:bottom w:val="single" w:sz="4" w:space="1" w:color="auto"/>
          <w:right w:val="single" w:sz="4" w:space="4" w:color="auto"/>
        </w:pBdr>
        <w:rPr>
          <w:sz w:val="22"/>
          <w:szCs w:val="22"/>
          <w:lang w:val="en-US"/>
        </w:rPr>
      </w:pPr>
    </w:p>
    <w:p w14:paraId="5FBF37E8" w:rsidR="0018629E" w:rsidRPr="00471670" w:rsidRDefault="0018629E">
      <w:pPr>
        <w:tabs>
          <w:tab w:val="left" w:pos="8460"/>
        </w:tabs>
        <w:jc w:val="center"/>
        <w:rPr>
          <w:sz w:val="22"/>
          <w:szCs w:val="22"/>
          <w:lang w:val="en-US"/>
        </w:rPr>
      </w:pPr>
    </w:p>
    <w:p w14:paraId="4BABD1ED" w:rsidR="0018629E" w:rsidRPr="00471670" w:rsidRDefault="0018629E" w:rsidP="00BA73DE">
      <w:pPr>
        <w:tabs>
          <w:tab w:val="left" w:pos="8460"/>
        </w:tabs>
        <w:rPr>
          <w:sz w:val="22"/>
          <w:szCs w:val="22"/>
          <w:lang w:val="en-US"/>
        </w:rPr>
        <w:sectPr w:rsidR="0018629E" w:rsidRPr="00471670">
          <w:footerReference w:type="even" r:id="rId9"/>
          <w:footerReference w:type="default" r:id="rId10"/>
          <w:pgSz w:w="12240" w:h="15840" w:code="1"/>
          <w:pgMar w:top="1440" w:right="1152" w:bottom="1440" w:left="1152" w:header="720" w:footer="720" w:gutter="0"/>
          <w:cols w:space="720"/>
          <w:rtlGutter/>
          <w:docGrid w:linePitch="360"/>
        </w:sectPr>
      </w:pPr>
    </w:p>
    <w:p w14:paraId="4FA62B16" w:rsidR="00D0630F" w:rsidRPr="00471670" w:rsidRDefault="00D0630F" w:rsidP="00D0630F">
      <w:pPr>
        <w:ind w:right="1008"/>
        <w:jc w:val="center"/>
        <w:rPr>
          <w:b/>
          <w:bCs/>
          <w:sz w:val="22"/>
          <w:szCs w:val="22"/>
          <w:u w:val="single"/>
          <w:lang w:val="en-US"/>
        </w:rPr>
      </w:pPr>
      <w:r w:rsidRPr="00471670">
        <w:rPr>
          <w:b/>
          <w:bCs/>
          <w:sz w:val="22"/>
          <w:szCs w:val="22"/>
          <w:u w:val="single"/>
          <w:lang w:val="en-US"/>
        </w:rPr>
        <w:lastRenderedPageBreak/>
        <w:t>Project of the Government of Nigeria</w:t>
      </w:r>
    </w:p>
    <w:p w14:paraId="6913C5FA" w:rsidR="00D0630F" w:rsidRPr="00471670" w:rsidRDefault="008651C2" w:rsidP="00D0630F">
      <w:pPr>
        <w:ind w:right="1008"/>
        <w:jc w:val="center"/>
        <w:rPr>
          <w:b/>
          <w:bCs/>
          <w:sz w:val="22"/>
          <w:szCs w:val="22"/>
          <w:u w:val="single"/>
          <w:lang w:val="en-US"/>
        </w:rPr>
      </w:pPr>
      <w:r w:rsidRPr="00471670">
        <w:rPr>
          <w:b/>
          <w:bCs/>
          <w:sz w:val="22"/>
          <w:szCs w:val="22"/>
          <w:u w:val="single"/>
          <w:lang w:val="en-US"/>
        </w:rPr>
        <w:t xml:space="preserve">Hydrochlorofluorocarbon Phaseout Management Plan </w:t>
      </w:r>
      <w:r w:rsidR="00D0630F" w:rsidRPr="00471670">
        <w:rPr>
          <w:b/>
          <w:bCs/>
          <w:sz w:val="22"/>
          <w:szCs w:val="22"/>
          <w:u w:val="single"/>
          <w:lang w:val="en-US"/>
        </w:rPr>
        <w:t>(HPMP) for Nigeria</w:t>
      </w:r>
    </w:p>
    <w:p w14:paraId="06628F47" w:rsidR="00D0630F" w:rsidRPr="00471670" w:rsidRDefault="00D0630F">
      <w:pPr>
        <w:ind w:right="1008"/>
        <w:rPr>
          <w:b/>
          <w:bCs/>
          <w:sz w:val="22"/>
          <w:szCs w:val="22"/>
          <w:u w:val="single"/>
          <w:lang w:val="en-US"/>
        </w:rPr>
      </w:pPr>
    </w:p>
    <w:p w14:paraId="39AFB022" w:rsidR="00D0630F" w:rsidRPr="00471670" w:rsidRDefault="00D0630F">
      <w:pPr>
        <w:ind w:right="1008"/>
        <w:rPr>
          <w:b/>
          <w:bCs/>
          <w:sz w:val="22"/>
          <w:szCs w:val="22"/>
          <w:u w:val="single"/>
          <w:lang w:val="en-US"/>
        </w:rPr>
      </w:pPr>
    </w:p>
    <w:p w14:paraId="6A5C1598" w:rsidR="00BA73DE" w:rsidRPr="00471670" w:rsidRDefault="00BA73DE">
      <w:pPr>
        <w:ind w:right="1008"/>
        <w:rPr>
          <w:b/>
          <w:bCs/>
          <w:sz w:val="22"/>
          <w:szCs w:val="22"/>
          <w:u w:val="single"/>
          <w:lang w:val="en-US"/>
        </w:rPr>
      </w:pPr>
      <w:r w:rsidRPr="00471670">
        <w:rPr>
          <w:b/>
          <w:bCs/>
          <w:sz w:val="22"/>
          <w:szCs w:val="22"/>
          <w:u w:val="single"/>
          <w:lang w:val="en-US"/>
        </w:rPr>
        <w:t>PART I: Background.</w:t>
      </w:r>
    </w:p>
    <w:p w14:paraId="64262F7A" w:rsidR="00BA73DE" w:rsidRPr="00471670" w:rsidRDefault="00BA73DE">
      <w:pPr>
        <w:ind w:right="1008"/>
        <w:rPr>
          <w:b/>
          <w:bCs/>
          <w:sz w:val="22"/>
          <w:szCs w:val="22"/>
          <w:lang w:val="en-US"/>
        </w:rPr>
      </w:pPr>
    </w:p>
    <w:p w14:paraId="660B6AA5" w:rsidR="00C37696" w:rsidRPr="00471670" w:rsidRDefault="00C37696" w:rsidP="00C37696">
      <w:pPr>
        <w:ind w:right="1008"/>
        <w:rPr>
          <w:b/>
          <w:bCs/>
          <w:sz w:val="22"/>
          <w:szCs w:val="22"/>
          <w:lang w:val="en-US"/>
        </w:rPr>
      </w:pPr>
      <w:r w:rsidRPr="00471670">
        <w:rPr>
          <w:b/>
          <w:bCs/>
          <w:sz w:val="22"/>
          <w:szCs w:val="22"/>
          <w:lang w:val="en-US"/>
        </w:rPr>
        <w:t>Situational analysis</w:t>
      </w:r>
    </w:p>
    <w:p w14:paraId="1198D117" w:rsidR="00C37696" w:rsidRPr="00471670" w:rsidRDefault="00C37696">
      <w:pPr>
        <w:ind w:right="1008"/>
        <w:rPr>
          <w:b/>
          <w:bCs/>
          <w:sz w:val="22"/>
          <w:szCs w:val="22"/>
          <w:lang w:val="en-US"/>
        </w:rPr>
      </w:pPr>
    </w:p>
    <w:p w14:paraId="113D0882" w:rsidR="00C37696" w:rsidRPr="00471670" w:rsidRDefault="00C37696" w:rsidP="00C37696">
      <w:pPr>
        <w:jc w:val="both"/>
        <w:rPr>
          <w:sz w:val="22"/>
          <w:lang w:val="en-US"/>
        </w:rPr>
      </w:pPr>
      <w:r w:rsidRPr="00471670">
        <w:rPr>
          <w:sz w:val="22"/>
          <w:lang w:val="en-US"/>
        </w:rPr>
        <w:t>Nigeria is a party to both the Vienna Convention for the Protection of the Ozone Layer and the Montreal Protocol on Substances that Deplete the Ozone Layer.  These were both ratified on 31</w:t>
      </w:r>
      <w:r w:rsidRPr="00471670">
        <w:rPr>
          <w:sz w:val="22"/>
          <w:vertAlign w:val="superscript"/>
          <w:lang w:val="en-US"/>
        </w:rPr>
        <w:t>st</w:t>
      </w:r>
      <w:r w:rsidRPr="00471670">
        <w:rPr>
          <w:sz w:val="22"/>
          <w:lang w:val="en-US"/>
        </w:rPr>
        <w:t xml:space="preserve">   October 1988, and came into force on 1</w:t>
      </w:r>
      <w:r w:rsidRPr="00471670">
        <w:rPr>
          <w:sz w:val="22"/>
          <w:vertAlign w:val="superscript"/>
          <w:lang w:val="en-US"/>
        </w:rPr>
        <w:t>st</w:t>
      </w:r>
      <w:r w:rsidRPr="00471670">
        <w:rPr>
          <w:sz w:val="22"/>
          <w:lang w:val="en-US"/>
        </w:rPr>
        <w:t xml:space="preserve"> January 1989. Nigeria also ratified the London, Copenhagen and Montreal Amendments to the Protocol on 23</w:t>
      </w:r>
      <w:r w:rsidRPr="00471670">
        <w:rPr>
          <w:sz w:val="22"/>
          <w:vertAlign w:val="superscript"/>
          <w:lang w:val="en-US"/>
        </w:rPr>
        <w:t>rd</w:t>
      </w:r>
      <w:r w:rsidRPr="00471670">
        <w:rPr>
          <w:sz w:val="22"/>
          <w:lang w:val="en-US"/>
        </w:rPr>
        <w:t xml:space="preserve"> July 2001 and the Beijing Amendment on 26</w:t>
      </w:r>
      <w:r w:rsidRPr="00471670">
        <w:rPr>
          <w:sz w:val="22"/>
          <w:vertAlign w:val="superscript"/>
          <w:lang w:val="en-US"/>
        </w:rPr>
        <w:t>th</w:t>
      </w:r>
      <w:r w:rsidRPr="00471670">
        <w:rPr>
          <w:sz w:val="22"/>
          <w:lang w:val="en-US"/>
        </w:rPr>
        <w:t xml:space="preserve"> February 2004. </w:t>
      </w:r>
    </w:p>
    <w:p w14:paraId="7E93CE0B" w:rsidR="00C37696" w:rsidRPr="00471670" w:rsidRDefault="00C37696" w:rsidP="00C37696">
      <w:pPr>
        <w:jc w:val="both"/>
        <w:rPr>
          <w:sz w:val="22"/>
          <w:lang w:val="en-US"/>
        </w:rPr>
      </w:pPr>
    </w:p>
    <w:p w14:paraId="34EACFA1" w:rsidR="00C37696" w:rsidRPr="00471670" w:rsidRDefault="00C37696" w:rsidP="00C37696">
      <w:pPr>
        <w:jc w:val="both"/>
        <w:rPr>
          <w:sz w:val="22"/>
          <w:lang w:val="en-US"/>
        </w:rPr>
      </w:pPr>
      <w:r w:rsidRPr="00471670">
        <w:rPr>
          <w:sz w:val="22"/>
          <w:lang w:val="en-US"/>
        </w:rPr>
        <w:t xml:space="preserve">The Federal Ministry of Environment is the statutory institution responsible for the management of hazardous chemicals in Nigeria and it derives its authority, among others, from the Federal Environmental Protection Agency (FEPA) Act. The Act 58 of 30 December 1988 established the Federal Environmental Protection Agency (FEPA), now subsumed by the Federal Ministry of Environment (FMENV), as the chief regulatory body for environmental protection in Nigeria. </w:t>
      </w:r>
    </w:p>
    <w:p w14:paraId="424E8F5C" w:rsidR="00C37696" w:rsidRPr="00471670" w:rsidRDefault="00C37696" w:rsidP="00C37696">
      <w:pPr>
        <w:rPr>
          <w:sz w:val="22"/>
          <w:lang w:val="en-US"/>
        </w:rPr>
      </w:pPr>
    </w:p>
    <w:p w14:paraId="1602E15B" w:rsidR="00C37696" w:rsidRPr="00471670" w:rsidRDefault="00C37696" w:rsidP="00C37696">
      <w:pPr>
        <w:jc w:val="both"/>
        <w:rPr>
          <w:sz w:val="22"/>
          <w:lang w:val="en-US"/>
        </w:rPr>
      </w:pPr>
      <w:r w:rsidRPr="00471670">
        <w:rPr>
          <w:sz w:val="22"/>
          <w:lang w:val="en-US"/>
        </w:rPr>
        <w:t>In addition, the basic legislations that the federal government relies upon are amongst many others:</w:t>
      </w:r>
    </w:p>
    <w:p w14:paraId="60B7937F" w:rsidR="00C37696" w:rsidRPr="00471670" w:rsidRDefault="00C37696" w:rsidP="00C37696">
      <w:pPr>
        <w:pStyle w:val="ColorfulList-Accent11"/>
        <w:numPr>
          <w:ilvl w:val="0"/>
          <w:numId w:val="1"/>
        </w:numPr>
        <w:spacing w:after="0" w:line="240" w:lineRule="auto"/>
        <w:ind w:left="1068"/>
        <w:jc w:val="both"/>
        <w:rPr>
          <w:rFonts w:ascii="Times New Roman" w:eastAsia="Cambria" w:hAnsi="Times New Roman"/>
          <w:szCs w:val="24"/>
        </w:rPr>
      </w:pPr>
      <w:r w:rsidRPr="00471670">
        <w:rPr>
          <w:rFonts w:ascii="Times New Roman" w:hAnsi="Times New Roman" w:eastAsia="Cambria"/>
          <w:szCs w:val="24"/>
        </w:rPr>
        <w:t>National Environmental Standards and Regulations Enforcement Agency Act (NESREA).</w:t>
      </w:r>
    </w:p>
    <w:p w14:paraId="4AB72365" w:rsidR="00C37696" w:rsidRPr="00471670" w:rsidRDefault="00C37696" w:rsidP="00C37696">
      <w:pPr>
        <w:pStyle w:val="ColorfulList-Accent11"/>
        <w:numPr>
          <w:ilvl w:val="0"/>
          <w:numId w:val="1"/>
        </w:numPr>
        <w:spacing w:after="0" w:line="240" w:lineRule="auto"/>
        <w:ind w:left="1068"/>
        <w:jc w:val="both"/>
        <w:rPr>
          <w:rFonts w:ascii="Times New Roman" w:eastAsia="Cambria" w:hAnsi="Times New Roman"/>
          <w:szCs w:val="24"/>
        </w:rPr>
      </w:pPr>
      <w:r w:rsidRPr="00471670">
        <w:rPr>
          <w:rFonts w:ascii="Times New Roman" w:hAnsi="Times New Roman" w:eastAsia="Cambria"/>
          <w:szCs w:val="24"/>
        </w:rPr>
        <w:t>National Oil Spill Detection and response Agency Act (NOSDRA)</w:t>
      </w:r>
    </w:p>
    <w:p w14:paraId="4F91A703" w:rsidR="00C37696" w:rsidRPr="00471670" w:rsidRDefault="00C37696" w:rsidP="00C37696">
      <w:pPr>
        <w:pStyle w:val="ColorfulList-Accent11"/>
        <w:numPr>
          <w:ilvl w:val="0"/>
          <w:numId w:val="1"/>
        </w:numPr>
        <w:spacing w:after="0" w:line="240" w:lineRule="auto"/>
        <w:ind w:left="1068"/>
        <w:jc w:val="both"/>
        <w:rPr>
          <w:rFonts w:ascii="Times New Roman" w:eastAsia="Cambria" w:hAnsi="Times New Roman"/>
          <w:szCs w:val="24"/>
        </w:rPr>
      </w:pPr>
      <w:r w:rsidRPr="00471670">
        <w:rPr>
          <w:rFonts w:ascii="Times New Roman" w:hAnsi="Times New Roman" w:eastAsia="Cambria"/>
          <w:szCs w:val="24"/>
        </w:rPr>
        <w:t>National Agency for Food and Drugs Administration and Control Act (NAFDAC).</w:t>
      </w:r>
    </w:p>
    <w:p w14:paraId="0FCB6121" w:rsidR="00C37696" w:rsidRPr="00471670" w:rsidRDefault="00C37696" w:rsidP="00C37696">
      <w:pPr>
        <w:pStyle w:val="ColorfulList-Accent11"/>
        <w:numPr>
          <w:ilvl w:val="0"/>
          <w:numId w:val="1"/>
        </w:numPr>
        <w:spacing w:after="0" w:line="240" w:lineRule="auto"/>
        <w:ind w:left="1068"/>
        <w:jc w:val="both"/>
        <w:rPr>
          <w:rFonts w:ascii="Times New Roman" w:eastAsia="Cambria" w:hAnsi="Times New Roman"/>
          <w:szCs w:val="24"/>
        </w:rPr>
      </w:pPr>
      <w:r w:rsidRPr="00471670">
        <w:rPr>
          <w:rFonts w:ascii="Times New Roman" w:hAnsi="Times New Roman" w:eastAsia="Cambria"/>
          <w:szCs w:val="24"/>
        </w:rPr>
        <w:t>Standards Organization of Nigeria Act (SON).</w:t>
      </w:r>
    </w:p>
    <w:p w14:paraId="12A5F625" w:rsidR="00C37696" w:rsidRPr="00471670" w:rsidRDefault="00C37696" w:rsidP="00C37696">
      <w:pPr>
        <w:pStyle w:val="ColorfulList-Accent11"/>
        <w:numPr>
          <w:ilvl w:val="0"/>
          <w:numId w:val="1"/>
        </w:numPr>
        <w:spacing w:after="0" w:line="240" w:lineRule="auto"/>
        <w:ind w:left="1068"/>
        <w:jc w:val="both"/>
        <w:rPr>
          <w:rFonts w:ascii="Times New Roman" w:eastAsia="Cambria" w:hAnsi="Times New Roman"/>
          <w:szCs w:val="24"/>
        </w:rPr>
      </w:pPr>
      <w:r w:rsidRPr="00471670">
        <w:rPr>
          <w:rFonts w:ascii="Times New Roman" w:hAnsi="Times New Roman" w:eastAsia="Cambria"/>
          <w:szCs w:val="24"/>
        </w:rPr>
        <w:t>Consumer Protection Council of Nigeria Act.</w:t>
      </w:r>
    </w:p>
    <w:p w14:paraId="19B5F04F" w:rsidR="00C37696" w:rsidRPr="00471670" w:rsidRDefault="00C37696" w:rsidP="00C37696">
      <w:pPr>
        <w:pStyle w:val="ColorfulList-Accent11"/>
        <w:numPr>
          <w:ilvl w:val="0"/>
          <w:numId w:val="1"/>
        </w:numPr>
        <w:spacing w:after="0" w:line="240" w:lineRule="auto"/>
        <w:ind w:left="1068"/>
        <w:jc w:val="both"/>
        <w:rPr>
          <w:rFonts w:ascii="Times New Roman" w:eastAsia="Cambria" w:hAnsi="Times New Roman"/>
          <w:szCs w:val="24"/>
        </w:rPr>
      </w:pPr>
      <w:r w:rsidRPr="00471670">
        <w:rPr>
          <w:rFonts w:ascii="Times New Roman" w:hAnsi="Times New Roman" w:eastAsia="Cambria"/>
          <w:szCs w:val="24"/>
        </w:rPr>
        <w:t xml:space="preserve">Nigerian Customs Services Management Act. </w:t>
      </w:r>
    </w:p>
    <w:p w14:paraId="71A7F5FB" w:rsidR="00C37696" w:rsidRPr="00471670" w:rsidRDefault="00C37696" w:rsidP="00C37696">
      <w:pPr>
        <w:rPr>
          <w:sz w:val="22"/>
          <w:lang w:val="en-US"/>
        </w:rPr>
      </w:pPr>
    </w:p>
    <w:p w14:paraId="54BE7AEB" w:rsidR="00C37696" w:rsidRPr="00471670" w:rsidRDefault="00C37696" w:rsidP="00C37696">
      <w:pPr>
        <w:jc w:val="both"/>
        <w:rPr>
          <w:sz w:val="22"/>
          <w:lang w:val="en-US"/>
        </w:rPr>
      </w:pPr>
      <w:r w:rsidRPr="00471670">
        <w:rPr>
          <w:sz w:val="22"/>
          <w:lang w:val="en-US"/>
        </w:rPr>
        <w:t>The most commonly used HCFCs in Nigeria are HCFC- 141b in the foam sector, both HCFC-22 and 141b and refrigeration and commercial manufacturing sectors, and HCFC-22 exclusively in the air conditioning and in the refrigeration servicing sectors. More background information can be found in Chapter 1 of the HPMP. Consumption by substance and sector is detailed in the HPMP document under Chapter 2.</w:t>
      </w:r>
    </w:p>
    <w:p w14:paraId="76D39594" w:rsidR="00C37696" w:rsidRPr="00471670" w:rsidRDefault="00C37696">
      <w:pPr>
        <w:ind w:right="1008"/>
        <w:rPr>
          <w:b/>
          <w:bCs/>
          <w:sz w:val="22"/>
          <w:szCs w:val="22"/>
          <w:lang w:val="en-US"/>
        </w:rPr>
      </w:pPr>
    </w:p>
    <w:p w14:paraId="04F400C5" w:rsidR="00C37696" w:rsidRPr="00471670" w:rsidRDefault="00C37696" w:rsidP="00C37696">
      <w:pPr>
        <w:jc w:val="both"/>
        <w:rPr>
          <w:b/>
          <w:sz w:val="22"/>
          <w:lang w:val="en-US"/>
        </w:rPr>
      </w:pPr>
      <w:r w:rsidRPr="00471670">
        <w:rPr>
          <w:b/>
          <w:sz w:val="22"/>
          <w:lang w:val="en-US"/>
        </w:rPr>
        <w:t>Description of the Project Preparation Phase and Establishment of Priorities</w:t>
      </w:r>
    </w:p>
    <w:p w14:paraId="14A7DE77" w:rsidR="0018629E" w:rsidRPr="00471670" w:rsidRDefault="0018629E">
      <w:pPr>
        <w:ind w:right="1008"/>
        <w:rPr>
          <w:sz w:val="22"/>
          <w:szCs w:val="22"/>
          <w:lang w:val="en-US"/>
        </w:rPr>
      </w:pPr>
    </w:p>
    <w:p w14:paraId="002496F9" w:rsidR="00071107" w:rsidRPr="00471670" w:rsidRDefault="00071107" w:rsidP="00071107">
      <w:pPr>
        <w:jc w:val="both"/>
        <w:rPr>
          <w:sz w:val="22"/>
          <w:lang w:val="en-US"/>
        </w:rPr>
      </w:pPr>
      <w:r w:rsidRPr="00471670">
        <w:rPr>
          <w:sz w:val="22"/>
          <w:lang w:val="en-US"/>
        </w:rPr>
        <w:t>This document was prepared based on the overall HCFC Phaseout Management Plan document which was approved for Nigeria at the 62nd meeting of the Executive Committee.  The HPMP contains information on activities that were approved for UNDP and UNIDO and describes the activities for the stage 1 of the H</w:t>
      </w:r>
      <w:r w:rsidR="00E958AF" w:rsidRPr="00471670">
        <w:rPr>
          <w:sz w:val="22"/>
          <w:lang w:val="en-US"/>
        </w:rPr>
        <w:t>PMP covering the implementation-</w:t>
      </w:r>
      <w:r w:rsidRPr="00471670">
        <w:rPr>
          <w:sz w:val="22"/>
          <w:lang w:val="en-US"/>
        </w:rPr>
        <w:t xml:space="preserve">period 2011-2015. </w:t>
      </w:r>
      <w:r w:rsidR="008628FB" w:rsidRPr="00471670">
        <w:rPr>
          <w:sz w:val="22"/>
          <w:lang w:val="en-US"/>
        </w:rPr>
        <w:t xml:space="preserve">However, the present DOA-document </w:t>
      </w:r>
      <w:r w:rsidRPr="00471670">
        <w:rPr>
          <w:sz w:val="22"/>
          <w:lang w:val="en-US"/>
        </w:rPr>
        <w:t xml:space="preserve">is prepared covering only the activities for UNDP, and </w:t>
      </w:r>
      <w:r w:rsidR="00265AA9" w:rsidRPr="00471670">
        <w:rPr>
          <w:sz w:val="22"/>
          <w:lang w:val="en-US"/>
        </w:rPr>
        <w:t xml:space="preserve">will mostly focus on the activities that were already funded in late-2010. </w:t>
      </w:r>
      <w:r w:rsidR="00D96AC4" w:rsidRPr="00471670">
        <w:rPr>
          <w:sz w:val="22"/>
          <w:lang w:val="en-US"/>
        </w:rPr>
        <w:t>As such, this document can be kept short as it refers to the approved and comprehensive HPMP document</w:t>
      </w:r>
      <w:r w:rsidR="00265AA9" w:rsidRPr="00471670">
        <w:rPr>
          <w:sz w:val="22"/>
          <w:lang w:val="en-US"/>
        </w:rPr>
        <w:t xml:space="preserve"> which is attached herewith</w:t>
      </w:r>
      <w:r w:rsidR="00D96AC4" w:rsidRPr="00471670">
        <w:rPr>
          <w:sz w:val="22"/>
          <w:lang w:val="en-US"/>
        </w:rPr>
        <w:t>.</w:t>
      </w:r>
    </w:p>
    <w:p w14:paraId="3F56C867" w:rsidR="00071107" w:rsidRPr="00471670" w:rsidRDefault="00071107" w:rsidP="00071107">
      <w:pPr>
        <w:jc w:val="both"/>
        <w:rPr>
          <w:sz w:val="22"/>
          <w:lang w:val="en-US"/>
        </w:rPr>
      </w:pPr>
    </w:p>
    <w:p w14:paraId="4484A03F" w:rsidR="008628FB" w:rsidRPr="00471670" w:rsidRDefault="008628FB" w:rsidP="008628FB">
      <w:pPr>
        <w:spacing w:after="240"/>
        <w:jc w:val="both"/>
        <w:rPr>
          <w:sz w:val="22"/>
          <w:szCs w:val="22"/>
          <w:lang w:val="en-US"/>
        </w:rPr>
      </w:pPr>
      <w:r w:rsidRPr="00471670">
        <w:rPr>
          <w:sz w:val="22"/>
          <w:szCs w:val="22"/>
          <w:lang w:val="en-US"/>
        </w:rPr>
        <w:t xml:space="preserve">It should be noted that the HPMP has been established after a thorough process during a project preparation stage, in which </w:t>
      </w:r>
      <w:r w:rsidR="00933F9E" w:rsidRPr="00471670">
        <w:rPr>
          <w:sz w:val="22"/>
          <w:szCs w:val="22"/>
          <w:lang w:val="en-US"/>
        </w:rPr>
        <w:t xml:space="preserve">a team of </w:t>
      </w:r>
      <w:r w:rsidRPr="00471670">
        <w:rPr>
          <w:sz w:val="22"/>
          <w:szCs w:val="22"/>
          <w:lang w:val="en-US"/>
        </w:rPr>
        <w:t xml:space="preserve">national consultants conducted in-depth and country-wide surveys to identify consumers of HCFC in Nigeria. Both an inception workshop at the beginning of the project preparation phase and a stakeholder workshop towards the end of the same were held, during which the major stakeholders have determined the strategic lines and priorities that the country would need to follow to ensure a proper phase-down of the consumption of HCFCs. </w:t>
      </w:r>
      <w:r w:rsidR="009D082C" w:rsidRPr="00471670">
        <w:rPr>
          <w:sz w:val="22"/>
          <w:szCs w:val="22"/>
          <w:lang w:val="en-US"/>
        </w:rPr>
        <w:t>All relevant p</w:t>
      </w:r>
      <w:r w:rsidR="00265AA9" w:rsidRPr="00471670">
        <w:rPr>
          <w:sz w:val="22"/>
          <w:szCs w:val="22"/>
          <w:lang w:val="en-US"/>
        </w:rPr>
        <w:t xml:space="preserve">rivate sector enterprises were invited </w:t>
      </w:r>
      <w:r w:rsidR="00801E82" w:rsidRPr="00471670">
        <w:rPr>
          <w:sz w:val="22"/>
          <w:szCs w:val="22"/>
          <w:lang w:val="en-US"/>
        </w:rPr>
        <w:t>to those venues via</w:t>
      </w:r>
      <w:r w:rsidR="00265AA9" w:rsidRPr="00471670">
        <w:rPr>
          <w:sz w:val="22"/>
          <w:szCs w:val="22"/>
          <w:lang w:val="en-US"/>
        </w:rPr>
        <w:t xml:space="preserve"> </w:t>
      </w:r>
      <w:r w:rsidR="00801E82" w:rsidRPr="00471670">
        <w:rPr>
          <w:sz w:val="22"/>
          <w:szCs w:val="22"/>
          <w:lang w:val="en-US"/>
        </w:rPr>
        <w:t>extensive advertisement through the media</w:t>
      </w:r>
      <w:r w:rsidR="00265AA9" w:rsidRPr="00471670">
        <w:rPr>
          <w:sz w:val="22"/>
          <w:szCs w:val="22"/>
          <w:lang w:val="en-US"/>
        </w:rPr>
        <w:t xml:space="preserve">. Activities that were to be funded first were thus identified at that early stage, including which of the recipient enterprises should receive this assistance on a priority basis to allow Nigeria to stay in compliance with the </w:t>
      </w:r>
      <w:r w:rsidR="00265AA9" w:rsidRPr="00471670">
        <w:rPr>
          <w:sz w:val="22"/>
          <w:szCs w:val="22"/>
          <w:lang w:val="en-US"/>
        </w:rPr>
        <w:lastRenderedPageBreak/>
        <w:t>consumption targets of the Montreal Protocol. This was then endorsed by the Government of Nigeria, and then submitted and approved by</w:t>
      </w:r>
      <w:r w:rsidRPr="00471670">
        <w:rPr>
          <w:sz w:val="22"/>
          <w:szCs w:val="22"/>
          <w:lang w:val="en-US"/>
        </w:rPr>
        <w:t xml:space="preserve"> the Executive Committee</w:t>
      </w:r>
      <w:r w:rsidR="00265AA9" w:rsidRPr="00471670">
        <w:rPr>
          <w:sz w:val="22"/>
          <w:szCs w:val="22"/>
          <w:lang w:val="en-US"/>
        </w:rPr>
        <w:t xml:space="preserve">. The latter however </w:t>
      </w:r>
      <w:r w:rsidRPr="00471670">
        <w:rPr>
          <w:sz w:val="22"/>
          <w:szCs w:val="22"/>
          <w:lang w:val="en-US"/>
        </w:rPr>
        <w:t>also has specific guidelines on what sectors</w:t>
      </w:r>
      <w:r w:rsidR="00265AA9" w:rsidRPr="00471670">
        <w:rPr>
          <w:sz w:val="22"/>
          <w:szCs w:val="22"/>
          <w:lang w:val="en-US"/>
        </w:rPr>
        <w:t xml:space="preserve">/enterprises should be </w:t>
      </w:r>
      <w:r w:rsidRPr="00471670">
        <w:rPr>
          <w:sz w:val="22"/>
          <w:szCs w:val="22"/>
          <w:lang w:val="en-US"/>
        </w:rPr>
        <w:t>fund</w:t>
      </w:r>
      <w:r w:rsidR="00265AA9" w:rsidRPr="00471670">
        <w:rPr>
          <w:sz w:val="22"/>
          <w:szCs w:val="22"/>
          <w:lang w:val="en-US"/>
        </w:rPr>
        <w:t>ed</w:t>
      </w:r>
      <w:r w:rsidRPr="00471670">
        <w:rPr>
          <w:sz w:val="22"/>
          <w:szCs w:val="22"/>
          <w:lang w:val="en-US"/>
        </w:rPr>
        <w:t xml:space="preserve"> first, for example a higher priority is given to HCFC-141b in view of this chemical’s higher ODP (potential to destroy the ozone layer) as compared to HCFC-22. Having said this, further funding will eventually allow the Government to address all HCFC consumers in Nigeria</w:t>
      </w:r>
      <w:r w:rsidR="009107DD" w:rsidRPr="00471670">
        <w:rPr>
          <w:sz w:val="22"/>
          <w:szCs w:val="22"/>
          <w:lang w:val="en-US"/>
        </w:rPr>
        <w:t xml:space="preserve"> in the private sector</w:t>
      </w:r>
      <w:r w:rsidRPr="00471670">
        <w:rPr>
          <w:sz w:val="22"/>
          <w:szCs w:val="22"/>
          <w:lang w:val="en-US"/>
        </w:rPr>
        <w:t>. Further details on the process that was used to arrive at the specific activities contained in this project is annexed to this document (annex A).</w:t>
      </w:r>
    </w:p>
    <w:p w14:paraId="41650729" w:rsidR="008628FB" w:rsidRPr="00471670" w:rsidRDefault="008628FB" w:rsidP="00071107">
      <w:pPr>
        <w:jc w:val="both"/>
        <w:rPr>
          <w:sz w:val="22"/>
          <w:lang w:val="en-US"/>
        </w:rPr>
      </w:pPr>
    </w:p>
    <w:p w14:paraId="0D4374C7" w:rsidR="00C37696" w:rsidRPr="00471670" w:rsidRDefault="00C37696" w:rsidP="00C37696">
      <w:pPr>
        <w:rPr>
          <w:b/>
          <w:bCs/>
          <w:sz w:val="22"/>
          <w:szCs w:val="22"/>
          <w:u w:val="single"/>
          <w:lang w:val="en-US"/>
        </w:rPr>
      </w:pPr>
      <w:r w:rsidRPr="00471670">
        <w:rPr>
          <w:b/>
          <w:bCs/>
          <w:sz w:val="22"/>
          <w:szCs w:val="22"/>
          <w:u w:val="single"/>
          <w:lang w:val="en-US"/>
        </w:rPr>
        <w:t>PART II: Management Arrangements</w:t>
      </w:r>
    </w:p>
    <w:p w14:paraId="7014E6CE" w:rsidR="00C37696" w:rsidRPr="00471670" w:rsidRDefault="00C37696" w:rsidP="00C37696">
      <w:pPr>
        <w:rPr>
          <w:sz w:val="22"/>
          <w:szCs w:val="22"/>
          <w:lang w:val="en-US"/>
        </w:rPr>
      </w:pPr>
    </w:p>
    <w:p w14:paraId="1D9C0CF0" w:rsidR="00C37696" w:rsidRPr="00471670" w:rsidRDefault="00C37696" w:rsidP="0095087F">
      <w:pPr>
        <w:spacing w:after="100" w:afterAutospacing="1"/>
        <w:jc w:val="both"/>
        <w:rPr>
          <w:sz w:val="22"/>
          <w:szCs w:val="22"/>
          <w:lang w:val="en-US"/>
        </w:rPr>
      </w:pPr>
      <w:r w:rsidRPr="00471670">
        <w:rPr>
          <w:sz w:val="22"/>
          <w:szCs w:val="22"/>
          <w:lang w:val="en-US"/>
        </w:rPr>
        <w:t>The HPMP will be managed, under the NE</w:t>
      </w:r>
      <w:r w:rsidR="00D94E8C" w:rsidRPr="00471670">
        <w:rPr>
          <w:sz w:val="22"/>
          <w:szCs w:val="22"/>
          <w:lang w:val="en-US"/>
        </w:rPr>
        <w:t>X</w:t>
      </w:r>
      <w:r w:rsidRPr="00471670">
        <w:rPr>
          <w:sz w:val="22"/>
          <w:szCs w:val="22"/>
          <w:lang w:val="en-US"/>
        </w:rPr>
        <w:t xml:space="preserve"> modality (Nationally Execut</w:t>
      </w:r>
      <w:r w:rsidR="00D94E8C" w:rsidRPr="00471670">
        <w:rPr>
          <w:sz w:val="22"/>
          <w:szCs w:val="22"/>
          <w:lang w:val="en-US"/>
        </w:rPr>
        <w:t>ion</w:t>
      </w:r>
      <w:r w:rsidRPr="00471670">
        <w:rPr>
          <w:sz w:val="22"/>
          <w:szCs w:val="22"/>
          <w:lang w:val="en-US"/>
        </w:rPr>
        <w:t>), by the Government of Nigeria and t</w:t>
      </w:r>
      <w:r w:rsidRPr="00471670">
        <w:rPr>
          <w:sz w:val="22"/>
          <w:lang w:val="en-US"/>
        </w:rPr>
        <w:t xml:space="preserve">he Federal Ministry of </w:t>
      </w:r>
      <w:r w:rsidRPr="00471670">
        <w:rPr>
          <w:sz w:val="22"/>
          <w:szCs w:val="22"/>
          <w:lang w:val="en-US"/>
        </w:rPr>
        <w:t>Environment has the overall responsibility for the implementation of the Montreal Protocol in Nigeria.</w:t>
      </w:r>
      <w:r w:rsidR="009D082C" w:rsidRPr="00471670">
        <w:rPr>
          <w:sz w:val="22"/>
          <w:szCs w:val="22"/>
          <w:lang w:val="en-US"/>
        </w:rPr>
        <w:t xml:space="preserve"> Particular elements of this project </w:t>
      </w:r>
      <w:r w:rsidR="00D94E8C" w:rsidRPr="00471670">
        <w:rPr>
          <w:sz w:val="22"/>
          <w:szCs w:val="22"/>
          <w:lang w:val="en-US"/>
        </w:rPr>
        <w:t>like recruitment of staff, can be done by the UNDP CO as “Country Office support to NEX” if and when so requested officially by the national implementing agency.</w:t>
      </w:r>
      <w:r w:rsidRPr="00471670">
        <w:rPr>
          <w:sz w:val="22"/>
          <w:szCs w:val="22"/>
          <w:lang w:val="en-US"/>
        </w:rPr>
        <w:t xml:space="preserve">  </w:t>
      </w:r>
      <w:r w:rsidR="00D94E8C" w:rsidRPr="00471670">
        <w:rPr>
          <w:sz w:val="22"/>
          <w:szCs w:val="22"/>
          <w:lang w:val="en-US"/>
        </w:rPr>
        <w:t>Also</w:t>
      </w:r>
      <w:r w:rsidRPr="00471670">
        <w:rPr>
          <w:sz w:val="22"/>
          <w:szCs w:val="22"/>
          <w:lang w:val="en-US"/>
        </w:rPr>
        <w:t xml:space="preserve">, the contracts for the “international consultant” </w:t>
      </w:r>
      <w:r w:rsidR="009D082C" w:rsidRPr="00471670">
        <w:rPr>
          <w:sz w:val="22"/>
          <w:szCs w:val="22"/>
          <w:lang w:val="en-US"/>
        </w:rPr>
        <w:t xml:space="preserve">will </w:t>
      </w:r>
      <w:r w:rsidRPr="00471670">
        <w:rPr>
          <w:sz w:val="22"/>
          <w:szCs w:val="22"/>
          <w:lang w:val="en-US"/>
        </w:rPr>
        <w:t>be centrally managed by UNDP in New York (Dept ID “B0084”in ATLAS) which will save on airfare as missions to several countries can be combined.  Within the Ministry is established the National Ozone Office (NOO) with the responsibility for coordinating the activities for the implementation of the Protocol. The Coordinator of the NOO will be responsible for day-to-day management of the activities of the HPMP with assistance from the National Ozone Team and/or relevant national consultants.</w:t>
      </w:r>
    </w:p>
    <w:p w14:paraId="04E44288" w:rsidR="00C37696" w:rsidRPr="00471670" w:rsidRDefault="00C37696" w:rsidP="00C37696">
      <w:pPr>
        <w:jc w:val="both"/>
        <w:rPr>
          <w:sz w:val="22"/>
          <w:lang w:val="en-US"/>
        </w:rPr>
      </w:pPr>
      <w:r w:rsidRPr="00471670">
        <w:rPr>
          <w:sz w:val="22"/>
          <w:lang w:val="en-US"/>
        </w:rPr>
        <w:t>A National Ozone Advisory Committee (NAOCOM) to assist the NOO` in carrying out the mandate of meeting the country’s obligations under the Protocol has also been established within the Ministry.  The Committee is chaired by the Minister of the Environment.</w:t>
      </w:r>
    </w:p>
    <w:p w14:paraId="6FDB1F2F" w:rsidR="00C37696" w:rsidRPr="00471670" w:rsidRDefault="00C37696" w:rsidP="00C37696">
      <w:pPr>
        <w:jc w:val="both"/>
        <w:rPr>
          <w:sz w:val="22"/>
          <w:szCs w:val="22"/>
          <w:lang w:val="en-US"/>
        </w:rPr>
      </w:pPr>
    </w:p>
    <w:p w14:paraId="1B6E5D6F" w:rsidR="00C37696" w:rsidRPr="00471670" w:rsidRDefault="00C37696" w:rsidP="00C37696">
      <w:pPr>
        <w:jc w:val="both"/>
        <w:rPr>
          <w:sz w:val="22"/>
          <w:szCs w:val="22"/>
          <w:lang w:val="en-US"/>
        </w:rPr>
      </w:pPr>
      <w:r w:rsidRPr="00471670">
        <w:rPr>
          <w:sz w:val="22"/>
          <w:szCs w:val="22"/>
          <w:lang w:val="en-US"/>
        </w:rPr>
        <w:t>In accordance with standard UNDP procedures, all resources/equipment gained through project support remains the property of UNDP until project closure when a decision will be taken as to how to dispose of these resources. It is standard practice to leave such resources after project closure as a contribution to the development of national capacity.</w:t>
      </w:r>
    </w:p>
    <w:p w14:paraId="7A6C37D4" w:rsidR="00C37696" w:rsidRPr="00471670" w:rsidRDefault="00C37696" w:rsidP="00C37696">
      <w:pPr>
        <w:jc w:val="both"/>
        <w:rPr>
          <w:sz w:val="22"/>
          <w:szCs w:val="22"/>
          <w:lang w:val="en-US"/>
        </w:rPr>
      </w:pPr>
    </w:p>
    <w:p w14:paraId="02E90E36" w:rsidR="00C37696" w:rsidRPr="00471670" w:rsidRDefault="00C37696" w:rsidP="00C37696">
      <w:pPr>
        <w:jc w:val="both"/>
        <w:rPr>
          <w:sz w:val="22"/>
          <w:lang w:val="en-US"/>
        </w:rPr>
      </w:pPr>
      <w:r w:rsidRPr="00471670">
        <w:rPr>
          <w:sz w:val="22"/>
          <w:lang w:val="en-US"/>
        </w:rPr>
        <w:t xml:space="preserve">Given that the HPMP and its components are performance-based -- please refer to the Agreement between the Executive Committee of the Multilateral Fund of the Montreal Protocol and the Government of Nigeria (ExCom Agreement) in annex 1 of the HPMP document -- the overall implementation of the HPMP including its components and sub-components will be carried out through performance-based agreements between the country and respective stakeholders. It is for this reason, that </w:t>
      </w:r>
      <w:r w:rsidR="00AA01ED" w:rsidRPr="00471670">
        <w:rPr>
          <w:sz w:val="22"/>
          <w:lang w:val="en-US"/>
        </w:rPr>
        <w:t>performance-based “</w:t>
      </w:r>
      <w:r w:rsidRPr="00471670">
        <w:rPr>
          <w:sz w:val="22"/>
          <w:lang w:val="en-US"/>
        </w:rPr>
        <w:t xml:space="preserve">Memoranda of </w:t>
      </w:r>
      <w:r w:rsidR="00AA01ED" w:rsidRPr="00471670">
        <w:rPr>
          <w:sz w:val="22"/>
          <w:lang w:val="en-US"/>
        </w:rPr>
        <w:t>Agreements” (MOAs)</w:t>
      </w:r>
      <w:r w:rsidRPr="00471670">
        <w:rPr>
          <w:sz w:val="22"/>
          <w:lang w:val="en-US"/>
        </w:rPr>
        <w:t xml:space="preserve"> will be established between the Government and the Recipient Enterprises. This has been practiced in various countries already with success, and UNDP Country Offices have readily accepted this modality. </w:t>
      </w:r>
    </w:p>
    <w:p w14:paraId="0A4EDE78" w:rsidR="00C37696" w:rsidRPr="00471670" w:rsidRDefault="00C37696" w:rsidP="00C37696">
      <w:pPr>
        <w:jc w:val="both"/>
        <w:rPr>
          <w:sz w:val="22"/>
          <w:lang w:val="en-US"/>
        </w:rPr>
      </w:pPr>
    </w:p>
    <w:p w14:paraId="137F5877" w:rsidR="00C37696" w:rsidRPr="00471670" w:rsidRDefault="00C37696" w:rsidP="00C37696">
      <w:pPr>
        <w:rPr>
          <w:sz w:val="22"/>
          <w:lang w:val="en-US"/>
        </w:rPr>
      </w:pPr>
      <w:r w:rsidRPr="00471670">
        <w:rPr>
          <w:sz w:val="22"/>
          <w:lang w:val="en-US"/>
        </w:rPr>
        <w:t xml:space="preserve">MOAs are suited for individual activities to be carried out for subproject within the overall performance-based agreement which are technically complex, such as individual phase-out investment projects. The MOA is between the government and a stakeholder (e.g. an enterprise participating in a sector/national plan). The terms of ExCom approval of such an activity are replicated in the MOA between the government and that stakeholder, in form of milestones/deliverables and clear indicators. The stakeholder is paid by the local UNDP-office upon achieving such deliverables. Both government and UNDP do the diligence for verifying the indicators. So for instance UNDP would not need to procure foam machines – that would be done by the recipient (or stakeholder). Instead government and UNDP would only verify and confirm that the enterprise has acquired whatever is needed to implement the conversion using the agreed indicators. </w:t>
      </w:r>
    </w:p>
    <w:p w14:paraId="6C4CE669" w:rsidR="00C37696" w:rsidRPr="00471670" w:rsidRDefault="00C37696" w:rsidP="00C37696">
      <w:pPr>
        <w:rPr>
          <w:sz w:val="22"/>
          <w:lang w:val="en-US"/>
        </w:rPr>
      </w:pPr>
    </w:p>
    <w:p w14:paraId="4A1DC8C6" w:rsidR="00C37696" w:rsidRPr="00471670" w:rsidRDefault="00C37696" w:rsidP="00C37696">
      <w:pPr>
        <w:rPr>
          <w:sz w:val="22"/>
          <w:lang w:val="en-US"/>
        </w:rPr>
      </w:pPr>
      <w:r w:rsidRPr="00471670">
        <w:rPr>
          <w:sz w:val="22"/>
          <w:lang w:val="en-US"/>
        </w:rPr>
        <w:lastRenderedPageBreak/>
        <w:t xml:space="preserve">Please see the attached </w:t>
      </w:r>
      <w:r w:rsidR="00AC4102" w:rsidRPr="00471670">
        <w:rPr>
          <w:sz w:val="22"/>
          <w:lang w:val="en-US"/>
        </w:rPr>
        <w:t xml:space="preserve">sample MOA in annex B </w:t>
      </w:r>
      <w:r w:rsidRPr="00471670">
        <w:rPr>
          <w:sz w:val="22"/>
          <w:lang w:val="en-US"/>
        </w:rPr>
        <w:t>that was approved for a Bangladesh foam project</w:t>
      </w:r>
      <w:r w:rsidR="00AC4102" w:rsidRPr="00471670">
        <w:rPr>
          <w:sz w:val="22"/>
          <w:lang w:val="en-US"/>
        </w:rPr>
        <w:t>. It includes the due diligence that will take place to pay the benchmarks (see very end of annex B below)</w:t>
      </w:r>
      <w:r w:rsidRPr="00471670">
        <w:rPr>
          <w:sz w:val="22"/>
          <w:lang w:val="en-US"/>
        </w:rPr>
        <w:t xml:space="preserve">. </w:t>
      </w:r>
      <w:r w:rsidR="00AC4102" w:rsidRPr="00471670">
        <w:rPr>
          <w:sz w:val="22"/>
          <w:lang w:val="en-US"/>
        </w:rPr>
        <w:t xml:space="preserve"> Once cleared by NOO and UNDP-Abuja, UNDP-Abuja will make the payments.</w:t>
      </w:r>
    </w:p>
    <w:p w14:paraId="777E8399" w:rsidR="00C37696" w:rsidRPr="00471670" w:rsidRDefault="00C37696" w:rsidP="00C37696">
      <w:pPr>
        <w:rPr>
          <w:sz w:val="22"/>
          <w:lang w:val="en-US"/>
        </w:rPr>
      </w:pPr>
    </w:p>
    <w:p w14:paraId="36CA089D" w:rsidR="00C37696" w:rsidRPr="00471670" w:rsidRDefault="00C37696" w:rsidP="00C37696">
      <w:pPr>
        <w:rPr>
          <w:sz w:val="22"/>
          <w:lang w:val="en-US"/>
        </w:rPr>
      </w:pPr>
      <w:r w:rsidRPr="00471670">
        <w:rPr>
          <w:sz w:val="22"/>
          <w:lang w:val="en-US"/>
        </w:rPr>
        <w:t>During the first year of the HPMP and as described in part III above (Activity 1 and 2), MOAs would be established for three subactivities:</w:t>
      </w:r>
    </w:p>
    <w:p w14:paraId="1F6B70DC" w:rsidR="00C37696" w:rsidRPr="00471670" w:rsidRDefault="00C37696" w:rsidP="00C37696">
      <w:pPr>
        <w:pStyle w:val="ListParagraph"/>
        <w:numPr>
          <w:ilvl w:val="0"/>
          <w:numId w:val="27"/>
        </w:numPr>
        <w:rPr>
          <w:rFonts w:ascii="Times New Roman" w:hAnsi="Times New Roman"/>
          <w:sz w:val="22"/>
        </w:rPr>
      </w:pPr>
      <w:r w:rsidRPr="00471670">
        <w:rPr>
          <w:sz w:val="22"/>
        </w:rPr>
        <w:t>two system houses Vitafoam and Komaj</w:t>
      </w:r>
    </w:p>
    <w:p w14:paraId="6540AEE5" w:rsidR="00C37696" w:rsidRPr="00471670" w:rsidRDefault="00C37696" w:rsidP="00C37696">
      <w:pPr>
        <w:pStyle w:val="ListParagraph"/>
        <w:numPr>
          <w:ilvl w:val="0"/>
          <w:numId w:val="27"/>
        </w:numPr>
        <w:rPr>
          <w:rFonts w:ascii="Times New Roman" w:hAnsi="Times New Roman"/>
          <w:sz w:val="22"/>
        </w:rPr>
      </w:pPr>
      <w:r w:rsidRPr="00471670">
        <w:rPr>
          <w:sz w:val="22"/>
        </w:rPr>
        <w:t>the Pamaque HC production demonstration project</w:t>
      </w:r>
    </w:p>
    <w:p w14:paraId="34ED7A2F" w:rsidR="00C37696" w:rsidRPr="00471670" w:rsidRDefault="00C37696" w:rsidP="00C37696">
      <w:pPr>
        <w:rPr>
          <w:sz w:val="22"/>
          <w:lang w:val="en-US"/>
        </w:rPr>
      </w:pPr>
      <w:r w:rsidRPr="00471670">
        <w:rPr>
          <w:sz w:val="22"/>
          <w:lang w:val="en-US"/>
        </w:rPr>
        <w:t>Detailed description on the selection of these enterprises during the project preparation phase of the HPMP can be found in part III and in annex A below.</w:t>
      </w:r>
    </w:p>
    <w:p w14:paraId="59ADDF4A" w:rsidR="00AA01ED" w:rsidRPr="00471670" w:rsidRDefault="00AA01ED" w:rsidP="00C37696">
      <w:pPr>
        <w:rPr>
          <w:sz w:val="22"/>
          <w:lang w:val="en-US"/>
        </w:rPr>
      </w:pPr>
    </w:p>
    <w:p w14:paraId="6DED487F" w:rsidR="00C37696" w:rsidRPr="00471670" w:rsidRDefault="00C37696" w:rsidP="00C37696">
      <w:pPr>
        <w:rPr>
          <w:b/>
          <w:bCs/>
          <w:sz w:val="22"/>
          <w:szCs w:val="22"/>
          <w:u w:val="single"/>
          <w:lang w:val="en-US"/>
        </w:rPr>
      </w:pPr>
      <w:r w:rsidRPr="00471670">
        <w:rPr>
          <w:sz w:val="22"/>
          <w:lang w:val="en-US"/>
        </w:rPr>
        <w:t>It is proposed that the three MOAs be prepared during the first 3-4 months after the signature of the project document.</w:t>
      </w:r>
    </w:p>
    <w:p w14:paraId="046E2D0D" w:rsidR="00C37696" w:rsidRPr="00471670" w:rsidRDefault="00C37696">
      <w:pPr>
        <w:rPr>
          <w:b/>
          <w:bCs/>
          <w:sz w:val="22"/>
          <w:szCs w:val="22"/>
          <w:u w:val="single"/>
          <w:lang w:val="en-US"/>
        </w:rPr>
      </w:pPr>
    </w:p>
    <w:p w14:paraId="6C148FA1" w:rsidR="00AA01ED" w:rsidRPr="00471670" w:rsidRDefault="00AA01ED">
      <w:pPr>
        <w:rPr>
          <w:b/>
          <w:bCs/>
          <w:sz w:val="22"/>
          <w:szCs w:val="22"/>
          <w:u w:val="single"/>
          <w:lang w:val="en-US"/>
        </w:rPr>
      </w:pPr>
    </w:p>
    <w:p w14:paraId="750D65A9" w:rsidR="0018629E" w:rsidRPr="00471670" w:rsidRDefault="0018629E">
      <w:pPr>
        <w:rPr>
          <w:b/>
          <w:bCs/>
          <w:sz w:val="22"/>
          <w:szCs w:val="22"/>
          <w:u w:val="single"/>
          <w:lang w:val="en-US"/>
        </w:rPr>
      </w:pPr>
      <w:r w:rsidRPr="00471670">
        <w:rPr>
          <w:b/>
          <w:bCs/>
          <w:sz w:val="22"/>
          <w:szCs w:val="22"/>
          <w:u w:val="single"/>
          <w:lang w:val="en-US"/>
        </w:rPr>
        <w:t xml:space="preserve">PART </w:t>
      </w:r>
      <w:r w:rsidR="00AA01ED" w:rsidRPr="00471670">
        <w:rPr>
          <w:b/>
          <w:bCs/>
          <w:sz w:val="22"/>
          <w:szCs w:val="22"/>
          <w:u w:val="single"/>
          <w:lang w:val="en-US"/>
        </w:rPr>
        <w:t>I</w:t>
      </w:r>
      <w:r w:rsidRPr="00471670">
        <w:rPr>
          <w:b/>
          <w:bCs/>
          <w:sz w:val="22"/>
          <w:szCs w:val="22"/>
          <w:u w:val="single"/>
          <w:lang w:val="en-US"/>
        </w:rPr>
        <w:t xml:space="preserve">II: </w:t>
      </w:r>
      <w:r w:rsidR="00BA73DE" w:rsidRPr="00471670">
        <w:rPr>
          <w:b/>
          <w:bCs/>
          <w:sz w:val="22"/>
          <w:szCs w:val="22"/>
          <w:u w:val="single"/>
          <w:lang w:val="en-US"/>
        </w:rPr>
        <w:t xml:space="preserve">HPMP Overall </w:t>
      </w:r>
      <w:r w:rsidRPr="00471670">
        <w:rPr>
          <w:b/>
          <w:bCs/>
          <w:sz w:val="22"/>
          <w:szCs w:val="22"/>
          <w:u w:val="single"/>
          <w:lang w:val="en-US"/>
        </w:rPr>
        <w:t xml:space="preserve">Strategy </w:t>
      </w:r>
    </w:p>
    <w:p w14:paraId="461E23B2" w:rsidR="001E5541" w:rsidRPr="00471670" w:rsidRDefault="001E5541">
      <w:pPr>
        <w:jc w:val="both"/>
        <w:rPr>
          <w:sz w:val="22"/>
          <w:szCs w:val="22"/>
          <w:lang w:val="en-US"/>
        </w:rPr>
      </w:pPr>
    </w:p>
    <w:p w14:paraId="705A20DF" w:rsidR="001E5541" w:rsidRPr="00471670" w:rsidRDefault="00BA73DE" w:rsidP="001E5541">
      <w:pPr>
        <w:jc w:val="both"/>
        <w:rPr>
          <w:sz w:val="22"/>
          <w:lang w:val="en-US"/>
        </w:rPr>
      </w:pPr>
      <w:r w:rsidRPr="00471670">
        <w:rPr>
          <w:sz w:val="22"/>
          <w:lang w:val="en-US"/>
        </w:rPr>
        <w:t>As mentioned before, t</w:t>
      </w:r>
      <w:r w:rsidR="001E5541" w:rsidRPr="00471670">
        <w:rPr>
          <w:sz w:val="22"/>
          <w:lang w:val="en-US"/>
        </w:rPr>
        <w:t>he HPMP is proposed in several stages. The first stage includes actions for the completion of the 2013 freeze and 2015 - 10% reduction targets. The required actions for the subsequent stage(s) will be prepared in 2014 and presented in 2015.</w:t>
      </w:r>
    </w:p>
    <w:p w14:paraId="7B34EC8E" w:rsidR="001E5541" w:rsidRPr="00471670" w:rsidRDefault="001E5541" w:rsidP="001E5541">
      <w:pPr>
        <w:jc w:val="both"/>
        <w:rPr>
          <w:sz w:val="22"/>
          <w:lang w:val="en-US"/>
        </w:rPr>
      </w:pPr>
    </w:p>
    <w:p w14:paraId="6E1741EC" w:rsidR="001E5541" w:rsidRPr="00471670" w:rsidRDefault="00BA73DE" w:rsidP="001E5541">
      <w:pPr>
        <w:jc w:val="both"/>
        <w:rPr>
          <w:sz w:val="22"/>
          <w:szCs w:val="22"/>
          <w:lang w:val="en-US"/>
        </w:rPr>
      </w:pPr>
      <w:r w:rsidRPr="00471670">
        <w:rPr>
          <w:sz w:val="22"/>
          <w:lang w:val="en-US"/>
        </w:rPr>
        <w:t xml:space="preserve">Four </w:t>
      </w:r>
      <w:r w:rsidR="001E5541" w:rsidRPr="00471670">
        <w:rPr>
          <w:sz w:val="22"/>
          <w:lang w:val="en-US"/>
        </w:rPr>
        <w:t xml:space="preserve">strategic lines have been defined, from which concrete actions for the reduction and elimination of HCFCs are developed. These lines will be developed over one or more stages of the HPMP. </w:t>
      </w:r>
      <w:r w:rsidRPr="00471670">
        <w:rPr>
          <w:sz w:val="22"/>
          <w:lang w:val="en-US"/>
        </w:rPr>
        <w:t xml:space="preserve"> </w:t>
      </w:r>
    </w:p>
    <w:p w14:paraId="76ED5701" w:rsidR="001E5541" w:rsidRPr="00471670" w:rsidRDefault="001E5541" w:rsidP="001E5541">
      <w:pPr>
        <w:numPr>
          <w:ilvl w:val="0"/>
          <w:numId w:val="2"/>
        </w:numPr>
        <w:jc w:val="both"/>
        <w:rPr>
          <w:sz w:val="22"/>
          <w:lang w:val="en-US"/>
        </w:rPr>
      </w:pPr>
      <w:r w:rsidRPr="00471670">
        <w:rPr>
          <w:sz w:val="22"/>
          <w:lang w:val="en-US"/>
        </w:rPr>
        <w:t xml:space="preserve">The first strategic line </w:t>
      </w:r>
      <w:r w:rsidR="00BA73DE" w:rsidRPr="00471670">
        <w:rPr>
          <w:sz w:val="22"/>
          <w:lang w:val="en-US"/>
        </w:rPr>
        <w:t xml:space="preserve">of the HPMP </w:t>
      </w:r>
      <w:r w:rsidRPr="00471670">
        <w:rPr>
          <w:sz w:val="22"/>
          <w:lang w:val="en-US"/>
        </w:rPr>
        <w:t>is associated with the conversion of companies in the polyurethane foam sector</w:t>
      </w:r>
      <w:r w:rsidR="00BA73DE" w:rsidRPr="00471670">
        <w:rPr>
          <w:sz w:val="22"/>
          <w:lang w:val="en-US"/>
        </w:rPr>
        <w:t>.</w:t>
      </w:r>
      <w:r w:rsidR="00EB4A5C" w:rsidRPr="00471670">
        <w:rPr>
          <w:sz w:val="22"/>
          <w:lang w:val="en-US"/>
        </w:rPr>
        <w:t xml:space="preserve"> For more information, please refer to the HPMP paragraph 3.2 and annex 4.1.</w:t>
      </w:r>
    </w:p>
    <w:p w14:paraId="58D29581" w:rsidR="00BA73DE" w:rsidRPr="00471670" w:rsidRDefault="001E5541" w:rsidP="00EB4A5C">
      <w:pPr>
        <w:numPr>
          <w:ilvl w:val="0"/>
          <w:numId w:val="2"/>
        </w:numPr>
        <w:jc w:val="both"/>
        <w:rPr>
          <w:sz w:val="22"/>
          <w:lang w:val="en-US"/>
        </w:rPr>
      </w:pPr>
      <w:r w:rsidRPr="00471670">
        <w:rPr>
          <w:sz w:val="22"/>
          <w:lang w:val="en-US"/>
        </w:rPr>
        <w:t xml:space="preserve">The second strategic line </w:t>
      </w:r>
      <w:r w:rsidR="00BA73DE" w:rsidRPr="00471670">
        <w:rPr>
          <w:sz w:val="22"/>
          <w:lang w:val="en-US"/>
        </w:rPr>
        <w:t xml:space="preserve">of the HPMP </w:t>
      </w:r>
      <w:r w:rsidRPr="00471670">
        <w:rPr>
          <w:sz w:val="22"/>
          <w:lang w:val="en-US"/>
        </w:rPr>
        <w:t xml:space="preserve">is associated with the conversion of companies in the Commercial Refrigeration and AC Manufacturing Sector (RACM). </w:t>
      </w:r>
      <w:r w:rsidR="00EB4A5C" w:rsidRPr="00471670">
        <w:rPr>
          <w:sz w:val="22"/>
          <w:lang w:val="en-US"/>
        </w:rPr>
        <w:t>For more information, please refer to the HPMP paragraph 3.2 and annex 4.2.</w:t>
      </w:r>
    </w:p>
    <w:p w14:paraId="641FC535" w:rsidR="00EB4A5C" w:rsidRPr="00471670" w:rsidRDefault="001E5541" w:rsidP="00EB4A5C">
      <w:pPr>
        <w:numPr>
          <w:ilvl w:val="0"/>
          <w:numId w:val="2"/>
        </w:numPr>
        <w:jc w:val="both"/>
        <w:rPr>
          <w:sz w:val="22"/>
          <w:lang w:val="en-US"/>
        </w:rPr>
      </w:pPr>
      <w:r w:rsidRPr="00471670">
        <w:rPr>
          <w:sz w:val="22"/>
          <w:lang w:val="en-US"/>
        </w:rPr>
        <w:t xml:space="preserve">The third strategic line </w:t>
      </w:r>
      <w:r w:rsidR="00BA73DE" w:rsidRPr="00471670">
        <w:rPr>
          <w:sz w:val="22"/>
          <w:lang w:val="en-US"/>
        </w:rPr>
        <w:t xml:space="preserve">of the HPMP </w:t>
      </w:r>
      <w:r w:rsidRPr="00471670">
        <w:rPr>
          <w:sz w:val="22"/>
          <w:lang w:val="en-US"/>
        </w:rPr>
        <w:t>is associated with the Refrigeration and Air Conditioning Servicing Sector (RACS)</w:t>
      </w:r>
      <w:r w:rsidR="00EB4A5C" w:rsidRPr="00471670">
        <w:rPr>
          <w:sz w:val="22"/>
          <w:lang w:val="en-US"/>
        </w:rPr>
        <w:t>. For more information, please refer to the HPMP paragraph 3.2 and annex 4.3 and annex 4.4.</w:t>
      </w:r>
    </w:p>
    <w:p w14:paraId="71BAB0CF" w:rsidR="001E5541" w:rsidRPr="00471670" w:rsidRDefault="001E5541" w:rsidP="00EB4A5C">
      <w:pPr>
        <w:numPr>
          <w:ilvl w:val="0"/>
          <w:numId w:val="2"/>
        </w:numPr>
        <w:jc w:val="both"/>
        <w:rPr>
          <w:sz w:val="22"/>
          <w:lang w:val="en-US"/>
        </w:rPr>
      </w:pPr>
      <w:r w:rsidRPr="00471670">
        <w:rPr>
          <w:sz w:val="22"/>
          <w:lang w:val="en-US"/>
        </w:rPr>
        <w:t>Finally, a programme is proposed for project coordination, management activities.</w:t>
      </w:r>
      <w:r w:rsidR="00EB4A5C" w:rsidRPr="00471670">
        <w:rPr>
          <w:sz w:val="22"/>
          <w:lang w:val="en-US"/>
        </w:rPr>
        <w:t xml:space="preserve"> For more information, please refer to the HPMP paragraph 3.2 and annex 4.5.</w:t>
      </w:r>
    </w:p>
    <w:p w14:paraId="398B1929" w:rsidR="0018629E" w:rsidRPr="00471670" w:rsidRDefault="0018629E">
      <w:pPr>
        <w:jc w:val="both"/>
        <w:rPr>
          <w:sz w:val="22"/>
          <w:szCs w:val="22"/>
          <w:lang w:val="en-US"/>
        </w:rPr>
      </w:pPr>
    </w:p>
    <w:p w14:paraId="2B054D31" w:rsidR="00EB4A5C" w:rsidRPr="00471670" w:rsidRDefault="00EB4A5C">
      <w:pPr>
        <w:jc w:val="both"/>
        <w:rPr>
          <w:sz w:val="22"/>
          <w:szCs w:val="22"/>
          <w:lang w:val="en-US"/>
        </w:rPr>
      </w:pPr>
      <w:r w:rsidRPr="00471670">
        <w:rPr>
          <w:sz w:val="22"/>
          <w:szCs w:val="22"/>
          <w:lang w:val="en-US"/>
        </w:rPr>
        <w:t xml:space="preserve">Many of the programmes that were hoped for in the originally submitted HPMP had to be deferred or canceled, as funding granted to Nigeria had to be limited according to the decision at the Executive Committee. This is clearly indicated in the HPMP-document. </w:t>
      </w:r>
    </w:p>
    <w:p w14:paraId="1FA18F3B" w:rsidR="00EB4A5C" w:rsidRPr="00471670" w:rsidRDefault="00EB4A5C">
      <w:pPr>
        <w:jc w:val="both"/>
        <w:rPr>
          <w:sz w:val="22"/>
          <w:szCs w:val="22"/>
          <w:lang w:val="en-US"/>
        </w:rPr>
      </w:pPr>
    </w:p>
    <w:p w14:paraId="24A6637C" w:rsidR="00582C57" w:rsidRPr="00471670" w:rsidRDefault="0018629E">
      <w:pPr>
        <w:rPr>
          <w:sz w:val="22"/>
          <w:szCs w:val="22"/>
          <w:lang w:val="en-US"/>
        </w:rPr>
        <w:sectPr w:rsidR="00582C57" w:rsidRPr="00471670" w:rsidSect="00C04138">
          <w:pgSz w:w="12240" w:h="15840" w:code="1"/>
          <w:pgMar w:top="1296" w:right="1440" w:bottom="1296" w:left="1440" w:header="720" w:footer="720" w:gutter="0"/>
          <w:cols w:space="720"/>
          <w:docGrid w:linePitch="360"/>
        </w:sectPr>
      </w:pPr>
      <w:r w:rsidRPr="00471670">
        <w:rPr>
          <w:sz w:val="22"/>
          <w:szCs w:val="22"/>
          <w:lang w:val="en-US"/>
        </w:rPr>
        <w:t>The approved HPMP document together with Annex I (Agreement</w:t>
      </w:r>
      <w:r w:rsidR="00EB4A5C" w:rsidRPr="00471670">
        <w:rPr>
          <w:sz w:val="22"/>
          <w:szCs w:val="22"/>
          <w:lang w:val="en-US"/>
        </w:rPr>
        <w:t xml:space="preserve"> between Nigeria and the Executive Committee</w:t>
      </w:r>
      <w:r w:rsidRPr="00471670">
        <w:rPr>
          <w:sz w:val="22"/>
          <w:szCs w:val="22"/>
          <w:lang w:val="en-US"/>
        </w:rPr>
        <w:t xml:space="preserve">) and appendices to the document </w:t>
      </w:r>
      <w:r w:rsidR="00EB4A5C" w:rsidRPr="00471670">
        <w:rPr>
          <w:sz w:val="22"/>
          <w:szCs w:val="22"/>
          <w:lang w:val="en-US"/>
        </w:rPr>
        <w:t xml:space="preserve">are </w:t>
      </w:r>
      <w:r w:rsidRPr="00471670">
        <w:rPr>
          <w:sz w:val="22"/>
          <w:szCs w:val="22"/>
          <w:lang w:val="en-US"/>
        </w:rPr>
        <w:t>attached to the present document</w:t>
      </w:r>
      <w:r w:rsidR="00D0630F" w:rsidRPr="00471670">
        <w:rPr>
          <w:sz w:val="22"/>
          <w:szCs w:val="22"/>
          <w:lang w:val="en-US"/>
        </w:rPr>
        <w:t>, which is why the details are not repeated here</w:t>
      </w:r>
      <w:r w:rsidRPr="00471670">
        <w:rPr>
          <w:sz w:val="22"/>
          <w:szCs w:val="22"/>
          <w:lang w:val="en-US"/>
        </w:rPr>
        <w:t>.</w:t>
      </w:r>
      <w:r w:rsidR="0095087F" w:rsidRPr="00471670">
        <w:rPr>
          <w:sz w:val="22"/>
          <w:szCs w:val="22"/>
          <w:lang w:val="en-US"/>
        </w:rPr>
        <w:t xml:space="preserve"> However, </w:t>
      </w:r>
      <w:r w:rsidR="00801E82" w:rsidRPr="00471670">
        <w:rPr>
          <w:sz w:val="22"/>
          <w:szCs w:val="22"/>
          <w:lang w:val="en-US"/>
        </w:rPr>
        <w:t xml:space="preserve">in order </w:t>
      </w:r>
      <w:r w:rsidR="0095087F" w:rsidRPr="00471670">
        <w:rPr>
          <w:sz w:val="22"/>
          <w:szCs w:val="22"/>
          <w:lang w:val="en-US"/>
        </w:rPr>
        <w:t>t</w:t>
      </w:r>
      <w:r w:rsidR="00EB4A5C" w:rsidRPr="00471670">
        <w:rPr>
          <w:sz w:val="22"/>
          <w:szCs w:val="22"/>
          <w:lang w:val="en-US"/>
        </w:rPr>
        <w:t xml:space="preserve">o </w:t>
      </w:r>
      <w:r w:rsidR="00801E82" w:rsidRPr="00471670">
        <w:rPr>
          <w:sz w:val="22"/>
          <w:szCs w:val="22"/>
          <w:lang w:val="en-US"/>
        </w:rPr>
        <w:t>provide an</w:t>
      </w:r>
      <w:r w:rsidR="00EB4A5C" w:rsidRPr="00471670">
        <w:rPr>
          <w:sz w:val="22"/>
          <w:szCs w:val="22"/>
          <w:lang w:val="en-US"/>
        </w:rPr>
        <w:t xml:space="preserve"> overview of all activities that were approved for UNDP and UNIDO, the budget is repeated here:</w:t>
      </w:r>
    </w:p>
    <w:tbl>
      <w:tblPr>
        <w:tblpPr w:leftFromText="180" w:rightFromText="180" w:vertAnchor="text" w:horzAnchor="margin" w:tblpXSpec="right" w:tblpY="157"/>
        <w:tblW w:w="13178" w:type="dxa"/>
        <w:tblLook w:val="04A0"/>
      </w:tblPr>
      <w:tblGrid>
        <w:gridCol w:w="1818"/>
        <w:gridCol w:w="4000"/>
        <w:gridCol w:w="820"/>
        <w:gridCol w:w="1080"/>
        <w:gridCol w:w="1020"/>
        <w:gridCol w:w="928"/>
        <w:gridCol w:w="928"/>
        <w:gridCol w:w="928"/>
        <w:gridCol w:w="920"/>
        <w:gridCol w:w="795"/>
      </w:tblGrid>
      <w:tr w14:paraId="04555C50" w:rsidR="0095087F" w:rsidRPr="00471670" w:rsidTr="0095087F">
        <w:trPr>
          <w:trHeight w:val="450"/>
        </w:trPr>
        <w:tc>
          <w:tcPr>
            <w:tcW w:w="1818" w:type="dxa"/>
            <w:tcBorders>
              <w:top w:val="single" w:sz="24" w:space="0" w:color="000000"/>
              <w:left w:val="single" w:sz="24" w:space="0" w:color="000000"/>
              <w:bottom w:val="single" w:sz="24" w:space="0" w:color="000000"/>
              <w:right w:val="single" w:sz="4" w:space="0" w:color="000000"/>
            </w:tcBorders>
            <w:shd w:val="clear" w:color="000000" w:fill="FCF305"/>
            <w:hideMark/>
          </w:tcPr>
          <w:p w14:paraId="212821B3" w:rsidR="0095087F" w:rsidRPr="00471670" w:rsidRDefault="0095087F" w:rsidP="0095087F">
            <w:pPr>
              <w:jc w:val="center"/>
              <w:rPr>
                <w:b/>
                <w:bCs/>
                <w:sz w:val="16"/>
                <w:szCs w:val="16"/>
              </w:rPr>
            </w:pPr>
            <w:bookmarkStart w:id="0" w:name="RANGE!A1:J30"/>
            <w:r w:rsidRPr="00471670">
              <w:rPr>
                <w:b/>
                <w:bCs/>
                <w:sz w:val="16"/>
                <w:szCs w:val="16"/>
              </w:rPr>
              <w:lastRenderedPageBreak/>
              <w:t>Line of Action</w:t>
            </w:r>
            <w:bookmarkEnd w:id="0"/>
          </w:p>
        </w:tc>
        <w:tc>
          <w:tcPr>
            <w:tcW w:w="4000" w:type="dxa"/>
            <w:tcBorders>
              <w:top w:val="single" w:sz="24" w:space="0" w:color="000000"/>
              <w:left w:val="single" w:sz="4" w:space="0" w:color="000000"/>
              <w:bottom w:val="single" w:sz="24" w:space="0" w:color="000000"/>
              <w:right w:val="single" w:sz="4" w:space="0" w:color="000000"/>
            </w:tcBorders>
            <w:shd w:val="clear" w:color="000000" w:fill="FCF305"/>
            <w:hideMark/>
          </w:tcPr>
          <w:p w14:paraId="60F7C11B" w:rsidR="0095087F" w:rsidRPr="00471670" w:rsidRDefault="0095087F" w:rsidP="0095087F">
            <w:pPr>
              <w:jc w:val="center"/>
              <w:rPr>
                <w:b/>
                <w:bCs/>
                <w:sz w:val="16"/>
                <w:szCs w:val="16"/>
              </w:rPr>
            </w:pPr>
            <w:r w:rsidRPr="00471670">
              <w:rPr>
                <w:b/>
                <w:bCs/>
                <w:sz w:val="16"/>
                <w:szCs w:val="16"/>
              </w:rPr>
              <w:t>Components of Activity</w:t>
            </w:r>
          </w:p>
        </w:tc>
        <w:tc>
          <w:tcPr>
            <w:tcW w:w="820" w:type="dxa"/>
            <w:tcBorders>
              <w:top w:val="single" w:sz="24" w:space="0" w:color="000000"/>
              <w:left w:val="single" w:sz="4" w:space="0" w:color="000000"/>
              <w:bottom w:val="single" w:sz="24" w:space="0" w:color="000000"/>
              <w:right w:val="single" w:sz="4" w:space="0" w:color="000000"/>
            </w:tcBorders>
            <w:shd w:val="clear" w:color="000000" w:fill="FCF305"/>
            <w:hideMark/>
          </w:tcPr>
          <w:p w14:paraId="30068D19" w:rsidR="0095087F" w:rsidRPr="00471670" w:rsidRDefault="0095087F" w:rsidP="0095087F">
            <w:pPr>
              <w:jc w:val="center"/>
              <w:rPr>
                <w:b/>
                <w:bCs/>
                <w:sz w:val="16"/>
                <w:szCs w:val="16"/>
              </w:rPr>
            </w:pPr>
            <w:r w:rsidRPr="00471670">
              <w:rPr>
                <w:b/>
                <w:bCs/>
                <w:sz w:val="16"/>
                <w:szCs w:val="16"/>
              </w:rPr>
              <w:t>Agency</w:t>
            </w:r>
          </w:p>
        </w:tc>
        <w:tc>
          <w:tcPr>
            <w:tcW w:w="1080" w:type="dxa"/>
            <w:tcBorders>
              <w:top w:val="single" w:sz="24" w:space="0" w:color="000000"/>
              <w:left w:val="single" w:sz="4" w:space="0" w:color="000000"/>
              <w:bottom w:val="single" w:sz="24" w:space="0" w:color="000000"/>
              <w:right w:val="single" w:sz="4" w:space="0" w:color="000000"/>
            </w:tcBorders>
            <w:shd w:val="clear" w:color="000000" w:fill="FCF305"/>
            <w:hideMark/>
          </w:tcPr>
          <w:p w14:paraId="5273702C" w:rsidR="0095087F" w:rsidRPr="00471670" w:rsidRDefault="0095087F" w:rsidP="0095087F">
            <w:pPr>
              <w:jc w:val="center"/>
              <w:rPr>
                <w:b/>
                <w:bCs/>
                <w:sz w:val="16"/>
                <w:szCs w:val="16"/>
              </w:rPr>
            </w:pPr>
            <w:r w:rsidRPr="00471670">
              <w:rPr>
                <w:b/>
                <w:bCs/>
                <w:sz w:val="16"/>
                <w:szCs w:val="16"/>
              </w:rPr>
              <w:t>Project Cost US$</w:t>
            </w:r>
          </w:p>
        </w:tc>
        <w:tc>
          <w:tcPr>
            <w:tcW w:w="1020" w:type="dxa"/>
            <w:tcBorders>
              <w:top w:val="single" w:sz="24" w:space="0" w:color="000000"/>
              <w:left w:val="single" w:sz="4" w:space="0" w:color="000000"/>
              <w:bottom w:val="single" w:sz="24" w:space="0" w:color="000000"/>
              <w:right w:val="single" w:sz="4" w:space="0" w:color="000000"/>
            </w:tcBorders>
            <w:shd w:val="clear" w:color="000000" w:fill="FCF305"/>
            <w:hideMark/>
          </w:tcPr>
          <w:p w14:paraId="7A9483EB" w:rsidR="0095087F" w:rsidRPr="00471670" w:rsidRDefault="0095087F" w:rsidP="0095087F">
            <w:pPr>
              <w:jc w:val="center"/>
              <w:rPr>
                <w:b/>
                <w:bCs/>
                <w:sz w:val="16"/>
                <w:szCs w:val="16"/>
              </w:rPr>
            </w:pPr>
            <w:r w:rsidRPr="00471670">
              <w:rPr>
                <w:b/>
                <w:bCs/>
                <w:sz w:val="16"/>
                <w:szCs w:val="16"/>
              </w:rPr>
              <w:t>Subtotals</w:t>
            </w:r>
          </w:p>
        </w:tc>
        <w:tc>
          <w:tcPr>
            <w:tcW w:w="928" w:type="dxa"/>
            <w:tcBorders>
              <w:top w:val="single" w:sz="24" w:space="0" w:color="000000"/>
              <w:left w:val="single" w:sz="4" w:space="0" w:color="000000"/>
              <w:bottom w:val="single" w:sz="24" w:space="0" w:color="000000"/>
              <w:right w:val="single" w:sz="4" w:space="0" w:color="000000"/>
            </w:tcBorders>
            <w:shd w:val="clear" w:color="000000" w:fill="FCF305"/>
            <w:hideMark/>
          </w:tcPr>
          <w:p w14:paraId="664B5BAA" w:rsidR="0095087F" w:rsidRPr="00471670" w:rsidRDefault="0095087F" w:rsidP="0095087F">
            <w:pPr>
              <w:jc w:val="center"/>
              <w:rPr>
                <w:b/>
                <w:bCs/>
                <w:sz w:val="16"/>
                <w:szCs w:val="16"/>
              </w:rPr>
            </w:pPr>
            <w:r w:rsidRPr="00471670">
              <w:rPr>
                <w:b/>
                <w:bCs/>
                <w:sz w:val="16"/>
                <w:szCs w:val="16"/>
              </w:rPr>
              <w:t>2010</w:t>
            </w:r>
            <w:r w:rsidR="00536A81" w:rsidRPr="00471670">
              <w:rPr>
                <w:b/>
                <w:bCs/>
                <w:sz w:val="16"/>
                <w:szCs w:val="16"/>
              </w:rPr>
              <w:t>*</w:t>
            </w:r>
          </w:p>
        </w:tc>
        <w:tc>
          <w:tcPr>
            <w:tcW w:w="928" w:type="dxa"/>
            <w:tcBorders>
              <w:top w:val="single" w:sz="24" w:space="0" w:color="000000"/>
              <w:left w:val="single" w:sz="4" w:space="0" w:color="000000"/>
              <w:bottom w:val="single" w:sz="24" w:space="0" w:color="000000"/>
              <w:right w:val="single" w:sz="4" w:space="0" w:color="000000"/>
            </w:tcBorders>
            <w:shd w:val="clear" w:color="000000" w:fill="FCF305"/>
            <w:hideMark/>
          </w:tcPr>
          <w:p w14:paraId="47CE152F" w:rsidR="0095087F" w:rsidRPr="00471670" w:rsidRDefault="0095087F" w:rsidP="0095087F">
            <w:pPr>
              <w:jc w:val="center"/>
              <w:rPr>
                <w:b/>
                <w:bCs/>
                <w:sz w:val="16"/>
                <w:szCs w:val="16"/>
              </w:rPr>
            </w:pPr>
            <w:r w:rsidRPr="00471670">
              <w:rPr>
                <w:b/>
                <w:bCs/>
                <w:sz w:val="16"/>
                <w:szCs w:val="16"/>
              </w:rPr>
              <w:t>2011</w:t>
            </w:r>
          </w:p>
        </w:tc>
        <w:tc>
          <w:tcPr>
            <w:tcW w:w="928" w:type="dxa"/>
            <w:tcBorders>
              <w:top w:val="single" w:sz="24" w:space="0" w:color="000000"/>
              <w:left w:val="single" w:sz="4" w:space="0" w:color="000000"/>
              <w:bottom w:val="single" w:sz="24" w:space="0" w:color="000000"/>
              <w:right w:val="single" w:sz="4" w:space="0" w:color="000000"/>
            </w:tcBorders>
            <w:shd w:val="clear" w:color="000000" w:fill="FCF305"/>
            <w:hideMark/>
          </w:tcPr>
          <w:p w14:paraId="4542C88B" w:rsidR="0095087F" w:rsidRPr="00471670" w:rsidRDefault="0095087F" w:rsidP="0095087F">
            <w:pPr>
              <w:jc w:val="center"/>
              <w:rPr>
                <w:b/>
                <w:bCs/>
                <w:sz w:val="16"/>
                <w:szCs w:val="16"/>
              </w:rPr>
            </w:pPr>
            <w:r w:rsidRPr="00471670">
              <w:rPr>
                <w:b/>
                <w:bCs/>
                <w:sz w:val="16"/>
                <w:szCs w:val="16"/>
              </w:rPr>
              <w:t>2012</w:t>
            </w:r>
          </w:p>
        </w:tc>
        <w:tc>
          <w:tcPr>
            <w:tcW w:w="920" w:type="dxa"/>
            <w:tcBorders>
              <w:top w:val="single" w:sz="24" w:space="0" w:color="000000"/>
              <w:left w:val="single" w:sz="4" w:space="0" w:color="000000"/>
              <w:bottom w:val="single" w:sz="24" w:space="0" w:color="000000"/>
              <w:right w:val="single" w:sz="4" w:space="0" w:color="000000"/>
            </w:tcBorders>
            <w:shd w:val="clear" w:color="000000" w:fill="FCF305"/>
            <w:hideMark/>
          </w:tcPr>
          <w:p w14:paraId="7C4C08A9" w:rsidR="0095087F" w:rsidRPr="00471670" w:rsidRDefault="0095087F" w:rsidP="0095087F">
            <w:pPr>
              <w:jc w:val="center"/>
              <w:rPr>
                <w:b/>
                <w:bCs/>
                <w:sz w:val="16"/>
                <w:szCs w:val="16"/>
              </w:rPr>
            </w:pPr>
            <w:r w:rsidRPr="00471670">
              <w:rPr>
                <w:b/>
                <w:bCs/>
                <w:sz w:val="16"/>
                <w:szCs w:val="16"/>
              </w:rPr>
              <w:t>2013</w:t>
            </w:r>
          </w:p>
        </w:tc>
        <w:tc>
          <w:tcPr>
            <w:tcW w:w="736" w:type="dxa"/>
            <w:tcBorders>
              <w:top w:val="single" w:sz="24" w:space="0" w:color="000000"/>
              <w:left w:val="single" w:sz="4" w:space="0" w:color="000000"/>
              <w:bottom w:val="single" w:sz="24" w:space="0" w:color="000000"/>
              <w:right w:val="single" w:sz="24" w:space="0" w:color="000000"/>
            </w:tcBorders>
            <w:shd w:val="clear" w:color="000000" w:fill="FCF305"/>
            <w:hideMark/>
          </w:tcPr>
          <w:p w14:paraId="26590FBB" w:rsidR="0095087F" w:rsidRPr="00471670" w:rsidRDefault="0095087F" w:rsidP="0095087F">
            <w:pPr>
              <w:jc w:val="center"/>
              <w:rPr>
                <w:b/>
                <w:bCs/>
                <w:sz w:val="16"/>
                <w:szCs w:val="16"/>
              </w:rPr>
            </w:pPr>
            <w:r w:rsidRPr="00471670">
              <w:rPr>
                <w:b/>
                <w:bCs/>
                <w:sz w:val="16"/>
                <w:szCs w:val="16"/>
              </w:rPr>
              <w:t>2014</w:t>
            </w:r>
          </w:p>
        </w:tc>
      </w:tr>
      <w:tr w14:paraId="4F982788" w:rsidR="0095087F" w:rsidRPr="00471670" w:rsidTr="0095087F">
        <w:trPr>
          <w:trHeight w:val="615"/>
        </w:trPr>
        <w:tc>
          <w:tcPr>
            <w:tcW w:w="1818" w:type="dxa"/>
            <w:vMerge w:val="restart"/>
            <w:tcBorders>
              <w:top w:val="single" w:sz="24" w:space="0" w:color="000000"/>
              <w:left w:val="single" w:sz="24" w:space="0" w:color="000000"/>
              <w:bottom w:val="single" w:sz="4" w:space="0" w:color="000000"/>
              <w:right w:val="single" w:sz="4" w:space="0" w:color="000000"/>
            </w:tcBorders>
            <w:shd w:val="clear" w:color="000000" w:fill="FCF305"/>
            <w:hideMark/>
          </w:tcPr>
          <w:p w14:paraId="7A297261" w:rsidR="0095087F" w:rsidRPr="00471670" w:rsidRDefault="0095087F" w:rsidP="0095087F">
            <w:pPr>
              <w:rPr>
                <w:sz w:val="16"/>
                <w:szCs w:val="16"/>
              </w:rPr>
            </w:pPr>
            <w:r w:rsidRPr="00471670">
              <w:rPr>
                <w:sz w:val="16"/>
                <w:szCs w:val="16"/>
              </w:rPr>
              <w:t>1. Foam Sector Programme (excluding enterprises using HCFC 22 which belong to next programme)</w:t>
            </w:r>
          </w:p>
        </w:tc>
        <w:tc>
          <w:tcPr>
            <w:tcW w:w="4000" w:type="dxa"/>
            <w:tcBorders>
              <w:top w:val="single" w:sz="24" w:space="0" w:color="000000"/>
              <w:left w:val="single" w:sz="4" w:space="0" w:color="000000"/>
              <w:bottom w:val="single" w:sz="4" w:space="0" w:color="000000"/>
              <w:right w:val="single" w:sz="4" w:space="0" w:color="000000"/>
            </w:tcBorders>
            <w:shd w:val="clear" w:color="auto" w:fill="auto"/>
            <w:hideMark/>
          </w:tcPr>
          <w:p w14:paraId="1DF4724E" w:rsidR="0095087F" w:rsidRPr="00471670" w:rsidRDefault="0095087F" w:rsidP="0095087F">
            <w:pPr>
              <w:jc w:val="both"/>
              <w:rPr>
                <w:sz w:val="16"/>
                <w:szCs w:val="16"/>
              </w:rPr>
            </w:pPr>
            <w:r w:rsidRPr="00471670">
              <w:rPr>
                <w:sz w:val="16"/>
                <w:szCs w:val="16"/>
              </w:rPr>
              <w:t>a) Supply of foam systems  Upgrade of 2 local systems facilities for supply of fully formulated systems with methyl formate and/or methylal for RPF applications</w:t>
            </w:r>
          </w:p>
        </w:tc>
        <w:tc>
          <w:tcPr>
            <w:tcW w:w="820" w:type="dxa"/>
            <w:tcBorders>
              <w:top w:val="single" w:sz="24" w:space="0" w:color="000000"/>
              <w:left w:val="single" w:sz="4" w:space="0" w:color="000000"/>
              <w:bottom w:val="single" w:sz="4" w:space="0" w:color="000000"/>
              <w:right w:val="single" w:sz="4" w:space="0" w:color="000000"/>
            </w:tcBorders>
            <w:shd w:val="clear" w:color="auto" w:fill="auto"/>
            <w:hideMark/>
          </w:tcPr>
          <w:p w14:paraId="576824B8" w:rsidR="0095087F" w:rsidRPr="00471670" w:rsidRDefault="0095087F" w:rsidP="0095087F">
            <w:pPr>
              <w:jc w:val="center"/>
              <w:rPr>
                <w:sz w:val="16"/>
                <w:szCs w:val="16"/>
              </w:rPr>
            </w:pPr>
            <w:bookmarkStart w:id="1" w:name="RANGE!C2:C27"/>
            <w:r w:rsidRPr="00471670">
              <w:rPr>
                <w:sz w:val="16"/>
                <w:szCs w:val="16"/>
              </w:rPr>
              <w:t>UNDP</w:t>
            </w:r>
            <w:bookmarkEnd w:id="1"/>
          </w:p>
        </w:tc>
        <w:tc>
          <w:tcPr>
            <w:tcW w:w="1080" w:type="dxa"/>
            <w:tcBorders>
              <w:top w:val="single" w:sz="24" w:space="0" w:color="000000"/>
              <w:left w:val="single" w:sz="4" w:space="0" w:color="000000"/>
              <w:bottom w:val="single" w:sz="4" w:space="0" w:color="000000"/>
              <w:right w:val="single" w:sz="4" w:space="0" w:color="000000"/>
            </w:tcBorders>
            <w:shd w:val="clear" w:color="000000" w:fill="FCF305"/>
            <w:hideMark/>
          </w:tcPr>
          <w:p w14:paraId="1FB351DF" w:rsidR="0095087F" w:rsidRPr="00471670" w:rsidRDefault="0095087F" w:rsidP="0095087F">
            <w:pPr>
              <w:rPr>
                <w:sz w:val="16"/>
                <w:szCs w:val="16"/>
              </w:rPr>
            </w:pPr>
            <w:r w:rsidRPr="00471670">
              <w:rPr>
                <w:sz w:val="16"/>
                <w:szCs w:val="16"/>
              </w:rPr>
              <w:t xml:space="preserve">     1,950,750 </w:t>
            </w:r>
          </w:p>
        </w:tc>
        <w:tc>
          <w:tcPr>
            <w:tcW w:w="1020" w:type="dxa"/>
            <w:tcBorders>
              <w:top w:val="single" w:sz="24" w:space="0" w:color="000000"/>
              <w:left w:val="single" w:sz="4" w:space="0" w:color="000000"/>
              <w:bottom w:val="single" w:sz="4" w:space="0" w:color="000000"/>
              <w:right w:val="single" w:sz="4" w:space="0" w:color="000000"/>
            </w:tcBorders>
            <w:shd w:val="clear" w:color="000000" w:fill="FCF305"/>
            <w:hideMark/>
          </w:tcPr>
          <w:p w14:paraId="5FBA6447" w:rsidR="0095087F" w:rsidRPr="00471670" w:rsidRDefault="0095087F" w:rsidP="0095087F">
            <w:pPr>
              <w:rPr>
                <w:sz w:val="16"/>
                <w:szCs w:val="16"/>
              </w:rPr>
            </w:pPr>
            <w:r w:rsidRPr="00471670">
              <w:rPr>
                <w:sz w:val="16"/>
                <w:szCs w:val="16"/>
              </w:rPr>
              <w:t xml:space="preserve">    1,950,750 </w:t>
            </w:r>
          </w:p>
        </w:tc>
        <w:tc>
          <w:tcPr>
            <w:tcW w:w="928" w:type="dxa"/>
            <w:tcBorders>
              <w:top w:val="single" w:sz="24" w:space="0" w:color="000000"/>
              <w:left w:val="single" w:sz="4" w:space="0" w:color="000000"/>
              <w:bottom w:val="single" w:sz="4" w:space="0" w:color="000000"/>
              <w:right w:val="single" w:sz="4" w:space="0" w:color="000000"/>
            </w:tcBorders>
            <w:shd w:val="clear" w:color="auto" w:fill="auto"/>
            <w:hideMark/>
          </w:tcPr>
          <w:p w14:paraId="2676B7AE" w:rsidR="0095087F" w:rsidRPr="00471670" w:rsidRDefault="0095087F" w:rsidP="0095087F">
            <w:pPr>
              <w:rPr>
                <w:sz w:val="16"/>
                <w:szCs w:val="16"/>
              </w:rPr>
            </w:pPr>
            <w:r w:rsidRPr="00471670">
              <w:rPr>
                <w:sz w:val="16"/>
                <w:szCs w:val="16"/>
              </w:rPr>
              <w:t xml:space="preserve">    247,603 </w:t>
            </w:r>
          </w:p>
        </w:tc>
        <w:tc>
          <w:tcPr>
            <w:tcW w:w="928" w:type="dxa"/>
            <w:tcBorders>
              <w:top w:val="single" w:sz="24" w:space="0" w:color="000000"/>
              <w:left w:val="single" w:sz="4" w:space="0" w:color="000000"/>
              <w:bottom w:val="single" w:sz="4" w:space="0" w:color="000000"/>
              <w:right w:val="single" w:sz="4" w:space="0" w:color="000000"/>
            </w:tcBorders>
            <w:shd w:val="clear" w:color="auto" w:fill="auto"/>
            <w:hideMark/>
          </w:tcPr>
          <w:p w14:paraId="51697FE7" w:rsidR="0095087F" w:rsidRPr="00471670" w:rsidRDefault="0095087F" w:rsidP="0095087F">
            <w:pPr>
              <w:rPr>
                <w:sz w:val="16"/>
                <w:szCs w:val="16"/>
              </w:rPr>
            </w:pPr>
            <w:r w:rsidRPr="00471670">
              <w:rPr>
                <w:sz w:val="16"/>
                <w:szCs w:val="16"/>
              </w:rPr>
              <w:t xml:space="preserve">    503,515 </w:t>
            </w:r>
          </w:p>
        </w:tc>
        <w:tc>
          <w:tcPr>
            <w:tcW w:w="928" w:type="dxa"/>
            <w:tcBorders>
              <w:top w:val="single" w:sz="24" w:space="0" w:color="000000"/>
              <w:left w:val="single" w:sz="4" w:space="0" w:color="000000"/>
              <w:bottom w:val="single" w:sz="4" w:space="0" w:color="000000"/>
              <w:right w:val="single" w:sz="4" w:space="0" w:color="000000"/>
            </w:tcBorders>
            <w:shd w:val="clear" w:color="auto" w:fill="auto"/>
            <w:hideMark/>
          </w:tcPr>
          <w:p w14:paraId="40167332" w:rsidR="0095087F" w:rsidRPr="00471670" w:rsidRDefault="0095087F" w:rsidP="0095087F">
            <w:pPr>
              <w:rPr>
                <w:sz w:val="16"/>
                <w:szCs w:val="16"/>
              </w:rPr>
            </w:pPr>
            <w:r w:rsidRPr="00471670">
              <w:rPr>
                <w:sz w:val="16"/>
                <w:szCs w:val="16"/>
              </w:rPr>
              <w:t xml:space="preserve">    467,829 </w:t>
            </w:r>
          </w:p>
        </w:tc>
        <w:tc>
          <w:tcPr>
            <w:tcW w:w="920" w:type="dxa"/>
            <w:tcBorders>
              <w:top w:val="single" w:sz="24" w:space="0" w:color="000000"/>
              <w:left w:val="single" w:sz="4" w:space="0" w:color="000000"/>
              <w:bottom w:val="single" w:sz="4" w:space="0" w:color="000000"/>
              <w:right w:val="single" w:sz="4" w:space="0" w:color="000000"/>
            </w:tcBorders>
            <w:shd w:val="clear" w:color="auto" w:fill="auto"/>
            <w:hideMark/>
          </w:tcPr>
          <w:p w14:paraId="55507787" w:rsidR="0095087F" w:rsidRPr="00471670" w:rsidRDefault="0095087F" w:rsidP="0095087F">
            <w:pPr>
              <w:rPr>
                <w:sz w:val="16"/>
                <w:szCs w:val="16"/>
              </w:rPr>
            </w:pPr>
            <w:r w:rsidRPr="00471670">
              <w:rPr>
                <w:sz w:val="16"/>
                <w:szCs w:val="16"/>
              </w:rPr>
              <w:t xml:space="preserve">    467,829 </w:t>
            </w:r>
          </w:p>
        </w:tc>
        <w:tc>
          <w:tcPr>
            <w:tcW w:w="736" w:type="dxa"/>
            <w:tcBorders>
              <w:top w:val="single" w:sz="24" w:space="0" w:color="000000"/>
              <w:left w:val="single" w:sz="4" w:space="0" w:color="000000"/>
              <w:bottom w:val="single" w:sz="4" w:space="0" w:color="000000"/>
              <w:right w:val="single" w:sz="24" w:space="0" w:color="000000"/>
            </w:tcBorders>
            <w:shd w:val="clear" w:color="auto" w:fill="auto"/>
            <w:hideMark/>
          </w:tcPr>
          <w:p w14:paraId="18360F1D" w:rsidR="0095087F" w:rsidRPr="00471670" w:rsidRDefault="0095087F" w:rsidP="0095087F">
            <w:pPr>
              <w:rPr>
                <w:sz w:val="16"/>
                <w:szCs w:val="16"/>
              </w:rPr>
            </w:pPr>
            <w:r w:rsidRPr="00471670">
              <w:rPr>
                <w:sz w:val="16"/>
                <w:szCs w:val="16"/>
              </w:rPr>
              <w:t xml:space="preserve"> 263,974 </w:t>
            </w:r>
          </w:p>
        </w:tc>
      </w:tr>
      <w:tr w14:paraId="29F6C31C" w:rsidR="0095087F" w:rsidRPr="00471670" w:rsidTr="0095087F">
        <w:trPr>
          <w:trHeight w:val="240"/>
        </w:trPr>
        <w:tc>
          <w:tcPr>
            <w:tcW w:w="1818" w:type="dxa"/>
            <w:vMerge/>
            <w:tcBorders>
              <w:top w:val="single" w:sz="4" w:space="0" w:color="000000"/>
              <w:left w:val="single" w:sz="24" w:space="0" w:color="000000"/>
              <w:bottom w:val="single" w:sz="4" w:space="0" w:color="000000"/>
              <w:right w:val="single" w:sz="4" w:space="0" w:color="000000"/>
            </w:tcBorders>
            <w:vAlign w:val="center"/>
            <w:hideMark/>
          </w:tcPr>
          <w:p w14:paraId="2D41EC10" w:rsidR="0095087F" w:rsidRPr="00471670" w:rsidRDefault="0095087F" w:rsidP="0095087F">
            <w:pPr>
              <w:rPr>
                <w:sz w:val="16"/>
                <w:szCs w:val="16"/>
              </w:rPr>
            </w:pPr>
          </w:p>
        </w:tc>
        <w:tc>
          <w:tcPr>
            <w:tcW w:w="4000" w:type="dxa"/>
            <w:tcBorders>
              <w:top w:val="single" w:sz="4" w:space="0" w:color="000000"/>
              <w:left w:val="single" w:sz="4" w:space="0" w:color="000000"/>
              <w:bottom w:val="single" w:sz="4" w:space="0" w:color="000000"/>
              <w:right w:val="single" w:sz="4" w:space="0" w:color="000000"/>
            </w:tcBorders>
            <w:shd w:val="clear" w:color="auto" w:fill="auto"/>
            <w:hideMark/>
          </w:tcPr>
          <w:p w14:paraId="09AF55F9" w:rsidR="0095087F" w:rsidRPr="00471670" w:rsidRDefault="0095087F" w:rsidP="0095087F">
            <w:pPr>
              <w:jc w:val="both"/>
              <w:rPr>
                <w:sz w:val="16"/>
                <w:szCs w:val="16"/>
              </w:rPr>
            </w:pPr>
            <w:r w:rsidRPr="00471670">
              <w:rPr>
                <w:sz w:val="16"/>
                <w:szCs w:val="16"/>
              </w:rPr>
              <w:t>b) 2 group projects in thermoware and misc. applications</w:t>
            </w:r>
          </w:p>
        </w:tc>
        <w:tc>
          <w:tcPr>
            <w:tcW w:w="820" w:type="dxa"/>
            <w:tcBorders>
              <w:top w:val="single" w:sz="4" w:space="0" w:color="000000"/>
              <w:left w:val="single" w:sz="4" w:space="0" w:color="000000"/>
              <w:bottom w:val="single" w:sz="4" w:space="0" w:color="000000"/>
              <w:right w:val="single" w:sz="4" w:space="0" w:color="000000"/>
            </w:tcBorders>
            <w:shd w:val="clear" w:color="auto" w:fill="auto"/>
            <w:hideMark/>
          </w:tcPr>
          <w:p w14:paraId="01C3DD43" w:rsidR="0095087F" w:rsidRPr="00471670" w:rsidRDefault="0095087F" w:rsidP="0095087F">
            <w:pPr>
              <w:jc w:val="center"/>
              <w:rPr>
                <w:sz w:val="16"/>
                <w:szCs w:val="16"/>
              </w:rPr>
            </w:pPr>
            <w:r w:rsidRPr="00471670">
              <w:rPr>
                <w:sz w:val="16"/>
                <w:szCs w:val="16"/>
              </w:rPr>
              <w:t>UNDP</w:t>
            </w:r>
          </w:p>
        </w:tc>
        <w:tc>
          <w:tcPr>
            <w:tcW w:w="1080" w:type="dxa"/>
            <w:tcBorders>
              <w:top w:val="single" w:sz="4" w:space="0" w:color="000000"/>
              <w:left w:val="single" w:sz="4" w:space="0" w:color="000000"/>
              <w:bottom w:val="single" w:sz="4" w:space="0" w:color="000000"/>
              <w:right w:val="single" w:sz="4" w:space="0" w:color="000000"/>
            </w:tcBorders>
            <w:shd w:val="clear" w:color="000000" w:fill="FCF305"/>
            <w:hideMark/>
          </w:tcPr>
          <w:p w14:paraId="2481066D" w:rsidR="0095087F" w:rsidRPr="00471670" w:rsidRDefault="0095087F" w:rsidP="0095087F">
            <w:pPr>
              <w:rPr>
                <w:sz w:val="16"/>
                <w:szCs w:val="16"/>
              </w:rPr>
            </w:pPr>
            <w:r w:rsidRPr="00471670">
              <w:rPr>
                <w:sz w:val="16"/>
                <w:szCs w:val="16"/>
              </w:rPr>
              <w:t xml:space="preserve"> merged </w:t>
            </w:r>
          </w:p>
        </w:tc>
        <w:tc>
          <w:tcPr>
            <w:tcW w:w="1020" w:type="dxa"/>
            <w:tcBorders>
              <w:top w:val="single" w:sz="4" w:space="0" w:color="000000"/>
              <w:left w:val="single" w:sz="4" w:space="0" w:color="000000"/>
              <w:bottom w:val="single" w:sz="4" w:space="0" w:color="000000"/>
              <w:right w:val="single" w:sz="4" w:space="0" w:color="000000"/>
            </w:tcBorders>
            <w:shd w:val="clear" w:color="000000" w:fill="FCF305"/>
            <w:hideMark/>
          </w:tcPr>
          <w:p w14:paraId="2199A253" w:rsidR="0095087F" w:rsidRPr="00471670" w:rsidRDefault="0095087F" w:rsidP="0095087F">
            <w:pPr>
              <w:rPr>
                <w:sz w:val="16"/>
                <w:szCs w:val="16"/>
              </w:rPr>
            </w:pPr>
            <w:r w:rsidRPr="00471670">
              <w:rPr>
                <w:sz w:val="16"/>
                <w:szCs w:val="16"/>
              </w:rPr>
              <w:t> </w:t>
            </w:r>
          </w:p>
        </w:tc>
        <w:tc>
          <w:tcPr>
            <w:tcW w:w="928" w:type="dxa"/>
            <w:tcBorders>
              <w:top w:val="single" w:sz="4" w:space="0" w:color="000000"/>
              <w:left w:val="single" w:sz="4" w:space="0" w:color="000000"/>
              <w:bottom w:val="single" w:sz="4" w:space="0" w:color="000000"/>
              <w:right w:val="single" w:sz="4" w:space="0" w:color="000000"/>
            </w:tcBorders>
            <w:shd w:val="clear" w:color="auto" w:fill="auto"/>
            <w:hideMark/>
          </w:tcPr>
          <w:p w14:paraId="1EC94900" w:rsidR="0095087F" w:rsidRPr="00471670" w:rsidRDefault="0095087F" w:rsidP="0095087F">
            <w:pPr>
              <w:rPr>
                <w:sz w:val="16"/>
                <w:szCs w:val="16"/>
              </w:rPr>
            </w:pPr>
            <w:r w:rsidRPr="00471670">
              <w:rPr>
                <w:sz w:val="16"/>
                <w:szCs w:val="16"/>
              </w:rPr>
              <w:t> </w:t>
            </w:r>
          </w:p>
        </w:tc>
        <w:tc>
          <w:tcPr>
            <w:tcW w:w="928" w:type="dxa"/>
            <w:tcBorders>
              <w:top w:val="single" w:sz="4" w:space="0" w:color="000000"/>
              <w:left w:val="single" w:sz="4" w:space="0" w:color="000000"/>
              <w:bottom w:val="single" w:sz="4" w:space="0" w:color="000000"/>
              <w:right w:val="single" w:sz="4" w:space="0" w:color="000000"/>
            </w:tcBorders>
            <w:shd w:val="clear" w:color="auto" w:fill="auto"/>
            <w:hideMark/>
          </w:tcPr>
          <w:p w14:paraId="18942DA8" w:rsidR="0095087F" w:rsidRPr="00471670" w:rsidRDefault="0095087F" w:rsidP="0095087F">
            <w:pPr>
              <w:rPr>
                <w:sz w:val="16"/>
                <w:szCs w:val="16"/>
              </w:rPr>
            </w:pPr>
            <w:r w:rsidRPr="00471670">
              <w:rPr>
                <w:sz w:val="16"/>
                <w:szCs w:val="16"/>
              </w:rPr>
              <w:t> </w:t>
            </w:r>
          </w:p>
        </w:tc>
        <w:tc>
          <w:tcPr>
            <w:tcW w:w="928" w:type="dxa"/>
            <w:tcBorders>
              <w:top w:val="single" w:sz="4" w:space="0" w:color="000000"/>
              <w:left w:val="single" w:sz="4" w:space="0" w:color="000000"/>
              <w:bottom w:val="single" w:sz="4" w:space="0" w:color="000000"/>
              <w:right w:val="single" w:sz="4" w:space="0" w:color="000000"/>
            </w:tcBorders>
            <w:shd w:val="clear" w:color="auto" w:fill="auto"/>
            <w:hideMark/>
          </w:tcPr>
          <w:p w14:paraId="59F43F4D" w:rsidR="0095087F" w:rsidRPr="00471670" w:rsidRDefault="0095087F" w:rsidP="0095087F">
            <w:pPr>
              <w:rPr>
                <w:sz w:val="16"/>
                <w:szCs w:val="16"/>
              </w:rPr>
            </w:pPr>
            <w:r w:rsidRPr="00471670">
              <w:rPr>
                <w:sz w:val="16"/>
                <w:szCs w:val="16"/>
              </w:rPr>
              <w:t> </w:t>
            </w:r>
          </w:p>
        </w:tc>
        <w:tc>
          <w:tcPr>
            <w:tcW w:w="920" w:type="dxa"/>
            <w:tcBorders>
              <w:top w:val="single" w:sz="4" w:space="0" w:color="000000"/>
              <w:left w:val="single" w:sz="4" w:space="0" w:color="000000"/>
              <w:bottom w:val="single" w:sz="4" w:space="0" w:color="000000"/>
              <w:right w:val="single" w:sz="4" w:space="0" w:color="000000"/>
            </w:tcBorders>
            <w:shd w:val="clear" w:color="auto" w:fill="auto"/>
            <w:hideMark/>
          </w:tcPr>
          <w:p w14:paraId="41479938" w:rsidR="0095087F" w:rsidRPr="00471670" w:rsidRDefault="0095087F" w:rsidP="0095087F">
            <w:pPr>
              <w:rPr>
                <w:sz w:val="16"/>
                <w:szCs w:val="16"/>
              </w:rPr>
            </w:pPr>
            <w:r w:rsidRPr="00471670">
              <w:rPr>
                <w:sz w:val="16"/>
                <w:szCs w:val="16"/>
              </w:rPr>
              <w:t> </w:t>
            </w:r>
          </w:p>
        </w:tc>
        <w:tc>
          <w:tcPr>
            <w:tcW w:w="736" w:type="dxa"/>
            <w:tcBorders>
              <w:top w:val="single" w:sz="4" w:space="0" w:color="000000"/>
              <w:left w:val="single" w:sz="4" w:space="0" w:color="000000"/>
              <w:bottom w:val="single" w:sz="4" w:space="0" w:color="000000"/>
              <w:right w:val="single" w:sz="24" w:space="0" w:color="000000"/>
            </w:tcBorders>
            <w:shd w:val="clear" w:color="auto" w:fill="auto"/>
            <w:hideMark/>
          </w:tcPr>
          <w:p w14:paraId="2A7C398B" w:rsidR="0095087F" w:rsidRPr="00471670" w:rsidRDefault="0095087F" w:rsidP="0095087F">
            <w:pPr>
              <w:rPr>
                <w:sz w:val="16"/>
                <w:szCs w:val="16"/>
              </w:rPr>
            </w:pPr>
            <w:r w:rsidRPr="00471670">
              <w:rPr>
                <w:sz w:val="16"/>
                <w:szCs w:val="16"/>
              </w:rPr>
              <w:t> </w:t>
            </w:r>
          </w:p>
        </w:tc>
      </w:tr>
      <w:tr w14:paraId="52D8201D" w:rsidR="0095087F" w:rsidRPr="00471670" w:rsidTr="0095087F">
        <w:trPr>
          <w:trHeight w:val="240"/>
        </w:trPr>
        <w:tc>
          <w:tcPr>
            <w:tcW w:w="1818" w:type="dxa"/>
            <w:vMerge/>
            <w:tcBorders>
              <w:top w:val="single" w:sz="4" w:space="0" w:color="000000"/>
              <w:left w:val="single" w:sz="24" w:space="0" w:color="000000"/>
              <w:bottom w:val="single" w:sz="4" w:space="0" w:color="000000"/>
              <w:right w:val="single" w:sz="4" w:space="0" w:color="000000"/>
            </w:tcBorders>
            <w:vAlign w:val="center"/>
            <w:hideMark/>
          </w:tcPr>
          <w:p w14:paraId="3274AC4D" w:rsidR="0095087F" w:rsidRPr="00471670" w:rsidRDefault="0095087F" w:rsidP="0095087F">
            <w:pPr>
              <w:rPr>
                <w:sz w:val="16"/>
                <w:szCs w:val="16"/>
              </w:rPr>
            </w:pPr>
          </w:p>
        </w:tc>
        <w:tc>
          <w:tcPr>
            <w:tcW w:w="4000" w:type="dxa"/>
            <w:tcBorders>
              <w:top w:val="single" w:sz="4" w:space="0" w:color="000000"/>
              <w:left w:val="single" w:sz="4" w:space="0" w:color="000000"/>
              <w:bottom w:val="single" w:sz="4" w:space="0" w:color="000000"/>
              <w:right w:val="single" w:sz="4" w:space="0" w:color="000000"/>
            </w:tcBorders>
            <w:shd w:val="clear" w:color="auto" w:fill="auto"/>
            <w:hideMark/>
          </w:tcPr>
          <w:p w14:paraId="7E434F28" w:rsidR="0095087F" w:rsidRPr="00471670" w:rsidRDefault="0095087F" w:rsidP="0095087F">
            <w:pPr>
              <w:jc w:val="both"/>
              <w:rPr>
                <w:sz w:val="16"/>
                <w:szCs w:val="16"/>
              </w:rPr>
            </w:pPr>
            <w:r w:rsidRPr="00471670">
              <w:rPr>
                <w:sz w:val="16"/>
                <w:szCs w:val="16"/>
              </w:rPr>
              <w:t>c) Individual project for automotive integral skin foam</w:t>
            </w:r>
          </w:p>
        </w:tc>
        <w:tc>
          <w:tcPr>
            <w:tcW w:w="820" w:type="dxa"/>
            <w:tcBorders>
              <w:top w:val="single" w:sz="4" w:space="0" w:color="000000"/>
              <w:left w:val="single" w:sz="4" w:space="0" w:color="000000"/>
              <w:bottom w:val="single" w:sz="4" w:space="0" w:color="000000"/>
              <w:right w:val="single" w:sz="4" w:space="0" w:color="000000"/>
            </w:tcBorders>
            <w:shd w:val="clear" w:color="auto" w:fill="auto"/>
            <w:hideMark/>
          </w:tcPr>
          <w:p w14:paraId="0448EDCA" w:rsidR="0095087F" w:rsidRPr="00471670" w:rsidRDefault="0095087F" w:rsidP="0095087F">
            <w:pPr>
              <w:jc w:val="center"/>
              <w:rPr>
                <w:sz w:val="16"/>
                <w:szCs w:val="16"/>
              </w:rPr>
            </w:pPr>
            <w:r w:rsidRPr="00471670">
              <w:rPr>
                <w:sz w:val="16"/>
                <w:szCs w:val="16"/>
              </w:rPr>
              <w:t>UNDP</w:t>
            </w:r>
          </w:p>
        </w:tc>
        <w:tc>
          <w:tcPr>
            <w:tcW w:w="1080" w:type="dxa"/>
            <w:tcBorders>
              <w:top w:val="single" w:sz="4" w:space="0" w:color="000000"/>
              <w:left w:val="single" w:sz="4" w:space="0" w:color="000000"/>
              <w:bottom w:val="single" w:sz="4" w:space="0" w:color="000000"/>
              <w:right w:val="single" w:sz="4" w:space="0" w:color="000000"/>
            </w:tcBorders>
            <w:shd w:val="clear" w:color="000000" w:fill="FCF305"/>
            <w:hideMark/>
          </w:tcPr>
          <w:p w14:paraId="04E6ED16" w:rsidR="0095087F" w:rsidRPr="00471670" w:rsidRDefault="0095087F" w:rsidP="0095087F">
            <w:pPr>
              <w:rPr>
                <w:sz w:val="16"/>
                <w:szCs w:val="16"/>
              </w:rPr>
            </w:pPr>
            <w:r w:rsidRPr="00471670">
              <w:rPr>
                <w:sz w:val="16"/>
                <w:szCs w:val="16"/>
              </w:rPr>
              <w:t xml:space="preserve"> merged </w:t>
            </w:r>
          </w:p>
        </w:tc>
        <w:tc>
          <w:tcPr>
            <w:tcW w:w="1020" w:type="dxa"/>
            <w:tcBorders>
              <w:top w:val="single" w:sz="4" w:space="0" w:color="000000"/>
              <w:left w:val="single" w:sz="4" w:space="0" w:color="000000"/>
              <w:bottom w:val="single" w:sz="4" w:space="0" w:color="000000"/>
              <w:right w:val="single" w:sz="4" w:space="0" w:color="000000"/>
            </w:tcBorders>
            <w:shd w:val="clear" w:color="000000" w:fill="FCF305"/>
            <w:hideMark/>
          </w:tcPr>
          <w:p w14:paraId="073A6F1E" w:rsidR="0095087F" w:rsidRPr="00471670" w:rsidRDefault="0095087F" w:rsidP="0095087F">
            <w:pPr>
              <w:rPr>
                <w:sz w:val="16"/>
                <w:szCs w:val="16"/>
              </w:rPr>
            </w:pPr>
            <w:r w:rsidRPr="00471670">
              <w:rPr>
                <w:sz w:val="16"/>
                <w:szCs w:val="16"/>
              </w:rPr>
              <w:t> </w:t>
            </w:r>
          </w:p>
        </w:tc>
        <w:tc>
          <w:tcPr>
            <w:tcW w:w="928" w:type="dxa"/>
            <w:tcBorders>
              <w:top w:val="single" w:sz="4" w:space="0" w:color="000000"/>
              <w:left w:val="single" w:sz="4" w:space="0" w:color="000000"/>
              <w:bottom w:val="single" w:sz="4" w:space="0" w:color="000000"/>
              <w:right w:val="single" w:sz="4" w:space="0" w:color="000000"/>
            </w:tcBorders>
            <w:shd w:val="clear" w:color="auto" w:fill="auto"/>
            <w:hideMark/>
          </w:tcPr>
          <w:p w14:paraId="7358C493" w:rsidR="0095087F" w:rsidRPr="00471670" w:rsidRDefault="0095087F" w:rsidP="0095087F">
            <w:pPr>
              <w:rPr>
                <w:sz w:val="16"/>
                <w:szCs w:val="16"/>
              </w:rPr>
            </w:pPr>
            <w:r w:rsidRPr="00471670">
              <w:rPr>
                <w:sz w:val="16"/>
                <w:szCs w:val="16"/>
              </w:rPr>
              <w:t> </w:t>
            </w:r>
          </w:p>
        </w:tc>
        <w:tc>
          <w:tcPr>
            <w:tcW w:w="928" w:type="dxa"/>
            <w:tcBorders>
              <w:top w:val="single" w:sz="4" w:space="0" w:color="000000"/>
              <w:left w:val="single" w:sz="4" w:space="0" w:color="000000"/>
              <w:bottom w:val="single" w:sz="4" w:space="0" w:color="000000"/>
              <w:right w:val="single" w:sz="4" w:space="0" w:color="000000"/>
            </w:tcBorders>
            <w:shd w:val="clear" w:color="auto" w:fill="auto"/>
            <w:hideMark/>
          </w:tcPr>
          <w:p w14:paraId="1E22D162" w:rsidR="0095087F" w:rsidRPr="00471670" w:rsidRDefault="0095087F" w:rsidP="0095087F">
            <w:pPr>
              <w:rPr>
                <w:sz w:val="16"/>
                <w:szCs w:val="16"/>
              </w:rPr>
            </w:pPr>
            <w:r w:rsidRPr="00471670">
              <w:rPr>
                <w:sz w:val="16"/>
                <w:szCs w:val="16"/>
              </w:rPr>
              <w:t> </w:t>
            </w:r>
          </w:p>
        </w:tc>
        <w:tc>
          <w:tcPr>
            <w:tcW w:w="928" w:type="dxa"/>
            <w:tcBorders>
              <w:top w:val="single" w:sz="4" w:space="0" w:color="000000"/>
              <w:left w:val="single" w:sz="4" w:space="0" w:color="000000"/>
              <w:bottom w:val="single" w:sz="4" w:space="0" w:color="000000"/>
              <w:right w:val="single" w:sz="4" w:space="0" w:color="000000"/>
            </w:tcBorders>
            <w:shd w:val="clear" w:color="auto" w:fill="auto"/>
            <w:hideMark/>
          </w:tcPr>
          <w:p w14:paraId="24467A72" w:rsidR="0095087F" w:rsidRPr="00471670" w:rsidRDefault="0095087F" w:rsidP="0095087F">
            <w:pPr>
              <w:rPr>
                <w:sz w:val="16"/>
                <w:szCs w:val="16"/>
              </w:rPr>
            </w:pPr>
            <w:r w:rsidRPr="00471670">
              <w:rPr>
                <w:sz w:val="16"/>
                <w:szCs w:val="16"/>
              </w:rPr>
              <w:t> </w:t>
            </w:r>
          </w:p>
        </w:tc>
        <w:tc>
          <w:tcPr>
            <w:tcW w:w="920" w:type="dxa"/>
            <w:tcBorders>
              <w:top w:val="single" w:sz="4" w:space="0" w:color="000000"/>
              <w:left w:val="single" w:sz="4" w:space="0" w:color="000000"/>
              <w:bottom w:val="single" w:sz="4" w:space="0" w:color="000000"/>
              <w:right w:val="single" w:sz="4" w:space="0" w:color="000000"/>
            </w:tcBorders>
            <w:shd w:val="clear" w:color="auto" w:fill="auto"/>
            <w:hideMark/>
          </w:tcPr>
          <w:p w14:paraId="2FCA9D1E" w:rsidR="0095087F" w:rsidRPr="00471670" w:rsidRDefault="0095087F" w:rsidP="0095087F">
            <w:pPr>
              <w:rPr>
                <w:sz w:val="16"/>
                <w:szCs w:val="16"/>
              </w:rPr>
            </w:pPr>
            <w:r w:rsidRPr="00471670">
              <w:rPr>
                <w:sz w:val="16"/>
                <w:szCs w:val="16"/>
              </w:rPr>
              <w:t> </w:t>
            </w:r>
          </w:p>
        </w:tc>
        <w:tc>
          <w:tcPr>
            <w:tcW w:w="736" w:type="dxa"/>
            <w:tcBorders>
              <w:top w:val="single" w:sz="4" w:space="0" w:color="000000"/>
              <w:left w:val="single" w:sz="4" w:space="0" w:color="000000"/>
              <w:bottom w:val="single" w:sz="4" w:space="0" w:color="000000"/>
              <w:right w:val="single" w:sz="24" w:space="0" w:color="000000"/>
            </w:tcBorders>
            <w:shd w:val="clear" w:color="auto" w:fill="auto"/>
            <w:hideMark/>
          </w:tcPr>
          <w:p w14:paraId="49D21B08" w:rsidR="0095087F" w:rsidRPr="00471670" w:rsidRDefault="0095087F" w:rsidP="0095087F">
            <w:pPr>
              <w:rPr>
                <w:sz w:val="16"/>
                <w:szCs w:val="16"/>
              </w:rPr>
            </w:pPr>
            <w:r w:rsidRPr="00471670">
              <w:rPr>
                <w:sz w:val="16"/>
                <w:szCs w:val="16"/>
              </w:rPr>
              <w:t> </w:t>
            </w:r>
          </w:p>
        </w:tc>
      </w:tr>
      <w:tr w14:paraId="4A011124" w:rsidR="0095087F" w:rsidRPr="00471670" w:rsidTr="0095087F">
        <w:trPr>
          <w:trHeight w:val="42"/>
        </w:trPr>
        <w:tc>
          <w:tcPr>
            <w:tcW w:w="1818" w:type="dxa"/>
            <w:vMerge/>
            <w:tcBorders>
              <w:top w:val="single" w:sz="4" w:space="0" w:color="000000"/>
              <w:left w:val="single" w:sz="12" w:space="0" w:color="000000"/>
              <w:bottom w:val="single" w:sz="24" w:space="0" w:color="000000"/>
              <w:right w:val="single" w:sz="4" w:space="0" w:color="000000"/>
            </w:tcBorders>
            <w:vAlign w:val="center"/>
            <w:hideMark/>
          </w:tcPr>
          <w:p w14:paraId="2B9CC506" w:rsidR="0095087F" w:rsidRPr="00471670" w:rsidRDefault="0095087F" w:rsidP="0095087F">
            <w:pPr>
              <w:rPr>
                <w:sz w:val="16"/>
                <w:szCs w:val="16"/>
              </w:rPr>
            </w:pPr>
          </w:p>
        </w:tc>
        <w:tc>
          <w:tcPr>
            <w:tcW w:w="4000" w:type="dxa"/>
            <w:tcBorders>
              <w:top w:val="single" w:sz="4" w:space="0" w:color="000000"/>
              <w:left w:val="nil"/>
              <w:bottom w:val="single" w:sz="24" w:space="0" w:color="000000"/>
              <w:right w:val="single" w:sz="4" w:space="0" w:color="000000"/>
            </w:tcBorders>
            <w:shd w:val="clear" w:color="auto" w:fill="auto"/>
            <w:hideMark/>
          </w:tcPr>
          <w:p w14:paraId="73EDCF8A" w:rsidR="0095087F" w:rsidRPr="00471670" w:rsidRDefault="0095087F" w:rsidP="0095087F">
            <w:pPr>
              <w:jc w:val="both"/>
              <w:rPr>
                <w:sz w:val="16"/>
                <w:szCs w:val="16"/>
              </w:rPr>
            </w:pPr>
          </w:p>
        </w:tc>
        <w:tc>
          <w:tcPr>
            <w:tcW w:w="820" w:type="dxa"/>
            <w:tcBorders>
              <w:top w:val="single" w:sz="4" w:space="0" w:color="000000"/>
              <w:left w:val="nil"/>
              <w:bottom w:val="single" w:sz="24" w:space="0" w:color="000000"/>
              <w:right w:val="single" w:sz="4" w:space="0" w:color="000000"/>
            </w:tcBorders>
            <w:shd w:val="clear" w:color="auto" w:fill="auto"/>
            <w:hideMark/>
          </w:tcPr>
          <w:p w14:paraId="58F8E4B3" w:rsidR="0095087F" w:rsidRPr="00471670" w:rsidRDefault="0095087F" w:rsidP="0095087F">
            <w:pPr>
              <w:jc w:val="center"/>
              <w:rPr>
                <w:sz w:val="16"/>
                <w:szCs w:val="16"/>
              </w:rPr>
            </w:pPr>
          </w:p>
        </w:tc>
        <w:tc>
          <w:tcPr>
            <w:tcW w:w="1080" w:type="dxa"/>
            <w:tcBorders>
              <w:top w:val="single" w:sz="4" w:space="0" w:color="000000"/>
              <w:left w:val="single" w:sz="12" w:space="0" w:color="000000"/>
              <w:bottom w:val="single" w:sz="24" w:space="0" w:color="000000"/>
              <w:right w:val="single" w:sz="8" w:space="0" w:color="000000"/>
            </w:tcBorders>
            <w:shd w:val="clear" w:color="000000" w:fill="FCF305"/>
            <w:hideMark/>
          </w:tcPr>
          <w:p w14:paraId="016A70C9" w:rsidR="0095087F" w:rsidRPr="00471670" w:rsidRDefault="0095087F" w:rsidP="0095087F">
            <w:pPr>
              <w:rPr>
                <w:sz w:val="16"/>
                <w:szCs w:val="16"/>
              </w:rPr>
            </w:pPr>
          </w:p>
        </w:tc>
        <w:tc>
          <w:tcPr>
            <w:tcW w:w="1020" w:type="dxa"/>
            <w:tcBorders>
              <w:top w:val="single" w:sz="4" w:space="0" w:color="000000"/>
              <w:left w:val="nil"/>
              <w:bottom w:val="single" w:sz="24" w:space="0" w:color="000000"/>
              <w:right w:val="nil"/>
            </w:tcBorders>
            <w:shd w:val="clear" w:color="000000" w:fill="FCF305"/>
            <w:hideMark/>
          </w:tcPr>
          <w:p w14:paraId="446C7356" w:rsidR="0095087F" w:rsidRPr="00471670" w:rsidRDefault="0095087F" w:rsidP="0095087F">
            <w:pPr>
              <w:rPr>
                <w:sz w:val="16"/>
                <w:szCs w:val="16"/>
              </w:rPr>
            </w:pPr>
          </w:p>
        </w:tc>
        <w:tc>
          <w:tcPr>
            <w:tcW w:w="928" w:type="dxa"/>
            <w:tcBorders>
              <w:top w:val="single" w:sz="4" w:space="0" w:color="000000"/>
              <w:left w:val="single" w:sz="12" w:space="0" w:color="000000"/>
              <w:bottom w:val="single" w:sz="24" w:space="0" w:color="000000"/>
              <w:right w:val="single" w:sz="4" w:space="0" w:color="000000"/>
            </w:tcBorders>
            <w:shd w:val="clear" w:color="auto" w:fill="auto"/>
            <w:hideMark/>
          </w:tcPr>
          <w:p w14:paraId="12004C88" w:rsidR="0095087F" w:rsidRPr="00471670" w:rsidRDefault="0095087F" w:rsidP="0095087F">
            <w:pPr>
              <w:rPr>
                <w:sz w:val="16"/>
                <w:szCs w:val="16"/>
              </w:rPr>
            </w:pPr>
          </w:p>
        </w:tc>
        <w:tc>
          <w:tcPr>
            <w:tcW w:w="928" w:type="dxa"/>
            <w:tcBorders>
              <w:top w:val="single" w:sz="4" w:space="0" w:color="000000"/>
              <w:left w:val="nil"/>
              <w:bottom w:val="single" w:sz="24" w:space="0" w:color="000000"/>
              <w:right w:val="single" w:sz="4" w:space="0" w:color="000000"/>
            </w:tcBorders>
            <w:shd w:val="clear" w:color="auto" w:fill="auto"/>
            <w:hideMark/>
          </w:tcPr>
          <w:p w14:paraId="1314617B" w:rsidR="0095087F" w:rsidRPr="00471670" w:rsidRDefault="0095087F" w:rsidP="0095087F">
            <w:pPr>
              <w:rPr>
                <w:sz w:val="16"/>
                <w:szCs w:val="16"/>
              </w:rPr>
            </w:pPr>
          </w:p>
        </w:tc>
        <w:tc>
          <w:tcPr>
            <w:tcW w:w="928" w:type="dxa"/>
            <w:tcBorders>
              <w:top w:val="single" w:sz="4" w:space="0" w:color="000000"/>
              <w:left w:val="nil"/>
              <w:bottom w:val="single" w:sz="24" w:space="0" w:color="000000"/>
              <w:right w:val="single" w:sz="4" w:space="0" w:color="000000"/>
            </w:tcBorders>
            <w:shd w:val="clear" w:color="auto" w:fill="auto"/>
            <w:hideMark/>
          </w:tcPr>
          <w:p w14:paraId="599BCD49" w:rsidR="0095087F" w:rsidRPr="00471670" w:rsidRDefault="0095087F" w:rsidP="0095087F">
            <w:pPr>
              <w:rPr>
                <w:sz w:val="16"/>
                <w:szCs w:val="16"/>
              </w:rPr>
            </w:pPr>
          </w:p>
        </w:tc>
        <w:tc>
          <w:tcPr>
            <w:tcW w:w="920" w:type="dxa"/>
            <w:tcBorders>
              <w:top w:val="single" w:sz="4" w:space="0" w:color="000000"/>
              <w:left w:val="nil"/>
              <w:bottom w:val="single" w:sz="24" w:space="0" w:color="000000"/>
              <w:right w:val="nil"/>
            </w:tcBorders>
            <w:shd w:val="clear" w:color="auto" w:fill="auto"/>
            <w:hideMark/>
          </w:tcPr>
          <w:p w14:paraId="5F8B1C08" w:rsidR="0095087F" w:rsidRPr="00471670" w:rsidRDefault="0095087F" w:rsidP="0095087F">
            <w:pPr>
              <w:rPr>
                <w:sz w:val="16"/>
                <w:szCs w:val="16"/>
              </w:rPr>
            </w:pPr>
          </w:p>
        </w:tc>
        <w:tc>
          <w:tcPr>
            <w:tcW w:w="736" w:type="dxa"/>
            <w:tcBorders>
              <w:top w:val="single" w:sz="4" w:space="0" w:color="000000"/>
              <w:left w:val="single" w:sz="4" w:space="0" w:color="000000"/>
              <w:bottom w:val="single" w:sz="24" w:space="0" w:color="000000"/>
              <w:right w:val="single" w:sz="12" w:space="0" w:color="000000"/>
            </w:tcBorders>
            <w:shd w:val="clear" w:color="auto" w:fill="auto"/>
            <w:hideMark/>
          </w:tcPr>
          <w:p w14:paraId="4F55EBF4" w:rsidR="0095087F" w:rsidRPr="00471670" w:rsidRDefault="0095087F" w:rsidP="0095087F">
            <w:pPr>
              <w:rPr>
                <w:sz w:val="16"/>
                <w:szCs w:val="16"/>
              </w:rPr>
            </w:pPr>
          </w:p>
        </w:tc>
      </w:tr>
      <w:tr w14:paraId="6C1F4D32" w:rsidR="0095087F" w:rsidRPr="00471670" w:rsidTr="0095087F">
        <w:trPr>
          <w:trHeight w:val="255"/>
        </w:trPr>
        <w:tc>
          <w:tcPr>
            <w:tcW w:w="1818" w:type="dxa"/>
            <w:vMerge w:val="restart"/>
            <w:tcBorders>
              <w:top w:val="single" w:sz="24" w:space="0" w:color="000000"/>
              <w:left w:val="single" w:sz="24" w:space="0" w:color="000000"/>
              <w:bottom w:val="single" w:sz="4" w:space="0" w:color="000000"/>
              <w:right w:val="single" w:sz="4" w:space="0" w:color="000000"/>
            </w:tcBorders>
            <w:shd w:val="clear" w:color="000000" w:fill="FCF305"/>
            <w:hideMark/>
          </w:tcPr>
          <w:p w14:paraId="77315E96" w:rsidR="0095087F" w:rsidRPr="00471670" w:rsidRDefault="0095087F" w:rsidP="0095087F">
            <w:pPr>
              <w:rPr>
                <w:sz w:val="16"/>
                <w:szCs w:val="16"/>
              </w:rPr>
            </w:pPr>
            <w:r w:rsidRPr="00471670">
              <w:rPr>
                <w:sz w:val="16"/>
                <w:szCs w:val="16"/>
              </w:rPr>
              <w:t>2. Refrigeration and AC Manufacturing Programme (RACM)</w:t>
            </w:r>
          </w:p>
        </w:tc>
        <w:tc>
          <w:tcPr>
            <w:tcW w:w="4000" w:type="dxa"/>
            <w:tcBorders>
              <w:top w:val="single" w:sz="24" w:space="0" w:color="000000"/>
              <w:left w:val="single" w:sz="4" w:space="0" w:color="000000"/>
              <w:bottom w:val="single" w:sz="4" w:space="0" w:color="000000"/>
              <w:right w:val="single" w:sz="4" w:space="0" w:color="000000"/>
            </w:tcBorders>
            <w:shd w:val="clear" w:color="auto" w:fill="auto"/>
            <w:hideMark/>
          </w:tcPr>
          <w:p w14:paraId="33B5D50B" w:rsidR="0095087F" w:rsidRPr="00471670" w:rsidRDefault="0095087F" w:rsidP="0095087F">
            <w:pPr>
              <w:jc w:val="both"/>
              <w:rPr>
                <w:sz w:val="16"/>
                <w:szCs w:val="16"/>
              </w:rPr>
            </w:pPr>
            <w:r w:rsidRPr="00471670">
              <w:rPr>
                <w:sz w:val="16"/>
                <w:szCs w:val="16"/>
              </w:rPr>
              <w:t>a) Subsector plan commercial refr. equipment manufacturing</w:t>
            </w:r>
          </w:p>
        </w:tc>
        <w:tc>
          <w:tcPr>
            <w:tcW w:w="820" w:type="dxa"/>
            <w:tcBorders>
              <w:top w:val="single" w:sz="24" w:space="0" w:color="000000"/>
              <w:left w:val="single" w:sz="4" w:space="0" w:color="000000"/>
              <w:bottom w:val="single" w:sz="4" w:space="0" w:color="000000"/>
              <w:right w:val="single" w:sz="4" w:space="0" w:color="000000"/>
            </w:tcBorders>
            <w:shd w:val="clear" w:color="auto" w:fill="auto"/>
            <w:hideMark/>
          </w:tcPr>
          <w:p w14:paraId="26573720" w:rsidR="0095087F" w:rsidRPr="00471670" w:rsidRDefault="0095087F" w:rsidP="0095087F">
            <w:pPr>
              <w:jc w:val="center"/>
              <w:rPr>
                <w:sz w:val="16"/>
                <w:szCs w:val="16"/>
              </w:rPr>
            </w:pPr>
            <w:r w:rsidRPr="00471670">
              <w:rPr>
                <w:sz w:val="16"/>
                <w:szCs w:val="16"/>
              </w:rPr>
              <w:t>UNIDO</w:t>
            </w:r>
          </w:p>
        </w:tc>
        <w:tc>
          <w:tcPr>
            <w:tcW w:w="1080" w:type="dxa"/>
            <w:tcBorders>
              <w:top w:val="single" w:sz="24" w:space="0" w:color="000000"/>
              <w:left w:val="single" w:sz="4" w:space="0" w:color="000000"/>
              <w:bottom w:val="single" w:sz="4" w:space="0" w:color="000000"/>
              <w:right w:val="single" w:sz="4" w:space="0" w:color="000000"/>
            </w:tcBorders>
            <w:shd w:val="clear" w:color="000000" w:fill="FCF305"/>
            <w:hideMark/>
          </w:tcPr>
          <w:p w14:paraId="50AF92E9" w:rsidR="0095087F" w:rsidRPr="00471670" w:rsidRDefault="0095087F" w:rsidP="0095087F">
            <w:pPr>
              <w:rPr>
                <w:sz w:val="16"/>
                <w:szCs w:val="16"/>
              </w:rPr>
            </w:pPr>
            <w:r w:rsidRPr="00471670">
              <w:rPr>
                <w:sz w:val="16"/>
                <w:szCs w:val="16"/>
              </w:rPr>
              <w:t xml:space="preserve">     1,759,080 </w:t>
            </w:r>
          </w:p>
        </w:tc>
        <w:tc>
          <w:tcPr>
            <w:tcW w:w="1020" w:type="dxa"/>
            <w:tcBorders>
              <w:top w:val="single" w:sz="24" w:space="0" w:color="000000"/>
              <w:left w:val="single" w:sz="4" w:space="0" w:color="000000"/>
              <w:bottom w:val="single" w:sz="4" w:space="0" w:color="000000"/>
              <w:right w:val="single" w:sz="4" w:space="0" w:color="000000"/>
            </w:tcBorders>
            <w:shd w:val="clear" w:color="000000" w:fill="FCF305"/>
            <w:hideMark/>
          </w:tcPr>
          <w:p w14:paraId="56137D7E" w:rsidR="0095087F" w:rsidRPr="00471670" w:rsidRDefault="0095087F" w:rsidP="0095087F">
            <w:pPr>
              <w:rPr>
                <w:sz w:val="16"/>
                <w:szCs w:val="16"/>
              </w:rPr>
            </w:pPr>
            <w:r w:rsidRPr="00471670">
              <w:rPr>
                <w:sz w:val="16"/>
                <w:szCs w:val="16"/>
              </w:rPr>
              <w:t xml:space="preserve">    1,759,080 </w:t>
            </w:r>
          </w:p>
        </w:tc>
        <w:tc>
          <w:tcPr>
            <w:tcW w:w="928" w:type="dxa"/>
            <w:tcBorders>
              <w:top w:val="single" w:sz="24" w:space="0" w:color="000000"/>
              <w:left w:val="single" w:sz="4" w:space="0" w:color="000000"/>
              <w:bottom w:val="single" w:sz="4" w:space="0" w:color="000000"/>
              <w:right w:val="single" w:sz="4" w:space="0" w:color="000000"/>
            </w:tcBorders>
            <w:shd w:val="clear" w:color="auto" w:fill="auto"/>
            <w:hideMark/>
          </w:tcPr>
          <w:p w14:paraId="44B1B957" w:rsidR="0095087F" w:rsidRPr="00471670" w:rsidRDefault="0095087F" w:rsidP="0095087F">
            <w:pPr>
              <w:rPr>
                <w:sz w:val="16"/>
                <w:szCs w:val="16"/>
              </w:rPr>
            </w:pPr>
            <w:r w:rsidRPr="00471670">
              <w:rPr>
                <w:sz w:val="16"/>
                <w:szCs w:val="16"/>
              </w:rPr>
              <w:t xml:space="preserve">    505,000 </w:t>
            </w:r>
          </w:p>
        </w:tc>
        <w:tc>
          <w:tcPr>
            <w:tcW w:w="928" w:type="dxa"/>
            <w:tcBorders>
              <w:top w:val="single" w:sz="24" w:space="0" w:color="000000"/>
              <w:left w:val="single" w:sz="4" w:space="0" w:color="000000"/>
              <w:bottom w:val="single" w:sz="4" w:space="0" w:color="000000"/>
              <w:right w:val="single" w:sz="4" w:space="0" w:color="000000"/>
            </w:tcBorders>
            <w:shd w:val="clear" w:color="auto" w:fill="auto"/>
            <w:hideMark/>
          </w:tcPr>
          <w:p w14:paraId="2904CC2F" w:rsidR="0095087F" w:rsidRPr="00471670" w:rsidRDefault="0095087F" w:rsidP="0095087F">
            <w:pPr>
              <w:rPr>
                <w:sz w:val="16"/>
                <w:szCs w:val="16"/>
              </w:rPr>
            </w:pPr>
            <w:r w:rsidRPr="00471670">
              <w:rPr>
                <w:sz w:val="16"/>
                <w:szCs w:val="16"/>
              </w:rPr>
              <w:t xml:space="preserve">    505,000 </w:t>
            </w:r>
          </w:p>
        </w:tc>
        <w:tc>
          <w:tcPr>
            <w:tcW w:w="928" w:type="dxa"/>
            <w:tcBorders>
              <w:top w:val="single" w:sz="24" w:space="0" w:color="000000"/>
              <w:left w:val="single" w:sz="4" w:space="0" w:color="000000"/>
              <w:bottom w:val="single" w:sz="4" w:space="0" w:color="000000"/>
              <w:right w:val="single" w:sz="4" w:space="0" w:color="000000"/>
            </w:tcBorders>
            <w:shd w:val="clear" w:color="auto" w:fill="auto"/>
            <w:hideMark/>
          </w:tcPr>
          <w:p w14:paraId="2CAE9AE3" w:rsidR="0095087F" w:rsidRPr="00471670" w:rsidRDefault="0095087F" w:rsidP="0095087F">
            <w:pPr>
              <w:rPr>
                <w:sz w:val="16"/>
                <w:szCs w:val="16"/>
              </w:rPr>
            </w:pPr>
            <w:r w:rsidRPr="00471670">
              <w:rPr>
                <w:sz w:val="16"/>
                <w:szCs w:val="16"/>
              </w:rPr>
              <w:t xml:space="preserve">    600,172 </w:t>
            </w:r>
          </w:p>
        </w:tc>
        <w:tc>
          <w:tcPr>
            <w:tcW w:w="920" w:type="dxa"/>
            <w:tcBorders>
              <w:top w:val="single" w:sz="24" w:space="0" w:color="000000"/>
              <w:left w:val="single" w:sz="4" w:space="0" w:color="000000"/>
              <w:bottom w:val="single" w:sz="4" w:space="0" w:color="000000"/>
              <w:right w:val="single" w:sz="4" w:space="0" w:color="000000"/>
            </w:tcBorders>
            <w:shd w:val="clear" w:color="auto" w:fill="auto"/>
            <w:hideMark/>
          </w:tcPr>
          <w:p w14:paraId="2257C95C" w:rsidR="0095087F" w:rsidRPr="00471670" w:rsidRDefault="0095087F" w:rsidP="0095087F">
            <w:pPr>
              <w:rPr>
                <w:sz w:val="16"/>
                <w:szCs w:val="16"/>
              </w:rPr>
            </w:pPr>
            <w:r w:rsidRPr="00471670">
              <w:rPr>
                <w:sz w:val="16"/>
                <w:szCs w:val="16"/>
              </w:rPr>
              <w:t> </w:t>
            </w:r>
          </w:p>
        </w:tc>
        <w:tc>
          <w:tcPr>
            <w:tcW w:w="736" w:type="dxa"/>
            <w:tcBorders>
              <w:top w:val="single" w:sz="24" w:space="0" w:color="000000"/>
              <w:left w:val="single" w:sz="4" w:space="0" w:color="000000"/>
              <w:bottom w:val="single" w:sz="4" w:space="0" w:color="000000"/>
              <w:right w:val="single" w:sz="24" w:space="0" w:color="000000"/>
            </w:tcBorders>
            <w:shd w:val="clear" w:color="auto" w:fill="auto"/>
            <w:hideMark/>
          </w:tcPr>
          <w:p w14:paraId="65117682" w:rsidR="0095087F" w:rsidRPr="00471670" w:rsidRDefault="0095087F" w:rsidP="0095087F">
            <w:pPr>
              <w:rPr>
                <w:sz w:val="16"/>
                <w:szCs w:val="16"/>
              </w:rPr>
            </w:pPr>
            <w:r w:rsidRPr="00471670">
              <w:rPr>
                <w:sz w:val="16"/>
                <w:szCs w:val="16"/>
              </w:rPr>
              <w:t xml:space="preserve"> 148,908 </w:t>
            </w:r>
          </w:p>
        </w:tc>
      </w:tr>
      <w:tr w14:paraId="251BEDFD" w:rsidR="0095087F" w:rsidRPr="00471670" w:rsidTr="0095087F">
        <w:trPr>
          <w:trHeight w:val="255"/>
        </w:trPr>
        <w:tc>
          <w:tcPr>
            <w:tcW w:w="1818" w:type="dxa"/>
            <w:vMerge/>
            <w:tcBorders>
              <w:top w:val="single" w:sz="4" w:space="0" w:color="000000"/>
              <w:left w:val="single" w:sz="24" w:space="0" w:color="000000"/>
              <w:bottom w:val="single" w:sz="4" w:space="0" w:color="000000"/>
              <w:right w:val="single" w:sz="4" w:space="0" w:color="000000"/>
            </w:tcBorders>
            <w:vAlign w:val="center"/>
            <w:hideMark/>
          </w:tcPr>
          <w:p w14:paraId="27515244" w:rsidR="0095087F" w:rsidRPr="00471670" w:rsidRDefault="0095087F" w:rsidP="0095087F">
            <w:pPr>
              <w:rPr>
                <w:sz w:val="16"/>
                <w:szCs w:val="16"/>
              </w:rPr>
            </w:pPr>
          </w:p>
        </w:tc>
        <w:tc>
          <w:tcPr>
            <w:tcW w:w="4000" w:type="dxa"/>
            <w:tcBorders>
              <w:top w:val="single" w:sz="4" w:space="0" w:color="000000"/>
              <w:left w:val="single" w:sz="4" w:space="0" w:color="000000"/>
              <w:bottom w:val="single" w:sz="4" w:space="0" w:color="000000"/>
              <w:right w:val="single" w:sz="4" w:space="0" w:color="000000"/>
            </w:tcBorders>
            <w:shd w:val="clear" w:color="auto" w:fill="auto"/>
            <w:hideMark/>
          </w:tcPr>
          <w:p w14:paraId="6B7FC600" w:rsidR="0095087F" w:rsidRPr="00471670" w:rsidRDefault="0095087F" w:rsidP="0095087F">
            <w:pPr>
              <w:jc w:val="both"/>
              <w:rPr>
                <w:sz w:val="16"/>
                <w:szCs w:val="16"/>
              </w:rPr>
            </w:pPr>
            <w:r w:rsidRPr="00471670">
              <w:rPr>
                <w:sz w:val="16"/>
                <w:szCs w:val="16"/>
              </w:rPr>
              <w:t>b) Subsector plan to phase out R-22 in the AC sub-sector</w:t>
            </w:r>
          </w:p>
        </w:tc>
        <w:tc>
          <w:tcPr>
            <w:tcW w:w="820" w:type="dxa"/>
            <w:tcBorders>
              <w:top w:val="single" w:sz="4" w:space="0" w:color="000000"/>
              <w:left w:val="single" w:sz="4" w:space="0" w:color="000000"/>
              <w:bottom w:val="single" w:sz="4" w:space="0" w:color="000000"/>
              <w:right w:val="single" w:sz="4" w:space="0" w:color="000000"/>
            </w:tcBorders>
            <w:shd w:val="clear" w:color="auto" w:fill="auto"/>
            <w:hideMark/>
          </w:tcPr>
          <w:p w14:paraId="5924D58F" w:rsidR="0095087F" w:rsidRPr="00471670" w:rsidRDefault="0095087F" w:rsidP="0095087F">
            <w:pPr>
              <w:jc w:val="center"/>
              <w:rPr>
                <w:sz w:val="16"/>
                <w:szCs w:val="16"/>
              </w:rPr>
            </w:pPr>
            <w:r w:rsidRPr="00471670">
              <w:rPr>
                <w:sz w:val="16"/>
                <w:szCs w:val="16"/>
              </w:rPr>
              <w:t>UNIDO</w:t>
            </w:r>
          </w:p>
        </w:tc>
        <w:tc>
          <w:tcPr>
            <w:tcW w:w="1080" w:type="dxa"/>
            <w:tcBorders>
              <w:top w:val="single" w:sz="4" w:space="0" w:color="000000"/>
              <w:left w:val="single" w:sz="4" w:space="0" w:color="000000"/>
              <w:bottom w:val="single" w:sz="4" w:space="0" w:color="000000"/>
              <w:right w:val="single" w:sz="4" w:space="0" w:color="000000"/>
            </w:tcBorders>
            <w:shd w:val="clear" w:color="000000" w:fill="FCF305"/>
            <w:hideMark/>
          </w:tcPr>
          <w:p w14:paraId="1B6A6415" w:rsidR="0095087F" w:rsidRPr="00471670" w:rsidRDefault="0095087F" w:rsidP="0095087F">
            <w:pPr>
              <w:rPr>
                <w:sz w:val="16"/>
                <w:szCs w:val="16"/>
              </w:rPr>
            </w:pPr>
            <w:r w:rsidRPr="00471670">
              <w:rPr>
                <w:sz w:val="16"/>
                <w:szCs w:val="16"/>
              </w:rPr>
              <w:t xml:space="preserve"> deferred </w:t>
            </w:r>
          </w:p>
        </w:tc>
        <w:tc>
          <w:tcPr>
            <w:tcW w:w="1020" w:type="dxa"/>
            <w:tcBorders>
              <w:top w:val="single" w:sz="4" w:space="0" w:color="000000"/>
              <w:left w:val="single" w:sz="4" w:space="0" w:color="000000"/>
              <w:bottom w:val="single" w:sz="4" w:space="0" w:color="000000"/>
              <w:right w:val="single" w:sz="4" w:space="0" w:color="000000"/>
            </w:tcBorders>
            <w:shd w:val="clear" w:color="000000" w:fill="FCF305"/>
            <w:hideMark/>
          </w:tcPr>
          <w:p w14:paraId="5AD37731" w:rsidR="0095087F" w:rsidRPr="00471670" w:rsidRDefault="0095087F" w:rsidP="0095087F">
            <w:pPr>
              <w:rPr>
                <w:sz w:val="16"/>
                <w:szCs w:val="16"/>
              </w:rPr>
            </w:pPr>
            <w:r w:rsidRPr="00471670">
              <w:rPr>
                <w:sz w:val="16"/>
                <w:szCs w:val="16"/>
              </w:rPr>
              <w:t> </w:t>
            </w:r>
          </w:p>
        </w:tc>
        <w:tc>
          <w:tcPr>
            <w:tcW w:w="928" w:type="dxa"/>
            <w:tcBorders>
              <w:top w:val="single" w:sz="4" w:space="0" w:color="000000"/>
              <w:left w:val="single" w:sz="4" w:space="0" w:color="000000"/>
              <w:bottom w:val="single" w:sz="4" w:space="0" w:color="000000"/>
              <w:right w:val="single" w:sz="4" w:space="0" w:color="000000"/>
            </w:tcBorders>
            <w:shd w:val="clear" w:color="auto" w:fill="auto"/>
            <w:hideMark/>
          </w:tcPr>
          <w:p w14:paraId="1F3C4890" w:rsidR="0095087F" w:rsidRPr="00471670" w:rsidRDefault="0095087F" w:rsidP="0095087F">
            <w:pPr>
              <w:rPr>
                <w:sz w:val="16"/>
                <w:szCs w:val="16"/>
              </w:rPr>
            </w:pPr>
            <w:r w:rsidRPr="00471670">
              <w:rPr>
                <w:sz w:val="16"/>
                <w:szCs w:val="16"/>
              </w:rPr>
              <w:t> </w:t>
            </w:r>
          </w:p>
        </w:tc>
        <w:tc>
          <w:tcPr>
            <w:tcW w:w="928" w:type="dxa"/>
            <w:tcBorders>
              <w:top w:val="single" w:sz="4" w:space="0" w:color="000000"/>
              <w:left w:val="single" w:sz="4" w:space="0" w:color="000000"/>
              <w:bottom w:val="single" w:sz="4" w:space="0" w:color="000000"/>
              <w:right w:val="single" w:sz="4" w:space="0" w:color="000000"/>
            </w:tcBorders>
            <w:shd w:val="clear" w:color="auto" w:fill="auto"/>
            <w:hideMark/>
          </w:tcPr>
          <w:p w14:paraId="5E10BB53" w:rsidR="0095087F" w:rsidRPr="00471670" w:rsidRDefault="0095087F" w:rsidP="0095087F">
            <w:pPr>
              <w:rPr>
                <w:sz w:val="16"/>
                <w:szCs w:val="16"/>
              </w:rPr>
            </w:pPr>
            <w:r w:rsidRPr="00471670">
              <w:rPr>
                <w:sz w:val="16"/>
                <w:szCs w:val="16"/>
              </w:rPr>
              <w:t xml:space="preserve">              -   </w:t>
            </w:r>
          </w:p>
        </w:tc>
        <w:tc>
          <w:tcPr>
            <w:tcW w:w="928" w:type="dxa"/>
            <w:tcBorders>
              <w:top w:val="single" w:sz="4" w:space="0" w:color="000000"/>
              <w:left w:val="single" w:sz="4" w:space="0" w:color="000000"/>
              <w:bottom w:val="single" w:sz="4" w:space="0" w:color="000000"/>
              <w:right w:val="single" w:sz="4" w:space="0" w:color="000000"/>
            </w:tcBorders>
            <w:shd w:val="clear" w:color="auto" w:fill="auto"/>
            <w:hideMark/>
          </w:tcPr>
          <w:p w14:paraId="21F3A1D0" w:rsidR="0095087F" w:rsidRPr="00471670" w:rsidRDefault="0095087F" w:rsidP="0095087F">
            <w:pPr>
              <w:rPr>
                <w:sz w:val="16"/>
                <w:szCs w:val="16"/>
              </w:rPr>
            </w:pPr>
            <w:r w:rsidRPr="00471670">
              <w:rPr>
                <w:sz w:val="16"/>
                <w:szCs w:val="16"/>
              </w:rPr>
              <w:t> </w:t>
            </w:r>
          </w:p>
        </w:tc>
        <w:tc>
          <w:tcPr>
            <w:tcW w:w="920" w:type="dxa"/>
            <w:tcBorders>
              <w:top w:val="single" w:sz="4" w:space="0" w:color="000000"/>
              <w:left w:val="single" w:sz="4" w:space="0" w:color="000000"/>
              <w:bottom w:val="single" w:sz="4" w:space="0" w:color="000000"/>
              <w:right w:val="single" w:sz="4" w:space="0" w:color="000000"/>
            </w:tcBorders>
            <w:shd w:val="clear" w:color="auto" w:fill="auto"/>
            <w:hideMark/>
          </w:tcPr>
          <w:p w14:paraId="3109FD15" w:rsidR="0095087F" w:rsidRPr="00471670" w:rsidRDefault="0095087F" w:rsidP="0095087F">
            <w:pPr>
              <w:rPr>
                <w:sz w:val="16"/>
                <w:szCs w:val="16"/>
              </w:rPr>
            </w:pPr>
            <w:r w:rsidRPr="00471670">
              <w:rPr>
                <w:sz w:val="16"/>
                <w:szCs w:val="16"/>
              </w:rPr>
              <w:t> </w:t>
            </w:r>
          </w:p>
        </w:tc>
        <w:tc>
          <w:tcPr>
            <w:tcW w:w="736" w:type="dxa"/>
            <w:tcBorders>
              <w:top w:val="single" w:sz="4" w:space="0" w:color="000000"/>
              <w:left w:val="single" w:sz="4" w:space="0" w:color="000000"/>
              <w:bottom w:val="single" w:sz="4" w:space="0" w:color="000000"/>
              <w:right w:val="single" w:sz="24" w:space="0" w:color="000000"/>
            </w:tcBorders>
            <w:shd w:val="clear" w:color="auto" w:fill="auto"/>
            <w:hideMark/>
          </w:tcPr>
          <w:p w14:paraId="686B71FE" w:rsidR="0095087F" w:rsidRPr="00471670" w:rsidRDefault="0095087F" w:rsidP="0095087F">
            <w:pPr>
              <w:rPr>
                <w:sz w:val="16"/>
                <w:szCs w:val="16"/>
              </w:rPr>
            </w:pPr>
            <w:r w:rsidRPr="00471670">
              <w:rPr>
                <w:sz w:val="16"/>
                <w:szCs w:val="16"/>
              </w:rPr>
              <w:t> </w:t>
            </w:r>
          </w:p>
        </w:tc>
      </w:tr>
      <w:tr w14:paraId="6024A813" w:rsidR="0095087F" w:rsidRPr="00471670" w:rsidTr="0095087F">
        <w:trPr>
          <w:trHeight w:val="255"/>
        </w:trPr>
        <w:tc>
          <w:tcPr>
            <w:tcW w:w="1818" w:type="dxa"/>
            <w:vMerge/>
            <w:tcBorders>
              <w:top w:val="single" w:sz="4" w:space="0" w:color="000000"/>
              <w:left w:val="single" w:sz="24" w:space="0" w:color="000000"/>
              <w:bottom w:val="single" w:sz="24" w:space="0" w:color="000000"/>
              <w:right w:val="single" w:sz="4" w:space="0" w:color="000000"/>
            </w:tcBorders>
            <w:vAlign w:val="center"/>
            <w:hideMark/>
          </w:tcPr>
          <w:p w14:paraId="6340DAEB" w:rsidR="0095087F" w:rsidRPr="00471670" w:rsidRDefault="0095087F" w:rsidP="0095087F">
            <w:pPr>
              <w:rPr>
                <w:sz w:val="16"/>
                <w:szCs w:val="16"/>
              </w:rPr>
            </w:pPr>
          </w:p>
        </w:tc>
        <w:tc>
          <w:tcPr>
            <w:tcW w:w="4000" w:type="dxa"/>
            <w:tcBorders>
              <w:top w:val="single" w:sz="4" w:space="0" w:color="000000"/>
              <w:left w:val="single" w:sz="4" w:space="0" w:color="000000"/>
              <w:bottom w:val="single" w:sz="24" w:space="0" w:color="000000"/>
              <w:right w:val="single" w:sz="4" w:space="0" w:color="000000"/>
            </w:tcBorders>
            <w:shd w:val="clear" w:color="auto" w:fill="auto"/>
            <w:hideMark/>
          </w:tcPr>
          <w:p w14:paraId="5E1290F2" w:rsidR="0095087F" w:rsidRPr="00471670" w:rsidRDefault="0095087F" w:rsidP="0095087F">
            <w:pPr>
              <w:jc w:val="both"/>
              <w:rPr>
                <w:sz w:val="16"/>
                <w:szCs w:val="16"/>
              </w:rPr>
            </w:pPr>
            <w:r w:rsidRPr="00471670">
              <w:rPr>
                <w:sz w:val="16"/>
                <w:szCs w:val="16"/>
              </w:rPr>
              <w:t xml:space="preserve">c) Subsector plan to phase out R-22 in the commercial refrigeration </w:t>
            </w:r>
          </w:p>
        </w:tc>
        <w:tc>
          <w:tcPr>
            <w:tcW w:w="820" w:type="dxa"/>
            <w:tcBorders>
              <w:top w:val="single" w:sz="4" w:space="0" w:color="000000"/>
              <w:left w:val="single" w:sz="4" w:space="0" w:color="000000"/>
              <w:bottom w:val="single" w:sz="24" w:space="0" w:color="000000"/>
              <w:right w:val="single" w:sz="4" w:space="0" w:color="000000"/>
            </w:tcBorders>
            <w:shd w:val="clear" w:color="auto" w:fill="auto"/>
            <w:hideMark/>
          </w:tcPr>
          <w:p w14:paraId="0DD60DB8" w:rsidR="0095087F" w:rsidRPr="00471670" w:rsidRDefault="0095087F" w:rsidP="0095087F">
            <w:pPr>
              <w:jc w:val="center"/>
              <w:rPr>
                <w:sz w:val="16"/>
                <w:szCs w:val="16"/>
              </w:rPr>
            </w:pPr>
            <w:r w:rsidRPr="00471670">
              <w:rPr>
                <w:sz w:val="16"/>
                <w:szCs w:val="16"/>
              </w:rPr>
              <w:t>UNIDO</w:t>
            </w:r>
          </w:p>
        </w:tc>
        <w:tc>
          <w:tcPr>
            <w:tcW w:w="1080" w:type="dxa"/>
            <w:tcBorders>
              <w:top w:val="single" w:sz="4" w:space="0" w:color="000000"/>
              <w:left w:val="single" w:sz="4" w:space="0" w:color="000000"/>
              <w:bottom w:val="single" w:sz="24" w:space="0" w:color="000000"/>
              <w:right w:val="single" w:sz="4" w:space="0" w:color="000000"/>
            </w:tcBorders>
            <w:shd w:val="clear" w:color="000000" w:fill="FCF305"/>
            <w:hideMark/>
          </w:tcPr>
          <w:p w14:paraId="4B8821B9" w:rsidR="0095087F" w:rsidRPr="00471670" w:rsidRDefault="0095087F" w:rsidP="0095087F">
            <w:pPr>
              <w:rPr>
                <w:sz w:val="16"/>
                <w:szCs w:val="16"/>
              </w:rPr>
            </w:pPr>
            <w:r w:rsidRPr="00471670">
              <w:rPr>
                <w:sz w:val="16"/>
                <w:szCs w:val="16"/>
              </w:rPr>
              <w:t xml:space="preserve"> deferred </w:t>
            </w:r>
          </w:p>
        </w:tc>
        <w:tc>
          <w:tcPr>
            <w:tcW w:w="1020" w:type="dxa"/>
            <w:tcBorders>
              <w:top w:val="single" w:sz="4" w:space="0" w:color="000000"/>
              <w:left w:val="single" w:sz="4" w:space="0" w:color="000000"/>
              <w:bottom w:val="single" w:sz="24" w:space="0" w:color="000000"/>
              <w:right w:val="single" w:sz="4" w:space="0" w:color="000000"/>
            </w:tcBorders>
            <w:shd w:val="clear" w:color="000000" w:fill="FCF305"/>
            <w:hideMark/>
          </w:tcPr>
          <w:p w14:paraId="202F318A" w:rsidR="0095087F" w:rsidRPr="00471670" w:rsidRDefault="0095087F" w:rsidP="0095087F">
            <w:pPr>
              <w:rPr>
                <w:sz w:val="16"/>
                <w:szCs w:val="16"/>
              </w:rPr>
            </w:pPr>
            <w:r w:rsidRPr="00471670">
              <w:rPr>
                <w:sz w:val="16"/>
                <w:szCs w:val="16"/>
              </w:rPr>
              <w:t> </w:t>
            </w:r>
          </w:p>
        </w:tc>
        <w:tc>
          <w:tcPr>
            <w:tcW w:w="928" w:type="dxa"/>
            <w:tcBorders>
              <w:top w:val="single" w:sz="4" w:space="0" w:color="000000"/>
              <w:left w:val="single" w:sz="4" w:space="0" w:color="000000"/>
              <w:bottom w:val="single" w:sz="24" w:space="0" w:color="000000"/>
              <w:right w:val="single" w:sz="4" w:space="0" w:color="000000"/>
            </w:tcBorders>
            <w:shd w:val="clear" w:color="auto" w:fill="auto"/>
            <w:hideMark/>
          </w:tcPr>
          <w:p w14:paraId="5A5CD5A9" w:rsidR="0095087F" w:rsidRPr="00471670" w:rsidRDefault="0095087F" w:rsidP="0095087F">
            <w:pPr>
              <w:rPr>
                <w:sz w:val="16"/>
                <w:szCs w:val="16"/>
              </w:rPr>
            </w:pPr>
            <w:r w:rsidRPr="00471670">
              <w:rPr>
                <w:sz w:val="16"/>
                <w:szCs w:val="16"/>
              </w:rPr>
              <w:t> </w:t>
            </w:r>
          </w:p>
        </w:tc>
        <w:tc>
          <w:tcPr>
            <w:tcW w:w="928" w:type="dxa"/>
            <w:tcBorders>
              <w:top w:val="single" w:sz="4" w:space="0" w:color="000000"/>
              <w:left w:val="single" w:sz="4" w:space="0" w:color="000000"/>
              <w:bottom w:val="single" w:sz="24" w:space="0" w:color="000000"/>
              <w:right w:val="single" w:sz="4" w:space="0" w:color="000000"/>
            </w:tcBorders>
            <w:shd w:val="clear" w:color="auto" w:fill="auto"/>
            <w:hideMark/>
          </w:tcPr>
          <w:p w14:paraId="0693E120" w:rsidR="0095087F" w:rsidRPr="00471670" w:rsidRDefault="0095087F" w:rsidP="0095087F">
            <w:pPr>
              <w:rPr>
                <w:sz w:val="16"/>
                <w:szCs w:val="16"/>
              </w:rPr>
            </w:pPr>
            <w:r w:rsidRPr="00471670">
              <w:rPr>
                <w:sz w:val="16"/>
                <w:szCs w:val="16"/>
              </w:rPr>
              <w:t> </w:t>
            </w:r>
          </w:p>
        </w:tc>
        <w:tc>
          <w:tcPr>
            <w:tcW w:w="928" w:type="dxa"/>
            <w:tcBorders>
              <w:top w:val="single" w:sz="4" w:space="0" w:color="000000"/>
              <w:left w:val="single" w:sz="4" w:space="0" w:color="000000"/>
              <w:bottom w:val="single" w:sz="24" w:space="0" w:color="000000"/>
              <w:right w:val="single" w:sz="4" w:space="0" w:color="000000"/>
            </w:tcBorders>
            <w:shd w:val="clear" w:color="auto" w:fill="auto"/>
            <w:hideMark/>
          </w:tcPr>
          <w:p w14:paraId="46DFDDD2" w:rsidR="0095087F" w:rsidRPr="00471670" w:rsidRDefault="0095087F" w:rsidP="0095087F">
            <w:pPr>
              <w:rPr>
                <w:sz w:val="16"/>
                <w:szCs w:val="16"/>
              </w:rPr>
            </w:pPr>
            <w:r w:rsidRPr="00471670">
              <w:rPr>
                <w:sz w:val="16"/>
                <w:szCs w:val="16"/>
              </w:rPr>
              <w:t> </w:t>
            </w:r>
          </w:p>
        </w:tc>
        <w:tc>
          <w:tcPr>
            <w:tcW w:w="920" w:type="dxa"/>
            <w:tcBorders>
              <w:top w:val="single" w:sz="4" w:space="0" w:color="000000"/>
              <w:left w:val="single" w:sz="4" w:space="0" w:color="000000"/>
              <w:bottom w:val="single" w:sz="24" w:space="0" w:color="000000"/>
              <w:right w:val="single" w:sz="4" w:space="0" w:color="000000"/>
            </w:tcBorders>
            <w:shd w:val="clear" w:color="auto" w:fill="auto"/>
            <w:hideMark/>
          </w:tcPr>
          <w:p w14:paraId="67ABCBEE" w:rsidR="0095087F" w:rsidRPr="00471670" w:rsidRDefault="0095087F" w:rsidP="0095087F">
            <w:pPr>
              <w:rPr>
                <w:sz w:val="16"/>
                <w:szCs w:val="16"/>
              </w:rPr>
            </w:pPr>
            <w:r w:rsidRPr="00471670">
              <w:rPr>
                <w:sz w:val="16"/>
                <w:szCs w:val="16"/>
              </w:rPr>
              <w:t> </w:t>
            </w:r>
          </w:p>
        </w:tc>
        <w:tc>
          <w:tcPr>
            <w:tcW w:w="736" w:type="dxa"/>
            <w:tcBorders>
              <w:top w:val="single" w:sz="4" w:space="0" w:color="000000"/>
              <w:left w:val="single" w:sz="4" w:space="0" w:color="000000"/>
              <w:bottom w:val="single" w:sz="24" w:space="0" w:color="000000"/>
              <w:right w:val="single" w:sz="24" w:space="0" w:color="000000"/>
            </w:tcBorders>
            <w:shd w:val="clear" w:color="auto" w:fill="auto"/>
            <w:hideMark/>
          </w:tcPr>
          <w:p w14:paraId="4AF11D82" w:rsidR="0095087F" w:rsidRPr="00471670" w:rsidRDefault="0095087F" w:rsidP="0095087F">
            <w:pPr>
              <w:rPr>
                <w:sz w:val="16"/>
                <w:szCs w:val="16"/>
              </w:rPr>
            </w:pPr>
            <w:r w:rsidRPr="00471670">
              <w:rPr>
                <w:sz w:val="16"/>
                <w:szCs w:val="16"/>
              </w:rPr>
              <w:t> </w:t>
            </w:r>
          </w:p>
        </w:tc>
      </w:tr>
      <w:tr w14:paraId="03823429" w:rsidR="0095087F" w:rsidRPr="00471670" w:rsidTr="0095087F">
        <w:trPr>
          <w:trHeight w:val="270"/>
        </w:trPr>
        <w:tc>
          <w:tcPr>
            <w:tcW w:w="1818" w:type="dxa"/>
            <w:vMerge w:val="restart"/>
            <w:tcBorders>
              <w:top w:val="single" w:sz="24" w:space="0" w:color="000000"/>
              <w:left w:val="single" w:sz="24" w:space="0" w:color="auto"/>
              <w:bottom w:val="single" w:sz="4" w:space="0" w:color="auto"/>
              <w:right w:val="single" w:sz="4" w:space="0" w:color="auto"/>
            </w:tcBorders>
            <w:shd w:val="clear" w:color="000000" w:fill="FCF305"/>
            <w:hideMark/>
          </w:tcPr>
          <w:p w14:paraId="46555F1A" w:rsidR="0095087F" w:rsidRPr="00471670" w:rsidRDefault="0095087F" w:rsidP="0095087F">
            <w:pPr>
              <w:rPr>
                <w:sz w:val="16"/>
                <w:szCs w:val="16"/>
              </w:rPr>
            </w:pPr>
            <w:r w:rsidRPr="00471670">
              <w:rPr>
                <w:sz w:val="16"/>
                <w:szCs w:val="16"/>
              </w:rPr>
              <w:t>3. Refrigeration and AC Servicing Programme (RACS)</w:t>
            </w:r>
          </w:p>
        </w:tc>
        <w:tc>
          <w:tcPr>
            <w:tcW w:w="4000" w:type="dxa"/>
            <w:tcBorders>
              <w:top w:val="single" w:sz="24" w:space="0" w:color="000000"/>
              <w:left w:val="single" w:sz="4" w:space="0" w:color="auto"/>
              <w:bottom w:val="single" w:sz="4" w:space="0" w:color="auto"/>
              <w:right w:val="single" w:sz="4" w:space="0" w:color="auto"/>
            </w:tcBorders>
            <w:shd w:val="clear" w:color="auto" w:fill="auto"/>
            <w:hideMark/>
          </w:tcPr>
          <w:p w14:paraId="0711F092" w:rsidR="0095087F" w:rsidRPr="00471670" w:rsidRDefault="0095087F" w:rsidP="0095087F">
            <w:pPr>
              <w:jc w:val="both"/>
              <w:rPr>
                <w:sz w:val="16"/>
                <w:szCs w:val="16"/>
              </w:rPr>
            </w:pPr>
            <w:r w:rsidRPr="00471670">
              <w:rPr>
                <w:sz w:val="16"/>
                <w:szCs w:val="16"/>
              </w:rPr>
              <w:t>1. Individual Project for HC Production (Pamaque)</w:t>
            </w:r>
          </w:p>
        </w:tc>
        <w:tc>
          <w:tcPr>
            <w:tcW w:w="820" w:type="dxa"/>
            <w:tcBorders>
              <w:top w:val="single" w:sz="24" w:space="0" w:color="000000"/>
              <w:left w:val="single" w:sz="4" w:space="0" w:color="auto"/>
              <w:bottom w:val="single" w:sz="4" w:space="0" w:color="auto"/>
              <w:right w:val="single" w:sz="4" w:space="0" w:color="auto"/>
            </w:tcBorders>
            <w:shd w:val="clear" w:color="auto" w:fill="auto"/>
            <w:hideMark/>
          </w:tcPr>
          <w:p w14:paraId="509318BE" w:rsidR="0095087F" w:rsidRPr="00471670" w:rsidRDefault="0095087F" w:rsidP="0095087F">
            <w:pPr>
              <w:jc w:val="center"/>
              <w:rPr>
                <w:sz w:val="16"/>
                <w:szCs w:val="16"/>
              </w:rPr>
            </w:pPr>
            <w:r w:rsidRPr="00471670">
              <w:rPr>
                <w:sz w:val="16"/>
                <w:szCs w:val="16"/>
              </w:rPr>
              <w:t>UNDP</w:t>
            </w:r>
          </w:p>
        </w:tc>
        <w:tc>
          <w:tcPr>
            <w:tcW w:w="1080" w:type="dxa"/>
            <w:tcBorders>
              <w:top w:val="single" w:sz="24" w:space="0" w:color="000000"/>
              <w:left w:val="single" w:sz="4" w:space="0" w:color="auto"/>
              <w:bottom w:val="single" w:sz="4" w:space="0" w:color="auto"/>
              <w:right w:val="single" w:sz="4" w:space="0" w:color="auto"/>
            </w:tcBorders>
            <w:shd w:val="clear" w:color="000000" w:fill="FCF305"/>
            <w:hideMark/>
          </w:tcPr>
          <w:p w14:paraId="5E8FB5F5" w:rsidR="0095087F" w:rsidRPr="00471670" w:rsidRDefault="0095087F" w:rsidP="0095087F">
            <w:pPr>
              <w:rPr>
                <w:sz w:val="16"/>
                <w:szCs w:val="16"/>
              </w:rPr>
            </w:pPr>
            <w:r w:rsidRPr="00471670">
              <w:rPr>
                <w:sz w:val="16"/>
                <w:szCs w:val="16"/>
              </w:rPr>
              <w:t xml:space="preserve">        869,000 </w:t>
            </w:r>
          </w:p>
        </w:tc>
        <w:tc>
          <w:tcPr>
            <w:tcW w:w="1020" w:type="dxa"/>
            <w:tcBorders>
              <w:top w:val="single" w:sz="24" w:space="0" w:color="000000"/>
              <w:left w:val="single" w:sz="4" w:space="0" w:color="auto"/>
              <w:bottom w:val="single" w:sz="4" w:space="0" w:color="auto"/>
              <w:right w:val="single" w:sz="4" w:space="0" w:color="auto"/>
            </w:tcBorders>
            <w:shd w:val="clear" w:color="000000" w:fill="FCF305"/>
            <w:hideMark/>
          </w:tcPr>
          <w:p w14:paraId="368ADC34" w:rsidR="0095087F" w:rsidRPr="00471670" w:rsidRDefault="0095087F" w:rsidP="0095087F">
            <w:pPr>
              <w:rPr>
                <w:sz w:val="16"/>
                <w:szCs w:val="16"/>
              </w:rPr>
            </w:pPr>
            <w:r w:rsidRPr="00471670">
              <w:rPr>
                <w:sz w:val="16"/>
                <w:szCs w:val="16"/>
              </w:rPr>
              <w:t xml:space="preserve">       869,000 </w:t>
            </w:r>
          </w:p>
        </w:tc>
        <w:tc>
          <w:tcPr>
            <w:tcW w:w="928" w:type="dxa"/>
            <w:tcBorders>
              <w:top w:val="single" w:sz="24" w:space="0" w:color="000000"/>
              <w:left w:val="single" w:sz="4" w:space="0" w:color="auto"/>
              <w:bottom w:val="single" w:sz="4" w:space="0" w:color="auto"/>
              <w:right w:val="single" w:sz="4" w:space="0" w:color="auto"/>
            </w:tcBorders>
            <w:shd w:val="clear" w:color="auto" w:fill="auto"/>
            <w:hideMark/>
          </w:tcPr>
          <w:p w14:paraId="1D454715" w:rsidR="0095087F" w:rsidRPr="00471670" w:rsidRDefault="0095087F" w:rsidP="0095087F">
            <w:pPr>
              <w:rPr>
                <w:sz w:val="16"/>
                <w:szCs w:val="16"/>
              </w:rPr>
            </w:pPr>
            <w:r w:rsidRPr="00471670">
              <w:rPr>
                <w:sz w:val="16"/>
                <w:szCs w:val="16"/>
              </w:rPr>
              <w:t xml:space="preserve">    572,000 </w:t>
            </w:r>
          </w:p>
        </w:tc>
        <w:tc>
          <w:tcPr>
            <w:tcW w:w="928" w:type="dxa"/>
            <w:tcBorders>
              <w:top w:val="single" w:sz="24" w:space="0" w:color="000000"/>
              <w:left w:val="single" w:sz="4" w:space="0" w:color="auto"/>
              <w:bottom w:val="single" w:sz="4" w:space="0" w:color="auto"/>
              <w:right w:val="single" w:sz="4" w:space="0" w:color="auto"/>
            </w:tcBorders>
            <w:shd w:val="clear" w:color="auto" w:fill="auto"/>
            <w:hideMark/>
          </w:tcPr>
          <w:p w14:paraId="5971180A" w:rsidR="0095087F" w:rsidRPr="00471670" w:rsidRDefault="0095087F" w:rsidP="0095087F">
            <w:pPr>
              <w:rPr>
                <w:sz w:val="16"/>
                <w:szCs w:val="16"/>
              </w:rPr>
            </w:pPr>
            <w:r w:rsidRPr="00471670">
              <w:rPr>
                <w:sz w:val="16"/>
                <w:szCs w:val="16"/>
              </w:rPr>
              <w:t xml:space="preserve">    297,000 </w:t>
            </w:r>
          </w:p>
        </w:tc>
        <w:tc>
          <w:tcPr>
            <w:tcW w:w="928" w:type="dxa"/>
            <w:tcBorders>
              <w:top w:val="single" w:sz="24" w:space="0" w:color="000000"/>
              <w:left w:val="single" w:sz="4" w:space="0" w:color="auto"/>
              <w:bottom w:val="single" w:sz="4" w:space="0" w:color="auto"/>
              <w:right w:val="single" w:sz="4" w:space="0" w:color="auto"/>
            </w:tcBorders>
            <w:shd w:val="clear" w:color="auto" w:fill="auto"/>
            <w:hideMark/>
          </w:tcPr>
          <w:p w14:paraId="7B41AE42" w:rsidR="0095087F" w:rsidRPr="00471670" w:rsidRDefault="0095087F" w:rsidP="0095087F">
            <w:pPr>
              <w:rPr>
                <w:sz w:val="16"/>
                <w:szCs w:val="16"/>
              </w:rPr>
            </w:pPr>
            <w:r w:rsidRPr="00471670">
              <w:rPr>
                <w:sz w:val="16"/>
                <w:szCs w:val="16"/>
              </w:rPr>
              <w:t> </w:t>
            </w:r>
          </w:p>
        </w:tc>
        <w:tc>
          <w:tcPr>
            <w:tcW w:w="920" w:type="dxa"/>
            <w:tcBorders>
              <w:top w:val="single" w:sz="24" w:space="0" w:color="000000"/>
              <w:left w:val="single" w:sz="4" w:space="0" w:color="auto"/>
              <w:bottom w:val="single" w:sz="4" w:space="0" w:color="auto"/>
              <w:right w:val="single" w:sz="4" w:space="0" w:color="auto"/>
            </w:tcBorders>
            <w:shd w:val="clear" w:color="auto" w:fill="auto"/>
            <w:hideMark/>
          </w:tcPr>
          <w:p w14:paraId="031C023B" w:rsidR="0095087F" w:rsidRPr="00471670" w:rsidRDefault="0095087F" w:rsidP="0095087F">
            <w:pPr>
              <w:rPr>
                <w:sz w:val="16"/>
                <w:szCs w:val="16"/>
              </w:rPr>
            </w:pPr>
            <w:r w:rsidRPr="00471670">
              <w:rPr>
                <w:sz w:val="16"/>
                <w:szCs w:val="16"/>
              </w:rPr>
              <w:t> </w:t>
            </w:r>
          </w:p>
        </w:tc>
        <w:tc>
          <w:tcPr>
            <w:tcW w:w="736" w:type="dxa"/>
            <w:tcBorders>
              <w:top w:val="single" w:sz="24" w:space="0" w:color="000000"/>
              <w:left w:val="single" w:sz="4" w:space="0" w:color="auto"/>
              <w:bottom w:val="single" w:sz="4" w:space="0" w:color="auto"/>
              <w:right w:val="single" w:sz="24" w:space="0" w:color="auto"/>
            </w:tcBorders>
            <w:shd w:val="clear" w:color="auto" w:fill="auto"/>
            <w:hideMark/>
          </w:tcPr>
          <w:p w14:paraId="277A51AC" w:rsidR="0095087F" w:rsidRPr="00471670" w:rsidRDefault="0095087F" w:rsidP="0095087F">
            <w:pPr>
              <w:rPr>
                <w:sz w:val="16"/>
                <w:szCs w:val="16"/>
              </w:rPr>
            </w:pPr>
            <w:r w:rsidRPr="00471670">
              <w:rPr>
                <w:sz w:val="16"/>
                <w:szCs w:val="16"/>
              </w:rPr>
              <w:t> </w:t>
            </w:r>
          </w:p>
        </w:tc>
      </w:tr>
      <w:tr w14:paraId="64EF9AA1" w:rsidR="0095087F" w:rsidRPr="00471670" w:rsidTr="0095087F">
        <w:trPr>
          <w:trHeight w:val="50"/>
        </w:trPr>
        <w:tc>
          <w:tcPr>
            <w:tcW w:w="1818" w:type="dxa"/>
            <w:vMerge/>
            <w:tcBorders>
              <w:top w:val="single" w:sz="4" w:space="0" w:color="auto"/>
              <w:left w:val="single" w:sz="24" w:space="0" w:color="auto"/>
              <w:bottom w:val="single" w:sz="4" w:space="0" w:color="auto"/>
              <w:right w:val="single" w:sz="4" w:space="0" w:color="auto"/>
            </w:tcBorders>
            <w:vAlign w:val="center"/>
            <w:hideMark/>
          </w:tcPr>
          <w:p w14:paraId="0680D709" w:rsidR="0095087F" w:rsidRPr="00471670" w:rsidRDefault="0095087F" w:rsidP="0095087F">
            <w:pPr>
              <w:rPr>
                <w:sz w:val="16"/>
                <w:szCs w:val="16"/>
              </w:rPr>
            </w:pPr>
          </w:p>
        </w:tc>
        <w:tc>
          <w:tcPr>
            <w:tcW w:w="4000" w:type="dxa"/>
            <w:tcBorders>
              <w:top w:val="single" w:sz="4" w:space="0" w:color="auto"/>
              <w:left w:val="single" w:sz="4" w:space="0" w:color="auto"/>
              <w:bottom w:val="single" w:sz="4" w:space="0" w:color="auto"/>
              <w:right w:val="single" w:sz="4" w:space="0" w:color="auto"/>
            </w:tcBorders>
            <w:shd w:val="clear" w:color="auto" w:fill="auto"/>
            <w:hideMark/>
          </w:tcPr>
          <w:p w14:paraId="4C9C7D46" w:rsidR="0095087F" w:rsidRPr="00471670" w:rsidRDefault="0095087F" w:rsidP="0095087F">
            <w:pPr>
              <w:jc w:val="both"/>
              <w:rPr>
                <w:sz w:val="16"/>
                <w:szCs w:val="16"/>
              </w:rPr>
            </w:pPr>
          </w:p>
        </w:tc>
        <w:tc>
          <w:tcPr>
            <w:tcW w:w="820" w:type="dxa"/>
            <w:tcBorders>
              <w:top w:val="single" w:sz="4" w:space="0" w:color="auto"/>
              <w:left w:val="single" w:sz="4" w:space="0" w:color="auto"/>
              <w:bottom w:val="single" w:sz="4" w:space="0" w:color="auto"/>
              <w:right w:val="single" w:sz="4" w:space="0" w:color="auto"/>
            </w:tcBorders>
            <w:shd w:val="clear" w:color="auto" w:fill="auto"/>
            <w:hideMark/>
          </w:tcPr>
          <w:p w14:paraId="6D791EB2" w:rsidR="0095087F" w:rsidRPr="00471670" w:rsidRDefault="0095087F" w:rsidP="0095087F">
            <w:pPr>
              <w:jc w:val="center"/>
              <w:rPr>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000000" w:fill="FCF305"/>
            <w:hideMark/>
          </w:tcPr>
          <w:p w14:paraId="28459B39" w:rsidR="0095087F" w:rsidRPr="00471670" w:rsidRDefault="0095087F" w:rsidP="0095087F">
            <w:pPr>
              <w:rPr>
                <w:sz w:val="16"/>
                <w:szCs w:val="16"/>
              </w:rPr>
            </w:pPr>
          </w:p>
        </w:tc>
        <w:tc>
          <w:tcPr>
            <w:tcW w:w="1020" w:type="dxa"/>
            <w:tcBorders>
              <w:top w:val="single" w:sz="4" w:space="0" w:color="auto"/>
              <w:left w:val="single" w:sz="4" w:space="0" w:color="auto"/>
              <w:bottom w:val="single" w:sz="4" w:space="0" w:color="auto"/>
              <w:right w:val="single" w:sz="4" w:space="0" w:color="auto"/>
            </w:tcBorders>
            <w:shd w:val="clear" w:color="000000" w:fill="FCF305"/>
            <w:hideMark/>
          </w:tcPr>
          <w:p w14:paraId="29020F41" w:rsidR="0095087F" w:rsidRPr="00471670" w:rsidRDefault="0095087F" w:rsidP="0095087F">
            <w:pPr>
              <w:rPr>
                <w:sz w:val="16"/>
                <w:szCs w:val="16"/>
              </w:rPr>
            </w:pPr>
          </w:p>
        </w:tc>
        <w:tc>
          <w:tcPr>
            <w:tcW w:w="928" w:type="dxa"/>
            <w:tcBorders>
              <w:top w:val="single" w:sz="4" w:space="0" w:color="auto"/>
              <w:left w:val="single" w:sz="4" w:space="0" w:color="auto"/>
              <w:bottom w:val="single" w:sz="4" w:space="0" w:color="auto"/>
              <w:right w:val="single" w:sz="4" w:space="0" w:color="auto"/>
            </w:tcBorders>
            <w:shd w:val="clear" w:color="auto" w:fill="auto"/>
            <w:hideMark/>
          </w:tcPr>
          <w:p w14:paraId="372CD556" w:rsidR="0095087F" w:rsidRPr="00471670" w:rsidRDefault="0095087F" w:rsidP="0095087F">
            <w:pPr>
              <w:rPr>
                <w:sz w:val="16"/>
                <w:szCs w:val="16"/>
              </w:rPr>
            </w:pPr>
          </w:p>
        </w:tc>
        <w:tc>
          <w:tcPr>
            <w:tcW w:w="928" w:type="dxa"/>
            <w:tcBorders>
              <w:top w:val="single" w:sz="4" w:space="0" w:color="auto"/>
              <w:left w:val="single" w:sz="4" w:space="0" w:color="auto"/>
              <w:bottom w:val="single" w:sz="4" w:space="0" w:color="auto"/>
              <w:right w:val="single" w:sz="4" w:space="0" w:color="auto"/>
            </w:tcBorders>
            <w:shd w:val="clear" w:color="auto" w:fill="auto"/>
            <w:hideMark/>
          </w:tcPr>
          <w:p w14:paraId="73D818EA" w:rsidR="0095087F" w:rsidRPr="00471670" w:rsidRDefault="0095087F" w:rsidP="0095087F">
            <w:pPr>
              <w:rPr>
                <w:sz w:val="16"/>
                <w:szCs w:val="16"/>
              </w:rPr>
            </w:pPr>
          </w:p>
        </w:tc>
        <w:tc>
          <w:tcPr>
            <w:tcW w:w="928" w:type="dxa"/>
            <w:tcBorders>
              <w:top w:val="single" w:sz="4" w:space="0" w:color="auto"/>
              <w:left w:val="single" w:sz="4" w:space="0" w:color="auto"/>
              <w:bottom w:val="single" w:sz="4" w:space="0" w:color="auto"/>
              <w:right w:val="single" w:sz="4" w:space="0" w:color="auto"/>
            </w:tcBorders>
            <w:shd w:val="clear" w:color="auto" w:fill="auto"/>
            <w:hideMark/>
          </w:tcPr>
          <w:p w14:paraId="7B8B11F5" w:rsidR="0095087F" w:rsidRPr="00471670" w:rsidRDefault="0095087F" w:rsidP="0095087F">
            <w:pPr>
              <w:rPr>
                <w:sz w:val="16"/>
                <w:szCs w:val="16"/>
              </w:rPr>
            </w:pPr>
          </w:p>
        </w:tc>
        <w:tc>
          <w:tcPr>
            <w:tcW w:w="920" w:type="dxa"/>
            <w:tcBorders>
              <w:top w:val="single" w:sz="4" w:space="0" w:color="auto"/>
              <w:left w:val="single" w:sz="4" w:space="0" w:color="auto"/>
              <w:bottom w:val="single" w:sz="4" w:space="0" w:color="auto"/>
              <w:right w:val="single" w:sz="4" w:space="0" w:color="auto"/>
            </w:tcBorders>
            <w:shd w:val="clear" w:color="auto" w:fill="auto"/>
            <w:hideMark/>
          </w:tcPr>
          <w:p w14:paraId="3D977A38" w:rsidR="0095087F" w:rsidRPr="00471670" w:rsidRDefault="0095087F" w:rsidP="0095087F">
            <w:pPr>
              <w:rPr>
                <w:sz w:val="16"/>
                <w:szCs w:val="16"/>
              </w:rPr>
            </w:pPr>
          </w:p>
        </w:tc>
        <w:tc>
          <w:tcPr>
            <w:tcW w:w="736" w:type="dxa"/>
            <w:tcBorders>
              <w:top w:val="single" w:sz="4" w:space="0" w:color="auto"/>
              <w:left w:val="single" w:sz="4" w:space="0" w:color="auto"/>
              <w:bottom w:val="single" w:sz="4" w:space="0" w:color="auto"/>
              <w:right w:val="single" w:sz="24" w:space="0" w:color="auto"/>
            </w:tcBorders>
            <w:shd w:val="clear" w:color="auto" w:fill="auto"/>
            <w:hideMark/>
          </w:tcPr>
          <w:p w14:paraId="1E4BEEDF" w:rsidR="0095087F" w:rsidRPr="00471670" w:rsidRDefault="0095087F" w:rsidP="0095087F">
            <w:pPr>
              <w:rPr>
                <w:sz w:val="16"/>
                <w:szCs w:val="16"/>
              </w:rPr>
            </w:pPr>
          </w:p>
        </w:tc>
      </w:tr>
      <w:tr w14:paraId="03B3DB34" w:rsidR="0095087F" w:rsidRPr="00471670" w:rsidTr="0095087F">
        <w:trPr>
          <w:trHeight w:val="255"/>
        </w:trPr>
        <w:tc>
          <w:tcPr>
            <w:tcW w:w="1818" w:type="dxa"/>
            <w:vMerge/>
            <w:tcBorders>
              <w:top w:val="single" w:sz="4" w:space="0" w:color="auto"/>
              <w:left w:val="single" w:sz="24" w:space="0" w:color="auto"/>
              <w:bottom w:val="single" w:sz="4" w:space="0" w:color="auto"/>
              <w:right w:val="single" w:sz="4" w:space="0" w:color="auto"/>
            </w:tcBorders>
            <w:vAlign w:val="center"/>
            <w:hideMark/>
          </w:tcPr>
          <w:p w14:paraId="170CB683" w:rsidR="0095087F" w:rsidRPr="00471670" w:rsidRDefault="0095087F" w:rsidP="0095087F">
            <w:pPr>
              <w:rPr>
                <w:sz w:val="16"/>
                <w:szCs w:val="16"/>
              </w:rPr>
            </w:pPr>
          </w:p>
        </w:tc>
        <w:tc>
          <w:tcPr>
            <w:tcW w:w="4000" w:type="dxa"/>
            <w:tcBorders>
              <w:top w:val="single" w:sz="4" w:space="0" w:color="auto"/>
              <w:left w:val="single" w:sz="4" w:space="0" w:color="auto"/>
              <w:bottom w:val="single" w:sz="4" w:space="0" w:color="auto"/>
              <w:right w:val="single" w:sz="4" w:space="0" w:color="auto"/>
            </w:tcBorders>
            <w:shd w:val="clear" w:color="auto" w:fill="auto"/>
            <w:hideMark/>
          </w:tcPr>
          <w:p w14:paraId="5074FA1F" w:rsidR="0095087F" w:rsidRPr="00471670" w:rsidRDefault="0095087F" w:rsidP="0095087F">
            <w:pPr>
              <w:jc w:val="both"/>
              <w:rPr>
                <w:sz w:val="16"/>
                <w:szCs w:val="16"/>
              </w:rPr>
            </w:pPr>
            <w:r w:rsidRPr="00471670">
              <w:rPr>
                <w:sz w:val="16"/>
                <w:szCs w:val="16"/>
              </w:rPr>
              <w:t>2. Regulations: Control system for products with HCFCs</w:t>
            </w:r>
          </w:p>
        </w:tc>
        <w:tc>
          <w:tcPr>
            <w:tcW w:w="820" w:type="dxa"/>
            <w:tcBorders>
              <w:top w:val="single" w:sz="4" w:space="0" w:color="auto"/>
              <w:left w:val="single" w:sz="4" w:space="0" w:color="auto"/>
              <w:bottom w:val="single" w:sz="4" w:space="0" w:color="auto"/>
              <w:right w:val="single" w:sz="4" w:space="0" w:color="auto"/>
            </w:tcBorders>
            <w:shd w:val="clear" w:color="auto" w:fill="auto"/>
            <w:hideMark/>
          </w:tcPr>
          <w:p w14:paraId="4844A62D" w:rsidR="0095087F" w:rsidRPr="00471670" w:rsidRDefault="0095087F" w:rsidP="0095087F">
            <w:pPr>
              <w:jc w:val="center"/>
              <w:rPr>
                <w:sz w:val="16"/>
                <w:szCs w:val="16"/>
              </w:rPr>
            </w:pPr>
            <w:r w:rsidRPr="00471670">
              <w:rPr>
                <w:sz w:val="16"/>
                <w:szCs w:val="16"/>
              </w:rPr>
              <w:t>UNDP</w:t>
            </w:r>
          </w:p>
        </w:tc>
        <w:tc>
          <w:tcPr>
            <w:tcW w:w="1080" w:type="dxa"/>
            <w:tcBorders>
              <w:top w:val="single" w:sz="4" w:space="0" w:color="auto"/>
              <w:left w:val="single" w:sz="4" w:space="0" w:color="auto"/>
              <w:bottom w:val="single" w:sz="4" w:space="0" w:color="auto"/>
              <w:right w:val="single" w:sz="4" w:space="0" w:color="auto"/>
            </w:tcBorders>
            <w:shd w:val="clear" w:color="000000" w:fill="FCF305"/>
            <w:hideMark/>
          </w:tcPr>
          <w:p w14:paraId="42D98531" w:rsidR="0095087F" w:rsidRPr="00471670" w:rsidRDefault="0095087F" w:rsidP="0095087F">
            <w:pPr>
              <w:rPr>
                <w:sz w:val="16"/>
                <w:szCs w:val="16"/>
              </w:rPr>
            </w:pPr>
            <w:r w:rsidRPr="00471670">
              <w:rPr>
                <w:sz w:val="16"/>
                <w:szCs w:val="16"/>
              </w:rPr>
              <w:t xml:space="preserve"> deferred </w:t>
            </w:r>
          </w:p>
        </w:tc>
        <w:tc>
          <w:tcPr>
            <w:tcW w:w="1020" w:type="dxa"/>
            <w:tcBorders>
              <w:top w:val="single" w:sz="4" w:space="0" w:color="auto"/>
              <w:left w:val="single" w:sz="4" w:space="0" w:color="auto"/>
              <w:bottom w:val="single" w:sz="4" w:space="0" w:color="auto"/>
              <w:right w:val="single" w:sz="4" w:space="0" w:color="auto"/>
            </w:tcBorders>
            <w:shd w:val="clear" w:color="000000" w:fill="FCF305"/>
            <w:hideMark/>
          </w:tcPr>
          <w:p w14:paraId="0A8B5BC5" w:rsidR="0095087F" w:rsidRPr="00471670" w:rsidRDefault="0095087F" w:rsidP="0095087F">
            <w:pPr>
              <w:rPr>
                <w:sz w:val="16"/>
                <w:szCs w:val="16"/>
              </w:rPr>
            </w:pPr>
            <w:r w:rsidRPr="00471670">
              <w:rPr>
                <w:sz w:val="16"/>
                <w:szCs w:val="16"/>
              </w:rPr>
              <w:t> </w:t>
            </w:r>
          </w:p>
        </w:tc>
        <w:tc>
          <w:tcPr>
            <w:tcW w:w="928" w:type="dxa"/>
            <w:tcBorders>
              <w:top w:val="single" w:sz="4" w:space="0" w:color="auto"/>
              <w:left w:val="single" w:sz="4" w:space="0" w:color="auto"/>
              <w:bottom w:val="single" w:sz="4" w:space="0" w:color="auto"/>
              <w:right w:val="single" w:sz="4" w:space="0" w:color="auto"/>
            </w:tcBorders>
            <w:shd w:val="clear" w:color="auto" w:fill="auto"/>
            <w:hideMark/>
          </w:tcPr>
          <w:p w14:paraId="248287CD" w:rsidR="0095087F" w:rsidRPr="00471670" w:rsidRDefault="0095087F" w:rsidP="0095087F">
            <w:pPr>
              <w:rPr>
                <w:sz w:val="16"/>
                <w:szCs w:val="16"/>
              </w:rPr>
            </w:pPr>
            <w:r w:rsidRPr="00471670">
              <w:rPr>
                <w:sz w:val="16"/>
                <w:szCs w:val="16"/>
              </w:rPr>
              <w:t> </w:t>
            </w:r>
          </w:p>
        </w:tc>
        <w:tc>
          <w:tcPr>
            <w:tcW w:w="928" w:type="dxa"/>
            <w:tcBorders>
              <w:top w:val="single" w:sz="4" w:space="0" w:color="auto"/>
              <w:left w:val="single" w:sz="4" w:space="0" w:color="auto"/>
              <w:bottom w:val="single" w:sz="4" w:space="0" w:color="auto"/>
              <w:right w:val="single" w:sz="4" w:space="0" w:color="auto"/>
            </w:tcBorders>
            <w:shd w:val="clear" w:color="auto" w:fill="auto"/>
            <w:hideMark/>
          </w:tcPr>
          <w:p w14:paraId="4EA7F685" w:rsidR="0095087F" w:rsidRPr="00471670" w:rsidRDefault="0095087F" w:rsidP="0095087F">
            <w:pPr>
              <w:rPr>
                <w:sz w:val="16"/>
                <w:szCs w:val="16"/>
              </w:rPr>
            </w:pPr>
            <w:r w:rsidRPr="00471670">
              <w:rPr>
                <w:sz w:val="16"/>
                <w:szCs w:val="16"/>
              </w:rPr>
              <w:t> </w:t>
            </w:r>
          </w:p>
        </w:tc>
        <w:tc>
          <w:tcPr>
            <w:tcW w:w="928" w:type="dxa"/>
            <w:tcBorders>
              <w:top w:val="single" w:sz="4" w:space="0" w:color="auto"/>
              <w:left w:val="single" w:sz="4" w:space="0" w:color="auto"/>
              <w:bottom w:val="single" w:sz="4" w:space="0" w:color="auto"/>
              <w:right w:val="single" w:sz="4" w:space="0" w:color="auto"/>
            </w:tcBorders>
            <w:shd w:val="clear" w:color="auto" w:fill="auto"/>
            <w:hideMark/>
          </w:tcPr>
          <w:p w14:paraId="261AB9C3" w:rsidR="0095087F" w:rsidRPr="00471670" w:rsidRDefault="0095087F" w:rsidP="0095087F">
            <w:pPr>
              <w:rPr>
                <w:sz w:val="16"/>
                <w:szCs w:val="16"/>
              </w:rPr>
            </w:pPr>
            <w:r w:rsidRPr="00471670">
              <w:rPr>
                <w:sz w:val="16"/>
                <w:szCs w:val="16"/>
              </w:rPr>
              <w:t> </w:t>
            </w:r>
          </w:p>
        </w:tc>
        <w:tc>
          <w:tcPr>
            <w:tcW w:w="920" w:type="dxa"/>
            <w:tcBorders>
              <w:top w:val="single" w:sz="4" w:space="0" w:color="auto"/>
              <w:left w:val="single" w:sz="4" w:space="0" w:color="auto"/>
              <w:bottom w:val="single" w:sz="4" w:space="0" w:color="auto"/>
              <w:right w:val="single" w:sz="4" w:space="0" w:color="auto"/>
            </w:tcBorders>
            <w:shd w:val="clear" w:color="auto" w:fill="auto"/>
            <w:hideMark/>
          </w:tcPr>
          <w:p w14:paraId="5B77EB89" w:rsidR="0095087F" w:rsidRPr="00471670" w:rsidRDefault="0095087F" w:rsidP="0095087F">
            <w:pPr>
              <w:rPr>
                <w:sz w:val="16"/>
                <w:szCs w:val="16"/>
              </w:rPr>
            </w:pPr>
            <w:r w:rsidRPr="00471670">
              <w:rPr>
                <w:sz w:val="16"/>
                <w:szCs w:val="16"/>
              </w:rPr>
              <w:t> </w:t>
            </w:r>
          </w:p>
        </w:tc>
        <w:tc>
          <w:tcPr>
            <w:tcW w:w="736" w:type="dxa"/>
            <w:tcBorders>
              <w:top w:val="single" w:sz="4" w:space="0" w:color="auto"/>
              <w:left w:val="single" w:sz="4" w:space="0" w:color="auto"/>
              <w:bottom w:val="single" w:sz="4" w:space="0" w:color="auto"/>
              <w:right w:val="single" w:sz="24" w:space="0" w:color="auto"/>
            </w:tcBorders>
            <w:shd w:val="clear" w:color="auto" w:fill="auto"/>
            <w:hideMark/>
          </w:tcPr>
          <w:p w14:paraId="7D65AA93" w:rsidR="0095087F" w:rsidRPr="00471670" w:rsidRDefault="0095087F" w:rsidP="0095087F">
            <w:pPr>
              <w:rPr>
                <w:sz w:val="16"/>
                <w:szCs w:val="16"/>
              </w:rPr>
            </w:pPr>
            <w:r w:rsidRPr="00471670">
              <w:rPr>
                <w:sz w:val="16"/>
                <w:szCs w:val="16"/>
              </w:rPr>
              <w:t> </w:t>
            </w:r>
          </w:p>
        </w:tc>
      </w:tr>
      <w:tr w14:paraId="5A2AD07A" w:rsidR="0095087F" w:rsidRPr="00471670" w:rsidTr="0095087F">
        <w:trPr>
          <w:trHeight w:val="255"/>
        </w:trPr>
        <w:tc>
          <w:tcPr>
            <w:tcW w:w="1818" w:type="dxa"/>
            <w:vMerge/>
            <w:tcBorders>
              <w:top w:val="single" w:sz="4" w:space="0" w:color="auto"/>
              <w:left w:val="single" w:sz="24" w:space="0" w:color="auto"/>
              <w:bottom w:val="single" w:sz="4" w:space="0" w:color="auto"/>
              <w:right w:val="single" w:sz="4" w:space="0" w:color="auto"/>
            </w:tcBorders>
            <w:vAlign w:val="center"/>
            <w:hideMark/>
          </w:tcPr>
          <w:p w14:paraId="23CF1E1B" w:rsidR="0095087F" w:rsidRPr="00471670" w:rsidRDefault="0095087F" w:rsidP="0095087F">
            <w:pPr>
              <w:rPr>
                <w:sz w:val="16"/>
                <w:szCs w:val="16"/>
              </w:rPr>
            </w:pPr>
          </w:p>
        </w:tc>
        <w:tc>
          <w:tcPr>
            <w:tcW w:w="4000" w:type="dxa"/>
            <w:tcBorders>
              <w:top w:val="single" w:sz="4" w:space="0" w:color="auto"/>
              <w:left w:val="single" w:sz="4" w:space="0" w:color="auto"/>
              <w:bottom w:val="single" w:sz="4" w:space="0" w:color="auto"/>
              <w:right w:val="single" w:sz="4" w:space="0" w:color="auto"/>
            </w:tcBorders>
            <w:shd w:val="clear" w:color="auto" w:fill="auto"/>
            <w:hideMark/>
          </w:tcPr>
          <w:p w14:paraId="252A66E6" w:rsidR="0095087F" w:rsidRPr="00471670" w:rsidRDefault="0095087F" w:rsidP="0095087F">
            <w:pPr>
              <w:jc w:val="both"/>
              <w:rPr>
                <w:sz w:val="16"/>
                <w:szCs w:val="16"/>
              </w:rPr>
            </w:pPr>
            <w:r w:rsidRPr="00471670">
              <w:rPr>
                <w:sz w:val="16"/>
                <w:szCs w:val="16"/>
              </w:rPr>
              <w:t>3. Regulations: Control system for trade, use of HCFCs</w:t>
            </w:r>
          </w:p>
        </w:tc>
        <w:tc>
          <w:tcPr>
            <w:tcW w:w="820" w:type="dxa"/>
            <w:tcBorders>
              <w:top w:val="single" w:sz="4" w:space="0" w:color="auto"/>
              <w:left w:val="single" w:sz="4" w:space="0" w:color="auto"/>
              <w:bottom w:val="single" w:sz="4" w:space="0" w:color="auto"/>
              <w:right w:val="single" w:sz="4" w:space="0" w:color="auto"/>
            </w:tcBorders>
            <w:shd w:val="clear" w:color="auto" w:fill="auto"/>
            <w:hideMark/>
          </w:tcPr>
          <w:p w14:paraId="5212E4FD" w:rsidR="0095087F" w:rsidRPr="00471670" w:rsidRDefault="0095087F" w:rsidP="0095087F">
            <w:pPr>
              <w:jc w:val="center"/>
              <w:rPr>
                <w:sz w:val="16"/>
                <w:szCs w:val="16"/>
              </w:rPr>
            </w:pPr>
            <w:r w:rsidRPr="00471670">
              <w:rPr>
                <w:sz w:val="16"/>
                <w:szCs w:val="16"/>
              </w:rPr>
              <w:t>UNDP</w:t>
            </w:r>
          </w:p>
        </w:tc>
        <w:tc>
          <w:tcPr>
            <w:tcW w:w="1080" w:type="dxa"/>
            <w:tcBorders>
              <w:top w:val="single" w:sz="4" w:space="0" w:color="auto"/>
              <w:left w:val="single" w:sz="4" w:space="0" w:color="auto"/>
              <w:bottom w:val="single" w:sz="4" w:space="0" w:color="auto"/>
              <w:right w:val="single" w:sz="4" w:space="0" w:color="auto"/>
            </w:tcBorders>
            <w:shd w:val="clear" w:color="000000" w:fill="FCF305"/>
            <w:hideMark/>
          </w:tcPr>
          <w:p w14:paraId="4AD74B56" w:rsidR="0095087F" w:rsidRPr="00471670" w:rsidRDefault="0095087F" w:rsidP="0095087F">
            <w:pPr>
              <w:rPr>
                <w:sz w:val="16"/>
                <w:szCs w:val="16"/>
              </w:rPr>
            </w:pPr>
            <w:r w:rsidRPr="00471670">
              <w:rPr>
                <w:sz w:val="16"/>
                <w:szCs w:val="16"/>
              </w:rPr>
              <w:t xml:space="preserve"> deferred </w:t>
            </w:r>
          </w:p>
        </w:tc>
        <w:tc>
          <w:tcPr>
            <w:tcW w:w="1020" w:type="dxa"/>
            <w:tcBorders>
              <w:top w:val="single" w:sz="4" w:space="0" w:color="auto"/>
              <w:left w:val="single" w:sz="4" w:space="0" w:color="auto"/>
              <w:bottom w:val="single" w:sz="4" w:space="0" w:color="auto"/>
              <w:right w:val="single" w:sz="4" w:space="0" w:color="auto"/>
            </w:tcBorders>
            <w:shd w:val="clear" w:color="000000" w:fill="FCF305"/>
            <w:hideMark/>
          </w:tcPr>
          <w:p w14:paraId="7C43C13B" w:rsidR="0095087F" w:rsidRPr="00471670" w:rsidRDefault="0095087F" w:rsidP="0095087F">
            <w:pPr>
              <w:rPr>
                <w:sz w:val="16"/>
                <w:szCs w:val="16"/>
              </w:rPr>
            </w:pPr>
            <w:r w:rsidRPr="00471670">
              <w:rPr>
                <w:sz w:val="16"/>
                <w:szCs w:val="16"/>
              </w:rPr>
              <w:t> </w:t>
            </w:r>
          </w:p>
        </w:tc>
        <w:tc>
          <w:tcPr>
            <w:tcW w:w="928" w:type="dxa"/>
            <w:tcBorders>
              <w:top w:val="single" w:sz="4" w:space="0" w:color="auto"/>
              <w:left w:val="single" w:sz="4" w:space="0" w:color="auto"/>
              <w:bottom w:val="single" w:sz="4" w:space="0" w:color="auto"/>
              <w:right w:val="single" w:sz="4" w:space="0" w:color="auto"/>
            </w:tcBorders>
            <w:shd w:val="clear" w:color="auto" w:fill="auto"/>
            <w:hideMark/>
          </w:tcPr>
          <w:p w14:paraId="68B16C5B" w:rsidR="0095087F" w:rsidRPr="00471670" w:rsidRDefault="0095087F" w:rsidP="0095087F">
            <w:pPr>
              <w:rPr>
                <w:sz w:val="16"/>
                <w:szCs w:val="16"/>
              </w:rPr>
            </w:pPr>
            <w:r w:rsidRPr="00471670">
              <w:rPr>
                <w:sz w:val="16"/>
                <w:szCs w:val="16"/>
              </w:rPr>
              <w:t> </w:t>
            </w:r>
          </w:p>
        </w:tc>
        <w:tc>
          <w:tcPr>
            <w:tcW w:w="928" w:type="dxa"/>
            <w:tcBorders>
              <w:top w:val="single" w:sz="4" w:space="0" w:color="auto"/>
              <w:left w:val="single" w:sz="4" w:space="0" w:color="auto"/>
              <w:bottom w:val="single" w:sz="4" w:space="0" w:color="auto"/>
              <w:right w:val="single" w:sz="4" w:space="0" w:color="auto"/>
            </w:tcBorders>
            <w:shd w:val="clear" w:color="auto" w:fill="auto"/>
            <w:hideMark/>
          </w:tcPr>
          <w:p w14:paraId="40CB743E" w:rsidR="0095087F" w:rsidRPr="00471670" w:rsidRDefault="0095087F" w:rsidP="0095087F">
            <w:pPr>
              <w:rPr>
                <w:sz w:val="16"/>
                <w:szCs w:val="16"/>
              </w:rPr>
            </w:pPr>
            <w:r w:rsidRPr="00471670">
              <w:rPr>
                <w:sz w:val="16"/>
                <w:szCs w:val="16"/>
              </w:rPr>
              <w:t> </w:t>
            </w:r>
          </w:p>
        </w:tc>
        <w:tc>
          <w:tcPr>
            <w:tcW w:w="928" w:type="dxa"/>
            <w:tcBorders>
              <w:top w:val="single" w:sz="4" w:space="0" w:color="auto"/>
              <w:left w:val="single" w:sz="4" w:space="0" w:color="auto"/>
              <w:bottom w:val="single" w:sz="4" w:space="0" w:color="auto"/>
              <w:right w:val="single" w:sz="4" w:space="0" w:color="auto"/>
            </w:tcBorders>
            <w:shd w:val="clear" w:color="auto" w:fill="auto"/>
            <w:hideMark/>
          </w:tcPr>
          <w:p w14:paraId="488289C5" w:rsidR="0095087F" w:rsidRPr="00471670" w:rsidRDefault="0095087F" w:rsidP="0095087F">
            <w:pPr>
              <w:rPr>
                <w:sz w:val="16"/>
                <w:szCs w:val="16"/>
              </w:rPr>
            </w:pPr>
            <w:r w:rsidRPr="00471670">
              <w:rPr>
                <w:sz w:val="16"/>
                <w:szCs w:val="16"/>
              </w:rPr>
              <w:t> </w:t>
            </w:r>
          </w:p>
        </w:tc>
        <w:tc>
          <w:tcPr>
            <w:tcW w:w="920" w:type="dxa"/>
            <w:tcBorders>
              <w:top w:val="single" w:sz="4" w:space="0" w:color="auto"/>
              <w:left w:val="single" w:sz="4" w:space="0" w:color="auto"/>
              <w:bottom w:val="single" w:sz="4" w:space="0" w:color="auto"/>
              <w:right w:val="single" w:sz="4" w:space="0" w:color="auto"/>
            </w:tcBorders>
            <w:shd w:val="clear" w:color="auto" w:fill="auto"/>
            <w:hideMark/>
          </w:tcPr>
          <w:p w14:paraId="35C84ED2" w:rsidR="0095087F" w:rsidRPr="00471670" w:rsidRDefault="0095087F" w:rsidP="0095087F">
            <w:pPr>
              <w:rPr>
                <w:sz w:val="16"/>
                <w:szCs w:val="16"/>
              </w:rPr>
            </w:pPr>
            <w:r w:rsidRPr="00471670">
              <w:rPr>
                <w:sz w:val="16"/>
                <w:szCs w:val="16"/>
              </w:rPr>
              <w:t> </w:t>
            </w:r>
          </w:p>
        </w:tc>
        <w:tc>
          <w:tcPr>
            <w:tcW w:w="736" w:type="dxa"/>
            <w:tcBorders>
              <w:top w:val="single" w:sz="4" w:space="0" w:color="auto"/>
              <w:left w:val="single" w:sz="4" w:space="0" w:color="auto"/>
              <w:bottom w:val="single" w:sz="4" w:space="0" w:color="auto"/>
              <w:right w:val="single" w:sz="24" w:space="0" w:color="auto"/>
            </w:tcBorders>
            <w:shd w:val="clear" w:color="auto" w:fill="auto"/>
            <w:hideMark/>
          </w:tcPr>
          <w:p w14:paraId="654F6FC3" w:rsidR="0095087F" w:rsidRPr="00471670" w:rsidRDefault="0095087F" w:rsidP="0095087F">
            <w:pPr>
              <w:rPr>
                <w:sz w:val="16"/>
                <w:szCs w:val="16"/>
              </w:rPr>
            </w:pPr>
            <w:r w:rsidRPr="00471670">
              <w:rPr>
                <w:sz w:val="16"/>
                <w:szCs w:val="16"/>
              </w:rPr>
              <w:t> </w:t>
            </w:r>
          </w:p>
        </w:tc>
      </w:tr>
      <w:tr w14:paraId="38AA5667" w:rsidR="0095087F" w:rsidRPr="00471670" w:rsidTr="0095087F">
        <w:trPr>
          <w:trHeight w:val="255"/>
        </w:trPr>
        <w:tc>
          <w:tcPr>
            <w:tcW w:w="1818" w:type="dxa"/>
            <w:vMerge/>
            <w:tcBorders>
              <w:top w:val="single" w:sz="4" w:space="0" w:color="auto"/>
              <w:left w:val="single" w:sz="24" w:space="0" w:color="auto"/>
              <w:bottom w:val="single" w:sz="4" w:space="0" w:color="auto"/>
              <w:right w:val="single" w:sz="4" w:space="0" w:color="auto"/>
            </w:tcBorders>
            <w:vAlign w:val="center"/>
            <w:hideMark/>
          </w:tcPr>
          <w:p w14:paraId="7E514049" w:rsidR="0095087F" w:rsidRPr="00471670" w:rsidRDefault="0095087F" w:rsidP="0095087F">
            <w:pPr>
              <w:rPr>
                <w:sz w:val="16"/>
                <w:szCs w:val="16"/>
              </w:rPr>
            </w:pPr>
          </w:p>
        </w:tc>
        <w:tc>
          <w:tcPr>
            <w:tcW w:w="4000" w:type="dxa"/>
            <w:tcBorders>
              <w:top w:val="single" w:sz="4" w:space="0" w:color="auto"/>
              <w:left w:val="single" w:sz="4" w:space="0" w:color="auto"/>
              <w:bottom w:val="single" w:sz="4" w:space="0" w:color="auto"/>
              <w:right w:val="single" w:sz="4" w:space="0" w:color="auto"/>
            </w:tcBorders>
            <w:shd w:val="clear" w:color="auto" w:fill="auto"/>
            <w:hideMark/>
          </w:tcPr>
          <w:p w14:paraId="5791B9E9" w:rsidR="0095087F" w:rsidRPr="00471670" w:rsidRDefault="0095087F" w:rsidP="0095087F">
            <w:pPr>
              <w:jc w:val="both"/>
              <w:rPr>
                <w:sz w:val="16"/>
                <w:szCs w:val="16"/>
              </w:rPr>
            </w:pPr>
            <w:r w:rsidRPr="00471670">
              <w:rPr>
                <w:sz w:val="16"/>
                <w:szCs w:val="16"/>
              </w:rPr>
              <w:t>4. Servicing: Training in Good Practices in Refrigeration.</w:t>
            </w:r>
          </w:p>
        </w:tc>
        <w:tc>
          <w:tcPr>
            <w:tcW w:w="820" w:type="dxa"/>
            <w:tcBorders>
              <w:top w:val="single" w:sz="4" w:space="0" w:color="auto"/>
              <w:left w:val="single" w:sz="4" w:space="0" w:color="auto"/>
              <w:bottom w:val="single" w:sz="4" w:space="0" w:color="auto"/>
              <w:right w:val="single" w:sz="4" w:space="0" w:color="auto"/>
            </w:tcBorders>
            <w:shd w:val="clear" w:color="auto" w:fill="auto"/>
            <w:hideMark/>
          </w:tcPr>
          <w:p w14:paraId="41399071" w:rsidR="0095087F" w:rsidRPr="00471670" w:rsidRDefault="0095087F" w:rsidP="0095087F">
            <w:pPr>
              <w:jc w:val="center"/>
              <w:rPr>
                <w:sz w:val="16"/>
                <w:szCs w:val="16"/>
              </w:rPr>
            </w:pPr>
            <w:r w:rsidRPr="00471670">
              <w:rPr>
                <w:sz w:val="16"/>
                <w:szCs w:val="16"/>
              </w:rPr>
              <w:t>UNDP</w:t>
            </w:r>
          </w:p>
        </w:tc>
        <w:tc>
          <w:tcPr>
            <w:tcW w:w="1080" w:type="dxa"/>
            <w:tcBorders>
              <w:top w:val="single" w:sz="4" w:space="0" w:color="auto"/>
              <w:left w:val="single" w:sz="4" w:space="0" w:color="auto"/>
              <w:bottom w:val="single" w:sz="4" w:space="0" w:color="auto"/>
              <w:right w:val="single" w:sz="4" w:space="0" w:color="auto"/>
            </w:tcBorders>
            <w:shd w:val="clear" w:color="000000" w:fill="FCF305"/>
            <w:hideMark/>
          </w:tcPr>
          <w:p w14:paraId="5E0F0306" w:rsidR="0095087F" w:rsidRPr="00471670" w:rsidRDefault="0095087F" w:rsidP="0095087F">
            <w:pPr>
              <w:rPr>
                <w:sz w:val="16"/>
                <w:szCs w:val="16"/>
              </w:rPr>
            </w:pPr>
            <w:r w:rsidRPr="00471670">
              <w:rPr>
                <w:sz w:val="16"/>
                <w:szCs w:val="16"/>
              </w:rPr>
              <w:t xml:space="preserve"> deferred </w:t>
            </w:r>
          </w:p>
        </w:tc>
        <w:tc>
          <w:tcPr>
            <w:tcW w:w="1020" w:type="dxa"/>
            <w:tcBorders>
              <w:top w:val="single" w:sz="4" w:space="0" w:color="auto"/>
              <w:left w:val="single" w:sz="4" w:space="0" w:color="auto"/>
              <w:bottom w:val="single" w:sz="4" w:space="0" w:color="auto"/>
              <w:right w:val="single" w:sz="4" w:space="0" w:color="auto"/>
            </w:tcBorders>
            <w:shd w:val="clear" w:color="000000" w:fill="FCF305"/>
            <w:hideMark/>
          </w:tcPr>
          <w:p w14:paraId="77E99650" w:rsidR="0095087F" w:rsidRPr="00471670" w:rsidRDefault="0095087F" w:rsidP="0095087F">
            <w:pPr>
              <w:rPr>
                <w:sz w:val="16"/>
                <w:szCs w:val="16"/>
              </w:rPr>
            </w:pPr>
            <w:r w:rsidRPr="00471670">
              <w:rPr>
                <w:sz w:val="16"/>
                <w:szCs w:val="16"/>
              </w:rPr>
              <w:t> </w:t>
            </w:r>
          </w:p>
        </w:tc>
        <w:tc>
          <w:tcPr>
            <w:tcW w:w="928" w:type="dxa"/>
            <w:tcBorders>
              <w:top w:val="single" w:sz="4" w:space="0" w:color="auto"/>
              <w:left w:val="single" w:sz="4" w:space="0" w:color="auto"/>
              <w:bottom w:val="single" w:sz="4" w:space="0" w:color="auto"/>
              <w:right w:val="single" w:sz="4" w:space="0" w:color="auto"/>
            </w:tcBorders>
            <w:shd w:val="clear" w:color="auto" w:fill="auto"/>
            <w:hideMark/>
          </w:tcPr>
          <w:p w14:paraId="315AC668" w:rsidR="0095087F" w:rsidRPr="00471670" w:rsidRDefault="0095087F" w:rsidP="0095087F">
            <w:pPr>
              <w:rPr>
                <w:sz w:val="16"/>
                <w:szCs w:val="16"/>
              </w:rPr>
            </w:pPr>
            <w:r w:rsidRPr="00471670">
              <w:rPr>
                <w:sz w:val="16"/>
                <w:szCs w:val="16"/>
              </w:rPr>
              <w:t> </w:t>
            </w:r>
          </w:p>
        </w:tc>
        <w:tc>
          <w:tcPr>
            <w:tcW w:w="928" w:type="dxa"/>
            <w:tcBorders>
              <w:top w:val="single" w:sz="4" w:space="0" w:color="auto"/>
              <w:left w:val="single" w:sz="4" w:space="0" w:color="auto"/>
              <w:bottom w:val="single" w:sz="4" w:space="0" w:color="auto"/>
              <w:right w:val="single" w:sz="4" w:space="0" w:color="auto"/>
            </w:tcBorders>
            <w:shd w:val="clear" w:color="auto" w:fill="auto"/>
            <w:hideMark/>
          </w:tcPr>
          <w:p w14:paraId="4F670BC9" w:rsidR="0095087F" w:rsidRPr="00471670" w:rsidRDefault="0095087F" w:rsidP="0095087F">
            <w:pPr>
              <w:rPr>
                <w:sz w:val="16"/>
                <w:szCs w:val="16"/>
              </w:rPr>
            </w:pPr>
            <w:r w:rsidRPr="00471670">
              <w:rPr>
                <w:sz w:val="16"/>
                <w:szCs w:val="16"/>
              </w:rPr>
              <w:t> </w:t>
            </w:r>
          </w:p>
        </w:tc>
        <w:tc>
          <w:tcPr>
            <w:tcW w:w="928" w:type="dxa"/>
            <w:tcBorders>
              <w:top w:val="single" w:sz="4" w:space="0" w:color="auto"/>
              <w:left w:val="single" w:sz="4" w:space="0" w:color="auto"/>
              <w:bottom w:val="single" w:sz="4" w:space="0" w:color="auto"/>
              <w:right w:val="single" w:sz="4" w:space="0" w:color="auto"/>
            </w:tcBorders>
            <w:shd w:val="clear" w:color="auto" w:fill="auto"/>
            <w:hideMark/>
          </w:tcPr>
          <w:p w14:paraId="5307C4E7" w:rsidR="0095087F" w:rsidRPr="00471670" w:rsidRDefault="0095087F" w:rsidP="0095087F">
            <w:pPr>
              <w:rPr>
                <w:sz w:val="16"/>
                <w:szCs w:val="16"/>
              </w:rPr>
            </w:pPr>
            <w:r w:rsidRPr="00471670">
              <w:rPr>
                <w:sz w:val="16"/>
                <w:szCs w:val="16"/>
              </w:rPr>
              <w:t> </w:t>
            </w:r>
          </w:p>
        </w:tc>
        <w:tc>
          <w:tcPr>
            <w:tcW w:w="920" w:type="dxa"/>
            <w:tcBorders>
              <w:top w:val="single" w:sz="4" w:space="0" w:color="auto"/>
              <w:left w:val="single" w:sz="4" w:space="0" w:color="auto"/>
              <w:bottom w:val="single" w:sz="4" w:space="0" w:color="auto"/>
              <w:right w:val="single" w:sz="4" w:space="0" w:color="auto"/>
            </w:tcBorders>
            <w:shd w:val="clear" w:color="auto" w:fill="auto"/>
            <w:hideMark/>
          </w:tcPr>
          <w:p w14:paraId="6C20B9F8" w:rsidR="0095087F" w:rsidRPr="00471670" w:rsidRDefault="0095087F" w:rsidP="0095087F">
            <w:pPr>
              <w:rPr>
                <w:sz w:val="16"/>
                <w:szCs w:val="16"/>
              </w:rPr>
            </w:pPr>
            <w:r w:rsidRPr="00471670">
              <w:rPr>
                <w:sz w:val="16"/>
                <w:szCs w:val="16"/>
              </w:rPr>
              <w:t> </w:t>
            </w:r>
          </w:p>
        </w:tc>
        <w:tc>
          <w:tcPr>
            <w:tcW w:w="736" w:type="dxa"/>
            <w:tcBorders>
              <w:top w:val="single" w:sz="4" w:space="0" w:color="auto"/>
              <w:left w:val="single" w:sz="4" w:space="0" w:color="auto"/>
              <w:bottom w:val="single" w:sz="4" w:space="0" w:color="auto"/>
              <w:right w:val="single" w:sz="24" w:space="0" w:color="auto"/>
            </w:tcBorders>
            <w:shd w:val="clear" w:color="auto" w:fill="auto"/>
            <w:hideMark/>
          </w:tcPr>
          <w:p w14:paraId="0D59A34A" w:rsidR="0095087F" w:rsidRPr="00471670" w:rsidRDefault="0095087F" w:rsidP="0095087F">
            <w:pPr>
              <w:rPr>
                <w:sz w:val="16"/>
                <w:szCs w:val="16"/>
              </w:rPr>
            </w:pPr>
            <w:r w:rsidRPr="00471670">
              <w:rPr>
                <w:sz w:val="16"/>
                <w:szCs w:val="16"/>
              </w:rPr>
              <w:t> </w:t>
            </w:r>
          </w:p>
        </w:tc>
      </w:tr>
      <w:tr w14:paraId="65364549" w:rsidR="0095087F" w:rsidRPr="00471670" w:rsidTr="0095087F">
        <w:trPr>
          <w:trHeight w:val="255"/>
        </w:trPr>
        <w:tc>
          <w:tcPr>
            <w:tcW w:w="1818" w:type="dxa"/>
            <w:vMerge/>
            <w:tcBorders>
              <w:top w:val="single" w:sz="4" w:space="0" w:color="auto"/>
              <w:left w:val="single" w:sz="24" w:space="0" w:color="auto"/>
              <w:bottom w:val="single" w:sz="4" w:space="0" w:color="auto"/>
              <w:right w:val="single" w:sz="4" w:space="0" w:color="auto"/>
            </w:tcBorders>
            <w:vAlign w:val="center"/>
            <w:hideMark/>
          </w:tcPr>
          <w:p w14:paraId="42A183E6" w:rsidR="0095087F" w:rsidRPr="00471670" w:rsidRDefault="0095087F" w:rsidP="0095087F">
            <w:pPr>
              <w:rPr>
                <w:sz w:val="16"/>
                <w:szCs w:val="16"/>
              </w:rPr>
            </w:pPr>
          </w:p>
        </w:tc>
        <w:tc>
          <w:tcPr>
            <w:tcW w:w="4000" w:type="dxa"/>
            <w:tcBorders>
              <w:top w:val="single" w:sz="4" w:space="0" w:color="auto"/>
              <w:left w:val="single" w:sz="4" w:space="0" w:color="auto"/>
              <w:bottom w:val="single" w:sz="4" w:space="0" w:color="auto"/>
              <w:right w:val="single" w:sz="4" w:space="0" w:color="auto"/>
            </w:tcBorders>
            <w:shd w:val="clear" w:color="auto" w:fill="auto"/>
            <w:hideMark/>
          </w:tcPr>
          <w:p w14:paraId="70053A0E" w:rsidR="0095087F" w:rsidRPr="00471670" w:rsidRDefault="0095087F" w:rsidP="0095087F">
            <w:pPr>
              <w:jc w:val="both"/>
              <w:rPr>
                <w:sz w:val="16"/>
                <w:szCs w:val="16"/>
              </w:rPr>
            </w:pPr>
            <w:r w:rsidRPr="00471670">
              <w:rPr>
                <w:sz w:val="16"/>
                <w:szCs w:val="16"/>
              </w:rPr>
              <w:t>5. Servicing: Sector training, including demonstrations.</w:t>
            </w:r>
          </w:p>
        </w:tc>
        <w:tc>
          <w:tcPr>
            <w:tcW w:w="820" w:type="dxa"/>
            <w:tcBorders>
              <w:top w:val="single" w:sz="4" w:space="0" w:color="auto"/>
              <w:left w:val="single" w:sz="4" w:space="0" w:color="auto"/>
              <w:bottom w:val="single" w:sz="4" w:space="0" w:color="auto"/>
              <w:right w:val="single" w:sz="4" w:space="0" w:color="auto"/>
            </w:tcBorders>
            <w:shd w:val="clear" w:color="auto" w:fill="auto"/>
            <w:hideMark/>
          </w:tcPr>
          <w:p w14:paraId="001E1E9F" w:rsidR="0095087F" w:rsidRPr="00471670" w:rsidRDefault="0095087F" w:rsidP="0095087F">
            <w:pPr>
              <w:jc w:val="center"/>
              <w:rPr>
                <w:sz w:val="16"/>
                <w:szCs w:val="16"/>
              </w:rPr>
            </w:pPr>
            <w:r w:rsidRPr="00471670">
              <w:rPr>
                <w:sz w:val="16"/>
                <w:szCs w:val="16"/>
              </w:rPr>
              <w:t>UNDP</w:t>
            </w:r>
          </w:p>
        </w:tc>
        <w:tc>
          <w:tcPr>
            <w:tcW w:w="1080" w:type="dxa"/>
            <w:tcBorders>
              <w:top w:val="single" w:sz="4" w:space="0" w:color="auto"/>
              <w:left w:val="single" w:sz="4" w:space="0" w:color="auto"/>
              <w:bottom w:val="single" w:sz="4" w:space="0" w:color="auto"/>
              <w:right w:val="single" w:sz="4" w:space="0" w:color="auto"/>
            </w:tcBorders>
            <w:shd w:val="clear" w:color="000000" w:fill="FCF305"/>
            <w:hideMark/>
          </w:tcPr>
          <w:p w14:paraId="164B0FC8" w:rsidR="0095087F" w:rsidRPr="00471670" w:rsidRDefault="0095087F" w:rsidP="0095087F">
            <w:pPr>
              <w:rPr>
                <w:sz w:val="16"/>
                <w:szCs w:val="16"/>
              </w:rPr>
            </w:pPr>
            <w:r w:rsidRPr="00471670">
              <w:rPr>
                <w:sz w:val="16"/>
                <w:szCs w:val="16"/>
              </w:rPr>
              <w:t xml:space="preserve"> deferred </w:t>
            </w:r>
          </w:p>
        </w:tc>
        <w:tc>
          <w:tcPr>
            <w:tcW w:w="1020" w:type="dxa"/>
            <w:tcBorders>
              <w:top w:val="single" w:sz="4" w:space="0" w:color="auto"/>
              <w:left w:val="single" w:sz="4" w:space="0" w:color="auto"/>
              <w:bottom w:val="single" w:sz="4" w:space="0" w:color="auto"/>
              <w:right w:val="single" w:sz="4" w:space="0" w:color="auto"/>
            </w:tcBorders>
            <w:shd w:val="clear" w:color="000000" w:fill="FCF305"/>
            <w:hideMark/>
          </w:tcPr>
          <w:p w14:paraId="73B15702" w:rsidR="0095087F" w:rsidRPr="00471670" w:rsidRDefault="0095087F" w:rsidP="0095087F">
            <w:pPr>
              <w:rPr>
                <w:sz w:val="16"/>
                <w:szCs w:val="16"/>
              </w:rPr>
            </w:pPr>
            <w:r w:rsidRPr="00471670">
              <w:rPr>
                <w:sz w:val="16"/>
                <w:szCs w:val="16"/>
              </w:rPr>
              <w:t> </w:t>
            </w:r>
          </w:p>
        </w:tc>
        <w:tc>
          <w:tcPr>
            <w:tcW w:w="928" w:type="dxa"/>
            <w:tcBorders>
              <w:top w:val="single" w:sz="4" w:space="0" w:color="auto"/>
              <w:left w:val="single" w:sz="4" w:space="0" w:color="auto"/>
              <w:bottom w:val="single" w:sz="4" w:space="0" w:color="auto"/>
              <w:right w:val="single" w:sz="4" w:space="0" w:color="auto"/>
            </w:tcBorders>
            <w:shd w:val="clear" w:color="auto" w:fill="auto"/>
            <w:hideMark/>
          </w:tcPr>
          <w:p w14:paraId="12B9EB50" w:rsidR="0095087F" w:rsidRPr="00471670" w:rsidRDefault="0095087F" w:rsidP="0095087F">
            <w:pPr>
              <w:rPr>
                <w:sz w:val="16"/>
                <w:szCs w:val="16"/>
              </w:rPr>
            </w:pPr>
            <w:r w:rsidRPr="00471670">
              <w:rPr>
                <w:sz w:val="16"/>
                <w:szCs w:val="16"/>
              </w:rPr>
              <w:t> </w:t>
            </w:r>
          </w:p>
        </w:tc>
        <w:tc>
          <w:tcPr>
            <w:tcW w:w="928" w:type="dxa"/>
            <w:tcBorders>
              <w:top w:val="single" w:sz="4" w:space="0" w:color="auto"/>
              <w:left w:val="single" w:sz="4" w:space="0" w:color="auto"/>
              <w:bottom w:val="single" w:sz="4" w:space="0" w:color="auto"/>
              <w:right w:val="single" w:sz="4" w:space="0" w:color="auto"/>
            </w:tcBorders>
            <w:shd w:val="clear" w:color="auto" w:fill="auto"/>
            <w:hideMark/>
          </w:tcPr>
          <w:p w14:paraId="34EE903D" w:rsidR="0095087F" w:rsidRPr="00471670" w:rsidRDefault="0095087F" w:rsidP="0095087F">
            <w:pPr>
              <w:rPr>
                <w:sz w:val="16"/>
                <w:szCs w:val="16"/>
              </w:rPr>
            </w:pPr>
            <w:r w:rsidRPr="00471670">
              <w:rPr>
                <w:sz w:val="16"/>
                <w:szCs w:val="16"/>
              </w:rPr>
              <w:t> </w:t>
            </w:r>
          </w:p>
        </w:tc>
        <w:tc>
          <w:tcPr>
            <w:tcW w:w="928" w:type="dxa"/>
            <w:tcBorders>
              <w:top w:val="single" w:sz="4" w:space="0" w:color="auto"/>
              <w:left w:val="single" w:sz="4" w:space="0" w:color="auto"/>
              <w:bottom w:val="single" w:sz="4" w:space="0" w:color="auto"/>
              <w:right w:val="single" w:sz="4" w:space="0" w:color="auto"/>
            </w:tcBorders>
            <w:shd w:val="clear" w:color="auto" w:fill="auto"/>
            <w:hideMark/>
          </w:tcPr>
          <w:p w14:paraId="2C99B7BD" w:rsidR="0095087F" w:rsidRPr="00471670" w:rsidRDefault="0095087F" w:rsidP="0095087F">
            <w:pPr>
              <w:rPr>
                <w:sz w:val="16"/>
                <w:szCs w:val="16"/>
              </w:rPr>
            </w:pPr>
            <w:r w:rsidRPr="00471670">
              <w:rPr>
                <w:sz w:val="16"/>
                <w:szCs w:val="16"/>
              </w:rPr>
              <w:t> </w:t>
            </w:r>
          </w:p>
        </w:tc>
        <w:tc>
          <w:tcPr>
            <w:tcW w:w="920" w:type="dxa"/>
            <w:tcBorders>
              <w:top w:val="single" w:sz="4" w:space="0" w:color="auto"/>
              <w:left w:val="single" w:sz="4" w:space="0" w:color="auto"/>
              <w:bottom w:val="single" w:sz="4" w:space="0" w:color="auto"/>
              <w:right w:val="single" w:sz="4" w:space="0" w:color="auto"/>
            </w:tcBorders>
            <w:shd w:val="clear" w:color="auto" w:fill="auto"/>
            <w:hideMark/>
          </w:tcPr>
          <w:p w14:paraId="5D014877" w:rsidR="0095087F" w:rsidRPr="00471670" w:rsidRDefault="0095087F" w:rsidP="0095087F">
            <w:pPr>
              <w:rPr>
                <w:sz w:val="16"/>
                <w:szCs w:val="16"/>
              </w:rPr>
            </w:pPr>
            <w:r w:rsidRPr="00471670">
              <w:rPr>
                <w:sz w:val="16"/>
                <w:szCs w:val="16"/>
              </w:rPr>
              <w:t> </w:t>
            </w:r>
          </w:p>
        </w:tc>
        <w:tc>
          <w:tcPr>
            <w:tcW w:w="736" w:type="dxa"/>
            <w:tcBorders>
              <w:top w:val="single" w:sz="4" w:space="0" w:color="auto"/>
              <w:left w:val="single" w:sz="4" w:space="0" w:color="auto"/>
              <w:bottom w:val="single" w:sz="4" w:space="0" w:color="auto"/>
              <w:right w:val="single" w:sz="24" w:space="0" w:color="auto"/>
            </w:tcBorders>
            <w:shd w:val="clear" w:color="auto" w:fill="auto"/>
            <w:hideMark/>
          </w:tcPr>
          <w:p w14:paraId="4C026622" w:rsidR="0095087F" w:rsidRPr="00471670" w:rsidRDefault="0095087F" w:rsidP="0095087F">
            <w:pPr>
              <w:rPr>
                <w:sz w:val="16"/>
                <w:szCs w:val="16"/>
              </w:rPr>
            </w:pPr>
            <w:r w:rsidRPr="00471670">
              <w:rPr>
                <w:sz w:val="16"/>
                <w:szCs w:val="16"/>
              </w:rPr>
              <w:t> </w:t>
            </w:r>
          </w:p>
        </w:tc>
      </w:tr>
      <w:tr w14:paraId="6789F00D" w:rsidR="0095087F" w:rsidRPr="00471670" w:rsidTr="0095087F">
        <w:trPr>
          <w:trHeight w:val="255"/>
        </w:trPr>
        <w:tc>
          <w:tcPr>
            <w:tcW w:w="1818" w:type="dxa"/>
            <w:vMerge/>
            <w:tcBorders>
              <w:top w:val="single" w:sz="4" w:space="0" w:color="auto"/>
              <w:left w:val="single" w:sz="24" w:space="0" w:color="auto"/>
              <w:bottom w:val="single" w:sz="4" w:space="0" w:color="auto"/>
              <w:right w:val="single" w:sz="4" w:space="0" w:color="auto"/>
            </w:tcBorders>
            <w:vAlign w:val="center"/>
            <w:hideMark/>
          </w:tcPr>
          <w:p w14:paraId="2C56068E" w:rsidR="0095087F" w:rsidRPr="00471670" w:rsidRDefault="0095087F" w:rsidP="0095087F">
            <w:pPr>
              <w:rPr>
                <w:sz w:val="16"/>
                <w:szCs w:val="16"/>
              </w:rPr>
            </w:pPr>
          </w:p>
        </w:tc>
        <w:tc>
          <w:tcPr>
            <w:tcW w:w="4000" w:type="dxa"/>
            <w:tcBorders>
              <w:top w:val="single" w:sz="4" w:space="0" w:color="auto"/>
              <w:left w:val="single" w:sz="4" w:space="0" w:color="auto"/>
              <w:bottom w:val="single" w:sz="4" w:space="0" w:color="auto"/>
              <w:right w:val="single" w:sz="4" w:space="0" w:color="auto"/>
            </w:tcBorders>
            <w:shd w:val="clear" w:color="auto" w:fill="auto"/>
            <w:hideMark/>
          </w:tcPr>
          <w:p w14:paraId="28CD5F2B" w:rsidR="0095087F" w:rsidRPr="00471670" w:rsidRDefault="0095087F" w:rsidP="0095087F">
            <w:pPr>
              <w:jc w:val="both"/>
              <w:rPr>
                <w:sz w:val="16"/>
                <w:szCs w:val="16"/>
              </w:rPr>
            </w:pPr>
            <w:r w:rsidRPr="00471670">
              <w:rPr>
                <w:sz w:val="16"/>
                <w:szCs w:val="16"/>
              </w:rPr>
              <w:t>6. Servicing: Incentives for Cold Rooms in Agro Industry.</w:t>
            </w:r>
          </w:p>
        </w:tc>
        <w:tc>
          <w:tcPr>
            <w:tcW w:w="820" w:type="dxa"/>
            <w:tcBorders>
              <w:top w:val="single" w:sz="4" w:space="0" w:color="auto"/>
              <w:left w:val="single" w:sz="4" w:space="0" w:color="auto"/>
              <w:bottom w:val="single" w:sz="4" w:space="0" w:color="auto"/>
              <w:right w:val="single" w:sz="4" w:space="0" w:color="auto"/>
            </w:tcBorders>
            <w:shd w:val="clear" w:color="auto" w:fill="auto"/>
            <w:hideMark/>
          </w:tcPr>
          <w:p w14:paraId="484EB7CC" w:rsidR="0095087F" w:rsidRPr="00471670" w:rsidRDefault="0095087F" w:rsidP="0095087F">
            <w:pPr>
              <w:jc w:val="center"/>
              <w:rPr>
                <w:sz w:val="16"/>
                <w:szCs w:val="16"/>
              </w:rPr>
            </w:pPr>
            <w:r w:rsidRPr="00471670">
              <w:rPr>
                <w:sz w:val="16"/>
                <w:szCs w:val="16"/>
              </w:rPr>
              <w:t>UNDP</w:t>
            </w:r>
          </w:p>
        </w:tc>
        <w:tc>
          <w:tcPr>
            <w:tcW w:w="1080" w:type="dxa"/>
            <w:tcBorders>
              <w:top w:val="single" w:sz="4" w:space="0" w:color="auto"/>
              <w:left w:val="single" w:sz="4" w:space="0" w:color="auto"/>
              <w:bottom w:val="single" w:sz="4" w:space="0" w:color="auto"/>
              <w:right w:val="single" w:sz="4" w:space="0" w:color="auto"/>
            </w:tcBorders>
            <w:shd w:val="clear" w:color="000000" w:fill="FCF305"/>
            <w:hideMark/>
          </w:tcPr>
          <w:p w14:paraId="5632B63B" w:rsidR="0095087F" w:rsidRPr="00471670" w:rsidRDefault="0095087F" w:rsidP="0095087F">
            <w:pPr>
              <w:rPr>
                <w:sz w:val="16"/>
                <w:szCs w:val="16"/>
              </w:rPr>
            </w:pPr>
            <w:r w:rsidRPr="00471670">
              <w:rPr>
                <w:sz w:val="16"/>
                <w:szCs w:val="16"/>
              </w:rPr>
              <w:t xml:space="preserve"> deferred </w:t>
            </w:r>
          </w:p>
        </w:tc>
        <w:tc>
          <w:tcPr>
            <w:tcW w:w="1020" w:type="dxa"/>
            <w:tcBorders>
              <w:top w:val="single" w:sz="4" w:space="0" w:color="auto"/>
              <w:left w:val="single" w:sz="4" w:space="0" w:color="auto"/>
              <w:bottom w:val="single" w:sz="4" w:space="0" w:color="auto"/>
              <w:right w:val="single" w:sz="4" w:space="0" w:color="auto"/>
            </w:tcBorders>
            <w:shd w:val="clear" w:color="000000" w:fill="FCF305"/>
            <w:hideMark/>
          </w:tcPr>
          <w:p w14:paraId="5E2AC3EA" w:rsidR="0095087F" w:rsidRPr="00471670" w:rsidRDefault="0095087F" w:rsidP="0095087F">
            <w:pPr>
              <w:rPr>
                <w:sz w:val="16"/>
                <w:szCs w:val="16"/>
              </w:rPr>
            </w:pPr>
            <w:r w:rsidRPr="00471670">
              <w:rPr>
                <w:sz w:val="16"/>
                <w:szCs w:val="16"/>
              </w:rPr>
              <w:t> </w:t>
            </w:r>
          </w:p>
        </w:tc>
        <w:tc>
          <w:tcPr>
            <w:tcW w:w="928" w:type="dxa"/>
            <w:tcBorders>
              <w:top w:val="single" w:sz="4" w:space="0" w:color="auto"/>
              <w:left w:val="single" w:sz="4" w:space="0" w:color="auto"/>
              <w:bottom w:val="single" w:sz="4" w:space="0" w:color="auto"/>
              <w:right w:val="single" w:sz="4" w:space="0" w:color="auto"/>
            </w:tcBorders>
            <w:shd w:val="clear" w:color="auto" w:fill="auto"/>
            <w:hideMark/>
          </w:tcPr>
          <w:p w14:paraId="3AE9141A" w:rsidR="0095087F" w:rsidRPr="00471670" w:rsidRDefault="0095087F" w:rsidP="0095087F">
            <w:pPr>
              <w:rPr>
                <w:sz w:val="16"/>
                <w:szCs w:val="16"/>
              </w:rPr>
            </w:pPr>
            <w:r w:rsidRPr="00471670">
              <w:rPr>
                <w:sz w:val="16"/>
                <w:szCs w:val="16"/>
              </w:rPr>
              <w:t> </w:t>
            </w:r>
          </w:p>
        </w:tc>
        <w:tc>
          <w:tcPr>
            <w:tcW w:w="928" w:type="dxa"/>
            <w:tcBorders>
              <w:top w:val="single" w:sz="4" w:space="0" w:color="auto"/>
              <w:left w:val="single" w:sz="4" w:space="0" w:color="auto"/>
              <w:bottom w:val="single" w:sz="4" w:space="0" w:color="auto"/>
              <w:right w:val="single" w:sz="4" w:space="0" w:color="auto"/>
            </w:tcBorders>
            <w:shd w:val="clear" w:color="auto" w:fill="auto"/>
            <w:hideMark/>
          </w:tcPr>
          <w:p w14:paraId="0B26AC8F" w:rsidR="0095087F" w:rsidRPr="00471670" w:rsidRDefault="0095087F" w:rsidP="0095087F">
            <w:pPr>
              <w:rPr>
                <w:sz w:val="16"/>
                <w:szCs w:val="16"/>
              </w:rPr>
            </w:pPr>
            <w:r w:rsidRPr="00471670">
              <w:rPr>
                <w:sz w:val="16"/>
                <w:szCs w:val="16"/>
              </w:rPr>
              <w:t> </w:t>
            </w:r>
          </w:p>
        </w:tc>
        <w:tc>
          <w:tcPr>
            <w:tcW w:w="928" w:type="dxa"/>
            <w:tcBorders>
              <w:top w:val="single" w:sz="4" w:space="0" w:color="auto"/>
              <w:left w:val="single" w:sz="4" w:space="0" w:color="auto"/>
              <w:bottom w:val="single" w:sz="4" w:space="0" w:color="auto"/>
              <w:right w:val="single" w:sz="4" w:space="0" w:color="auto"/>
            </w:tcBorders>
            <w:shd w:val="clear" w:color="auto" w:fill="auto"/>
            <w:hideMark/>
          </w:tcPr>
          <w:p w14:paraId="3ABF9DB7" w:rsidR="0095087F" w:rsidRPr="00471670" w:rsidRDefault="0095087F" w:rsidP="0095087F">
            <w:pPr>
              <w:rPr>
                <w:sz w:val="16"/>
                <w:szCs w:val="16"/>
              </w:rPr>
            </w:pPr>
            <w:r w:rsidRPr="00471670">
              <w:rPr>
                <w:sz w:val="16"/>
                <w:szCs w:val="16"/>
              </w:rPr>
              <w:t> </w:t>
            </w:r>
          </w:p>
        </w:tc>
        <w:tc>
          <w:tcPr>
            <w:tcW w:w="920" w:type="dxa"/>
            <w:tcBorders>
              <w:top w:val="single" w:sz="4" w:space="0" w:color="auto"/>
              <w:left w:val="single" w:sz="4" w:space="0" w:color="auto"/>
              <w:bottom w:val="single" w:sz="4" w:space="0" w:color="auto"/>
              <w:right w:val="single" w:sz="4" w:space="0" w:color="auto"/>
            </w:tcBorders>
            <w:shd w:val="clear" w:color="auto" w:fill="auto"/>
            <w:hideMark/>
          </w:tcPr>
          <w:p w14:paraId="7514F072" w:rsidR="0095087F" w:rsidRPr="00471670" w:rsidRDefault="0095087F" w:rsidP="0095087F">
            <w:pPr>
              <w:rPr>
                <w:sz w:val="16"/>
                <w:szCs w:val="16"/>
              </w:rPr>
            </w:pPr>
            <w:r w:rsidRPr="00471670">
              <w:rPr>
                <w:sz w:val="16"/>
                <w:szCs w:val="16"/>
              </w:rPr>
              <w:t> </w:t>
            </w:r>
          </w:p>
        </w:tc>
        <w:tc>
          <w:tcPr>
            <w:tcW w:w="736" w:type="dxa"/>
            <w:tcBorders>
              <w:top w:val="single" w:sz="4" w:space="0" w:color="auto"/>
              <w:left w:val="single" w:sz="4" w:space="0" w:color="auto"/>
              <w:bottom w:val="single" w:sz="4" w:space="0" w:color="auto"/>
              <w:right w:val="single" w:sz="24" w:space="0" w:color="auto"/>
            </w:tcBorders>
            <w:shd w:val="clear" w:color="auto" w:fill="auto"/>
            <w:hideMark/>
          </w:tcPr>
          <w:p w14:paraId="6883A00C" w:rsidR="0095087F" w:rsidRPr="00471670" w:rsidRDefault="0095087F" w:rsidP="0095087F">
            <w:pPr>
              <w:rPr>
                <w:sz w:val="16"/>
                <w:szCs w:val="16"/>
              </w:rPr>
            </w:pPr>
            <w:r w:rsidRPr="00471670">
              <w:rPr>
                <w:sz w:val="16"/>
                <w:szCs w:val="16"/>
              </w:rPr>
              <w:t> </w:t>
            </w:r>
          </w:p>
        </w:tc>
      </w:tr>
      <w:tr w14:paraId="1E646B70" w:rsidR="0095087F" w:rsidRPr="00471670" w:rsidTr="0095087F">
        <w:trPr>
          <w:trHeight w:val="270"/>
        </w:trPr>
        <w:tc>
          <w:tcPr>
            <w:tcW w:w="1818" w:type="dxa"/>
            <w:vMerge/>
            <w:tcBorders>
              <w:top w:val="single" w:sz="4" w:space="0" w:color="auto"/>
              <w:left w:val="single" w:sz="24" w:space="0" w:color="auto"/>
              <w:bottom w:val="single" w:sz="4" w:space="0" w:color="auto"/>
              <w:right w:val="single" w:sz="4" w:space="0" w:color="auto"/>
            </w:tcBorders>
            <w:vAlign w:val="center"/>
            <w:hideMark/>
          </w:tcPr>
          <w:p w14:paraId="5E62601B" w:rsidR="0095087F" w:rsidRPr="00471670" w:rsidRDefault="0095087F" w:rsidP="0095087F">
            <w:pPr>
              <w:rPr>
                <w:sz w:val="16"/>
                <w:szCs w:val="16"/>
              </w:rPr>
            </w:pPr>
          </w:p>
        </w:tc>
        <w:tc>
          <w:tcPr>
            <w:tcW w:w="4000" w:type="dxa"/>
            <w:tcBorders>
              <w:top w:val="single" w:sz="4" w:space="0" w:color="auto"/>
              <w:left w:val="single" w:sz="4" w:space="0" w:color="auto"/>
              <w:bottom w:val="single" w:sz="4" w:space="0" w:color="auto"/>
              <w:right w:val="single" w:sz="4" w:space="0" w:color="auto"/>
            </w:tcBorders>
            <w:shd w:val="clear" w:color="auto" w:fill="auto"/>
            <w:hideMark/>
          </w:tcPr>
          <w:p w14:paraId="5223B9D5" w:rsidR="0095087F" w:rsidRPr="00471670" w:rsidRDefault="0095087F" w:rsidP="0095087F">
            <w:pPr>
              <w:jc w:val="both"/>
              <w:rPr>
                <w:sz w:val="16"/>
                <w:szCs w:val="16"/>
              </w:rPr>
            </w:pPr>
            <w:r w:rsidRPr="00471670">
              <w:rPr>
                <w:sz w:val="16"/>
                <w:szCs w:val="16"/>
              </w:rPr>
              <w:t>7. Servicing: Regeneration &amp; canisterization project</w:t>
            </w:r>
          </w:p>
        </w:tc>
        <w:tc>
          <w:tcPr>
            <w:tcW w:w="820" w:type="dxa"/>
            <w:tcBorders>
              <w:top w:val="single" w:sz="4" w:space="0" w:color="auto"/>
              <w:left w:val="single" w:sz="4" w:space="0" w:color="auto"/>
              <w:bottom w:val="single" w:sz="4" w:space="0" w:color="auto"/>
              <w:right w:val="single" w:sz="4" w:space="0" w:color="auto"/>
            </w:tcBorders>
            <w:shd w:val="clear" w:color="auto" w:fill="auto"/>
            <w:hideMark/>
          </w:tcPr>
          <w:p w14:paraId="70B2EC43" w:rsidR="0095087F" w:rsidRPr="00471670" w:rsidRDefault="0095087F" w:rsidP="0095087F">
            <w:pPr>
              <w:jc w:val="center"/>
              <w:rPr>
                <w:sz w:val="16"/>
                <w:szCs w:val="16"/>
              </w:rPr>
            </w:pPr>
            <w:r w:rsidRPr="00471670">
              <w:rPr>
                <w:sz w:val="16"/>
                <w:szCs w:val="16"/>
              </w:rPr>
              <w:t>UNDP</w:t>
            </w:r>
          </w:p>
        </w:tc>
        <w:tc>
          <w:tcPr>
            <w:tcW w:w="1080" w:type="dxa"/>
            <w:tcBorders>
              <w:top w:val="single" w:sz="4" w:space="0" w:color="auto"/>
              <w:left w:val="single" w:sz="4" w:space="0" w:color="auto"/>
              <w:bottom w:val="single" w:sz="4" w:space="0" w:color="auto"/>
              <w:right w:val="single" w:sz="4" w:space="0" w:color="auto"/>
            </w:tcBorders>
            <w:shd w:val="clear" w:color="000000" w:fill="FCF305"/>
            <w:hideMark/>
          </w:tcPr>
          <w:p w14:paraId="019FF4C0" w:rsidR="0095087F" w:rsidRPr="00471670" w:rsidRDefault="0095087F" w:rsidP="0095087F">
            <w:pPr>
              <w:rPr>
                <w:sz w:val="16"/>
                <w:szCs w:val="16"/>
              </w:rPr>
            </w:pPr>
            <w:r w:rsidRPr="00471670">
              <w:rPr>
                <w:sz w:val="16"/>
                <w:szCs w:val="16"/>
              </w:rPr>
              <w:t xml:space="preserve"> deferred </w:t>
            </w:r>
          </w:p>
        </w:tc>
        <w:tc>
          <w:tcPr>
            <w:tcW w:w="1020" w:type="dxa"/>
            <w:tcBorders>
              <w:top w:val="single" w:sz="4" w:space="0" w:color="auto"/>
              <w:left w:val="single" w:sz="4" w:space="0" w:color="auto"/>
              <w:bottom w:val="single" w:sz="4" w:space="0" w:color="auto"/>
              <w:right w:val="single" w:sz="4" w:space="0" w:color="auto"/>
            </w:tcBorders>
            <w:shd w:val="clear" w:color="000000" w:fill="FCF305"/>
            <w:hideMark/>
          </w:tcPr>
          <w:p w14:paraId="2C7C58BE" w:rsidR="0095087F" w:rsidRPr="00471670" w:rsidRDefault="0095087F" w:rsidP="0095087F">
            <w:pPr>
              <w:rPr>
                <w:sz w:val="16"/>
                <w:szCs w:val="16"/>
              </w:rPr>
            </w:pPr>
            <w:r w:rsidRPr="00471670">
              <w:rPr>
                <w:sz w:val="16"/>
                <w:szCs w:val="16"/>
              </w:rPr>
              <w:t> </w:t>
            </w:r>
          </w:p>
        </w:tc>
        <w:tc>
          <w:tcPr>
            <w:tcW w:w="928" w:type="dxa"/>
            <w:tcBorders>
              <w:top w:val="single" w:sz="4" w:space="0" w:color="auto"/>
              <w:left w:val="single" w:sz="4" w:space="0" w:color="auto"/>
              <w:bottom w:val="single" w:sz="4" w:space="0" w:color="auto"/>
              <w:right w:val="single" w:sz="4" w:space="0" w:color="auto"/>
            </w:tcBorders>
            <w:shd w:val="clear" w:color="auto" w:fill="auto"/>
            <w:hideMark/>
          </w:tcPr>
          <w:p w14:paraId="2C98F17C" w:rsidR="0095087F" w:rsidRPr="00471670" w:rsidRDefault="0095087F" w:rsidP="0095087F">
            <w:pPr>
              <w:rPr>
                <w:sz w:val="16"/>
                <w:szCs w:val="16"/>
              </w:rPr>
            </w:pPr>
            <w:r w:rsidRPr="00471670">
              <w:rPr>
                <w:sz w:val="16"/>
                <w:szCs w:val="16"/>
              </w:rPr>
              <w:t> </w:t>
            </w:r>
          </w:p>
        </w:tc>
        <w:tc>
          <w:tcPr>
            <w:tcW w:w="928" w:type="dxa"/>
            <w:tcBorders>
              <w:top w:val="single" w:sz="4" w:space="0" w:color="auto"/>
              <w:left w:val="single" w:sz="4" w:space="0" w:color="auto"/>
              <w:bottom w:val="single" w:sz="4" w:space="0" w:color="auto"/>
              <w:right w:val="single" w:sz="4" w:space="0" w:color="auto"/>
            </w:tcBorders>
            <w:shd w:val="clear" w:color="auto" w:fill="auto"/>
            <w:hideMark/>
          </w:tcPr>
          <w:p w14:paraId="1D4D301D" w:rsidR="0095087F" w:rsidRPr="00471670" w:rsidRDefault="0095087F" w:rsidP="0095087F">
            <w:pPr>
              <w:rPr>
                <w:sz w:val="16"/>
                <w:szCs w:val="16"/>
              </w:rPr>
            </w:pPr>
            <w:r w:rsidRPr="00471670">
              <w:rPr>
                <w:sz w:val="16"/>
                <w:szCs w:val="16"/>
              </w:rPr>
              <w:t> </w:t>
            </w:r>
          </w:p>
        </w:tc>
        <w:tc>
          <w:tcPr>
            <w:tcW w:w="928" w:type="dxa"/>
            <w:tcBorders>
              <w:top w:val="single" w:sz="4" w:space="0" w:color="auto"/>
              <w:left w:val="single" w:sz="4" w:space="0" w:color="auto"/>
              <w:bottom w:val="single" w:sz="4" w:space="0" w:color="auto"/>
              <w:right w:val="single" w:sz="4" w:space="0" w:color="auto"/>
            </w:tcBorders>
            <w:shd w:val="clear" w:color="auto" w:fill="auto"/>
            <w:hideMark/>
          </w:tcPr>
          <w:p w14:paraId="56B3ADF9" w:rsidR="0095087F" w:rsidRPr="00471670" w:rsidRDefault="0095087F" w:rsidP="0095087F">
            <w:pPr>
              <w:rPr>
                <w:sz w:val="16"/>
                <w:szCs w:val="16"/>
              </w:rPr>
            </w:pPr>
            <w:r w:rsidRPr="00471670">
              <w:rPr>
                <w:sz w:val="16"/>
                <w:szCs w:val="16"/>
              </w:rPr>
              <w:t> </w:t>
            </w:r>
          </w:p>
        </w:tc>
        <w:tc>
          <w:tcPr>
            <w:tcW w:w="920" w:type="dxa"/>
            <w:tcBorders>
              <w:top w:val="single" w:sz="4" w:space="0" w:color="auto"/>
              <w:left w:val="single" w:sz="4" w:space="0" w:color="auto"/>
              <w:bottom w:val="single" w:sz="4" w:space="0" w:color="auto"/>
              <w:right w:val="single" w:sz="4" w:space="0" w:color="auto"/>
            </w:tcBorders>
            <w:shd w:val="clear" w:color="auto" w:fill="auto"/>
            <w:hideMark/>
          </w:tcPr>
          <w:p w14:paraId="087026A2" w:rsidR="0095087F" w:rsidRPr="00471670" w:rsidRDefault="0095087F" w:rsidP="0095087F">
            <w:pPr>
              <w:rPr>
                <w:sz w:val="16"/>
                <w:szCs w:val="16"/>
              </w:rPr>
            </w:pPr>
            <w:r w:rsidRPr="00471670">
              <w:rPr>
                <w:sz w:val="16"/>
                <w:szCs w:val="16"/>
              </w:rPr>
              <w:t> </w:t>
            </w:r>
          </w:p>
        </w:tc>
        <w:tc>
          <w:tcPr>
            <w:tcW w:w="736" w:type="dxa"/>
            <w:tcBorders>
              <w:top w:val="single" w:sz="4" w:space="0" w:color="auto"/>
              <w:left w:val="single" w:sz="4" w:space="0" w:color="auto"/>
              <w:bottom w:val="single" w:sz="4" w:space="0" w:color="auto"/>
              <w:right w:val="single" w:sz="24" w:space="0" w:color="auto"/>
            </w:tcBorders>
            <w:shd w:val="clear" w:color="auto" w:fill="auto"/>
            <w:hideMark/>
          </w:tcPr>
          <w:p w14:paraId="1144F09B" w:rsidR="0095087F" w:rsidRPr="00471670" w:rsidRDefault="0095087F" w:rsidP="0095087F">
            <w:pPr>
              <w:rPr>
                <w:sz w:val="16"/>
                <w:szCs w:val="16"/>
              </w:rPr>
            </w:pPr>
            <w:r w:rsidRPr="00471670">
              <w:rPr>
                <w:sz w:val="16"/>
                <w:szCs w:val="16"/>
              </w:rPr>
              <w:t> </w:t>
            </w:r>
          </w:p>
        </w:tc>
      </w:tr>
      <w:tr w14:paraId="4CD12D30" w:rsidR="0095087F" w:rsidRPr="00471670" w:rsidTr="0095087F">
        <w:trPr>
          <w:trHeight w:val="240"/>
        </w:trPr>
        <w:tc>
          <w:tcPr>
            <w:tcW w:w="1818" w:type="dxa"/>
            <w:vMerge/>
            <w:tcBorders>
              <w:top w:val="single" w:sz="4" w:space="0" w:color="auto"/>
              <w:left w:val="single" w:sz="24" w:space="0" w:color="auto"/>
              <w:bottom w:val="single" w:sz="24" w:space="0" w:color="auto"/>
              <w:right w:val="single" w:sz="4" w:space="0" w:color="auto"/>
            </w:tcBorders>
            <w:vAlign w:val="center"/>
            <w:hideMark/>
          </w:tcPr>
          <w:p w14:paraId="3E98D8D1" w:rsidR="0095087F" w:rsidRPr="00471670" w:rsidRDefault="0095087F" w:rsidP="0095087F">
            <w:pPr>
              <w:rPr>
                <w:sz w:val="16"/>
                <w:szCs w:val="16"/>
              </w:rPr>
            </w:pPr>
          </w:p>
        </w:tc>
        <w:tc>
          <w:tcPr>
            <w:tcW w:w="4000" w:type="dxa"/>
            <w:tcBorders>
              <w:top w:val="single" w:sz="4" w:space="0" w:color="auto"/>
              <w:left w:val="single" w:sz="4" w:space="0" w:color="auto"/>
              <w:bottom w:val="single" w:sz="24" w:space="0" w:color="auto"/>
              <w:right w:val="single" w:sz="4" w:space="0" w:color="auto"/>
            </w:tcBorders>
            <w:shd w:val="clear" w:color="auto" w:fill="auto"/>
            <w:hideMark/>
          </w:tcPr>
          <w:p w14:paraId="6288E2FF" w:rsidR="0095087F" w:rsidRPr="00471670" w:rsidRDefault="0095087F" w:rsidP="0095087F">
            <w:pPr>
              <w:jc w:val="both"/>
              <w:rPr>
                <w:sz w:val="16"/>
                <w:szCs w:val="16"/>
              </w:rPr>
            </w:pPr>
            <w:r w:rsidRPr="00471670">
              <w:rPr>
                <w:sz w:val="16"/>
                <w:szCs w:val="16"/>
              </w:rPr>
              <w:t>8. Sensitization:Sensitization campaigns</w:t>
            </w:r>
          </w:p>
        </w:tc>
        <w:tc>
          <w:tcPr>
            <w:tcW w:w="820" w:type="dxa"/>
            <w:tcBorders>
              <w:top w:val="single" w:sz="4" w:space="0" w:color="auto"/>
              <w:left w:val="single" w:sz="4" w:space="0" w:color="auto"/>
              <w:bottom w:val="single" w:sz="24" w:space="0" w:color="auto"/>
              <w:right w:val="single" w:sz="4" w:space="0" w:color="auto"/>
            </w:tcBorders>
            <w:shd w:val="clear" w:color="auto" w:fill="auto"/>
            <w:hideMark/>
          </w:tcPr>
          <w:p w14:paraId="620DAAEE" w:rsidR="0095087F" w:rsidRPr="00471670" w:rsidRDefault="0095087F" w:rsidP="0095087F">
            <w:pPr>
              <w:jc w:val="center"/>
              <w:rPr>
                <w:sz w:val="16"/>
                <w:szCs w:val="16"/>
              </w:rPr>
            </w:pPr>
            <w:r w:rsidRPr="00471670">
              <w:rPr>
                <w:sz w:val="16"/>
                <w:szCs w:val="16"/>
              </w:rPr>
              <w:t>UNDP</w:t>
            </w:r>
          </w:p>
        </w:tc>
        <w:tc>
          <w:tcPr>
            <w:tcW w:w="1080" w:type="dxa"/>
            <w:tcBorders>
              <w:top w:val="single" w:sz="4" w:space="0" w:color="auto"/>
              <w:left w:val="single" w:sz="4" w:space="0" w:color="auto"/>
              <w:bottom w:val="single" w:sz="24" w:space="0" w:color="auto"/>
              <w:right w:val="single" w:sz="4" w:space="0" w:color="auto"/>
            </w:tcBorders>
            <w:shd w:val="clear" w:color="000000" w:fill="FCF305"/>
            <w:hideMark/>
          </w:tcPr>
          <w:p w14:paraId="4AB92CB7" w:rsidR="0095087F" w:rsidRPr="00471670" w:rsidRDefault="0095087F" w:rsidP="0095087F">
            <w:pPr>
              <w:rPr>
                <w:sz w:val="16"/>
                <w:szCs w:val="16"/>
              </w:rPr>
            </w:pPr>
            <w:r w:rsidRPr="00471670">
              <w:rPr>
                <w:sz w:val="16"/>
                <w:szCs w:val="16"/>
              </w:rPr>
              <w:t xml:space="preserve"> deferred </w:t>
            </w:r>
          </w:p>
        </w:tc>
        <w:tc>
          <w:tcPr>
            <w:tcW w:w="1020" w:type="dxa"/>
            <w:tcBorders>
              <w:top w:val="single" w:sz="4" w:space="0" w:color="auto"/>
              <w:left w:val="single" w:sz="4" w:space="0" w:color="auto"/>
              <w:bottom w:val="single" w:sz="24" w:space="0" w:color="auto"/>
              <w:right w:val="single" w:sz="4" w:space="0" w:color="auto"/>
            </w:tcBorders>
            <w:shd w:val="clear" w:color="000000" w:fill="FCF305"/>
            <w:hideMark/>
          </w:tcPr>
          <w:p w14:paraId="65F8B173" w:rsidR="0095087F" w:rsidRPr="00471670" w:rsidRDefault="0095087F" w:rsidP="0095087F">
            <w:pPr>
              <w:rPr>
                <w:sz w:val="16"/>
                <w:szCs w:val="16"/>
              </w:rPr>
            </w:pPr>
            <w:r w:rsidRPr="00471670">
              <w:rPr>
                <w:sz w:val="16"/>
                <w:szCs w:val="16"/>
              </w:rPr>
              <w:t> </w:t>
            </w:r>
          </w:p>
        </w:tc>
        <w:tc>
          <w:tcPr>
            <w:tcW w:w="928" w:type="dxa"/>
            <w:tcBorders>
              <w:top w:val="single" w:sz="4" w:space="0" w:color="auto"/>
              <w:left w:val="single" w:sz="4" w:space="0" w:color="auto"/>
              <w:bottom w:val="single" w:sz="24" w:space="0" w:color="auto"/>
              <w:right w:val="single" w:sz="4" w:space="0" w:color="auto"/>
            </w:tcBorders>
            <w:shd w:val="clear" w:color="auto" w:fill="auto"/>
            <w:hideMark/>
          </w:tcPr>
          <w:p w14:paraId="75001558" w:rsidR="0095087F" w:rsidRPr="00471670" w:rsidRDefault="0095087F" w:rsidP="0095087F">
            <w:pPr>
              <w:rPr>
                <w:sz w:val="16"/>
                <w:szCs w:val="16"/>
              </w:rPr>
            </w:pPr>
            <w:r w:rsidRPr="00471670">
              <w:rPr>
                <w:sz w:val="16"/>
                <w:szCs w:val="16"/>
              </w:rPr>
              <w:t> </w:t>
            </w:r>
          </w:p>
        </w:tc>
        <w:tc>
          <w:tcPr>
            <w:tcW w:w="928" w:type="dxa"/>
            <w:tcBorders>
              <w:top w:val="single" w:sz="4" w:space="0" w:color="auto"/>
              <w:left w:val="single" w:sz="4" w:space="0" w:color="auto"/>
              <w:bottom w:val="single" w:sz="24" w:space="0" w:color="auto"/>
              <w:right w:val="single" w:sz="4" w:space="0" w:color="auto"/>
            </w:tcBorders>
            <w:shd w:val="clear" w:color="auto" w:fill="auto"/>
            <w:hideMark/>
          </w:tcPr>
          <w:p w14:paraId="2E1188EE" w:rsidR="0095087F" w:rsidRPr="00471670" w:rsidRDefault="0095087F" w:rsidP="0095087F">
            <w:pPr>
              <w:rPr>
                <w:sz w:val="16"/>
                <w:szCs w:val="16"/>
              </w:rPr>
            </w:pPr>
            <w:r w:rsidRPr="00471670">
              <w:rPr>
                <w:sz w:val="16"/>
                <w:szCs w:val="16"/>
              </w:rPr>
              <w:t> </w:t>
            </w:r>
          </w:p>
        </w:tc>
        <w:tc>
          <w:tcPr>
            <w:tcW w:w="928" w:type="dxa"/>
            <w:tcBorders>
              <w:top w:val="single" w:sz="4" w:space="0" w:color="auto"/>
              <w:left w:val="single" w:sz="4" w:space="0" w:color="auto"/>
              <w:bottom w:val="single" w:sz="24" w:space="0" w:color="auto"/>
              <w:right w:val="single" w:sz="4" w:space="0" w:color="auto"/>
            </w:tcBorders>
            <w:shd w:val="clear" w:color="auto" w:fill="auto"/>
            <w:hideMark/>
          </w:tcPr>
          <w:p w14:paraId="1393F988" w:rsidR="0095087F" w:rsidRPr="00471670" w:rsidRDefault="0095087F" w:rsidP="0095087F">
            <w:pPr>
              <w:rPr>
                <w:sz w:val="16"/>
                <w:szCs w:val="16"/>
              </w:rPr>
            </w:pPr>
            <w:r w:rsidRPr="00471670">
              <w:rPr>
                <w:sz w:val="16"/>
                <w:szCs w:val="16"/>
              </w:rPr>
              <w:t> </w:t>
            </w:r>
          </w:p>
        </w:tc>
        <w:tc>
          <w:tcPr>
            <w:tcW w:w="920" w:type="dxa"/>
            <w:tcBorders>
              <w:top w:val="single" w:sz="4" w:space="0" w:color="auto"/>
              <w:left w:val="single" w:sz="4" w:space="0" w:color="auto"/>
              <w:bottom w:val="single" w:sz="24" w:space="0" w:color="auto"/>
              <w:right w:val="single" w:sz="4" w:space="0" w:color="auto"/>
            </w:tcBorders>
            <w:shd w:val="clear" w:color="auto" w:fill="auto"/>
            <w:hideMark/>
          </w:tcPr>
          <w:p w14:paraId="092E9715" w:rsidR="0095087F" w:rsidRPr="00471670" w:rsidRDefault="0095087F" w:rsidP="0095087F">
            <w:pPr>
              <w:rPr>
                <w:sz w:val="16"/>
                <w:szCs w:val="16"/>
              </w:rPr>
            </w:pPr>
            <w:r w:rsidRPr="00471670">
              <w:rPr>
                <w:sz w:val="16"/>
                <w:szCs w:val="16"/>
              </w:rPr>
              <w:t> </w:t>
            </w:r>
          </w:p>
        </w:tc>
        <w:tc>
          <w:tcPr>
            <w:tcW w:w="736" w:type="dxa"/>
            <w:tcBorders>
              <w:top w:val="single" w:sz="4" w:space="0" w:color="auto"/>
              <w:left w:val="single" w:sz="4" w:space="0" w:color="auto"/>
              <w:bottom w:val="single" w:sz="24" w:space="0" w:color="auto"/>
              <w:right w:val="single" w:sz="24" w:space="0" w:color="auto"/>
            </w:tcBorders>
            <w:shd w:val="clear" w:color="auto" w:fill="auto"/>
            <w:hideMark/>
          </w:tcPr>
          <w:p w14:paraId="084E274C" w:rsidR="0095087F" w:rsidRPr="00471670" w:rsidRDefault="0095087F" w:rsidP="0095087F">
            <w:pPr>
              <w:rPr>
                <w:sz w:val="16"/>
                <w:szCs w:val="16"/>
              </w:rPr>
            </w:pPr>
            <w:r w:rsidRPr="00471670">
              <w:rPr>
                <w:sz w:val="16"/>
                <w:szCs w:val="16"/>
              </w:rPr>
              <w:t> </w:t>
            </w:r>
          </w:p>
        </w:tc>
      </w:tr>
      <w:tr w14:paraId="6CA7F044" w:rsidR="0095087F" w:rsidRPr="00471670" w:rsidTr="0095087F">
        <w:trPr>
          <w:trHeight w:val="225"/>
        </w:trPr>
        <w:tc>
          <w:tcPr>
            <w:tcW w:w="1818" w:type="dxa"/>
            <w:vMerge w:val="restart"/>
            <w:tcBorders>
              <w:top w:val="single" w:sz="24" w:space="0" w:color="auto"/>
              <w:left w:val="single" w:sz="24" w:space="0" w:color="000000"/>
              <w:bottom w:val="single" w:sz="4" w:space="0" w:color="000000"/>
              <w:right w:val="single" w:sz="4" w:space="0" w:color="000000"/>
            </w:tcBorders>
            <w:shd w:val="clear" w:color="000000" w:fill="FCF305"/>
            <w:hideMark/>
          </w:tcPr>
          <w:p w14:paraId="16C7503C" w:rsidR="0095087F" w:rsidRPr="00471670" w:rsidRDefault="0095087F" w:rsidP="0095087F">
            <w:pPr>
              <w:rPr>
                <w:sz w:val="16"/>
                <w:szCs w:val="16"/>
              </w:rPr>
            </w:pPr>
            <w:r w:rsidRPr="00471670">
              <w:rPr>
                <w:sz w:val="16"/>
                <w:szCs w:val="16"/>
              </w:rPr>
              <w:t>4. Project Coordination, Management and Sensitization Programme</w:t>
            </w:r>
          </w:p>
        </w:tc>
        <w:tc>
          <w:tcPr>
            <w:tcW w:w="4000" w:type="dxa"/>
            <w:tcBorders>
              <w:top w:val="single" w:sz="24" w:space="0" w:color="auto"/>
              <w:left w:val="single" w:sz="4" w:space="0" w:color="000000"/>
              <w:bottom w:val="single" w:sz="4" w:space="0" w:color="000000"/>
              <w:right w:val="single" w:sz="4" w:space="0" w:color="000000"/>
            </w:tcBorders>
            <w:shd w:val="clear" w:color="auto" w:fill="auto"/>
            <w:hideMark/>
          </w:tcPr>
          <w:p w14:paraId="2B3BB35B" w:rsidR="0095087F" w:rsidRPr="00471670" w:rsidRDefault="0095087F" w:rsidP="0095087F">
            <w:pPr>
              <w:jc w:val="both"/>
              <w:rPr>
                <w:sz w:val="16"/>
                <w:szCs w:val="16"/>
              </w:rPr>
            </w:pPr>
            <w:r w:rsidRPr="00471670">
              <w:rPr>
                <w:sz w:val="16"/>
                <w:szCs w:val="16"/>
              </w:rPr>
              <w:t>1. Personnel</w:t>
            </w:r>
          </w:p>
        </w:tc>
        <w:tc>
          <w:tcPr>
            <w:tcW w:w="820" w:type="dxa"/>
            <w:tcBorders>
              <w:top w:val="single" w:sz="24" w:space="0" w:color="auto"/>
              <w:left w:val="single" w:sz="4" w:space="0" w:color="000000"/>
              <w:bottom w:val="single" w:sz="4" w:space="0" w:color="000000"/>
              <w:right w:val="single" w:sz="4" w:space="0" w:color="000000"/>
            </w:tcBorders>
            <w:shd w:val="clear" w:color="auto" w:fill="auto"/>
            <w:hideMark/>
          </w:tcPr>
          <w:p w14:paraId="186C3146" w:rsidR="0095087F" w:rsidRPr="00471670" w:rsidRDefault="0095087F" w:rsidP="0095087F">
            <w:pPr>
              <w:jc w:val="center"/>
              <w:rPr>
                <w:sz w:val="16"/>
                <w:szCs w:val="16"/>
              </w:rPr>
            </w:pPr>
            <w:r w:rsidRPr="00471670">
              <w:rPr>
                <w:sz w:val="16"/>
                <w:szCs w:val="16"/>
              </w:rPr>
              <w:t>UNIDO</w:t>
            </w:r>
          </w:p>
        </w:tc>
        <w:tc>
          <w:tcPr>
            <w:tcW w:w="1080" w:type="dxa"/>
            <w:tcBorders>
              <w:top w:val="single" w:sz="24" w:space="0" w:color="auto"/>
              <w:left w:val="single" w:sz="4" w:space="0" w:color="000000"/>
              <w:bottom w:val="single" w:sz="4" w:space="0" w:color="000000"/>
              <w:right w:val="single" w:sz="4" w:space="0" w:color="000000"/>
            </w:tcBorders>
            <w:shd w:val="clear" w:color="000000" w:fill="FCF305"/>
            <w:hideMark/>
          </w:tcPr>
          <w:p w14:paraId="15C04B3A" w:rsidR="0095087F" w:rsidRPr="00471670" w:rsidRDefault="0095087F" w:rsidP="0095087F">
            <w:pPr>
              <w:rPr>
                <w:sz w:val="16"/>
                <w:szCs w:val="16"/>
              </w:rPr>
            </w:pPr>
            <w:r w:rsidRPr="00471670">
              <w:rPr>
                <w:sz w:val="16"/>
                <w:szCs w:val="16"/>
              </w:rPr>
              <w:t xml:space="preserve">        140,000 </w:t>
            </w:r>
          </w:p>
        </w:tc>
        <w:tc>
          <w:tcPr>
            <w:tcW w:w="1020" w:type="dxa"/>
            <w:tcBorders>
              <w:top w:val="single" w:sz="24" w:space="0" w:color="auto"/>
              <w:left w:val="single" w:sz="4" w:space="0" w:color="000000"/>
              <w:bottom w:val="single" w:sz="4" w:space="0" w:color="000000"/>
              <w:right w:val="single" w:sz="4" w:space="0" w:color="000000"/>
            </w:tcBorders>
            <w:shd w:val="clear" w:color="000000" w:fill="FCF305"/>
            <w:hideMark/>
          </w:tcPr>
          <w:p w14:paraId="21B6E015" w:rsidR="0095087F" w:rsidRPr="00471670" w:rsidRDefault="0095087F" w:rsidP="0095087F">
            <w:pPr>
              <w:rPr>
                <w:sz w:val="16"/>
                <w:szCs w:val="16"/>
              </w:rPr>
            </w:pPr>
            <w:r w:rsidRPr="00471670">
              <w:rPr>
                <w:sz w:val="16"/>
                <w:szCs w:val="16"/>
              </w:rPr>
              <w:t xml:space="preserve">       360,000 </w:t>
            </w:r>
          </w:p>
        </w:tc>
        <w:tc>
          <w:tcPr>
            <w:tcW w:w="928" w:type="dxa"/>
            <w:tcBorders>
              <w:top w:val="single" w:sz="24" w:space="0" w:color="auto"/>
              <w:left w:val="single" w:sz="4" w:space="0" w:color="000000"/>
              <w:bottom w:val="single" w:sz="4" w:space="0" w:color="000000"/>
              <w:right w:val="single" w:sz="4" w:space="0" w:color="000000"/>
            </w:tcBorders>
            <w:shd w:val="clear" w:color="auto" w:fill="auto"/>
            <w:hideMark/>
          </w:tcPr>
          <w:p w14:paraId="5330027D" w:rsidR="0095087F" w:rsidRPr="00471670" w:rsidRDefault="0095087F" w:rsidP="0095087F">
            <w:pPr>
              <w:rPr>
                <w:sz w:val="16"/>
                <w:szCs w:val="16"/>
              </w:rPr>
            </w:pPr>
            <w:r w:rsidRPr="00471670">
              <w:rPr>
                <w:sz w:val="16"/>
                <w:szCs w:val="16"/>
              </w:rPr>
              <w:t xml:space="preserve">      35,000 </w:t>
            </w:r>
          </w:p>
        </w:tc>
        <w:tc>
          <w:tcPr>
            <w:tcW w:w="928" w:type="dxa"/>
            <w:tcBorders>
              <w:top w:val="single" w:sz="24" w:space="0" w:color="auto"/>
              <w:left w:val="single" w:sz="4" w:space="0" w:color="000000"/>
              <w:bottom w:val="single" w:sz="4" w:space="0" w:color="000000"/>
              <w:right w:val="single" w:sz="4" w:space="0" w:color="000000"/>
            </w:tcBorders>
            <w:shd w:val="clear" w:color="auto" w:fill="auto"/>
            <w:hideMark/>
          </w:tcPr>
          <w:p w14:paraId="147DF7AF" w:rsidR="0095087F" w:rsidRPr="00471670" w:rsidRDefault="0095087F" w:rsidP="0095087F">
            <w:pPr>
              <w:rPr>
                <w:sz w:val="16"/>
                <w:szCs w:val="16"/>
              </w:rPr>
            </w:pPr>
            <w:r w:rsidRPr="00471670">
              <w:rPr>
                <w:sz w:val="16"/>
                <w:szCs w:val="16"/>
              </w:rPr>
              <w:t xml:space="preserve">      35,000 </w:t>
            </w:r>
          </w:p>
        </w:tc>
        <w:tc>
          <w:tcPr>
            <w:tcW w:w="928" w:type="dxa"/>
            <w:tcBorders>
              <w:top w:val="single" w:sz="24" w:space="0" w:color="auto"/>
              <w:left w:val="single" w:sz="4" w:space="0" w:color="000000"/>
              <w:bottom w:val="single" w:sz="4" w:space="0" w:color="000000"/>
              <w:right w:val="single" w:sz="4" w:space="0" w:color="000000"/>
            </w:tcBorders>
            <w:shd w:val="clear" w:color="auto" w:fill="auto"/>
            <w:hideMark/>
          </w:tcPr>
          <w:p w14:paraId="47E11858" w:rsidR="0095087F" w:rsidRPr="00471670" w:rsidRDefault="0095087F" w:rsidP="0095087F">
            <w:pPr>
              <w:rPr>
                <w:sz w:val="16"/>
                <w:szCs w:val="16"/>
              </w:rPr>
            </w:pPr>
            <w:r w:rsidRPr="00471670">
              <w:rPr>
                <w:sz w:val="16"/>
                <w:szCs w:val="16"/>
              </w:rPr>
              <w:t xml:space="preserve">      35,000 </w:t>
            </w:r>
          </w:p>
        </w:tc>
        <w:tc>
          <w:tcPr>
            <w:tcW w:w="920" w:type="dxa"/>
            <w:tcBorders>
              <w:top w:val="single" w:sz="24" w:space="0" w:color="auto"/>
              <w:left w:val="single" w:sz="4" w:space="0" w:color="000000"/>
              <w:bottom w:val="single" w:sz="4" w:space="0" w:color="000000"/>
              <w:right w:val="single" w:sz="4" w:space="0" w:color="000000"/>
            </w:tcBorders>
            <w:shd w:val="clear" w:color="auto" w:fill="auto"/>
            <w:hideMark/>
          </w:tcPr>
          <w:p w14:paraId="31611C41" w:rsidR="0095087F" w:rsidRPr="00471670" w:rsidRDefault="0095087F" w:rsidP="0095087F">
            <w:pPr>
              <w:rPr>
                <w:sz w:val="16"/>
                <w:szCs w:val="16"/>
              </w:rPr>
            </w:pPr>
            <w:r w:rsidRPr="00471670">
              <w:rPr>
                <w:sz w:val="16"/>
                <w:szCs w:val="16"/>
              </w:rPr>
              <w:t> </w:t>
            </w:r>
          </w:p>
        </w:tc>
        <w:tc>
          <w:tcPr>
            <w:tcW w:w="736" w:type="dxa"/>
            <w:tcBorders>
              <w:top w:val="single" w:sz="24" w:space="0" w:color="auto"/>
              <w:left w:val="single" w:sz="4" w:space="0" w:color="000000"/>
              <w:bottom w:val="single" w:sz="4" w:space="0" w:color="000000"/>
              <w:right w:val="single" w:sz="24" w:space="0" w:color="000000"/>
            </w:tcBorders>
            <w:shd w:val="clear" w:color="auto" w:fill="auto"/>
            <w:hideMark/>
          </w:tcPr>
          <w:p w14:paraId="1844B2D7" w:rsidR="0095087F" w:rsidRPr="00471670" w:rsidRDefault="0095087F" w:rsidP="0095087F">
            <w:pPr>
              <w:rPr>
                <w:sz w:val="16"/>
                <w:szCs w:val="16"/>
              </w:rPr>
            </w:pPr>
            <w:r w:rsidRPr="00471670">
              <w:rPr>
                <w:sz w:val="16"/>
                <w:szCs w:val="16"/>
              </w:rPr>
              <w:t xml:space="preserve">  35,000 </w:t>
            </w:r>
          </w:p>
        </w:tc>
      </w:tr>
      <w:tr w14:paraId="7CB2A53C" w:rsidR="0095087F" w:rsidRPr="00471670" w:rsidTr="0095087F">
        <w:trPr>
          <w:trHeight w:val="225"/>
        </w:trPr>
        <w:tc>
          <w:tcPr>
            <w:tcW w:w="1818" w:type="dxa"/>
            <w:vMerge/>
            <w:tcBorders>
              <w:top w:val="single" w:sz="4" w:space="0" w:color="000000"/>
              <w:left w:val="single" w:sz="24" w:space="0" w:color="000000"/>
              <w:bottom w:val="single" w:sz="4" w:space="0" w:color="000000"/>
              <w:right w:val="single" w:sz="4" w:space="0" w:color="000000"/>
            </w:tcBorders>
            <w:vAlign w:val="center"/>
            <w:hideMark/>
          </w:tcPr>
          <w:p w14:paraId="243D1876" w:rsidR="0095087F" w:rsidRPr="00471670" w:rsidRDefault="0095087F" w:rsidP="0095087F">
            <w:pPr>
              <w:rPr>
                <w:sz w:val="16"/>
                <w:szCs w:val="16"/>
              </w:rPr>
            </w:pPr>
          </w:p>
        </w:tc>
        <w:tc>
          <w:tcPr>
            <w:tcW w:w="4000" w:type="dxa"/>
            <w:tcBorders>
              <w:top w:val="single" w:sz="4" w:space="0" w:color="000000"/>
              <w:left w:val="single" w:sz="4" w:space="0" w:color="000000"/>
              <w:bottom w:val="single" w:sz="4" w:space="0" w:color="000000"/>
              <w:right w:val="single" w:sz="4" w:space="0" w:color="000000"/>
            </w:tcBorders>
            <w:shd w:val="clear" w:color="auto" w:fill="auto"/>
            <w:hideMark/>
          </w:tcPr>
          <w:p w14:paraId="11A2D9F3" w:rsidR="0095087F" w:rsidRPr="00471670" w:rsidRDefault="0095087F" w:rsidP="0095087F">
            <w:pPr>
              <w:jc w:val="both"/>
              <w:rPr>
                <w:sz w:val="16"/>
                <w:szCs w:val="16"/>
              </w:rPr>
            </w:pPr>
            <w:r w:rsidRPr="00471670">
              <w:rPr>
                <w:sz w:val="16"/>
                <w:szCs w:val="16"/>
              </w:rPr>
              <w:t>2. National Consultants</w:t>
            </w:r>
          </w:p>
        </w:tc>
        <w:tc>
          <w:tcPr>
            <w:tcW w:w="820" w:type="dxa"/>
            <w:tcBorders>
              <w:top w:val="single" w:sz="4" w:space="0" w:color="000000"/>
              <w:left w:val="single" w:sz="4" w:space="0" w:color="000000"/>
              <w:bottom w:val="single" w:sz="4" w:space="0" w:color="000000"/>
              <w:right w:val="single" w:sz="4" w:space="0" w:color="000000"/>
            </w:tcBorders>
            <w:shd w:val="clear" w:color="auto" w:fill="auto"/>
            <w:hideMark/>
          </w:tcPr>
          <w:p w14:paraId="2DFA64C9" w:rsidR="0095087F" w:rsidRPr="00471670" w:rsidRDefault="0095087F" w:rsidP="0095087F">
            <w:pPr>
              <w:jc w:val="center"/>
              <w:rPr>
                <w:sz w:val="16"/>
                <w:szCs w:val="16"/>
              </w:rPr>
            </w:pPr>
            <w:r w:rsidRPr="00471670">
              <w:rPr>
                <w:sz w:val="16"/>
                <w:szCs w:val="16"/>
              </w:rPr>
              <w:t>UNDP</w:t>
            </w:r>
          </w:p>
        </w:tc>
        <w:tc>
          <w:tcPr>
            <w:tcW w:w="1080" w:type="dxa"/>
            <w:tcBorders>
              <w:top w:val="single" w:sz="4" w:space="0" w:color="000000"/>
              <w:left w:val="single" w:sz="4" w:space="0" w:color="000000"/>
              <w:bottom w:val="single" w:sz="4" w:space="0" w:color="000000"/>
              <w:right w:val="single" w:sz="4" w:space="0" w:color="000000"/>
            </w:tcBorders>
            <w:shd w:val="clear" w:color="000000" w:fill="FCF305"/>
            <w:hideMark/>
          </w:tcPr>
          <w:p w14:paraId="25982384" w:rsidR="0095087F" w:rsidRPr="00471670" w:rsidRDefault="0095087F" w:rsidP="0095087F">
            <w:pPr>
              <w:rPr>
                <w:sz w:val="16"/>
                <w:szCs w:val="16"/>
              </w:rPr>
            </w:pPr>
            <w:r w:rsidRPr="00471670">
              <w:rPr>
                <w:sz w:val="16"/>
                <w:szCs w:val="16"/>
              </w:rPr>
              <w:t xml:space="preserve">          65,200 </w:t>
            </w:r>
          </w:p>
        </w:tc>
        <w:tc>
          <w:tcPr>
            <w:tcW w:w="1020" w:type="dxa"/>
            <w:tcBorders>
              <w:top w:val="single" w:sz="4" w:space="0" w:color="000000"/>
              <w:left w:val="single" w:sz="4" w:space="0" w:color="000000"/>
              <w:bottom w:val="single" w:sz="4" w:space="0" w:color="000000"/>
              <w:right w:val="single" w:sz="4" w:space="0" w:color="000000"/>
            </w:tcBorders>
            <w:shd w:val="clear" w:color="000000" w:fill="FCF305"/>
            <w:hideMark/>
          </w:tcPr>
          <w:p w14:paraId="72116242" w:rsidR="0095087F" w:rsidRPr="00471670" w:rsidRDefault="0095087F" w:rsidP="0095087F">
            <w:pPr>
              <w:rPr>
                <w:sz w:val="16"/>
                <w:szCs w:val="16"/>
              </w:rPr>
            </w:pPr>
            <w:r w:rsidRPr="00471670">
              <w:rPr>
                <w:sz w:val="16"/>
                <w:szCs w:val="16"/>
              </w:rPr>
              <w:t> </w:t>
            </w:r>
          </w:p>
        </w:tc>
        <w:tc>
          <w:tcPr>
            <w:tcW w:w="928" w:type="dxa"/>
            <w:tcBorders>
              <w:top w:val="single" w:sz="4" w:space="0" w:color="000000"/>
              <w:left w:val="single" w:sz="4" w:space="0" w:color="000000"/>
              <w:bottom w:val="single" w:sz="4" w:space="0" w:color="000000"/>
              <w:right w:val="single" w:sz="4" w:space="0" w:color="000000"/>
            </w:tcBorders>
            <w:shd w:val="clear" w:color="auto" w:fill="auto"/>
            <w:hideMark/>
          </w:tcPr>
          <w:p w14:paraId="663D9291" w:rsidR="0095087F" w:rsidRPr="00471670" w:rsidRDefault="0095087F" w:rsidP="0095087F">
            <w:pPr>
              <w:rPr>
                <w:sz w:val="16"/>
                <w:szCs w:val="16"/>
              </w:rPr>
            </w:pPr>
            <w:r w:rsidRPr="00471670">
              <w:rPr>
                <w:sz w:val="16"/>
                <w:szCs w:val="16"/>
              </w:rPr>
              <w:t xml:space="preserve">      13,040 </w:t>
            </w:r>
          </w:p>
        </w:tc>
        <w:tc>
          <w:tcPr>
            <w:tcW w:w="928" w:type="dxa"/>
            <w:tcBorders>
              <w:top w:val="single" w:sz="4" w:space="0" w:color="000000"/>
              <w:left w:val="single" w:sz="4" w:space="0" w:color="000000"/>
              <w:bottom w:val="single" w:sz="4" w:space="0" w:color="000000"/>
              <w:right w:val="single" w:sz="4" w:space="0" w:color="000000"/>
            </w:tcBorders>
            <w:shd w:val="clear" w:color="auto" w:fill="auto"/>
            <w:hideMark/>
          </w:tcPr>
          <w:p w14:paraId="08559EC1" w:rsidR="0095087F" w:rsidRPr="00471670" w:rsidRDefault="0095087F" w:rsidP="0095087F">
            <w:pPr>
              <w:rPr>
                <w:sz w:val="16"/>
                <w:szCs w:val="16"/>
              </w:rPr>
            </w:pPr>
            <w:r w:rsidRPr="00471670">
              <w:rPr>
                <w:sz w:val="16"/>
                <w:szCs w:val="16"/>
              </w:rPr>
              <w:t xml:space="preserve">      13,040 </w:t>
            </w:r>
          </w:p>
        </w:tc>
        <w:tc>
          <w:tcPr>
            <w:tcW w:w="928" w:type="dxa"/>
            <w:tcBorders>
              <w:top w:val="single" w:sz="4" w:space="0" w:color="000000"/>
              <w:left w:val="single" w:sz="4" w:space="0" w:color="000000"/>
              <w:bottom w:val="single" w:sz="4" w:space="0" w:color="000000"/>
              <w:right w:val="single" w:sz="4" w:space="0" w:color="000000"/>
            </w:tcBorders>
            <w:shd w:val="clear" w:color="auto" w:fill="auto"/>
            <w:hideMark/>
          </w:tcPr>
          <w:p w14:paraId="0F4C87A0" w:rsidR="0095087F" w:rsidRPr="00471670" w:rsidRDefault="0095087F" w:rsidP="0095087F">
            <w:pPr>
              <w:rPr>
                <w:sz w:val="16"/>
                <w:szCs w:val="16"/>
              </w:rPr>
            </w:pPr>
            <w:r w:rsidRPr="00471670">
              <w:rPr>
                <w:sz w:val="16"/>
                <w:szCs w:val="16"/>
              </w:rPr>
              <w:t xml:space="preserve">      13,040 </w:t>
            </w:r>
          </w:p>
        </w:tc>
        <w:tc>
          <w:tcPr>
            <w:tcW w:w="920" w:type="dxa"/>
            <w:tcBorders>
              <w:top w:val="single" w:sz="4" w:space="0" w:color="000000"/>
              <w:left w:val="single" w:sz="4" w:space="0" w:color="000000"/>
              <w:bottom w:val="single" w:sz="4" w:space="0" w:color="000000"/>
              <w:right w:val="single" w:sz="4" w:space="0" w:color="000000"/>
            </w:tcBorders>
            <w:shd w:val="clear" w:color="auto" w:fill="auto"/>
            <w:hideMark/>
          </w:tcPr>
          <w:p w14:paraId="064D9A7E" w:rsidR="0095087F" w:rsidRPr="00471670" w:rsidRDefault="0095087F" w:rsidP="0095087F">
            <w:pPr>
              <w:rPr>
                <w:sz w:val="16"/>
                <w:szCs w:val="16"/>
              </w:rPr>
            </w:pPr>
            <w:r w:rsidRPr="00471670">
              <w:rPr>
                <w:sz w:val="16"/>
                <w:szCs w:val="16"/>
              </w:rPr>
              <w:t xml:space="preserve">      13,040 </w:t>
            </w:r>
          </w:p>
        </w:tc>
        <w:tc>
          <w:tcPr>
            <w:tcW w:w="736" w:type="dxa"/>
            <w:tcBorders>
              <w:top w:val="single" w:sz="4" w:space="0" w:color="000000"/>
              <w:left w:val="single" w:sz="4" w:space="0" w:color="000000"/>
              <w:bottom w:val="single" w:sz="4" w:space="0" w:color="000000"/>
              <w:right w:val="single" w:sz="24" w:space="0" w:color="000000"/>
            </w:tcBorders>
            <w:shd w:val="clear" w:color="auto" w:fill="auto"/>
            <w:hideMark/>
          </w:tcPr>
          <w:p w14:paraId="43923F80" w:rsidR="0095087F" w:rsidRPr="00471670" w:rsidRDefault="0095087F" w:rsidP="0095087F">
            <w:pPr>
              <w:rPr>
                <w:sz w:val="16"/>
                <w:szCs w:val="16"/>
              </w:rPr>
            </w:pPr>
            <w:r w:rsidRPr="00471670">
              <w:rPr>
                <w:sz w:val="16"/>
                <w:szCs w:val="16"/>
              </w:rPr>
              <w:t xml:space="preserve">  13,040 </w:t>
            </w:r>
          </w:p>
        </w:tc>
      </w:tr>
      <w:tr w14:paraId="5644FF72" w:rsidR="0095087F" w:rsidRPr="00471670" w:rsidTr="0095087F">
        <w:trPr>
          <w:trHeight w:val="225"/>
        </w:trPr>
        <w:tc>
          <w:tcPr>
            <w:tcW w:w="1818" w:type="dxa"/>
            <w:vMerge/>
            <w:tcBorders>
              <w:top w:val="single" w:sz="4" w:space="0" w:color="000000"/>
              <w:left w:val="single" w:sz="24" w:space="0" w:color="000000"/>
              <w:bottom w:val="single" w:sz="4" w:space="0" w:color="000000"/>
              <w:right w:val="single" w:sz="4" w:space="0" w:color="000000"/>
            </w:tcBorders>
            <w:vAlign w:val="center"/>
            <w:hideMark/>
          </w:tcPr>
          <w:p w14:paraId="5F84D95D" w:rsidR="0095087F" w:rsidRPr="00471670" w:rsidRDefault="0095087F" w:rsidP="0095087F">
            <w:pPr>
              <w:rPr>
                <w:sz w:val="16"/>
                <w:szCs w:val="16"/>
              </w:rPr>
            </w:pPr>
          </w:p>
        </w:tc>
        <w:tc>
          <w:tcPr>
            <w:tcW w:w="4000" w:type="dxa"/>
            <w:tcBorders>
              <w:top w:val="single" w:sz="4" w:space="0" w:color="000000"/>
              <w:left w:val="single" w:sz="4" w:space="0" w:color="000000"/>
              <w:bottom w:val="single" w:sz="4" w:space="0" w:color="000000"/>
              <w:right w:val="single" w:sz="4" w:space="0" w:color="000000"/>
            </w:tcBorders>
            <w:shd w:val="clear" w:color="auto" w:fill="auto"/>
            <w:hideMark/>
          </w:tcPr>
          <w:p w14:paraId="6A348659" w:rsidR="0095087F" w:rsidRPr="00471670" w:rsidRDefault="0095087F" w:rsidP="0095087F">
            <w:pPr>
              <w:jc w:val="both"/>
              <w:rPr>
                <w:sz w:val="16"/>
                <w:szCs w:val="16"/>
              </w:rPr>
            </w:pPr>
            <w:r w:rsidRPr="00471670">
              <w:rPr>
                <w:sz w:val="16"/>
                <w:szCs w:val="16"/>
              </w:rPr>
              <w:t>3. International Consultants</w:t>
            </w:r>
          </w:p>
        </w:tc>
        <w:tc>
          <w:tcPr>
            <w:tcW w:w="820" w:type="dxa"/>
            <w:tcBorders>
              <w:top w:val="single" w:sz="4" w:space="0" w:color="000000"/>
              <w:left w:val="single" w:sz="4" w:space="0" w:color="000000"/>
              <w:bottom w:val="single" w:sz="4" w:space="0" w:color="000000"/>
              <w:right w:val="single" w:sz="4" w:space="0" w:color="000000"/>
            </w:tcBorders>
            <w:shd w:val="clear" w:color="auto" w:fill="auto"/>
            <w:hideMark/>
          </w:tcPr>
          <w:p w14:paraId="65C5D4CC" w:rsidR="0095087F" w:rsidRPr="00471670" w:rsidRDefault="0095087F" w:rsidP="0095087F">
            <w:pPr>
              <w:jc w:val="center"/>
              <w:rPr>
                <w:sz w:val="16"/>
                <w:szCs w:val="16"/>
              </w:rPr>
            </w:pPr>
            <w:r w:rsidRPr="00471670">
              <w:rPr>
                <w:sz w:val="16"/>
                <w:szCs w:val="16"/>
              </w:rPr>
              <w:t>UNDP</w:t>
            </w:r>
          </w:p>
        </w:tc>
        <w:tc>
          <w:tcPr>
            <w:tcW w:w="1080" w:type="dxa"/>
            <w:tcBorders>
              <w:top w:val="single" w:sz="4" w:space="0" w:color="000000"/>
              <w:left w:val="single" w:sz="4" w:space="0" w:color="000000"/>
              <w:bottom w:val="single" w:sz="4" w:space="0" w:color="000000"/>
              <w:right w:val="single" w:sz="4" w:space="0" w:color="000000"/>
            </w:tcBorders>
            <w:shd w:val="clear" w:color="000000" w:fill="FCF305"/>
            <w:hideMark/>
          </w:tcPr>
          <w:p w14:paraId="74250B4C" w:rsidR="0095087F" w:rsidRPr="00471670" w:rsidRDefault="0095087F" w:rsidP="0095087F">
            <w:pPr>
              <w:rPr>
                <w:sz w:val="16"/>
                <w:szCs w:val="16"/>
              </w:rPr>
            </w:pPr>
            <w:r w:rsidRPr="00471670">
              <w:rPr>
                <w:sz w:val="16"/>
                <w:szCs w:val="16"/>
              </w:rPr>
              <w:t xml:space="preserve">          50,000 </w:t>
            </w:r>
          </w:p>
        </w:tc>
        <w:tc>
          <w:tcPr>
            <w:tcW w:w="1020" w:type="dxa"/>
            <w:tcBorders>
              <w:top w:val="single" w:sz="4" w:space="0" w:color="000000"/>
              <w:left w:val="single" w:sz="4" w:space="0" w:color="000000"/>
              <w:bottom w:val="single" w:sz="4" w:space="0" w:color="000000"/>
              <w:right w:val="single" w:sz="4" w:space="0" w:color="000000"/>
            </w:tcBorders>
            <w:shd w:val="clear" w:color="000000" w:fill="FCF305"/>
            <w:hideMark/>
          </w:tcPr>
          <w:p w14:paraId="13719733" w:rsidR="0095087F" w:rsidRPr="00471670" w:rsidRDefault="0095087F" w:rsidP="0095087F">
            <w:pPr>
              <w:rPr>
                <w:sz w:val="16"/>
                <w:szCs w:val="16"/>
              </w:rPr>
            </w:pPr>
            <w:r w:rsidRPr="00471670">
              <w:rPr>
                <w:sz w:val="16"/>
                <w:szCs w:val="16"/>
              </w:rPr>
              <w:t> </w:t>
            </w:r>
          </w:p>
        </w:tc>
        <w:tc>
          <w:tcPr>
            <w:tcW w:w="928" w:type="dxa"/>
            <w:tcBorders>
              <w:top w:val="single" w:sz="4" w:space="0" w:color="000000"/>
              <w:left w:val="single" w:sz="4" w:space="0" w:color="000000"/>
              <w:bottom w:val="single" w:sz="4" w:space="0" w:color="000000"/>
              <w:right w:val="single" w:sz="4" w:space="0" w:color="000000"/>
            </w:tcBorders>
            <w:shd w:val="clear" w:color="auto" w:fill="auto"/>
            <w:hideMark/>
          </w:tcPr>
          <w:p w14:paraId="54F062A6" w:rsidR="0095087F" w:rsidRPr="00471670" w:rsidRDefault="0095087F" w:rsidP="0095087F">
            <w:pPr>
              <w:rPr>
                <w:sz w:val="16"/>
                <w:szCs w:val="16"/>
              </w:rPr>
            </w:pPr>
            <w:r w:rsidRPr="00471670">
              <w:rPr>
                <w:sz w:val="16"/>
                <w:szCs w:val="16"/>
              </w:rPr>
              <w:t xml:space="preserve">      10,000 </w:t>
            </w:r>
          </w:p>
        </w:tc>
        <w:tc>
          <w:tcPr>
            <w:tcW w:w="928" w:type="dxa"/>
            <w:tcBorders>
              <w:top w:val="single" w:sz="4" w:space="0" w:color="000000"/>
              <w:left w:val="single" w:sz="4" w:space="0" w:color="000000"/>
              <w:bottom w:val="single" w:sz="4" w:space="0" w:color="000000"/>
              <w:right w:val="single" w:sz="4" w:space="0" w:color="000000"/>
            </w:tcBorders>
            <w:shd w:val="clear" w:color="auto" w:fill="auto"/>
            <w:hideMark/>
          </w:tcPr>
          <w:p w14:paraId="16269736" w:rsidR="0095087F" w:rsidRPr="00471670" w:rsidRDefault="0095087F" w:rsidP="0095087F">
            <w:pPr>
              <w:rPr>
                <w:sz w:val="16"/>
                <w:szCs w:val="16"/>
              </w:rPr>
            </w:pPr>
            <w:r w:rsidRPr="00471670">
              <w:rPr>
                <w:sz w:val="16"/>
                <w:szCs w:val="16"/>
              </w:rPr>
              <w:t xml:space="preserve">      10,000 </w:t>
            </w:r>
          </w:p>
        </w:tc>
        <w:tc>
          <w:tcPr>
            <w:tcW w:w="928" w:type="dxa"/>
            <w:tcBorders>
              <w:top w:val="single" w:sz="4" w:space="0" w:color="000000"/>
              <w:left w:val="single" w:sz="4" w:space="0" w:color="000000"/>
              <w:bottom w:val="single" w:sz="4" w:space="0" w:color="000000"/>
              <w:right w:val="single" w:sz="4" w:space="0" w:color="000000"/>
            </w:tcBorders>
            <w:shd w:val="clear" w:color="auto" w:fill="auto"/>
            <w:hideMark/>
          </w:tcPr>
          <w:p w14:paraId="0CAE14C9" w:rsidR="0095087F" w:rsidRPr="00471670" w:rsidRDefault="0095087F" w:rsidP="0095087F">
            <w:pPr>
              <w:rPr>
                <w:sz w:val="16"/>
                <w:szCs w:val="16"/>
              </w:rPr>
            </w:pPr>
            <w:r w:rsidRPr="00471670">
              <w:rPr>
                <w:sz w:val="16"/>
                <w:szCs w:val="16"/>
              </w:rPr>
              <w:t xml:space="preserve">      10,000 </w:t>
            </w:r>
          </w:p>
        </w:tc>
        <w:tc>
          <w:tcPr>
            <w:tcW w:w="920" w:type="dxa"/>
            <w:tcBorders>
              <w:top w:val="single" w:sz="4" w:space="0" w:color="000000"/>
              <w:left w:val="single" w:sz="4" w:space="0" w:color="000000"/>
              <w:bottom w:val="single" w:sz="4" w:space="0" w:color="000000"/>
              <w:right w:val="single" w:sz="4" w:space="0" w:color="000000"/>
            </w:tcBorders>
            <w:shd w:val="clear" w:color="auto" w:fill="auto"/>
            <w:hideMark/>
          </w:tcPr>
          <w:p w14:paraId="6180F6EA" w:rsidR="0095087F" w:rsidRPr="00471670" w:rsidRDefault="0095087F" w:rsidP="0095087F">
            <w:pPr>
              <w:rPr>
                <w:sz w:val="16"/>
                <w:szCs w:val="16"/>
              </w:rPr>
            </w:pPr>
            <w:r w:rsidRPr="00471670">
              <w:rPr>
                <w:sz w:val="16"/>
                <w:szCs w:val="16"/>
              </w:rPr>
              <w:t xml:space="preserve">      10,000 </w:t>
            </w:r>
          </w:p>
        </w:tc>
        <w:tc>
          <w:tcPr>
            <w:tcW w:w="736" w:type="dxa"/>
            <w:tcBorders>
              <w:top w:val="single" w:sz="4" w:space="0" w:color="000000"/>
              <w:left w:val="single" w:sz="4" w:space="0" w:color="000000"/>
              <w:bottom w:val="single" w:sz="4" w:space="0" w:color="000000"/>
              <w:right w:val="single" w:sz="24" w:space="0" w:color="000000"/>
            </w:tcBorders>
            <w:shd w:val="clear" w:color="auto" w:fill="auto"/>
            <w:hideMark/>
          </w:tcPr>
          <w:p w14:paraId="5F5508F7" w:rsidR="0095087F" w:rsidRPr="00471670" w:rsidRDefault="0095087F" w:rsidP="0095087F">
            <w:pPr>
              <w:rPr>
                <w:sz w:val="16"/>
                <w:szCs w:val="16"/>
              </w:rPr>
            </w:pPr>
            <w:r w:rsidRPr="00471670">
              <w:rPr>
                <w:sz w:val="16"/>
                <w:szCs w:val="16"/>
              </w:rPr>
              <w:t xml:space="preserve">  10,000 </w:t>
            </w:r>
          </w:p>
        </w:tc>
      </w:tr>
      <w:tr w14:paraId="16164424" w:rsidR="0095087F" w:rsidRPr="00471670" w:rsidTr="0095087F">
        <w:trPr>
          <w:trHeight w:val="225"/>
        </w:trPr>
        <w:tc>
          <w:tcPr>
            <w:tcW w:w="1818" w:type="dxa"/>
            <w:vMerge/>
            <w:tcBorders>
              <w:top w:val="single" w:sz="4" w:space="0" w:color="000000"/>
              <w:left w:val="single" w:sz="24" w:space="0" w:color="000000"/>
              <w:bottom w:val="single" w:sz="4" w:space="0" w:color="000000"/>
              <w:right w:val="single" w:sz="4" w:space="0" w:color="000000"/>
            </w:tcBorders>
            <w:vAlign w:val="center"/>
            <w:hideMark/>
          </w:tcPr>
          <w:p w14:paraId="71BA6FD6" w:rsidR="0095087F" w:rsidRPr="00471670" w:rsidRDefault="0095087F" w:rsidP="0095087F">
            <w:pPr>
              <w:rPr>
                <w:sz w:val="16"/>
                <w:szCs w:val="16"/>
              </w:rPr>
            </w:pPr>
          </w:p>
        </w:tc>
        <w:tc>
          <w:tcPr>
            <w:tcW w:w="4000" w:type="dxa"/>
            <w:tcBorders>
              <w:top w:val="single" w:sz="4" w:space="0" w:color="000000"/>
              <w:left w:val="single" w:sz="4" w:space="0" w:color="000000"/>
              <w:bottom w:val="single" w:sz="4" w:space="0" w:color="000000"/>
              <w:right w:val="single" w:sz="4" w:space="0" w:color="000000"/>
            </w:tcBorders>
            <w:shd w:val="clear" w:color="auto" w:fill="auto"/>
            <w:hideMark/>
          </w:tcPr>
          <w:p w14:paraId="3B5C6999" w:rsidR="0095087F" w:rsidRPr="00471670" w:rsidRDefault="0095087F" w:rsidP="0095087F">
            <w:pPr>
              <w:jc w:val="both"/>
              <w:rPr>
                <w:sz w:val="16"/>
                <w:szCs w:val="16"/>
              </w:rPr>
            </w:pPr>
            <w:r w:rsidRPr="00471670">
              <w:rPr>
                <w:sz w:val="16"/>
                <w:szCs w:val="16"/>
              </w:rPr>
              <w:t>3. International Consultants</w:t>
            </w:r>
          </w:p>
        </w:tc>
        <w:tc>
          <w:tcPr>
            <w:tcW w:w="820" w:type="dxa"/>
            <w:tcBorders>
              <w:top w:val="single" w:sz="4" w:space="0" w:color="000000"/>
              <w:left w:val="single" w:sz="4" w:space="0" w:color="000000"/>
              <w:bottom w:val="single" w:sz="4" w:space="0" w:color="000000"/>
              <w:right w:val="single" w:sz="4" w:space="0" w:color="000000"/>
            </w:tcBorders>
            <w:shd w:val="clear" w:color="auto" w:fill="auto"/>
            <w:hideMark/>
          </w:tcPr>
          <w:p w14:paraId="457738E8" w:rsidR="0095087F" w:rsidRPr="00471670" w:rsidRDefault="0095087F" w:rsidP="0095087F">
            <w:pPr>
              <w:jc w:val="center"/>
              <w:rPr>
                <w:sz w:val="16"/>
                <w:szCs w:val="16"/>
              </w:rPr>
            </w:pPr>
            <w:r w:rsidRPr="00471670">
              <w:rPr>
                <w:sz w:val="16"/>
                <w:szCs w:val="16"/>
              </w:rPr>
              <w:t>UNIDO</w:t>
            </w:r>
          </w:p>
        </w:tc>
        <w:tc>
          <w:tcPr>
            <w:tcW w:w="1080" w:type="dxa"/>
            <w:tcBorders>
              <w:top w:val="single" w:sz="4" w:space="0" w:color="000000"/>
              <w:left w:val="single" w:sz="4" w:space="0" w:color="000000"/>
              <w:bottom w:val="single" w:sz="4" w:space="0" w:color="000000"/>
              <w:right w:val="single" w:sz="4" w:space="0" w:color="000000"/>
            </w:tcBorders>
            <w:shd w:val="clear" w:color="000000" w:fill="FCF305"/>
            <w:hideMark/>
          </w:tcPr>
          <w:p w14:paraId="6933C379" w:rsidR="0095087F" w:rsidRPr="00471670" w:rsidRDefault="0095087F" w:rsidP="0095087F">
            <w:pPr>
              <w:rPr>
                <w:sz w:val="16"/>
                <w:szCs w:val="16"/>
              </w:rPr>
            </w:pPr>
            <w:r w:rsidRPr="00471670">
              <w:rPr>
                <w:sz w:val="16"/>
                <w:szCs w:val="16"/>
              </w:rPr>
              <w:t xml:space="preserve">          40,000 </w:t>
            </w:r>
          </w:p>
        </w:tc>
        <w:tc>
          <w:tcPr>
            <w:tcW w:w="1020" w:type="dxa"/>
            <w:tcBorders>
              <w:top w:val="single" w:sz="4" w:space="0" w:color="000000"/>
              <w:left w:val="single" w:sz="4" w:space="0" w:color="000000"/>
              <w:bottom w:val="single" w:sz="4" w:space="0" w:color="000000"/>
              <w:right w:val="single" w:sz="4" w:space="0" w:color="000000"/>
            </w:tcBorders>
            <w:shd w:val="clear" w:color="000000" w:fill="FCF305"/>
            <w:hideMark/>
          </w:tcPr>
          <w:p w14:paraId="16BC0D84" w:rsidR="0095087F" w:rsidRPr="00471670" w:rsidRDefault="0095087F" w:rsidP="0095087F">
            <w:pPr>
              <w:rPr>
                <w:sz w:val="16"/>
                <w:szCs w:val="16"/>
              </w:rPr>
            </w:pPr>
            <w:r w:rsidRPr="00471670">
              <w:rPr>
                <w:sz w:val="16"/>
                <w:szCs w:val="16"/>
              </w:rPr>
              <w:t> </w:t>
            </w:r>
          </w:p>
        </w:tc>
        <w:tc>
          <w:tcPr>
            <w:tcW w:w="928" w:type="dxa"/>
            <w:tcBorders>
              <w:top w:val="single" w:sz="4" w:space="0" w:color="000000"/>
              <w:left w:val="single" w:sz="4" w:space="0" w:color="000000"/>
              <w:bottom w:val="single" w:sz="4" w:space="0" w:color="000000"/>
              <w:right w:val="single" w:sz="4" w:space="0" w:color="000000"/>
            </w:tcBorders>
            <w:shd w:val="clear" w:color="auto" w:fill="auto"/>
            <w:hideMark/>
          </w:tcPr>
          <w:p w14:paraId="0AE21167" w:rsidR="0095087F" w:rsidRPr="00471670" w:rsidRDefault="0095087F" w:rsidP="0095087F">
            <w:pPr>
              <w:rPr>
                <w:sz w:val="16"/>
                <w:szCs w:val="16"/>
              </w:rPr>
            </w:pPr>
            <w:r w:rsidRPr="00471670">
              <w:rPr>
                <w:sz w:val="16"/>
                <w:szCs w:val="16"/>
              </w:rPr>
              <w:t xml:space="preserve">      10,000 </w:t>
            </w:r>
          </w:p>
        </w:tc>
        <w:tc>
          <w:tcPr>
            <w:tcW w:w="928" w:type="dxa"/>
            <w:tcBorders>
              <w:top w:val="single" w:sz="4" w:space="0" w:color="000000"/>
              <w:left w:val="single" w:sz="4" w:space="0" w:color="000000"/>
              <w:bottom w:val="single" w:sz="4" w:space="0" w:color="000000"/>
              <w:right w:val="single" w:sz="4" w:space="0" w:color="000000"/>
            </w:tcBorders>
            <w:shd w:val="clear" w:color="auto" w:fill="auto"/>
            <w:hideMark/>
          </w:tcPr>
          <w:p w14:paraId="4A1D2D9F" w:rsidR="0095087F" w:rsidRPr="00471670" w:rsidRDefault="0095087F" w:rsidP="0095087F">
            <w:pPr>
              <w:rPr>
                <w:sz w:val="16"/>
                <w:szCs w:val="16"/>
              </w:rPr>
            </w:pPr>
            <w:r w:rsidRPr="00471670">
              <w:rPr>
                <w:sz w:val="16"/>
                <w:szCs w:val="16"/>
              </w:rPr>
              <w:t xml:space="preserve">      10,000 </w:t>
            </w:r>
          </w:p>
        </w:tc>
        <w:tc>
          <w:tcPr>
            <w:tcW w:w="928" w:type="dxa"/>
            <w:tcBorders>
              <w:top w:val="single" w:sz="4" w:space="0" w:color="000000"/>
              <w:left w:val="single" w:sz="4" w:space="0" w:color="000000"/>
              <w:bottom w:val="single" w:sz="4" w:space="0" w:color="000000"/>
              <w:right w:val="single" w:sz="4" w:space="0" w:color="000000"/>
            </w:tcBorders>
            <w:shd w:val="clear" w:color="auto" w:fill="auto"/>
            <w:hideMark/>
          </w:tcPr>
          <w:p w14:paraId="4235B64A" w:rsidR="0095087F" w:rsidRPr="00471670" w:rsidRDefault="0095087F" w:rsidP="0095087F">
            <w:pPr>
              <w:rPr>
                <w:sz w:val="16"/>
                <w:szCs w:val="16"/>
              </w:rPr>
            </w:pPr>
            <w:r w:rsidRPr="00471670">
              <w:rPr>
                <w:sz w:val="16"/>
                <w:szCs w:val="16"/>
              </w:rPr>
              <w:t xml:space="preserve">      10,000 </w:t>
            </w:r>
          </w:p>
        </w:tc>
        <w:tc>
          <w:tcPr>
            <w:tcW w:w="920" w:type="dxa"/>
            <w:tcBorders>
              <w:top w:val="single" w:sz="4" w:space="0" w:color="000000"/>
              <w:left w:val="single" w:sz="4" w:space="0" w:color="000000"/>
              <w:bottom w:val="single" w:sz="4" w:space="0" w:color="000000"/>
              <w:right w:val="single" w:sz="4" w:space="0" w:color="000000"/>
            </w:tcBorders>
            <w:shd w:val="clear" w:color="auto" w:fill="auto"/>
            <w:hideMark/>
          </w:tcPr>
          <w:p w14:paraId="408F0E49" w:rsidR="0095087F" w:rsidRPr="00471670" w:rsidRDefault="0095087F" w:rsidP="0095087F">
            <w:pPr>
              <w:rPr>
                <w:sz w:val="16"/>
                <w:szCs w:val="16"/>
              </w:rPr>
            </w:pPr>
            <w:r w:rsidRPr="00471670">
              <w:rPr>
                <w:sz w:val="16"/>
                <w:szCs w:val="16"/>
              </w:rPr>
              <w:t> </w:t>
            </w:r>
          </w:p>
        </w:tc>
        <w:tc>
          <w:tcPr>
            <w:tcW w:w="736" w:type="dxa"/>
            <w:tcBorders>
              <w:top w:val="single" w:sz="4" w:space="0" w:color="000000"/>
              <w:left w:val="single" w:sz="4" w:space="0" w:color="000000"/>
              <w:bottom w:val="single" w:sz="4" w:space="0" w:color="000000"/>
              <w:right w:val="single" w:sz="24" w:space="0" w:color="000000"/>
            </w:tcBorders>
            <w:shd w:val="clear" w:color="auto" w:fill="auto"/>
            <w:hideMark/>
          </w:tcPr>
          <w:p w14:paraId="5FE3D459" w:rsidR="0095087F" w:rsidRPr="00471670" w:rsidRDefault="0095087F" w:rsidP="0095087F">
            <w:pPr>
              <w:rPr>
                <w:sz w:val="16"/>
                <w:szCs w:val="16"/>
              </w:rPr>
            </w:pPr>
            <w:r w:rsidRPr="00471670">
              <w:rPr>
                <w:sz w:val="16"/>
                <w:szCs w:val="16"/>
              </w:rPr>
              <w:t xml:space="preserve">  10,000 </w:t>
            </w:r>
          </w:p>
        </w:tc>
      </w:tr>
      <w:tr w14:paraId="348C7A59" w:rsidR="0095087F" w:rsidRPr="00471670" w:rsidTr="0095087F">
        <w:trPr>
          <w:trHeight w:val="225"/>
        </w:trPr>
        <w:tc>
          <w:tcPr>
            <w:tcW w:w="1818" w:type="dxa"/>
            <w:vMerge/>
            <w:tcBorders>
              <w:top w:val="single" w:sz="4" w:space="0" w:color="000000"/>
              <w:left w:val="single" w:sz="24" w:space="0" w:color="000000"/>
              <w:bottom w:val="single" w:sz="4" w:space="0" w:color="000000"/>
              <w:right w:val="single" w:sz="4" w:space="0" w:color="000000"/>
            </w:tcBorders>
            <w:vAlign w:val="center"/>
            <w:hideMark/>
          </w:tcPr>
          <w:p w14:paraId="41E63394" w:rsidR="0095087F" w:rsidRPr="00471670" w:rsidRDefault="0095087F" w:rsidP="0095087F">
            <w:pPr>
              <w:rPr>
                <w:sz w:val="16"/>
                <w:szCs w:val="16"/>
              </w:rPr>
            </w:pPr>
          </w:p>
        </w:tc>
        <w:tc>
          <w:tcPr>
            <w:tcW w:w="4000" w:type="dxa"/>
            <w:tcBorders>
              <w:top w:val="single" w:sz="4" w:space="0" w:color="000000"/>
              <w:left w:val="single" w:sz="4" w:space="0" w:color="000000"/>
              <w:bottom w:val="single" w:sz="4" w:space="0" w:color="000000"/>
              <w:right w:val="single" w:sz="4" w:space="0" w:color="000000"/>
            </w:tcBorders>
            <w:shd w:val="clear" w:color="auto" w:fill="auto"/>
            <w:hideMark/>
          </w:tcPr>
          <w:p w14:paraId="3E4BCA89" w:rsidR="0095087F" w:rsidRPr="00471670" w:rsidRDefault="0095087F" w:rsidP="0095087F">
            <w:pPr>
              <w:jc w:val="both"/>
              <w:rPr>
                <w:sz w:val="16"/>
                <w:szCs w:val="16"/>
              </w:rPr>
            </w:pPr>
            <w:r w:rsidRPr="00471670">
              <w:rPr>
                <w:sz w:val="16"/>
                <w:szCs w:val="16"/>
              </w:rPr>
              <w:t>4. Equipment</w:t>
            </w:r>
          </w:p>
        </w:tc>
        <w:tc>
          <w:tcPr>
            <w:tcW w:w="820" w:type="dxa"/>
            <w:tcBorders>
              <w:top w:val="single" w:sz="4" w:space="0" w:color="000000"/>
              <w:left w:val="single" w:sz="4" w:space="0" w:color="000000"/>
              <w:bottom w:val="single" w:sz="4" w:space="0" w:color="000000"/>
              <w:right w:val="single" w:sz="4" w:space="0" w:color="000000"/>
            </w:tcBorders>
            <w:shd w:val="clear" w:color="auto" w:fill="auto"/>
            <w:hideMark/>
          </w:tcPr>
          <w:p w14:paraId="506AD0FB" w:rsidR="0095087F" w:rsidRPr="00471670" w:rsidRDefault="0095087F" w:rsidP="0095087F">
            <w:pPr>
              <w:jc w:val="center"/>
              <w:rPr>
                <w:sz w:val="16"/>
                <w:szCs w:val="16"/>
              </w:rPr>
            </w:pPr>
            <w:r w:rsidRPr="00471670">
              <w:rPr>
                <w:sz w:val="16"/>
                <w:szCs w:val="16"/>
              </w:rPr>
              <w:t>UNDP</w:t>
            </w:r>
          </w:p>
        </w:tc>
        <w:tc>
          <w:tcPr>
            <w:tcW w:w="1080" w:type="dxa"/>
            <w:tcBorders>
              <w:top w:val="single" w:sz="4" w:space="0" w:color="000000"/>
              <w:left w:val="single" w:sz="4" w:space="0" w:color="000000"/>
              <w:bottom w:val="single" w:sz="4" w:space="0" w:color="000000"/>
              <w:right w:val="single" w:sz="4" w:space="0" w:color="000000"/>
            </w:tcBorders>
            <w:shd w:val="clear" w:color="000000" w:fill="FCF305"/>
            <w:hideMark/>
          </w:tcPr>
          <w:p w14:paraId="1CBEC7EE" w:rsidR="0095087F" w:rsidRPr="00471670" w:rsidRDefault="0095087F" w:rsidP="0095087F">
            <w:pPr>
              <w:rPr>
                <w:sz w:val="16"/>
                <w:szCs w:val="16"/>
              </w:rPr>
            </w:pPr>
            <w:r w:rsidRPr="00471670">
              <w:rPr>
                <w:sz w:val="16"/>
                <w:szCs w:val="16"/>
              </w:rPr>
              <w:t xml:space="preserve">          12,500 </w:t>
            </w:r>
          </w:p>
        </w:tc>
        <w:tc>
          <w:tcPr>
            <w:tcW w:w="1020" w:type="dxa"/>
            <w:tcBorders>
              <w:top w:val="single" w:sz="4" w:space="0" w:color="000000"/>
              <w:left w:val="single" w:sz="4" w:space="0" w:color="000000"/>
              <w:bottom w:val="single" w:sz="4" w:space="0" w:color="000000"/>
              <w:right w:val="single" w:sz="4" w:space="0" w:color="000000"/>
            </w:tcBorders>
            <w:shd w:val="clear" w:color="000000" w:fill="FCF305"/>
            <w:hideMark/>
          </w:tcPr>
          <w:p w14:paraId="40608DEF" w:rsidR="0095087F" w:rsidRPr="00471670" w:rsidRDefault="0095087F" w:rsidP="0095087F">
            <w:pPr>
              <w:rPr>
                <w:sz w:val="16"/>
                <w:szCs w:val="16"/>
              </w:rPr>
            </w:pPr>
            <w:r w:rsidRPr="00471670">
              <w:rPr>
                <w:sz w:val="16"/>
                <w:szCs w:val="16"/>
              </w:rPr>
              <w:t> </w:t>
            </w:r>
          </w:p>
        </w:tc>
        <w:tc>
          <w:tcPr>
            <w:tcW w:w="928" w:type="dxa"/>
            <w:tcBorders>
              <w:top w:val="single" w:sz="4" w:space="0" w:color="000000"/>
              <w:left w:val="single" w:sz="4" w:space="0" w:color="000000"/>
              <w:bottom w:val="single" w:sz="4" w:space="0" w:color="000000"/>
              <w:right w:val="single" w:sz="4" w:space="0" w:color="000000"/>
            </w:tcBorders>
            <w:shd w:val="clear" w:color="auto" w:fill="auto"/>
            <w:hideMark/>
          </w:tcPr>
          <w:p w14:paraId="02EEB316" w:rsidR="0095087F" w:rsidRPr="00471670" w:rsidRDefault="0095087F" w:rsidP="0095087F">
            <w:pPr>
              <w:rPr>
                <w:sz w:val="16"/>
                <w:szCs w:val="16"/>
              </w:rPr>
            </w:pPr>
            <w:r w:rsidRPr="00471670">
              <w:rPr>
                <w:sz w:val="16"/>
                <w:szCs w:val="16"/>
              </w:rPr>
              <w:t xml:space="preserve">        2,500 </w:t>
            </w:r>
          </w:p>
        </w:tc>
        <w:tc>
          <w:tcPr>
            <w:tcW w:w="928" w:type="dxa"/>
            <w:tcBorders>
              <w:top w:val="single" w:sz="4" w:space="0" w:color="000000"/>
              <w:left w:val="single" w:sz="4" w:space="0" w:color="000000"/>
              <w:bottom w:val="single" w:sz="4" w:space="0" w:color="000000"/>
              <w:right w:val="single" w:sz="4" w:space="0" w:color="000000"/>
            </w:tcBorders>
            <w:shd w:val="clear" w:color="auto" w:fill="auto"/>
            <w:hideMark/>
          </w:tcPr>
          <w:p w14:paraId="47D3F65C" w:rsidR="0095087F" w:rsidRPr="00471670" w:rsidRDefault="0095087F" w:rsidP="0095087F">
            <w:pPr>
              <w:rPr>
                <w:sz w:val="16"/>
                <w:szCs w:val="16"/>
              </w:rPr>
            </w:pPr>
            <w:r w:rsidRPr="00471670">
              <w:rPr>
                <w:sz w:val="16"/>
                <w:szCs w:val="16"/>
              </w:rPr>
              <w:t xml:space="preserve">        2,500 </w:t>
            </w:r>
          </w:p>
        </w:tc>
        <w:tc>
          <w:tcPr>
            <w:tcW w:w="928" w:type="dxa"/>
            <w:tcBorders>
              <w:top w:val="single" w:sz="4" w:space="0" w:color="000000"/>
              <w:left w:val="single" w:sz="4" w:space="0" w:color="000000"/>
              <w:bottom w:val="single" w:sz="4" w:space="0" w:color="000000"/>
              <w:right w:val="single" w:sz="4" w:space="0" w:color="000000"/>
            </w:tcBorders>
            <w:shd w:val="clear" w:color="auto" w:fill="auto"/>
            <w:hideMark/>
          </w:tcPr>
          <w:p w14:paraId="0B3E5AC7" w:rsidR="0095087F" w:rsidRPr="00471670" w:rsidRDefault="0095087F" w:rsidP="0095087F">
            <w:pPr>
              <w:rPr>
                <w:sz w:val="16"/>
                <w:szCs w:val="16"/>
              </w:rPr>
            </w:pPr>
            <w:r w:rsidRPr="00471670">
              <w:rPr>
                <w:sz w:val="16"/>
                <w:szCs w:val="16"/>
              </w:rPr>
              <w:t xml:space="preserve">        2,500 </w:t>
            </w:r>
          </w:p>
        </w:tc>
        <w:tc>
          <w:tcPr>
            <w:tcW w:w="920" w:type="dxa"/>
            <w:tcBorders>
              <w:top w:val="single" w:sz="4" w:space="0" w:color="000000"/>
              <w:left w:val="single" w:sz="4" w:space="0" w:color="000000"/>
              <w:bottom w:val="single" w:sz="4" w:space="0" w:color="000000"/>
              <w:right w:val="single" w:sz="4" w:space="0" w:color="000000"/>
            </w:tcBorders>
            <w:shd w:val="clear" w:color="auto" w:fill="auto"/>
            <w:hideMark/>
          </w:tcPr>
          <w:p w14:paraId="79E20F74" w:rsidR="0095087F" w:rsidRPr="00471670" w:rsidRDefault="0095087F" w:rsidP="0095087F">
            <w:pPr>
              <w:rPr>
                <w:sz w:val="16"/>
                <w:szCs w:val="16"/>
              </w:rPr>
            </w:pPr>
            <w:r w:rsidRPr="00471670">
              <w:rPr>
                <w:sz w:val="16"/>
                <w:szCs w:val="16"/>
              </w:rPr>
              <w:t xml:space="preserve">        2,500 </w:t>
            </w:r>
          </w:p>
        </w:tc>
        <w:tc>
          <w:tcPr>
            <w:tcW w:w="736" w:type="dxa"/>
            <w:tcBorders>
              <w:top w:val="single" w:sz="4" w:space="0" w:color="000000"/>
              <w:left w:val="single" w:sz="4" w:space="0" w:color="000000"/>
              <w:bottom w:val="single" w:sz="4" w:space="0" w:color="000000"/>
              <w:right w:val="single" w:sz="24" w:space="0" w:color="000000"/>
            </w:tcBorders>
            <w:shd w:val="clear" w:color="auto" w:fill="auto"/>
            <w:hideMark/>
          </w:tcPr>
          <w:p w14:paraId="02008CCE" w:rsidR="0095087F" w:rsidRPr="00471670" w:rsidRDefault="0095087F" w:rsidP="0095087F">
            <w:pPr>
              <w:rPr>
                <w:sz w:val="16"/>
                <w:szCs w:val="16"/>
              </w:rPr>
            </w:pPr>
            <w:r w:rsidRPr="00471670">
              <w:rPr>
                <w:sz w:val="16"/>
                <w:szCs w:val="16"/>
              </w:rPr>
              <w:t xml:space="preserve">  2,500 </w:t>
            </w:r>
          </w:p>
        </w:tc>
      </w:tr>
      <w:tr w14:paraId="2915B0C4" w:rsidR="0095087F" w:rsidRPr="00471670" w:rsidTr="0095087F">
        <w:trPr>
          <w:trHeight w:val="225"/>
        </w:trPr>
        <w:tc>
          <w:tcPr>
            <w:tcW w:w="1818" w:type="dxa"/>
            <w:vMerge/>
            <w:tcBorders>
              <w:top w:val="single" w:sz="4" w:space="0" w:color="000000"/>
              <w:left w:val="single" w:sz="24" w:space="0" w:color="000000"/>
              <w:bottom w:val="single" w:sz="4" w:space="0" w:color="000000"/>
              <w:right w:val="single" w:sz="4" w:space="0" w:color="000000"/>
            </w:tcBorders>
            <w:vAlign w:val="center"/>
            <w:hideMark/>
          </w:tcPr>
          <w:p w14:paraId="408250C9" w:rsidR="0095087F" w:rsidRPr="00471670" w:rsidRDefault="0095087F" w:rsidP="0095087F">
            <w:pPr>
              <w:rPr>
                <w:sz w:val="16"/>
                <w:szCs w:val="16"/>
              </w:rPr>
            </w:pPr>
          </w:p>
        </w:tc>
        <w:tc>
          <w:tcPr>
            <w:tcW w:w="4000" w:type="dxa"/>
            <w:tcBorders>
              <w:top w:val="single" w:sz="4" w:space="0" w:color="000000"/>
              <w:left w:val="single" w:sz="4" w:space="0" w:color="000000"/>
              <w:bottom w:val="single" w:sz="4" w:space="0" w:color="000000"/>
              <w:right w:val="single" w:sz="4" w:space="0" w:color="000000"/>
            </w:tcBorders>
            <w:shd w:val="clear" w:color="auto" w:fill="auto"/>
            <w:hideMark/>
          </w:tcPr>
          <w:p w14:paraId="4BB6D9FD" w:rsidR="0095087F" w:rsidRPr="00471670" w:rsidRDefault="0095087F" w:rsidP="0095087F">
            <w:pPr>
              <w:jc w:val="both"/>
              <w:rPr>
                <w:sz w:val="16"/>
                <w:szCs w:val="16"/>
              </w:rPr>
            </w:pPr>
            <w:r w:rsidRPr="00471670">
              <w:rPr>
                <w:sz w:val="16"/>
                <w:szCs w:val="16"/>
              </w:rPr>
              <w:t>5. Travel</w:t>
            </w:r>
          </w:p>
        </w:tc>
        <w:tc>
          <w:tcPr>
            <w:tcW w:w="820" w:type="dxa"/>
            <w:tcBorders>
              <w:top w:val="single" w:sz="4" w:space="0" w:color="000000"/>
              <w:left w:val="single" w:sz="4" w:space="0" w:color="000000"/>
              <w:bottom w:val="single" w:sz="4" w:space="0" w:color="000000"/>
              <w:right w:val="single" w:sz="4" w:space="0" w:color="000000"/>
            </w:tcBorders>
            <w:shd w:val="clear" w:color="auto" w:fill="auto"/>
            <w:hideMark/>
          </w:tcPr>
          <w:p w14:paraId="2E37AAEC" w:rsidR="0095087F" w:rsidRPr="00471670" w:rsidRDefault="0095087F" w:rsidP="0095087F">
            <w:pPr>
              <w:jc w:val="center"/>
              <w:rPr>
                <w:sz w:val="16"/>
                <w:szCs w:val="16"/>
              </w:rPr>
            </w:pPr>
            <w:r w:rsidRPr="00471670">
              <w:rPr>
                <w:sz w:val="16"/>
                <w:szCs w:val="16"/>
              </w:rPr>
              <w:t>UNDP</w:t>
            </w:r>
          </w:p>
        </w:tc>
        <w:tc>
          <w:tcPr>
            <w:tcW w:w="1080" w:type="dxa"/>
            <w:tcBorders>
              <w:top w:val="single" w:sz="4" w:space="0" w:color="000000"/>
              <w:left w:val="single" w:sz="4" w:space="0" w:color="000000"/>
              <w:bottom w:val="single" w:sz="4" w:space="0" w:color="000000"/>
              <w:right w:val="single" w:sz="4" w:space="0" w:color="000000"/>
            </w:tcBorders>
            <w:shd w:val="clear" w:color="000000" w:fill="FCF305"/>
            <w:hideMark/>
          </w:tcPr>
          <w:p w14:paraId="2FFA766D" w:rsidR="0095087F" w:rsidRPr="00471670" w:rsidRDefault="0095087F" w:rsidP="0095087F">
            <w:pPr>
              <w:rPr>
                <w:sz w:val="16"/>
                <w:szCs w:val="16"/>
              </w:rPr>
            </w:pPr>
            <w:r w:rsidRPr="00471670">
              <w:rPr>
                <w:sz w:val="16"/>
                <w:szCs w:val="16"/>
              </w:rPr>
              <w:t xml:space="preserve">          41,500 </w:t>
            </w:r>
          </w:p>
        </w:tc>
        <w:tc>
          <w:tcPr>
            <w:tcW w:w="1020" w:type="dxa"/>
            <w:tcBorders>
              <w:top w:val="single" w:sz="4" w:space="0" w:color="000000"/>
              <w:left w:val="single" w:sz="4" w:space="0" w:color="000000"/>
              <w:bottom w:val="single" w:sz="4" w:space="0" w:color="000000"/>
              <w:right w:val="single" w:sz="4" w:space="0" w:color="000000"/>
            </w:tcBorders>
            <w:shd w:val="clear" w:color="000000" w:fill="FCF305"/>
            <w:hideMark/>
          </w:tcPr>
          <w:p w14:paraId="2D91D4C8" w:rsidR="0095087F" w:rsidRPr="00471670" w:rsidRDefault="0095087F" w:rsidP="0095087F">
            <w:pPr>
              <w:rPr>
                <w:sz w:val="16"/>
                <w:szCs w:val="16"/>
              </w:rPr>
            </w:pPr>
            <w:r w:rsidRPr="00471670">
              <w:rPr>
                <w:sz w:val="16"/>
                <w:szCs w:val="16"/>
              </w:rPr>
              <w:t> </w:t>
            </w:r>
          </w:p>
        </w:tc>
        <w:tc>
          <w:tcPr>
            <w:tcW w:w="928" w:type="dxa"/>
            <w:tcBorders>
              <w:top w:val="single" w:sz="4" w:space="0" w:color="000000"/>
              <w:left w:val="single" w:sz="4" w:space="0" w:color="000000"/>
              <w:bottom w:val="single" w:sz="4" w:space="0" w:color="000000"/>
              <w:right w:val="single" w:sz="4" w:space="0" w:color="000000"/>
            </w:tcBorders>
            <w:shd w:val="clear" w:color="auto" w:fill="auto"/>
            <w:hideMark/>
          </w:tcPr>
          <w:p w14:paraId="3FBE6B4A" w:rsidR="0095087F" w:rsidRPr="00471670" w:rsidRDefault="0095087F" w:rsidP="0095087F">
            <w:pPr>
              <w:rPr>
                <w:sz w:val="16"/>
                <w:szCs w:val="16"/>
              </w:rPr>
            </w:pPr>
            <w:r w:rsidRPr="00471670">
              <w:rPr>
                <w:sz w:val="16"/>
                <w:szCs w:val="16"/>
              </w:rPr>
              <w:t xml:space="preserve">        8,300 </w:t>
            </w:r>
          </w:p>
        </w:tc>
        <w:tc>
          <w:tcPr>
            <w:tcW w:w="928" w:type="dxa"/>
            <w:tcBorders>
              <w:top w:val="single" w:sz="4" w:space="0" w:color="000000"/>
              <w:left w:val="single" w:sz="4" w:space="0" w:color="000000"/>
              <w:bottom w:val="single" w:sz="4" w:space="0" w:color="000000"/>
              <w:right w:val="single" w:sz="4" w:space="0" w:color="000000"/>
            </w:tcBorders>
            <w:shd w:val="clear" w:color="auto" w:fill="auto"/>
            <w:hideMark/>
          </w:tcPr>
          <w:p w14:paraId="3F8D9508" w:rsidR="0095087F" w:rsidRPr="00471670" w:rsidRDefault="0095087F" w:rsidP="0095087F">
            <w:pPr>
              <w:rPr>
                <w:sz w:val="16"/>
                <w:szCs w:val="16"/>
              </w:rPr>
            </w:pPr>
            <w:r w:rsidRPr="00471670">
              <w:rPr>
                <w:sz w:val="16"/>
                <w:szCs w:val="16"/>
              </w:rPr>
              <w:t xml:space="preserve">        8,300 </w:t>
            </w:r>
          </w:p>
        </w:tc>
        <w:tc>
          <w:tcPr>
            <w:tcW w:w="928" w:type="dxa"/>
            <w:tcBorders>
              <w:top w:val="single" w:sz="4" w:space="0" w:color="000000"/>
              <w:left w:val="single" w:sz="4" w:space="0" w:color="000000"/>
              <w:bottom w:val="single" w:sz="4" w:space="0" w:color="000000"/>
              <w:right w:val="single" w:sz="4" w:space="0" w:color="000000"/>
            </w:tcBorders>
            <w:shd w:val="clear" w:color="auto" w:fill="auto"/>
            <w:hideMark/>
          </w:tcPr>
          <w:p w14:paraId="31BA8122" w:rsidR="0095087F" w:rsidRPr="00471670" w:rsidRDefault="0095087F" w:rsidP="0095087F">
            <w:pPr>
              <w:rPr>
                <w:sz w:val="16"/>
                <w:szCs w:val="16"/>
              </w:rPr>
            </w:pPr>
            <w:r w:rsidRPr="00471670">
              <w:rPr>
                <w:sz w:val="16"/>
                <w:szCs w:val="16"/>
              </w:rPr>
              <w:t xml:space="preserve">        8,300 </w:t>
            </w:r>
          </w:p>
        </w:tc>
        <w:tc>
          <w:tcPr>
            <w:tcW w:w="920" w:type="dxa"/>
            <w:tcBorders>
              <w:top w:val="single" w:sz="4" w:space="0" w:color="000000"/>
              <w:left w:val="single" w:sz="4" w:space="0" w:color="000000"/>
              <w:bottom w:val="single" w:sz="4" w:space="0" w:color="000000"/>
              <w:right w:val="single" w:sz="4" w:space="0" w:color="000000"/>
            </w:tcBorders>
            <w:shd w:val="clear" w:color="auto" w:fill="auto"/>
            <w:hideMark/>
          </w:tcPr>
          <w:p w14:paraId="24B30778" w:rsidR="0095087F" w:rsidRPr="00471670" w:rsidRDefault="0095087F" w:rsidP="0095087F">
            <w:pPr>
              <w:rPr>
                <w:sz w:val="16"/>
                <w:szCs w:val="16"/>
              </w:rPr>
            </w:pPr>
            <w:r w:rsidRPr="00471670">
              <w:rPr>
                <w:sz w:val="16"/>
                <w:szCs w:val="16"/>
              </w:rPr>
              <w:t xml:space="preserve">        8,300 </w:t>
            </w:r>
          </w:p>
        </w:tc>
        <w:tc>
          <w:tcPr>
            <w:tcW w:w="736" w:type="dxa"/>
            <w:tcBorders>
              <w:top w:val="single" w:sz="4" w:space="0" w:color="000000"/>
              <w:left w:val="single" w:sz="4" w:space="0" w:color="000000"/>
              <w:bottom w:val="single" w:sz="4" w:space="0" w:color="000000"/>
              <w:right w:val="single" w:sz="24" w:space="0" w:color="000000"/>
            </w:tcBorders>
            <w:shd w:val="clear" w:color="auto" w:fill="auto"/>
            <w:hideMark/>
          </w:tcPr>
          <w:p w14:paraId="36C3BBEC" w:rsidR="0095087F" w:rsidRPr="00471670" w:rsidRDefault="0095087F" w:rsidP="0095087F">
            <w:pPr>
              <w:rPr>
                <w:sz w:val="16"/>
                <w:szCs w:val="16"/>
              </w:rPr>
            </w:pPr>
            <w:r w:rsidRPr="00471670">
              <w:rPr>
                <w:sz w:val="16"/>
                <w:szCs w:val="16"/>
              </w:rPr>
              <w:t xml:space="preserve">  8,300 </w:t>
            </w:r>
          </w:p>
        </w:tc>
      </w:tr>
      <w:tr w14:paraId="1D5D9C45" w:rsidR="0095087F" w:rsidRPr="00471670" w:rsidTr="0095087F">
        <w:trPr>
          <w:trHeight w:val="255"/>
        </w:trPr>
        <w:tc>
          <w:tcPr>
            <w:tcW w:w="1818" w:type="dxa"/>
            <w:vMerge/>
            <w:tcBorders>
              <w:top w:val="single" w:sz="4" w:space="0" w:color="000000"/>
              <w:left w:val="single" w:sz="24" w:space="0" w:color="000000"/>
              <w:bottom w:val="single" w:sz="24" w:space="0" w:color="000000"/>
              <w:right w:val="single" w:sz="4" w:space="0" w:color="000000"/>
            </w:tcBorders>
            <w:vAlign w:val="center"/>
            <w:hideMark/>
          </w:tcPr>
          <w:p w14:paraId="0E26D452" w:rsidR="0095087F" w:rsidRPr="00471670" w:rsidRDefault="0095087F" w:rsidP="0095087F">
            <w:pPr>
              <w:rPr>
                <w:sz w:val="16"/>
                <w:szCs w:val="16"/>
              </w:rPr>
            </w:pPr>
          </w:p>
        </w:tc>
        <w:tc>
          <w:tcPr>
            <w:tcW w:w="4000" w:type="dxa"/>
            <w:tcBorders>
              <w:top w:val="single" w:sz="4" w:space="0" w:color="000000"/>
              <w:left w:val="single" w:sz="4" w:space="0" w:color="000000"/>
              <w:bottom w:val="single" w:sz="24" w:space="0" w:color="000000"/>
              <w:right w:val="single" w:sz="4" w:space="0" w:color="000000"/>
            </w:tcBorders>
            <w:shd w:val="clear" w:color="auto" w:fill="auto"/>
            <w:hideMark/>
          </w:tcPr>
          <w:p w14:paraId="1FE86A1C" w:rsidR="0095087F" w:rsidRPr="00471670" w:rsidRDefault="0095087F" w:rsidP="0095087F">
            <w:pPr>
              <w:jc w:val="both"/>
              <w:rPr>
                <w:sz w:val="16"/>
                <w:szCs w:val="16"/>
              </w:rPr>
            </w:pPr>
            <w:r w:rsidRPr="00471670">
              <w:rPr>
                <w:sz w:val="16"/>
                <w:szCs w:val="16"/>
              </w:rPr>
              <w:t>6. Communications &amp; Miscellaneous</w:t>
            </w:r>
          </w:p>
        </w:tc>
        <w:tc>
          <w:tcPr>
            <w:tcW w:w="820" w:type="dxa"/>
            <w:tcBorders>
              <w:top w:val="single" w:sz="4" w:space="0" w:color="000000"/>
              <w:left w:val="single" w:sz="4" w:space="0" w:color="000000"/>
              <w:bottom w:val="single" w:sz="24" w:space="0" w:color="000000"/>
              <w:right w:val="single" w:sz="4" w:space="0" w:color="000000"/>
            </w:tcBorders>
            <w:shd w:val="clear" w:color="auto" w:fill="auto"/>
            <w:hideMark/>
          </w:tcPr>
          <w:p w14:paraId="729DFB2F" w:rsidR="0095087F" w:rsidRPr="00471670" w:rsidRDefault="0095087F" w:rsidP="0095087F">
            <w:pPr>
              <w:jc w:val="center"/>
              <w:rPr>
                <w:sz w:val="16"/>
                <w:szCs w:val="16"/>
              </w:rPr>
            </w:pPr>
            <w:r w:rsidRPr="00471670">
              <w:rPr>
                <w:sz w:val="16"/>
                <w:szCs w:val="16"/>
              </w:rPr>
              <w:t>UNDP</w:t>
            </w:r>
          </w:p>
        </w:tc>
        <w:tc>
          <w:tcPr>
            <w:tcW w:w="1080" w:type="dxa"/>
            <w:tcBorders>
              <w:top w:val="single" w:sz="4" w:space="0" w:color="000000"/>
              <w:left w:val="single" w:sz="4" w:space="0" w:color="000000"/>
              <w:bottom w:val="single" w:sz="24" w:space="0" w:color="000000"/>
              <w:right w:val="single" w:sz="4" w:space="0" w:color="000000"/>
            </w:tcBorders>
            <w:shd w:val="clear" w:color="000000" w:fill="FCF305"/>
            <w:hideMark/>
          </w:tcPr>
          <w:p w14:paraId="6020EA9B" w:rsidR="0095087F" w:rsidRPr="00471670" w:rsidRDefault="0095087F" w:rsidP="0095087F">
            <w:pPr>
              <w:rPr>
                <w:sz w:val="16"/>
                <w:szCs w:val="16"/>
              </w:rPr>
            </w:pPr>
            <w:r w:rsidRPr="00471670">
              <w:rPr>
                <w:sz w:val="16"/>
                <w:szCs w:val="16"/>
              </w:rPr>
              <w:t xml:space="preserve">          10,800 </w:t>
            </w:r>
          </w:p>
        </w:tc>
        <w:tc>
          <w:tcPr>
            <w:tcW w:w="1020" w:type="dxa"/>
            <w:tcBorders>
              <w:top w:val="single" w:sz="4" w:space="0" w:color="000000"/>
              <w:left w:val="single" w:sz="4" w:space="0" w:color="000000"/>
              <w:bottom w:val="single" w:sz="24" w:space="0" w:color="000000"/>
              <w:right w:val="single" w:sz="4" w:space="0" w:color="000000"/>
            </w:tcBorders>
            <w:shd w:val="clear" w:color="000000" w:fill="FCF305"/>
            <w:hideMark/>
          </w:tcPr>
          <w:p w14:paraId="08DD9EC9" w:rsidR="0095087F" w:rsidRPr="00471670" w:rsidRDefault="0095087F" w:rsidP="0095087F">
            <w:pPr>
              <w:rPr>
                <w:sz w:val="16"/>
                <w:szCs w:val="16"/>
              </w:rPr>
            </w:pPr>
            <w:r w:rsidRPr="00471670">
              <w:rPr>
                <w:sz w:val="16"/>
                <w:szCs w:val="16"/>
              </w:rPr>
              <w:t> </w:t>
            </w:r>
          </w:p>
        </w:tc>
        <w:tc>
          <w:tcPr>
            <w:tcW w:w="928" w:type="dxa"/>
            <w:tcBorders>
              <w:top w:val="single" w:sz="4" w:space="0" w:color="000000"/>
              <w:left w:val="single" w:sz="4" w:space="0" w:color="000000"/>
              <w:bottom w:val="single" w:sz="24" w:space="0" w:color="000000"/>
              <w:right w:val="single" w:sz="4" w:space="0" w:color="000000"/>
            </w:tcBorders>
            <w:shd w:val="clear" w:color="auto" w:fill="auto"/>
            <w:hideMark/>
          </w:tcPr>
          <w:p w14:paraId="4F81850D" w:rsidR="0095087F" w:rsidRPr="00471670" w:rsidRDefault="0095087F" w:rsidP="0095087F">
            <w:pPr>
              <w:rPr>
                <w:sz w:val="16"/>
                <w:szCs w:val="16"/>
              </w:rPr>
            </w:pPr>
            <w:r w:rsidRPr="00471670">
              <w:rPr>
                <w:sz w:val="16"/>
                <w:szCs w:val="16"/>
              </w:rPr>
              <w:t xml:space="preserve">        2,160 </w:t>
            </w:r>
          </w:p>
        </w:tc>
        <w:tc>
          <w:tcPr>
            <w:tcW w:w="928" w:type="dxa"/>
            <w:tcBorders>
              <w:top w:val="single" w:sz="4" w:space="0" w:color="000000"/>
              <w:left w:val="single" w:sz="4" w:space="0" w:color="000000"/>
              <w:bottom w:val="single" w:sz="24" w:space="0" w:color="000000"/>
              <w:right w:val="single" w:sz="4" w:space="0" w:color="000000"/>
            </w:tcBorders>
            <w:shd w:val="clear" w:color="auto" w:fill="auto"/>
            <w:hideMark/>
          </w:tcPr>
          <w:p w14:paraId="7D738D59" w:rsidR="0095087F" w:rsidRPr="00471670" w:rsidRDefault="0095087F" w:rsidP="0095087F">
            <w:pPr>
              <w:rPr>
                <w:sz w:val="16"/>
                <w:szCs w:val="16"/>
              </w:rPr>
            </w:pPr>
            <w:r w:rsidRPr="00471670">
              <w:rPr>
                <w:sz w:val="16"/>
                <w:szCs w:val="16"/>
              </w:rPr>
              <w:t xml:space="preserve">        2,160 </w:t>
            </w:r>
          </w:p>
        </w:tc>
        <w:tc>
          <w:tcPr>
            <w:tcW w:w="928" w:type="dxa"/>
            <w:tcBorders>
              <w:top w:val="single" w:sz="4" w:space="0" w:color="000000"/>
              <w:left w:val="single" w:sz="4" w:space="0" w:color="000000"/>
              <w:bottom w:val="single" w:sz="24" w:space="0" w:color="000000"/>
              <w:right w:val="single" w:sz="4" w:space="0" w:color="000000"/>
            </w:tcBorders>
            <w:shd w:val="clear" w:color="auto" w:fill="auto"/>
            <w:hideMark/>
          </w:tcPr>
          <w:p w14:paraId="452F5A00" w:rsidR="0095087F" w:rsidRPr="00471670" w:rsidRDefault="0095087F" w:rsidP="0095087F">
            <w:pPr>
              <w:rPr>
                <w:sz w:val="16"/>
                <w:szCs w:val="16"/>
              </w:rPr>
            </w:pPr>
            <w:r w:rsidRPr="00471670">
              <w:rPr>
                <w:sz w:val="16"/>
                <w:szCs w:val="16"/>
              </w:rPr>
              <w:t xml:space="preserve">        2,160 </w:t>
            </w:r>
          </w:p>
        </w:tc>
        <w:tc>
          <w:tcPr>
            <w:tcW w:w="920" w:type="dxa"/>
            <w:tcBorders>
              <w:top w:val="single" w:sz="4" w:space="0" w:color="000000"/>
              <w:left w:val="single" w:sz="4" w:space="0" w:color="000000"/>
              <w:bottom w:val="single" w:sz="24" w:space="0" w:color="000000"/>
              <w:right w:val="single" w:sz="4" w:space="0" w:color="000000"/>
            </w:tcBorders>
            <w:shd w:val="clear" w:color="auto" w:fill="auto"/>
            <w:hideMark/>
          </w:tcPr>
          <w:p w14:paraId="4417E433" w:rsidR="0095087F" w:rsidRPr="00471670" w:rsidRDefault="0095087F" w:rsidP="0095087F">
            <w:pPr>
              <w:rPr>
                <w:sz w:val="16"/>
                <w:szCs w:val="16"/>
              </w:rPr>
            </w:pPr>
            <w:r w:rsidRPr="00471670">
              <w:rPr>
                <w:sz w:val="16"/>
                <w:szCs w:val="16"/>
              </w:rPr>
              <w:t xml:space="preserve">        2,160 </w:t>
            </w:r>
          </w:p>
        </w:tc>
        <w:tc>
          <w:tcPr>
            <w:tcW w:w="736" w:type="dxa"/>
            <w:tcBorders>
              <w:top w:val="single" w:sz="4" w:space="0" w:color="000000"/>
              <w:left w:val="single" w:sz="4" w:space="0" w:color="000000"/>
              <w:bottom w:val="single" w:sz="24" w:space="0" w:color="000000"/>
              <w:right w:val="single" w:sz="24" w:space="0" w:color="000000"/>
            </w:tcBorders>
            <w:shd w:val="clear" w:color="auto" w:fill="auto"/>
            <w:hideMark/>
          </w:tcPr>
          <w:p w14:paraId="03033137" w:rsidR="0095087F" w:rsidRPr="00471670" w:rsidRDefault="0095087F" w:rsidP="0095087F">
            <w:pPr>
              <w:rPr>
                <w:sz w:val="16"/>
                <w:szCs w:val="16"/>
              </w:rPr>
            </w:pPr>
            <w:r w:rsidRPr="00471670">
              <w:rPr>
                <w:sz w:val="16"/>
                <w:szCs w:val="16"/>
              </w:rPr>
              <w:t xml:space="preserve">  2,160 </w:t>
            </w:r>
          </w:p>
        </w:tc>
      </w:tr>
      <w:tr w14:paraId="76612B18" w:rsidR="0095087F" w:rsidRPr="00471670" w:rsidTr="0095087F">
        <w:trPr>
          <w:trHeight w:val="240"/>
        </w:trPr>
        <w:tc>
          <w:tcPr>
            <w:tcW w:w="1818" w:type="dxa"/>
            <w:tcBorders>
              <w:top w:val="single" w:sz="24" w:space="0" w:color="000000"/>
              <w:left w:val="nil"/>
              <w:bottom w:val="nil"/>
              <w:right w:val="nil"/>
            </w:tcBorders>
            <w:shd w:val="clear" w:color="auto" w:fill="auto"/>
            <w:noWrap/>
            <w:vAlign w:val="bottom"/>
            <w:hideMark/>
          </w:tcPr>
          <w:p w14:paraId="2AF85F04" w:rsidR="0095087F" w:rsidRPr="00471670" w:rsidRDefault="0095087F" w:rsidP="0095087F">
            <w:pPr>
              <w:rPr>
                <w:rFonts w:ascii="Arial" w:hAnsi="Arial" w:cs="Arial"/>
                <w:sz w:val="16"/>
                <w:szCs w:val="16"/>
              </w:rPr>
            </w:pPr>
          </w:p>
        </w:tc>
        <w:tc>
          <w:tcPr>
            <w:tcW w:w="4000" w:type="dxa"/>
            <w:tcBorders>
              <w:top w:val="single" w:sz="24" w:space="0" w:color="000000"/>
              <w:left w:val="nil"/>
              <w:bottom w:val="nil"/>
              <w:right w:val="nil"/>
            </w:tcBorders>
            <w:shd w:val="clear" w:color="auto" w:fill="auto"/>
            <w:noWrap/>
            <w:vAlign w:val="bottom"/>
            <w:hideMark/>
          </w:tcPr>
          <w:p w14:paraId="284E52C5" w:rsidR="0095087F" w:rsidRPr="00471670" w:rsidRDefault="0095087F" w:rsidP="0095087F">
            <w:pPr>
              <w:rPr>
                <w:rFonts w:ascii="Arial" w:hAnsi="Arial" w:cs="Arial"/>
                <w:sz w:val="16"/>
                <w:szCs w:val="16"/>
              </w:rPr>
            </w:pPr>
          </w:p>
        </w:tc>
        <w:tc>
          <w:tcPr>
            <w:tcW w:w="820" w:type="dxa"/>
            <w:tcBorders>
              <w:top w:val="single" w:sz="24" w:space="0" w:color="000000"/>
              <w:left w:val="nil"/>
              <w:bottom w:val="nil"/>
              <w:right w:val="nil"/>
            </w:tcBorders>
            <w:shd w:val="clear" w:color="auto" w:fill="auto"/>
            <w:noWrap/>
            <w:vAlign w:val="bottom"/>
            <w:hideMark/>
          </w:tcPr>
          <w:p w14:paraId="277A0A43" w:rsidR="0095087F" w:rsidRPr="00471670" w:rsidRDefault="0095087F" w:rsidP="0095087F">
            <w:pPr>
              <w:jc w:val="center"/>
              <w:rPr>
                <w:rFonts w:ascii="Arial" w:hAnsi="Arial" w:cs="Arial"/>
                <w:sz w:val="16"/>
                <w:szCs w:val="16"/>
              </w:rPr>
            </w:pPr>
          </w:p>
        </w:tc>
        <w:tc>
          <w:tcPr>
            <w:tcW w:w="1080" w:type="dxa"/>
            <w:tcBorders>
              <w:top w:val="single" w:sz="24" w:space="0" w:color="000000"/>
              <w:left w:val="nil"/>
              <w:bottom w:val="nil"/>
              <w:right w:val="nil"/>
            </w:tcBorders>
            <w:shd w:val="clear" w:color="000000" w:fill="FCF305"/>
            <w:noWrap/>
            <w:vAlign w:val="bottom"/>
            <w:hideMark/>
          </w:tcPr>
          <w:p w14:paraId="23BA3A51" w:rsidR="0095087F" w:rsidRPr="00471670" w:rsidRDefault="0095087F" w:rsidP="0095087F">
            <w:pPr>
              <w:rPr>
                <w:rFonts w:ascii="Arial" w:hAnsi="Arial" w:cs="Arial"/>
                <w:sz w:val="16"/>
                <w:szCs w:val="16"/>
              </w:rPr>
            </w:pPr>
            <w:r w:rsidRPr="00471670">
              <w:rPr>
                <w:rFonts w:ascii="Arial" w:hAnsi="Arial" w:cs="Arial"/>
                <w:sz w:val="16"/>
                <w:szCs w:val="16"/>
              </w:rPr>
              <w:t xml:space="preserve">     4,938,830 </w:t>
            </w:r>
          </w:p>
        </w:tc>
        <w:tc>
          <w:tcPr>
            <w:tcW w:w="1020" w:type="dxa"/>
            <w:tcBorders>
              <w:top w:val="single" w:sz="24" w:space="0" w:color="000000"/>
              <w:left w:val="nil"/>
              <w:bottom w:val="nil"/>
              <w:right w:val="nil"/>
            </w:tcBorders>
            <w:shd w:val="clear" w:color="000000" w:fill="FCF305"/>
            <w:noWrap/>
            <w:vAlign w:val="bottom"/>
            <w:hideMark/>
          </w:tcPr>
          <w:p w14:paraId="76B2CF44" w:rsidR="0095087F" w:rsidRPr="00471670" w:rsidRDefault="0095087F" w:rsidP="0095087F">
            <w:pPr>
              <w:rPr>
                <w:rFonts w:ascii="Arial" w:hAnsi="Arial" w:cs="Arial"/>
                <w:sz w:val="16"/>
                <w:szCs w:val="16"/>
              </w:rPr>
            </w:pPr>
            <w:r w:rsidRPr="00471670">
              <w:rPr>
                <w:rFonts w:ascii="Arial" w:hAnsi="Arial" w:cs="Arial"/>
                <w:sz w:val="16"/>
                <w:szCs w:val="16"/>
              </w:rPr>
              <w:t xml:space="preserve">    4,938,830 </w:t>
            </w:r>
          </w:p>
        </w:tc>
        <w:tc>
          <w:tcPr>
            <w:tcW w:w="928" w:type="dxa"/>
            <w:tcBorders>
              <w:top w:val="single" w:sz="24" w:space="0" w:color="000000"/>
              <w:left w:val="single" w:sz="12" w:space="0" w:color="000000"/>
              <w:bottom w:val="nil"/>
              <w:right w:val="nil"/>
            </w:tcBorders>
            <w:shd w:val="clear" w:color="000000" w:fill="FCF305"/>
            <w:noWrap/>
            <w:vAlign w:val="bottom"/>
            <w:hideMark/>
          </w:tcPr>
          <w:p w14:paraId="148FD4B7" w:rsidR="0095087F" w:rsidRPr="00471670" w:rsidRDefault="0095087F" w:rsidP="0095087F">
            <w:pPr>
              <w:rPr>
                <w:rFonts w:ascii="Arial" w:hAnsi="Arial" w:cs="Arial"/>
                <w:sz w:val="16"/>
                <w:szCs w:val="16"/>
              </w:rPr>
            </w:pPr>
            <w:r w:rsidRPr="00471670">
              <w:rPr>
                <w:rFonts w:ascii="Arial" w:hAnsi="Arial" w:cs="Arial"/>
                <w:sz w:val="16"/>
                <w:szCs w:val="16"/>
              </w:rPr>
              <w:t xml:space="preserve"> 1,405,603 </w:t>
            </w:r>
          </w:p>
        </w:tc>
        <w:tc>
          <w:tcPr>
            <w:tcW w:w="928" w:type="dxa"/>
            <w:tcBorders>
              <w:top w:val="single" w:sz="24" w:space="0" w:color="000000"/>
              <w:left w:val="nil"/>
              <w:bottom w:val="nil"/>
              <w:right w:val="nil"/>
            </w:tcBorders>
            <w:shd w:val="clear" w:color="000000" w:fill="FCF305"/>
            <w:noWrap/>
            <w:vAlign w:val="bottom"/>
            <w:hideMark/>
          </w:tcPr>
          <w:p w14:paraId="1337E420" w:rsidR="0095087F" w:rsidRPr="00471670" w:rsidRDefault="0095087F" w:rsidP="0095087F">
            <w:pPr>
              <w:rPr>
                <w:rFonts w:ascii="Arial" w:hAnsi="Arial" w:cs="Arial"/>
                <w:sz w:val="16"/>
                <w:szCs w:val="16"/>
              </w:rPr>
            </w:pPr>
            <w:r w:rsidRPr="00471670">
              <w:rPr>
                <w:rFonts w:ascii="Arial" w:hAnsi="Arial" w:cs="Arial"/>
                <w:sz w:val="16"/>
                <w:szCs w:val="16"/>
              </w:rPr>
              <w:t xml:space="preserve"> 1,386,515 </w:t>
            </w:r>
          </w:p>
        </w:tc>
        <w:tc>
          <w:tcPr>
            <w:tcW w:w="928" w:type="dxa"/>
            <w:tcBorders>
              <w:top w:val="single" w:sz="24" w:space="0" w:color="000000"/>
              <w:left w:val="nil"/>
              <w:bottom w:val="nil"/>
              <w:right w:val="nil"/>
            </w:tcBorders>
            <w:shd w:val="clear" w:color="000000" w:fill="FCF305"/>
            <w:noWrap/>
            <w:vAlign w:val="bottom"/>
            <w:hideMark/>
          </w:tcPr>
          <w:p w14:paraId="44DA1E6C" w:rsidR="0095087F" w:rsidRPr="00471670" w:rsidRDefault="0095087F" w:rsidP="0095087F">
            <w:pPr>
              <w:rPr>
                <w:rFonts w:ascii="Arial" w:hAnsi="Arial" w:cs="Arial"/>
                <w:sz w:val="16"/>
                <w:szCs w:val="16"/>
              </w:rPr>
            </w:pPr>
            <w:r w:rsidRPr="00471670">
              <w:rPr>
                <w:rFonts w:ascii="Arial" w:hAnsi="Arial" w:cs="Arial"/>
                <w:sz w:val="16"/>
                <w:szCs w:val="16"/>
              </w:rPr>
              <w:t xml:space="preserve"> 1,149,001 </w:t>
            </w:r>
          </w:p>
        </w:tc>
        <w:tc>
          <w:tcPr>
            <w:tcW w:w="920" w:type="dxa"/>
            <w:tcBorders>
              <w:top w:val="single" w:sz="24" w:space="0" w:color="000000"/>
              <w:left w:val="nil"/>
              <w:bottom w:val="nil"/>
              <w:right w:val="nil"/>
            </w:tcBorders>
            <w:shd w:val="clear" w:color="000000" w:fill="FCF305"/>
            <w:noWrap/>
            <w:vAlign w:val="bottom"/>
            <w:hideMark/>
          </w:tcPr>
          <w:p w14:paraId="56429C23" w:rsidR="0095087F" w:rsidRPr="00471670" w:rsidRDefault="0095087F" w:rsidP="0095087F">
            <w:pPr>
              <w:rPr>
                <w:rFonts w:ascii="Arial" w:hAnsi="Arial" w:cs="Arial"/>
                <w:sz w:val="16"/>
                <w:szCs w:val="16"/>
              </w:rPr>
            </w:pPr>
            <w:r w:rsidRPr="00471670">
              <w:rPr>
                <w:rFonts w:ascii="Arial" w:hAnsi="Arial" w:cs="Arial"/>
                <w:sz w:val="16"/>
                <w:szCs w:val="16"/>
              </w:rPr>
              <w:t xml:space="preserve">    503,829 </w:t>
            </w:r>
          </w:p>
        </w:tc>
        <w:tc>
          <w:tcPr>
            <w:tcW w:w="736" w:type="dxa"/>
            <w:tcBorders>
              <w:top w:val="single" w:sz="24" w:space="0" w:color="000000"/>
              <w:left w:val="nil"/>
              <w:bottom w:val="nil"/>
              <w:right w:val="single" w:sz="12" w:space="0" w:color="000000"/>
            </w:tcBorders>
            <w:shd w:val="clear" w:color="000000" w:fill="FCF305"/>
            <w:noWrap/>
            <w:vAlign w:val="bottom"/>
            <w:hideMark/>
          </w:tcPr>
          <w:p w14:paraId="6572F982" w:rsidR="0095087F" w:rsidRPr="00471670" w:rsidRDefault="0095087F" w:rsidP="0095087F">
            <w:pPr>
              <w:rPr>
                <w:rFonts w:ascii="Arial" w:hAnsi="Arial" w:cs="Arial"/>
                <w:sz w:val="16"/>
                <w:szCs w:val="16"/>
              </w:rPr>
            </w:pPr>
            <w:r w:rsidRPr="00471670">
              <w:rPr>
                <w:rFonts w:ascii="Arial" w:hAnsi="Arial" w:cs="Arial"/>
                <w:sz w:val="16"/>
                <w:szCs w:val="16"/>
              </w:rPr>
              <w:t xml:space="preserve"> 493,882 </w:t>
            </w:r>
          </w:p>
        </w:tc>
      </w:tr>
      <w:tr w14:paraId="1415B756" w:rsidR="0095087F" w:rsidRPr="00471670" w:rsidTr="0095087F">
        <w:trPr>
          <w:trHeight w:val="225"/>
        </w:trPr>
        <w:tc>
          <w:tcPr>
            <w:tcW w:w="1818" w:type="dxa"/>
            <w:tcBorders>
              <w:top w:val="nil"/>
              <w:left w:val="nil"/>
              <w:bottom w:val="nil"/>
              <w:right w:val="nil"/>
            </w:tcBorders>
            <w:shd w:val="clear" w:color="auto" w:fill="auto"/>
            <w:noWrap/>
            <w:vAlign w:val="bottom"/>
            <w:hideMark/>
          </w:tcPr>
          <w:p w14:paraId="48A4BF12" w:rsidR="0095087F" w:rsidRPr="00471670" w:rsidRDefault="0095087F" w:rsidP="0095087F">
            <w:pPr>
              <w:rPr>
                <w:rFonts w:ascii="Arial" w:hAnsi="Arial" w:cs="Arial"/>
                <w:sz w:val="16"/>
                <w:szCs w:val="16"/>
              </w:rPr>
            </w:pPr>
          </w:p>
        </w:tc>
        <w:tc>
          <w:tcPr>
            <w:tcW w:w="4000" w:type="dxa"/>
            <w:tcBorders>
              <w:top w:val="nil"/>
              <w:left w:val="nil"/>
              <w:bottom w:val="nil"/>
              <w:right w:val="nil"/>
            </w:tcBorders>
            <w:shd w:val="clear" w:color="auto" w:fill="auto"/>
            <w:noWrap/>
            <w:vAlign w:val="bottom"/>
            <w:hideMark/>
          </w:tcPr>
          <w:p w14:paraId="7ADA18CF" w:rsidR="0095087F" w:rsidRPr="00471670" w:rsidRDefault="0095087F" w:rsidP="0095087F">
            <w:pPr>
              <w:rPr>
                <w:rFonts w:ascii="Arial" w:hAnsi="Arial" w:cs="Arial"/>
                <w:sz w:val="16"/>
                <w:szCs w:val="16"/>
              </w:rPr>
            </w:pPr>
          </w:p>
        </w:tc>
        <w:tc>
          <w:tcPr>
            <w:tcW w:w="820" w:type="dxa"/>
            <w:tcBorders>
              <w:top w:val="nil"/>
              <w:left w:val="nil"/>
              <w:bottom w:val="nil"/>
              <w:right w:val="nil"/>
            </w:tcBorders>
            <w:shd w:val="clear" w:color="auto" w:fill="auto"/>
            <w:noWrap/>
            <w:vAlign w:val="bottom"/>
            <w:hideMark/>
          </w:tcPr>
          <w:p w14:paraId="79C05EEA" w:rsidR="0095087F" w:rsidRPr="00471670" w:rsidRDefault="0095087F" w:rsidP="0095087F">
            <w:pPr>
              <w:jc w:val="center"/>
              <w:rPr>
                <w:rFonts w:ascii="Arial" w:hAnsi="Arial" w:cs="Arial"/>
                <w:sz w:val="16"/>
                <w:szCs w:val="16"/>
              </w:rPr>
            </w:pPr>
          </w:p>
        </w:tc>
        <w:tc>
          <w:tcPr>
            <w:tcW w:w="1080" w:type="dxa"/>
            <w:tcBorders>
              <w:top w:val="nil"/>
              <w:left w:val="nil"/>
              <w:bottom w:val="nil"/>
              <w:right w:val="nil"/>
            </w:tcBorders>
            <w:shd w:val="clear" w:color="auto" w:fill="auto"/>
            <w:noWrap/>
            <w:vAlign w:val="bottom"/>
            <w:hideMark/>
          </w:tcPr>
          <w:p w14:paraId="3AFC188D" w:rsidR="0095087F" w:rsidRPr="00471670" w:rsidRDefault="0095087F" w:rsidP="0095087F">
            <w:pPr>
              <w:jc w:val="right"/>
              <w:rPr>
                <w:rFonts w:ascii="Arial" w:hAnsi="Arial" w:cs="Arial"/>
                <w:sz w:val="16"/>
                <w:szCs w:val="16"/>
              </w:rPr>
            </w:pPr>
          </w:p>
        </w:tc>
        <w:tc>
          <w:tcPr>
            <w:tcW w:w="1020" w:type="dxa"/>
            <w:tcBorders>
              <w:top w:val="nil"/>
              <w:left w:val="nil"/>
              <w:bottom w:val="nil"/>
              <w:right w:val="nil"/>
            </w:tcBorders>
            <w:shd w:val="clear" w:color="auto" w:fill="auto"/>
            <w:noWrap/>
            <w:vAlign w:val="bottom"/>
            <w:hideMark/>
          </w:tcPr>
          <w:p w14:paraId="66C19716" w:rsidR="0095087F" w:rsidRPr="00471670" w:rsidRDefault="0095087F" w:rsidP="0095087F">
            <w:pPr>
              <w:ind w:firstLineChars="100" w:firstLine="160"/>
              <w:rPr>
                <w:rFonts w:ascii="Arial" w:hAnsi="Arial" w:cs="Arial"/>
                <w:sz w:val="16"/>
                <w:szCs w:val="16"/>
              </w:rPr>
            </w:pPr>
          </w:p>
        </w:tc>
        <w:tc>
          <w:tcPr>
            <w:tcW w:w="928" w:type="dxa"/>
            <w:tcBorders>
              <w:top w:val="nil"/>
              <w:left w:val="nil"/>
              <w:bottom w:val="nil"/>
              <w:right w:val="nil"/>
            </w:tcBorders>
            <w:shd w:val="clear" w:color="auto" w:fill="auto"/>
            <w:noWrap/>
            <w:vAlign w:val="bottom"/>
            <w:hideMark/>
          </w:tcPr>
          <w:p w14:paraId="5D503C9E" w:rsidR="0095087F" w:rsidRPr="00471670" w:rsidRDefault="0095087F" w:rsidP="0095087F">
            <w:pPr>
              <w:rPr>
                <w:rFonts w:ascii="Arial" w:hAnsi="Arial" w:cs="Arial"/>
                <w:sz w:val="16"/>
                <w:szCs w:val="16"/>
              </w:rPr>
            </w:pPr>
          </w:p>
        </w:tc>
        <w:tc>
          <w:tcPr>
            <w:tcW w:w="928" w:type="dxa"/>
            <w:tcBorders>
              <w:top w:val="nil"/>
              <w:left w:val="nil"/>
              <w:bottom w:val="nil"/>
              <w:right w:val="nil"/>
            </w:tcBorders>
            <w:shd w:val="clear" w:color="auto" w:fill="auto"/>
            <w:noWrap/>
            <w:vAlign w:val="bottom"/>
            <w:hideMark/>
          </w:tcPr>
          <w:p w14:paraId="0A5EC255" w:rsidR="0095087F" w:rsidRPr="00471670" w:rsidRDefault="0095087F" w:rsidP="0095087F">
            <w:pPr>
              <w:rPr>
                <w:rFonts w:ascii="Arial" w:hAnsi="Arial" w:cs="Arial"/>
                <w:sz w:val="16"/>
                <w:szCs w:val="16"/>
              </w:rPr>
            </w:pPr>
          </w:p>
        </w:tc>
        <w:tc>
          <w:tcPr>
            <w:tcW w:w="928" w:type="dxa"/>
            <w:tcBorders>
              <w:top w:val="nil"/>
              <w:left w:val="nil"/>
              <w:bottom w:val="nil"/>
              <w:right w:val="nil"/>
            </w:tcBorders>
            <w:shd w:val="clear" w:color="auto" w:fill="auto"/>
            <w:noWrap/>
            <w:vAlign w:val="bottom"/>
            <w:hideMark/>
          </w:tcPr>
          <w:p w14:paraId="02A82142" w:rsidR="0095087F" w:rsidRPr="00471670" w:rsidRDefault="0095087F" w:rsidP="0095087F">
            <w:pPr>
              <w:rPr>
                <w:rFonts w:ascii="Arial" w:hAnsi="Arial" w:cs="Arial"/>
                <w:sz w:val="16"/>
                <w:szCs w:val="16"/>
              </w:rPr>
            </w:pPr>
          </w:p>
        </w:tc>
        <w:tc>
          <w:tcPr>
            <w:tcW w:w="920" w:type="dxa"/>
            <w:tcBorders>
              <w:top w:val="nil"/>
              <w:left w:val="nil"/>
              <w:bottom w:val="nil"/>
              <w:right w:val="nil"/>
            </w:tcBorders>
            <w:shd w:val="clear" w:color="auto" w:fill="auto"/>
            <w:noWrap/>
            <w:vAlign w:val="bottom"/>
            <w:hideMark/>
          </w:tcPr>
          <w:p w14:paraId="0ED48D27" w:rsidR="0095087F" w:rsidRPr="00471670" w:rsidRDefault="0095087F" w:rsidP="0095087F">
            <w:pPr>
              <w:rPr>
                <w:rFonts w:ascii="Arial" w:hAnsi="Arial" w:cs="Arial"/>
                <w:sz w:val="16"/>
                <w:szCs w:val="16"/>
              </w:rPr>
            </w:pPr>
          </w:p>
        </w:tc>
        <w:tc>
          <w:tcPr>
            <w:tcW w:w="736" w:type="dxa"/>
            <w:tcBorders>
              <w:top w:val="nil"/>
              <w:left w:val="nil"/>
              <w:bottom w:val="nil"/>
              <w:right w:val="nil"/>
            </w:tcBorders>
            <w:shd w:val="clear" w:color="auto" w:fill="auto"/>
            <w:noWrap/>
            <w:vAlign w:val="bottom"/>
            <w:hideMark/>
          </w:tcPr>
          <w:p w14:paraId="3B30CCE1" w:rsidR="0095087F" w:rsidRPr="00471670" w:rsidRDefault="0095087F" w:rsidP="0095087F">
            <w:pPr>
              <w:rPr>
                <w:rFonts w:ascii="Arial" w:hAnsi="Arial" w:cs="Arial"/>
                <w:sz w:val="16"/>
                <w:szCs w:val="16"/>
              </w:rPr>
            </w:pPr>
          </w:p>
        </w:tc>
      </w:tr>
      <w:tr w14:paraId="7DC8BE6C" w:rsidR="0095087F" w:rsidRPr="00471670" w:rsidTr="0095087F">
        <w:trPr>
          <w:trHeight w:val="225"/>
        </w:trPr>
        <w:tc>
          <w:tcPr>
            <w:tcW w:w="1818" w:type="dxa"/>
            <w:tcBorders>
              <w:top w:val="nil"/>
              <w:left w:val="nil"/>
              <w:bottom w:val="nil"/>
              <w:right w:val="nil"/>
            </w:tcBorders>
            <w:shd w:val="clear" w:color="auto" w:fill="auto"/>
            <w:noWrap/>
            <w:vAlign w:val="bottom"/>
            <w:hideMark/>
          </w:tcPr>
          <w:p w14:paraId="2488974F" w:rsidR="0095087F" w:rsidRPr="00471670" w:rsidRDefault="0095087F" w:rsidP="0095087F">
            <w:pPr>
              <w:rPr>
                <w:rFonts w:ascii="Arial" w:hAnsi="Arial" w:cs="Arial"/>
                <w:sz w:val="16"/>
                <w:szCs w:val="16"/>
              </w:rPr>
            </w:pPr>
          </w:p>
        </w:tc>
        <w:tc>
          <w:tcPr>
            <w:tcW w:w="4000" w:type="dxa"/>
            <w:tcBorders>
              <w:top w:val="nil"/>
              <w:left w:val="nil"/>
              <w:bottom w:val="nil"/>
              <w:right w:val="nil"/>
            </w:tcBorders>
            <w:shd w:val="clear" w:color="auto" w:fill="auto"/>
            <w:noWrap/>
            <w:vAlign w:val="bottom"/>
            <w:hideMark/>
          </w:tcPr>
          <w:p w14:paraId="3024F637" w:rsidR="0095087F" w:rsidRPr="00471670" w:rsidRDefault="0095087F" w:rsidP="0095087F">
            <w:pPr>
              <w:jc w:val="right"/>
              <w:rPr>
                <w:rFonts w:ascii="Arial" w:hAnsi="Arial" w:cs="Arial"/>
                <w:sz w:val="16"/>
                <w:szCs w:val="16"/>
              </w:rPr>
            </w:pPr>
            <w:r w:rsidRPr="00471670">
              <w:rPr>
                <w:rFonts w:ascii="Arial" w:hAnsi="Arial" w:cs="Arial"/>
                <w:sz w:val="16"/>
                <w:szCs w:val="16"/>
              </w:rPr>
              <w:t>Without Support Costs</w:t>
            </w:r>
          </w:p>
        </w:tc>
        <w:tc>
          <w:tcPr>
            <w:tcW w:w="820" w:type="dxa"/>
            <w:tcBorders>
              <w:top w:val="nil"/>
              <w:left w:val="nil"/>
              <w:right w:val="nil"/>
            </w:tcBorders>
            <w:shd w:val="clear" w:color="auto" w:fill="auto"/>
            <w:hideMark/>
          </w:tcPr>
          <w:p w14:paraId="308266DF" w:rsidR="0095087F" w:rsidRPr="00471670" w:rsidRDefault="0095087F" w:rsidP="0095087F">
            <w:pPr>
              <w:jc w:val="right"/>
              <w:rPr>
                <w:sz w:val="16"/>
                <w:szCs w:val="16"/>
              </w:rPr>
            </w:pPr>
          </w:p>
          <w:p w14:paraId="2A20CCBE" w:rsidR="0095087F" w:rsidRPr="00471670" w:rsidRDefault="0095087F" w:rsidP="0095087F">
            <w:pPr>
              <w:jc w:val="right"/>
              <w:rPr>
                <w:sz w:val="16"/>
                <w:szCs w:val="16"/>
              </w:rPr>
            </w:pPr>
            <w:r w:rsidRPr="00471670">
              <w:rPr>
                <w:sz w:val="16"/>
                <w:szCs w:val="16"/>
              </w:rPr>
              <w:t>UNDP</w:t>
            </w:r>
          </w:p>
        </w:tc>
        <w:tc>
          <w:tcPr>
            <w:tcW w:w="1080" w:type="dxa"/>
            <w:tcBorders>
              <w:top w:val="nil"/>
              <w:left w:val="nil"/>
              <w:right w:val="nil"/>
            </w:tcBorders>
            <w:shd w:val="clear" w:color="auto" w:fill="auto"/>
            <w:noWrap/>
            <w:vAlign w:val="bottom"/>
            <w:hideMark/>
          </w:tcPr>
          <w:p w14:paraId="603FA353" w:rsidR="0095087F" w:rsidRPr="00471670" w:rsidRDefault="0095087F" w:rsidP="0095087F">
            <w:pPr>
              <w:jc w:val="right"/>
              <w:rPr>
                <w:rFonts w:ascii="Arial" w:hAnsi="Arial" w:cs="Arial"/>
                <w:sz w:val="16"/>
                <w:szCs w:val="16"/>
              </w:rPr>
            </w:pPr>
            <w:r w:rsidRPr="00471670">
              <w:rPr>
                <w:rFonts w:ascii="Arial" w:hAnsi="Arial" w:cs="Arial"/>
                <w:sz w:val="16"/>
                <w:szCs w:val="16"/>
              </w:rPr>
              <w:t xml:space="preserve"> 2,999,750 </w:t>
            </w:r>
          </w:p>
        </w:tc>
        <w:tc>
          <w:tcPr>
            <w:tcW w:w="1020" w:type="dxa"/>
            <w:tcBorders>
              <w:top w:val="nil"/>
              <w:left w:val="nil"/>
              <w:right w:val="nil"/>
            </w:tcBorders>
            <w:shd w:val="clear" w:color="auto" w:fill="auto"/>
            <w:noWrap/>
            <w:vAlign w:val="bottom"/>
            <w:hideMark/>
          </w:tcPr>
          <w:p w14:paraId="7A11144C" w:rsidR="0095087F" w:rsidRPr="00471670" w:rsidRDefault="0095087F" w:rsidP="0095087F">
            <w:pPr>
              <w:jc w:val="right"/>
              <w:rPr>
                <w:rFonts w:ascii="Arial" w:hAnsi="Arial" w:cs="Arial"/>
                <w:sz w:val="16"/>
                <w:szCs w:val="16"/>
              </w:rPr>
            </w:pPr>
          </w:p>
        </w:tc>
        <w:tc>
          <w:tcPr>
            <w:tcW w:w="928" w:type="dxa"/>
            <w:tcBorders>
              <w:top w:val="nil"/>
              <w:left w:val="nil"/>
              <w:right w:val="nil"/>
            </w:tcBorders>
            <w:shd w:val="clear" w:color="auto" w:fill="auto"/>
            <w:noWrap/>
            <w:vAlign w:val="bottom"/>
            <w:hideMark/>
          </w:tcPr>
          <w:p w14:paraId="7852714E" w:rsidR="0095087F" w:rsidRPr="00471670" w:rsidRDefault="0095087F" w:rsidP="0095087F">
            <w:pPr>
              <w:jc w:val="right"/>
              <w:rPr>
                <w:rFonts w:ascii="Arial" w:hAnsi="Arial" w:cs="Arial"/>
                <w:sz w:val="16"/>
                <w:szCs w:val="16"/>
              </w:rPr>
            </w:pPr>
            <w:r w:rsidRPr="00471670">
              <w:rPr>
                <w:rFonts w:ascii="Arial" w:hAnsi="Arial" w:cs="Arial"/>
                <w:sz w:val="16"/>
                <w:szCs w:val="16"/>
              </w:rPr>
              <w:t xml:space="preserve"> 855,603 </w:t>
            </w:r>
          </w:p>
        </w:tc>
        <w:tc>
          <w:tcPr>
            <w:tcW w:w="928" w:type="dxa"/>
            <w:tcBorders>
              <w:top w:val="nil"/>
              <w:left w:val="nil"/>
              <w:right w:val="nil"/>
            </w:tcBorders>
            <w:shd w:val="clear" w:color="auto" w:fill="auto"/>
            <w:noWrap/>
            <w:vAlign w:val="bottom"/>
            <w:hideMark/>
          </w:tcPr>
          <w:p w14:paraId="0DCACD6D" w:rsidR="0095087F" w:rsidRPr="00471670" w:rsidRDefault="0095087F" w:rsidP="0095087F">
            <w:pPr>
              <w:jc w:val="right"/>
              <w:rPr>
                <w:rFonts w:ascii="Arial" w:hAnsi="Arial" w:cs="Arial"/>
                <w:sz w:val="16"/>
                <w:szCs w:val="16"/>
              </w:rPr>
            </w:pPr>
            <w:r w:rsidRPr="00471670">
              <w:rPr>
                <w:rFonts w:ascii="Arial" w:hAnsi="Arial" w:cs="Arial"/>
                <w:sz w:val="16"/>
                <w:szCs w:val="16"/>
              </w:rPr>
              <w:t xml:space="preserve"> 836,515 </w:t>
            </w:r>
          </w:p>
        </w:tc>
        <w:tc>
          <w:tcPr>
            <w:tcW w:w="928" w:type="dxa"/>
            <w:tcBorders>
              <w:top w:val="nil"/>
              <w:left w:val="nil"/>
              <w:right w:val="nil"/>
            </w:tcBorders>
            <w:shd w:val="clear" w:color="auto" w:fill="auto"/>
            <w:noWrap/>
            <w:vAlign w:val="bottom"/>
            <w:hideMark/>
          </w:tcPr>
          <w:p w14:paraId="34B2B574" w:rsidR="0095087F" w:rsidRPr="00471670" w:rsidRDefault="0095087F" w:rsidP="0095087F">
            <w:pPr>
              <w:jc w:val="right"/>
              <w:rPr>
                <w:rFonts w:ascii="Arial" w:hAnsi="Arial" w:cs="Arial"/>
                <w:sz w:val="16"/>
                <w:szCs w:val="16"/>
              </w:rPr>
            </w:pPr>
            <w:r w:rsidRPr="00471670">
              <w:rPr>
                <w:rFonts w:ascii="Arial" w:hAnsi="Arial" w:cs="Arial"/>
                <w:sz w:val="16"/>
                <w:szCs w:val="16"/>
              </w:rPr>
              <w:t xml:space="preserve"> 503,829 </w:t>
            </w:r>
          </w:p>
        </w:tc>
        <w:tc>
          <w:tcPr>
            <w:tcW w:w="920" w:type="dxa"/>
            <w:tcBorders>
              <w:top w:val="nil"/>
              <w:left w:val="nil"/>
              <w:right w:val="nil"/>
            </w:tcBorders>
            <w:shd w:val="clear" w:color="auto" w:fill="auto"/>
            <w:noWrap/>
            <w:vAlign w:val="bottom"/>
            <w:hideMark/>
          </w:tcPr>
          <w:p w14:paraId="3DE8A89A" w:rsidR="0095087F" w:rsidRPr="00471670" w:rsidRDefault="0095087F" w:rsidP="0095087F">
            <w:pPr>
              <w:jc w:val="right"/>
              <w:rPr>
                <w:rFonts w:ascii="Arial" w:hAnsi="Arial" w:cs="Arial"/>
                <w:sz w:val="16"/>
                <w:szCs w:val="16"/>
              </w:rPr>
            </w:pPr>
            <w:r w:rsidRPr="00471670">
              <w:rPr>
                <w:rFonts w:ascii="Arial" w:hAnsi="Arial" w:cs="Arial"/>
                <w:sz w:val="16"/>
                <w:szCs w:val="16"/>
              </w:rPr>
              <w:t xml:space="preserve"> 503,829 </w:t>
            </w:r>
          </w:p>
        </w:tc>
        <w:tc>
          <w:tcPr>
            <w:tcW w:w="736" w:type="dxa"/>
            <w:tcBorders>
              <w:top w:val="nil"/>
              <w:left w:val="nil"/>
              <w:right w:val="nil"/>
            </w:tcBorders>
            <w:shd w:val="clear" w:color="auto" w:fill="auto"/>
            <w:noWrap/>
            <w:vAlign w:val="bottom"/>
            <w:hideMark/>
          </w:tcPr>
          <w:p w14:paraId="26127F8D" w:rsidR="0095087F" w:rsidRPr="00471670" w:rsidRDefault="0095087F" w:rsidP="0095087F">
            <w:pPr>
              <w:jc w:val="right"/>
              <w:rPr>
                <w:rFonts w:ascii="Arial" w:hAnsi="Arial" w:cs="Arial"/>
                <w:sz w:val="16"/>
                <w:szCs w:val="16"/>
              </w:rPr>
            </w:pPr>
            <w:r w:rsidRPr="00471670">
              <w:rPr>
                <w:rFonts w:ascii="Arial" w:hAnsi="Arial" w:cs="Arial"/>
                <w:sz w:val="16"/>
                <w:szCs w:val="16"/>
              </w:rPr>
              <w:t xml:space="preserve"> 299,974 </w:t>
            </w:r>
          </w:p>
        </w:tc>
      </w:tr>
      <w:tr w14:paraId="4A2125B0" w:rsidR="0095087F" w:rsidRPr="00471670" w:rsidTr="0095087F">
        <w:trPr>
          <w:trHeight w:val="225"/>
        </w:trPr>
        <w:tc>
          <w:tcPr>
            <w:tcW w:w="1818" w:type="dxa"/>
            <w:tcBorders>
              <w:top w:val="nil"/>
              <w:left w:val="nil"/>
              <w:bottom w:val="nil"/>
              <w:right w:val="nil"/>
            </w:tcBorders>
            <w:shd w:val="clear" w:color="auto" w:fill="auto"/>
            <w:noWrap/>
            <w:vAlign w:val="bottom"/>
            <w:hideMark/>
          </w:tcPr>
          <w:p w14:paraId="20BE7AF9" w:rsidR="0095087F" w:rsidRPr="00471670" w:rsidRDefault="0095087F" w:rsidP="0095087F">
            <w:pPr>
              <w:rPr>
                <w:rFonts w:ascii="Arial" w:hAnsi="Arial" w:cs="Arial"/>
                <w:sz w:val="16"/>
                <w:szCs w:val="16"/>
              </w:rPr>
            </w:pPr>
          </w:p>
        </w:tc>
        <w:tc>
          <w:tcPr>
            <w:tcW w:w="4000" w:type="dxa"/>
            <w:tcBorders>
              <w:top w:val="nil"/>
              <w:left w:val="nil"/>
              <w:bottom w:val="nil"/>
              <w:right w:val="nil"/>
            </w:tcBorders>
            <w:shd w:val="clear" w:color="auto" w:fill="auto"/>
            <w:noWrap/>
            <w:vAlign w:val="bottom"/>
            <w:hideMark/>
          </w:tcPr>
          <w:p w14:paraId="05E95827" w:rsidR="0095087F" w:rsidRPr="00471670" w:rsidRDefault="0095087F" w:rsidP="0095087F">
            <w:pPr>
              <w:jc w:val="right"/>
              <w:rPr>
                <w:rFonts w:ascii="Arial" w:hAnsi="Arial" w:cs="Arial"/>
                <w:sz w:val="16"/>
                <w:szCs w:val="16"/>
              </w:rPr>
            </w:pPr>
          </w:p>
        </w:tc>
        <w:tc>
          <w:tcPr>
            <w:tcW w:w="820" w:type="dxa"/>
            <w:tcBorders>
              <w:top w:val="nil"/>
              <w:left w:val="nil"/>
              <w:bottom w:val="single" w:sz="4" w:space="0" w:color="000000"/>
              <w:right w:val="nil"/>
            </w:tcBorders>
            <w:shd w:val="clear" w:color="auto" w:fill="auto"/>
            <w:hideMark/>
          </w:tcPr>
          <w:p w14:paraId="08806C2A" w:rsidR="0095087F" w:rsidRPr="00471670" w:rsidRDefault="0095087F" w:rsidP="0095087F">
            <w:pPr>
              <w:jc w:val="right"/>
              <w:rPr>
                <w:sz w:val="16"/>
                <w:szCs w:val="16"/>
              </w:rPr>
            </w:pPr>
          </w:p>
          <w:p w14:paraId="09D79A77" w:rsidR="0095087F" w:rsidRPr="00471670" w:rsidRDefault="0095087F" w:rsidP="0095087F">
            <w:pPr>
              <w:jc w:val="right"/>
              <w:rPr>
                <w:sz w:val="16"/>
                <w:szCs w:val="16"/>
              </w:rPr>
            </w:pPr>
            <w:r w:rsidRPr="00471670">
              <w:rPr>
                <w:sz w:val="16"/>
                <w:szCs w:val="16"/>
              </w:rPr>
              <w:t>UNIDO</w:t>
            </w:r>
          </w:p>
        </w:tc>
        <w:tc>
          <w:tcPr>
            <w:tcW w:w="1080" w:type="dxa"/>
            <w:tcBorders>
              <w:top w:val="nil"/>
              <w:left w:val="nil"/>
              <w:bottom w:val="single" w:sz="4" w:space="0" w:color="000000"/>
              <w:right w:val="nil"/>
            </w:tcBorders>
            <w:shd w:val="clear" w:color="auto" w:fill="auto"/>
            <w:noWrap/>
            <w:vAlign w:val="bottom"/>
            <w:hideMark/>
          </w:tcPr>
          <w:p w14:paraId="490B9C05" w:rsidR="0095087F" w:rsidRPr="00471670" w:rsidRDefault="0095087F" w:rsidP="0095087F">
            <w:pPr>
              <w:jc w:val="right"/>
              <w:rPr>
                <w:rFonts w:ascii="Arial" w:hAnsi="Arial" w:cs="Arial"/>
                <w:sz w:val="16"/>
                <w:szCs w:val="16"/>
              </w:rPr>
            </w:pPr>
            <w:r w:rsidRPr="00471670">
              <w:rPr>
                <w:rFonts w:ascii="Arial" w:hAnsi="Arial" w:cs="Arial"/>
                <w:sz w:val="16"/>
                <w:szCs w:val="16"/>
              </w:rPr>
              <w:t xml:space="preserve"> 1,939,080 </w:t>
            </w:r>
          </w:p>
        </w:tc>
        <w:tc>
          <w:tcPr>
            <w:tcW w:w="1020" w:type="dxa"/>
            <w:tcBorders>
              <w:top w:val="nil"/>
              <w:left w:val="nil"/>
              <w:bottom w:val="single" w:sz="4" w:space="0" w:color="000000"/>
              <w:right w:val="nil"/>
            </w:tcBorders>
            <w:shd w:val="clear" w:color="auto" w:fill="auto"/>
            <w:noWrap/>
            <w:vAlign w:val="bottom"/>
            <w:hideMark/>
          </w:tcPr>
          <w:p w14:paraId="2AFDC051" w:rsidR="0095087F" w:rsidRPr="00471670" w:rsidRDefault="0095087F" w:rsidP="0095087F">
            <w:pPr>
              <w:jc w:val="right"/>
              <w:rPr>
                <w:rFonts w:ascii="Arial" w:hAnsi="Arial" w:cs="Arial"/>
                <w:sz w:val="16"/>
                <w:szCs w:val="16"/>
              </w:rPr>
            </w:pPr>
          </w:p>
        </w:tc>
        <w:tc>
          <w:tcPr>
            <w:tcW w:w="928" w:type="dxa"/>
            <w:tcBorders>
              <w:top w:val="nil"/>
              <w:left w:val="nil"/>
              <w:bottom w:val="single" w:sz="4" w:space="0" w:color="000000"/>
              <w:right w:val="nil"/>
            </w:tcBorders>
            <w:shd w:val="clear" w:color="auto" w:fill="auto"/>
            <w:noWrap/>
            <w:vAlign w:val="bottom"/>
            <w:hideMark/>
          </w:tcPr>
          <w:p w14:paraId="1E829D02" w:rsidR="0095087F" w:rsidRPr="00471670" w:rsidRDefault="0095087F" w:rsidP="0095087F">
            <w:pPr>
              <w:jc w:val="right"/>
              <w:rPr>
                <w:rFonts w:ascii="Arial" w:hAnsi="Arial" w:cs="Arial"/>
                <w:sz w:val="16"/>
                <w:szCs w:val="16"/>
              </w:rPr>
            </w:pPr>
            <w:r w:rsidRPr="00471670">
              <w:rPr>
                <w:rFonts w:ascii="Arial" w:hAnsi="Arial" w:cs="Arial"/>
                <w:sz w:val="16"/>
                <w:szCs w:val="16"/>
              </w:rPr>
              <w:t xml:space="preserve"> 550,000 </w:t>
            </w:r>
          </w:p>
        </w:tc>
        <w:tc>
          <w:tcPr>
            <w:tcW w:w="928" w:type="dxa"/>
            <w:tcBorders>
              <w:top w:val="nil"/>
              <w:left w:val="nil"/>
              <w:bottom w:val="single" w:sz="4" w:space="0" w:color="000000"/>
              <w:right w:val="nil"/>
            </w:tcBorders>
            <w:shd w:val="clear" w:color="auto" w:fill="auto"/>
            <w:noWrap/>
            <w:vAlign w:val="bottom"/>
            <w:hideMark/>
          </w:tcPr>
          <w:p w14:paraId="5FD8E90B" w:rsidR="0095087F" w:rsidRPr="00471670" w:rsidRDefault="0095087F" w:rsidP="0095087F">
            <w:pPr>
              <w:jc w:val="right"/>
              <w:rPr>
                <w:rFonts w:ascii="Arial" w:hAnsi="Arial" w:cs="Arial"/>
                <w:sz w:val="16"/>
                <w:szCs w:val="16"/>
              </w:rPr>
            </w:pPr>
            <w:r w:rsidRPr="00471670">
              <w:rPr>
                <w:rFonts w:ascii="Arial" w:hAnsi="Arial" w:cs="Arial"/>
                <w:sz w:val="16"/>
                <w:szCs w:val="16"/>
              </w:rPr>
              <w:t xml:space="preserve"> 550,000 </w:t>
            </w:r>
          </w:p>
        </w:tc>
        <w:tc>
          <w:tcPr>
            <w:tcW w:w="928" w:type="dxa"/>
            <w:tcBorders>
              <w:top w:val="nil"/>
              <w:left w:val="nil"/>
              <w:bottom w:val="single" w:sz="4" w:space="0" w:color="000000"/>
              <w:right w:val="nil"/>
            </w:tcBorders>
            <w:shd w:val="clear" w:color="auto" w:fill="auto"/>
            <w:noWrap/>
            <w:vAlign w:val="bottom"/>
            <w:hideMark/>
          </w:tcPr>
          <w:p w14:paraId="60811FC8" w:rsidR="0095087F" w:rsidRPr="00471670" w:rsidRDefault="0095087F" w:rsidP="0095087F">
            <w:pPr>
              <w:jc w:val="right"/>
              <w:rPr>
                <w:rFonts w:ascii="Arial" w:hAnsi="Arial" w:cs="Arial"/>
                <w:sz w:val="16"/>
                <w:szCs w:val="16"/>
              </w:rPr>
            </w:pPr>
            <w:r w:rsidRPr="00471670">
              <w:rPr>
                <w:rFonts w:ascii="Arial" w:hAnsi="Arial" w:cs="Arial"/>
                <w:sz w:val="16"/>
                <w:szCs w:val="16"/>
              </w:rPr>
              <w:t xml:space="preserve"> 645,172 </w:t>
            </w:r>
          </w:p>
        </w:tc>
        <w:tc>
          <w:tcPr>
            <w:tcW w:w="920" w:type="dxa"/>
            <w:tcBorders>
              <w:top w:val="nil"/>
              <w:left w:val="nil"/>
              <w:bottom w:val="single" w:sz="4" w:space="0" w:color="000000"/>
              <w:right w:val="nil"/>
            </w:tcBorders>
            <w:shd w:val="clear" w:color="auto" w:fill="auto"/>
            <w:noWrap/>
            <w:vAlign w:val="bottom"/>
            <w:hideMark/>
          </w:tcPr>
          <w:p w14:paraId="37EAA2C2" w:rsidR="0095087F" w:rsidRPr="00471670" w:rsidRDefault="0095087F" w:rsidP="0095087F">
            <w:pPr>
              <w:jc w:val="right"/>
              <w:rPr>
                <w:rFonts w:ascii="Arial" w:hAnsi="Arial" w:cs="Arial"/>
                <w:sz w:val="16"/>
                <w:szCs w:val="16"/>
              </w:rPr>
            </w:pPr>
            <w:r w:rsidRPr="00471670">
              <w:rPr>
                <w:rFonts w:ascii="Arial" w:hAnsi="Arial" w:cs="Arial"/>
                <w:sz w:val="16"/>
                <w:szCs w:val="16"/>
              </w:rPr>
              <w:t xml:space="preserve"> - </w:t>
            </w:r>
          </w:p>
        </w:tc>
        <w:tc>
          <w:tcPr>
            <w:tcW w:w="736" w:type="dxa"/>
            <w:tcBorders>
              <w:top w:val="nil"/>
              <w:left w:val="nil"/>
              <w:bottom w:val="single" w:sz="4" w:space="0" w:color="000000"/>
              <w:right w:val="nil"/>
            </w:tcBorders>
            <w:shd w:val="clear" w:color="auto" w:fill="auto"/>
            <w:noWrap/>
            <w:vAlign w:val="bottom"/>
            <w:hideMark/>
          </w:tcPr>
          <w:p w14:paraId="7A111CFB" w:rsidR="0095087F" w:rsidRPr="00471670" w:rsidRDefault="0095087F" w:rsidP="0095087F">
            <w:pPr>
              <w:jc w:val="right"/>
              <w:rPr>
                <w:rFonts w:ascii="Arial" w:hAnsi="Arial" w:cs="Arial"/>
                <w:sz w:val="16"/>
                <w:szCs w:val="16"/>
              </w:rPr>
            </w:pPr>
            <w:r w:rsidRPr="00471670">
              <w:rPr>
                <w:rFonts w:ascii="Arial" w:hAnsi="Arial" w:cs="Arial"/>
                <w:sz w:val="16"/>
                <w:szCs w:val="16"/>
              </w:rPr>
              <w:t xml:space="preserve"> 193,908 </w:t>
            </w:r>
          </w:p>
        </w:tc>
      </w:tr>
      <w:tr w14:paraId="5743AB09" w:rsidR="0095087F" w:rsidRPr="00471670" w:rsidTr="0095087F">
        <w:trPr>
          <w:trHeight w:val="225"/>
        </w:trPr>
        <w:tc>
          <w:tcPr>
            <w:tcW w:w="1818" w:type="dxa"/>
            <w:tcBorders>
              <w:top w:val="nil"/>
              <w:left w:val="nil"/>
              <w:bottom w:val="nil"/>
              <w:right w:val="nil"/>
            </w:tcBorders>
            <w:shd w:val="clear" w:color="auto" w:fill="auto"/>
            <w:noWrap/>
            <w:vAlign w:val="bottom"/>
            <w:hideMark/>
          </w:tcPr>
          <w:p w14:paraId="77C3E25F" w:rsidR="0095087F" w:rsidRPr="00471670" w:rsidRDefault="0095087F" w:rsidP="0095087F">
            <w:pPr>
              <w:rPr>
                <w:rFonts w:ascii="Arial" w:hAnsi="Arial" w:cs="Arial"/>
                <w:sz w:val="16"/>
                <w:szCs w:val="16"/>
              </w:rPr>
            </w:pPr>
          </w:p>
        </w:tc>
        <w:tc>
          <w:tcPr>
            <w:tcW w:w="4000" w:type="dxa"/>
            <w:tcBorders>
              <w:top w:val="nil"/>
              <w:left w:val="nil"/>
              <w:bottom w:val="nil"/>
              <w:right w:val="nil"/>
            </w:tcBorders>
            <w:shd w:val="clear" w:color="auto" w:fill="auto"/>
            <w:noWrap/>
            <w:vAlign w:val="bottom"/>
            <w:hideMark/>
          </w:tcPr>
          <w:p w14:paraId="66608BB0" w:rsidR="0095087F" w:rsidRPr="00471670" w:rsidRDefault="0095087F" w:rsidP="0095087F">
            <w:pPr>
              <w:jc w:val="right"/>
              <w:rPr>
                <w:rFonts w:ascii="Arial" w:hAnsi="Arial" w:cs="Arial"/>
                <w:sz w:val="16"/>
                <w:szCs w:val="16"/>
              </w:rPr>
            </w:pPr>
          </w:p>
        </w:tc>
        <w:tc>
          <w:tcPr>
            <w:tcW w:w="820" w:type="dxa"/>
            <w:tcBorders>
              <w:top w:val="single" w:sz="4" w:space="0" w:color="000000"/>
              <w:left w:val="nil"/>
              <w:bottom w:val="nil"/>
              <w:right w:val="nil"/>
            </w:tcBorders>
            <w:shd w:val="clear" w:color="auto" w:fill="auto"/>
            <w:hideMark/>
          </w:tcPr>
          <w:p w14:paraId="4DE1863B" w:rsidR="0095087F" w:rsidRPr="00471670" w:rsidRDefault="0095087F" w:rsidP="0095087F">
            <w:pPr>
              <w:jc w:val="right"/>
              <w:rPr>
                <w:sz w:val="16"/>
                <w:szCs w:val="16"/>
              </w:rPr>
            </w:pPr>
          </w:p>
          <w:p w14:paraId="68BFEDF6" w:rsidR="0095087F" w:rsidRPr="00471670" w:rsidRDefault="0095087F" w:rsidP="0095087F">
            <w:pPr>
              <w:jc w:val="right"/>
              <w:rPr>
                <w:sz w:val="16"/>
                <w:szCs w:val="16"/>
              </w:rPr>
            </w:pPr>
            <w:r w:rsidRPr="00471670">
              <w:rPr>
                <w:sz w:val="16"/>
                <w:szCs w:val="16"/>
              </w:rPr>
              <w:t>TOTAL</w:t>
            </w:r>
          </w:p>
        </w:tc>
        <w:tc>
          <w:tcPr>
            <w:tcW w:w="1080" w:type="dxa"/>
            <w:tcBorders>
              <w:top w:val="single" w:sz="4" w:space="0" w:color="000000"/>
              <w:left w:val="nil"/>
              <w:bottom w:val="nil"/>
              <w:right w:val="nil"/>
            </w:tcBorders>
            <w:shd w:val="clear" w:color="auto" w:fill="auto"/>
            <w:noWrap/>
            <w:vAlign w:val="bottom"/>
            <w:hideMark/>
          </w:tcPr>
          <w:p w14:paraId="202350BB" w:rsidR="0095087F" w:rsidRPr="00471670" w:rsidRDefault="0095087F" w:rsidP="0095087F">
            <w:pPr>
              <w:jc w:val="right"/>
              <w:rPr>
                <w:rFonts w:ascii="Arial" w:hAnsi="Arial" w:cs="Arial"/>
                <w:sz w:val="16"/>
                <w:szCs w:val="16"/>
              </w:rPr>
            </w:pPr>
            <w:r w:rsidRPr="00471670">
              <w:rPr>
                <w:rFonts w:ascii="Arial" w:hAnsi="Arial" w:cs="Arial"/>
                <w:sz w:val="16"/>
                <w:szCs w:val="16"/>
              </w:rPr>
              <w:t xml:space="preserve"> 4,938,830 </w:t>
            </w:r>
          </w:p>
        </w:tc>
        <w:tc>
          <w:tcPr>
            <w:tcW w:w="1020" w:type="dxa"/>
            <w:tcBorders>
              <w:top w:val="single" w:sz="4" w:space="0" w:color="000000"/>
              <w:left w:val="nil"/>
              <w:bottom w:val="nil"/>
              <w:right w:val="nil"/>
            </w:tcBorders>
            <w:shd w:val="clear" w:color="auto" w:fill="auto"/>
            <w:noWrap/>
            <w:vAlign w:val="bottom"/>
            <w:hideMark/>
          </w:tcPr>
          <w:p w14:paraId="3AD097AB" w:rsidR="0095087F" w:rsidRPr="00471670" w:rsidRDefault="0095087F" w:rsidP="0095087F">
            <w:pPr>
              <w:jc w:val="right"/>
              <w:rPr>
                <w:rFonts w:ascii="Arial" w:hAnsi="Arial" w:cs="Arial"/>
                <w:sz w:val="16"/>
                <w:szCs w:val="16"/>
              </w:rPr>
            </w:pPr>
          </w:p>
        </w:tc>
        <w:tc>
          <w:tcPr>
            <w:tcW w:w="928" w:type="dxa"/>
            <w:tcBorders>
              <w:top w:val="single" w:sz="4" w:space="0" w:color="000000"/>
              <w:left w:val="nil"/>
              <w:bottom w:val="nil"/>
              <w:right w:val="nil"/>
            </w:tcBorders>
            <w:shd w:val="clear" w:color="auto" w:fill="auto"/>
            <w:noWrap/>
            <w:vAlign w:val="bottom"/>
            <w:hideMark/>
          </w:tcPr>
          <w:p w14:paraId="416FC2F1" w:rsidR="0095087F" w:rsidRPr="00471670" w:rsidRDefault="0095087F" w:rsidP="0095087F">
            <w:pPr>
              <w:jc w:val="right"/>
              <w:rPr>
                <w:rFonts w:ascii="Arial" w:hAnsi="Arial" w:cs="Arial"/>
                <w:sz w:val="16"/>
                <w:szCs w:val="16"/>
              </w:rPr>
            </w:pPr>
            <w:r w:rsidRPr="00471670">
              <w:rPr>
                <w:rFonts w:ascii="Arial" w:hAnsi="Arial" w:cs="Arial"/>
                <w:sz w:val="16"/>
                <w:szCs w:val="16"/>
              </w:rPr>
              <w:t xml:space="preserve"> 1,405,603 </w:t>
            </w:r>
          </w:p>
        </w:tc>
        <w:tc>
          <w:tcPr>
            <w:tcW w:w="928" w:type="dxa"/>
            <w:tcBorders>
              <w:top w:val="single" w:sz="4" w:space="0" w:color="000000"/>
              <w:left w:val="nil"/>
              <w:bottom w:val="nil"/>
              <w:right w:val="nil"/>
            </w:tcBorders>
            <w:shd w:val="clear" w:color="auto" w:fill="auto"/>
            <w:noWrap/>
            <w:vAlign w:val="bottom"/>
            <w:hideMark/>
          </w:tcPr>
          <w:p w14:paraId="742EA40F" w:rsidR="0095087F" w:rsidRPr="00471670" w:rsidRDefault="0095087F" w:rsidP="0095087F">
            <w:pPr>
              <w:jc w:val="right"/>
              <w:rPr>
                <w:rFonts w:ascii="Arial" w:hAnsi="Arial" w:cs="Arial"/>
                <w:sz w:val="16"/>
                <w:szCs w:val="16"/>
              </w:rPr>
            </w:pPr>
            <w:r w:rsidRPr="00471670">
              <w:rPr>
                <w:rFonts w:ascii="Arial" w:hAnsi="Arial" w:cs="Arial"/>
                <w:sz w:val="16"/>
                <w:szCs w:val="16"/>
              </w:rPr>
              <w:t xml:space="preserve"> 1,386,515 </w:t>
            </w:r>
          </w:p>
        </w:tc>
        <w:tc>
          <w:tcPr>
            <w:tcW w:w="928" w:type="dxa"/>
            <w:tcBorders>
              <w:top w:val="single" w:sz="4" w:space="0" w:color="000000"/>
              <w:left w:val="nil"/>
              <w:bottom w:val="nil"/>
              <w:right w:val="nil"/>
            </w:tcBorders>
            <w:shd w:val="clear" w:color="auto" w:fill="auto"/>
            <w:noWrap/>
            <w:vAlign w:val="bottom"/>
            <w:hideMark/>
          </w:tcPr>
          <w:p w14:paraId="3B305E37" w:rsidR="0095087F" w:rsidRPr="00471670" w:rsidRDefault="0095087F" w:rsidP="0095087F">
            <w:pPr>
              <w:jc w:val="right"/>
              <w:rPr>
                <w:rFonts w:ascii="Arial" w:hAnsi="Arial" w:cs="Arial"/>
                <w:sz w:val="16"/>
                <w:szCs w:val="16"/>
              </w:rPr>
            </w:pPr>
            <w:r w:rsidRPr="00471670">
              <w:rPr>
                <w:rFonts w:ascii="Arial" w:hAnsi="Arial" w:cs="Arial"/>
                <w:sz w:val="16"/>
                <w:szCs w:val="16"/>
              </w:rPr>
              <w:t xml:space="preserve"> 1,149,001 </w:t>
            </w:r>
          </w:p>
        </w:tc>
        <w:tc>
          <w:tcPr>
            <w:tcW w:w="920" w:type="dxa"/>
            <w:tcBorders>
              <w:top w:val="single" w:sz="4" w:space="0" w:color="000000"/>
              <w:left w:val="nil"/>
              <w:bottom w:val="nil"/>
              <w:right w:val="nil"/>
            </w:tcBorders>
            <w:shd w:val="clear" w:color="auto" w:fill="auto"/>
            <w:noWrap/>
            <w:vAlign w:val="bottom"/>
            <w:hideMark/>
          </w:tcPr>
          <w:p w14:paraId="2D2FA097" w:rsidR="0095087F" w:rsidRPr="00471670" w:rsidRDefault="0095087F" w:rsidP="0095087F">
            <w:pPr>
              <w:jc w:val="right"/>
              <w:rPr>
                <w:rFonts w:ascii="Arial" w:hAnsi="Arial" w:cs="Arial"/>
                <w:sz w:val="16"/>
                <w:szCs w:val="16"/>
              </w:rPr>
            </w:pPr>
            <w:r w:rsidRPr="00471670">
              <w:rPr>
                <w:rFonts w:ascii="Arial" w:hAnsi="Arial" w:cs="Arial"/>
                <w:sz w:val="16"/>
                <w:szCs w:val="16"/>
              </w:rPr>
              <w:t xml:space="preserve"> 503,829 </w:t>
            </w:r>
          </w:p>
        </w:tc>
        <w:tc>
          <w:tcPr>
            <w:tcW w:w="736" w:type="dxa"/>
            <w:tcBorders>
              <w:top w:val="single" w:sz="4" w:space="0" w:color="000000"/>
              <w:left w:val="nil"/>
              <w:bottom w:val="nil"/>
              <w:right w:val="nil"/>
            </w:tcBorders>
            <w:shd w:val="clear" w:color="auto" w:fill="auto"/>
            <w:noWrap/>
            <w:vAlign w:val="bottom"/>
            <w:hideMark/>
          </w:tcPr>
          <w:p w14:paraId="03C5BB76" w:rsidR="0095087F" w:rsidRPr="00471670" w:rsidRDefault="0095087F" w:rsidP="0095087F">
            <w:pPr>
              <w:jc w:val="right"/>
              <w:rPr>
                <w:rFonts w:ascii="Arial" w:hAnsi="Arial" w:cs="Arial"/>
                <w:sz w:val="16"/>
                <w:szCs w:val="16"/>
              </w:rPr>
            </w:pPr>
            <w:r w:rsidRPr="00471670">
              <w:rPr>
                <w:rFonts w:ascii="Arial" w:hAnsi="Arial" w:cs="Arial"/>
                <w:sz w:val="16"/>
                <w:szCs w:val="16"/>
              </w:rPr>
              <w:t xml:space="preserve"> 493,882 </w:t>
            </w:r>
          </w:p>
        </w:tc>
      </w:tr>
      <w:tr w14:paraId="7755140B" w:rsidR="0095087F" w:rsidRPr="00471670" w:rsidTr="0095087F">
        <w:trPr>
          <w:trHeight w:val="225"/>
        </w:trPr>
        <w:tc>
          <w:tcPr>
            <w:tcW w:w="1818" w:type="dxa"/>
            <w:tcBorders>
              <w:top w:val="nil"/>
              <w:left w:val="nil"/>
              <w:bottom w:val="nil"/>
              <w:right w:val="nil"/>
            </w:tcBorders>
            <w:shd w:val="clear" w:color="auto" w:fill="auto"/>
            <w:noWrap/>
            <w:vAlign w:val="bottom"/>
            <w:hideMark/>
          </w:tcPr>
          <w:p w14:paraId="7337D371" w:rsidR="0095087F" w:rsidRPr="00471670" w:rsidRDefault="0095087F" w:rsidP="0095087F">
            <w:pPr>
              <w:rPr>
                <w:rFonts w:ascii="Arial" w:hAnsi="Arial" w:cs="Arial"/>
                <w:sz w:val="16"/>
                <w:szCs w:val="16"/>
              </w:rPr>
            </w:pPr>
          </w:p>
        </w:tc>
        <w:tc>
          <w:tcPr>
            <w:tcW w:w="4000" w:type="dxa"/>
            <w:tcBorders>
              <w:top w:val="nil"/>
              <w:left w:val="nil"/>
              <w:bottom w:val="nil"/>
              <w:right w:val="nil"/>
            </w:tcBorders>
            <w:shd w:val="clear" w:color="auto" w:fill="auto"/>
            <w:noWrap/>
            <w:vAlign w:val="bottom"/>
            <w:hideMark/>
          </w:tcPr>
          <w:p w14:paraId="4C920286" w:rsidR="0095087F" w:rsidRPr="00471670" w:rsidRDefault="0095087F" w:rsidP="0095087F">
            <w:pPr>
              <w:jc w:val="right"/>
              <w:rPr>
                <w:rFonts w:ascii="Arial" w:hAnsi="Arial" w:cs="Arial"/>
                <w:sz w:val="16"/>
                <w:szCs w:val="16"/>
              </w:rPr>
            </w:pPr>
          </w:p>
        </w:tc>
        <w:tc>
          <w:tcPr>
            <w:tcW w:w="820" w:type="dxa"/>
            <w:tcBorders>
              <w:top w:val="nil"/>
              <w:left w:val="nil"/>
              <w:bottom w:val="nil"/>
              <w:right w:val="nil"/>
            </w:tcBorders>
            <w:shd w:val="clear" w:color="auto" w:fill="auto"/>
            <w:vAlign w:val="bottom"/>
            <w:hideMark/>
          </w:tcPr>
          <w:p w14:paraId="34503163" w:rsidR="0095087F" w:rsidRPr="00471670" w:rsidRDefault="0095087F" w:rsidP="0095087F">
            <w:pPr>
              <w:jc w:val="center"/>
              <w:rPr>
                <w:rFonts w:ascii="Arial" w:hAnsi="Arial" w:cs="Arial"/>
                <w:sz w:val="16"/>
                <w:szCs w:val="16"/>
              </w:rPr>
            </w:pPr>
          </w:p>
        </w:tc>
        <w:tc>
          <w:tcPr>
            <w:tcW w:w="1080" w:type="dxa"/>
            <w:tcBorders>
              <w:top w:val="nil"/>
              <w:left w:val="nil"/>
              <w:bottom w:val="nil"/>
              <w:right w:val="nil"/>
            </w:tcBorders>
            <w:shd w:val="clear" w:color="auto" w:fill="auto"/>
            <w:noWrap/>
            <w:vAlign w:val="bottom"/>
            <w:hideMark/>
          </w:tcPr>
          <w:p w14:paraId="1926CFD3" w:rsidR="0095087F" w:rsidRPr="00471670" w:rsidRDefault="0095087F" w:rsidP="0095087F">
            <w:pPr>
              <w:rPr>
                <w:rFonts w:ascii="Arial" w:hAnsi="Arial" w:cs="Arial"/>
                <w:sz w:val="16"/>
                <w:szCs w:val="16"/>
              </w:rPr>
            </w:pPr>
          </w:p>
        </w:tc>
        <w:tc>
          <w:tcPr>
            <w:tcW w:w="1020" w:type="dxa"/>
            <w:tcBorders>
              <w:top w:val="nil"/>
              <w:left w:val="nil"/>
              <w:bottom w:val="nil"/>
              <w:right w:val="nil"/>
            </w:tcBorders>
            <w:shd w:val="clear" w:color="auto" w:fill="auto"/>
            <w:noWrap/>
            <w:vAlign w:val="bottom"/>
            <w:hideMark/>
          </w:tcPr>
          <w:p w14:paraId="4C87AD1D" w:rsidR="0095087F" w:rsidRPr="00471670" w:rsidRDefault="0095087F" w:rsidP="0095087F">
            <w:pPr>
              <w:rPr>
                <w:rFonts w:ascii="Arial" w:hAnsi="Arial" w:cs="Arial"/>
                <w:sz w:val="16"/>
                <w:szCs w:val="16"/>
              </w:rPr>
            </w:pPr>
          </w:p>
        </w:tc>
        <w:tc>
          <w:tcPr>
            <w:tcW w:w="928" w:type="dxa"/>
            <w:tcBorders>
              <w:top w:val="nil"/>
              <w:left w:val="nil"/>
              <w:bottom w:val="nil"/>
              <w:right w:val="nil"/>
            </w:tcBorders>
            <w:shd w:val="clear" w:color="auto" w:fill="auto"/>
            <w:noWrap/>
            <w:vAlign w:val="bottom"/>
            <w:hideMark/>
          </w:tcPr>
          <w:p w14:paraId="4877CEB6" w:rsidR="0095087F" w:rsidRPr="00471670" w:rsidRDefault="0095087F" w:rsidP="0095087F">
            <w:pPr>
              <w:rPr>
                <w:rFonts w:ascii="Arial" w:hAnsi="Arial" w:cs="Arial"/>
                <w:sz w:val="16"/>
                <w:szCs w:val="16"/>
              </w:rPr>
            </w:pPr>
          </w:p>
        </w:tc>
        <w:tc>
          <w:tcPr>
            <w:tcW w:w="928" w:type="dxa"/>
            <w:tcBorders>
              <w:top w:val="nil"/>
              <w:left w:val="nil"/>
              <w:bottom w:val="nil"/>
              <w:right w:val="nil"/>
            </w:tcBorders>
            <w:shd w:val="clear" w:color="auto" w:fill="auto"/>
            <w:noWrap/>
            <w:vAlign w:val="bottom"/>
            <w:hideMark/>
          </w:tcPr>
          <w:p w14:paraId="30C0440E" w:rsidR="0095087F" w:rsidRPr="00471670" w:rsidRDefault="0095087F" w:rsidP="0095087F">
            <w:pPr>
              <w:rPr>
                <w:rFonts w:ascii="Arial" w:hAnsi="Arial" w:cs="Arial"/>
                <w:sz w:val="16"/>
                <w:szCs w:val="16"/>
              </w:rPr>
            </w:pPr>
          </w:p>
        </w:tc>
        <w:tc>
          <w:tcPr>
            <w:tcW w:w="928" w:type="dxa"/>
            <w:tcBorders>
              <w:top w:val="nil"/>
              <w:left w:val="nil"/>
              <w:bottom w:val="nil"/>
              <w:right w:val="nil"/>
            </w:tcBorders>
            <w:shd w:val="clear" w:color="auto" w:fill="auto"/>
            <w:noWrap/>
            <w:vAlign w:val="bottom"/>
            <w:hideMark/>
          </w:tcPr>
          <w:p w14:paraId="562D0EBB" w:rsidR="0095087F" w:rsidRPr="00471670" w:rsidRDefault="0095087F" w:rsidP="0095087F">
            <w:pPr>
              <w:rPr>
                <w:rFonts w:ascii="Arial" w:hAnsi="Arial" w:cs="Arial"/>
                <w:sz w:val="16"/>
                <w:szCs w:val="16"/>
              </w:rPr>
            </w:pPr>
          </w:p>
        </w:tc>
        <w:tc>
          <w:tcPr>
            <w:tcW w:w="920" w:type="dxa"/>
            <w:tcBorders>
              <w:top w:val="nil"/>
              <w:left w:val="nil"/>
              <w:bottom w:val="nil"/>
              <w:right w:val="nil"/>
            </w:tcBorders>
            <w:shd w:val="clear" w:color="auto" w:fill="auto"/>
            <w:noWrap/>
            <w:vAlign w:val="bottom"/>
            <w:hideMark/>
          </w:tcPr>
          <w:p w14:paraId="22923F85" w:rsidR="0095087F" w:rsidRPr="00471670" w:rsidRDefault="0095087F" w:rsidP="0095087F">
            <w:pPr>
              <w:rPr>
                <w:rFonts w:ascii="Arial" w:hAnsi="Arial" w:cs="Arial"/>
                <w:sz w:val="16"/>
                <w:szCs w:val="16"/>
              </w:rPr>
            </w:pPr>
          </w:p>
        </w:tc>
        <w:tc>
          <w:tcPr>
            <w:tcW w:w="736" w:type="dxa"/>
            <w:tcBorders>
              <w:top w:val="nil"/>
              <w:left w:val="nil"/>
              <w:bottom w:val="nil"/>
              <w:right w:val="nil"/>
            </w:tcBorders>
            <w:shd w:val="clear" w:color="auto" w:fill="auto"/>
            <w:noWrap/>
            <w:vAlign w:val="bottom"/>
            <w:hideMark/>
          </w:tcPr>
          <w:p w14:paraId="30B8F31F" w:rsidR="0095087F" w:rsidRPr="00471670" w:rsidRDefault="0095087F" w:rsidP="0095087F">
            <w:pPr>
              <w:rPr>
                <w:rFonts w:ascii="Arial" w:hAnsi="Arial" w:cs="Arial"/>
                <w:sz w:val="16"/>
                <w:szCs w:val="16"/>
              </w:rPr>
            </w:pPr>
          </w:p>
        </w:tc>
      </w:tr>
    </w:tbl>
    <w:p w14:paraId="5901E3F1" w:rsidR="00582C57" w:rsidRPr="00471670" w:rsidRDefault="0095087F" w:rsidP="00D0630F">
      <w:pPr>
        <w:jc w:val="both"/>
        <w:rPr>
          <w:bCs/>
          <w:sz w:val="22"/>
          <w:szCs w:val="22"/>
          <w:lang w:val="en-US"/>
        </w:rPr>
      </w:pPr>
      <w:r w:rsidRPr="00471670">
        <w:rPr>
          <w:bCs/>
          <w:sz w:val="22"/>
          <w:szCs w:val="22"/>
          <w:lang w:val="en-US"/>
        </w:rPr>
        <w:t>Note</w:t>
      </w:r>
      <w:r w:rsidR="00536A81" w:rsidRPr="00471670">
        <w:rPr>
          <w:bCs/>
          <w:sz w:val="22"/>
          <w:szCs w:val="22"/>
          <w:lang w:val="en-US"/>
        </w:rPr>
        <w:t>*</w:t>
      </w:r>
      <w:r w:rsidRPr="00471670">
        <w:rPr>
          <w:bCs/>
          <w:sz w:val="22"/>
          <w:szCs w:val="22"/>
          <w:lang w:val="en-US"/>
        </w:rPr>
        <w:t>: Moneys received in November/December of a given year will be implemented in the next year.</w:t>
      </w:r>
    </w:p>
    <w:p w14:paraId="3512C066" w:rsidR="0095087F" w:rsidRPr="00471670" w:rsidRDefault="0095087F" w:rsidP="00D0630F">
      <w:pPr>
        <w:jc w:val="both"/>
        <w:rPr>
          <w:bCs/>
          <w:sz w:val="22"/>
          <w:szCs w:val="22"/>
          <w:lang w:val="en-US"/>
        </w:rPr>
        <w:sectPr w:rsidR="0095087F" w:rsidRPr="00471670" w:rsidSect="00582C57">
          <w:pgSz w:w="15840" w:h="12240" w:orient="landscape" w:code="1"/>
          <w:pgMar w:top="1440" w:right="1296" w:bottom="1440" w:left="1296" w:header="720" w:footer="720" w:gutter="0"/>
          <w:cols w:space="720"/>
          <w:docGrid w:linePitch="360"/>
        </w:sectPr>
      </w:pPr>
    </w:p>
    <w:p w14:paraId="5E412AEC" w:rsidR="00D0630F" w:rsidRPr="00471670" w:rsidRDefault="00D0630F" w:rsidP="00D0630F">
      <w:pPr>
        <w:jc w:val="both"/>
        <w:rPr>
          <w:b/>
          <w:bCs/>
          <w:sz w:val="22"/>
          <w:szCs w:val="22"/>
          <w:u w:val="single"/>
          <w:lang w:val="en-US"/>
        </w:rPr>
      </w:pPr>
      <w:r w:rsidRPr="00471670">
        <w:rPr>
          <w:b/>
          <w:bCs/>
          <w:sz w:val="22"/>
          <w:szCs w:val="22"/>
          <w:u w:val="single"/>
          <w:lang w:val="en-US"/>
        </w:rPr>
        <w:lastRenderedPageBreak/>
        <w:t>PART I</w:t>
      </w:r>
      <w:r w:rsidR="00AA01ED" w:rsidRPr="00471670">
        <w:rPr>
          <w:b/>
          <w:bCs/>
          <w:sz w:val="22"/>
          <w:szCs w:val="22"/>
          <w:u w:val="single"/>
          <w:lang w:val="en-US"/>
        </w:rPr>
        <w:t>V</w:t>
      </w:r>
      <w:r w:rsidRPr="00471670">
        <w:rPr>
          <w:b/>
          <w:bCs/>
          <w:sz w:val="22"/>
          <w:szCs w:val="22"/>
          <w:u w:val="single"/>
          <w:lang w:val="en-US"/>
        </w:rPr>
        <w:t>: UNDP’s Implementation of Stage 1 Year 1 of the Nigeria HPMP (2011)</w:t>
      </w:r>
    </w:p>
    <w:p w14:paraId="5378A227" w:rsidR="00D0630F" w:rsidRPr="00471670" w:rsidRDefault="00D0630F" w:rsidP="00D0630F">
      <w:pPr>
        <w:spacing w:after="240"/>
        <w:jc w:val="both"/>
        <w:rPr>
          <w:sz w:val="22"/>
          <w:szCs w:val="22"/>
          <w:lang w:val="en-US"/>
        </w:rPr>
      </w:pPr>
    </w:p>
    <w:p w14:paraId="4153264F" w:rsidR="00D0630F" w:rsidRPr="00471670" w:rsidRDefault="00D0630F" w:rsidP="00DD5109">
      <w:pPr>
        <w:spacing w:after="240"/>
        <w:jc w:val="both"/>
        <w:rPr>
          <w:sz w:val="22"/>
        </w:rPr>
      </w:pPr>
      <w:r w:rsidRPr="00471670">
        <w:rPr>
          <w:sz w:val="22"/>
        </w:rPr>
        <w:t xml:space="preserve">The following </w:t>
      </w:r>
      <w:r w:rsidR="0095087F" w:rsidRPr="00471670">
        <w:rPr>
          <w:sz w:val="22"/>
        </w:rPr>
        <w:t xml:space="preserve">paragraphs </w:t>
      </w:r>
      <w:r w:rsidRPr="00471670">
        <w:rPr>
          <w:sz w:val="22"/>
        </w:rPr>
        <w:t xml:space="preserve">provide information about the strategic lines to be implemented by UNDP under the </w:t>
      </w:r>
      <w:r w:rsidRPr="00471670">
        <w:rPr>
          <w:b/>
          <w:sz w:val="22"/>
          <w:u w:val="single"/>
        </w:rPr>
        <w:t>first funding-tranche of Stage 1</w:t>
      </w:r>
      <w:r w:rsidRPr="00471670">
        <w:rPr>
          <w:b/>
          <w:sz w:val="22"/>
        </w:rPr>
        <w:t xml:space="preserve"> (</w:t>
      </w:r>
      <w:r w:rsidR="0095087F" w:rsidRPr="00471670">
        <w:rPr>
          <w:b/>
          <w:sz w:val="22"/>
        </w:rPr>
        <w:t xml:space="preserve">moneys received in 2010 to be implemented in </w:t>
      </w:r>
      <w:r w:rsidRPr="00471670">
        <w:rPr>
          <w:b/>
          <w:sz w:val="22"/>
        </w:rPr>
        <w:t>2011)</w:t>
      </w:r>
      <w:r w:rsidRPr="00471670">
        <w:rPr>
          <w:sz w:val="22"/>
        </w:rPr>
        <w:t xml:space="preserve">. As </w:t>
      </w:r>
      <w:r w:rsidR="00933F9E" w:rsidRPr="00471670">
        <w:rPr>
          <w:sz w:val="22"/>
        </w:rPr>
        <w:t>shown</w:t>
      </w:r>
      <w:r w:rsidRPr="00471670">
        <w:rPr>
          <w:sz w:val="22"/>
        </w:rPr>
        <w:t xml:space="preserve"> in the HPMP, new funding tranches will be obtained on a yearly basis as can be seen in a summarized way from the budget of the HPMP </w:t>
      </w:r>
      <w:r w:rsidR="00BC4D87" w:rsidRPr="00471670">
        <w:rPr>
          <w:sz w:val="22"/>
        </w:rPr>
        <w:t>on page 43 of that document.</w:t>
      </w:r>
      <w:r w:rsidRPr="00471670">
        <w:rPr>
          <w:sz w:val="22"/>
        </w:rPr>
        <w:t xml:space="preserve"> </w:t>
      </w:r>
    </w:p>
    <w:p w14:paraId="57AA60F0" w:rsidR="00D0630F" w:rsidRPr="00471670" w:rsidRDefault="00DD5109" w:rsidP="00D0630F">
      <w:pPr>
        <w:pStyle w:val="ListParagraph"/>
        <w:numPr>
          <w:ilvl w:val="0"/>
          <w:numId w:val="3"/>
        </w:numPr>
        <w:tabs>
          <w:tab w:val="left" w:pos="709"/>
        </w:tabs>
        <w:spacing w:before="240"/>
        <w:contextualSpacing/>
        <w:jc w:val="both"/>
        <w:rPr>
          <w:rFonts w:ascii="Times New Roman" w:hAnsi="Times New Roman"/>
          <w:sz w:val="22"/>
        </w:rPr>
      </w:pPr>
      <w:r w:rsidRPr="00471670">
        <w:rPr>
          <w:rFonts w:ascii="Times New Roman" w:hAnsi="Times New Roman"/>
          <w:sz w:val="22"/>
        </w:rPr>
        <w:t xml:space="preserve">ACTIVITY 1: </w:t>
      </w:r>
      <w:r w:rsidR="00D0630F" w:rsidRPr="00471670">
        <w:rPr>
          <w:rFonts w:ascii="Times New Roman" w:hAnsi="Times New Roman"/>
          <w:sz w:val="22"/>
        </w:rPr>
        <w:t>Programme for the conversion of companies in the polyurethane foam sector (see annex 4.1 of the HPMP). The programme for the first tranche of Stage 1 would amount to US$ 247,603 and contains the following component:</w:t>
      </w:r>
      <w:r w:rsidR="00D0630F" w:rsidRPr="00471670">
        <w:rPr>
          <w:rFonts w:ascii="Times New Roman" w:hAnsi="Times New Roman"/>
          <w:sz w:val="22"/>
          <w:szCs w:val="20"/>
        </w:rPr>
        <w:t xml:space="preserve"> </w:t>
      </w:r>
    </w:p>
    <w:p w14:paraId="7051F024" w:rsidR="00D0630F" w:rsidRPr="00471670" w:rsidRDefault="00D0630F" w:rsidP="00D0630F">
      <w:pPr>
        <w:pStyle w:val="ListParagraph"/>
        <w:numPr>
          <w:ilvl w:val="1"/>
          <w:numId w:val="3"/>
        </w:numPr>
        <w:tabs>
          <w:tab w:val="left" w:pos="709"/>
        </w:tabs>
        <w:spacing w:before="240"/>
        <w:contextualSpacing/>
        <w:jc w:val="both"/>
        <w:rPr>
          <w:rFonts w:ascii="Times New Roman" w:hAnsi="Times New Roman"/>
          <w:sz w:val="22"/>
        </w:rPr>
      </w:pPr>
      <w:r w:rsidRPr="00471670">
        <w:rPr>
          <w:rFonts w:ascii="Times New Roman" w:hAnsi="Times New Roman"/>
          <w:sz w:val="22"/>
        </w:rPr>
        <w:t xml:space="preserve">Supply of foam systems </w:t>
      </w:r>
      <w:r w:rsidRPr="00471670">
        <w:rPr>
          <w:rFonts w:ascii="Times New Roman" w:hAnsi="Times New Roman"/>
          <w:sz w:val="22"/>
        </w:rPr>
        <w:noBreakHyphen/>
        <w:t xml:space="preserve"> Upgrade of two local systems facilities for supply of fully formulated systems with methyl formate and/or methylal for rigid polyurethane foam (RPF) applications in Nigeria, including trial production and training</w:t>
      </w:r>
    </w:p>
    <w:p w14:paraId="5B57E3D5" w:rsidR="00D0630F" w:rsidRPr="00471670" w:rsidRDefault="00D0630F" w:rsidP="00D0630F">
      <w:pPr>
        <w:pStyle w:val="ListParagraph"/>
        <w:rPr>
          <w:rFonts w:ascii="Times New Roman" w:hAnsi="Times New Roman"/>
          <w:sz w:val="22"/>
        </w:rPr>
      </w:pPr>
    </w:p>
    <w:p w14:paraId="1D479EA4" w:rsidR="00D0630F" w:rsidRPr="00471670" w:rsidRDefault="00DD5109" w:rsidP="00D0630F">
      <w:pPr>
        <w:pStyle w:val="ListParagraph"/>
        <w:numPr>
          <w:ilvl w:val="0"/>
          <w:numId w:val="3"/>
        </w:numPr>
        <w:tabs>
          <w:tab w:val="left" w:pos="709"/>
        </w:tabs>
        <w:spacing w:before="240"/>
        <w:contextualSpacing/>
        <w:jc w:val="both"/>
        <w:rPr>
          <w:rFonts w:ascii="Times New Roman" w:hAnsi="Times New Roman"/>
          <w:sz w:val="22"/>
        </w:rPr>
      </w:pPr>
      <w:r w:rsidRPr="00471670">
        <w:rPr>
          <w:rFonts w:ascii="Times New Roman" w:hAnsi="Times New Roman"/>
          <w:sz w:val="22"/>
        </w:rPr>
        <w:t xml:space="preserve">ACTIVITY 2: </w:t>
      </w:r>
      <w:r w:rsidR="00D0630F" w:rsidRPr="00471670">
        <w:rPr>
          <w:rFonts w:ascii="Times New Roman" w:hAnsi="Times New Roman"/>
          <w:sz w:val="22"/>
        </w:rPr>
        <w:t>Refrigeration and Air Conditioning Servicing Sector (RACS) Programme (see annex 4.3 of the HPMP). The programme for the first tranche of Stage 1 would amount to US$ 572,000 and contains the following component:</w:t>
      </w:r>
      <w:r w:rsidR="00D0630F" w:rsidRPr="00471670">
        <w:rPr>
          <w:rFonts w:ascii="Times New Roman" w:hAnsi="Times New Roman"/>
          <w:sz w:val="22"/>
          <w:szCs w:val="20"/>
        </w:rPr>
        <w:t xml:space="preserve"> </w:t>
      </w:r>
    </w:p>
    <w:p w14:paraId="6C9DF48C" w:rsidR="00D0630F" w:rsidRPr="00471670" w:rsidRDefault="00D0630F" w:rsidP="00D0630F">
      <w:pPr>
        <w:pStyle w:val="ListParagraph"/>
        <w:numPr>
          <w:ilvl w:val="1"/>
          <w:numId w:val="3"/>
        </w:numPr>
        <w:tabs>
          <w:tab w:val="left" w:pos="709"/>
        </w:tabs>
        <w:spacing w:before="240"/>
        <w:contextualSpacing/>
        <w:jc w:val="both"/>
        <w:rPr>
          <w:rFonts w:ascii="Times New Roman" w:hAnsi="Times New Roman"/>
          <w:sz w:val="22"/>
        </w:rPr>
      </w:pPr>
      <w:r w:rsidRPr="00471670">
        <w:rPr>
          <w:rFonts w:ascii="Times New Roman" w:hAnsi="Times New Roman"/>
          <w:sz w:val="22"/>
        </w:rPr>
        <w:t>Individual demonstration project to put a production facility into place to locally produce refrigerant-grade hydrocarbons</w:t>
      </w:r>
    </w:p>
    <w:p w14:paraId="3613D93B" w:rsidR="00D0630F" w:rsidRPr="00471670" w:rsidRDefault="00D0630F" w:rsidP="00D0630F">
      <w:pPr>
        <w:pStyle w:val="ListParagraph"/>
        <w:tabs>
          <w:tab w:val="left" w:pos="709"/>
        </w:tabs>
        <w:spacing w:before="240"/>
        <w:ind w:left="1440"/>
        <w:contextualSpacing/>
        <w:jc w:val="both"/>
        <w:rPr>
          <w:rFonts w:ascii="Times New Roman" w:hAnsi="Times New Roman"/>
          <w:sz w:val="22"/>
        </w:rPr>
      </w:pPr>
    </w:p>
    <w:p w14:paraId="593EBBD5" w:rsidR="00D0630F" w:rsidRPr="00471670" w:rsidRDefault="00DD5109" w:rsidP="00D0630F">
      <w:pPr>
        <w:pStyle w:val="ListParagraph"/>
        <w:numPr>
          <w:ilvl w:val="0"/>
          <w:numId w:val="3"/>
        </w:numPr>
        <w:tabs>
          <w:tab w:val="left" w:pos="709"/>
        </w:tabs>
        <w:spacing w:before="240"/>
        <w:contextualSpacing/>
        <w:jc w:val="both"/>
        <w:rPr>
          <w:rFonts w:ascii="Times New Roman" w:hAnsi="Times New Roman"/>
          <w:b/>
          <w:bCs/>
          <w:sz w:val="22"/>
          <w:szCs w:val="22"/>
        </w:rPr>
      </w:pPr>
      <w:r w:rsidRPr="00471670">
        <w:rPr>
          <w:rFonts w:ascii="Times New Roman" w:hAnsi="Times New Roman"/>
          <w:sz w:val="22"/>
        </w:rPr>
        <w:t xml:space="preserve">ACTIVITY 3: </w:t>
      </w:r>
      <w:r w:rsidR="00D0630F" w:rsidRPr="00471670">
        <w:rPr>
          <w:rFonts w:ascii="Times New Roman" w:hAnsi="Times New Roman"/>
          <w:sz w:val="22"/>
        </w:rPr>
        <w:t xml:space="preserve">Project coordination, management activities encompass all stages of the HPMP (see Annex 4.5 of the HPMP). During stage 1, the budget is approved at US$ 36,000. </w:t>
      </w:r>
    </w:p>
    <w:p w14:paraId="325CEA5E" w:rsidR="00D0630F" w:rsidRPr="00471670" w:rsidRDefault="00D0630F" w:rsidP="00D0630F">
      <w:pPr>
        <w:jc w:val="both"/>
        <w:rPr>
          <w:b/>
          <w:bCs/>
          <w:sz w:val="22"/>
          <w:szCs w:val="22"/>
          <w:lang w:val="en-US"/>
        </w:rPr>
      </w:pPr>
    </w:p>
    <w:p w14:paraId="79DF17A2" w:rsidR="003A5EF9" w:rsidRPr="00471670" w:rsidRDefault="003A5EF9" w:rsidP="00D0630F">
      <w:pPr>
        <w:jc w:val="both"/>
        <w:rPr>
          <w:b/>
          <w:bCs/>
          <w:sz w:val="22"/>
          <w:szCs w:val="22"/>
          <w:lang w:val="en-US"/>
        </w:rPr>
      </w:pPr>
    </w:p>
    <w:p w14:paraId="2C2F8E11" w:rsidR="00D0630F" w:rsidRPr="00471670" w:rsidRDefault="00514249" w:rsidP="00514249">
      <w:pPr>
        <w:spacing w:after="200"/>
        <w:jc w:val="both"/>
        <w:rPr>
          <w:bCs/>
          <w:sz w:val="22"/>
          <w:szCs w:val="22"/>
          <w:lang w:val="en-US"/>
        </w:rPr>
      </w:pPr>
      <w:r w:rsidRPr="00471670">
        <w:rPr>
          <w:bCs/>
          <w:sz w:val="22"/>
          <w:szCs w:val="22"/>
          <w:lang w:val="en-US"/>
        </w:rPr>
        <w:t>A more d</w:t>
      </w:r>
      <w:r w:rsidR="00D0630F" w:rsidRPr="00471670">
        <w:rPr>
          <w:bCs/>
          <w:sz w:val="22"/>
          <w:szCs w:val="22"/>
          <w:lang w:val="en-US"/>
        </w:rPr>
        <w:t xml:space="preserve">etailed </w:t>
      </w:r>
      <w:r w:rsidRPr="00471670">
        <w:rPr>
          <w:bCs/>
          <w:sz w:val="22"/>
          <w:szCs w:val="22"/>
          <w:lang w:val="en-US"/>
        </w:rPr>
        <w:t>d</w:t>
      </w:r>
      <w:r w:rsidR="00D0630F" w:rsidRPr="00471670">
        <w:rPr>
          <w:bCs/>
          <w:sz w:val="22"/>
          <w:szCs w:val="22"/>
          <w:lang w:val="en-US"/>
        </w:rPr>
        <w:t xml:space="preserve">escription of </w:t>
      </w:r>
      <w:r w:rsidRPr="00471670">
        <w:rPr>
          <w:bCs/>
          <w:sz w:val="22"/>
          <w:szCs w:val="22"/>
          <w:lang w:val="en-US"/>
        </w:rPr>
        <w:t>these a</w:t>
      </w:r>
      <w:r w:rsidR="00D0630F" w:rsidRPr="00471670">
        <w:rPr>
          <w:bCs/>
          <w:sz w:val="22"/>
          <w:szCs w:val="22"/>
          <w:lang w:val="en-US"/>
        </w:rPr>
        <w:t xml:space="preserve">ctivities with </w:t>
      </w:r>
      <w:r w:rsidRPr="00471670">
        <w:rPr>
          <w:bCs/>
          <w:sz w:val="22"/>
          <w:szCs w:val="22"/>
          <w:lang w:val="en-US"/>
        </w:rPr>
        <w:t>costing follows. However it should be noted that the proposed implementation modality consists of performance-based Memoranda of Understanding (MOA) as explained in Part V below.</w:t>
      </w:r>
    </w:p>
    <w:p w14:paraId="0F928358" w:rsidR="00D0630F" w:rsidRPr="00471670" w:rsidRDefault="00D0630F" w:rsidP="00D0630F">
      <w:pPr>
        <w:jc w:val="both"/>
        <w:rPr>
          <w:sz w:val="22"/>
          <w:szCs w:val="22"/>
          <w:lang w:val="en-US"/>
        </w:rPr>
      </w:pPr>
    </w:p>
    <w:p w14:paraId="6DA77CB1" w:rsidR="00D0630F" w:rsidRPr="00471670" w:rsidRDefault="00DD5109" w:rsidP="00D0630F">
      <w:pPr>
        <w:spacing w:after="200"/>
        <w:jc w:val="both"/>
        <w:rPr>
          <w:b/>
          <w:bCs/>
          <w:sz w:val="22"/>
          <w:szCs w:val="22"/>
          <w:u w:val="single"/>
          <w:lang w:val="en-US"/>
        </w:rPr>
      </w:pPr>
      <w:r w:rsidRPr="00471670">
        <w:rPr>
          <w:b/>
          <w:bCs/>
          <w:sz w:val="22"/>
          <w:szCs w:val="22"/>
          <w:u w:val="single"/>
          <w:lang w:val="en-US"/>
        </w:rPr>
        <w:t>ACTIVITY 1: Foam Sector Programme</w:t>
      </w:r>
    </w:p>
    <w:p w14:paraId="79E21DC8" w:rsidR="003A5EF9" w:rsidRPr="00471670" w:rsidRDefault="00DD5109" w:rsidP="00D0630F">
      <w:pPr>
        <w:spacing w:after="200"/>
        <w:jc w:val="both"/>
        <w:rPr>
          <w:bCs/>
          <w:sz w:val="22"/>
          <w:szCs w:val="22"/>
          <w:lang w:val="en-US"/>
        </w:rPr>
      </w:pPr>
      <w:r w:rsidRPr="00471670">
        <w:rPr>
          <w:bCs/>
          <w:sz w:val="22"/>
          <w:szCs w:val="22"/>
          <w:lang w:val="en-US"/>
        </w:rPr>
        <w:t>A detailed description of this programme can be found in annex 4.1</w:t>
      </w:r>
      <w:r w:rsidR="009E692C" w:rsidRPr="00471670">
        <w:rPr>
          <w:bCs/>
          <w:sz w:val="22"/>
          <w:szCs w:val="22"/>
          <w:lang w:val="en-US"/>
        </w:rPr>
        <w:t xml:space="preserve"> of the HPMP</w:t>
      </w:r>
      <w:r w:rsidRPr="00471670">
        <w:rPr>
          <w:bCs/>
          <w:sz w:val="22"/>
          <w:szCs w:val="22"/>
          <w:lang w:val="en-US"/>
        </w:rPr>
        <w:t>.</w:t>
      </w:r>
      <w:r w:rsidR="003A5EF9" w:rsidRPr="00471670">
        <w:rPr>
          <w:bCs/>
          <w:sz w:val="22"/>
          <w:szCs w:val="22"/>
          <w:lang w:val="en-US"/>
        </w:rPr>
        <w:t xml:space="preserve"> The first funding tranche </w:t>
      </w:r>
      <w:r w:rsidR="009E692C" w:rsidRPr="00471670">
        <w:rPr>
          <w:bCs/>
          <w:sz w:val="22"/>
          <w:szCs w:val="22"/>
          <w:lang w:val="en-US"/>
        </w:rPr>
        <w:t xml:space="preserve">as approved by the Executive Committee is </w:t>
      </w:r>
      <w:r w:rsidR="003A5EF9" w:rsidRPr="00471670">
        <w:rPr>
          <w:bCs/>
          <w:sz w:val="22"/>
          <w:szCs w:val="22"/>
          <w:lang w:val="en-US"/>
        </w:rPr>
        <w:t>limited to the following activities:</w:t>
      </w:r>
    </w:p>
    <w:p w14:paraId="7C78E5A8" w:rsidR="003A5EF9" w:rsidRPr="00471670" w:rsidRDefault="003A5EF9" w:rsidP="003A5EF9">
      <w:pPr>
        <w:pStyle w:val="ColorfulList-Accent12"/>
        <w:tabs>
          <w:tab w:val="left" w:pos="709"/>
        </w:tabs>
        <w:spacing w:before="240"/>
        <w:ind w:left="0"/>
        <w:contextualSpacing/>
        <w:jc w:val="both"/>
        <w:rPr>
          <w:rFonts w:ascii="Times New Roman" w:hAnsi="Times New Roman"/>
          <w:b/>
          <w:sz w:val="22"/>
          <w:szCs w:val="22"/>
        </w:rPr>
      </w:pPr>
      <w:r w:rsidRPr="00471670">
        <w:rPr>
          <w:rFonts w:ascii="Times New Roman" w:hAnsi="Times New Roman"/>
          <w:b/>
          <w:sz w:val="22"/>
          <w:szCs w:val="22"/>
        </w:rPr>
        <w:t>Upgrade of System Houses at Vitafoam and Komaj for Supply of Methyl Formate-Based Systems to the Nigerian Foam Industry</w:t>
      </w:r>
    </w:p>
    <w:p w14:paraId="31E3DB7D" w:rsidR="003A5EF9" w:rsidRPr="00471670" w:rsidRDefault="003A5EF9" w:rsidP="003A5EF9">
      <w:pPr>
        <w:pStyle w:val="ColorfulList-Accent12"/>
        <w:tabs>
          <w:tab w:val="left" w:pos="709"/>
        </w:tabs>
        <w:spacing w:before="240"/>
        <w:ind w:left="0"/>
        <w:contextualSpacing/>
        <w:jc w:val="both"/>
        <w:rPr>
          <w:rFonts w:ascii="Times New Roman" w:hAnsi="Times New Roman"/>
          <w:sz w:val="22"/>
          <w:szCs w:val="22"/>
        </w:rPr>
      </w:pPr>
    </w:p>
    <w:p w14:paraId="0EF0C779" w:rsidR="003A5EF9" w:rsidRPr="00471670" w:rsidRDefault="003A5EF9" w:rsidP="003A5EF9">
      <w:pPr>
        <w:widowControl w:val="0"/>
        <w:autoSpaceDE w:val="0"/>
        <w:autoSpaceDN w:val="0"/>
        <w:adjustRightInd w:val="0"/>
        <w:jc w:val="both"/>
        <w:rPr>
          <w:sz w:val="22"/>
          <w:szCs w:val="22"/>
        </w:rPr>
      </w:pPr>
      <w:r w:rsidRPr="00471670">
        <w:rPr>
          <w:sz w:val="22"/>
          <w:szCs w:val="22"/>
        </w:rPr>
        <w:t xml:space="preserve">The Nigerian manufacturing companies that manufacture foam products using HCFC-141b or manufacture products that depend on the use of HCFC-141b are mainly small and medium scale enterprises. The overall average consumption of the enterprises was estimated to be 7.0 tonnes in 2009. There were 25 manufacturers of non-appliance foam products such as sandwich panels, spray foam and thermoware products.  In addition there are 140 manufacturers of ice making machines that used </w:t>
      </w:r>
      <w:r w:rsidR="00834486" w:rsidRPr="00471670">
        <w:rPr>
          <w:sz w:val="22"/>
          <w:szCs w:val="22"/>
        </w:rPr>
        <w:t xml:space="preserve">an </w:t>
      </w:r>
      <w:r w:rsidRPr="00471670">
        <w:rPr>
          <w:sz w:val="22"/>
          <w:szCs w:val="22"/>
        </w:rPr>
        <w:t xml:space="preserve">average of 4.8 tonnes of HCFC-141b in 2009. (See HPMP to see the list of such enterprises). Thus, the phase-out of HCFC-141b by companies that manufacture foams—regardless if they belong to the foam or the refrigeration sector—poses a major challenge in terms of the selection of appropriate alternative technologies.  As </w:t>
      </w:r>
      <w:r w:rsidR="00834486" w:rsidRPr="00471670">
        <w:rPr>
          <w:sz w:val="22"/>
          <w:szCs w:val="22"/>
        </w:rPr>
        <w:t xml:space="preserve">detailed in the HPMP, </w:t>
      </w:r>
      <w:r w:rsidRPr="00471670">
        <w:rPr>
          <w:sz w:val="22"/>
          <w:szCs w:val="22"/>
        </w:rPr>
        <w:t xml:space="preserve">the most suitable and cost-effective alternative blowing agent appears to be methyl formate.  Currently this blowing agent is not available in Nigeria. Information available to the Government indicates that the most convenient safe and cost effective way of ensuring reliable supply of the blowing agent to the foam industry is through the service of a local system house or houses as pre-blended system (in polyol or MDI).  Therefore two companies with the capacity to operate systems house facilities have been identified for support to operate systems house capable of meeting the </w:t>
      </w:r>
      <w:r w:rsidRPr="00471670">
        <w:rPr>
          <w:sz w:val="22"/>
          <w:szCs w:val="22"/>
        </w:rPr>
        <w:lastRenderedPageBreak/>
        <w:t xml:space="preserve">requirement for the systems.  It is estimated that over 1,000 tonnes of the blowing agent in the systems may be required by the sector in future.  It is proposed to get these two systems houses operational at the Vitafoam and Komaj companies by </w:t>
      </w:r>
      <w:r w:rsidR="00834486" w:rsidRPr="00471670">
        <w:rPr>
          <w:sz w:val="22"/>
          <w:szCs w:val="22"/>
        </w:rPr>
        <w:t xml:space="preserve">early 2012 </w:t>
      </w:r>
      <w:r w:rsidRPr="00471670">
        <w:rPr>
          <w:sz w:val="22"/>
          <w:szCs w:val="22"/>
        </w:rPr>
        <w:t>to enable the foam companies selected for the first stage implementation programme to complete their projects on schedule.  Table 3.4.1 below shows the estimated cost of the proposed upgrade per facility.</w:t>
      </w:r>
      <w:r w:rsidR="006F6380" w:rsidRPr="00471670">
        <w:rPr>
          <w:sz w:val="22"/>
          <w:szCs w:val="22"/>
        </w:rPr>
        <w:t xml:space="preserve"> However these items are only provided for costing-purposes </w:t>
      </w:r>
      <w:r w:rsidR="00726CEA" w:rsidRPr="00471670">
        <w:rPr>
          <w:sz w:val="22"/>
          <w:szCs w:val="22"/>
        </w:rPr>
        <w:t xml:space="preserve">only </w:t>
      </w:r>
      <w:r w:rsidR="006F6380" w:rsidRPr="00471670">
        <w:rPr>
          <w:sz w:val="22"/>
          <w:szCs w:val="22"/>
        </w:rPr>
        <w:t xml:space="preserve">as they will be integrated into an MOA with specific benchmarks (except for </w:t>
      </w:r>
      <w:r w:rsidR="00726CEA" w:rsidRPr="00471670">
        <w:rPr>
          <w:sz w:val="22"/>
          <w:szCs w:val="22"/>
        </w:rPr>
        <w:t>2/3</w:t>
      </w:r>
      <w:r w:rsidR="006F6380" w:rsidRPr="00471670">
        <w:rPr>
          <w:sz w:val="22"/>
          <w:szCs w:val="22"/>
        </w:rPr>
        <w:t xml:space="preserve"> of the Technology Transfer &amp; Trials line) </w:t>
      </w:r>
      <w:r w:rsidR="006F6380" w:rsidRPr="00471670">
        <w:rPr>
          <w:sz w:val="22"/>
          <w:szCs w:val="22"/>
        </w:rPr>
        <w:sym w:font="Wingdings" w:char="F0E0"/>
      </w:r>
      <w:r w:rsidR="006F6380" w:rsidRPr="00471670">
        <w:rPr>
          <w:sz w:val="22"/>
          <w:szCs w:val="22"/>
        </w:rPr>
        <w:t xml:space="preserve"> see part VI of this document.</w:t>
      </w:r>
    </w:p>
    <w:p w14:paraId="738EDA61" w:rsidR="003A5EF9" w:rsidRPr="00471670" w:rsidRDefault="003A5EF9" w:rsidP="003A5EF9">
      <w:pPr>
        <w:widowControl w:val="0"/>
        <w:autoSpaceDE w:val="0"/>
        <w:autoSpaceDN w:val="0"/>
        <w:adjustRightInd w:val="0"/>
        <w:jc w:val="both"/>
        <w:rPr>
          <w:sz w:val="22"/>
          <w:szCs w:val="22"/>
        </w:rPr>
      </w:pPr>
    </w:p>
    <w:tbl>
      <w:tblPr>
        <w:tblW w:w="9108" w:type="dxa"/>
        <w:tblInd w:w="468" w:type="dxa"/>
        <w:tblLook w:val="0000"/>
      </w:tblPr>
      <w:tblGrid>
        <w:gridCol w:w="620"/>
        <w:gridCol w:w="2800"/>
        <w:gridCol w:w="1309"/>
        <w:gridCol w:w="2741"/>
        <w:gridCol w:w="1638"/>
      </w:tblGrid>
      <w:tr w14:paraId="02239CB1" w:rsidR="006F6380" w:rsidRPr="00471670" w:rsidTr="006F6380">
        <w:trPr>
          <w:trHeight w:val="485"/>
        </w:trPr>
        <w:tc>
          <w:tcPr>
            <w:tcW w:w="9108" w:type="dxa"/>
            <w:gridSpan w:val="5"/>
            <w:tcBorders>
              <w:top w:val="single" w:sz="4" w:space="0" w:color="auto"/>
              <w:left w:val="single" w:sz="4" w:space="0" w:color="auto"/>
              <w:right w:val="single" w:sz="4" w:space="0" w:color="auto"/>
            </w:tcBorders>
            <w:shd w:val="clear" w:color="auto" w:fill="auto"/>
            <w:noWrap/>
            <w:vAlign w:val="bottom"/>
          </w:tcPr>
          <w:p w14:paraId="112B581E" w:rsidR="006F6380" w:rsidRPr="00471670" w:rsidRDefault="006F6380" w:rsidP="003A5EF9">
            <w:pPr>
              <w:jc w:val="center"/>
              <w:rPr>
                <w:b/>
                <w:bCs/>
              </w:rPr>
            </w:pPr>
            <w:r w:rsidRPr="00471670">
              <w:rPr>
                <w:b/>
                <w:bCs/>
                <w:sz w:val="22"/>
                <w:szCs w:val="22"/>
              </w:rPr>
              <w:t>Table 3.4.1: Upgrade of System House at Vitafoam and Komaj for Supply of Methyl Formate-Based Foam Systems</w:t>
            </w:r>
          </w:p>
        </w:tc>
      </w:tr>
      <w:tr w14:paraId="169FC705" w:rsidR="006F6380" w:rsidRPr="00471670" w:rsidTr="006F6380">
        <w:trPr>
          <w:trHeight w:val="285"/>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79997E" w:rsidR="006F6380" w:rsidRPr="00471670" w:rsidRDefault="006F6380" w:rsidP="00962256">
            <w:r w:rsidRPr="00471670">
              <w:rPr>
                <w:sz w:val="22"/>
                <w:szCs w:val="22"/>
              </w:rPr>
              <w:t> </w:t>
            </w:r>
          </w:p>
        </w:tc>
        <w:tc>
          <w:tcPr>
            <w:tcW w:w="2800" w:type="dxa"/>
            <w:tcBorders>
              <w:top w:val="single" w:sz="4" w:space="0" w:color="auto"/>
              <w:left w:val="nil"/>
              <w:bottom w:val="single" w:sz="4" w:space="0" w:color="auto"/>
              <w:right w:val="single" w:sz="4" w:space="0" w:color="auto"/>
            </w:tcBorders>
            <w:shd w:val="clear" w:color="auto" w:fill="auto"/>
            <w:noWrap/>
            <w:vAlign w:val="bottom"/>
          </w:tcPr>
          <w:p w14:paraId="76AD8EED" w:rsidR="006F6380" w:rsidRPr="00471670" w:rsidRDefault="006F6380" w:rsidP="00962256">
            <w:pPr>
              <w:jc w:val="center"/>
              <w:rPr>
                <w:b/>
                <w:bCs/>
              </w:rPr>
            </w:pPr>
            <w:r w:rsidRPr="00471670">
              <w:rPr>
                <w:b/>
                <w:bCs/>
                <w:sz w:val="22"/>
                <w:szCs w:val="22"/>
              </w:rPr>
              <w:t>Item</w:t>
            </w:r>
          </w:p>
        </w:tc>
        <w:tc>
          <w:tcPr>
            <w:tcW w:w="1309" w:type="dxa"/>
            <w:tcBorders>
              <w:top w:val="single" w:sz="4" w:space="0" w:color="auto"/>
              <w:left w:val="nil"/>
              <w:bottom w:val="single" w:sz="4" w:space="0" w:color="auto"/>
              <w:right w:val="single" w:sz="4" w:space="0" w:color="auto"/>
            </w:tcBorders>
            <w:shd w:val="clear" w:color="auto" w:fill="auto"/>
            <w:noWrap/>
            <w:vAlign w:val="bottom"/>
          </w:tcPr>
          <w:p w14:paraId="055BCD2F" w:rsidR="006F6380" w:rsidRPr="00471670" w:rsidRDefault="006F6380" w:rsidP="00962256">
            <w:pPr>
              <w:jc w:val="center"/>
              <w:rPr>
                <w:b/>
                <w:bCs/>
              </w:rPr>
            </w:pPr>
            <w:r w:rsidRPr="00471670">
              <w:rPr>
                <w:b/>
                <w:bCs/>
                <w:sz w:val="22"/>
                <w:szCs w:val="22"/>
              </w:rPr>
              <w:t>Costing in  (US $) per enterprise</w:t>
            </w:r>
          </w:p>
        </w:tc>
        <w:tc>
          <w:tcPr>
            <w:tcW w:w="2741" w:type="dxa"/>
            <w:tcBorders>
              <w:top w:val="single" w:sz="4" w:space="0" w:color="auto"/>
              <w:left w:val="nil"/>
              <w:bottom w:val="single" w:sz="4" w:space="0" w:color="auto"/>
              <w:right w:val="single" w:sz="4" w:space="0" w:color="auto"/>
            </w:tcBorders>
            <w:shd w:val="clear" w:color="auto" w:fill="auto"/>
            <w:noWrap/>
            <w:vAlign w:val="bottom"/>
          </w:tcPr>
          <w:p w14:paraId="13513BEE" w:rsidR="006F6380" w:rsidRPr="00471670" w:rsidRDefault="006F6380" w:rsidP="00962256">
            <w:pPr>
              <w:jc w:val="center"/>
              <w:rPr>
                <w:b/>
                <w:bCs/>
              </w:rPr>
            </w:pPr>
            <w:r w:rsidRPr="00471670">
              <w:rPr>
                <w:b/>
                <w:bCs/>
                <w:sz w:val="22"/>
                <w:szCs w:val="22"/>
              </w:rPr>
              <w:t>Comments</w:t>
            </w:r>
          </w:p>
        </w:tc>
        <w:tc>
          <w:tcPr>
            <w:tcW w:w="1638" w:type="dxa"/>
            <w:tcBorders>
              <w:top w:val="single" w:sz="4" w:space="0" w:color="auto"/>
              <w:left w:val="nil"/>
              <w:bottom w:val="single" w:sz="4" w:space="0" w:color="auto"/>
              <w:right w:val="single" w:sz="4" w:space="0" w:color="auto"/>
            </w:tcBorders>
            <w:vAlign w:val="bottom"/>
          </w:tcPr>
          <w:p w14:paraId="18095112" w:rsidR="006F6380" w:rsidRPr="00471670" w:rsidRDefault="006F6380" w:rsidP="00962256">
            <w:pPr>
              <w:jc w:val="center"/>
              <w:rPr>
                <w:b/>
                <w:bCs/>
              </w:rPr>
            </w:pPr>
            <w:r w:rsidRPr="00471670">
              <w:rPr>
                <w:b/>
                <w:bCs/>
                <w:sz w:val="22"/>
                <w:szCs w:val="22"/>
              </w:rPr>
              <w:t>Remark</w:t>
            </w:r>
          </w:p>
        </w:tc>
      </w:tr>
      <w:tr w14:paraId="072A5EB4" w:rsidR="006F6380" w:rsidRPr="00471670" w:rsidTr="006F6380">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tcPr>
          <w:p w14:paraId="23E40E40" w:rsidR="006F6380" w:rsidRPr="00471670" w:rsidRDefault="006F6380" w:rsidP="00962256">
            <w:pPr>
              <w:jc w:val="right"/>
            </w:pPr>
            <w:r w:rsidRPr="00471670">
              <w:rPr>
                <w:sz w:val="22"/>
                <w:szCs w:val="22"/>
              </w:rPr>
              <w:t>1</w:t>
            </w:r>
          </w:p>
        </w:tc>
        <w:tc>
          <w:tcPr>
            <w:tcW w:w="2800" w:type="dxa"/>
            <w:tcBorders>
              <w:top w:val="nil"/>
              <w:left w:val="nil"/>
              <w:bottom w:val="single" w:sz="4" w:space="0" w:color="auto"/>
              <w:right w:val="single" w:sz="4" w:space="0" w:color="auto"/>
            </w:tcBorders>
            <w:shd w:val="clear" w:color="auto" w:fill="auto"/>
            <w:noWrap/>
            <w:vAlign w:val="bottom"/>
          </w:tcPr>
          <w:p w14:paraId="34B16B84" w:rsidR="006F6380" w:rsidRPr="00471670" w:rsidRDefault="006F6380" w:rsidP="00962256">
            <w:r w:rsidRPr="00471670">
              <w:rPr>
                <w:sz w:val="22"/>
                <w:szCs w:val="22"/>
              </w:rPr>
              <w:t>Retrofit of blender</w:t>
            </w:r>
          </w:p>
        </w:tc>
        <w:tc>
          <w:tcPr>
            <w:tcW w:w="1309" w:type="dxa"/>
            <w:tcBorders>
              <w:top w:val="nil"/>
              <w:left w:val="nil"/>
              <w:bottom w:val="single" w:sz="4" w:space="0" w:color="auto"/>
              <w:right w:val="single" w:sz="4" w:space="0" w:color="auto"/>
            </w:tcBorders>
            <w:shd w:val="clear" w:color="auto" w:fill="auto"/>
            <w:noWrap/>
            <w:vAlign w:val="bottom"/>
          </w:tcPr>
          <w:p w14:paraId="470AEF40" w:rsidR="006F6380" w:rsidRPr="00471670" w:rsidRDefault="006F6380" w:rsidP="00962256">
            <w:pPr>
              <w:jc w:val="right"/>
            </w:pPr>
            <w:r w:rsidRPr="00471670">
              <w:rPr>
                <w:sz w:val="22"/>
                <w:szCs w:val="22"/>
              </w:rPr>
              <w:t>40,000</w:t>
            </w:r>
          </w:p>
        </w:tc>
        <w:tc>
          <w:tcPr>
            <w:tcW w:w="2741" w:type="dxa"/>
            <w:tcBorders>
              <w:top w:val="nil"/>
              <w:left w:val="nil"/>
              <w:bottom w:val="single" w:sz="4" w:space="0" w:color="auto"/>
              <w:right w:val="single" w:sz="4" w:space="0" w:color="auto"/>
            </w:tcBorders>
            <w:shd w:val="clear" w:color="auto" w:fill="auto"/>
            <w:noWrap/>
            <w:vAlign w:val="bottom"/>
          </w:tcPr>
          <w:p w14:paraId="0D5EA7BF" w:rsidR="006F6380" w:rsidRPr="00471670" w:rsidRDefault="006F6380" w:rsidP="00962256">
            <w:r w:rsidRPr="00471670">
              <w:rPr>
                <w:sz w:val="22"/>
                <w:szCs w:val="22"/>
              </w:rPr>
              <w:t> </w:t>
            </w:r>
          </w:p>
        </w:tc>
        <w:tc>
          <w:tcPr>
            <w:tcW w:w="1638" w:type="dxa"/>
            <w:tcBorders>
              <w:top w:val="nil"/>
              <w:left w:val="nil"/>
              <w:bottom w:val="single" w:sz="4" w:space="0" w:color="auto"/>
              <w:right w:val="single" w:sz="4" w:space="0" w:color="auto"/>
            </w:tcBorders>
            <w:vAlign w:val="bottom"/>
          </w:tcPr>
          <w:p w14:paraId="18CEC5D5" w:rsidR="006F6380" w:rsidRPr="00471670" w:rsidRDefault="006F6380" w:rsidP="006F6380">
            <w:pPr>
              <w:jc w:val="center"/>
              <w:rPr>
                <w:bCs/>
              </w:rPr>
            </w:pPr>
            <w:r w:rsidRPr="00471670">
              <w:rPr>
                <w:bCs/>
                <w:sz w:val="22"/>
                <w:szCs w:val="22"/>
              </w:rPr>
              <w:t>Part of MOA</w:t>
            </w:r>
          </w:p>
        </w:tc>
      </w:tr>
      <w:tr w14:paraId="0A7EC30A" w:rsidR="006F6380" w:rsidRPr="00471670" w:rsidTr="006F6380">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tcPr>
          <w:p w14:paraId="4CAAAE93" w:rsidR="006F6380" w:rsidRPr="00471670" w:rsidRDefault="006F6380" w:rsidP="00962256">
            <w:pPr>
              <w:jc w:val="right"/>
            </w:pPr>
            <w:r w:rsidRPr="00471670">
              <w:rPr>
                <w:sz w:val="22"/>
                <w:szCs w:val="22"/>
              </w:rPr>
              <w:t>2</w:t>
            </w:r>
          </w:p>
        </w:tc>
        <w:tc>
          <w:tcPr>
            <w:tcW w:w="2800" w:type="dxa"/>
            <w:tcBorders>
              <w:top w:val="nil"/>
              <w:left w:val="nil"/>
              <w:bottom w:val="single" w:sz="4" w:space="0" w:color="auto"/>
              <w:right w:val="single" w:sz="4" w:space="0" w:color="auto"/>
            </w:tcBorders>
            <w:shd w:val="clear" w:color="auto" w:fill="auto"/>
            <w:noWrap/>
            <w:vAlign w:val="bottom"/>
          </w:tcPr>
          <w:p w14:paraId="797D715B" w:rsidR="006F6380" w:rsidRPr="00471670" w:rsidRDefault="006F6380" w:rsidP="00962256">
            <w:r w:rsidRPr="00471670">
              <w:rPr>
                <w:sz w:val="22"/>
                <w:szCs w:val="22"/>
              </w:rPr>
              <w:t>Nitrogen generator</w:t>
            </w:r>
          </w:p>
        </w:tc>
        <w:tc>
          <w:tcPr>
            <w:tcW w:w="1309" w:type="dxa"/>
            <w:tcBorders>
              <w:top w:val="nil"/>
              <w:left w:val="nil"/>
              <w:bottom w:val="single" w:sz="4" w:space="0" w:color="auto"/>
              <w:right w:val="single" w:sz="4" w:space="0" w:color="auto"/>
            </w:tcBorders>
            <w:shd w:val="clear" w:color="auto" w:fill="auto"/>
            <w:noWrap/>
            <w:vAlign w:val="bottom"/>
          </w:tcPr>
          <w:p w14:paraId="69C56200" w:rsidR="006F6380" w:rsidRPr="00471670" w:rsidRDefault="006F6380" w:rsidP="00962256">
            <w:pPr>
              <w:jc w:val="right"/>
            </w:pPr>
            <w:r w:rsidRPr="00471670">
              <w:rPr>
                <w:sz w:val="22"/>
                <w:szCs w:val="22"/>
              </w:rPr>
              <w:t>10,000</w:t>
            </w:r>
          </w:p>
        </w:tc>
        <w:tc>
          <w:tcPr>
            <w:tcW w:w="2741" w:type="dxa"/>
            <w:tcBorders>
              <w:top w:val="nil"/>
              <w:left w:val="nil"/>
              <w:bottom w:val="single" w:sz="4" w:space="0" w:color="auto"/>
              <w:right w:val="single" w:sz="4" w:space="0" w:color="auto"/>
            </w:tcBorders>
            <w:shd w:val="clear" w:color="auto" w:fill="auto"/>
            <w:noWrap/>
            <w:vAlign w:val="bottom"/>
          </w:tcPr>
          <w:p w14:paraId="03DCB3EB" w:rsidR="006F6380" w:rsidRPr="00471670" w:rsidRDefault="006F6380" w:rsidP="00962256">
            <w:r w:rsidRPr="00471670">
              <w:rPr>
                <w:sz w:val="22"/>
                <w:szCs w:val="22"/>
              </w:rPr>
              <w:t>Agramko race-tyrefiller</w:t>
            </w:r>
          </w:p>
        </w:tc>
        <w:tc>
          <w:tcPr>
            <w:tcW w:w="1638" w:type="dxa"/>
            <w:tcBorders>
              <w:top w:val="nil"/>
              <w:left w:val="nil"/>
              <w:bottom w:val="single" w:sz="4" w:space="0" w:color="auto"/>
              <w:right w:val="single" w:sz="4" w:space="0" w:color="auto"/>
            </w:tcBorders>
            <w:vAlign w:val="bottom"/>
          </w:tcPr>
          <w:p w14:paraId="5FD87A61" w:rsidR="006F6380" w:rsidRPr="00471670" w:rsidRDefault="006F6380" w:rsidP="006F6380">
            <w:pPr>
              <w:jc w:val="center"/>
              <w:rPr>
                <w:bCs/>
              </w:rPr>
            </w:pPr>
            <w:r w:rsidRPr="00471670">
              <w:rPr>
                <w:bCs/>
                <w:sz w:val="22"/>
                <w:szCs w:val="22"/>
              </w:rPr>
              <w:t>Part of MOA</w:t>
            </w:r>
          </w:p>
        </w:tc>
      </w:tr>
      <w:tr w14:paraId="0FE801F3" w:rsidR="006F6380" w:rsidRPr="00471670" w:rsidTr="006F6380">
        <w:trPr>
          <w:trHeight w:val="600"/>
        </w:trPr>
        <w:tc>
          <w:tcPr>
            <w:tcW w:w="620" w:type="dxa"/>
            <w:tcBorders>
              <w:top w:val="nil"/>
              <w:left w:val="single" w:sz="4" w:space="0" w:color="auto"/>
              <w:bottom w:val="single" w:sz="4" w:space="0" w:color="auto"/>
              <w:right w:val="single" w:sz="4" w:space="0" w:color="auto"/>
            </w:tcBorders>
            <w:shd w:val="clear" w:color="auto" w:fill="auto"/>
            <w:noWrap/>
            <w:vAlign w:val="bottom"/>
          </w:tcPr>
          <w:p w14:paraId="1727C6E9" w:rsidR="006F6380" w:rsidRPr="00471670" w:rsidRDefault="006F6380" w:rsidP="00962256">
            <w:pPr>
              <w:jc w:val="right"/>
            </w:pPr>
            <w:r w:rsidRPr="00471670">
              <w:rPr>
                <w:sz w:val="22"/>
                <w:szCs w:val="22"/>
              </w:rPr>
              <w:t>3</w:t>
            </w:r>
          </w:p>
        </w:tc>
        <w:tc>
          <w:tcPr>
            <w:tcW w:w="2800" w:type="dxa"/>
            <w:tcBorders>
              <w:top w:val="nil"/>
              <w:left w:val="nil"/>
              <w:bottom w:val="single" w:sz="4" w:space="0" w:color="auto"/>
              <w:right w:val="single" w:sz="4" w:space="0" w:color="auto"/>
            </w:tcBorders>
            <w:shd w:val="clear" w:color="auto" w:fill="auto"/>
            <w:noWrap/>
            <w:vAlign w:val="bottom"/>
          </w:tcPr>
          <w:p w14:paraId="41413AD0" w:rsidR="006F6380" w:rsidRPr="00471670" w:rsidRDefault="006F6380" w:rsidP="00962256">
            <w:r w:rsidRPr="00471670">
              <w:rPr>
                <w:sz w:val="22"/>
                <w:szCs w:val="22"/>
              </w:rPr>
              <w:t>Laboratory Equipment</w:t>
            </w:r>
          </w:p>
        </w:tc>
        <w:tc>
          <w:tcPr>
            <w:tcW w:w="1309" w:type="dxa"/>
            <w:tcBorders>
              <w:top w:val="nil"/>
              <w:left w:val="nil"/>
              <w:bottom w:val="single" w:sz="4" w:space="0" w:color="auto"/>
              <w:right w:val="single" w:sz="4" w:space="0" w:color="auto"/>
            </w:tcBorders>
            <w:shd w:val="clear" w:color="auto" w:fill="auto"/>
            <w:noWrap/>
            <w:vAlign w:val="bottom"/>
          </w:tcPr>
          <w:p w14:paraId="19F9179C" w:rsidR="006F6380" w:rsidRPr="00471670" w:rsidRDefault="006F6380" w:rsidP="00962256">
            <w:pPr>
              <w:jc w:val="right"/>
            </w:pPr>
            <w:r w:rsidRPr="00471670">
              <w:rPr>
                <w:sz w:val="22"/>
                <w:szCs w:val="22"/>
              </w:rPr>
              <w:t>25,000</w:t>
            </w:r>
          </w:p>
        </w:tc>
        <w:tc>
          <w:tcPr>
            <w:tcW w:w="2741" w:type="dxa"/>
            <w:tcBorders>
              <w:top w:val="nil"/>
              <w:left w:val="nil"/>
              <w:bottom w:val="single" w:sz="4" w:space="0" w:color="auto"/>
              <w:right w:val="single" w:sz="4" w:space="0" w:color="auto"/>
            </w:tcBorders>
            <w:shd w:val="clear" w:color="auto" w:fill="auto"/>
            <w:vAlign w:val="bottom"/>
          </w:tcPr>
          <w:p w14:paraId="1A351828" w:rsidR="006F6380" w:rsidRPr="00471670" w:rsidRDefault="006F6380" w:rsidP="00962256">
            <w:r w:rsidRPr="00471670">
              <w:rPr>
                <w:sz w:val="22"/>
                <w:szCs w:val="22"/>
              </w:rPr>
              <w:t>Picnometer, refraction index meter, k value tester</w:t>
            </w:r>
          </w:p>
        </w:tc>
        <w:tc>
          <w:tcPr>
            <w:tcW w:w="1638" w:type="dxa"/>
            <w:tcBorders>
              <w:top w:val="nil"/>
              <w:left w:val="nil"/>
              <w:bottom w:val="single" w:sz="4" w:space="0" w:color="auto"/>
              <w:right w:val="single" w:sz="4" w:space="0" w:color="auto"/>
            </w:tcBorders>
            <w:vAlign w:val="bottom"/>
          </w:tcPr>
          <w:p w14:paraId="3A7119C0" w:rsidR="006F6380" w:rsidRPr="00471670" w:rsidRDefault="006F6380" w:rsidP="006F6380">
            <w:pPr>
              <w:jc w:val="center"/>
              <w:rPr>
                <w:bCs/>
              </w:rPr>
            </w:pPr>
            <w:r w:rsidRPr="00471670">
              <w:rPr>
                <w:bCs/>
                <w:sz w:val="22"/>
                <w:szCs w:val="22"/>
              </w:rPr>
              <w:t>Part of MOA</w:t>
            </w:r>
          </w:p>
        </w:tc>
      </w:tr>
      <w:tr w14:paraId="6CF741C1" w:rsidR="006F6380" w:rsidRPr="00471670" w:rsidTr="006F6380">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tcPr>
          <w:p w14:paraId="3CF529C5" w:rsidR="006F6380" w:rsidRPr="00471670" w:rsidRDefault="006F6380" w:rsidP="00962256">
            <w:pPr>
              <w:jc w:val="right"/>
            </w:pPr>
            <w:r w:rsidRPr="00471670">
              <w:rPr>
                <w:sz w:val="22"/>
                <w:szCs w:val="22"/>
              </w:rPr>
              <w:t>4</w:t>
            </w:r>
          </w:p>
        </w:tc>
        <w:tc>
          <w:tcPr>
            <w:tcW w:w="2800" w:type="dxa"/>
            <w:tcBorders>
              <w:top w:val="nil"/>
              <w:left w:val="nil"/>
              <w:bottom w:val="single" w:sz="4" w:space="0" w:color="auto"/>
              <w:right w:val="single" w:sz="4" w:space="0" w:color="auto"/>
            </w:tcBorders>
            <w:shd w:val="clear" w:color="auto" w:fill="auto"/>
            <w:noWrap/>
            <w:vAlign w:val="bottom"/>
          </w:tcPr>
          <w:p w14:paraId="5AD05204" w:rsidR="006F6380" w:rsidRPr="00471670" w:rsidRDefault="00726CEA" w:rsidP="00962256">
            <w:r w:rsidRPr="00471670">
              <w:rPr>
                <w:sz w:val="22"/>
                <w:szCs w:val="22"/>
              </w:rPr>
              <w:t>Support to Customers</w:t>
            </w:r>
          </w:p>
        </w:tc>
        <w:tc>
          <w:tcPr>
            <w:tcW w:w="1309" w:type="dxa"/>
            <w:tcBorders>
              <w:top w:val="nil"/>
              <w:left w:val="nil"/>
              <w:bottom w:val="single" w:sz="4" w:space="0" w:color="auto"/>
              <w:right w:val="single" w:sz="4" w:space="0" w:color="auto"/>
            </w:tcBorders>
            <w:shd w:val="clear" w:color="auto" w:fill="auto"/>
            <w:noWrap/>
            <w:vAlign w:val="bottom"/>
          </w:tcPr>
          <w:p w14:paraId="36DE2645" w:rsidR="006F6380" w:rsidRPr="00471670" w:rsidRDefault="006F6380" w:rsidP="00962256">
            <w:pPr>
              <w:jc w:val="right"/>
            </w:pPr>
            <w:r w:rsidRPr="00471670">
              <w:rPr>
                <w:sz w:val="22"/>
                <w:szCs w:val="22"/>
              </w:rPr>
              <w:t>24,000</w:t>
            </w:r>
          </w:p>
        </w:tc>
        <w:tc>
          <w:tcPr>
            <w:tcW w:w="2741" w:type="dxa"/>
            <w:tcBorders>
              <w:top w:val="nil"/>
              <w:left w:val="nil"/>
              <w:bottom w:val="single" w:sz="4" w:space="0" w:color="auto"/>
              <w:right w:val="single" w:sz="4" w:space="0" w:color="auto"/>
            </w:tcBorders>
            <w:shd w:val="clear" w:color="auto" w:fill="auto"/>
            <w:noWrap/>
            <w:vAlign w:val="bottom"/>
          </w:tcPr>
          <w:p w14:paraId="59B42912" w:rsidR="006F6380" w:rsidRPr="00471670" w:rsidRDefault="006F6380" w:rsidP="00962256">
            <w:r w:rsidRPr="00471670">
              <w:rPr>
                <w:sz w:val="22"/>
                <w:szCs w:val="22"/>
              </w:rPr>
              <w:t>US$ 2,000/application; 12 applications</w:t>
            </w:r>
          </w:p>
        </w:tc>
        <w:tc>
          <w:tcPr>
            <w:tcW w:w="1638" w:type="dxa"/>
            <w:tcBorders>
              <w:top w:val="nil"/>
              <w:left w:val="nil"/>
              <w:bottom w:val="single" w:sz="4" w:space="0" w:color="auto"/>
              <w:right w:val="single" w:sz="4" w:space="0" w:color="auto"/>
            </w:tcBorders>
            <w:vAlign w:val="bottom"/>
          </w:tcPr>
          <w:p w14:paraId="70AE6407" w:rsidR="006F6380" w:rsidRPr="00471670" w:rsidRDefault="006F6380" w:rsidP="006F6380">
            <w:pPr>
              <w:jc w:val="center"/>
              <w:rPr>
                <w:bCs/>
              </w:rPr>
            </w:pPr>
            <w:r w:rsidRPr="00471670">
              <w:rPr>
                <w:bCs/>
                <w:sz w:val="22"/>
                <w:szCs w:val="22"/>
              </w:rPr>
              <w:t>Part of MOA</w:t>
            </w:r>
          </w:p>
        </w:tc>
      </w:tr>
      <w:tr w14:paraId="21C82BA6" w:rsidR="006F6380" w:rsidRPr="00471670" w:rsidTr="006F6380">
        <w:trPr>
          <w:trHeight w:val="264"/>
        </w:trPr>
        <w:tc>
          <w:tcPr>
            <w:tcW w:w="620" w:type="dxa"/>
            <w:tcBorders>
              <w:top w:val="nil"/>
              <w:left w:val="single" w:sz="4" w:space="0" w:color="auto"/>
              <w:bottom w:val="single" w:sz="4" w:space="0" w:color="auto"/>
              <w:right w:val="single" w:sz="4" w:space="0" w:color="auto"/>
            </w:tcBorders>
            <w:shd w:val="clear" w:color="auto" w:fill="auto"/>
            <w:noWrap/>
          </w:tcPr>
          <w:p w14:paraId="6573098F" w:rsidR="006F6380" w:rsidRPr="00471670" w:rsidRDefault="006F6380" w:rsidP="00962256">
            <w:pPr>
              <w:jc w:val="right"/>
            </w:pPr>
            <w:r w:rsidRPr="00471670">
              <w:rPr>
                <w:sz w:val="22"/>
                <w:szCs w:val="22"/>
              </w:rPr>
              <w:t>5</w:t>
            </w:r>
          </w:p>
        </w:tc>
        <w:tc>
          <w:tcPr>
            <w:tcW w:w="2800" w:type="dxa"/>
            <w:tcBorders>
              <w:top w:val="nil"/>
              <w:left w:val="nil"/>
              <w:bottom w:val="single" w:sz="4" w:space="0" w:color="auto"/>
              <w:right w:val="single" w:sz="4" w:space="0" w:color="auto"/>
            </w:tcBorders>
            <w:shd w:val="clear" w:color="auto" w:fill="auto"/>
          </w:tcPr>
          <w:p w14:paraId="32EF23B5" w:rsidR="006F6380" w:rsidRPr="00471670" w:rsidRDefault="006F6380" w:rsidP="00962256">
            <w:r w:rsidRPr="00471670">
              <w:rPr>
                <w:sz w:val="22"/>
                <w:szCs w:val="22"/>
              </w:rPr>
              <w:t>Technology transfer, trials, training</w:t>
            </w:r>
          </w:p>
        </w:tc>
        <w:tc>
          <w:tcPr>
            <w:tcW w:w="1309" w:type="dxa"/>
            <w:tcBorders>
              <w:top w:val="nil"/>
              <w:left w:val="nil"/>
              <w:bottom w:val="single" w:sz="4" w:space="0" w:color="auto"/>
              <w:right w:val="single" w:sz="4" w:space="0" w:color="auto"/>
            </w:tcBorders>
            <w:shd w:val="clear" w:color="auto" w:fill="auto"/>
            <w:noWrap/>
          </w:tcPr>
          <w:p w14:paraId="4D15D2CE" w:rsidR="006F6380" w:rsidRPr="00471670" w:rsidRDefault="006F6380" w:rsidP="00962256">
            <w:pPr>
              <w:jc w:val="right"/>
            </w:pPr>
            <w:r w:rsidRPr="00471670">
              <w:rPr>
                <w:sz w:val="22"/>
                <w:szCs w:val="22"/>
              </w:rPr>
              <w:t>30,000</w:t>
            </w:r>
          </w:p>
        </w:tc>
        <w:tc>
          <w:tcPr>
            <w:tcW w:w="2741" w:type="dxa"/>
            <w:tcBorders>
              <w:top w:val="nil"/>
              <w:left w:val="nil"/>
              <w:bottom w:val="single" w:sz="4" w:space="0" w:color="auto"/>
              <w:right w:val="single" w:sz="4" w:space="0" w:color="auto"/>
            </w:tcBorders>
            <w:shd w:val="clear" w:color="auto" w:fill="auto"/>
            <w:noWrap/>
            <w:vAlign w:val="bottom"/>
          </w:tcPr>
          <w:p w14:paraId="3CD8DB22" w:rsidR="006F6380" w:rsidRPr="00471670" w:rsidRDefault="006F6380" w:rsidP="00962256">
            <w:r w:rsidRPr="00471670">
              <w:rPr>
                <w:sz w:val="22"/>
                <w:szCs w:val="22"/>
              </w:rPr>
              <w:t> </w:t>
            </w:r>
          </w:p>
        </w:tc>
        <w:tc>
          <w:tcPr>
            <w:tcW w:w="1638" w:type="dxa"/>
            <w:tcBorders>
              <w:top w:val="nil"/>
              <w:left w:val="nil"/>
              <w:bottom w:val="single" w:sz="4" w:space="0" w:color="auto"/>
              <w:right w:val="single" w:sz="4" w:space="0" w:color="auto"/>
            </w:tcBorders>
            <w:vAlign w:val="bottom"/>
          </w:tcPr>
          <w:p w14:paraId="44D98CD0" w:rsidR="006F6380" w:rsidRPr="00471670" w:rsidRDefault="00726CEA" w:rsidP="00801E82">
            <w:pPr>
              <w:jc w:val="center"/>
              <w:rPr>
                <w:bCs/>
              </w:rPr>
            </w:pPr>
            <w:r w:rsidRPr="00471670">
              <w:rPr>
                <w:bCs/>
                <w:sz w:val="22"/>
                <w:szCs w:val="22"/>
              </w:rPr>
              <w:t xml:space="preserve">1/3 </w:t>
            </w:r>
            <w:r w:rsidR="006F6380" w:rsidRPr="00471670">
              <w:rPr>
                <w:bCs/>
                <w:sz w:val="22"/>
                <w:szCs w:val="22"/>
              </w:rPr>
              <w:t xml:space="preserve">of </w:t>
            </w:r>
            <w:r w:rsidR="00801E82" w:rsidRPr="00471670">
              <w:rPr>
                <w:bCs/>
                <w:sz w:val="22"/>
                <w:szCs w:val="22"/>
              </w:rPr>
              <w:t xml:space="preserve">amount is part of </w:t>
            </w:r>
            <w:r w:rsidR="006F6380" w:rsidRPr="00471670">
              <w:rPr>
                <w:bCs/>
                <w:sz w:val="22"/>
                <w:szCs w:val="22"/>
              </w:rPr>
              <w:t>MOA</w:t>
            </w:r>
          </w:p>
        </w:tc>
      </w:tr>
      <w:tr w14:paraId="60FCD202" w:rsidR="006F6380" w:rsidRPr="00471670" w:rsidTr="006F6380">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tcPr>
          <w:p w14:paraId="6AF622F5" w:rsidR="006F6380" w:rsidRPr="00471670" w:rsidRDefault="006F6380" w:rsidP="00962256">
            <w:pPr>
              <w:jc w:val="right"/>
            </w:pPr>
            <w:r w:rsidRPr="00471670">
              <w:rPr>
                <w:sz w:val="22"/>
                <w:szCs w:val="22"/>
              </w:rPr>
              <w:t>6</w:t>
            </w:r>
          </w:p>
        </w:tc>
        <w:tc>
          <w:tcPr>
            <w:tcW w:w="2800" w:type="dxa"/>
            <w:tcBorders>
              <w:top w:val="nil"/>
              <w:left w:val="nil"/>
              <w:bottom w:val="single" w:sz="4" w:space="0" w:color="auto"/>
              <w:right w:val="single" w:sz="4" w:space="0" w:color="auto"/>
            </w:tcBorders>
            <w:shd w:val="clear" w:color="auto" w:fill="auto"/>
            <w:noWrap/>
            <w:vAlign w:val="bottom"/>
          </w:tcPr>
          <w:p w14:paraId="4806A7E7" w:rsidR="006F6380" w:rsidRPr="00471670" w:rsidRDefault="006F6380" w:rsidP="00962256">
            <w:r w:rsidRPr="00471670">
              <w:rPr>
                <w:sz w:val="22"/>
                <w:szCs w:val="22"/>
              </w:rPr>
              <w:t>Contingencies</w:t>
            </w:r>
          </w:p>
        </w:tc>
        <w:tc>
          <w:tcPr>
            <w:tcW w:w="1309" w:type="dxa"/>
            <w:tcBorders>
              <w:top w:val="nil"/>
              <w:left w:val="nil"/>
              <w:bottom w:val="single" w:sz="4" w:space="0" w:color="auto"/>
              <w:right w:val="single" w:sz="4" w:space="0" w:color="auto"/>
            </w:tcBorders>
            <w:shd w:val="clear" w:color="auto" w:fill="auto"/>
            <w:noWrap/>
            <w:vAlign w:val="bottom"/>
          </w:tcPr>
          <w:p w14:paraId="053E4D92" w:rsidR="006F6380" w:rsidRPr="00471670" w:rsidRDefault="006F6380" w:rsidP="00962256">
            <w:pPr>
              <w:jc w:val="right"/>
            </w:pPr>
            <w:r w:rsidRPr="00471670">
              <w:rPr>
                <w:sz w:val="22"/>
                <w:szCs w:val="22"/>
              </w:rPr>
              <w:t>12,400</w:t>
            </w:r>
          </w:p>
        </w:tc>
        <w:tc>
          <w:tcPr>
            <w:tcW w:w="2741" w:type="dxa"/>
            <w:tcBorders>
              <w:top w:val="nil"/>
              <w:left w:val="nil"/>
              <w:bottom w:val="single" w:sz="4" w:space="0" w:color="auto"/>
              <w:right w:val="single" w:sz="4" w:space="0" w:color="auto"/>
            </w:tcBorders>
            <w:shd w:val="clear" w:color="auto" w:fill="auto"/>
            <w:noWrap/>
            <w:vAlign w:val="bottom"/>
          </w:tcPr>
          <w:p w14:paraId="657395D8" w:rsidR="006F6380" w:rsidRPr="00471670" w:rsidRDefault="006F6380" w:rsidP="00962256">
            <w:r w:rsidRPr="00471670">
              <w:rPr>
                <w:sz w:val="22"/>
                <w:szCs w:val="22"/>
              </w:rPr>
              <w:t> </w:t>
            </w:r>
          </w:p>
        </w:tc>
        <w:tc>
          <w:tcPr>
            <w:tcW w:w="1638" w:type="dxa"/>
            <w:tcBorders>
              <w:top w:val="nil"/>
              <w:left w:val="nil"/>
              <w:bottom w:val="single" w:sz="4" w:space="0" w:color="auto"/>
              <w:right w:val="single" w:sz="4" w:space="0" w:color="auto"/>
            </w:tcBorders>
            <w:vAlign w:val="bottom"/>
          </w:tcPr>
          <w:p w14:paraId="122FCAFB" w:rsidR="006F6380" w:rsidRPr="00471670" w:rsidRDefault="006F6380" w:rsidP="006F6380">
            <w:pPr>
              <w:jc w:val="center"/>
              <w:rPr>
                <w:bCs/>
              </w:rPr>
            </w:pPr>
            <w:r w:rsidRPr="00471670">
              <w:rPr>
                <w:bCs/>
                <w:sz w:val="22"/>
                <w:szCs w:val="22"/>
              </w:rPr>
              <w:t>Part of MOA</w:t>
            </w:r>
          </w:p>
        </w:tc>
      </w:tr>
      <w:tr w14:paraId="248D5051" w:rsidR="006F6380" w:rsidRPr="00471670" w:rsidTr="006F6380">
        <w:trPr>
          <w:trHeight w:val="285"/>
        </w:trPr>
        <w:tc>
          <w:tcPr>
            <w:tcW w:w="620" w:type="dxa"/>
            <w:tcBorders>
              <w:top w:val="nil"/>
              <w:left w:val="single" w:sz="4" w:space="0" w:color="auto"/>
              <w:bottom w:val="single" w:sz="4" w:space="0" w:color="auto"/>
              <w:right w:val="single" w:sz="4" w:space="0" w:color="auto"/>
            </w:tcBorders>
            <w:shd w:val="clear" w:color="auto" w:fill="auto"/>
            <w:noWrap/>
            <w:vAlign w:val="bottom"/>
          </w:tcPr>
          <w:p w14:paraId="6B51FB1D" w:rsidR="006F6380" w:rsidRPr="00471670" w:rsidRDefault="006F6380" w:rsidP="00962256">
            <w:r w:rsidRPr="00471670">
              <w:rPr>
                <w:sz w:val="22"/>
                <w:szCs w:val="22"/>
              </w:rPr>
              <w:t> </w:t>
            </w:r>
          </w:p>
        </w:tc>
        <w:tc>
          <w:tcPr>
            <w:tcW w:w="2800" w:type="dxa"/>
            <w:tcBorders>
              <w:top w:val="nil"/>
              <w:left w:val="nil"/>
              <w:bottom w:val="single" w:sz="4" w:space="0" w:color="auto"/>
              <w:right w:val="single" w:sz="4" w:space="0" w:color="auto"/>
            </w:tcBorders>
            <w:shd w:val="clear" w:color="auto" w:fill="auto"/>
            <w:noWrap/>
            <w:vAlign w:val="bottom"/>
          </w:tcPr>
          <w:p w14:paraId="6C806FE3" w:rsidR="006F6380" w:rsidRPr="00471670" w:rsidRDefault="006F6380" w:rsidP="00962256">
            <w:pPr>
              <w:rPr>
                <w:b/>
                <w:bCs/>
              </w:rPr>
            </w:pPr>
            <w:r w:rsidRPr="00471670">
              <w:rPr>
                <w:b/>
                <w:bCs/>
                <w:sz w:val="22"/>
                <w:szCs w:val="22"/>
              </w:rPr>
              <w:t>Total</w:t>
            </w:r>
          </w:p>
        </w:tc>
        <w:tc>
          <w:tcPr>
            <w:tcW w:w="1309" w:type="dxa"/>
            <w:tcBorders>
              <w:top w:val="nil"/>
              <w:left w:val="nil"/>
              <w:bottom w:val="single" w:sz="4" w:space="0" w:color="auto"/>
              <w:right w:val="single" w:sz="4" w:space="0" w:color="auto"/>
            </w:tcBorders>
            <w:shd w:val="clear" w:color="auto" w:fill="auto"/>
            <w:noWrap/>
            <w:vAlign w:val="bottom"/>
          </w:tcPr>
          <w:p w14:paraId="1360C83C" w:rsidR="006F6380" w:rsidRPr="00471670" w:rsidRDefault="006F6380" w:rsidP="00962256">
            <w:pPr>
              <w:jc w:val="right"/>
              <w:rPr>
                <w:b/>
                <w:bCs/>
              </w:rPr>
            </w:pPr>
            <w:r w:rsidRPr="00471670">
              <w:rPr>
                <w:b/>
                <w:bCs/>
                <w:sz w:val="22"/>
                <w:szCs w:val="22"/>
              </w:rPr>
              <w:t>141,400</w:t>
            </w:r>
          </w:p>
        </w:tc>
        <w:tc>
          <w:tcPr>
            <w:tcW w:w="2741" w:type="dxa"/>
            <w:tcBorders>
              <w:top w:val="nil"/>
              <w:left w:val="nil"/>
              <w:bottom w:val="single" w:sz="4" w:space="0" w:color="auto"/>
              <w:right w:val="single" w:sz="4" w:space="0" w:color="auto"/>
            </w:tcBorders>
            <w:shd w:val="clear" w:color="auto" w:fill="auto"/>
            <w:noWrap/>
            <w:vAlign w:val="bottom"/>
          </w:tcPr>
          <w:p w14:paraId="0513C04E" w:rsidR="006F6380" w:rsidRPr="00471670" w:rsidRDefault="006F6380" w:rsidP="00962256">
            <w:r w:rsidRPr="00471670">
              <w:rPr>
                <w:sz w:val="22"/>
                <w:szCs w:val="22"/>
              </w:rPr>
              <w:t> </w:t>
            </w:r>
          </w:p>
        </w:tc>
        <w:tc>
          <w:tcPr>
            <w:tcW w:w="1638" w:type="dxa"/>
            <w:tcBorders>
              <w:top w:val="nil"/>
              <w:left w:val="nil"/>
              <w:bottom w:val="single" w:sz="4" w:space="0" w:color="auto"/>
              <w:right w:val="single" w:sz="4" w:space="0" w:color="auto"/>
            </w:tcBorders>
          </w:tcPr>
          <w:p w14:paraId="20FCCE1E" w:rsidR="006F6380" w:rsidRPr="00471670" w:rsidRDefault="006F6380" w:rsidP="006F6380">
            <w:pPr>
              <w:jc w:val="center"/>
              <w:rPr>
                <w:b/>
                <w:bCs/>
              </w:rPr>
            </w:pPr>
          </w:p>
        </w:tc>
      </w:tr>
    </w:tbl>
    <w:p w14:paraId="0064AC6D" w:rsidR="003A5EF9" w:rsidRPr="00471670" w:rsidRDefault="003A5EF9" w:rsidP="003A5EF9">
      <w:pPr>
        <w:widowControl w:val="0"/>
        <w:autoSpaceDE w:val="0"/>
        <w:autoSpaceDN w:val="0"/>
        <w:adjustRightInd w:val="0"/>
        <w:jc w:val="both"/>
        <w:rPr>
          <w:sz w:val="22"/>
          <w:szCs w:val="22"/>
        </w:rPr>
      </w:pPr>
    </w:p>
    <w:p w14:paraId="12B383A8" w:rsidR="003A5EF9" w:rsidRPr="00471670" w:rsidRDefault="003A5EF9" w:rsidP="003A5EF9">
      <w:pPr>
        <w:widowControl w:val="0"/>
        <w:autoSpaceDE w:val="0"/>
        <w:autoSpaceDN w:val="0"/>
        <w:adjustRightInd w:val="0"/>
        <w:jc w:val="both"/>
        <w:rPr>
          <w:sz w:val="22"/>
          <w:szCs w:val="22"/>
        </w:rPr>
      </w:pPr>
      <w:r w:rsidRPr="00471670">
        <w:rPr>
          <w:sz w:val="22"/>
          <w:szCs w:val="22"/>
        </w:rPr>
        <w:t>In view of the novelty of the methyl formate technology and possible special requirements related to its use it is found desirable to organize training workshop</w:t>
      </w:r>
      <w:r w:rsidR="003F30C9" w:rsidRPr="00471670">
        <w:rPr>
          <w:sz w:val="22"/>
          <w:szCs w:val="22"/>
        </w:rPr>
        <w:t>s</w:t>
      </w:r>
      <w:r w:rsidRPr="00471670">
        <w:rPr>
          <w:sz w:val="22"/>
          <w:szCs w:val="22"/>
        </w:rPr>
        <w:t xml:space="preserve"> for all prospective users to provide opportunity for the technology suppliers to provide adequate information to and education of the manufacturers on all salient issues relating to the use of the technology.  Such process of initiation into the technology could ensure safe use of the technology and its seamless transfer.  The cost of this training activity is estimated to be US $50,000.</w:t>
      </w:r>
    </w:p>
    <w:p w14:paraId="2E072792" w:rsidR="003A5EF9" w:rsidRPr="00471670" w:rsidRDefault="003A5EF9" w:rsidP="003A5EF9">
      <w:pPr>
        <w:autoSpaceDE w:val="0"/>
        <w:autoSpaceDN w:val="0"/>
        <w:adjustRightInd w:val="0"/>
        <w:rPr>
          <w:sz w:val="22"/>
          <w:szCs w:val="22"/>
        </w:rPr>
      </w:pPr>
    </w:p>
    <w:p w14:paraId="2F184D17" w:rsidR="009E692C" w:rsidRPr="00471670" w:rsidRDefault="003A5EF9" w:rsidP="003A5EF9">
      <w:pPr>
        <w:autoSpaceDE w:val="0"/>
        <w:autoSpaceDN w:val="0"/>
        <w:adjustRightInd w:val="0"/>
        <w:rPr>
          <w:sz w:val="22"/>
        </w:rPr>
      </w:pPr>
      <w:r w:rsidRPr="00471670">
        <w:rPr>
          <w:sz w:val="22"/>
          <w:szCs w:val="22"/>
        </w:rPr>
        <w:t xml:space="preserve">The total of this activity comes to </w:t>
      </w:r>
      <w:r w:rsidR="002D02EE" w:rsidRPr="00471670">
        <w:rPr>
          <w:sz w:val="22"/>
          <w:szCs w:val="22"/>
        </w:rPr>
        <w:t xml:space="preserve">two times US$ 141,400 plus US$ 50,000 or </w:t>
      </w:r>
      <w:r w:rsidRPr="00471670">
        <w:rPr>
          <w:sz w:val="22"/>
          <w:szCs w:val="22"/>
        </w:rPr>
        <w:t>US$ 332,800.</w:t>
      </w:r>
      <w:r w:rsidR="002D02EE" w:rsidRPr="00471670">
        <w:rPr>
          <w:sz w:val="22"/>
          <w:szCs w:val="22"/>
        </w:rPr>
        <w:t xml:space="preserve"> While this activity has been approved in full by the Executive Committee meeting, only US$ </w:t>
      </w:r>
      <w:r w:rsidR="002D02EE" w:rsidRPr="00471670">
        <w:rPr>
          <w:sz w:val="22"/>
        </w:rPr>
        <w:t xml:space="preserve">247,603 has been made available during the first funding tranche while the balance would be part of the second funding tranche. </w:t>
      </w:r>
    </w:p>
    <w:p w14:paraId="63A6D86E" w:rsidR="009E692C" w:rsidRPr="00471670" w:rsidRDefault="009E692C" w:rsidP="003A5EF9">
      <w:pPr>
        <w:autoSpaceDE w:val="0"/>
        <w:autoSpaceDN w:val="0"/>
        <w:adjustRightInd w:val="0"/>
        <w:rPr>
          <w:sz w:val="22"/>
        </w:rPr>
      </w:pPr>
    </w:p>
    <w:p w14:paraId="6AFBD5C7" w:rsidR="003A5EF9" w:rsidRPr="00471670" w:rsidRDefault="009E692C" w:rsidP="003A5EF9">
      <w:pPr>
        <w:autoSpaceDE w:val="0"/>
        <w:autoSpaceDN w:val="0"/>
        <w:adjustRightInd w:val="0"/>
        <w:rPr>
          <w:sz w:val="22"/>
        </w:rPr>
      </w:pPr>
      <w:r w:rsidRPr="00471670">
        <w:rPr>
          <w:sz w:val="22"/>
        </w:rPr>
        <w:t>The budget for this first instalment will be as follows:</w:t>
      </w:r>
    </w:p>
    <w:p w14:paraId="4FEA1D4D" w:rsidR="009E692C" w:rsidRPr="00471670" w:rsidRDefault="009E692C" w:rsidP="003A5EF9">
      <w:pPr>
        <w:autoSpaceDE w:val="0"/>
        <w:autoSpaceDN w:val="0"/>
        <w:adjustRightInd w:val="0"/>
        <w:rPr>
          <w:sz w:val="22"/>
        </w:rPr>
      </w:pPr>
    </w:p>
    <w:tbl>
      <w:tblPr>
        <w:tblW w:w="5100" w:type="dxa"/>
        <w:tblInd w:w="93" w:type="dxa"/>
        <w:tblLook w:val="04A0"/>
      </w:tblPr>
      <w:tblGrid>
        <w:gridCol w:w="960"/>
        <w:gridCol w:w="3160"/>
        <w:gridCol w:w="980"/>
      </w:tblGrid>
      <w:tr w14:paraId="7CA6AF68" w:rsidR="009E692C" w:rsidRPr="00471670" w:rsidTr="009E692C">
        <w:trPr>
          <w:trHeight w:val="450"/>
        </w:trPr>
        <w:tc>
          <w:tcPr>
            <w:tcW w:w="960" w:type="dxa"/>
            <w:tcBorders>
              <w:top w:val="single" w:sz="12" w:space="0" w:color="auto"/>
              <w:left w:val="single" w:sz="8" w:space="0" w:color="auto"/>
              <w:bottom w:val="single" w:sz="12" w:space="0" w:color="auto"/>
              <w:right w:val="single" w:sz="4" w:space="0" w:color="auto"/>
            </w:tcBorders>
            <w:shd w:val="clear" w:color="000000" w:fill="FFCC00"/>
            <w:hideMark/>
          </w:tcPr>
          <w:p w14:paraId="62448156" w:rsidR="009E692C" w:rsidRPr="00471670" w:rsidRDefault="009E692C" w:rsidP="009E692C">
            <w:pPr>
              <w:jc w:val="center"/>
              <w:rPr>
                <w:b/>
                <w:bCs/>
                <w:color w:val="000000"/>
                <w:sz w:val="16"/>
                <w:szCs w:val="16"/>
                <w:lang w:val="en-US"/>
              </w:rPr>
            </w:pPr>
            <w:r w:rsidRPr="00471670">
              <w:rPr>
                <w:b/>
                <w:bCs/>
                <w:color w:val="000000"/>
                <w:sz w:val="16"/>
                <w:szCs w:val="16"/>
                <w:lang w:val="en-US"/>
              </w:rPr>
              <w:t>Account</w:t>
            </w:r>
          </w:p>
        </w:tc>
        <w:tc>
          <w:tcPr>
            <w:tcW w:w="3160" w:type="dxa"/>
            <w:tcBorders>
              <w:top w:val="single" w:sz="12" w:space="0" w:color="auto"/>
              <w:left w:val="nil"/>
              <w:bottom w:val="single" w:sz="12" w:space="0" w:color="auto"/>
              <w:right w:val="single" w:sz="8" w:space="0" w:color="auto"/>
            </w:tcBorders>
            <w:shd w:val="clear" w:color="000000" w:fill="FFCC00"/>
            <w:hideMark/>
          </w:tcPr>
          <w:p w14:paraId="3C3C752D" w:rsidR="009E692C" w:rsidRPr="00471670" w:rsidRDefault="009E692C" w:rsidP="009E692C">
            <w:pPr>
              <w:jc w:val="center"/>
              <w:rPr>
                <w:b/>
                <w:bCs/>
                <w:color w:val="000000"/>
                <w:sz w:val="16"/>
                <w:szCs w:val="16"/>
                <w:lang w:val="en-US"/>
              </w:rPr>
            </w:pPr>
            <w:r w:rsidRPr="00471670">
              <w:rPr>
                <w:b/>
                <w:bCs/>
                <w:color w:val="000000"/>
                <w:sz w:val="16"/>
                <w:szCs w:val="16"/>
                <w:lang w:val="en-US"/>
              </w:rPr>
              <w:t>Budget Description</w:t>
            </w:r>
          </w:p>
        </w:tc>
        <w:tc>
          <w:tcPr>
            <w:tcW w:w="980" w:type="dxa"/>
            <w:tcBorders>
              <w:top w:val="single" w:sz="12" w:space="0" w:color="auto"/>
              <w:left w:val="nil"/>
              <w:bottom w:val="single" w:sz="12" w:space="0" w:color="auto"/>
              <w:right w:val="nil"/>
            </w:tcBorders>
            <w:shd w:val="clear" w:color="000000" w:fill="FFCC00"/>
            <w:hideMark/>
          </w:tcPr>
          <w:p w14:paraId="18648B6D" w:rsidR="009E692C" w:rsidRPr="00471670" w:rsidRDefault="009E692C" w:rsidP="009E692C">
            <w:pPr>
              <w:jc w:val="center"/>
              <w:rPr>
                <w:b/>
                <w:bCs/>
                <w:color w:val="000000"/>
                <w:sz w:val="16"/>
                <w:szCs w:val="16"/>
                <w:lang w:val="en-US"/>
              </w:rPr>
            </w:pPr>
            <w:r w:rsidRPr="00471670">
              <w:rPr>
                <w:b/>
                <w:bCs/>
                <w:color w:val="000000"/>
                <w:sz w:val="16"/>
                <w:szCs w:val="16"/>
                <w:lang w:val="en-US"/>
              </w:rPr>
              <w:t xml:space="preserve"> Amount 2011 (USD) </w:t>
            </w:r>
          </w:p>
        </w:tc>
      </w:tr>
      <w:tr w14:paraId="565C1228" w:rsidR="009E692C" w:rsidRPr="00471670" w:rsidTr="009E692C">
        <w:trPr>
          <w:trHeight w:val="144"/>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3D38FF0D" w:rsidR="009E692C" w:rsidRPr="00471670" w:rsidRDefault="009E692C" w:rsidP="009E692C">
            <w:pPr>
              <w:jc w:val="center"/>
              <w:rPr>
                <w:color w:val="000000"/>
                <w:sz w:val="16"/>
                <w:szCs w:val="16"/>
                <w:lang w:val="en-US"/>
              </w:rPr>
            </w:pPr>
            <w:r w:rsidRPr="00471670">
              <w:rPr>
                <w:color w:val="000000"/>
                <w:sz w:val="16"/>
                <w:szCs w:val="16"/>
                <w:lang w:val="en-US"/>
              </w:rPr>
              <w:t>71200</w:t>
            </w:r>
          </w:p>
        </w:tc>
        <w:tc>
          <w:tcPr>
            <w:tcW w:w="3160" w:type="dxa"/>
            <w:tcBorders>
              <w:top w:val="nil"/>
              <w:left w:val="nil"/>
              <w:bottom w:val="single" w:sz="4" w:space="0" w:color="auto"/>
              <w:right w:val="single" w:sz="12" w:space="0" w:color="auto"/>
            </w:tcBorders>
            <w:shd w:val="clear" w:color="auto" w:fill="auto"/>
            <w:vAlign w:val="center"/>
            <w:hideMark/>
          </w:tcPr>
          <w:p w14:paraId="504C386E" w:rsidR="009E692C" w:rsidRPr="00471670" w:rsidRDefault="009E692C" w:rsidP="009E692C">
            <w:pPr>
              <w:rPr>
                <w:color w:val="000000"/>
                <w:sz w:val="16"/>
                <w:szCs w:val="16"/>
                <w:lang w:val="en-US"/>
              </w:rPr>
            </w:pPr>
            <w:r w:rsidRPr="00471670">
              <w:rPr>
                <w:color w:val="000000"/>
                <w:sz w:val="16"/>
                <w:szCs w:val="16"/>
                <w:lang w:val="en-US"/>
              </w:rPr>
              <w:t>International Foam Consultants</w:t>
            </w:r>
          </w:p>
        </w:tc>
        <w:tc>
          <w:tcPr>
            <w:tcW w:w="980" w:type="dxa"/>
            <w:tcBorders>
              <w:top w:val="nil"/>
              <w:left w:val="nil"/>
              <w:bottom w:val="single" w:sz="4" w:space="0" w:color="auto"/>
              <w:right w:val="nil"/>
            </w:tcBorders>
            <w:shd w:val="clear" w:color="auto" w:fill="auto"/>
            <w:vAlign w:val="center"/>
            <w:hideMark/>
          </w:tcPr>
          <w:p w14:paraId="4A2FE52D" w:rsidR="009E692C" w:rsidRPr="00471670" w:rsidRDefault="009E692C" w:rsidP="009E692C">
            <w:pPr>
              <w:rPr>
                <w:color w:val="000000"/>
                <w:sz w:val="16"/>
                <w:szCs w:val="16"/>
                <w:lang w:val="en-US"/>
              </w:rPr>
            </w:pPr>
            <w:r w:rsidRPr="00471670">
              <w:rPr>
                <w:color w:val="000000"/>
                <w:sz w:val="16"/>
                <w:szCs w:val="16"/>
                <w:lang w:val="en-US"/>
              </w:rPr>
              <w:t xml:space="preserve">        20,000 </w:t>
            </w:r>
          </w:p>
        </w:tc>
      </w:tr>
      <w:tr w14:paraId="4403077C" w:rsidR="009E692C" w:rsidRPr="00471670" w:rsidTr="009E692C">
        <w:trPr>
          <w:trHeight w:val="144"/>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2542C39A" w:rsidR="009E692C" w:rsidRPr="00471670" w:rsidRDefault="009E692C" w:rsidP="009E692C">
            <w:pPr>
              <w:jc w:val="center"/>
              <w:rPr>
                <w:color w:val="000000"/>
                <w:sz w:val="16"/>
                <w:szCs w:val="16"/>
                <w:lang w:val="en-US"/>
              </w:rPr>
            </w:pPr>
            <w:r w:rsidRPr="00471670">
              <w:rPr>
                <w:color w:val="000000"/>
                <w:sz w:val="16"/>
                <w:szCs w:val="16"/>
                <w:lang w:val="en-US"/>
              </w:rPr>
              <w:t>71300</w:t>
            </w:r>
          </w:p>
        </w:tc>
        <w:tc>
          <w:tcPr>
            <w:tcW w:w="3160" w:type="dxa"/>
            <w:tcBorders>
              <w:top w:val="nil"/>
              <w:left w:val="nil"/>
              <w:bottom w:val="single" w:sz="4" w:space="0" w:color="auto"/>
              <w:right w:val="single" w:sz="12" w:space="0" w:color="auto"/>
            </w:tcBorders>
            <w:shd w:val="clear" w:color="auto" w:fill="auto"/>
            <w:vAlign w:val="center"/>
            <w:hideMark/>
          </w:tcPr>
          <w:p w14:paraId="27EB9E2F" w:rsidR="009E692C" w:rsidRPr="00471670" w:rsidRDefault="009E692C" w:rsidP="009E692C">
            <w:pPr>
              <w:rPr>
                <w:color w:val="000000"/>
                <w:sz w:val="16"/>
                <w:szCs w:val="16"/>
                <w:lang w:val="en-US"/>
              </w:rPr>
            </w:pPr>
            <w:r w:rsidRPr="00471670">
              <w:rPr>
                <w:color w:val="000000"/>
                <w:sz w:val="16"/>
                <w:szCs w:val="16"/>
                <w:lang w:val="en-US"/>
              </w:rPr>
              <w:t xml:space="preserve">National Consultant Foam </w:t>
            </w:r>
          </w:p>
        </w:tc>
        <w:tc>
          <w:tcPr>
            <w:tcW w:w="980" w:type="dxa"/>
            <w:tcBorders>
              <w:top w:val="nil"/>
              <w:left w:val="nil"/>
              <w:bottom w:val="single" w:sz="4" w:space="0" w:color="auto"/>
              <w:right w:val="nil"/>
            </w:tcBorders>
            <w:shd w:val="clear" w:color="auto" w:fill="auto"/>
            <w:vAlign w:val="center"/>
            <w:hideMark/>
          </w:tcPr>
          <w:p w14:paraId="65DFA21F" w:rsidR="009E692C" w:rsidRPr="00471670" w:rsidRDefault="009E692C" w:rsidP="00726CEA">
            <w:pPr>
              <w:rPr>
                <w:color w:val="000000"/>
                <w:sz w:val="16"/>
                <w:szCs w:val="16"/>
                <w:lang w:val="en-US"/>
              </w:rPr>
            </w:pPr>
            <w:r w:rsidRPr="00471670">
              <w:rPr>
                <w:color w:val="000000"/>
                <w:sz w:val="16"/>
                <w:szCs w:val="16"/>
                <w:lang w:val="en-US"/>
              </w:rPr>
              <w:t xml:space="preserve">        </w:t>
            </w:r>
            <w:r w:rsidR="00726CEA" w:rsidRPr="00471670">
              <w:rPr>
                <w:color w:val="000000"/>
                <w:sz w:val="16"/>
                <w:szCs w:val="16"/>
                <w:lang w:val="en-US"/>
              </w:rPr>
              <w:t>2</w:t>
            </w:r>
            <w:r w:rsidRPr="00471670">
              <w:rPr>
                <w:color w:val="000000"/>
                <w:sz w:val="16"/>
                <w:szCs w:val="16"/>
                <w:lang w:val="en-US"/>
              </w:rPr>
              <w:t xml:space="preserve">0,000 </w:t>
            </w:r>
          </w:p>
        </w:tc>
      </w:tr>
      <w:tr w14:paraId="3D68F03B" w:rsidR="009E692C" w:rsidRPr="00471670" w:rsidTr="009E692C">
        <w:trPr>
          <w:trHeight w:val="144"/>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0FD1D371" w:rsidR="009E692C" w:rsidRPr="00471670" w:rsidRDefault="009E692C" w:rsidP="009E692C">
            <w:pPr>
              <w:jc w:val="center"/>
              <w:rPr>
                <w:color w:val="000000"/>
                <w:sz w:val="16"/>
                <w:szCs w:val="16"/>
                <w:lang w:val="en-US"/>
              </w:rPr>
            </w:pPr>
            <w:r w:rsidRPr="00471670">
              <w:rPr>
                <w:color w:val="000000"/>
                <w:sz w:val="16"/>
                <w:szCs w:val="16"/>
                <w:lang w:val="en-US"/>
              </w:rPr>
              <w:t>72100</w:t>
            </w:r>
          </w:p>
        </w:tc>
        <w:tc>
          <w:tcPr>
            <w:tcW w:w="3160" w:type="dxa"/>
            <w:tcBorders>
              <w:top w:val="nil"/>
              <w:left w:val="nil"/>
              <w:bottom w:val="single" w:sz="4" w:space="0" w:color="auto"/>
              <w:right w:val="single" w:sz="12" w:space="0" w:color="auto"/>
            </w:tcBorders>
            <w:shd w:val="clear" w:color="auto" w:fill="auto"/>
            <w:vAlign w:val="center"/>
            <w:hideMark/>
          </w:tcPr>
          <w:p w14:paraId="34A3E48B" w:rsidR="009E692C" w:rsidRPr="00471670" w:rsidRDefault="009E692C" w:rsidP="009E692C">
            <w:pPr>
              <w:rPr>
                <w:color w:val="000000"/>
                <w:sz w:val="16"/>
                <w:szCs w:val="16"/>
                <w:lang w:val="en-US"/>
              </w:rPr>
            </w:pPr>
            <w:r w:rsidRPr="00471670">
              <w:rPr>
                <w:color w:val="000000"/>
                <w:sz w:val="16"/>
                <w:szCs w:val="16"/>
                <w:lang w:val="en-US"/>
              </w:rPr>
              <w:t>MOA* with System House 1</w:t>
            </w:r>
          </w:p>
        </w:tc>
        <w:tc>
          <w:tcPr>
            <w:tcW w:w="980" w:type="dxa"/>
            <w:tcBorders>
              <w:top w:val="nil"/>
              <w:left w:val="nil"/>
              <w:bottom w:val="single" w:sz="4" w:space="0" w:color="auto"/>
              <w:right w:val="nil"/>
            </w:tcBorders>
            <w:shd w:val="clear" w:color="auto" w:fill="auto"/>
            <w:vAlign w:val="center"/>
            <w:hideMark/>
          </w:tcPr>
          <w:p w14:paraId="08C88FFE" w:rsidR="009E692C" w:rsidRPr="00471670" w:rsidRDefault="00726CEA" w:rsidP="00993B89">
            <w:pPr>
              <w:rPr>
                <w:color w:val="000000"/>
                <w:sz w:val="16"/>
                <w:szCs w:val="16"/>
                <w:lang w:val="en-US"/>
              </w:rPr>
            </w:pPr>
            <w:r w:rsidRPr="00471670">
              <w:rPr>
                <w:color w:val="000000"/>
                <w:sz w:val="16"/>
                <w:szCs w:val="16"/>
                <w:lang w:val="en-US"/>
              </w:rPr>
              <w:t xml:space="preserve">      </w:t>
            </w:r>
            <w:r w:rsidR="00993B89" w:rsidRPr="00471670">
              <w:rPr>
                <w:color w:val="000000"/>
                <w:sz w:val="16"/>
                <w:szCs w:val="16"/>
                <w:lang w:val="en-US"/>
              </w:rPr>
              <w:t>103</w:t>
            </w:r>
            <w:r w:rsidR="009E692C" w:rsidRPr="00471670">
              <w:rPr>
                <w:color w:val="000000"/>
                <w:sz w:val="16"/>
                <w:szCs w:val="16"/>
                <w:lang w:val="en-US"/>
              </w:rPr>
              <w:t xml:space="preserve">,802 </w:t>
            </w:r>
          </w:p>
        </w:tc>
      </w:tr>
      <w:tr w14:paraId="18E690F5" w:rsidR="009E692C" w:rsidRPr="00471670" w:rsidTr="009E692C">
        <w:trPr>
          <w:trHeight w:val="144"/>
        </w:trPr>
        <w:tc>
          <w:tcPr>
            <w:tcW w:w="960" w:type="dxa"/>
            <w:tcBorders>
              <w:top w:val="nil"/>
              <w:left w:val="single" w:sz="8" w:space="0" w:color="auto"/>
              <w:bottom w:val="single" w:sz="8" w:space="0" w:color="auto"/>
              <w:right w:val="single" w:sz="4" w:space="0" w:color="auto"/>
            </w:tcBorders>
            <w:shd w:val="clear" w:color="auto" w:fill="auto"/>
            <w:vAlign w:val="center"/>
            <w:hideMark/>
          </w:tcPr>
          <w:p w14:paraId="17D1D27A" w:rsidR="009E692C" w:rsidRPr="00471670" w:rsidRDefault="009E692C" w:rsidP="009E692C">
            <w:pPr>
              <w:jc w:val="center"/>
              <w:rPr>
                <w:color w:val="000000"/>
                <w:sz w:val="16"/>
                <w:szCs w:val="16"/>
                <w:lang w:val="en-US"/>
              </w:rPr>
            </w:pPr>
            <w:r w:rsidRPr="00471670">
              <w:rPr>
                <w:color w:val="000000"/>
                <w:sz w:val="16"/>
                <w:szCs w:val="16"/>
                <w:lang w:val="en-US"/>
              </w:rPr>
              <w:t>72100</w:t>
            </w:r>
          </w:p>
        </w:tc>
        <w:tc>
          <w:tcPr>
            <w:tcW w:w="3160" w:type="dxa"/>
            <w:tcBorders>
              <w:top w:val="nil"/>
              <w:left w:val="nil"/>
              <w:bottom w:val="single" w:sz="8" w:space="0" w:color="auto"/>
              <w:right w:val="single" w:sz="12" w:space="0" w:color="auto"/>
            </w:tcBorders>
            <w:shd w:val="clear" w:color="auto" w:fill="auto"/>
            <w:vAlign w:val="center"/>
            <w:hideMark/>
          </w:tcPr>
          <w:p w14:paraId="0AA9B461" w:rsidR="009E692C" w:rsidRPr="00471670" w:rsidRDefault="009E692C" w:rsidP="009E692C">
            <w:pPr>
              <w:rPr>
                <w:color w:val="000000"/>
                <w:sz w:val="16"/>
                <w:szCs w:val="16"/>
                <w:lang w:val="en-US"/>
              </w:rPr>
            </w:pPr>
            <w:r w:rsidRPr="00471670">
              <w:rPr>
                <w:color w:val="000000"/>
                <w:sz w:val="16"/>
                <w:szCs w:val="16"/>
                <w:lang w:val="en-US"/>
              </w:rPr>
              <w:t>MOA* with System House 2</w:t>
            </w:r>
          </w:p>
        </w:tc>
        <w:tc>
          <w:tcPr>
            <w:tcW w:w="980" w:type="dxa"/>
            <w:tcBorders>
              <w:top w:val="nil"/>
              <w:left w:val="nil"/>
              <w:bottom w:val="single" w:sz="8" w:space="0" w:color="auto"/>
              <w:right w:val="nil"/>
            </w:tcBorders>
            <w:shd w:val="clear" w:color="auto" w:fill="auto"/>
            <w:vAlign w:val="center"/>
            <w:hideMark/>
          </w:tcPr>
          <w:p w14:paraId="31B43110" w:rsidR="009E692C" w:rsidRPr="00471670" w:rsidRDefault="00993B89" w:rsidP="009E692C">
            <w:pPr>
              <w:rPr>
                <w:color w:val="000000"/>
                <w:sz w:val="16"/>
                <w:szCs w:val="16"/>
                <w:lang w:val="en-US"/>
              </w:rPr>
            </w:pPr>
            <w:r w:rsidRPr="00471670">
              <w:rPr>
                <w:color w:val="000000"/>
                <w:sz w:val="16"/>
                <w:szCs w:val="16"/>
                <w:lang w:val="en-US"/>
              </w:rPr>
              <w:t xml:space="preserve">      103,802</w:t>
            </w:r>
          </w:p>
        </w:tc>
      </w:tr>
      <w:tr w14:paraId="2F116FD5" w:rsidR="009E692C" w:rsidRPr="00471670" w:rsidTr="009E692C">
        <w:trPr>
          <w:trHeight w:val="144"/>
        </w:trPr>
        <w:tc>
          <w:tcPr>
            <w:tcW w:w="960" w:type="dxa"/>
            <w:tcBorders>
              <w:top w:val="nil"/>
              <w:left w:val="single" w:sz="8" w:space="0" w:color="auto"/>
              <w:bottom w:val="single" w:sz="8" w:space="0" w:color="auto"/>
              <w:right w:val="single" w:sz="4" w:space="0" w:color="auto"/>
            </w:tcBorders>
            <w:shd w:val="clear" w:color="000000" w:fill="FFFF00"/>
            <w:vAlign w:val="center"/>
            <w:hideMark/>
          </w:tcPr>
          <w:p w14:paraId="756BC74A" w:rsidR="009E692C" w:rsidRPr="00471670" w:rsidRDefault="009E692C" w:rsidP="009E692C">
            <w:pPr>
              <w:jc w:val="center"/>
              <w:rPr>
                <w:color w:val="000000"/>
                <w:sz w:val="16"/>
                <w:szCs w:val="16"/>
                <w:lang w:val="en-US"/>
              </w:rPr>
            </w:pPr>
            <w:r w:rsidRPr="00471670">
              <w:rPr>
                <w:color w:val="000000"/>
                <w:sz w:val="16"/>
                <w:szCs w:val="16"/>
                <w:lang w:val="en-US"/>
              </w:rPr>
              <w:t> </w:t>
            </w:r>
          </w:p>
        </w:tc>
        <w:tc>
          <w:tcPr>
            <w:tcW w:w="3160" w:type="dxa"/>
            <w:tcBorders>
              <w:top w:val="nil"/>
              <w:left w:val="nil"/>
              <w:bottom w:val="single" w:sz="8" w:space="0" w:color="auto"/>
              <w:right w:val="single" w:sz="12" w:space="0" w:color="auto"/>
            </w:tcBorders>
            <w:shd w:val="clear" w:color="000000" w:fill="FFFF00"/>
            <w:vAlign w:val="center"/>
            <w:hideMark/>
          </w:tcPr>
          <w:p w14:paraId="2EE31D0A" w:rsidR="009E692C" w:rsidRPr="00471670" w:rsidRDefault="009E692C" w:rsidP="009E692C">
            <w:pPr>
              <w:rPr>
                <w:color w:val="000000"/>
                <w:sz w:val="16"/>
                <w:szCs w:val="16"/>
                <w:lang w:val="en-US"/>
              </w:rPr>
            </w:pPr>
            <w:r w:rsidRPr="00471670">
              <w:rPr>
                <w:color w:val="000000"/>
                <w:sz w:val="16"/>
                <w:szCs w:val="16"/>
                <w:lang w:val="en-US"/>
              </w:rPr>
              <w:t> </w:t>
            </w:r>
          </w:p>
        </w:tc>
        <w:tc>
          <w:tcPr>
            <w:tcW w:w="980" w:type="dxa"/>
            <w:tcBorders>
              <w:top w:val="nil"/>
              <w:left w:val="nil"/>
              <w:bottom w:val="single" w:sz="8" w:space="0" w:color="auto"/>
              <w:right w:val="nil"/>
            </w:tcBorders>
            <w:shd w:val="clear" w:color="000000" w:fill="FFFF00"/>
            <w:vAlign w:val="center"/>
            <w:hideMark/>
          </w:tcPr>
          <w:p w14:paraId="4DF0A9DC" w:rsidR="009E692C" w:rsidRPr="00471670" w:rsidRDefault="009E692C" w:rsidP="009E692C">
            <w:pPr>
              <w:rPr>
                <w:b/>
                <w:bCs/>
                <w:color w:val="000000"/>
                <w:sz w:val="16"/>
                <w:szCs w:val="16"/>
                <w:lang w:val="en-US"/>
              </w:rPr>
            </w:pPr>
            <w:r w:rsidRPr="00471670">
              <w:rPr>
                <w:b/>
                <w:bCs/>
                <w:color w:val="000000"/>
                <w:sz w:val="16"/>
                <w:szCs w:val="16"/>
                <w:lang w:val="en-US"/>
              </w:rPr>
              <w:t xml:space="preserve">      247,604 </w:t>
            </w:r>
          </w:p>
        </w:tc>
      </w:tr>
    </w:tbl>
    <w:p w14:paraId="59967985" w:rsidR="003A5EF9" w:rsidRPr="00471670" w:rsidRDefault="009E692C" w:rsidP="00D0630F">
      <w:pPr>
        <w:spacing w:after="200"/>
        <w:jc w:val="both"/>
        <w:rPr>
          <w:b/>
          <w:bCs/>
          <w:sz w:val="18"/>
          <w:szCs w:val="18"/>
        </w:rPr>
      </w:pPr>
      <w:r w:rsidRPr="00471670">
        <w:rPr>
          <w:b/>
          <w:bCs/>
          <w:sz w:val="18"/>
          <w:szCs w:val="18"/>
        </w:rPr>
        <w:t xml:space="preserve">*: Memorandum of Understanding between Govt and Enterprise, please see part </w:t>
      </w:r>
      <w:r w:rsidR="00514249" w:rsidRPr="00471670">
        <w:rPr>
          <w:b/>
          <w:bCs/>
          <w:sz w:val="18"/>
          <w:szCs w:val="18"/>
        </w:rPr>
        <w:t>VI</w:t>
      </w:r>
      <w:r w:rsidRPr="00471670">
        <w:rPr>
          <w:b/>
          <w:bCs/>
          <w:sz w:val="18"/>
          <w:szCs w:val="18"/>
        </w:rPr>
        <w:t xml:space="preserve"> below.</w:t>
      </w:r>
    </w:p>
    <w:p w14:paraId="37E16977" w:rsidR="009E692C" w:rsidRPr="00471670" w:rsidRDefault="00726CEA" w:rsidP="00726CEA">
      <w:pPr>
        <w:autoSpaceDE w:val="0"/>
        <w:autoSpaceDN w:val="0"/>
        <w:adjustRightInd w:val="0"/>
        <w:rPr>
          <w:sz w:val="22"/>
        </w:rPr>
      </w:pPr>
      <w:r w:rsidRPr="00471670">
        <w:rPr>
          <w:sz w:val="22"/>
        </w:rPr>
        <w:t xml:space="preserve">When the second funding tranche will be approved the balance of US$ 85,196 for this subproject will be </w:t>
      </w:r>
      <w:r w:rsidR="00A20014" w:rsidRPr="00471670">
        <w:rPr>
          <w:sz w:val="22"/>
        </w:rPr>
        <w:t>distributed in a similar fashion.</w:t>
      </w:r>
    </w:p>
    <w:p w14:paraId="39D383E6" w:rsidR="00726CEA" w:rsidRPr="00471670" w:rsidRDefault="00726CEA" w:rsidP="00726CEA">
      <w:pPr>
        <w:autoSpaceDE w:val="0"/>
        <w:autoSpaceDN w:val="0"/>
        <w:adjustRightInd w:val="0"/>
        <w:rPr>
          <w:sz w:val="22"/>
        </w:rPr>
      </w:pPr>
    </w:p>
    <w:p w14:paraId="367979D8" w:rsidR="00726CEA" w:rsidRPr="00471670" w:rsidRDefault="00726CEA" w:rsidP="00726CEA">
      <w:pPr>
        <w:autoSpaceDE w:val="0"/>
        <w:autoSpaceDN w:val="0"/>
        <w:adjustRightInd w:val="0"/>
        <w:rPr>
          <w:sz w:val="22"/>
        </w:rPr>
      </w:pPr>
    </w:p>
    <w:p w14:paraId="4700A56A" w:rsidR="009E692C" w:rsidRPr="00471670" w:rsidRDefault="009E692C" w:rsidP="009E692C">
      <w:pPr>
        <w:spacing w:after="200"/>
        <w:jc w:val="both"/>
        <w:rPr>
          <w:b/>
          <w:bCs/>
          <w:sz w:val="22"/>
          <w:szCs w:val="22"/>
          <w:u w:val="single"/>
          <w:lang w:val="en-US"/>
        </w:rPr>
      </w:pPr>
      <w:r w:rsidRPr="00471670">
        <w:rPr>
          <w:b/>
          <w:bCs/>
          <w:sz w:val="22"/>
          <w:szCs w:val="22"/>
          <w:u w:val="single"/>
          <w:lang w:val="en-US"/>
        </w:rPr>
        <w:t>ACTIVITY 2: Refrigeration and Air Conditioning Servicing Sector (RACS) Programme.</w:t>
      </w:r>
    </w:p>
    <w:p w14:paraId="42A73C75" w:rsidR="009E692C" w:rsidRPr="00471670" w:rsidRDefault="009E692C" w:rsidP="009E692C">
      <w:pPr>
        <w:spacing w:after="200"/>
        <w:jc w:val="both"/>
        <w:rPr>
          <w:bCs/>
          <w:sz w:val="22"/>
          <w:szCs w:val="22"/>
          <w:lang w:val="en-US"/>
        </w:rPr>
      </w:pPr>
      <w:r w:rsidRPr="00471670">
        <w:rPr>
          <w:bCs/>
          <w:sz w:val="22"/>
          <w:szCs w:val="22"/>
          <w:lang w:val="en-US"/>
        </w:rPr>
        <w:lastRenderedPageBreak/>
        <w:t>A detailed description of this programme can be found in annex 4.3 of the HPMP. The first funding tranche as approved by the Executive Committee is limited to the following activities:</w:t>
      </w:r>
    </w:p>
    <w:p w14:paraId="72AFDE8E" w:rsidR="0076759F" w:rsidRPr="00471670" w:rsidRDefault="0076759F" w:rsidP="0076759F">
      <w:pPr>
        <w:pStyle w:val="ColorfulList-Accent12"/>
        <w:tabs>
          <w:tab w:val="left" w:pos="709"/>
        </w:tabs>
        <w:spacing w:before="240"/>
        <w:ind w:left="0"/>
        <w:contextualSpacing/>
        <w:jc w:val="both"/>
        <w:rPr>
          <w:rFonts w:ascii="Times New Roman" w:hAnsi="Times New Roman"/>
          <w:b/>
          <w:sz w:val="22"/>
          <w:szCs w:val="22"/>
        </w:rPr>
      </w:pPr>
      <w:r w:rsidRPr="00471670">
        <w:rPr>
          <w:rFonts w:ascii="Times New Roman" w:hAnsi="Times New Roman"/>
          <w:b/>
          <w:sz w:val="22"/>
          <w:szCs w:val="22"/>
        </w:rPr>
        <w:t>RACS and Pamaque Hydrocarbon Production Demonstration Project.</w:t>
      </w:r>
    </w:p>
    <w:p w14:paraId="01CC3121" w:rsidR="0076759F" w:rsidRPr="00471670" w:rsidRDefault="0076759F" w:rsidP="0076759F">
      <w:pPr>
        <w:widowControl w:val="0"/>
        <w:autoSpaceDE w:val="0"/>
        <w:autoSpaceDN w:val="0"/>
        <w:adjustRightInd w:val="0"/>
        <w:jc w:val="both"/>
        <w:rPr>
          <w:sz w:val="22"/>
          <w:szCs w:val="22"/>
        </w:rPr>
      </w:pPr>
    </w:p>
    <w:p w14:paraId="47F34DED" w:rsidR="0076759F" w:rsidRPr="00471670" w:rsidRDefault="0076759F" w:rsidP="0076759F">
      <w:pPr>
        <w:widowControl w:val="0"/>
        <w:autoSpaceDE w:val="0"/>
        <w:autoSpaceDN w:val="0"/>
        <w:adjustRightInd w:val="0"/>
        <w:jc w:val="both"/>
        <w:rPr>
          <w:sz w:val="22"/>
          <w:szCs w:val="22"/>
        </w:rPr>
      </w:pPr>
      <w:r w:rsidRPr="00471670">
        <w:rPr>
          <w:sz w:val="22"/>
          <w:szCs w:val="22"/>
        </w:rPr>
        <w:t xml:space="preserve">The informal servicing sector for refrigerators and air conditioning in Nigeria is using in rapidly increasing amounts hydrocarbons as replacement for HCFC-22 and HCFC blends.  The feedstock is imported and no safety measures to cope with flammability and explosion hazard are observed.   At the initiative of the FME/NOO, an innovative prototype distillation unit for locally available LPG was designed that can produce up to 200 t </w:t>
      </w:r>
      <w:r w:rsidR="00834486" w:rsidRPr="00471670">
        <w:rPr>
          <w:sz w:val="22"/>
          <w:szCs w:val="22"/>
        </w:rPr>
        <w:t xml:space="preserve">of </w:t>
      </w:r>
      <w:r w:rsidRPr="00471670">
        <w:rPr>
          <w:sz w:val="22"/>
          <w:szCs w:val="22"/>
        </w:rPr>
        <w:t xml:space="preserve">natural refrigerants (C3 thru C4) per year.  This will be offered in the market along with a training program for service technicians to assure safe use.  If the program proves viable, it can be the base of a commercial scale production unit that will support phase-out of the use of HCFCs in RAC manufacturing and related service operations.  </w:t>
      </w:r>
    </w:p>
    <w:p w14:paraId="7D2BB580" w:rsidR="0076759F" w:rsidRPr="00471670" w:rsidRDefault="0076759F" w:rsidP="0076759F">
      <w:pPr>
        <w:widowControl w:val="0"/>
        <w:autoSpaceDE w:val="0"/>
        <w:autoSpaceDN w:val="0"/>
        <w:adjustRightInd w:val="0"/>
        <w:jc w:val="both"/>
        <w:rPr>
          <w:sz w:val="22"/>
          <w:szCs w:val="22"/>
        </w:rPr>
      </w:pPr>
    </w:p>
    <w:p w14:paraId="40322BB9" w:rsidR="0076759F" w:rsidRPr="00471670" w:rsidRDefault="0076759F" w:rsidP="0076759F">
      <w:pPr>
        <w:widowControl w:val="0"/>
        <w:autoSpaceDE w:val="0"/>
        <w:autoSpaceDN w:val="0"/>
        <w:adjustRightInd w:val="0"/>
        <w:jc w:val="both"/>
        <w:rPr>
          <w:sz w:val="22"/>
          <w:szCs w:val="22"/>
        </w:rPr>
      </w:pPr>
      <w:r w:rsidRPr="00471670">
        <w:rPr>
          <w:sz w:val="22"/>
          <w:szCs w:val="22"/>
        </w:rPr>
        <w:t xml:space="preserve">This </w:t>
      </w:r>
      <w:r w:rsidR="0019225F" w:rsidRPr="00471670">
        <w:rPr>
          <w:sz w:val="22"/>
          <w:szCs w:val="22"/>
        </w:rPr>
        <w:t>sub</w:t>
      </w:r>
      <w:r w:rsidRPr="00471670">
        <w:rPr>
          <w:sz w:val="22"/>
          <w:szCs w:val="22"/>
        </w:rPr>
        <w:t xml:space="preserve">project is designed to build the demonstration distillation unit and bottling unit, to conduct related quality testing and to market the product to a select group of service providers that commit to a training and certification program on good practices in the use of HC refrigerants (R-290, R-600a and R-600) and are prepared to function as trainers if/when the program is expanded at a later date.  If the initiative proves successful, the actual commercial plant will be built through private initiative.  Such a production facility will be able to serve not only Nigeria, as well as in much of the Sub-Saharan region with non-ODS/low GWP, high purity refrigerants that can replace current use of HCFCs.  Such products are generally not available in this region but need to be imported from Europe or the Middle-East. </w:t>
      </w:r>
    </w:p>
    <w:p w14:paraId="62950B79" w:rsidR="0076759F" w:rsidRPr="00471670" w:rsidRDefault="0076759F" w:rsidP="0076759F">
      <w:pPr>
        <w:widowControl w:val="0"/>
        <w:autoSpaceDE w:val="0"/>
        <w:autoSpaceDN w:val="0"/>
        <w:adjustRightInd w:val="0"/>
        <w:jc w:val="both"/>
        <w:rPr>
          <w:sz w:val="22"/>
          <w:szCs w:val="22"/>
        </w:rPr>
      </w:pPr>
    </w:p>
    <w:p w14:paraId="24C05CD5" w:rsidR="0019225F" w:rsidRPr="00471670" w:rsidRDefault="0019225F" w:rsidP="0019225F">
      <w:pPr>
        <w:jc w:val="both"/>
        <w:rPr>
          <w:sz w:val="22"/>
          <w:szCs w:val="22"/>
        </w:rPr>
      </w:pPr>
      <w:r w:rsidRPr="00471670">
        <w:rPr>
          <w:sz w:val="22"/>
          <w:szCs w:val="22"/>
        </w:rPr>
        <w:t>This demonstration project is designed around Pamaque Nigeria Ltd.  Pamaque Nig Ltd is a fully indigenous engineering company. The company has developed several technological solutions to the various facets of ODS phase-out in Nigeria, such as:</w:t>
      </w:r>
    </w:p>
    <w:p w14:paraId="52919788" w:rsidR="0019225F" w:rsidRPr="00471670" w:rsidRDefault="0019225F" w:rsidP="0019225F">
      <w:pPr>
        <w:pStyle w:val="ColorfulList-Accent12"/>
        <w:numPr>
          <w:ilvl w:val="0"/>
          <w:numId w:val="23"/>
        </w:numPr>
        <w:ind w:left="1080"/>
        <w:contextualSpacing/>
        <w:jc w:val="both"/>
        <w:rPr>
          <w:rFonts w:ascii="Times New Roman" w:eastAsia="Times New Roman" w:hAnsi="Times New Roman"/>
          <w:sz w:val="22"/>
          <w:szCs w:val="22"/>
          <w:lang w:val="en-GB"/>
        </w:rPr>
      </w:pPr>
      <w:r w:rsidRPr="00471670">
        <w:rPr>
          <w:rFonts w:ascii="Times New Roman" w:hAnsi="Times New Roman" w:eastAsia="Times New Roman"/>
          <w:sz w:val="22"/>
          <w:szCs w:val="22"/>
          <w:lang w:val="en-GB"/>
        </w:rPr>
        <w:t>Design and manufacture of a portable refrigerant recovery unit. This machine has been used in MLF-sponsored R&amp;R programs</w:t>
      </w:r>
    </w:p>
    <w:p w14:paraId="71AA95BE" w:rsidR="0019225F" w:rsidRPr="00471670" w:rsidRDefault="0019225F" w:rsidP="0019225F">
      <w:pPr>
        <w:pStyle w:val="ColorfulList-Accent12"/>
        <w:numPr>
          <w:ilvl w:val="0"/>
          <w:numId w:val="23"/>
        </w:numPr>
        <w:ind w:left="1080"/>
        <w:contextualSpacing/>
        <w:jc w:val="both"/>
        <w:rPr>
          <w:rFonts w:ascii="Times New Roman" w:eastAsia="Times New Roman" w:hAnsi="Times New Roman"/>
          <w:sz w:val="22"/>
          <w:szCs w:val="22"/>
          <w:lang w:val="en-GB"/>
        </w:rPr>
      </w:pPr>
      <w:r w:rsidRPr="00471670">
        <w:rPr>
          <w:rFonts w:ascii="Times New Roman" w:hAnsi="Times New Roman" w:eastAsia="Times New Roman"/>
          <w:sz w:val="22"/>
          <w:szCs w:val="22"/>
          <w:lang w:val="en-GB"/>
        </w:rPr>
        <w:t>Design and manufacture of a refrigerant recovery and recycling unit</w:t>
      </w:r>
    </w:p>
    <w:p w14:paraId="48054E84" w:rsidR="0019225F" w:rsidRPr="00471670" w:rsidRDefault="0019225F" w:rsidP="0019225F">
      <w:pPr>
        <w:pStyle w:val="ColorfulList-Accent12"/>
        <w:numPr>
          <w:ilvl w:val="0"/>
          <w:numId w:val="23"/>
        </w:numPr>
        <w:ind w:left="1080"/>
        <w:contextualSpacing/>
        <w:jc w:val="both"/>
        <w:rPr>
          <w:rFonts w:ascii="Times New Roman" w:eastAsia="Times New Roman" w:hAnsi="Times New Roman"/>
          <w:sz w:val="22"/>
          <w:szCs w:val="22"/>
          <w:lang w:val="en-GB"/>
        </w:rPr>
      </w:pPr>
      <w:r w:rsidRPr="00471670">
        <w:rPr>
          <w:rFonts w:ascii="Times New Roman" w:hAnsi="Times New Roman" w:eastAsia="Times New Roman"/>
          <w:sz w:val="22"/>
          <w:szCs w:val="22"/>
          <w:lang w:val="en-GB"/>
        </w:rPr>
        <w:t>Design and manufacture of a semi-automatic box-foam unit, approved by UNDP for use in their foam sector phase-out program</w:t>
      </w:r>
    </w:p>
    <w:p w14:paraId="15275D6A" w:rsidR="0019225F" w:rsidRPr="00471670" w:rsidRDefault="0019225F" w:rsidP="0019225F">
      <w:pPr>
        <w:pStyle w:val="ColorfulList-Accent12"/>
        <w:numPr>
          <w:ilvl w:val="0"/>
          <w:numId w:val="23"/>
        </w:numPr>
        <w:ind w:left="1080"/>
        <w:contextualSpacing/>
        <w:jc w:val="both"/>
        <w:rPr>
          <w:rFonts w:ascii="Times New Roman" w:eastAsia="Times New Roman" w:hAnsi="Times New Roman"/>
          <w:sz w:val="22"/>
          <w:szCs w:val="22"/>
          <w:lang w:val="en-GB"/>
        </w:rPr>
      </w:pPr>
      <w:r w:rsidRPr="00471670">
        <w:rPr>
          <w:rFonts w:ascii="Times New Roman" w:hAnsi="Times New Roman" w:eastAsia="Times New Roman"/>
          <w:sz w:val="22"/>
          <w:szCs w:val="22"/>
          <w:lang w:val="en-GB"/>
        </w:rPr>
        <w:t>Design and manufacture of local content (tanks, exhaust, installation) for equipment purchased under the mentioned UNDP program</w:t>
      </w:r>
    </w:p>
    <w:p w14:paraId="47FFE5CD" w:rsidR="0019225F" w:rsidRPr="00471670" w:rsidRDefault="0019225F" w:rsidP="0076759F">
      <w:pPr>
        <w:widowControl w:val="0"/>
        <w:autoSpaceDE w:val="0"/>
        <w:autoSpaceDN w:val="0"/>
        <w:adjustRightInd w:val="0"/>
        <w:jc w:val="both"/>
        <w:rPr>
          <w:sz w:val="22"/>
          <w:szCs w:val="22"/>
        </w:rPr>
      </w:pPr>
    </w:p>
    <w:p w14:paraId="608A48D4" w:rsidR="00DD5109" w:rsidRPr="00471670" w:rsidRDefault="00834486">
      <w:pPr>
        <w:rPr>
          <w:sz w:val="22"/>
          <w:szCs w:val="22"/>
        </w:rPr>
      </w:pPr>
      <w:r w:rsidRPr="00471670">
        <w:rPr>
          <w:sz w:val="22"/>
          <w:szCs w:val="22"/>
        </w:rPr>
        <w:t xml:space="preserve">Pamaque was the only participant who responded to the various announcements and calls that were made during the project preparation stage and who expressed interest in cooperating in this type of a project. It also announced that it would invest approximately US$ 1.2 million of its own funds in this project as is mentioned in the HPMP document paragraph 3.6 (co-financing). These are </w:t>
      </w:r>
      <w:r w:rsidR="001E1522" w:rsidRPr="00471670">
        <w:rPr>
          <w:sz w:val="22"/>
          <w:szCs w:val="22"/>
        </w:rPr>
        <w:t xml:space="preserve">some of </w:t>
      </w:r>
      <w:r w:rsidRPr="00471670">
        <w:rPr>
          <w:sz w:val="22"/>
          <w:szCs w:val="22"/>
        </w:rPr>
        <w:t xml:space="preserve">the reasons </w:t>
      </w:r>
      <w:r w:rsidR="001E1522" w:rsidRPr="00471670">
        <w:rPr>
          <w:sz w:val="22"/>
          <w:szCs w:val="22"/>
        </w:rPr>
        <w:t xml:space="preserve">for which </w:t>
      </w:r>
      <w:r w:rsidRPr="00471670">
        <w:rPr>
          <w:sz w:val="22"/>
          <w:szCs w:val="22"/>
        </w:rPr>
        <w:t xml:space="preserve"> the </w:t>
      </w:r>
      <w:r w:rsidR="0056516A" w:rsidRPr="00471670">
        <w:rPr>
          <w:sz w:val="22"/>
          <w:szCs w:val="22"/>
        </w:rPr>
        <w:t xml:space="preserve">Government agreed to include the Pamaque-component into the over-arching strategy of Nigeria’s HPMP and </w:t>
      </w:r>
      <w:r w:rsidR="001E1522" w:rsidRPr="00471670">
        <w:rPr>
          <w:sz w:val="22"/>
          <w:szCs w:val="22"/>
        </w:rPr>
        <w:t>for which</w:t>
      </w:r>
      <w:r w:rsidR="0056516A" w:rsidRPr="00471670">
        <w:rPr>
          <w:sz w:val="22"/>
          <w:szCs w:val="22"/>
        </w:rPr>
        <w:t xml:space="preserve"> the </w:t>
      </w:r>
      <w:r w:rsidRPr="00471670">
        <w:rPr>
          <w:sz w:val="22"/>
          <w:szCs w:val="22"/>
        </w:rPr>
        <w:t>Executive Committee agreed to allocate a substantive amount of funds to this subproject.</w:t>
      </w:r>
    </w:p>
    <w:p w14:paraId="460F3783" w:rsidR="00834486" w:rsidRPr="00471670" w:rsidRDefault="00834486">
      <w:pPr>
        <w:rPr>
          <w:sz w:val="22"/>
          <w:szCs w:val="22"/>
        </w:rPr>
      </w:pPr>
    </w:p>
    <w:p w14:paraId="4494D1B4" w:rsidR="0019225F" w:rsidRPr="00471670" w:rsidRDefault="0019225F" w:rsidP="0019225F">
      <w:pPr>
        <w:jc w:val="both"/>
        <w:rPr>
          <w:sz w:val="22"/>
          <w:szCs w:val="22"/>
        </w:rPr>
      </w:pPr>
      <w:r w:rsidRPr="00471670">
        <w:rPr>
          <w:sz w:val="22"/>
          <w:szCs w:val="22"/>
        </w:rPr>
        <w:t>The project will be implemented using the first two funding tranches of the HPMP:</w:t>
      </w:r>
    </w:p>
    <w:p w14:paraId="2D81261C" w:rsidR="0019225F" w:rsidRPr="00471670" w:rsidRDefault="0019225F" w:rsidP="0019225F">
      <w:pPr>
        <w:jc w:val="both"/>
        <w:rPr>
          <w:sz w:val="22"/>
          <w:szCs w:val="22"/>
        </w:rPr>
      </w:pPr>
    </w:p>
    <w:p w14:paraId="47AAD012" w:rsidR="0019225F" w:rsidRPr="00471670" w:rsidRDefault="00514249" w:rsidP="0019225F">
      <w:pPr>
        <w:jc w:val="both"/>
        <w:rPr>
          <w:b/>
          <w:bCs/>
          <w:sz w:val="20"/>
          <w:szCs w:val="20"/>
          <w:u w:val="single"/>
        </w:rPr>
      </w:pPr>
      <w:r w:rsidRPr="00471670">
        <w:rPr>
          <w:b/>
          <w:bCs/>
          <w:sz w:val="20"/>
          <w:szCs w:val="20"/>
          <w:u w:val="single"/>
        </w:rPr>
        <w:t>Tranche 1</w:t>
      </w:r>
    </w:p>
    <w:p w14:paraId="112AFAAD" w:rsidR="0019225F" w:rsidRPr="00471670" w:rsidRDefault="0019225F" w:rsidP="0019225F">
      <w:pPr>
        <w:numPr>
          <w:ilvl w:val="0"/>
          <w:numId w:val="24"/>
        </w:numPr>
        <w:tabs>
          <w:tab w:val="clear" w:pos="772"/>
        </w:tabs>
        <w:ind w:left="360"/>
        <w:jc w:val="both"/>
        <w:rPr>
          <w:sz w:val="20"/>
          <w:szCs w:val="20"/>
        </w:rPr>
      </w:pPr>
      <w:r w:rsidRPr="00471670">
        <w:rPr>
          <w:sz w:val="20"/>
          <w:szCs w:val="20"/>
        </w:rPr>
        <w:t>Building of a pilot plant at an existing side to validate the proposed process to built a commercial scale multi-pass fractional distillation batch process for locally supplied LPG to produce components for natural, hydrocarbon based refrigerants in the C</w:t>
      </w:r>
      <w:r w:rsidRPr="00471670">
        <w:rPr>
          <w:sz w:val="20"/>
          <w:szCs w:val="20"/>
          <w:vertAlign w:val="subscript"/>
        </w:rPr>
        <w:t>3</w:t>
      </w:r>
      <w:r w:rsidRPr="00471670">
        <w:rPr>
          <w:sz w:val="20"/>
          <w:szCs w:val="20"/>
        </w:rPr>
        <w:t xml:space="preserve"> thru C</w:t>
      </w:r>
      <w:r w:rsidRPr="00471670">
        <w:rPr>
          <w:sz w:val="20"/>
          <w:szCs w:val="20"/>
          <w:vertAlign w:val="subscript"/>
        </w:rPr>
        <w:t>4</w:t>
      </w:r>
      <w:r w:rsidRPr="00471670">
        <w:rPr>
          <w:sz w:val="20"/>
          <w:szCs w:val="20"/>
        </w:rPr>
        <w:t xml:space="preserve"> range (propane or R290; butane or R-600; iso-butane or R-600a).  The work will consist of</w:t>
      </w:r>
    </w:p>
    <w:p w14:paraId="4BC0C7E1" w:rsidR="0019225F" w:rsidRPr="00471670" w:rsidRDefault="0019225F" w:rsidP="0019225F">
      <w:pPr>
        <w:pStyle w:val="ColorfulList-Accent12"/>
        <w:numPr>
          <w:ilvl w:val="0"/>
          <w:numId w:val="24"/>
        </w:numPr>
        <w:tabs>
          <w:tab w:val="clear" w:pos="772"/>
        </w:tabs>
        <w:ind w:left="1440"/>
        <w:contextualSpacing/>
        <w:jc w:val="both"/>
        <w:rPr>
          <w:sz w:val="20"/>
          <w:szCs w:val="20"/>
        </w:rPr>
      </w:pPr>
      <w:r w:rsidRPr="00471670">
        <w:rPr>
          <w:sz w:val="20"/>
          <w:szCs w:val="20"/>
        </w:rPr>
        <w:t>Preparatory work (permits, drawings, etc);</w:t>
      </w:r>
    </w:p>
    <w:p w14:paraId="09EAF3AA" w:rsidR="0019225F" w:rsidRPr="00471670" w:rsidRDefault="0019225F" w:rsidP="0019225F">
      <w:pPr>
        <w:pStyle w:val="ColorfulList-Accent12"/>
        <w:numPr>
          <w:ilvl w:val="0"/>
          <w:numId w:val="24"/>
        </w:numPr>
        <w:tabs>
          <w:tab w:val="clear" w:pos="772"/>
        </w:tabs>
        <w:ind w:left="1440"/>
        <w:contextualSpacing/>
        <w:jc w:val="both"/>
        <w:rPr>
          <w:sz w:val="20"/>
          <w:szCs w:val="20"/>
        </w:rPr>
      </w:pPr>
      <w:r w:rsidRPr="00471670">
        <w:rPr>
          <w:sz w:val="20"/>
          <w:szCs w:val="20"/>
        </w:rPr>
        <w:t>Buildings and infrastructure;</w:t>
      </w:r>
    </w:p>
    <w:p w14:paraId="1520969D" w:rsidR="0019225F" w:rsidRPr="00471670" w:rsidRDefault="0019225F" w:rsidP="0019225F">
      <w:pPr>
        <w:pStyle w:val="ColorfulList-Accent12"/>
        <w:numPr>
          <w:ilvl w:val="0"/>
          <w:numId w:val="24"/>
        </w:numPr>
        <w:tabs>
          <w:tab w:val="clear" w:pos="772"/>
        </w:tabs>
        <w:ind w:left="1440"/>
        <w:contextualSpacing/>
        <w:jc w:val="both"/>
        <w:rPr>
          <w:sz w:val="20"/>
          <w:szCs w:val="20"/>
        </w:rPr>
      </w:pPr>
      <w:r w:rsidRPr="00471670">
        <w:rPr>
          <w:sz w:val="20"/>
          <w:szCs w:val="20"/>
        </w:rPr>
        <w:t>Distillation equipment manufacture and installation;</w:t>
      </w:r>
    </w:p>
    <w:p w14:paraId="17467A9D" w:rsidR="0019225F" w:rsidRPr="00471670" w:rsidRDefault="0019225F" w:rsidP="0019225F">
      <w:pPr>
        <w:pStyle w:val="ColorfulList-Accent12"/>
        <w:numPr>
          <w:ilvl w:val="0"/>
          <w:numId w:val="24"/>
        </w:numPr>
        <w:tabs>
          <w:tab w:val="clear" w:pos="772"/>
        </w:tabs>
        <w:ind w:left="1440"/>
        <w:contextualSpacing/>
        <w:jc w:val="both"/>
        <w:rPr>
          <w:sz w:val="20"/>
          <w:szCs w:val="20"/>
        </w:rPr>
      </w:pPr>
      <w:r w:rsidRPr="00471670">
        <w:rPr>
          <w:sz w:val="20"/>
          <w:szCs w:val="20"/>
        </w:rPr>
        <w:lastRenderedPageBreak/>
        <w:t>Start-up and product quality testing</w:t>
      </w:r>
    </w:p>
    <w:p w14:paraId="58FD240D" w:rsidR="0019225F" w:rsidRPr="00471670" w:rsidRDefault="0019225F" w:rsidP="0019225F">
      <w:pPr>
        <w:pStyle w:val="ColorfulList-Accent12"/>
        <w:ind w:left="1440"/>
        <w:jc w:val="both"/>
        <w:rPr>
          <w:sz w:val="20"/>
          <w:szCs w:val="20"/>
        </w:rPr>
      </w:pPr>
    </w:p>
    <w:p w14:paraId="3947A4B7" w:rsidR="0019225F" w:rsidRPr="00471670" w:rsidRDefault="0019225F" w:rsidP="0019225F">
      <w:pPr>
        <w:numPr>
          <w:ilvl w:val="0"/>
          <w:numId w:val="24"/>
        </w:numPr>
        <w:tabs>
          <w:tab w:val="clear" w:pos="772"/>
        </w:tabs>
        <w:ind w:left="360"/>
        <w:jc w:val="both"/>
        <w:rPr>
          <w:sz w:val="20"/>
          <w:szCs w:val="20"/>
        </w:rPr>
      </w:pPr>
      <w:r w:rsidRPr="00471670">
        <w:rPr>
          <w:sz w:val="20"/>
          <w:szCs w:val="20"/>
        </w:rPr>
        <w:t>Design and prototyping of low-cost retrofit units to facilitate conversions from HCFCs to hydrocarbons in refrigeration manufacturing and servicing operations.</w:t>
      </w:r>
    </w:p>
    <w:p w14:paraId="20D8AD78" w:rsidR="0019225F" w:rsidRPr="00471670" w:rsidRDefault="0019225F" w:rsidP="0019225F">
      <w:pPr>
        <w:numPr>
          <w:ilvl w:val="0"/>
          <w:numId w:val="24"/>
        </w:numPr>
        <w:tabs>
          <w:tab w:val="clear" w:pos="772"/>
        </w:tabs>
        <w:ind w:left="360"/>
        <w:jc w:val="both"/>
        <w:rPr>
          <w:sz w:val="20"/>
          <w:szCs w:val="20"/>
        </w:rPr>
      </w:pPr>
      <w:r w:rsidRPr="00471670">
        <w:rPr>
          <w:sz w:val="20"/>
          <w:szCs w:val="20"/>
        </w:rPr>
        <w:t>Testing of the new refrigerants in selected refrigeration manufacturing and service applications</w:t>
      </w:r>
    </w:p>
    <w:p w14:paraId="073AE81E" w:rsidR="0019225F" w:rsidRPr="00471670" w:rsidRDefault="0019225F" w:rsidP="0019225F">
      <w:pPr>
        <w:jc w:val="both"/>
        <w:rPr>
          <w:sz w:val="20"/>
          <w:szCs w:val="20"/>
        </w:rPr>
      </w:pPr>
    </w:p>
    <w:p w14:paraId="3361644C" w:rsidR="0019225F" w:rsidRPr="00471670" w:rsidRDefault="00514249" w:rsidP="0019225F">
      <w:pPr>
        <w:jc w:val="both"/>
        <w:rPr>
          <w:b/>
          <w:bCs/>
          <w:sz w:val="20"/>
          <w:szCs w:val="20"/>
          <w:u w:val="single"/>
        </w:rPr>
      </w:pPr>
      <w:r w:rsidRPr="00471670">
        <w:rPr>
          <w:b/>
          <w:bCs/>
          <w:sz w:val="20"/>
          <w:szCs w:val="20"/>
          <w:u w:val="single"/>
        </w:rPr>
        <w:t>Tranche 2</w:t>
      </w:r>
    </w:p>
    <w:p w14:paraId="6E4BCB50" w:rsidR="0019225F" w:rsidRPr="00471670" w:rsidRDefault="0019225F" w:rsidP="0019225F">
      <w:pPr>
        <w:jc w:val="both"/>
        <w:rPr>
          <w:sz w:val="20"/>
          <w:szCs w:val="20"/>
        </w:rPr>
      </w:pPr>
      <w:r w:rsidRPr="00471670">
        <w:rPr>
          <w:sz w:val="20"/>
          <w:szCs w:val="20"/>
        </w:rPr>
        <w:t xml:space="preserve">As mentioned, there is a lot of informal use of hydrocarbons in the servicing market.  Very popular is the use of “cooking gas”, a crude blend of hydrocarbons dominated by propane.  During repair, the gas—if any left—is vented, the unit repaired and without any modification or precautions against explosion, cooking gas is charged directly from the bottle.  The low price of the product, combined with its abundance, makes this a proliferating praxis that will be difficult to suppress.  While under the slogan “if you can’t fight them, join them” low cost purified refrigerant will be made available under Tranche-I of this project—improving the performance of the equipment—Tranche-II intends to introduce best practices in </w:t>
      </w:r>
    </w:p>
    <w:p w14:paraId="3ECE11E7" w:rsidR="0019225F" w:rsidRPr="00471670" w:rsidRDefault="0019225F" w:rsidP="00834486">
      <w:pPr>
        <w:pStyle w:val="ColorfulList-Accent12"/>
        <w:numPr>
          <w:ilvl w:val="0"/>
          <w:numId w:val="24"/>
        </w:numPr>
        <w:tabs>
          <w:tab w:val="clear" w:pos="772"/>
        </w:tabs>
        <w:ind w:left="1440"/>
        <w:contextualSpacing/>
        <w:jc w:val="both"/>
        <w:rPr>
          <w:sz w:val="20"/>
          <w:szCs w:val="20"/>
        </w:rPr>
      </w:pPr>
      <w:r w:rsidRPr="00471670">
        <w:rPr>
          <w:sz w:val="20"/>
          <w:szCs w:val="20"/>
        </w:rPr>
        <w:t>Avoidance of venting</w:t>
      </w:r>
    </w:p>
    <w:p w14:paraId="1E7AA8B1" w:rsidR="0019225F" w:rsidRPr="00471670" w:rsidRDefault="0019225F" w:rsidP="00834486">
      <w:pPr>
        <w:pStyle w:val="ColorfulList-Accent12"/>
        <w:numPr>
          <w:ilvl w:val="0"/>
          <w:numId w:val="24"/>
        </w:numPr>
        <w:tabs>
          <w:tab w:val="clear" w:pos="772"/>
        </w:tabs>
        <w:ind w:left="1440"/>
        <w:contextualSpacing/>
        <w:jc w:val="both"/>
        <w:rPr>
          <w:sz w:val="20"/>
          <w:szCs w:val="20"/>
        </w:rPr>
      </w:pPr>
      <w:r w:rsidRPr="00471670">
        <w:rPr>
          <w:sz w:val="20"/>
          <w:szCs w:val="20"/>
        </w:rPr>
        <w:t>Retrofit to allow safe operation on hydrocarbons</w:t>
      </w:r>
    </w:p>
    <w:p w14:paraId="03657B27" w:rsidR="0019225F" w:rsidRPr="00471670" w:rsidRDefault="0019225F" w:rsidP="00834486">
      <w:pPr>
        <w:pStyle w:val="ColorfulList-Accent12"/>
        <w:numPr>
          <w:ilvl w:val="0"/>
          <w:numId w:val="24"/>
        </w:numPr>
        <w:tabs>
          <w:tab w:val="clear" w:pos="772"/>
        </w:tabs>
        <w:ind w:left="1440"/>
        <w:contextualSpacing/>
        <w:jc w:val="both"/>
        <w:rPr>
          <w:sz w:val="20"/>
          <w:szCs w:val="20"/>
        </w:rPr>
      </w:pPr>
      <w:r w:rsidRPr="00471670">
        <w:rPr>
          <w:sz w:val="20"/>
          <w:szCs w:val="20"/>
        </w:rPr>
        <w:t>Proper tooling</w:t>
      </w:r>
    </w:p>
    <w:p w14:paraId="19D2BE96" w:rsidR="0019225F" w:rsidRPr="00471670" w:rsidRDefault="0019225F" w:rsidP="00834486">
      <w:pPr>
        <w:pStyle w:val="ColorfulList-Accent12"/>
        <w:numPr>
          <w:ilvl w:val="0"/>
          <w:numId w:val="24"/>
        </w:numPr>
        <w:tabs>
          <w:tab w:val="clear" w:pos="772"/>
        </w:tabs>
        <w:ind w:left="1440"/>
        <w:contextualSpacing/>
        <w:jc w:val="both"/>
        <w:rPr>
          <w:sz w:val="20"/>
          <w:szCs w:val="20"/>
        </w:rPr>
      </w:pPr>
      <w:r w:rsidRPr="00471670">
        <w:rPr>
          <w:sz w:val="20"/>
          <w:szCs w:val="20"/>
        </w:rPr>
        <w:t>Training i</w:t>
      </w:r>
      <w:r w:rsidR="00834486" w:rsidRPr="00471670">
        <w:rPr>
          <w:sz w:val="20"/>
          <w:szCs w:val="20"/>
        </w:rPr>
        <w:t>n</w:t>
      </w:r>
      <w:r w:rsidRPr="00471670">
        <w:rPr>
          <w:sz w:val="20"/>
          <w:szCs w:val="20"/>
        </w:rPr>
        <w:t xml:space="preserve"> safe practices </w:t>
      </w:r>
    </w:p>
    <w:p w14:paraId="032F3FC3" w:rsidR="0019225F" w:rsidRPr="00471670" w:rsidRDefault="0019225F">
      <w:pPr>
        <w:rPr>
          <w:bCs/>
          <w:sz w:val="22"/>
          <w:szCs w:val="22"/>
          <w:lang w:val="en-US"/>
        </w:rPr>
      </w:pPr>
    </w:p>
    <w:p w14:paraId="015BCB07" w:rsidR="0019225F" w:rsidRPr="00471670" w:rsidRDefault="0019225F">
      <w:pPr>
        <w:rPr>
          <w:bCs/>
          <w:sz w:val="22"/>
          <w:szCs w:val="22"/>
          <w:lang w:val="en-US"/>
        </w:rPr>
      </w:pPr>
      <w:r w:rsidRPr="00471670">
        <w:rPr>
          <w:bCs/>
          <w:sz w:val="22"/>
          <w:szCs w:val="22"/>
          <w:lang w:val="en-US"/>
        </w:rPr>
        <w:t>The activit</w:t>
      </w:r>
      <w:r w:rsidR="00726CEA" w:rsidRPr="00471670">
        <w:rPr>
          <w:bCs/>
          <w:sz w:val="22"/>
          <w:szCs w:val="22"/>
          <w:lang w:val="en-US"/>
        </w:rPr>
        <w:t xml:space="preserve">ies have been costed as follows. </w:t>
      </w:r>
      <w:r w:rsidR="00726CEA" w:rsidRPr="00471670">
        <w:rPr>
          <w:sz w:val="22"/>
          <w:szCs w:val="22"/>
        </w:rPr>
        <w:t xml:space="preserve">However these items are only provided for costing-purposes only as they will be integrated into an MOA with specific benchmarks (except for the Technology Transfer &amp; Trials line) </w:t>
      </w:r>
      <w:r w:rsidR="00726CEA" w:rsidRPr="00471670">
        <w:rPr>
          <w:sz w:val="22"/>
          <w:szCs w:val="22"/>
        </w:rPr>
        <w:sym w:font="Wingdings" w:char="F0E0"/>
      </w:r>
      <w:r w:rsidR="00726CEA" w:rsidRPr="00471670">
        <w:rPr>
          <w:sz w:val="22"/>
          <w:szCs w:val="22"/>
        </w:rPr>
        <w:t xml:space="preserve"> see part VI of this document.</w:t>
      </w:r>
    </w:p>
    <w:p w14:paraId="3292E50B" w:rsidR="0019225F" w:rsidRPr="00471670" w:rsidRDefault="0019225F" w:rsidP="0019225F">
      <w:pPr>
        <w:tabs>
          <w:tab w:val="left" w:pos="-851"/>
          <w:tab w:val="left" w:pos="1"/>
          <w:tab w:val="left" w:pos="360"/>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 w:val="left" w:pos="16165"/>
          <w:tab w:val="left" w:pos="17016"/>
          <w:tab w:val="left" w:pos="17867"/>
          <w:tab w:val="left" w:pos="18718"/>
          <w:tab w:val="left" w:pos="19568"/>
          <w:tab w:val="left" w:pos="20419"/>
          <w:tab w:val="left" w:pos="21270"/>
          <w:tab w:val="left" w:pos="22121"/>
          <w:tab w:val="left" w:pos="22972"/>
          <w:tab w:val="left" w:pos="23822"/>
          <w:tab w:val="left" w:pos="24673"/>
          <w:tab w:val="left" w:pos="25524"/>
          <w:tab w:val="left" w:pos="26375"/>
          <w:tab w:val="left" w:pos="27226"/>
          <w:tab w:val="left" w:pos="28076"/>
          <w:tab w:val="left" w:pos="28927"/>
          <w:tab w:val="left" w:pos="29778"/>
          <w:tab w:val="left" w:pos="30629"/>
          <w:tab w:val="left" w:pos="31480"/>
        </w:tabs>
        <w:jc w:val="both"/>
        <w:rPr>
          <w:sz w:val="20"/>
          <w:szCs w:val="20"/>
          <w:lang w:val="en-US"/>
        </w:rPr>
      </w:pP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25"/>
        <w:gridCol w:w="6893"/>
        <w:gridCol w:w="1067"/>
        <w:gridCol w:w="1093"/>
      </w:tblGrid>
      <w:tr w14:paraId="261F6D0E" w:rsidR="0019225F" w:rsidRPr="00471670" w:rsidTr="00962256">
        <w:trPr>
          <w:trHeight w:val="261"/>
        </w:trPr>
        <w:tc>
          <w:tcPr>
            <w:tcW w:w="325" w:type="dxa"/>
            <w:vMerge w:val="restart"/>
            <w:shd w:val="clear" w:color="auto" w:fill="DDD9C3"/>
            <w:vAlign w:val="center"/>
          </w:tcPr>
          <w:p w14:paraId="1DEC5432" w:rsidR="0019225F" w:rsidRPr="00471670" w:rsidRDefault="0019225F" w:rsidP="00962256">
            <w:pPr>
              <w:autoSpaceDE w:val="0"/>
              <w:autoSpaceDN w:val="0"/>
              <w:adjustRightInd w:val="0"/>
              <w:jc w:val="center"/>
              <w:rPr>
                <w:rFonts w:ascii="Tahoma" w:hAnsi="Tahoma" w:cs="Tahoma"/>
                <w:bCs/>
                <w:color w:val="000000"/>
                <w:sz w:val="20"/>
                <w:szCs w:val="20"/>
              </w:rPr>
            </w:pPr>
            <w:r w:rsidRPr="00471670">
              <w:rPr>
                <w:rFonts w:ascii="Tahoma" w:hAnsi="Tahoma" w:cs="Tahoma"/>
                <w:bCs/>
                <w:color w:val="000000"/>
                <w:sz w:val="20"/>
                <w:szCs w:val="20"/>
              </w:rPr>
              <w:t>#</w:t>
            </w:r>
          </w:p>
        </w:tc>
        <w:tc>
          <w:tcPr>
            <w:tcW w:w="6893" w:type="dxa"/>
            <w:vMerge w:val="restart"/>
            <w:shd w:val="clear" w:color="auto" w:fill="DDD9C3"/>
            <w:vAlign w:val="center"/>
          </w:tcPr>
          <w:p w14:paraId="403D3ABA" w:rsidR="0019225F" w:rsidRPr="00471670" w:rsidRDefault="00514249" w:rsidP="00962256">
            <w:pPr>
              <w:autoSpaceDE w:val="0"/>
              <w:autoSpaceDN w:val="0"/>
              <w:adjustRightInd w:val="0"/>
              <w:jc w:val="center"/>
              <w:rPr>
                <w:rFonts w:ascii="Tahoma" w:hAnsi="Tahoma" w:cs="Tahoma"/>
                <w:bCs/>
                <w:color w:val="000000"/>
                <w:sz w:val="20"/>
                <w:szCs w:val="20"/>
              </w:rPr>
            </w:pPr>
            <w:r w:rsidRPr="00471670">
              <w:rPr>
                <w:rFonts w:ascii="Tahoma" w:hAnsi="Tahoma" w:cs="Tahoma"/>
                <w:bCs/>
                <w:color w:val="000000"/>
                <w:sz w:val="20"/>
                <w:szCs w:val="20"/>
              </w:rPr>
              <w:t>Tranche 1</w:t>
            </w:r>
            <w:r w:rsidR="00993B89" w:rsidRPr="00471670">
              <w:rPr>
                <w:rFonts w:ascii="Tahoma" w:hAnsi="Tahoma" w:cs="Tahoma"/>
                <w:bCs/>
                <w:color w:val="000000"/>
                <w:sz w:val="20"/>
                <w:szCs w:val="20"/>
              </w:rPr>
              <w:t xml:space="preserve"> (for costing purposes only, MOA to be established)</w:t>
            </w:r>
          </w:p>
        </w:tc>
        <w:tc>
          <w:tcPr>
            <w:tcW w:w="2160" w:type="dxa"/>
            <w:gridSpan w:val="2"/>
            <w:shd w:val="clear" w:color="auto" w:fill="DDD9C3"/>
            <w:vAlign w:val="center"/>
          </w:tcPr>
          <w:p w14:paraId="4F9FA7B7" w:rsidR="0019225F" w:rsidRPr="00471670" w:rsidRDefault="00834486" w:rsidP="00962256">
            <w:pPr>
              <w:autoSpaceDE w:val="0"/>
              <w:autoSpaceDN w:val="0"/>
              <w:adjustRightInd w:val="0"/>
              <w:jc w:val="center"/>
              <w:rPr>
                <w:rFonts w:ascii="Tahoma" w:hAnsi="Tahoma" w:cs="Tahoma"/>
                <w:bCs/>
                <w:color w:val="000000"/>
                <w:sz w:val="20"/>
                <w:szCs w:val="20"/>
              </w:rPr>
            </w:pPr>
            <w:r w:rsidRPr="00471670">
              <w:rPr>
                <w:rFonts w:ascii="Tahoma" w:hAnsi="Tahoma" w:cs="Tahoma"/>
                <w:bCs/>
                <w:color w:val="000000"/>
                <w:sz w:val="20"/>
                <w:szCs w:val="20"/>
              </w:rPr>
              <w:t>COSTING</w:t>
            </w:r>
            <w:r w:rsidR="0019225F" w:rsidRPr="00471670">
              <w:rPr>
                <w:rFonts w:ascii="Tahoma" w:hAnsi="Tahoma" w:cs="Tahoma"/>
                <w:bCs/>
                <w:color w:val="000000"/>
                <w:sz w:val="20"/>
                <w:szCs w:val="20"/>
              </w:rPr>
              <w:t xml:space="preserve"> (US$)</w:t>
            </w:r>
          </w:p>
        </w:tc>
      </w:tr>
      <w:tr w14:paraId="520ED911" w:rsidR="0019225F" w:rsidRPr="00471670" w:rsidTr="00962256">
        <w:trPr>
          <w:trHeight w:val="199"/>
        </w:trPr>
        <w:tc>
          <w:tcPr>
            <w:tcW w:w="325" w:type="dxa"/>
            <w:vMerge/>
            <w:shd w:val="clear" w:color="auto" w:fill="DDD9C3"/>
            <w:vAlign w:val="center"/>
          </w:tcPr>
          <w:p w14:paraId="64083328" w:rsidR="0019225F" w:rsidRPr="00471670" w:rsidRDefault="0019225F" w:rsidP="00962256">
            <w:pPr>
              <w:autoSpaceDE w:val="0"/>
              <w:autoSpaceDN w:val="0"/>
              <w:adjustRightInd w:val="0"/>
              <w:jc w:val="center"/>
              <w:rPr>
                <w:rFonts w:ascii="Tahoma" w:hAnsi="Tahoma" w:cs="Tahoma"/>
                <w:bCs/>
                <w:color w:val="000000"/>
                <w:sz w:val="20"/>
                <w:szCs w:val="20"/>
              </w:rPr>
            </w:pPr>
          </w:p>
        </w:tc>
        <w:tc>
          <w:tcPr>
            <w:tcW w:w="6893" w:type="dxa"/>
            <w:vMerge/>
            <w:shd w:val="clear" w:color="auto" w:fill="DDD9C3"/>
            <w:vAlign w:val="center"/>
          </w:tcPr>
          <w:p w14:paraId="4654F96C" w:rsidR="0019225F" w:rsidRPr="00471670" w:rsidRDefault="0019225F" w:rsidP="00962256">
            <w:pPr>
              <w:autoSpaceDE w:val="0"/>
              <w:autoSpaceDN w:val="0"/>
              <w:adjustRightInd w:val="0"/>
              <w:jc w:val="center"/>
              <w:rPr>
                <w:rFonts w:ascii="Tahoma" w:hAnsi="Tahoma" w:cs="Tahoma"/>
                <w:bCs/>
                <w:color w:val="000000"/>
                <w:sz w:val="20"/>
                <w:szCs w:val="20"/>
              </w:rPr>
            </w:pPr>
          </w:p>
        </w:tc>
        <w:tc>
          <w:tcPr>
            <w:tcW w:w="1067" w:type="dxa"/>
            <w:shd w:val="clear" w:color="auto" w:fill="DDD9C3"/>
            <w:vAlign w:val="center"/>
          </w:tcPr>
          <w:p w14:paraId="26273CBB" w:rsidR="0019225F" w:rsidRPr="00471670" w:rsidRDefault="0019225F" w:rsidP="00962256">
            <w:pPr>
              <w:autoSpaceDE w:val="0"/>
              <w:autoSpaceDN w:val="0"/>
              <w:adjustRightInd w:val="0"/>
              <w:jc w:val="center"/>
              <w:rPr>
                <w:rFonts w:ascii="Tahoma" w:hAnsi="Tahoma" w:cs="Tahoma"/>
                <w:bCs/>
                <w:color w:val="000000"/>
                <w:sz w:val="20"/>
                <w:szCs w:val="20"/>
              </w:rPr>
            </w:pPr>
            <w:r w:rsidRPr="00471670">
              <w:rPr>
                <w:rFonts w:ascii="Tahoma" w:hAnsi="Tahoma" w:cs="Tahoma"/>
                <w:bCs/>
                <w:color w:val="000000"/>
                <w:sz w:val="20"/>
                <w:szCs w:val="20"/>
              </w:rPr>
              <w:t xml:space="preserve">Detail </w:t>
            </w:r>
          </w:p>
        </w:tc>
        <w:tc>
          <w:tcPr>
            <w:tcW w:w="1093" w:type="dxa"/>
            <w:shd w:val="clear" w:color="auto" w:fill="DDD9C3"/>
            <w:vAlign w:val="center"/>
          </w:tcPr>
          <w:p w14:paraId="42A465DC" w:rsidR="0019225F" w:rsidRPr="00471670" w:rsidRDefault="0019225F" w:rsidP="00962256">
            <w:pPr>
              <w:autoSpaceDE w:val="0"/>
              <w:autoSpaceDN w:val="0"/>
              <w:adjustRightInd w:val="0"/>
              <w:jc w:val="center"/>
              <w:rPr>
                <w:rFonts w:ascii="Tahoma" w:hAnsi="Tahoma" w:cs="Tahoma"/>
                <w:bCs/>
                <w:color w:val="000000"/>
                <w:sz w:val="20"/>
                <w:szCs w:val="20"/>
              </w:rPr>
            </w:pPr>
            <w:r w:rsidRPr="00471670">
              <w:rPr>
                <w:rFonts w:ascii="Tahoma" w:hAnsi="Tahoma" w:cs="Tahoma"/>
                <w:bCs/>
                <w:color w:val="000000"/>
                <w:sz w:val="20"/>
                <w:szCs w:val="20"/>
              </w:rPr>
              <w:t>Total</w:t>
            </w:r>
          </w:p>
        </w:tc>
      </w:tr>
      <w:tr w14:paraId="1C8CD3A6" w:rsidR="0019225F" w:rsidRPr="00471670" w:rsidTr="00962256">
        <w:tc>
          <w:tcPr>
            <w:tcW w:w="325" w:type="dxa"/>
            <w:vAlign w:val="center"/>
          </w:tcPr>
          <w:p w14:paraId="67118A07" w:rsidR="0019225F" w:rsidRPr="00471670" w:rsidRDefault="0019225F" w:rsidP="00962256">
            <w:pPr>
              <w:autoSpaceDE w:val="0"/>
              <w:autoSpaceDN w:val="0"/>
              <w:adjustRightInd w:val="0"/>
              <w:jc w:val="both"/>
              <w:rPr>
                <w:rFonts w:ascii="Tahoma" w:hAnsi="Tahoma" w:cs="Tahoma"/>
                <w:bCs/>
                <w:color w:val="000000"/>
                <w:sz w:val="20"/>
                <w:szCs w:val="20"/>
              </w:rPr>
            </w:pPr>
            <w:r w:rsidRPr="00471670">
              <w:rPr>
                <w:rFonts w:ascii="Tahoma" w:hAnsi="Tahoma" w:cs="Tahoma"/>
                <w:bCs/>
                <w:color w:val="000000"/>
                <w:sz w:val="20"/>
                <w:szCs w:val="20"/>
              </w:rPr>
              <w:t>1</w:t>
            </w:r>
          </w:p>
        </w:tc>
        <w:tc>
          <w:tcPr>
            <w:tcW w:w="6893" w:type="dxa"/>
            <w:vAlign w:val="center"/>
          </w:tcPr>
          <w:p w14:paraId="14E17E76" w:rsidR="0019225F" w:rsidRPr="00471670" w:rsidRDefault="0019225F" w:rsidP="00962256">
            <w:pPr>
              <w:autoSpaceDE w:val="0"/>
              <w:autoSpaceDN w:val="0"/>
              <w:adjustRightInd w:val="0"/>
              <w:jc w:val="both"/>
              <w:rPr>
                <w:rFonts w:ascii="Tahoma" w:hAnsi="Tahoma" w:cs="Tahoma"/>
                <w:bCs/>
                <w:color w:val="000000"/>
                <w:sz w:val="20"/>
                <w:szCs w:val="20"/>
              </w:rPr>
            </w:pPr>
            <w:r w:rsidRPr="00471670">
              <w:rPr>
                <w:rFonts w:ascii="Tahoma" w:hAnsi="Tahoma" w:cs="Tahoma"/>
                <w:bCs/>
                <w:color w:val="000000"/>
                <w:sz w:val="20"/>
                <w:szCs w:val="20"/>
              </w:rPr>
              <w:t>Project preparation (selection of downstream participants, designs, permits</w:t>
            </w:r>
          </w:p>
        </w:tc>
        <w:tc>
          <w:tcPr>
            <w:tcW w:w="1067" w:type="dxa"/>
            <w:vAlign w:val="center"/>
          </w:tcPr>
          <w:p w14:paraId="68D3E586" w:rsidR="0019225F" w:rsidRPr="00471670" w:rsidRDefault="0019225F" w:rsidP="00962256">
            <w:pPr>
              <w:autoSpaceDE w:val="0"/>
              <w:autoSpaceDN w:val="0"/>
              <w:adjustRightInd w:val="0"/>
              <w:jc w:val="right"/>
              <w:rPr>
                <w:rFonts w:ascii="Tahoma" w:hAnsi="Tahoma" w:cs="Tahoma"/>
                <w:bCs/>
                <w:color w:val="000000"/>
                <w:sz w:val="20"/>
                <w:szCs w:val="20"/>
              </w:rPr>
            </w:pPr>
            <w:r w:rsidRPr="00471670">
              <w:rPr>
                <w:rFonts w:ascii="Tahoma" w:hAnsi="Tahoma" w:cs="Tahoma"/>
                <w:bCs/>
                <w:color w:val="000000"/>
                <w:sz w:val="20"/>
                <w:szCs w:val="20"/>
              </w:rPr>
              <w:t>20,000</w:t>
            </w:r>
          </w:p>
        </w:tc>
        <w:tc>
          <w:tcPr>
            <w:tcW w:w="1093" w:type="dxa"/>
            <w:vAlign w:val="center"/>
          </w:tcPr>
          <w:p w14:paraId="095BD828" w:rsidR="0019225F" w:rsidRPr="00471670" w:rsidRDefault="0019225F" w:rsidP="00962256">
            <w:pPr>
              <w:autoSpaceDE w:val="0"/>
              <w:autoSpaceDN w:val="0"/>
              <w:adjustRightInd w:val="0"/>
              <w:jc w:val="right"/>
              <w:rPr>
                <w:rFonts w:ascii="Tahoma" w:hAnsi="Tahoma" w:cs="Tahoma"/>
                <w:bCs/>
                <w:color w:val="000000"/>
                <w:sz w:val="20"/>
                <w:szCs w:val="20"/>
              </w:rPr>
            </w:pPr>
            <w:r w:rsidRPr="00471670">
              <w:rPr>
                <w:rFonts w:ascii="Tahoma" w:hAnsi="Tahoma" w:cs="Tahoma"/>
                <w:bCs/>
                <w:color w:val="000000"/>
                <w:sz w:val="20"/>
                <w:szCs w:val="20"/>
              </w:rPr>
              <w:t>20,000</w:t>
            </w:r>
          </w:p>
        </w:tc>
      </w:tr>
      <w:tr w14:paraId="2C155369" w:rsidR="0019225F" w:rsidRPr="00471670" w:rsidTr="00962256">
        <w:tc>
          <w:tcPr>
            <w:tcW w:w="325" w:type="dxa"/>
            <w:vAlign w:val="center"/>
          </w:tcPr>
          <w:p w14:paraId="70369964" w:rsidR="0019225F" w:rsidRPr="00471670" w:rsidRDefault="0019225F" w:rsidP="00962256">
            <w:pPr>
              <w:autoSpaceDE w:val="0"/>
              <w:autoSpaceDN w:val="0"/>
              <w:adjustRightInd w:val="0"/>
              <w:jc w:val="both"/>
              <w:rPr>
                <w:rFonts w:ascii="Tahoma" w:hAnsi="Tahoma" w:cs="Tahoma"/>
                <w:bCs/>
                <w:color w:val="000000"/>
                <w:sz w:val="20"/>
                <w:szCs w:val="20"/>
              </w:rPr>
            </w:pPr>
            <w:r w:rsidRPr="00471670">
              <w:rPr>
                <w:rFonts w:ascii="Tahoma" w:hAnsi="Tahoma" w:cs="Tahoma"/>
                <w:bCs/>
                <w:color w:val="000000"/>
                <w:sz w:val="20"/>
                <w:szCs w:val="20"/>
              </w:rPr>
              <w:t>2</w:t>
            </w:r>
          </w:p>
        </w:tc>
        <w:tc>
          <w:tcPr>
            <w:tcW w:w="6893" w:type="dxa"/>
            <w:vAlign w:val="center"/>
          </w:tcPr>
          <w:p w14:paraId="28A88939" w:rsidR="0019225F" w:rsidRPr="00471670" w:rsidRDefault="0019225F" w:rsidP="00962256">
            <w:pPr>
              <w:autoSpaceDE w:val="0"/>
              <w:autoSpaceDN w:val="0"/>
              <w:adjustRightInd w:val="0"/>
              <w:jc w:val="center"/>
              <w:rPr>
                <w:rFonts w:ascii="Tahoma" w:hAnsi="Tahoma" w:cs="Tahoma"/>
                <w:bCs/>
                <w:color w:val="000000"/>
                <w:sz w:val="20"/>
                <w:szCs w:val="20"/>
              </w:rPr>
            </w:pPr>
            <w:r w:rsidRPr="00471670">
              <w:rPr>
                <w:rFonts w:ascii="Tahoma" w:hAnsi="Tahoma" w:cs="Tahoma"/>
                <w:bCs/>
                <w:color w:val="000000"/>
                <w:sz w:val="20"/>
                <w:szCs w:val="20"/>
              </w:rPr>
              <w:t>Construction of a Pilot HC refrigerant pilot facility            - Excavation</w:t>
            </w:r>
          </w:p>
          <w:p w14:paraId="6AB8B1F6" w:rsidR="0019225F" w:rsidRPr="00471670" w:rsidRDefault="0019225F" w:rsidP="00962256">
            <w:pPr>
              <w:autoSpaceDE w:val="0"/>
              <w:autoSpaceDN w:val="0"/>
              <w:adjustRightInd w:val="0"/>
              <w:jc w:val="both"/>
              <w:rPr>
                <w:rFonts w:ascii="Tahoma" w:hAnsi="Tahoma" w:cs="Tahoma"/>
                <w:bCs/>
                <w:color w:val="000000"/>
                <w:sz w:val="20"/>
                <w:szCs w:val="20"/>
              </w:rPr>
            </w:pPr>
            <w:r w:rsidRPr="00471670">
              <w:rPr>
                <w:rFonts w:ascii="Tahoma" w:hAnsi="Tahoma" w:cs="Tahoma"/>
                <w:bCs/>
                <w:color w:val="000000"/>
                <w:sz w:val="20"/>
                <w:szCs w:val="20"/>
              </w:rPr>
              <w:t xml:space="preserve">                                                                                     - Infrastructure</w:t>
            </w:r>
          </w:p>
          <w:p w14:paraId="3D15B1C0" w:rsidR="0019225F" w:rsidRPr="00471670" w:rsidRDefault="0019225F" w:rsidP="00962256">
            <w:pPr>
              <w:autoSpaceDE w:val="0"/>
              <w:autoSpaceDN w:val="0"/>
              <w:adjustRightInd w:val="0"/>
              <w:jc w:val="both"/>
              <w:rPr>
                <w:rFonts w:ascii="Tahoma" w:hAnsi="Tahoma" w:cs="Tahoma"/>
                <w:bCs/>
                <w:color w:val="000000"/>
                <w:sz w:val="20"/>
                <w:szCs w:val="20"/>
              </w:rPr>
            </w:pPr>
            <w:r w:rsidRPr="00471670">
              <w:rPr>
                <w:rFonts w:ascii="Tahoma" w:hAnsi="Tahoma" w:cs="Tahoma"/>
                <w:bCs/>
                <w:color w:val="000000"/>
                <w:sz w:val="20"/>
                <w:szCs w:val="20"/>
              </w:rPr>
              <w:t xml:space="preserve">                                                                                     - Structures</w:t>
            </w:r>
          </w:p>
          <w:p w14:paraId="2D86A5D8" w:rsidR="0019225F" w:rsidRPr="00471670" w:rsidRDefault="0019225F" w:rsidP="00962256">
            <w:pPr>
              <w:autoSpaceDE w:val="0"/>
              <w:autoSpaceDN w:val="0"/>
              <w:adjustRightInd w:val="0"/>
              <w:jc w:val="both"/>
              <w:rPr>
                <w:rFonts w:ascii="Tahoma" w:hAnsi="Tahoma" w:cs="Tahoma"/>
                <w:bCs/>
                <w:color w:val="000000"/>
                <w:sz w:val="20"/>
                <w:szCs w:val="20"/>
              </w:rPr>
            </w:pPr>
            <w:r w:rsidRPr="00471670">
              <w:rPr>
                <w:rFonts w:ascii="Tahoma" w:hAnsi="Tahoma" w:cs="Tahoma"/>
                <w:bCs/>
                <w:color w:val="000000"/>
                <w:sz w:val="20"/>
                <w:szCs w:val="20"/>
              </w:rPr>
              <w:t xml:space="preserve">                                                                                     - Equipment</w:t>
            </w:r>
          </w:p>
        </w:tc>
        <w:tc>
          <w:tcPr>
            <w:tcW w:w="1067" w:type="dxa"/>
          </w:tcPr>
          <w:p w14:paraId="5B6963F1" w:rsidR="0019225F" w:rsidRPr="00471670" w:rsidRDefault="0019225F" w:rsidP="00962256">
            <w:pPr>
              <w:autoSpaceDE w:val="0"/>
              <w:autoSpaceDN w:val="0"/>
              <w:adjustRightInd w:val="0"/>
              <w:jc w:val="right"/>
              <w:rPr>
                <w:rFonts w:ascii="Tahoma" w:hAnsi="Tahoma" w:cs="Tahoma"/>
                <w:bCs/>
                <w:color w:val="000000"/>
                <w:sz w:val="20"/>
                <w:szCs w:val="20"/>
              </w:rPr>
            </w:pPr>
            <w:r w:rsidRPr="00471670">
              <w:rPr>
                <w:rFonts w:ascii="Tahoma" w:hAnsi="Tahoma" w:cs="Tahoma"/>
                <w:bCs/>
                <w:color w:val="000000"/>
                <w:sz w:val="20"/>
                <w:szCs w:val="20"/>
              </w:rPr>
              <w:t>10,000</w:t>
            </w:r>
          </w:p>
          <w:p w14:paraId="28CF0D13" w:rsidR="0019225F" w:rsidRPr="00471670" w:rsidRDefault="0019225F" w:rsidP="00962256">
            <w:pPr>
              <w:autoSpaceDE w:val="0"/>
              <w:autoSpaceDN w:val="0"/>
              <w:adjustRightInd w:val="0"/>
              <w:jc w:val="right"/>
              <w:rPr>
                <w:rFonts w:ascii="Tahoma" w:hAnsi="Tahoma" w:cs="Tahoma"/>
                <w:bCs/>
                <w:color w:val="000000"/>
                <w:sz w:val="20"/>
                <w:szCs w:val="20"/>
              </w:rPr>
            </w:pPr>
            <w:r w:rsidRPr="00471670">
              <w:rPr>
                <w:rFonts w:ascii="Tahoma" w:hAnsi="Tahoma" w:cs="Tahoma"/>
                <w:bCs/>
                <w:color w:val="000000"/>
                <w:sz w:val="20"/>
                <w:szCs w:val="20"/>
              </w:rPr>
              <w:t>30,000</w:t>
            </w:r>
          </w:p>
          <w:p w14:paraId="0EABA936" w:rsidR="0019225F" w:rsidRPr="00471670" w:rsidRDefault="0019225F" w:rsidP="00962256">
            <w:pPr>
              <w:autoSpaceDE w:val="0"/>
              <w:autoSpaceDN w:val="0"/>
              <w:adjustRightInd w:val="0"/>
              <w:jc w:val="right"/>
              <w:rPr>
                <w:rFonts w:ascii="Tahoma" w:hAnsi="Tahoma" w:cs="Tahoma"/>
                <w:bCs/>
                <w:color w:val="000000"/>
                <w:sz w:val="20"/>
                <w:szCs w:val="20"/>
              </w:rPr>
            </w:pPr>
            <w:r w:rsidRPr="00471670">
              <w:rPr>
                <w:rFonts w:ascii="Tahoma" w:hAnsi="Tahoma" w:cs="Tahoma"/>
                <w:bCs/>
                <w:color w:val="000000"/>
                <w:sz w:val="20"/>
                <w:szCs w:val="20"/>
              </w:rPr>
              <w:t>60,000</w:t>
            </w:r>
          </w:p>
          <w:p w14:paraId="5C530808" w:rsidR="0019225F" w:rsidRPr="00471670" w:rsidRDefault="0019225F" w:rsidP="00962256">
            <w:pPr>
              <w:autoSpaceDE w:val="0"/>
              <w:autoSpaceDN w:val="0"/>
              <w:adjustRightInd w:val="0"/>
              <w:jc w:val="right"/>
              <w:rPr>
                <w:rFonts w:ascii="Tahoma" w:hAnsi="Tahoma" w:cs="Tahoma"/>
                <w:bCs/>
                <w:color w:val="000000"/>
                <w:sz w:val="20"/>
                <w:szCs w:val="20"/>
              </w:rPr>
            </w:pPr>
            <w:r w:rsidRPr="00471670">
              <w:rPr>
                <w:rFonts w:ascii="Tahoma" w:hAnsi="Tahoma" w:cs="Tahoma"/>
                <w:bCs/>
                <w:color w:val="000000"/>
                <w:sz w:val="20"/>
                <w:szCs w:val="20"/>
              </w:rPr>
              <w:t>300,000</w:t>
            </w:r>
          </w:p>
        </w:tc>
        <w:tc>
          <w:tcPr>
            <w:tcW w:w="1093" w:type="dxa"/>
            <w:vAlign w:val="center"/>
          </w:tcPr>
          <w:p w14:paraId="38F7439B" w:rsidR="0019225F" w:rsidRPr="00471670" w:rsidRDefault="0019225F" w:rsidP="00962256">
            <w:pPr>
              <w:autoSpaceDE w:val="0"/>
              <w:autoSpaceDN w:val="0"/>
              <w:adjustRightInd w:val="0"/>
              <w:jc w:val="right"/>
              <w:rPr>
                <w:rFonts w:ascii="Tahoma" w:hAnsi="Tahoma" w:cs="Tahoma"/>
                <w:bCs/>
                <w:color w:val="000000"/>
                <w:sz w:val="20"/>
                <w:szCs w:val="20"/>
              </w:rPr>
            </w:pPr>
            <w:r w:rsidRPr="00471670">
              <w:rPr>
                <w:rFonts w:ascii="Tahoma" w:hAnsi="Tahoma" w:cs="Tahoma"/>
                <w:bCs/>
                <w:color w:val="000000"/>
                <w:sz w:val="20"/>
                <w:szCs w:val="20"/>
              </w:rPr>
              <w:t>400,000</w:t>
            </w:r>
          </w:p>
        </w:tc>
      </w:tr>
      <w:tr w14:paraId="2F33A72D" w:rsidR="0019225F" w:rsidRPr="00471670" w:rsidTr="00962256">
        <w:tc>
          <w:tcPr>
            <w:tcW w:w="325" w:type="dxa"/>
            <w:vAlign w:val="center"/>
          </w:tcPr>
          <w:p w14:paraId="36749184" w:rsidR="0019225F" w:rsidRPr="00471670" w:rsidRDefault="0019225F" w:rsidP="00962256">
            <w:pPr>
              <w:autoSpaceDE w:val="0"/>
              <w:autoSpaceDN w:val="0"/>
              <w:adjustRightInd w:val="0"/>
              <w:jc w:val="both"/>
              <w:rPr>
                <w:rFonts w:ascii="Tahoma" w:hAnsi="Tahoma" w:cs="Tahoma"/>
                <w:bCs/>
                <w:color w:val="000000"/>
                <w:sz w:val="20"/>
                <w:szCs w:val="20"/>
              </w:rPr>
            </w:pPr>
            <w:r w:rsidRPr="00471670">
              <w:rPr>
                <w:rFonts w:ascii="Tahoma" w:hAnsi="Tahoma" w:cs="Tahoma"/>
                <w:bCs/>
                <w:color w:val="000000"/>
                <w:sz w:val="20"/>
                <w:szCs w:val="20"/>
              </w:rPr>
              <w:t>3</w:t>
            </w:r>
          </w:p>
        </w:tc>
        <w:tc>
          <w:tcPr>
            <w:tcW w:w="6893" w:type="dxa"/>
            <w:vAlign w:val="center"/>
          </w:tcPr>
          <w:p w14:paraId="13C385A1" w:rsidR="0019225F" w:rsidRPr="00471670" w:rsidRDefault="0019225F" w:rsidP="00962256">
            <w:pPr>
              <w:autoSpaceDE w:val="0"/>
              <w:autoSpaceDN w:val="0"/>
              <w:adjustRightInd w:val="0"/>
              <w:jc w:val="both"/>
              <w:rPr>
                <w:rFonts w:ascii="Tahoma" w:hAnsi="Tahoma" w:cs="Tahoma"/>
                <w:bCs/>
                <w:color w:val="000000"/>
                <w:sz w:val="20"/>
                <w:szCs w:val="20"/>
              </w:rPr>
            </w:pPr>
            <w:r w:rsidRPr="00471670">
              <w:rPr>
                <w:rFonts w:ascii="Tahoma" w:hAnsi="Tahoma" w:cs="Tahoma"/>
                <w:bCs/>
                <w:color w:val="000000"/>
                <w:sz w:val="20"/>
                <w:szCs w:val="20"/>
              </w:rPr>
              <w:t>Trials, testing, certification</w:t>
            </w:r>
          </w:p>
        </w:tc>
        <w:tc>
          <w:tcPr>
            <w:tcW w:w="1067" w:type="dxa"/>
          </w:tcPr>
          <w:p w14:paraId="532FED0D" w:rsidR="0019225F" w:rsidRPr="00471670" w:rsidRDefault="0019225F" w:rsidP="00962256">
            <w:pPr>
              <w:autoSpaceDE w:val="0"/>
              <w:autoSpaceDN w:val="0"/>
              <w:adjustRightInd w:val="0"/>
              <w:jc w:val="right"/>
              <w:rPr>
                <w:rFonts w:ascii="Tahoma" w:hAnsi="Tahoma" w:cs="Tahoma"/>
                <w:bCs/>
                <w:color w:val="000000"/>
                <w:sz w:val="20"/>
                <w:szCs w:val="20"/>
              </w:rPr>
            </w:pPr>
            <w:r w:rsidRPr="00471670">
              <w:rPr>
                <w:rFonts w:ascii="Tahoma" w:hAnsi="Tahoma" w:cs="Tahoma"/>
                <w:bCs/>
                <w:color w:val="000000"/>
                <w:sz w:val="20"/>
                <w:szCs w:val="20"/>
              </w:rPr>
              <w:t>20,000</w:t>
            </w:r>
          </w:p>
        </w:tc>
        <w:tc>
          <w:tcPr>
            <w:tcW w:w="1093" w:type="dxa"/>
            <w:vAlign w:val="center"/>
          </w:tcPr>
          <w:p w14:paraId="449FD35D" w:rsidR="0019225F" w:rsidRPr="00471670" w:rsidRDefault="0019225F" w:rsidP="00962256">
            <w:pPr>
              <w:autoSpaceDE w:val="0"/>
              <w:autoSpaceDN w:val="0"/>
              <w:adjustRightInd w:val="0"/>
              <w:jc w:val="right"/>
              <w:rPr>
                <w:rFonts w:ascii="Tahoma" w:hAnsi="Tahoma" w:cs="Tahoma"/>
                <w:bCs/>
                <w:color w:val="000000"/>
                <w:sz w:val="20"/>
                <w:szCs w:val="20"/>
              </w:rPr>
            </w:pPr>
            <w:r w:rsidRPr="00471670">
              <w:rPr>
                <w:rFonts w:ascii="Tahoma" w:hAnsi="Tahoma" w:cs="Tahoma"/>
                <w:bCs/>
                <w:color w:val="000000"/>
                <w:sz w:val="20"/>
                <w:szCs w:val="20"/>
              </w:rPr>
              <w:t>20,000</w:t>
            </w:r>
          </w:p>
        </w:tc>
      </w:tr>
      <w:tr w14:paraId="7B549ED3" w:rsidR="0019225F" w:rsidRPr="00471670" w:rsidTr="00962256">
        <w:tc>
          <w:tcPr>
            <w:tcW w:w="325" w:type="dxa"/>
            <w:vAlign w:val="center"/>
          </w:tcPr>
          <w:p w14:paraId="44D0A60A" w:rsidR="0019225F" w:rsidRPr="00471670" w:rsidRDefault="0019225F" w:rsidP="00962256">
            <w:pPr>
              <w:autoSpaceDE w:val="0"/>
              <w:autoSpaceDN w:val="0"/>
              <w:adjustRightInd w:val="0"/>
              <w:jc w:val="both"/>
              <w:rPr>
                <w:rFonts w:ascii="Tahoma" w:hAnsi="Tahoma" w:cs="Tahoma"/>
                <w:bCs/>
                <w:color w:val="000000"/>
                <w:sz w:val="20"/>
                <w:szCs w:val="20"/>
              </w:rPr>
            </w:pPr>
            <w:r w:rsidRPr="00471670">
              <w:rPr>
                <w:rFonts w:ascii="Tahoma" w:hAnsi="Tahoma" w:cs="Tahoma"/>
                <w:bCs/>
                <w:color w:val="000000"/>
                <w:sz w:val="20"/>
                <w:szCs w:val="20"/>
              </w:rPr>
              <w:t>4</w:t>
            </w:r>
          </w:p>
        </w:tc>
        <w:tc>
          <w:tcPr>
            <w:tcW w:w="6893" w:type="dxa"/>
            <w:vAlign w:val="center"/>
          </w:tcPr>
          <w:p w14:paraId="5F2E7DCD" w:rsidR="0019225F" w:rsidRPr="00471670" w:rsidRDefault="0019225F" w:rsidP="00962256">
            <w:pPr>
              <w:autoSpaceDE w:val="0"/>
              <w:autoSpaceDN w:val="0"/>
              <w:adjustRightInd w:val="0"/>
              <w:jc w:val="both"/>
              <w:rPr>
                <w:rFonts w:ascii="Tahoma" w:hAnsi="Tahoma" w:cs="Tahoma"/>
                <w:bCs/>
                <w:color w:val="000000"/>
                <w:sz w:val="20"/>
                <w:szCs w:val="20"/>
              </w:rPr>
            </w:pPr>
            <w:r w:rsidRPr="00471670">
              <w:rPr>
                <w:rFonts w:ascii="Tahoma" w:hAnsi="Tahoma" w:cs="Tahoma"/>
                <w:bCs/>
                <w:color w:val="000000"/>
                <w:sz w:val="20"/>
                <w:szCs w:val="20"/>
              </w:rPr>
              <w:t>Field testing                                                                 - Manufacturing</w:t>
            </w:r>
          </w:p>
          <w:p w14:paraId="137C5278" w:rsidR="0019225F" w:rsidRPr="00471670" w:rsidRDefault="0019225F" w:rsidP="00962256">
            <w:pPr>
              <w:autoSpaceDE w:val="0"/>
              <w:autoSpaceDN w:val="0"/>
              <w:adjustRightInd w:val="0"/>
              <w:jc w:val="both"/>
              <w:rPr>
                <w:rFonts w:ascii="Tahoma" w:hAnsi="Tahoma" w:cs="Tahoma"/>
                <w:bCs/>
                <w:color w:val="000000"/>
                <w:sz w:val="20"/>
                <w:szCs w:val="20"/>
              </w:rPr>
            </w:pPr>
            <w:r w:rsidRPr="00471670">
              <w:rPr>
                <w:rFonts w:ascii="Tahoma" w:hAnsi="Tahoma" w:cs="Tahoma"/>
                <w:bCs/>
                <w:color w:val="000000"/>
                <w:sz w:val="20"/>
                <w:szCs w:val="20"/>
              </w:rPr>
              <w:t xml:space="preserve">                                                                                     - Servicing</w:t>
            </w:r>
          </w:p>
        </w:tc>
        <w:tc>
          <w:tcPr>
            <w:tcW w:w="1067" w:type="dxa"/>
          </w:tcPr>
          <w:p w14:paraId="1E7564A6" w:rsidR="0019225F" w:rsidRPr="00471670" w:rsidRDefault="0019225F" w:rsidP="00962256">
            <w:pPr>
              <w:autoSpaceDE w:val="0"/>
              <w:autoSpaceDN w:val="0"/>
              <w:adjustRightInd w:val="0"/>
              <w:jc w:val="right"/>
              <w:rPr>
                <w:rFonts w:ascii="Tahoma" w:hAnsi="Tahoma" w:cs="Tahoma"/>
                <w:bCs/>
                <w:color w:val="000000"/>
                <w:sz w:val="20"/>
                <w:szCs w:val="20"/>
              </w:rPr>
            </w:pPr>
            <w:r w:rsidRPr="00471670">
              <w:rPr>
                <w:rFonts w:ascii="Tahoma" w:hAnsi="Tahoma" w:cs="Tahoma"/>
                <w:bCs/>
                <w:color w:val="000000"/>
                <w:sz w:val="20"/>
                <w:szCs w:val="20"/>
              </w:rPr>
              <w:t>15,000</w:t>
            </w:r>
          </w:p>
          <w:p w14:paraId="0F94D1EA" w:rsidR="0019225F" w:rsidRPr="00471670" w:rsidRDefault="0019225F" w:rsidP="00962256">
            <w:pPr>
              <w:autoSpaceDE w:val="0"/>
              <w:autoSpaceDN w:val="0"/>
              <w:adjustRightInd w:val="0"/>
              <w:jc w:val="right"/>
              <w:rPr>
                <w:rFonts w:ascii="Tahoma" w:hAnsi="Tahoma" w:cs="Tahoma"/>
                <w:bCs/>
                <w:color w:val="000000"/>
                <w:sz w:val="20"/>
                <w:szCs w:val="20"/>
              </w:rPr>
            </w:pPr>
            <w:r w:rsidRPr="00471670">
              <w:rPr>
                <w:rFonts w:ascii="Tahoma" w:hAnsi="Tahoma" w:cs="Tahoma"/>
                <w:bCs/>
                <w:color w:val="000000"/>
                <w:sz w:val="20"/>
                <w:szCs w:val="20"/>
              </w:rPr>
              <w:t>15,000</w:t>
            </w:r>
          </w:p>
        </w:tc>
        <w:tc>
          <w:tcPr>
            <w:tcW w:w="1093" w:type="dxa"/>
            <w:vAlign w:val="center"/>
          </w:tcPr>
          <w:p w14:paraId="076D9558" w:rsidR="0019225F" w:rsidRPr="00471670" w:rsidRDefault="0019225F" w:rsidP="00962256">
            <w:pPr>
              <w:autoSpaceDE w:val="0"/>
              <w:autoSpaceDN w:val="0"/>
              <w:adjustRightInd w:val="0"/>
              <w:jc w:val="right"/>
              <w:rPr>
                <w:rFonts w:ascii="Tahoma" w:hAnsi="Tahoma" w:cs="Tahoma"/>
                <w:bCs/>
                <w:color w:val="000000"/>
                <w:sz w:val="20"/>
                <w:szCs w:val="20"/>
              </w:rPr>
            </w:pPr>
            <w:r w:rsidRPr="00471670">
              <w:rPr>
                <w:rFonts w:ascii="Tahoma" w:hAnsi="Tahoma" w:cs="Tahoma"/>
                <w:bCs/>
                <w:color w:val="000000"/>
                <w:sz w:val="20"/>
                <w:szCs w:val="20"/>
              </w:rPr>
              <w:t>30,000</w:t>
            </w:r>
          </w:p>
        </w:tc>
      </w:tr>
      <w:tr w14:paraId="418B52F5" w:rsidR="0019225F" w:rsidRPr="00471670" w:rsidTr="00962256">
        <w:tc>
          <w:tcPr>
            <w:tcW w:w="325" w:type="dxa"/>
            <w:vAlign w:val="center"/>
          </w:tcPr>
          <w:p w14:paraId="79B1EECF" w:rsidR="0019225F" w:rsidRPr="00471670" w:rsidRDefault="0019225F" w:rsidP="00962256">
            <w:pPr>
              <w:autoSpaceDE w:val="0"/>
              <w:autoSpaceDN w:val="0"/>
              <w:adjustRightInd w:val="0"/>
              <w:jc w:val="both"/>
              <w:rPr>
                <w:rFonts w:ascii="Tahoma" w:hAnsi="Tahoma" w:cs="Tahoma"/>
                <w:bCs/>
                <w:color w:val="000000"/>
                <w:sz w:val="20"/>
                <w:szCs w:val="20"/>
              </w:rPr>
            </w:pPr>
            <w:r w:rsidRPr="00471670">
              <w:rPr>
                <w:rFonts w:ascii="Tahoma" w:hAnsi="Tahoma" w:cs="Tahoma"/>
                <w:bCs/>
                <w:color w:val="000000"/>
                <w:sz w:val="20"/>
                <w:szCs w:val="20"/>
              </w:rPr>
              <w:t>5</w:t>
            </w:r>
          </w:p>
        </w:tc>
        <w:tc>
          <w:tcPr>
            <w:tcW w:w="6893" w:type="dxa"/>
            <w:vAlign w:val="center"/>
          </w:tcPr>
          <w:p w14:paraId="25E2C081" w:rsidR="0019225F" w:rsidRPr="00471670" w:rsidRDefault="0019225F" w:rsidP="00962256">
            <w:pPr>
              <w:autoSpaceDE w:val="0"/>
              <w:autoSpaceDN w:val="0"/>
              <w:adjustRightInd w:val="0"/>
              <w:jc w:val="both"/>
              <w:rPr>
                <w:rFonts w:ascii="Tahoma" w:hAnsi="Tahoma" w:cs="Tahoma"/>
                <w:bCs/>
                <w:color w:val="000000"/>
                <w:sz w:val="20"/>
                <w:szCs w:val="20"/>
              </w:rPr>
            </w:pPr>
            <w:r w:rsidRPr="00471670">
              <w:rPr>
                <w:rFonts w:ascii="Tahoma" w:hAnsi="Tahoma" w:cs="Tahoma"/>
                <w:bCs/>
                <w:color w:val="000000"/>
                <w:sz w:val="20"/>
                <w:szCs w:val="20"/>
              </w:rPr>
              <w:t>Design//testing/certification of conversion kits         - Manufacturing</w:t>
            </w:r>
          </w:p>
          <w:p w14:paraId="4ECB9D30" w:rsidR="0019225F" w:rsidRPr="00471670" w:rsidRDefault="0019225F" w:rsidP="00962256">
            <w:pPr>
              <w:autoSpaceDE w:val="0"/>
              <w:autoSpaceDN w:val="0"/>
              <w:adjustRightInd w:val="0"/>
              <w:jc w:val="both"/>
              <w:rPr>
                <w:rFonts w:ascii="Tahoma" w:hAnsi="Tahoma" w:cs="Tahoma"/>
                <w:bCs/>
                <w:color w:val="000000"/>
                <w:sz w:val="20"/>
                <w:szCs w:val="20"/>
              </w:rPr>
            </w:pPr>
            <w:r w:rsidRPr="00471670">
              <w:rPr>
                <w:rFonts w:ascii="Tahoma" w:hAnsi="Tahoma" w:cs="Tahoma"/>
                <w:bCs/>
                <w:color w:val="000000"/>
                <w:sz w:val="20"/>
                <w:szCs w:val="20"/>
              </w:rPr>
              <w:t xml:space="preserve">                                                                                    - Servicing </w:t>
            </w:r>
          </w:p>
        </w:tc>
        <w:tc>
          <w:tcPr>
            <w:tcW w:w="1067" w:type="dxa"/>
          </w:tcPr>
          <w:p w14:paraId="711F3DE1" w:rsidR="0019225F" w:rsidRPr="00471670" w:rsidRDefault="0019225F" w:rsidP="00962256">
            <w:pPr>
              <w:autoSpaceDE w:val="0"/>
              <w:autoSpaceDN w:val="0"/>
              <w:adjustRightInd w:val="0"/>
              <w:jc w:val="right"/>
              <w:rPr>
                <w:rFonts w:ascii="Tahoma" w:hAnsi="Tahoma" w:cs="Tahoma"/>
                <w:bCs/>
                <w:color w:val="000000"/>
                <w:sz w:val="20"/>
                <w:szCs w:val="20"/>
              </w:rPr>
            </w:pPr>
            <w:r w:rsidRPr="00471670">
              <w:rPr>
                <w:rFonts w:ascii="Tahoma" w:hAnsi="Tahoma" w:cs="Tahoma"/>
                <w:bCs/>
                <w:color w:val="000000"/>
                <w:sz w:val="20"/>
                <w:szCs w:val="20"/>
              </w:rPr>
              <w:t>10,000</w:t>
            </w:r>
          </w:p>
          <w:p w14:paraId="1658BE31" w:rsidR="0019225F" w:rsidRPr="00471670" w:rsidRDefault="0019225F" w:rsidP="00962256">
            <w:pPr>
              <w:autoSpaceDE w:val="0"/>
              <w:autoSpaceDN w:val="0"/>
              <w:adjustRightInd w:val="0"/>
              <w:jc w:val="right"/>
              <w:rPr>
                <w:rFonts w:ascii="Tahoma" w:hAnsi="Tahoma" w:cs="Tahoma"/>
                <w:bCs/>
                <w:color w:val="000000"/>
                <w:sz w:val="20"/>
                <w:szCs w:val="20"/>
              </w:rPr>
            </w:pPr>
            <w:r w:rsidRPr="00471670">
              <w:rPr>
                <w:rFonts w:ascii="Tahoma" w:hAnsi="Tahoma" w:cs="Tahoma"/>
                <w:bCs/>
                <w:color w:val="000000"/>
                <w:sz w:val="20"/>
                <w:szCs w:val="20"/>
              </w:rPr>
              <w:t>10,000</w:t>
            </w:r>
          </w:p>
        </w:tc>
        <w:tc>
          <w:tcPr>
            <w:tcW w:w="1093" w:type="dxa"/>
            <w:vAlign w:val="center"/>
          </w:tcPr>
          <w:p w14:paraId="1CBAD111" w:rsidR="0019225F" w:rsidRPr="00471670" w:rsidRDefault="0019225F" w:rsidP="00962256">
            <w:pPr>
              <w:autoSpaceDE w:val="0"/>
              <w:autoSpaceDN w:val="0"/>
              <w:adjustRightInd w:val="0"/>
              <w:jc w:val="right"/>
              <w:rPr>
                <w:rFonts w:ascii="Tahoma" w:hAnsi="Tahoma" w:cs="Tahoma"/>
                <w:bCs/>
                <w:color w:val="000000"/>
                <w:sz w:val="20"/>
                <w:szCs w:val="20"/>
              </w:rPr>
            </w:pPr>
            <w:r w:rsidRPr="00471670">
              <w:rPr>
                <w:rFonts w:ascii="Tahoma" w:hAnsi="Tahoma" w:cs="Tahoma"/>
                <w:bCs/>
                <w:color w:val="000000"/>
                <w:sz w:val="20"/>
                <w:szCs w:val="20"/>
              </w:rPr>
              <w:t>20,000</w:t>
            </w:r>
          </w:p>
        </w:tc>
      </w:tr>
      <w:tr w14:paraId="39C72370" w:rsidR="0019225F" w:rsidRPr="00471670" w:rsidTr="00962256">
        <w:tc>
          <w:tcPr>
            <w:tcW w:w="325" w:type="dxa"/>
            <w:vAlign w:val="center"/>
          </w:tcPr>
          <w:p w14:paraId="725969A7" w:rsidR="0019225F" w:rsidRPr="00471670" w:rsidRDefault="0019225F" w:rsidP="00962256">
            <w:pPr>
              <w:autoSpaceDE w:val="0"/>
              <w:autoSpaceDN w:val="0"/>
              <w:adjustRightInd w:val="0"/>
              <w:jc w:val="both"/>
              <w:rPr>
                <w:rFonts w:ascii="Tahoma" w:hAnsi="Tahoma" w:cs="Tahoma"/>
                <w:bCs/>
                <w:color w:val="000000"/>
                <w:sz w:val="20"/>
                <w:szCs w:val="20"/>
              </w:rPr>
            </w:pPr>
            <w:r w:rsidRPr="00471670">
              <w:rPr>
                <w:rFonts w:ascii="Tahoma" w:hAnsi="Tahoma" w:cs="Tahoma"/>
                <w:bCs/>
                <w:color w:val="000000"/>
                <w:sz w:val="20"/>
                <w:szCs w:val="20"/>
              </w:rPr>
              <w:t>6</w:t>
            </w:r>
          </w:p>
        </w:tc>
        <w:tc>
          <w:tcPr>
            <w:tcW w:w="6893" w:type="dxa"/>
            <w:vAlign w:val="center"/>
          </w:tcPr>
          <w:p w14:paraId="4A8D7EC5" w:rsidR="0019225F" w:rsidRPr="00471670" w:rsidRDefault="0019225F" w:rsidP="00962256">
            <w:pPr>
              <w:autoSpaceDE w:val="0"/>
              <w:autoSpaceDN w:val="0"/>
              <w:adjustRightInd w:val="0"/>
              <w:jc w:val="both"/>
              <w:rPr>
                <w:rFonts w:ascii="Tahoma" w:hAnsi="Tahoma" w:cs="Tahoma"/>
                <w:bCs/>
                <w:color w:val="000000"/>
                <w:sz w:val="20"/>
                <w:szCs w:val="20"/>
              </w:rPr>
            </w:pPr>
            <w:r w:rsidRPr="00471670">
              <w:rPr>
                <w:rFonts w:ascii="Tahoma" w:hAnsi="Tahoma" w:cs="Tahoma"/>
                <w:bCs/>
                <w:color w:val="000000"/>
                <w:sz w:val="20"/>
                <w:szCs w:val="20"/>
              </w:rPr>
              <w:t>Technical support, supervision, monitoring</w:t>
            </w:r>
          </w:p>
        </w:tc>
        <w:tc>
          <w:tcPr>
            <w:tcW w:w="1067" w:type="dxa"/>
          </w:tcPr>
          <w:p w14:paraId="64EFF328" w:rsidR="0019225F" w:rsidRPr="00471670" w:rsidRDefault="0019225F" w:rsidP="00962256">
            <w:pPr>
              <w:autoSpaceDE w:val="0"/>
              <w:autoSpaceDN w:val="0"/>
              <w:adjustRightInd w:val="0"/>
              <w:jc w:val="right"/>
              <w:rPr>
                <w:rFonts w:ascii="Tahoma" w:hAnsi="Tahoma" w:cs="Tahoma"/>
                <w:bCs/>
                <w:color w:val="000000"/>
                <w:sz w:val="20"/>
                <w:szCs w:val="20"/>
              </w:rPr>
            </w:pPr>
            <w:r w:rsidRPr="00471670">
              <w:rPr>
                <w:rFonts w:ascii="Tahoma" w:hAnsi="Tahoma" w:cs="Tahoma"/>
                <w:bCs/>
                <w:color w:val="000000"/>
                <w:sz w:val="20"/>
                <w:szCs w:val="20"/>
              </w:rPr>
              <w:t>30,000</w:t>
            </w:r>
          </w:p>
        </w:tc>
        <w:tc>
          <w:tcPr>
            <w:tcW w:w="1093" w:type="dxa"/>
            <w:vAlign w:val="center"/>
          </w:tcPr>
          <w:p w14:paraId="12B8BE7E" w:rsidR="0019225F" w:rsidRPr="00471670" w:rsidRDefault="0019225F" w:rsidP="00962256">
            <w:pPr>
              <w:autoSpaceDE w:val="0"/>
              <w:autoSpaceDN w:val="0"/>
              <w:adjustRightInd w:val="0"/>
              <w:jc w:val="right"/>
              <w:rPr>
                <w:rFonts w:ascii="Tahoma" w:hAnsi="Tahoma" w:cs="Tahoma"/>
                <w:bCs/>
                <w:color w:val="000000"/>
                <w:sz w:val="20"/>
                <w:szCs w:val="20"/>
              </w:rPr>
            </w:pPr>
            <w:r w:rsidRPr="00471670">
              <w:rPr>
                <w:rFonts w:ascii="Tahoma" w:hAnsi="Tahoma" w:cs="Tahoma"/>
                <w:bCs/>
                <w:color w:val="000000"/>
                <w:sz w:val="20"/>
                <w:szCs w:val="20"/>
              </w:rPr>
              <w:t>30,000</w:t>
            </w:r>
          </w:p>
        </w:tc>
      </w:tr>
      <w:tr w14:paraId="2E440F4C" w:rsidR="0019225F" w:rsidRPr="00471670" w:rsidTr="00962256">
        <w:tc>
          <w:tcPr>
            <w:tcW w:w="325" w:type="dxa"/>
            <w:vAlign w:val="center"/>
          </w:tcPr>
          <w:p w14:paraId="5ABCF1ED" w:rsidR="0019225F" w:rsidRPr="00471670" w:rsidRDefault="0019225F" w:rsidP="00962256">
            <w:pPr>
              <w:autoSpaceDE w:val="0"/>
              <w:autoSpaceDN w:val="0"/>
              <w:adjustRightInd w:val="0"/>
              <w:jc w:val="both"/>
              <w:rPr>
                <w:rFonts w:ascii="Tahoma" w:hAnsi="Tahoma" w:cs="Tahoma"/>
                <w:bCs/>
                <w:color w:val="000000"/>
                <w:sz w:val="20"/>
                <w:szCs w:val="20"/>
              </w:rPr>
            </w:pPr>
            <w:r w:rsidRPr="00471670">
              <w:rPr>
                <w:rFonts w:ascii="Tahoma" w:hAnsi="Tahoma" w:cs="Tahoma"/>
                <w:bCs/>
                <w:color w:val="000000"/>
                <w:sz w:val="20"/>
                <w:szCs w:val="20"/>
              </w:rPr>
              <w:t>7</w:t>
            </w:r>
          </w:p>
        </w:tc>
        <w:tc>
          <w:tcPr>
            <w:tcW w:w="6893" w:type="dxa"/>
            <w:vAlign w:val="center"/>
          </w:tcPr>
          <w:p w14:paraId="2F1A0C9F" w:rsidR="0019225F" w:rsidRPr="00471670" w:rsidRDefault="0019225F" w:rsidP="00962256">
            <w:pPr>
              <w:autoSpaceDE w:val="0"/>
              <w:autoSpaceDN w:val="0"/>
              <w:adjustRightInd w:val="0"/>
              <w:jc w:val="both"/>
              <w:rPr>
                <w:rFonts w:ascii="Tahoma" w:hAnsi="Tahoma" w:cs="Tahoma"/>
                <w:bCs/>
                <w:color w:val="000000"/>
                <w:sz w:val="20"/>
                <w:szCs w:val="20"/>
              </w:rPr>
            </w:pPr>
            <w:r w:rsidRPr="00471670">
              <w:rPr>
                <w:rFonts w:ascii="Tahoma" w:hAnsi="Tahoma" w:cs="Tahoma"/>
                <w:bCs/>
                <w:color w:val="000000"/>
                <w:sz w:val="20"/>
                <w:szCs w:val="20"/>
              </w:rPr>
              <w:t>Contingencies (10% of sub-total)</w:t>
            </w:r>
          </w:p>
        </w:tc>
        <w:tc>
          <w:tcPr>
            <w:tcW w:w="1067" w:type="dxa"/>
          </w:tcPr>
          <w:p w14:paraId="46198E02" w:rsidR="0019225F" w:rsidRPr="00471670" w:rsidRDefault="0019225F" w:rsidP="00962256">
            <w:pPr>
              <w:autoSpaceDE w:val="0"/>
              <w:autoSpaceDN w:val="0"/>
              <w:adjustRightInd w:val="0"/>
              <w:jc w:val="right"/>
              <w:rPr>
                <w:rFonts w:ascii="Tahoma" w:hAnsi="Tahoma" w:cs="Tahoma"/>
                <w:bCs/>
                <w:color w:val="000000"/>
                <w:sz w:val="20"/>
                <w:szCs w:val="20"/>
              </w:rPr>
            </w:pPr>
          </w:p>
        </w:tc>
        <w:tc>
          <w:tcPr>
            <w:tcW w:w="1093" w:type="dxa"/>
            <w:vAlign w:val="center"/>
          </w:tcPr>
          <w:p w14:paraId="53D5252E" w:rsidR="0019225F" w:rsidRPr="00471670" w:rsidRDefault="0019225F" w:rsidP="00962256">
            <w:pPr>
              <w:autoSpaceDE w:val="0"/>
              <w:autoSpaceDN w:val="0"/>
              <w:adjustRightInd w:val="0"/>
              <w:jc w:val="right"/>
              <w:rPr>
                <w:rFonts w:ascii="Tahoma" w:hAnsi="Tahoma" w:cs="Tahoma"/>
                <w:bCs/>
                <w:color w:val="000000"/>
                <w:sz w:val="20"/>
                <w:szCs w:val="20"/>
              </w:rPr>
            </w:pPr>
            <w:r w:rsidRPr="00471670">
              <w:rPr>
                <w:rFonts w:ascii="Tahoma" w:hAnsi="Tahoma" w:cs="Tahoma"/>
                <w:bCs/>
                <w:color w:val="000000"/>
                <w:sz w:val="20"/>
                <w:szCs w:val="20"/>
              </w:rPr>
              <w:t>52,000</w:t>
            </w:r>
          </w:p>
        </w:tc>
      </w:tr>
      <w:tr w14:paraId="57298119" w:rsidR="0019225F" w:rsidRPr="00471670" w:rsidTr="00962256">
        <w:tc>
          <w:tcPr>
            <w:tcW w:w="8285" w:type="dxa"/>
            <w:gridSpan w:val="3"/>
            <w:vAlign w:val="center"/>
          </w:tcPr>
          <w:p w14:paraId="7D505FFA" w:rsidR="0019225F" w:rsidRPr="00471670" w:rsidRDefault="0019225F" w:rsidP="00962256">
            <w:pPr>
              <w:autoSpaceDE w:val="0"/>
              <w:autoSpaceDN w:val="0"/>
              <w:adjustRightInd w:val="0"/>
              <w:jc w:val="right"/>
              <w:rPr>
                <w:rFonts w:ascii="Tahoma" w:hAnsi="Tahoma" w:cs="Tahoma"/>
                <w:bCs/>
                <w:color w:val="000000"/>
                <w:sz w:val="20"/>
                <w:szCs w:val="20"/>
              </w:rPr>
            </w:pPr>
            <w:r w:rsidRPr="00471670">
              <w:rPr>
                <w:rFonts w:ascii="Tahoma" w:hAnsi="Tahoma" w:cs="Tahoma"/>
                <w:bCs/>
                <w:color w:val="000000"/>
                <w:sz w:val="20"/>
                <w:szCs w:val="20"/>
              </w:rPr>
              <w:t>Total Tranche-I</w:t>
            </w:r>
          </w:p>
        </w:tc>
        <w:tc>
          <w:tcPr>
            <w:tcW w:w="1093" w:type="dxa"/>
            <w:vAlign w:val="center"/>
          </w:tcPr>
          <w:p w14:paraId="0F40AAFC" w:rsidR="0019225F" w:rsidRPr="00471670" w:rsidRDefault="0019225F" w:rsidP="00962256">
            <w:pPr>
              <w:autoSpaceDE w:val="0"/>
              <w:autoSpaceDN w:val="0"/>
              <w:adjustRightInd w:val="0"/>
              <w:jc w:val="right"/>
              <w:rPr>
                <w:rFonts w:ascii="Tahoma" w:hAnsi="Tahoma" w:cs="Tahoma"/>
                <w:bCs/>
                <w:color w:val="000000"/>
                <w:sz w:val="20"/>
                <w:szCs w:val="20"/>
              </w:rPr>
            </w:pPr>
            <w:r w:rsidRPr="00471670">
              <w:rPr>
                <w:rFonts w:ascii="Tahoma" w:hAnsi="Tahoma" w:cs="Tahoma"/>
                <w:bCs/>
                <w:color w:val="000000"/>
                <w:sz w:val="20"/>
                <w:szCs w:val="20"/>
              </w:rPr>
              <w:t>572,000</w:t>
            </w:r>
          </w:p>
        </w:tc>
      </w:tr>
    </w:tbl>
    <w:p w14:paraId="63EA32B1" w:rsidR="0019225F" w:rsidRPr="00471670" w:rsidRDefault="0019225F" w:rsidP="0019225F">
      <w:pPr>
        <w:rPr>
          <w:sz w:val="20"/>
          <w:szCs w:val="20"/>
        </w:rPr>
      </w:pP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25"/>
        <w:gridCol w:w="6893"/>
        <w:gridCol w:w="1067"/>
        <w:gridCol w:w="1093"/>
      </w:tblGrid>
      <w:tr w14:paraId="16A8641C" w:rsidR="0019225F" w:rsidRPr="00471670" w:rsidTr="00962256">
        <w:trPr>
          <w:trHeight w:val="261"/>
        </w:trPr>
        <w:tc>
          <w:tcPr>
            <w:tcW w:w="325" w:type="dxa"/>
            <w:vMerge w:val="restart"/>
            <w:shd w:val="clear" w:color="auto" w:fill="DDD9C3"/>
            <w:vAlign w:val="center"/>
          </w:tcPr>
          <w:p w14:paraId="22DB31E4" w:rsidR="0019225F" w:rsidRPr="00471670" w:rsidRDefault="0019225F" w:rsidP="00962256">
            <w:pPr>
              <w:autoSpaceDE w:val="0"/>
              <w:autoSpaceDN w:val="0"/>
              <w:adjustRightInd w:val="0"/>
              <w:jc w:val="center"/>
              <w:rPr>
                <w:rFonts w:ascii="Tahoma" w:hAnsi="Tahoma" w:cs="Tahoma"/>
                <w:bCs/>
                <w:color w:val="000000"/>
                <w:sz w:val="20"/>
                <w:szCs w:val="20"/>
              </w:rPr>
            </w:pPr>
            <w:r w:rsidRPr="00471670">
              <w:rPr>
                <w:rFonts w:ascii="Tahoma" w:hAnsi="Tahoma" w:cs="Tahoma"/>
                <w:bCs/>
                <w:color w:val="000000"/>
                <w:sz w:val="20"/>
                <w:szCs w:val="20"/>
              </w:rPr>
              <w:t>#</w:t>
            </w:r>
          </w:p>
        </w:tc>
        <w:tc>
          <w:tcPr>
            <w:tcW w:w="6893" w:type="dxa"/>
            <w:vMerge w:val="restart"/>
            <w:shd w:val="clear" w:color="auto" w:fill="DDD9C3"/>
            <w:vAlign w:val="center"/>
          </w:tcPr>
          <w:p w14:paraId="2D93A1A4" w:rsidR="0019225F" w:rsidRPr="00471670" w:rsidRDefault="00993B89" w:rsidP="00962256">
            <w:pPr>
              <w:autoSpaceDE w:val="0"/>
              <w:autoSpaceDN w:val="0"/>
              <w:adjustRightInd w:val="0"/>
              <w:jc w:val="center"/>
              <w:rPr>
                <w:rFonts w:ascii="Tahoma" w:hAnsi="Tahoma" w:cs="Tahoma"/>
                <w:bCs/>
                <w:color w:val="000000"/>
                <w:sz w:val="20"/>
                <w:szCs w:val="20"/>
              </w:rPr>
            </w:pPr>
            <w:r w:rsidRPr="00471670">
              <w:rPr>
                <w:rFonts w:ascii="Tahoma" w:hAnsi="Tahoma" w:cs="Tahoma"/>
                <w:bCs/>
                <w:color w:val="000000"/>
                <w:sz w:val="20"/>
                <w:szCs w:val="20"/>
              </w:rPr>
              <w:t>Tranche 1 (for costing purposes only, MOA to be established)</w:t>
            </w:r>
          </w:p>
        </w:tc>
        <w:tc>
          <w:tcPr>
            <w:tcW w:w="2160" w:type="dxa"/>
            <w:gridSpan w:val="2"/>
            <w:shd w:val="clear" w:color="auto" w:fill="DDD9C3"/>
            <w:vAlign w:val="center"/>
          </w:tcPr>
          <w:p w14:paraId="329173CB" w:rsidR="0019225F" w:rsidRPr="00471670" w:rsidRDefault="00834486" w:rsidP="00962256">
            <w:pPr>
              <w:autoSpaceDE w:val="0"/>
              <w:autoSpaceDN w:val="0"/>
              <w:adjustRightInd w:val="0"/>
              <w:jc w:val="center"/>
              <w:rPr>
                <w:rFonts w:ascii="Tahoma" w:hAnsi="Tahoma" w:cs="Tahoma"/>
                <w:bCs/>
                <w:color w:val="000000"/>
                <w:sz w:val="20"/>
                <w:szCs w:val="20"/>
              </w:rPr>
            </w:pPr>
            <w:r w:rsidRPr="00471670">
              <w:rPr>
                <w:rFonts w:ascii="Tahoma" w:hAnsi="Tahoma" w:cs="Tahoma"/>
                <w:bCs/>
                <w:color w:val="000000"/>
                <w:sz w:val="20"/>
                <w:szCs w:val="20"/>
              </w:rPr>
              <w:t>COSTING</w:t>
            </w:r>
            <w:r w:rsidR="0019225F" w:rsidRPr="00471670">
              <w:rPr>
                <w:rFonts w:ascii="Tahoma" w:hAnsi="Tahoma" w:cs="Tahoma"/>
                <w:bCs/>
                <w:color w:val="000000"/>
                <w:sz w:val="20"/>
                <w:szCs w:val="20"/>
              </w:rPr>
              <w:t xml:space="preserve"> (US$)</w:t>
            </w:r>
          </w:p>
        </w:tc>
      </w:tr>
      <w:tr w14:paraId="52F74FAD" w:rsidR="0019225F" w:rsidRPr="00471670" w:rsidTr="00962256">
        <w:trPr>
          <w:trHeight w:val="199"/>
        </w:trPr>
        <w:tc>
          <w:tcPr>
            <w:tcW w:w="325" w:type="dxa"/>
            <w:vMerge/>
            <w:shd w:val="clear" w:color="auto" w:fill="DDD9C3"/>
            <w:vAlign w:val="center"/>
          </w:tcPr>
          <w:p w14:paraId="7E04927E" w:rsidR="0019225F" w:rsidRPr="00471670" w:rsidRDefault="0019225F" w:rsidP="00962256">
            <w:pPr>
              <w:autoSpaceDE w:val="0"/>
              <w:autoSpaceDN w:val="0"/>
              <w:adjustRightInd w:val="0"/>
              <w:jc w:val="center"/>
              <w:rPr>
                <w:rFonts w:ascii="Tahoma" w:hAnsi="Tahoma" w:cs="Tahoma"/>
                <w:bCs/>
                <w:color w:val="000000"/>
                <w:sz w:val="20"/>
                <w:szCs w:val="20"/>
              </w:rPr>
            </w:pPr>
          </w:p>
        </w:tc>
        <w:tc>
          <w:tcPr>
            <w:tcW w:w="6893" w:type="dxa"/>
            <w:vMerge/>
            <w:shd w:val="clear" w:color="auto" w:fill="DDD9C3"/>
            <w:vAlign w:val="center"/>
          </w:tcPr>
          <w:p w14:paraId="213834D2" w:rsidR="0019225F" w:rsidRPr="00471670" w:rsidRDefault="0019225F" w:rsidP="00962256">
            <w:pPr>
              <w:autoSpaceDE w:val="0"/>
              <w:autoSpaceDN w:val="0"/>
              <w:adjustRightInd w:val="0"/>
              <w:jc w:val="center"/>
              <w:rPr>
                <w:rFonts w:ascii="Tahoma" w:hAnsi="Tahoma" w:cs="Tahoma"/>
                <w:bCs/>
                <w:color w:val="000000"/>
                <w:sz w:val="20"/>
                <w:szCs w:val="20"/>
              </w:rPr>
            </w:pPr>
          </w:p>
        </w:tc>
        <w:tc>
          <w:tcPr>
            <w:tcW w:w="1067" w:type="dxa"/>
            <w:shd w:val="clear" w:color="auto" w:fill="DDD9C3"/>
            <w:vAlign w:val="center"/>
          </w:tcPr>
          <w:p w14:paraId="2240E3FD" w:rsidR="0019225F" w:rsidRPr="00471670" w:rsidRDefault="0019225F" w:rsidP="00962256">
            <w:pPr>
              <w:autoSpaceDE w:val="0"/>
              <w:autoSpaceDN w:val="0"/>
              <w:adjustRightInd w:val="0"/>
              <w:jc w:val="center"/>
              <w:rPr>
                <w:rFonts w:ascii="Tahoma" w:hAnsi="Tahoma" w:cs="Tahoma"/>
                <w:bCs/>
                <w:color w:val="000000"/>
                <w:sz w:val="20"/>
                <w:szCs w:val="20"/>
              </w:rPr>
            </w:pPr>
            <w:r w:rsidRPr="00471670">
              <w:rPr>
                <w:rFonts w:ascii="Tahoma" w:hAnsi="Tahoma" w:cs="Tahoma"/>
                <w:bCs/>
                <w:color w:val="000000"/>
                <w:sz w:val="20"/>
                <w:szCs w:val="20"/>
              </w:rPr>
              <w:t xml:space="preserve">Detail </w:t>
            </w:r>
          </w:p>
        </w:tc>
        <w:tc>
          <w:tcPr>
            <w:tcW w:w="1093" w:type="dxa"/>
            <w:shd w:val="clear" w:color="auto" w:fill="DDD9C3"/>
            <w:vAlign w:val="center"/>
          </w:tcPr>
          <w:p w14:paraId="35B300A8" w:rsidR="0019225F" w:rsidRPr="00471670" w:rsidRDefault="0019225F" w:rsidP="00962256">
            <w:pPr>
              <w:autoSpaceDE w:val="0"/>
              <w:autoSpaceDN w:val="0"/>
              <w:adjustRightInd w:val="0"/>
              <w:jc w:val="center"/>
              <w:rPr>
                <w:rFonts w:ascii="Tahoma" w:hAnsi="Tahoma" w:cs="Tahoma"/>
                <w:bCs/>
                <w:color w:val="000000"/>
                <w:sz w:val="20"/>
                <w:szCs w:val="20"/>
              </w:rPr>
            </w:pPr>
            <w:r w:rsidRPr="00471670">
              <w:rPr>
                <w:rFonts w:ascii="Tahoma" w:hAnsi="Tahoma" w:cs="Tahoma"/>
                <w:bCs/>
                <w:color w:val="000000"/>
                <w:sz w:val="20"/>
                <w:szCs w:val="20"/>
              </w:rPr>
              <w:t>Total</w:t>
            </w:r>
          </w:p>
        </w:tc>
      </w:tr>
      <w:tr w14:paraId="5557930E" w:rsidR="0019225F" w:rsidRPr="00471670" w:rsidTr="00962256">
        <w:tc>
          <w:tcPr>
            <w:tcW w:w="325" w:type="dxa"/>
            <w:vAlign w:val="center"/>
          </w:tcPr>
          <w:p w14:paraId="6AE67381" w:rsidR="0019225F" w:rsidRPr="00471670" w:rsidRDefault="0019225F" w:rsidP="00962256">
            <w:pPr>
              <w:autoSpaceDE w:val="0"/>
              <w:autoSpaceDN w:val="0"/>
              <w:adjustRightInd w:val="0"/>
              <w:jc w:val="both"/>
              <w:rPr>
                <w:rFonts w:ascii="Tahoma" w:hAnsi="Tahoma" w:cs="Tahoma"/>
                <w:bCs/>
                <w:color w:val="000000"/>
                <w:sz w:val="20"/>
                <w:szCs w:val="20"/>
              </w:rPr>
            </w:pPr>
            <w:r w:rsidRPr="00471670">
              <w:rPr>
                <w:rFonts w:ascii="Tahoma" w:hAnsi="Tahoma" w:cs="Tahoma"/>
                <w:bCs/>
                <w:color w:val="000000"/>
                <w:sz w:val="20"/>
                <w:szCs w:val="20"/>
              </w:rPr>
              <w:t>1</w:t>
            </w:r>
          </w:p>
        </w:tc>
        <w:tc>
          <w:tcPr>
            <w:tcW w:w="6893" w:type="dxa"/>
            <w:vAlign w:val="center"/>
          </w:tcPr>
          <w:p w14:paraId="1C80817F" w:rsidR="0019225F" w:rsidRPr="00471670" w:rsidRDefault="0019225F" w:rsidP="00962256">
            <w:pPr>
              <w:autoSpaceDE w:val="0"/>
              <w:autoSpaceDN w:val="0"/>
              <w:adjustRightInd w:val="0"/>
              <w:jc w:val="both"/>
              <w:rPr>
                <w:rFonts w:ascii="Tahoma" w:hAnsi="Tahoma" w:cs="Tahoma"/>
                <w:bCs/>
                <w:color w:val="000000"/>
                <w:sz w:val="20"/>
                <w:szCs w:val="20"/>
              </w:rPr>
            </w:pPr>
            <w:r w:rsidRPr="00471670">
              <w:rPr>
                <w:rFonts w:ascii="Tahoma" w:hAnsi="Tahoma" w:cs="Tahoma"/>
                <w:bCs/>
                <w:color w:val="000000"/>
                <w:sz w:val="20"/>
                <w:szCs w:val="20"/>
              </w:rPr>
              <w:t xml:space="preserve">Project Management       - National Expert (4 months@ 2,500)    </w:t>
            </w:r>
          </w:p>
          <w:p w14:paraId="68C9040C" w:rsidR="0019225F" w:rsidRPr="00471670" w:rsidRDefault="0019225F" w:rsidP="00962256">
            <w:pPr>
              <w:autoSpaceDE w:val="0"/>
              <w:autoSpaceDN w:val="0"/>
              <w:adjustRightInd w:val="0"/>
              <w:jc w:val="both"/>
              <w:rPr>
                <w:rFonts w:ascii="Tahoma" w:hAnsi="Tahoma" w:cs="Tahoma"/>
                <w:bCs/>
                <w:color w:val="000000"/>
                <w:sz w:val="20"/>
                <w:szCs w:val="20"/>
              </w:rPr>
            </w:pPr>
            <w:r w:rsidRPr="00471670">
              <w:rPr>
                <w:rFonts w:ascii="Tahoma" w:hAnsi="Tahoma" w:cs="Tahoma"/>
                <w:bCs/>
                <w:color w:val="000000"/>
                <w:sz w:val="20"/>
                <w:szCs w:val="20"/>
              </w:rPr>
              <w:t xml:space="preserve">                                    - Set-up/maintenance of a web page</w:t>
            </w:r>
          </w:p>
          <w:p w14:paraId="671D3643" w:rsidR="0019225F" w:rsidRPr="00471670" w:rsidRDefault="0019225F" w:rsidP="00962256">
            <w:pPr>
              <w:autoSpaceDE w:val="0"/>
              <w:autoSpaceDN w:val="0"/>
              <w:adjustRightInd w:val="0"/>
              <w:jc w:val="both"/>
              <w:rPr>
                <w:rFonts w:ascii="Tahoma" w:hAnsi="Tahoma" w:cs="Tahoma"/>
                <w:bCs/>
                <w:color w:val="000000"/>
                <w:sz w:val="20"/>
                <w:szCs w:val="20"/>
              </w:rPr>
            </w:pPr>
            <w:r w:rsidRPr="00471670">
              <w:rPr>
                <w:rFonts w:ascii="Tahoma" w:hAnsi="Tahoma" w:cs="Tahoma"/>
                <w:bCs/>
                <w:color w:val="000000"/>
                <w:sz w:val="20"/>
                <w:szCs w:val="20"/>
              </w:rPr>
              <w:t xml:space="preserve">                                    -Implementation Technician (4 months @ 2,500)</w:t>
            </w:r>
          </w:p>
          <w:p w14:paraId="7106C326" w:rsidR="0019225F" w:rsidRPr="00471670" w:rsidRDefault="0019225F" w:rsidP="00962256">
            <w:pPr>
              <w:autoSpaceDE w:val="0"/>
              <w:autoSpaceDN w:val="0"/>
              <w:adjustRightInd w:val="0"/>
              <w:jc w:val="both"/>
              <w:rPr>
                <w:rFonts w:ascii="Tahoma" w:hAnsi="Tahoma" w:cs="Tahoma"/>
                <w:bCs/>
                <w:color w:val="000000"/>
                <w:sz w:val="20"/>
                <w:szCs w:val="20"/>
              </w:rPr>
            </w:pPr>
            <w:r w:rsidRPr="00471670">
              <w:rPr>
                <w:rFonts w:ascii="Tahoma" w:hAnsi="Tahoma" w:cs="Tahoma"/>
                <w:bCs/>
                <w:color w:val="000000"/>
                <w:sz w:val="20"/>
                <w:szCs w:val="20"/>
              </w:rPr>
              <w:t xml:space="preserve">                                    - Travel, Subsistence, Communication</w:t>
            </w:r>
          </w:p>
        </w:tc>
        <w:tc>
          <w:tcPr>
            <w:tcW w:w="1067" w:type="dxa"/>
            <w:vAlign w:val="center"/>
          </w:tcPr>
          <w:p w14:paraId="1732F13F" w:rsidR="0019225F" w:rsidRPr="00471670" w:rsidRDefault="0019225F" w:rsidP="00962256">
            <w:pPr>
              <w:autoSpaceDE w:val="0"/>
              <w:autoSpaceDN w:val="0"/>
              <w:adjustRightInd w:val="0"/>
              <w:jc w:val="right"/>
              <w:rPr>
                <w:rFonts w:ascii="Tahoma" w:hAnsi="Tahoma" w:cs="Tahoma"/>
                <w:bCs/>
                <w:color w:val="000000"/>
                <w:sz w:val="20"/>
                <w:szCs w:val="20"/>
              </w:rPr>
            </w:pPr>
            <w:r w:rsidRPr="00471670">
              <w:rPr>
                <w:rFonts w:ascii="Tahoma" w:hAnsi="Tahoma" w:cs="Tahoma"/>
                <w:bCs/>
                <w:color w:val="000000"/>
                <w:sz w:val="20"/>
                <w:szCs w:val="20"/>
              </w:rPr>
              <w:t>10,000</w:t>
            </w:r>
          </w:p>
          <w:p w14:paraId="5EBB08A7" w:rsidR="0019225F" w:rsidRPr="00471670" w:rsidRDefault="0019225F" w:rsidP="00962256">
            <w:pPr>
              <w:autoSpaceDE w:val="0"/>
              <w:autoSpaceDN w:val="0"/>
              <w:adjustRightInd w:val="0"/>
              <w:jc w:val="right"/>
              <w:rPr>
                <w:rFonts w:ascii="Tahoma" w:hAnsi="Tahoma" w:cs="Tahoma"/>
                <w:bCs/>
                <w:color w:val="000000"/>
                <w:sz w:val="20"/>
                <w:szCs w:val="20"/>
              </w:rPr>
            </w:pPr>
            <w:r w:rsidRPr="00471670">
              <w:rPr>
                <w:rFonts w:ascii="Tahoma" w:hAnsi="Tahoma" w:cs="Tahoma"/>
                <w:bCs/>
                <w:color w:val="000000"/>
                <w:sz w:val="20"/>
                <w:szCs w:val="20"/>
              </w:rPr>
              <w:t>10,000</w:t>
            </w:r>
          </w:p>
          <w:p w14:paraId="6A4A260F" w:rsidR="0019225F" w:rsidRPr="00471670" w:rsidRDefault="0019225F" w:rsidP="00962256">
            <w:pPr>
              <w:autoSpaceDE w:val="0"/>
              <w:autoSpaceDN w:val="0"/>
              <w:adjustRightInd w:val="0"/>
              <w:jc w:val="right"/>
              <w:rPr>
                <w:rFonts w:ascii="Tahoma" w:hAnsi="Tahoma" w:cs="Tahoma"/>
                <w:bCs/>
                <w:color w:val="000000"/>
                <w:sz w:val="20"/>
                <w:szCs w:val="20"/>
              </w:rPr>
            </w:pPr>
            <w:r w:rsidRPr="00471670">
              <w:rPr>
                <w:rFonts w:ascii="Tahoma" w:hAnsi="Tahoma" w:cs="Tahoma"/>
                <w:bCs/>
                <w:color w:val="000000"/>
                <w:sz w:val="20"/>
                <w:szCs w:val="20"/>
              </w:rPr>
              <w:t>10,000</w:t>
            </w:r>
          </w:p>
          <w:p w14:paraId="12764EE2" w:rsidR="0019225F" w:rsidRPr="00471670" w:rsidRDefault="0019225F" w:rsidP="00962256">
            <w:pPr>
              <w:autoSpaceDE w:val="0"/>
              <w:autoSpaceDN w:val="0"/>
              <w:adjustRightInd w:val="0"/>
              <w:jc w:val="right"/>
              <w:rPr>
                <w:rFonts w:ascii="Tahoma" w:hAnsi="Tahoma" w:cs="Tahoma"/>
                <w:bCs/>
                <w:color w:val="000000"/>
                <w:sz w:val="20"/>
                <w:szCs w:val="20"/>
              </w:rPr>
            </w:pPr>
            <w:r w:rsidRPr="00471670">
              <w:rPr>
                <w:rFonts w:ascii="Tahoma" w:hAnsi="Tahoma" w:cs="Tahoma"/>
                <w:bCs/>
                <w:color w:val="000000"/>
                <w:sz w:val="20"/>
                <w:szCs w:val="20"/>
              </w:rPr>
              <w:t>5,000</w:t>
            </w:r>
          </w:p>
        </w:tc>
        <w:tc>
          <w:tcPr>
            <w:tcW w:w="1093" w:type="dxa"/>
            <w:vAlign w:val="center"/>
          </w:tcPr>
          <w:p w14:paraId="71F0D824" w:rsidR="0019225F" w:rsidRPr="00471670" w:rsidRDefault="0019225F" w:rsidP="00962256">
            <w:pPr>
              <w:autoSpaceDE w:val="0"/>
              <w:autoSpaceDN w:val="0"/>
              <w:adjustRightInd w:val="0"/>
              <w:jc w:val="right"/>
              <w:rPr>
                <w:rFonts w:ascii="Tahoma" w:hAnsi="Tahoma" w:cs="Tahoma"/>
                <w:bCs/>
                <w:color w:val="000000"/>
                <w:sz w:val="20"/>
                <w:szCs w:val="20"/>
              </w:rPr>
            </w:pPr>
            <w:r w:rsidRPr="00471670">
              <w:rPr>
                <w:rFonts w:ascii="Tahoma" w:hAnsi="Tahoma" w:cs="Tahoma"/>
                <w:bCs/>
                <w:color w:val="000000"/>
                <w:sz w:val="20"/>
                <w:szCs w:val="20"/>
              </w:rPr>
              <w:t>35,000</w:t>
            </w:r>
          </w:p>
        </w:tc>
      </w:tr>
      <w:tr w14:paraId="228BE498" w:rsidR="0019225F" w:rsidRPr="00471670" w:rsidTr="00962256">
        <w:tc>
          <w:tcPr>
            <w:tcW w:w="325" w:type="dxa"/>
            <w:vAlign w:val="center"/>
          </w:tcPr>
          <w:p w14:paraId="469DD9F3" w:rsidR="0019225F" w:rsidRPr="00471670" w:rsidRDefault="0019225F" w:rsidP="00962256">
            <w:pPr>
              <w:autoSpaceDE w:val="0"/>
              <w:autoSpaceDN w:val="0"/>
              <w:adjustRightInd w:val="0"/>
              <w:jc w:val="both"/>
              <w:rPr>
                <w:rFonts w:ascii="Tahoma" w:hAnsi="Tahoma" w:cs="Tahoma"/>
                <w:bCs/>
                <w:color w:val="000000"/>
                <w:sz w:val="20"/>
                <w:szCs w:val="20"/>
              </w:rPr>
            </w:pPr>
            <w:r w:rsidRPr="00471670">
              <w:rPr>
                <w:rFonts w:ascii="Tahoma" w:hAnsi="Tahoma" w:cs="Tahoma"/>
                <w:bCs/>
                <w:color w:val="000000"/>
                <w:sz w:val="20"/>
                <w:szCs w:val="20"/>
              </w:rPr>
              <w:t>2</w:t>
            </w:r>
          </w:p>
        </w:tc>
        <w:tc>
          <w:tcPr>
            <w:tcW w:w="6893" w:type="dxa"/>
            <w:vAlign w:val="center"/>
          </w:tcPr>
          <w:p w14:paraId="64A62867" w:rsidR="0019225F" w:rsidRPr="00471670" w:rsidRDefault="0019225F" w:rsidP="00962256">
            <w:pPr>
              <w:autoSpaceDE w:val="0"/>
              <w:autoSpaceDN w:val="0"/>
              <w:adjustRightInd w:val="0"/>
              <w:jc w:val="both"/>
              <w:rPr>
                <w:rFonts w:ascii="Tahoma" w:hAnsi="Tahoma" w:cs="Tahoma"/>
                <w:bCs/>
                <w:color w:val="000000"/>
                <w:sz w:val="20"/>
                <w:szCs w:val="20"/>
              </w:rPr>
            </w:pPr>
            <w:r w:rsidRPr="00471670">
              <w:rPr>
                <w:rFonts w:ascii="Tahoma" w:hAnsi="Tahoma" w:cs="Tahoma"/>
                <w:bCs/>
                <w:color w:val="000000"/>
                <w:sz w:val="20"/>
                <w:szCs w:val="20"/>
              </w:rPr>
              <w:t>Conversion kits         - For Manufacturing (65 companies @ 5 kits @ 1,000)</w:t>
            </w:r>
          </w:p>
          <w:p w14:paraId="51849E5B" w:rsidR="0019225F" w:rsidRPr="00471670" w:rsidRDefault="0019225F" w:rsidP="00962256">
            <w:pPr>
              <w:autoSpaceDE w:val="0"/>
              <w:autoSpaceDN w:val="0"/>
              <w:adjustRightInd w:val="0"/>
              <w:jc w:val="both"/>
              <w:rPr>
                <w:rFonts w:ascii="Tahoma" w:hAnsi="Tahoma" w:cs="Tahoma"/>
                <w:bCs/>
                <w:color w:val="000000"/>
                <w:sz w:val="20"/>
                <w:szCs w:val="20"/>
              </w:rPr>
            </w:pPr>
            <w:r w:rsidRPr="00471670">
              <w:rPr>
                <w:rFonts w:ascii="Tahoma" w:hAnsi="Tahoma" w:cs="Tahoma"/>
                <w:bCs/>
                <w:color w:val="000000"/>
                <w:sz w:val="20"/>
                <w:szCs w:val="20"/>
              </w:rPr>
              <w:t xml:space="preserve">                                  - For servicing (100 practitioners @ 5 kits@ 100) </w:t>
            </w:r>
          </w:p>
        </w:tc>
        <w:tc>
          <w:tcPr>
            <w:tcW w:w="1067" w:type="dxa"/>
          </w:tcPr>
          <w:p w14:paraId="010AC723" w:rsidR="0019225F" w:rsidRPr="00471670" w:rsidRDefault="0019225F" w:rsidP="00962256">
            <w:pPr>
              <w:autoSpaceDE w:val="0"/>
              <w:autoSpaceDN w:val="0"/>
              <w:adjustRightInd w:val="0"/>
              <w:jc w:val="right"/>
              <w:rPr>
                <w:rFonts w:ascii="Tahoma" w:hAnsi="Tahoma" w:cs="Tahoma"/>
                <w:bCs/>
                <w:color w:val="000000"/>
                <w:sz w:val="20"/>
                <w:szCs w:val="20"/>
              </w:rPr>
            </w:pPr>
            <w:r w:rsidRPr="00471670">
              <w:rPr>
                <w:rFonts w:ascii="Tahoma" w:hAnsi="Tahoma" w:cs="Tahoma"/>
                <w:bCs/>
                <w:color w:val="000000"/>
                <w:sz w:val="20"/>
                <w:szCs w:val="20"/>
              </w:rPr>
              <w:t>65,000</w:t>
            </w:r>
          </w:p>
          <w:p w14:paraId="24EBDDC1" w:rsidR="0019225F" w:rsidRPr="00471670" w:rsidRDefault="0019225F" w:rsidP="00962256">
            <w:pPr>
              <w:autoSpaceDE w:val="0"/>
              <w:autoSpaceDN w:val="0"/>
              <w:adjustRightInd w:val="0"/>
              <w:jc w:val="right"/>
              <w:rPr>
                <w:rFonts w:ascii="Tahoma" w:hAnsi="Tahoma" w:cs="Tahoma"/>
                <w:bCs/>
                <w:color w:val="000000"/>
                <w:sz w:val="20"/>
                <w:szCs w:val="20"/>
              </w:rPr>
            </w:pPr>
            <w:r w:rsidRPr="00471670">
              <w:rPr>
                <w:rFonts w:ascii="Tahoma" w:hAnsi="Tahoma" w:cs="Tahoma"/>
                <w:bCs/>
                <w:color w:val="000000"/>
                <w:sz w:val="20"/>
                <w:szCs w:val="20"/>
              </w:rPr>
              <w:t>50,000</w:t>
            </w:r>
          </w:p>
        </w:tc>
        <w:tc>
          <w:tcPr>
            <w:tcW w:w="1093" w:type="dxa"/>
            <w:vAlign w:val="center"/>
          </w:tcPr>
          <w:p w14:paraId="69E2E16F" w:rsidR="0019225F" w:rsidRPr="00471670" w:rsidRDefault="0019225F" w:rsidP="00962256">
            <w:pPr>
              <w:autoSpaceDE w:val="0"/>
              <w:autoSpaceDN w:val="0"/>
              <w:adjustRightInd w:val="0"/>
              <w:jc w:val="right"/>
              <w:rPr>
                <w:rFonts w:ascii="Tahoma" w:hAnsi="Tahoma" w:cs="Tahoma"/>
                <w:bCs/>
                <w:color w:val="000000"/>
                <w:sz w:val="20"/>
                <w:szCs w:val="20"/>
              </w:rPr>
            </w:pPr>
            <w:r w:rsidRPr="00471670">
              <w:rPr>
                <w:rFonts w:ascii="Tahoma" w:hAnsi="Tahoma" w:cs="Tahoma"/>
                <w:bCs/>
                <w:color w:val="000000"/>
                <w:sz w:val="20"/>
                <w:szCs w:val="20"/>
              </w:rPr>
              <w:t>115,000</w:t>
            </w:r>
          </w:p>
        </w:tc>
      </w:tr>
      <w:tr w14:paraId="4C3A9234" w:rsidR="0019225F" w:rsidRPr="00471670" w:rsidTr="00962256">
        <w:tc>
          <w:tcPr>
            <w:tcW w:w="325" w:type="dxa"/>
            <w:vAlign w:val="center"/>
          </w:tcPr>
          <w:p w14:paraId="7EB71807" w:rsidR="0019225F" w:rsidRPr="00471670" w:rsidRDefault="0019225F" w:rsidP="00962256">
            <w:pPr>
              <w:autoSpaceDE w:val="0"/>
              <w:autoSpaceDN w:val="0"/>
              <w:adjustRightInd w:val="0"/>
              <w:jc w:val="both"/>
              <w:rPr>
                <w:rFonts w:ascii="Tahoma" w:hAnsi="Tahoma" w:cs="Tahoma"/>
                <w:bCs/>
                <w:color w:val="000000"/>
                <w:sz w:val="20"/>
                <w:szCs w:val="20"/>
              </w:rPr>
            </w:pPr>
            <w:r w:rsidRPr="00471670">
              <w:rPr>
                <w:rFonts w:ascii="Tahoma" w:hAnsi="Tahoma" w:cs="Tahoma"/>
                <w:bCs/>
                <w:color w:val="000000"/>
                <w:sz w:val="20"/>
                <w:szCs w:val="20"/>
              </w:rPr>
              <w:t>3</w:t>
            </w:r>
          </w:p>
        </w:tc>
        <w:tc>
          <w:tcPr>
            <w:tcW w:w="6893" w:type="dxa"/>
            <w:vAlign w:val="center"/>
          </w:tcPr>
          <w:p w14:paraId="0B59589F" w:rsidR="0019225F" w:rsidRPr="00471670" w:rsidRDefault="0019225F" w:rsidP="00962256">
            <w:pPr>
              <w:autoSpaceDE w:val="0"/>
              <w:autoSpaceDN w:val="0"/>
              <w:adjustRightInd w:val="0"/>
              <w:jc w:val="both"/>
              <w:rPr>
                <w:rFonts w:ascii="Tahoma" w:hAnsi="Tahoma" w:cs="Tahoma"/>
                <w:bCs/>
                <w:color w:val="000000"/>
                <w:sz w:val="20"/>
                <w:szCs w:val="20"/>
              </w:rPr>
            </w:pPr>
            <w:r w:rsidRPr="00471670">
              <w:rPr>
                <w:rFonts w:ascii="Tahoma" w:hAnsi="Tahoma" w:cs="Tahoma"/>
                <w:bCs/>
                <w:color w:val="000000"/>
                <w:sz w:val="20"/>
                <w:szCs w:val="20"/>
              </w:rPr>
              <w:t xml:space="preserve">Tooling (details below)       - 100 sets @ 700 US$ </w:t>
            </w:r>
          </w:p>
        </w:tc>
        <w:tc>
          <w:tcPr>
            <w:tcW w:w="1067" w:type="dxa"/>
          </w:tcPr>
          <w:p w14:paraId="3C52D15E" w:rsidR="0019225F" w:rsidRPr="00471670" w:rsidRDefault="0019225F" w:rsidP="00962256">
            <w:pPr>
              <w:autoSpaceDE w:val="0"/>
              <w:autoSpaceDN w:val="0"/>
              <w:adjustRightInd w:val="0"/>
              <w:jc w:val="right"/>
              <w:rPr>
                <w:rFonts w:ascii="Tahoma" w:hAnsi="Tahoma" w:cs="Tahoma"/>
                <w:bCs/>
                <w:color w:val="000000"/>
                <w:sz w:val="20"/>
                <w:szCs w:val="20"/>
              </w:rPr>
            </w:pPr>
            <w:r w:rsidRPr="00471670">
              <w:rPr>
                <w:rFonts w:ascii="Tahoma" w:hAnsi="Tahoma" w:cs="Tahoma"/>
                <w:bCs/>
                <w:color w:val="000000"/>
                <w:sz w:val="20"/>
                <w:szCs w:val="20"/>
              </w:rPr>
              <w:t>70,000</w:t>
            </w:r>
          </w:p>
        </w:tc>
        <w:tc>
          <w:tcPr>
            <w:tcW w:w="1093" w:type="dxa"/>
            <w:vAlign w:val="center"/>
          </w:tcPr>
          <w:p w14:paraId="212504AB" w:rsidR="0019225F" w:rsidRPr="00471670" w:rsidRDefault="0019225F" w:rsidP="00962256">
            <w:pPr>
              <w:autoSpaceDE w:val="0"/>
              <w:autoSpaceDN w:val="0"/>
              <w:adjustRightInd w:val="0"/>
              <w:jc w:val="right"/>
              <w:rPr>
                <w:rFonts w:ascii="Tahoma" w:hAnsi="Tahoma" w:cs="Tahoma"/>
                <w:bCs/>
                <w:color w:val="000000"/>
                <w:sz w:val="20"/>
                <w:szCs w:val="20"/>
              </w:rPr>
            </w:pPr>
            <w:r w:rsidRPr="00471670">
              <w:rPr>
                <w:rFonts w:ascii="Tahoma" w:hAnsi="Tahoma" w:cs="Tahoma"/>
                <w:bCs/>
                <w:color w:val="000000"/>
                <w:sz w:val="20"/>
                <w:szCs w:val="20"/>
              </w:rPr>
              <w:t>70,000</w:t>
            </w:r>
          </w:p>
        </w:tc>
      </w:tr>
      <w:tr w14:paraId="005426EE" w:rsidR="0019225F" w:rsidRPr="00471670" w:rsidTr="00962256">
        <w:tc>
          <w:tcPr>
            <w:tcW w:w="325" w:type="dxa"/>
            <w:vAlign w:val="center"/>
          </w:tcPr>
          <w:p w14:paraId="238362A6" w:rsidR="0019225F" w:rsidRPr="00471670" w:rsidRDefault="0019225F" w:rsidP="00962256">
            <w:pPr>
              <w:autoSpaceDE w:val="0"/>
              <w:autoSpaceDN w:val="0"/>
              <w:adjustRightInd w:val="0"/>
              <w:jc w:val="both"/>
              <w:rPr>
                <w:rFonts w:ascii="Tahoma" w:hAnsi="Tahoma" w:cs="Tahoma"/>
                <w:bCs/>
                <w:color w:val="000000"/>
                <w:sz w:val="20"/>
                <w:szCs w:val="20"/>
              </w:rPr>
            </w:pPr>
            <w:r w:rsidRPr="00471670">
              <w:rPr>
                <w:rFonts w:ascii="Tahoma" w:hAnsi="Tahoma" w:cs="Tahoma"/>
                <w:bCs/>
                <w:color w:val="000000"/>
                <w:sz w:val="20"/>
                <w:szCs w:val="20"/>
              </w:rPr>
              <w:t>4</w:t>
            </w:r>
          </w:p>
        </w:tc>
        <w:tc>
          <w:tcPr>
            <w:tcW w:w="6893" w:type="dxa"/>
            <w:vAlign w:val="center"/>
          </w:tcPr>
          <w:p w14:paraId="2AE2EED9" w:rsidR="0019225F" w:rsidRPr="00471670" w:rsidRDefault="0019225F" w:rsidP="00962256">
            <w:pPr>
              <w:autoSpaceDE w:val="0"/>
              <w:autoSpaceDN w:val="0"/>
              <w:adjustRightInd w:val="0"/>
              <w:jc w:val="both"/>
              <w:rPr>
                <w:rFonts w:ascii="Tahoma" w:hAnsi="Tahoma" w:cs="Tahoma"/>
                <w:bCs/>
                <w:color w:val="000000"/>
                <w:sz w:val="20"/>
                <w:szCs w:val="20"/>
              </w:rPr>
            </w:pPr>
            <w:r w:rsidRPr="00471670">
              <w:rPr>
                <w:rFonts w:ascii="Tahoma" w:hAnsi="Tahoma" w:cs="Tahoma"/>
                <w:bCs/>
                <w:color w:val="000000"/>
                <w:sz w:val="20"/>
                <w:szCs w:val="20"/>
              </w:rPr>
              <w:t xml:space="preserve">Workshops                          - 5 @ 10,000 </w:t>
            </w:r>
          </w:p>
        </w:tc>
        <w:tc>
          <w:tcPr>
            <w:tcW w:w="1067" w:type="dxa"/>
          </w:tcPr>
          <w:p w14:paraId="56D6BCEB" w:rsidR="0019225F" w:rsidRPr="00471670" w:rsidRDefault="0019225F" w:rsidP="00962256">
            <w:pPr>
              <w:autoSpaceDE w:val="0"/>
              <w:autoSpaceDN w:val="0"/>
              <w:adjustRightInd w:val="0"/>
              <w:jc w:val="right"/>
              <w:rPr>
                <w:rFonts w:ascii="Tahoma" w:hAnsi="Tahoma" w:cs="Tahoma"/>
                <w:bCs/>
                <w:color w:val="000000"/>
                <w:sz w:val="20"/>
                <w:szCs w:val="20"/>
              </w:rPr>
            </w:pPr>
            <w:r w:rsidRPr="00471670">
              <w:rPr>
                <w:rFonts w:ascii="Tahoma" w:hAnsi="Tahoma" w:cs="Tahoma"/>
                <w:bCs/>
                <w:color w:val="000000"/>
                <w:sz w:val="20"/>
                <w:szCs w:val="20"/>
              </w:rPr>
              <w:t>50,000</w:t>
            </w:r>
          </w:p>
        </w:tc>
        <w:tc>
          <w:tcPr>
            <w:tcW w:w="1093" w:type="dxa"/>
            <w:vAlign w:val="center"/>
          </w:tcPr>
          <w:p w14:paraId="784F1EDC" w:rsidR="0019225F" w:rsidRPr="00471670" w:rsidRDefault="0019225F" w:rsidP="00962256">
            <w:pPr>
              <w:autoSpaceDE w:val="0"/>
              <w:autoSpaceDN w:val="0"/>
              <w:adjustRightInd w:val="0"/>
              <w:jc w:val="right"/>
              <w:rPr>
                <w:rFonts w:ascii="Tahoma" w:hAnsi="Tahoma" w:cs="Tahoma"/>
                <w:bCs/>
                <w:color w:val="000000"/>
                <w:sz w:val="20"/>
                <w:szCs w:val="20"/>
              </w:rPr>
            </w:pPr>
            <w:r w:rsidRPr="00471670">
              <w:rPr>
                <w:rFonts w:ascii="Tahoma" w:hAnsi="Tahoma" w:cs="Tahoma"/>
                <w:bCs/>
                <w:color w:val="000000"/>
                <w:sz w:val="20"/>
                <w:szCs w:val="20"/>
              </w:rPr>
              <w:t>50,000</w:t>
            </w:r>
          </w:p>
        </w:tc>
      </w:tr>
      <w:tr w14:paraId="1C3A2965" w:rsidR="0019225F" w:rsidRPr="00471670" w:rsidTr="00962256">
        <w:tc>
          <w:tcPr>
            <w:tcW w:w="325" w:type="dxa"/>
            <w:vAlign w:val="center"/>
          </w:tcPr>
          <w:p w14:paraId="1E27EE34" w:rsidR="0019225F" w:rsidRPr="00471670" w:rsidRDefault="0019225F" w:rsidP="00962256">
            <w:pPr>
              <w:autoSpaceDE w:val="0"/>
              <w:autoSpaceDN w:val="0"/>
              <w:adjustRightInd w:val="0"/>
              <w:jc w:val="both"/>
              <w:rPr>
                <w:rFonts w:ascii="Tahoma" w:hAnsi="Tahoma" w:cs="Tahoma"/>
                <w:bCs/>
                <w:color w:val="000000"/>
                <w:sz w:val="20"/>
                <w:szCs w:val="20"/>
              </w:rPr>
            </w:pPr>
            <w:r w:rsidRPr="00471670">
              <w:rPr>
                <w:rFonts w:ascii="Tahoma" w:hAnsi="Tahoma" w:cs="Tahoma"/>
                <w:bCs/>
                <w:color w:val="000000"/>
                <w:sz w:val="20"/>
                <w:szCs w:val="20"/>
              </w:rPr>
              <w:t>5</w:t>
            </w:r>
          </w:p>
        </w:tc>
        <w:tc>
          <w:tcPr>
            <w:tcW w:w="6893" w:type="dxa"/>
            <w:vAlign w:val="center"/>
          </w:tcPr>
          <w:p w14:paraId="18542BB2" w:rsidR="0019225F" w:rsidRPr="00471670" w:rsidRDefault="0019225F" w:rsidP="00962256">
            <w:pPr>
              <w:autoSpaceDE w:val="0"/>
              <w:autoSpaceDN w:val="0"/>
              <w:adjustRightInd w:val="0"/>
              <w:jc w:val="both"/>
              <w:rPr>
                <w:rFonts w:ascii="Tahoma" w:hAnsi="Tahoma" w:cs="Tahoma"/>
                <w:bCs/>
                <w:color w:val="000000"/>
                <w:sz w:val="20"/>
                <w:szCs w:val="20"/>
              </w:rPr>
            </w:pPr>
            <w:r w:rsidRPr="00471670">
              <w:rPr>
                <w:rFonts w:ascii="Tahoma" w:hAnsi="Tahoma" w:cs="Tahoma"/>
                <w:bCs/>
                <w:color w:val="000000"/>
                <w:sz w:val="20"/>
                <w:szCs w:val="20"/>
              </w:rPr>
              <w:t xml:space="preserve">Contingencies                     - 10% of sub-total  </w:t>
            </w:r>
          </w:p>
        </w:tc>
        <w:tc>
          <w:tcPr>
            <w:tcW w:w="1067" w:type="dxa"/>
          </w:tcPr>
          <w:p w14:paraId="7B829C3E" w:rsidR="0019225F" w:rsidRPr="00471670" w:rsidRDefault="0019225F" w:rsidP="00962256">
            <w:pPr>
              <w:autoSpaceDE w:val="0"/>
              <w:autoSpaceDN w:val="0"/>
              <w:adjustRightInd w:val="0"/>
              <w:jc w:val="right"/>
              <w:rPr>
                <w:rFonts w:ascii="Tahoma" w:hAnsi="Tahoma" w:cs="Tahoma"/>
                <w:bCs/>
                <w:color w:val="000000"/>
                <w:sz w:val="20"/>
                <w:szCs w:val="20"/>
              </w:rPr>
            </w:pPr>
          </w:p>
        </w:tc>
        <w:tc>
          <w:tcPr>
            <w:tcW w:w="1093" w:type="dxa"/>
            <w:vAlign w:val="center"/>
          </w:tcPr>
          <w:p w14:paraId="17863F73" w:rsidR="0019225F" w:rsidRPr="00471670" w:rsidRDefault="0019225F" w:rsidP="00962256">
            <w:pPr>
              <w:autoSpaceDE w:val="0"/>
              <w:autoSpaceDN w:val="0"/>
              <w:adjustRightInd w:val="0"/>
              <w:jc w:val="right"/>
              <w:rPr>
                <w:rFonts w:ascii="Tahoma" w:hAnsi="Tahoma" w:cs="Tahoma"/>
                <w:bCs/>
                <w:color w:val="000000"/>
                <w:sz w:val="20"/>
                <w:szCs w:val="20"/>
              </w:rPr>
            </w:pPr>
            <w:r w:rsidRPr="00471670">
              <w:rPr>
                <w:rFonts w:ascii="Tahoma" w:hAnsi="Tahoma" w:cs="Tahoma"/>
                <w:bCs/>
                <w:color w:val="000000"/>
                <w:sz w:val="20"/>
                <w:szCs w:val="20"/>
              </w:rPr>
              <w:t>27,000</w:t>
            </w:r>
          </w:p>
        </w:tc>
      </w:tr>
      <w:tr w14:paraId="3CA668FF" w:rsidR="0019225F" w:rsidRPr="00471670" w:rsidTr="00962256">
        <w:tc>
          <w:tcPr>
            <w:tcW w:w="325" w:type="dxa"/>
            <w:vAlign w:val="center"/>
          </w:tcPr>
          <w:p w14:paraId="7535EBB6" w:rsidR="0019225F" w:rsidRPr="00471670" w:rsidRDefault="0019225F" w:rsidP="00962256">
            <w:pPr>
              <w:autoSpaceDE w:val="0"/>
              <w:autoSpaceDN w:val="0"/>
              <w:adjustRightInd w:val="0"/>
              <w:jc w:val="both"/>
              <w:rPr>
                <w:rFonts w:ascii="Tahoma" w:hAnsi="Tahoma" w:cs="Tahoma"/>
                <w:bCs/>
                <w:color w:val="000000"/>
                <w:sz w:val="20"/>
                <w:szCs w:val="20"/>
              </w:rPr>
            </w:pPr>
            <w:r w:rsidRPr="00471670">
              <w:rPr>
                <w:rFonts w:ascii="Tahoma" w:hAnsi="Tahoma" w:cs="Tahoma"/>
                <w:bCs/>
                <w:color w:val="000000"/>
                <w:sz w:val="20"/>
                <w:szCs w:val="20"/>
              </w:rPr>
              <w:t>6</w:t>
            </w:r>
          </w:p>
        </w:tc>
        <w:tc>
          <w:tcPr>
            <w:tcW w:w="6893" w:type="dxa"/>
            <w:vAlign w:val="center"/>
          </w:tcPr>
          <w:p w14:paraId="7A097FA6" w:rsidR="0019225F" w:rsidRPr="00471670" w:rsidRDefault="0019225F" w:rsidP="00962256">
            <w:pPr>
              <w:autoSpaceDE w:val="0"/>
              <w:autoSpaceDN w:val="0"/>
              <w:adjustRightInd w:val="0"/>
              <w:jc w:val="both"/>
              <w:rPr>
                <w:rFonts w:ascii="Tahoma" w:hAnsi="Tahoma" w:cs="Tahoma"/>
                <w:bCs/>
                <w:color w:val="000000"/>
                <w:sz w:val="20"/>
                <w:szCs w:val="20"/>
              </w:rPr>
            </w:pPr>
          </w:p>
        </w:tc>
        <w:tc>
          <w:tcPr>
            <w:tcW w:w="1067" w:type="dxa"/>
          </w:tcPr>
          <w:p w14:paraId="76383CFE" w:rsidR="0019225F" w:rsidRPr="00471670" w:rsidRDefault="0019225F" w:rsidP="00962256">
            <w:pPr>
              <w:autoSpaceDE w:val="0"/>
              <w:autoSpaceDN w:val="0"/>
              <w:adjustRightInd w:val="0"/>
              <w:jc w:val="right"/>
              <w:rPr>
                <w:rFonts w:ascii="Tahoma" w:hAnsi="Tahoma" w:cs="Tahoma"/>
                <w:bCs/>
                <w:color w:val="000000"/>
                <w:sz w:val="20"/>
                <w:szCs w:val="20"/>
              </w:rPr>
            </w:pPr>
          </w:p>
        </w:tc>
        <w:tc>
          <w:tcPr>
            <w:tcW w:w="1093" w:type="dxa"/>
            <w:vAlign w:val="center"/>
          </w:tcPr>
          <w:p w14:paraId="457B0B3F" w:rsidR="0019225F" w:rsidRPr="00471670" w:rsidRDefault="0019225F" w:rsidP="00962256">
            <w:pPr>
              <w:autoSpaceDE w:val="0"/>
              <w:autoSpaceDN w:val="0"/>
              <w:adjustRightInd w:val="0"/>
              <w:jc w:val="right"/>
              <w:rPr>
                <w:rFonts w:ascii="Tahoma" w:hAnsi="Tahoma" w:cs="Tahoma"/>
                <w:bCs/>
                <w:color w:val="000000"/>
                <w:sz w:val="20"/>
                <w:szCs w:val="20"/>
              </w:rPr>
            </w:pPr>
          </w:p>
        </w:tc>
      </w:tr>
      <w:tr w14:paraId="739FBBA9" w:rsidR="0019225F" w:rsidRPr="00471670" w:rsidTr="00962256">
        <w:tc>
          <w:tcPr>
            <w:tcW w:w="8285" w:type="dxa"/>
            <w:gridSpan w:val="3"/>
            <w:vAlign w:val="center"/>
          </w:tcPr>
          <w:p w14:paraId="3E134978" w:rsidR="0019225F" w:rsidRPr="00471670" w:rsidRDefault="0019225F" w:rsidP="00962256">
            <w:pPr>
              <w:autoSpaceDE w:val="0"/>
              <w:autoSpaceDN w:val="0"/>
              <w:adjustRightInd w:val="0"/>
              <w:jc w:val="right"/>
              <w:rPr>
                <w:rFonts w:ascii="Tahoma" w:hAnsi="Tahoma" w:cs="Tahoma"/>
                <w:bCs/>
                <w:color w:val="000000"/>
                <w:sz w:val="20"/>
                <w:szCs w:val="20"/>
              </w:rPr>
            </w:pPr>
            <w:r w:rsidRPr="00471670">
              <w:rPr>
                <w:rFonts w:ascii="Tahoma" w:hAnsi="Tahoma" w:cs="Tahoma"/>
                <w:bCs/>
                <w:color w:val="000000"/>
                <w:sz w:val="20"/>
                <w:szCs w:val="20"/>
              </w:rPr>
              <w:t>Total Tranche-II</w:t>
            </w:r>
          </w:p>
        </w:tc>
        <w:tc>
          <w:tcPr>
            <w:tcW w:w="1093" w:type="dxa"/>
            <w:vAlign w:val="center"/>
          </w:tcPr>
          <w:p w14:paraId="2EE69CC3" w:rsidR="0019225F" w:rsidRPr="00471670" w:rsidRDefault="0019225F" w:rsidP="00962256">
            <w:pPr>
              <w:autoSpaceDE w:val="0"/>
              <w:autoSpaceDN w:val="0"/>
              <w:adjustRightInd w:val="0"/>
              <w:jc w:val="right"/>
              <w:rPr>
                <w:rFonts w:ascii="Tahoma" w:hAnsi="Tahoma" w:cs="Tahoma"/>
                <w:bCs/>
                <w:color w:val="000000"/>
                <w:sz w:val="20"/>
                <w:szCs w:val="20"/>
              </w:rPr>
            </w:pPr>
            <w:r w:rsidRPr="00471670">
              <w:rPr>
                <w:rFonts w:ascii="Tahoma" w:hAnsi="Tahoma" w:cs="Tahoma"/>
                <w:bCs/>
                <w:color w:val="000000"/>
                <w:sz w:val="20"/>
                <w:szCs w:val="20"/>
              </w:rPr>
              <w:t>297,000</w:t>
            </w:r>
          </w:p>
        </w:tc>
      </w:tr>
      <w:tr w14:paraId="751A1C86" w:rsidR="0019225F" w:rsidRPr="00471670" w:rsidTr="00962256">
        <w:tc>
          <w:tcPr>
            <w:tcW w:w="8285" w:type="dxa"/>
            <w:gridSpan w:val="3"/>
            <w:vAlign w:val="center"/>
          </w:tcPr>
          <w:p w14:paraId="6CDF5B09" w:rsidR="0019225F" w:rsidRPr="00471670" w:rsidRDefault="0019225F" w:rsidP="00962256">
            <w:pPr>
              <w:autoSpaceDE w:val="0"/>
              <w:autoSpaceDN w:val="0"/>
              <w:adjustRightInd w:val="0"/>
              <w:jc w:val="right"/>
              <w:rPr>
                <w:rFonts w:ascii="Tahoma" w:hAnsi="Tahoma" w:cs="Tahoma"/>
                <w:bCs/>
                <w:color w:val="000000"/>
                <w:sz w:val="20"/>
                <w:szCs w:val="20"/>
              </w:rPr>
            </w:pPr>
            <w:r w:rsidRPr="00471670">
              <w:rPr>
                <w:rFonts w:ascii="Tahoma" w:hAnsi="Tahoma" w:cs="Tahoma"/>
                <w:bCs/>
                <w:color w:val="000000"/>
                <w:sz w:val="20"/>
                <w:szCs w:val="20"/>
              </w:rPr>
              <w:t>Grand Total Tranche I &amp; II</w:t>
            </w:r>
          </w:p>
        </w:tc>
        <w:tc>
          <w:tcPr>
            <w:tcW w:w="1093" w:type="dxa"/>
            <w:vAlign w:val="center"/>
          </w:tcPr>
          <w:p w14:paraId="6ADA1118" w:rsidR="0019225F" w:rsidRPr="00471670" w:rsidRDefault="0019225F" w:rsidP="00962256">
            <w:pPr>
              <w:autoSpaceDE w:val="0"/>
              <w:autoSpaceDN w:val="0"/>
              <w:adjustRightInd w:val="0"/>
              <w:jc w:val="right"/>
              <w:rPr>
                <w:rFonts w:ascii="Tahoma" w:hAnsi="Tahoma" w:cs="Tahoma"/>
                <w:bCs/>
                <w:color w:val="000000"/>
                <w:sz w:val="20"/>
                <w:szCs w:val="20"/>
              </w:rPr>
            </w:pPr>
            <w:r w:rsidRPr="00471670">
              <w:rPr>
                <w:rFonts w:ascii="Tahoma" w:hAnsi="Tahoma" w:cs="Tahoma"/>
                <w:bCs/>
                <w:color w:val="000000"/>
                <w:sz w:val="20"/>
                <w:szCs w:val="20"/>
              </w:rPr>
              <w:t>869,000</w:t>
            </w:r>
          </w:p>
        </w:tc>
      </w:tr>
    </w:tbl>
    <w:p w14:paraId="1D4FD2D7" w:rsidR="0019225F" w:rsidRPr="00471670" w:rsidRDefault="0019225F" w:rsidP="0019225F">
      <w:pPr>
        <w:rPr>
          <w:sz w:val="20"/>
          <w:szCs w:val="20"/>
        </w:rPr>
      </w:pPr>
    </w:p>
    <w:p w14:paraId="415E4E19" w:rsidR="0019225F" w:rsidRPr="00471670" w:rsidRDefault="0019225F">
      <w:pPr>
        <w:rPr>
          <w:bCs/>
          <w:sz w:val="22"/>
          <w:szCs w:val="22"/>
          <w:lang w:val="en-US"/>
        </w:rPr>
      </w:pPr>
      <w:r w:rsidRPr="00471670">
        <w:rPr>
          <w:bCs/>
          <w:sz w:val="22"/>
          <w:szCs w:val="22"/>
          <w:lang w:val="en-US"/>
        </w:rPr>
        <w:lastRenderedPageBreak/>
        <w:t>For the first funding tranche only, the budget that will be used is as follows:</w:t>
      </w:r>
    </w:p>
    <w:p w14:paraId="500A8A28" w:rsidR="0019225F" w:rsidRPr="00471670" w:rsidRDefault="0019225F">
      <w:pPr>
        <w:rPr>
          <w:bCs/>
          <w:sz w:val="22"/>
          <w:szCs w:val="22"/>
          <w:lang w:val="en-US"/>
        </w:rPr>
      </w:pPr>
    </w:p>
    <w:tbl>
      <w:tblPr>
        <w:tblW w:w="5100" w:type="dxa"/>
        <w:tblInd w:w="93" w:type="dxa"/>
        <w:tblLook w:val="04A0"/>
      </w:tblPr>
      <w:tblGrid>
        <w:gridCol w:w="960"/>
        <w:gridCol w:w="3160"/>
        <w:gridCol w:w="980"/>
      </w:tblGrid>
      <w:tr w14:paraId="3E35097C" w:rsidR="0019225F" w:rsidRPr="00471670" w:rsidTr="0019225F">
        <w:trPr>
          <w:trHeight w:val="144"/>
        </w:trPr>
        <w:tc>
          <w:tcPr>
            <w:tcW w:w="960" w:type="dxa"/>
            <w:tcBorders>
              <w:top w:val="single" w:sz="12" w:space="0" w:color="auto"/>
              <w:left w:val="single" w:sz="8" w:space="0" w:color="auto"/>
              <w:bottom w:val="single" w:sz="12" w:space="0" w:color="auto"/>
              <w:right w:val="single" w:sz="4" w:space="0" w:color="auto"/>
            </w:tcBorders>
            <w:shd w:val="clear" w:color="000000" w:fill="FFCC00"/>
            <w:hideMark/>
          </w:tcPr>
          <w:p w14:paraId="5C0F0348" w:rsidR="0019225F" w:rsidRPr="00471670" w:rsidRDefault="0019225F" w:rsidP="0019225F">
            <w:pPr>
              <w:jc w:val="center"/>
              <w:rPr>
                <w:b/>
                <w:bCs/>
                <w:color w:val="000000"/>
                <w:sz w:val="16"/>
                <w:szCs w:val="16"/>
                <w:lang w:val="en-US"/>
              </w:rPr>
            </w:pPr>
            <w:r w:rsidRPr="00471670">
              <w:rPr>
                <w:b/>
                <w:bCs/>
                <w:color w:val="000000"/>
                <w:sz w:val="16"/>
                <w:szCs w:val="16"/>
                <w:lang w:val="en-US"/>
              </w:rPr>
              <w:t>Account</w:t>
            </w:r>
          </w:p>
        </w:tc>
        <w:tc>
          <w:tcPr>
            <w:tcW w:w="3160" w:type="dxa"/>
            <w:tcBorders>
              <w:top w:val="single" w:sz="12" w:space="0" w:color="auto"/>
              <w:left w:val="nil"/>
              <w:bottom w:val="single" w:sz="12" w:space="0" w:color="auto"/>
              <w:right w:val="single" w:sz="8" w:space="0" w:color="auto"/>
            </w:tcBorders>
            <w:shd w:val="clear" w:color="000000" w:fill="FFCC00"/>
            <w:hideMark/>
          </w:tcPr>
          <w:p w14:paraId="3186ACA8" w:rsidR="0019225F" w:rsidRPr="00471670" w:rsidRDefault="0019225F" w:rsidP="0019225F">
            <w:pPr>
              <w:jc w:val="center"/>
              <w:rPr>
                <w:b/>
                <w:bCs/>
                <w:color w:val="000000"/>
                <w:sz w:val="16"/>
                <w:szCs w:val="16"/>
                <w:lang w:val="en-US"/>
              </w:rPr>
            </w:pPr>
            <w:r w:rsidRPr="00471670">
              <w:rPr>
                <w:b/>
                <w:bCs/>
                <w:color w:val="000000"/>
                <w:sz w:val="16"/>
                <w:szCs w:val="16"/>
                <w:lang w:val="en-US"/>
              </w:rPr>
              <w:t>Budget Description</w:t>
            </w:r>
          </w:p>
        </w:tc>
        <w:tc>
          <w:tcPr>
            <w:tcW w:w="980" w:type="dxa"/>
            <w:tcBorders>
              <w:top w:val="single" w:sz="12" w:space="0" w:color="auto"/>
              <w:left w:val="nil"/>
              <w:bottom w:val="single" w:sz="12" w:space="0" w:color="auto"/>
              <w:right w:val="nil"/>
            </w:tcBorders>
            <w:shd w:val="clear" w:color="000000" w:fill="FFCC00"/>
            <w:hideMark/>
          </w:tcPr>
          <w:p w14:paraId="2E0B71EC" w:rsidR="0019225F" w:rsidRPr="00471670" w:rsidRDefault="0019225F" w:rsidP="0019225F">
            <w:pPr>
              <w:jc w:val="center"/>
              <w:rPr>
                <w:b/>
                <w:bCs/>
                <w:color w:val="000000"/>
                <w:sz w:val="16"/>
                <w:szCs w:val="16"/>
                <w:lang w:val="en-US"/>
              </w:rPr>
            </w:pPr>
            <w:r w:rsidRPr="00471670">
              <w:rPr>
                <w:b/>
                <w:bCs/>
                <w:color w:val="000000"/>
                <w:sz w:val="16"/>
                <w:szCs w:val="16"/>
                <w:lang w:val="en-US"/>
              </w:rPr>
              <w:t xml:space="preserve"> Amount 2011 (USD) </w:t>
            </w:r>
          </w:p>
        </w:tc>
      </w:tr>
      <w:tr w14:paraId="1421B10F" w:rsidR="0019225F" w:rsidRPr="00471670" w:rsidTr="0019225F">
        <w:trPr>
          <w:trHeight w:val="144"/>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54FDA29D" w:rsidR="0019225F" w:rsidRPr="00471670" w:rsidRDefault="0019225F" w:rsidP="0019225F">
            <w:pPr>
              <w:jc w:val="center"/>
              <w:rPr>
                <w:color w:val="000000"/>
                <w:sz w:val="16"/>
                <w:szCs w:val="16"/>
                <w:lang w:val="en-US"/>
              </w:rPr>
            </w:pPr>
            <w:r w:rsidRPr="00471670">
              <w:rPr>
                <w:color w:val="000000"/>
                <w:sz w:val="16"/>
                <w:szCs w:val="16"/>
                <w:lang w:val="en-US"/>
              </w:rPr>
              <w:t>71200</w:t>
            </w:r>
          </w:p>
        </w:tc>
        <w:tc>
          <w:tcPr>
            <w:tcW w:w="3160" w:type="dxa"/>
            <w:tcBorders>
              <w:top w:val="nil"/>
              <w:left w:val="nil"/>
              <w:bottom w:val="single" w:sz="4" w:space="0" w:color="auto"/>
              <w:right w:val="single" w:sz="12" w:space="0" w:color="auto"/>
            </w:tcBorders>
            <w:shd w:val="clear" w:color="auto" w:fill="auto"/>
            <w:vAlign w:val="center"/>
            <w:hideMark/>
          </w:tcPr>
          <w:p w14:paraId="2389CBF5" w:rsidR="0019225F" w:rsidRPr="00471670" w:rsidRDefault="0019225F" w:rsidP="0019225F">
            <w:pPr>
              <w:rPr>
                <w:color w:val="000000"/>
                <w:sz w:val="16"/>
                <w:szCs w:val="16"/>
                <w:lang w:val="en-US"/>
              </w:rPr>
            </w:pPr>
            <w:r w:rsidRPr="00471670">
              <w:rPr>
                <w:color w:val="000000"/>
                <w:sz w:val="16"/>
                <w:szCs w:val="16"/>
                <w:lang w:val="en-US"/>
              </w:rPr>
              <w:t>International Servicing Consultant</w:t>
            </w:r>
          </w:p>
        </w:tc>
        <w:tc>
          <w:tcPr>
            <w:tcW w:w="980" w:type="dxa"/>
            <w:tcBorders>
              <w:top w:val="nil"/>
              <w:left w:val="nil"/>
              <w:bottom w:val="single" w:sz="4" w:space="0" w:color="auto"/>
              <w:right w:val="nil"/>
            </w:tcBorders>
            <w:shd w:val="clear" w:color="auto" w:fill="auto"/>
            <w:vAlign w:val="center"/>
            <w:hideMark/>
          </w:tcPr>
          <w:p w14:paraId="2A59A809" w:rsidR="0019225F" w:rsidRPr="00471670" w:rsidRDefault="0019225F" w:rsidP="0019225F">
            <w:pPr>
              <w:rPr>
                <w:color w:val="000000"/>
                <w:sz w:val="16"/>
                <w:szCs w:val="16"/>
                <w:lang w:val="en-US"/>
              </w:rPr>
            </w:pPr>
            <w:r w:rsidRPr="00471670">
              <w:rPr>
                <w:color w:val="000000"/>
                <w:sz w:val="16"/>
                <w:szCs w:val="16"/>
                <w:lang w:val="en-US"/>
              </w:rPr>
              <w:t xml:space="preserve">        10,000 </w:t>
            </w:r>
          </w:p>
        </w:tc>
      </w:tr>
      <w:tr w14:paraId="1904C1B0" w:rsidR="0019225F" w:rsidRPr="00471670" w:rsidTr="0019225F">
        <w:trPr>
          <w:trHeight w:val="144"/>
        </w:trPr>
        <w:tc>
          <w:tcPr>
            <w:tcW w:w="960" w:type="dxa"/>
            <w:tcBorders>
              <w:top w:val="nil"/>
              <w:left w:val="single" w:sz="8" w:space="0" w:color="auto"/>
              <w:bottom w:val="nil"/>
              <w:right w:val="single" w:sz="4" w:space="0" w:color="auto"/>
            </w:tcBorders>
            <w:shd w:val="clear" w:color="auto" w:fill="auto"/>
            <w:vAlign w:val="center"/>
            <w:hideMark/>
          </w:tcPr>
          <w:p w14:paraId="49C16ED6" w:rsidR="0019225F" w:rsidRPr="00471670" w:rsidRDefault="0019225F" w:rsidP="0019225F">
            <w:pPr>
              <w:jc w:val="center"/>
              <w:rPr>
                <w:color w:val="000000"/>
                <w:sz w:val="16"/>
                <w:szCs w:val="16"/>
                <w:lang w:val="en-US"/>
              </w:rPr>
            </w:pPr>
            <w:r w:rsidRPr="00471670">
              <w:rPr>
                <w:color w:val="000000"/>
                <w:sz w:val="16"/>
                <w:szCs w:val="16"/>
                <w:lang w:val="en-US"/>
              </w:rPr>
              <w:t>71300</w:t>
            </w:r>
          </w:p>
        </w:tc>
        <w:tc>
          <w:tcPr>
            <w:tcW w:w="3160" w:type="dxa"/>
            <w:tcBorders>
              <w:top w:val="nil"/>
              <w:left w:val="nil"/>
              <w:bottom w:val="nil"/>
              <w:right w:val="single" w:sz="12" w:space="0" w:color="auto"/>
            </w:tcBorders>
            <w:shd w:val="clear" w:color="auto" w:fill="auto"/>
            <w:vAlign w:val="center"/>
            <w:hideMark/>
          </w:tcPr>
          <w:p w14:paraId="1C2C5A91" w:rsidR="0019225F" w:rsidRPr="00471670" w:rsidRDefault="0019225F" w:rsidP="0019225F">
            <w:pPr>
              <w:rPr>
                <w:color w:val="000000"/>
                <w:sz w:val="16"/>
                <w:szCs w:val="16"/>
                <w:lang w:val="en-US"/>
              </w:rPr>
            </w:pPr>
            <w:r w:rsidRPr="00471670">
              <w:rPr>
                <w:color w:val="000000"/>
                <w:sz w:val="16"/>
                <w:szCs w:val="16"/>
                <w:lang w:val="en-US"/>
              </w:rPr>
              <w:t>National Consultant HC</w:t>
            </w:r>
          </w:p>
        </w:tc>
        <w:tc>
          <w:tcPr>
            <w:tcW w:w="980" w:type="dxa"/>
            <w:tcBorders>
              <w:top w:val="nil"/>
              <w:left w:val="nil"/>
              <w:bottom w:val="nil"/>
              <w:right w:val="nil"/>
            </w:tcBorders>
            <w:shd w:val="clear" w:color="auto" w:fill="auto"/>
            <w:vAlign w:val="center"/>
            <w:hideMark/>
          </w:tcPr>
          <w:p w14:paraId="4545A166" w:rsidR="0019225F" w:rsidRPr="00471670" w:rsidRDefault="0019225F" w:rsidP="00A20014">
            <w:pPr>
              <w:rPr>
                <w:color w:val="000000"/>
                <w:sz w:val="16"/>
                <w:szCs w:val="16"/>
                <w:lang w:val="en-US"/>
              </w:rPr>
            </w:pPr>
            <w:r w:rsidRPr="00471670">
              <w:rPr>
                <w:color w:val="000000"/>
                <w:sz w:val="16"/>
                <w:szCs w:val="16"/>
                <w:lang w:val="en-US"/>
              </w:rPr>
              <w:t xml:space="preserve">        </w:t>
            </w:r>
            <w:r w:rsidR="00A20014" w:rsidRPr="00471670">
              <w:rPr>
                <w:color w:val="000000"/>
                <w:sz w:val="16"/>
                <w:szCs w:val="16"/>
                <w:lang w:val="en-US"/>
              </w:rPr>
              <w:t>20</w:t>
            </w:r>
            <w:r w:rsidRPr="00471670">
              <w:rPr>
                <w:color w:val="000000"/>
                <w:sz w:val="16"/>
                <w:szCs w:val="16"/>
                <w:lang w:val="en-US"/>
              </w:rPr>
              <w:t xml:space="preserve">,000 </w:t>
            </w:r>
          </w:p>
        </w:tc>
      </w:tr>
      <w:tr w14:paraId="3C3A476A" w:rsidR="0019225F" w:rsidRPr="00471670" w:rsidTr="0019225F">
        <w:trPr>
          <w:trHeight w:val="144"/>
        </w:trPr>
        <w:tc>
          <w:tcPr>
            <w:tcW w:w="960"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1A30063B" w:rsidR="0019225F" w:rsidRPr="00471670" w:rsidRDefault="0019225F" w:rsidP="0019225F">
            <w:pPr>
              <w:jc w:val="center"/>
              <w:rPr>
                <w:color w:val="000000"/>
                <w:sz w:val="16"/>
                <w:szCs w:val="16"/>
                <w:lang w:val="en-US"/>
              </w:rPr>
            </w:pPr>
            <w:r w:rsidRPr="00471670">
              <w:rPr>
                <w:color w:val="000000"/>
                <w:sz w:val="16"/>
                <w:szCs w:val="16"/>
                <w:lang w:val="en-US"/>
              </w:rPr>
              <w:t>72100</w:t>
            </w:r>
          </w:p>
        </w:tc>
        <w:tc>
          <w:tcPr>
            <w:tcW w:w="3160" w:type="dxa"/>
            <w:tcBorders>
              <w:top w:val="single" w:sz="4" w:space="0" w:color="auto"/>
              <w:left w:val="nil"/>
              <w:bottom w:val="single" w:sz="8" w:space="0" w:color="auto"/>
              <w:right w:val="single" w:sz="12" w:space="0" w:color="auto"/>
            </w:tcBorders>
            <w:shd w:val="clear" w:color="auto" w:fill="auto"/>
            <w:vAlign w:val="center"/>
            <w:hideMark/>
          </w:tcPr>
          <w:p w14:paraId="1EE3D262" w:rsidR="0019225F" w:rsidRPr="00471670" w:rsidRDefault="0019225F" w:rsidP="0019225F">
            <w:pPr>
              <w:rPr>
                <w:color w:val="000000"/>
                <w:sz w:val="16"/>
                <w:szCs w:val="16"/>
                <w:lang w:val="en-US"/>
              </w:rPr>
            </w:pPr>
            <w:r w:rsidRPr="00471670">
              <w:rPr>
                <w:color w:val="000000"/>
                <w:sz w:val="16"/>
                <w:szCs w:val="16"/>
                <w:lang w:val="en-US"/>
              </w:rPr>
              <w:t>MOA* with HC Producer</w:t>
            </w:r>
          </w:p>
        </w:tc>
        <w:tc>
          <w:tcPr>
            <w:tcW w:w="980" w:type="dxa"/>
            <w:tcBorders>
              <w:top w:val="single" w:sz="4" w:space="0" w:color="auto"/>
              <w:left w:val="nil"/>
              <w:bottom w:val="single" w:sz="8" w:space="0" w:color="auto"/>
              <w:right w:val="nil"/>
            </w:tcBorders>
            <w:shd w:val="clear" w:color="auto" w:fill="auto"/>
            <w:vAlign w:val="center"/>
            <w:hideMark/>
          </w:tcPr>
          <w:p w14:paraId="4280DF42" w:rsidR="0019225F" w:rsidRPr="00471670" w:rsidRDefault="0019225F" w:rsidP="00993B89">
            <w:pPr>
              <w:rPr>
                <w:color w:val="000000"/>
                <w:sz w:val="16"/>
                <w:szCs w:val="16"/>
                <w:lang w:val="en-US"/>
              </w:rPr>
            </w:pPr>
            <w:r w:rsidRPr="00471670">
              <w:rPr>
                <w:color w:val="000000"/>
                <w:sz w:val="16"/>
                <w:szCs w:val="16"/>
                <w:lang w:val="en-US"/>
              </w:rPr>
              <w:t xml:space="preserve">      5</w:t>
            </w:r>
            <w:r w:rsidR="00993B89" w:rsidRPr="00471670">
              <w:rPr>
                <w:color w:val="000000"/>
                <w:sz w:val="16"/>
                <w:szCs w:val="16"/>
                <w:lang w:val="en-US"/>
              </w:rPr>
              <w:t>42</w:t>
            </w:r>
            <w:r w:rsidRPr="00471670">
              <w:rPr>
                <w:color w:val="000000"/>
                <w:sz w:val="16"/>
                <w:szCs w:val="16"/>
                <w:lang w:val="en-US"/>
              </w:rPr>
              <w:t xml:space="preserve">,000 </w:t>
            </w:r>
          </w:p>
        </w:tc>
      </w:tr>
      <w:tr w14:paraId="4C2237DB" w:rsidR="0019225F" w:rsidRPr="00471670" w:rsidTr="0019225F">
        <w:trPr>
          <w:trHeight w:val="144"/>
        </w:trPr>
        <w:tc>
          <w:tcPr>
            <w:tcW w:w="960" w:type="dxa"/>
            <w:tcBorders>
              <w:top w:val="nil"/>
              <w:left w:val="single" w:sz="8" w:space="0" w:color="auto"/>
              <w:bottom w:val="single" w:sz="8" w:space="0" w:color="auto"/>
              <w:right w:val="single" w:sz="4" w:space="0" w:color="auto"/>
            </w:tcBorders>
            <w:shd w:val="clear" w:color="000000" w:fill="FFFF00"/>
            <w:vAlign w:val="center"/>
            <w:hideMark/>
          </w:tcPr>
          <w:p w14:paraId="7A22232F" w:rsidR="0019225F" w:rsidRPr="00471670" w:rsidRDefault="0019225F" w:rsidP="0019225F">
            <w:pPr>
              <w:jc w:val="center"/>
              <w:rPr>
                <w:color w:val="000000"/>
                <w:sz w:val="16"/>
                <w:szCs w:val="16"/>
                <w:lang w:val="en-US"/>
              </w:rPr>
            </w:pPr>
            <w:r w:rsidRPr="00471670">
              <w:rPr>
                <w:color w:val="000000"/>
                <w:sz w:val="16"/>
                <w:szCs w:val="16"/>
                <w:lang w:val="en-US"/>
              </w:rPr>
              <w:t> </w:t>
            </w:r>
          </w:p>
        </w:tc>
        <w:tc>
          <w:tcPr>
            <w:tcW w:w="3160" w:type="dxa"/>
            <w:tcBorders>
              <w:top w:val="nil"/>
              <w:left w:val="nil"/>
              <w:bottom w:val="single" w:sz="8" w:space="0" w:color="auto"/>
              <w:right w:val="single" w:sz="12" w:space="0" w:color="auto"/>
            </w:tcBorders>
            <w:shd w:val="clear" w:color="000000" w:fill="FFFF00"/>
            <w:vAlign w:val="center"/>
            <w:hideMark/>
          </w:tcPr>
          <w:p w14:paraId="766E3BE5" w:rsidR="0019225F" w:rsidRPr="00471670" w:rsidRDefault="0019225F" w:rsidP="0019225F">
            <w:pPr>
              <w:rPr>
                <w:color w:val="000000"/>
                <w:sz w:val="16"/>
                <w:szCs w:val="16"/>
                <w:lang w:val="en-US"/>
              </w:rPr>
            </w:pPr>
            <w:r w:rsidRPr="00471670">
              <w:rPr>
                <w:color w:val="000000"/>
                <w:sz w:val="16"/>
                <w:szCs w:val="16"/>
                <w:lang w:val="en-US"/>
              </w:rPr>
              <w:t> </w:t>
            </w:r>
          </w:p>
        </w:tc>
        <w:tc>
          <w:tcPr>
            <w:tcW w:w="980" w:type="dxa"/>
            <w:tcBorders>
              <w:top w:val="nil"/>
              <w:left w:val="nil"/>
              <w:bottom w:val="single" w:sz="8" w:space="0" w:color="auto"/>
              <w:right w:val="nil"/>
            </w:tcBorders>
            <w:shd w:val="clear" w:color="000000" w:fill="FFFF00"/>
            <w:vAlign w:val="center"/>
            <w:hideMark/>
          </w:tcPr>
          <w:p w14:paraId="0B05A525" w:rsidR="0019225F" w:rsidRPr="00471670" w:rsidRDefault="0019225F" w:rsidP="00993B89">
            <w:pPr>
              <w:rPr>
                <w:b/>
                <w:bCs/>
                <w:color w:val="000000"/>
                <w:sz w:val="16"/>
                <w:szCs w:val="16"/>
                <w:lang w:val="en-US"/>
              </w:rPr>
            </w:pPr>
            <w:r w:rsidRPr="00471670">
              <w:rPr>
                <w:b/>
                <w:bCs/>
                <w:color w:val="000000"/>
                <w:sz w:val="16"/>
                <w:szCs w:val="16"/>
                <w:lang w:val="en-US"/>
              </w:rPr>
              <w:t xml:space="preserve">      5</w:t>
            </w:r>
            <w:r w:rsidR="00993B89" w:rsidRPr="00471670">
              <w:rPr>
                <w:b/>
                <w:bCs/>
                <w:color w:val="000000"/>
                <w:sz w:val="16"/>
                <w:szCs w:val="16"/>
                <w:lang w:val="en-US"/>
              </w:rPr>
              <w:t>72</w:t>
            </w:r>
            <w:r w:rsidRPr="00471670">
              <w:rPr>
                <w:b/>
                <w:bCs/>
                <w:color w:val="000000"/>
                <w:sz w:val="16"/>
                <w:szCs w:val="16"/>
                <w:lang w:val="en-US"/>
              </w:rPr>
              <w:t xml:space="preserve">,000 </w:t>
            </w:r>
          </w:p>
        </w:tc>
      </w:tr>
    </w:tbl>
    <w:p w14:paraId="09F770F4" w:rsidR="0019225F" w:rsidRPr="00471670" w:rsidRDefault="0019225F" w:rsidP="0019225F">
      <w:pPr>
        <w:spacing w:after="200"/>
        <w:jc w:val="both"/>
        <w:rPr>
          <w:b/>
          <w:bCs/>
          <w:sz w:val="18"/>
          <w:szCs w:val="18"/>
        </w:rPr>
      </w:pPr>
      <w:r w:rsidRPr="00471670">
        <w:rPr>
          <w:b/>
          <w:bCs/>
          <w:sz w:val="18"/>
          <w:szCs w:val="18"/>
        </w:rPr>
        <w:t>*: Memorandum of Understanding between Govt and Enterprise, please see part V</w:t>
      </w:r>
      <w:r w:rsidR="00514249" w:rsidRPr="00471670">
        <w:rPr>
          <w:b/>
          <w:bCs/>
          <w:sz w:val="18"/>
          <w:szCs w:val="18"/>
        </w:rPr>
        <w:t>I</w:t>
      </w:r>
      <w:r w:rsidRPr="00471670">
        <w:rPr>
          <w:b/>
          <w:bCs/>
          <w:sz w:val="18"/>
          <w:szCs w:val="18"/>
        </w:rPr>
        <w:t xml:space="preserve"> below.</w:t>
      </w:r>
    </w:p>
    <w:p w14:paraId="6F703CB0" w:rsidR="00A20014" w:rsidRPr="00471670" w:rsidRDefault="00A20014" w:rsidP="0019225F">
      <w:pPr>
        <w:spacing w:after="200"/>
        <w:jc w:val="both"/>
        <w:rPr>
          <w:b/>
          <w:bCs/>
          <w:sz w:val="22"/>
          <w:szCs w:val="22"/>
          <w:u w:val="single"/>
          <w:lang w:val="en-US"/>
        </w:rPr>
      </w:pPr>
      <w:r w:rsidRPr="00471670">
        <w:rPr>
          <w:sz w:val="22"/>
        </w:rPr>
        <w:t>When the second funding tranche will be approved the balance of US$ 297,000 for this subproject will be distributed in a similar fashion.</w:t>
      </w:r>
    </w:p>
    <w:p w14:paraId="577B1EB4" w:rsidR="00A20014" w:rsidRPr="00471670" w:rsidRDefault="00A20014" w:rsidP="0019225F">
      <w:pPr>
        <w:spacing w:after="200"/>
        <w:jc w:val="both"/>
        <w:rPr>
          <w:b/>
          <w:bCs/>
          <w:sz w:val="22"/>
          <w:szCs w:val="22"/>
          <w:u w:val="single"/>
          <w:lang w:val="en-US"/>
        </w:rPr>
      </w:pPr>
    </w:p>
    <w:p w14:paraId="0AD28A24" w:rsidR="0019225F" w:rsidRPr="00471670" w:rsidRDefault="0019225F" w:rsidP="0019225F">
      <w:pPr>
        <w:spacing w:after="200"/>
        <w:jc w:val="both"/>
        <w:rPr>
          <w:b/>
          <w:bCs/>
          <w:sz w:val="22"/>
          <w:szCs w:val="22"/>
          <w:u w:val="single"/>
          <w:lang w:val="en-US"/>
        </w:rPr>
      </w:pPr>
      <w:r w:rsidRPr="00471670">
        <w:rPr>
          <w:b/>
          <w:bCs/>
          <w:sz w:val="22"/>
          <w:szCs w:val="22"/>
          <w:u w:val="single"/>
          <w:lang w:val="en-US"/>
        </w:rPr>
        <w:t>ACTIVITY 3: Project coordination, management activities.</w:t>
      </w:r>
    </w:p>
    <w:p w14:paraId="5F70D281" w:rsidR="0019225F" w:rsidRPr="00471670" w:rsidRDefault="0019225F">
      <w:pPr>
        <w:rPr>
          <w:sz w:val="22"/>
        </w:rPr>
      </w:pPr>
      <w:r w:rsidRPr="00471670">
        <w:rPr>
          <w:sz w:val="22"/>
        </w:rPr>
        <w:t xml:space="preserve">This component was severely reduced by the Executive Committee and reduced </w:t>
      </w:r>
      <w:r w:rsidR="00834486" w:rsidRPr="00471670">
        <w:rPr>
          <w:sz w:val="22"/>
        </w:rPr>
        <w:t xml:space="preserve">from US$ 1,000,000 </w:t>
      </w:r>
      <w:r w:rsidRPr="00471670">
        <w:rPr>
          <w:sz w:val="22"/>
        </w:rPr>
        <w:t>to US$ 360,000 for the 5-year duration. Please refer to annex 4.5 of the HPMP for details on this component. The Committee also cut this budget in half between UNDP and UNID</w:t>
      </w:r>
      <w:r w:rsidR="00B73880" w:rsidRPr="00471670">
        <w:rPr>
          <w:sz w:val="22"/>
        </w:rPr>
        <w:t>O</w:t>
      </w:r>
      <w:r w:rsidRPr="00471670">
        <w:rPr>
          <w:sz w:val="22"/>
        </w:rPr>
        <w:t xml:space="preserve">, so that UNDP’s component is limited to only US$ 36,000 per year. </w:t>
      </w:r>
      <w:r w:rsidR="00B73880" w:rsidRPr="00471670">
        <w:rPr>
          <w:sz w:val="22"/>
        </w:rPr>
        <w:t>The division of roles between both agencies was discussed in length with the NOO and during the first year, UNDP would be as follows:</w:t>
      </w:r>
    </w:p>
    <w:p w14:paraId="764325C5" w:rsidR="00B73880" w:rsidRPr="00471670" w:rsidRDefault="00B73880">
      <w:pPr>
        <w:rPr>
          <w:sz w:val="22"/>
        </w:rPr>
      </w:pPr>
    </w:p>
    <w:p w14:paraId="0E2748BC" w:rsidR="00A20014" w:rsidRPr="00471670" w:rsidRDefault="00A20014">
      <w:pPr>
        <w:rPr>
          <w:sz w:val="22"/>
        </w:rPr>
      </w:pPr>
    </w:p>
    <w:p w14:paraId="4FD07B44" w:rsidR="00A20014" w:rsidRPr="00471670" w:rsidRDefault="00A20014">
      <w:pPr>
        <w:rPr>
          <w:sz w:val="22"/>
        </w:rPr>
      </w:pPr>
    </w:p>
    <w:p w14:paraId="163F3C18" w:rsidR="00A20014" w:rsidRPr="00471670" w:rsidRDefault="00A20014">
      <w:pPr>
        <w:rPr>
          <w:sz w:val="22"/>
        </w:rPr>
      </w:pPr>
    </w:p>
    <w:tbl>
      <w:tblPr>
        <w:tblW w:w="5100" w:type="dxa"/>
        <w:tblInd w:w="93" w:type="dxa"/>
        <w:tblLook w:val="04A0"/>
      </w:tblPr>
      <w:tblGrid>
        <w:gridCol w:w="960"/>
        <w:gridCol w:w="3160"/>
        <w:gridCol w:w="980"/>
      </w:tblGrid>
      <w:tr w14:paraId="4F737654" w:rsidR="00B73880" w:rsidRPr="00471670" w:rsidTr="00B73880">
        <w:trPr>
          <w:trHeight w:val="144"/>
        </w:trPr>
        <w:tc>
          <w:tcPr>
            <w:tcW w:w="960" w:type="dxa"/>
            <w:tcBorders>
              <w:top w:val="single" w:sz="12" w:space="0" w:color="auto"/>
              <w:left w:val="single" w:sz="8" w:space="0" w:color="auto"/>
              <w:bottom w:val="single" w:sz="12" w:space="0" w:color="auto"/>
              <w:right w:val="single" w:sz="4" w:space="0" w:color="auto"/>
            </w:tcBorders>
            <w:shd w:val="clear" w:color="000000" w:fill="FFCC00"/>
            <w:hideMark/>
          </w:tcPr>
          <w:p w14:paraId="364AF392" w:rsidR="00B73880" w:rsidRPr="00471670" w:rsidRDefault="00B73880" w:rsidP="00B73880">
            <w:pPr>
              <w:jc w:val="center"/>
              <w:rPr>
                <w:b/>
                <w:bCs/>
                <w:color w:val="000000"/>
                <w:sz w:val="16"/>
                <w:szCs w:val="16"/>
                <w:lang w:val="en-US"/>
              </w:rPr>
            </w:pPr>
            <w:r w:rsidRPr="00471670">
              <w:rPr>
                <w:b/>
                <w:bCs/>
                <w:color w:val="000000"/>
                <w:sz w:val="16"/>
                <w:szCs w:val="16"/>
                <w:lang w:val="en-US"/>
              </w:rPr>
              <w:t>Account</w:t>
            </w:r>
          </w:p>
        </w:tc>
        <w:tc>
          <w:tcPr>
            <w:tcW w:w="3160" w:type="dxa"/>
            <w:tcBorders>
              <w:top w:val="single" w:sz="12" w:space="0" w:color="auto"/>
              <w:left w:val="nil"/>
              <w:bottom w:val="single" w:sz="12" w:space="0" w:color="auto"/>
              <w:right w:val="single" w:sz="8" w:space="0" w:color="auto"/>
            </w:tcBorders>
            <w:shd w:val="clear" w:color="000000" w:fill="FFCC00"/>
            <w:hideMark/>
          </w:tcPr>
          <w:p w14:paraId="63045416" w:rsidR="00B73880" w:rsidRPr="00471670" w:rsidRDefault="00B73880" w:rsidP="00B73880">
            <w:pPr>
              <w:jc w:val="center"/>
              <w:rPr>
                <w:b/>
                <w:bCs/>
                <w:color w:val="000000"/>
                <w:sz w:val="16"/>
                <w:szCs w:val="16"/>
                <w:lang w:val="en-US"/>
              </w:rPr>
            </w:pPr>
            <w:r w:rsidRPr="00471670">
              <w:rPr>
                <w:b/>
                <w:bCs/>
                <w:color w:val="000000"/>
                <w:sz w:val="16"/>
                <w:szCs w:val="16"/>
                <w:lang w:val="en-US"/>
              </w:rPr>
              <w:t>Budget Description</w:t>
            </w:r>
          </w:p>
        </w:tc>
        <w:tc>
          <w:tcPr>
            <w:tcW w:w="980" w:type="dxa"/>
            <w:tcBorders>
              <w:top w:val="single" w:sz="12" w:space="0" w:color="auto"/>
              <w:left w:val="nil"/>
              <w:bottom w:val="single" w:sz="12" w:space="0" w:color="auto"/>
              <w:right w:val="nil"/>
            </w:tcBorders>
            <w:shd w:val="clear" w:color="000000" w:fill="FFCC00"/>
            <w:hideMark/>
          </w:tcPr>
          <w:p w14:paraId="6225148C" w:rsidR="00B73880" w:rsidRPr="00471670" w:rsidRDefault="00B73880" w:rsidP="00B73880">
            <w:pPr>
              <w:jc w:val="center"/>
              <w:rPr>
                <w:b/>
                <w:bCs/>
                <w:color w:val="000000"/>
                <w:sz w:val="16"/>
                <w:szCs w:val="16"/>
                <w:lang w:val="en-US"/>
              </w:rPr>
            </w:pPr>
            <w:r w:rsidRPr="00471670">
              <w:rPr>
                <w:b/>
                <w:bCs/>
                <w:color w:val="000000"/>
                <w:sz w:val="16"/>
                <w:szCs w:val="16"/>
                <w:lang w:val="en-US"/>
              </w:rPr>
              <w:t xml:space="preserve"> Amount 2011 (USD) </w:t>
            </w:r>
          </w:p>
        </w:tc>
      </w:tr>
      <w:tr w14:paraId="5AD864B0" w:rsidR="00B73880" w:rsidRPr="00471670" w:rsidTr="00B73880">
        <w:trPr>
          <w:trHeight w:val="144"/>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18A1B36F" w:rsidR="00B73880" w:rsidRPr="00471670" w:rsidRDefault="00B73880" w:rsidP="00B73880">
            <w:pPr>
              <w:jc w:val="center"/>
              <w:rPr>
                <w:color w:val="000000"/>
                <w:sz w:val="16"/>
                <w:szCs w:val="16"/>
                <w:lang w:val="en-US"/>
              </w:rPr>
            </w:pPr>
            <w:r w:rsidRPr="00471670">
              <w:rPr>
                <w:color w:val="000000"/>
                <w:sz w:val="16"/>
                <w:szCs w:val="16"/>
                <w:lang w:val="en-US"/>
              </w:rPr>
              <w:t>71200</w:t>
            </w:r>
          </w:p>
        </w:tc>
        <w:tc>
          <w:tcPr>
            <w:tcW w:w="3160" w:type="dxa"/>
            <w:tcBorders>
              <w:top w:val="nil"/>
              <w:left w:val="nil"/>
              <w:bottom w:val="single" w:sz="4" w:space="0" w:color="auto"/>
              <w:right w:val="single" w:sz="12" w:space="0" w:color="auto"/>
            </w:tcBorders>
            <w:shd w:val="clear" w:color="auto" w:fill="auto"/>
            <w:vAlign w:val="center"/>
            <w:hideMark/>
          </w:tcPr>
          <w:p w14:paraId="1C401B94" w:rsidR="00B73880" w:rsidRPr="00471670" w:rsidRDefault="00B73880" w:rsidP="00B73880">
            <w:pPr>
              <w:rPr>
                <w:color w:val="000000"/>
                <w:sz w:val="16"/>
                <w:szCs w:val="16"/>
                <w:lang w:val="en-US"/>
              </w:rPr>
            </w:pPr>
            <w:r w:rsidRPr="00471670">
              <w:rPr>
                <w:color w:val="000000"/>
                <w:sz w:val="16"/>
                <w:szCs w:val="16"/>
                <w:lang w:val="en-US"/>
              </w:rPr>
              <w:t>International Consultants Monitoring</w:t>
            </w:r>
          </w:p>
        </w:tc>
        <w:tc>
          <w:tcPr>
            <w:tcW w:w="980" w:type="dxa"/>
            <w:tcBorders>
              <w:top w:val="nil"/>
              <w:left w:val="nil"/>
              <w:bottom w:val="single" w:sz="4" w:space="0" w:color="auto"/>
              <w:right w:val="nil"/>
            </w:tcBorders>
            <w:shd w:val="clear" w:color="auto" w:fill="auto"/>
            <w:vAlign w:val="center"/>
            <w:hideMark/>
          </w:tcPr>
          <w:p w14:paraId="6AB37CBC" w:rsidR="00B73880" w:rsidRPr="00471670" w:rsidRDefault="00B73880" w:rsidP="00B73880">
            <w:pPr>
              <w:rPr>
                <w:color w:val="000000"/>
                <w:sz w:val="16"/>
                <w:szCs w:val="16"/>
                <w:lang w:val="en-US"/>
              </w:rPr>
            </w:pPr>
            <w:r w:rsidRPr="00471670">
              <w:rPr>
                <w:color w:val="000000"/>
                <w:sz w:val="16"/>
                <w:szCs w:val="16"/>
                <w:lang w:val="en-US"/>
              </w:rPr>
              <w:t xml:space="preserve">        10,000 </w:t>
            </w:r>
          </w:p>
        </w:tc>
      </w:tr>
      <w:tr w14:paraId="701C7C47" w:rsidR="00B73880" w:rsidRPr="00471670" w:rsidTr="00B73880">
        <w:trPr>
          <w:trHeight w:val="144"/>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04327AA3" w:rsidR="00B73880" w:rsidRPr="00471670" w:rsidRDefault="00B73880" w:rsidP="00B73880">
            <w:pPr>
              <w:jc w:val="center"/>
              <w:rPr>
                <w:color w:val="000000"/>
                <w:sz w:val="16"/>
                <w:szCs w:val="16"/>
                <w:lang w:val="en-US"/>
              </w:rPr>
            </w:pPr>
            <w:r w:rsidRPr="00471670">
              <w:rPr>
                <w:color w:val="000000"/>
                <w:sz w:val="16"/>
                <w:szCs w:val="16"/>
                <w:lang w:val="en-US"/>
              </w:rPr>
              <w:t>71300</w:t>
            </w:r>
          </w:p>
        </w:tc>
        <w:tc>
          <w:tcPr>
            <w:tcW w:w="3160" w:type="dxa"/>
            <w:tcBorders>
              <w:top w:val="nil"/>
              <w:left w:val="nil"/>
              <w:bottom w:val="single" w:sz="4" w:space="0" w:color="auto"/>
              <w:right w:val="single" w:sz="12" w:space="0" w:color="auto"/>
            </w:tcBorders>
            <w:shd w:val="clear" w:color="auto" w:fill="auto"/>
            <w:vAlign w:val="center"/>
            <w:hideMark/>
          </w:tcPr>
          <w:p w14:paraId="2684F9A1" w:rsidR="00B73880" w:rsidRPr="00471670" w:rsidRDefault="00B73880" w:rsidP="00B73880">
            <w:pPr>
              <w:rPr>
                <w:color w:val="000000"/>
                <w:sz w:val="16"/>
                <w:szCs w:val="16"/>
                <w:lang w:val="en-US"/>
              </w:rPr>
            </w:pPr>
            <w:r w:rsidRPr="00471670">
              <w:rPr>
                <w:color w:val="000000"/>
                <w:sz w:val="16"/>
                <w:szCs w:val="16"/>
                <w:lang w:val="en-US"/>
              </w:rPr>
              <w:t>National Consultants Monitoring</w:t>
            </w:r>
            <w:r w:rsidR="00A20014" w:rsidRPr="00471670">
              <w:rPr>
                <w:color w:val="000000"/>
                <w:sz w:val="16"/>
                <w:szCs w:val="16"/>
                <w:lang w:val="en-US"/>
              </w:rPr>
              <w:t>**</w:t>
            </w:r>
          </w:p>
        </w:tc>
        <w:tc>
          <w:tcPr>
            <w:tcW w:w="980" w:type="dxa"/>
            <w:tcBorders>
              <w:top w:val="nil"/>
              <w:left w:val="nil"/>
              <w:bottom w:val="single" w:sz="4" w:space="0" w:color="auto"/>
              <w:right w:val="nil"/>
            </w:tcBorders>
            <w:shd w:val="clear" w:color="auto" w:fill="auto"/>
            <w:vAlign w:val="center"/>
            <w:hideMark/>
          </w:tcPr>
          <w:p w14:paraId="73FC737D" w:rsidR="00B73880" w:rsidRPr="00471670" w:rsidRDefault="00B73880" w:rsidP="00A20014">
            <w:pPr>
              <w:rPr>
                <w:color w:val="000000"/>
                <w:sz w:val="16"/>
                <w:szCs w:val="16"/>
                <w:lang w:val="en-US"/>
              </w:rPr>
            </w:pPr>
            <w:r w:rsidRPr="00471670">
              <w:rPr>
                <w:color w:val="000000"/>
                <w:sz w:val="16"/>
                <w:szCs w:val="16"/>
                <w:lang w:val="en-US"/>
              </w:rPr>
              <w:t xml:space="preserve">        1</w:t>
            </w:r>
            <w:r w:rsidR="00A20014" w:rsidRPr="00471670">
              <w:rPr>
                <w:color w:val="000000"/>
                <w:sz w:val="16"/>
                <w:szCs w:val="16"/>
                <w:lang w:val="en-US"/>
              </w:rPr>
              <w:t>3</w:t>
            </w:r>
            <w:r w:rsidRPr="00471670">
              <w:rPr>
                <w:color w:val="000000"/>
                <w:sz w:val="16"/>
                <w:szCs w:val="16"/>
                <w:lang w:val="en-US"/>
              </w:rPr>
              <w:t>,</w:t>
            </w:r>
            <w:r w:rsidR="00A20014" w:rsidRPr="00471670">
              <w:rPr>
                <w:color w:val="000000"/>
                <w:sz w:val="16"/>
                <w:szCs w:val="16"/>
                <w:lang w:val="en-US"/>
              </w:rPr>
              <w:t>04</w:t>
            </w:r>
            <w:r w:rsidRPr="00471670">
              <w:rPr>
                <w:color w:val="000000"/>
                <w:sz w:val="16"/>
                <w:szCs w:val="16"/>
                <w:lang w:val="en-US"/>
              </w:rPr>
              <w:t xml:space="preserve">0 </w:t>
            </w:r>
          </w:p>
        </w:tc>
      </w:tr>
      <w:tr w14:paraId="124CC0F6" w:rsidR="00B73880" w:rsidRPr="00471670" w:rsidTr="00B73880">
        <w:trPr>
          <w:trHeight w:val="144"/>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5C312A06" w:rsidR="00B73880" w:rsidRPr="00471670" w:rsidRDefault="00B73880" w:rsidP="00B73880">
            <w:pPr>
              <w:jc w:val="center"/>
              <w:rPr>
                <w:color w:val="000000"/>
                <w:sz w:val="16"/>
                <w:szCs w:val="16"/>
                <w:lang w:val="en-US"/>
              </w:rPr>
            </w:pPr>
            <w:r w:rsidRPr="00471670">
              <w:rPr>
                <w:color w:val="000000"/>
                <w:sz w:val="16"/>
                <w:szCs w:val="16"/>
                <w:lang w:val="en-US"/>
              </w:rPr>
              <w:t>72200</w:t>
            </w:r>
          </w:p>
        </w:tc>
        <w:tc>
          <w:tcPr>
            <w:tcW w:w="3160" w:type="dxa"/>
            <w:tcBorders>
              <w:top w:val="nil"/>
              <w:left w:val="nil"/>
              <w:bottom w:val="single" w:sz="4" w:space="0" w:color="auto"/>
              <w:right w:val="single" w:sz="12" w:space="0" w:color="auto"/>
            </w:tcBorders>
            <w:shd w:val="clear" w:color="auto" w:fill="auto"/>
            <w:vAlign w:val="center"/>
            <w:hideMark/>
          </w:tcPr>
          <w:p w14:paraId="304810D0" w:rsidR="00B73880" w:rsidRPr="00471670" w:rsidRDefault="00B73880" w:rsidP="00B73880">
            <w:pPr>
              <w:rPr>
                <w:color w:val="000000"/>
                <w:sz w:val="16"/>
                <w:szCs w:val="16"/>
                <w:lang w:val="en-US"/>
              </w:rPr>
            </w:pPr>
            <w:r w:rsidRPr="00471670">
              <w:rPr>
                <w:color w:val="000000"/>
                <w:sz w:val="16"/>
                <w:szCs w:val="16"/>
                <w:lang w:val="en-US"/>
              </w:rPr>
              <w:t xml:space="preserve">Equipment </w:t>
            </w:r>
          </w:p>
        </w:tc>
        <w:tc>
          <w:tcPr>
            <w:tcW w:w="980" w:type="dxa"/>
            <w:tcBorders>
              <w:top w:val="nil"/>
              <w:left w:val="nil"/>
              <w:bottom w:val="single" w:sz="4" w:space="0" w:color="auto"/>
              <w:right w:val="nil"/>
            </w:tcBorders>
            <w:shd w:val="clear" w:color="auto" w:fill="auto"/>
            <w:vAlign w:val="center"/>
            <w:hideMark/>
          </w:tcPr>
          <w:p w14:paraId="5A0BE26D" w:rsidR="00B73880" w:rsidRPr="00471670" w:rsidRDefault="00B73880" w:rsidP="00B73880">
            <w:pPr>
              <w:rPr>
                <w:color w:val="000000"/>
                <w:sz w:val="16"/>
                <w:szCs w:val="16"/>
                <w:lang w:val="en-US"/>
              </w:rPr>
            </w:pPr>
            <w:r w:rsidRPr="00471670">
              <w:rPr>
                <w:color w:val="000000"/>
                <w:sz w:val="16"/>
                <w:szCs w:val="16"/>
                <w:lang w:val="en-US"/>
              </w:rPr>
              <w:t xml:space="preserve">          2,500 </w:t>
            </w:r>
          </w:p>
        </w:tc>
      </w:tr>
      <w:tr w14:paraId="003569D9" w:rsidR="00B73880" w:rsidRPr="00471670" w:rsidTr="00B73880">
        <w:trPr>
          <w:trHeight w:val="144"/>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3765743F" w:rsidR="00B73880" w:rsidRPr="00471670" w:rsidRDefault="00B73880" w:rsidP="00B73880">
            <w:pPr>
              <w:jc w:val="center"/>
              <w:rPr>
                <w:color w:val="000000"/>
                <w:sz w:val="16"/>
                <w:szCs w:val="16"/>
                <w:lang w:val="en-US"/>
              </w:rPr>
            </w:pPr>
            <w:r w:rsidRPr="00471670">
              <w:rPr>
                <w:color w:val="000000"/>
                <w:sz w:val="16"/>
                <w:szCs w:val="16"/>
                <w:lang w:val="en-US"/>
              </w:rPr>
              <w:t>71600</w:t>
            </w:r>
          </w:p>
        </w:tc>
        <w:tc>
          <w:tcPr>
            <w:tcW w:w="3160" w:type="dxa"/>
            <w:tcBorders>
              <w:top w:val="nil"/>
              <w:left w:val="nil"/>
              <w:bottom w:val="single" w:sz="4" w:space="0" w:color="auto"/>
              <w:right w:val="single" w:sz="12" w:space="0" w:color="auto"/>
            </w:tcBorders>
            <w:shd w:val="clear" w:color="auto" w:fill="auto"/>
            <w:vAlign w:val="center"/>
            <w:hideMark/>
          </w:tcPr>
          <w:p w14:paraId="23E3433D" w:rsidR="00B73880" w:rsidRPr="00471670" w:rsidRDefault="00B73880" w:rsidP="00B73880">
            <w:pPr>
              <w:rPr>
                <w:color w:val="000000"/>
                <w:sz w:val="16"/>
                <w:szCs w:val="16"/>
                <w:lang w:val="en-US"/>
              </w:rPr>
            </w:pPr>
            <w:r w:rsidRPr="00471670">
              <w:rPr>
                <w:color w:val="000000"/>
                <w:sz w:val="16"/>
                <w:szCs w:val="16"/>
                <w:lang w:val="en-US"/>
              </w:rPr>
              <w:t>Travel</w:t>
            </w:r>
          </w:p>
        </w:tc>
        <w:tc>
          <w:tcPr>
            <w:tcW w:w="980" w:type="dxa"/>
            <w:tcBorders>
              <w:top w:val="nil"/>
              <w:left w:val="nil"/>
              <w:bottom w:val="single" w:sz="4" w:space="0" w:color="auto"/>
              <w:right w:val="nil"/>
            </w:tcBorders>
            <w:shd w:val="clear" w:color="auto" w:fill="auto"/>
            <w:vAlign w:val="center"/>
            <w:hideMark/>
          </w:tcPr>
          <w:p w14:paraId="1002CA61" w:rsidR="00B73880" w:rsidRPr="00471670" w:rsidRDefault="00B73880" w:rsidP="00B73880">
            <w:pPr>
              <w:rPr>
                <w:color w:val="000000"/>
                <w:sz w:val="16"/>
                <w:szCs w:val="16"/>
                <w:lang w:val="en-US"/>
              </w:rPr>
            </w:pPr>
            <w:r w:rsidRPr="00471670">
              <w:rPr>
                <w:color w:val="000000"/>
                <w:sz w:val="16"/>
                <w:szCs w:val="16"/>
                <w:lang w:val="en-US"/>
              </w:rPr>
              <w:t xml:space="preserve">          8,300 </w:t>
            </w:r>
          </w:p>
        </w:tc>
      </w:tr>
      <w:tr w14:paraId="32993D44" w:rsidR="00B73880" w:rsidRPr="00471670" w:rsidTr="00B73880">
        <w:trPr>
          <w:trHeight w:val="144"/>
        </w:trPr>
        <w:tc>
          <w:tcPr>
            <w:tcW w:w="960" w:type="dxa"/>
            <w:tcBorders>
              <w:top w:val="nil"/>
              <w:left w:val="single" w:sz="8" w:space="0" w:color="auto"/>
              <w:bottom w:val="single" w:sz="8" w:space="0" w:color="auto"/>
              <w:right w:val="single" w:sz="4" w:space="0" w:color="auto"/>
            </w:tcBorders>
            <w:shd w:val="clear" w:color="auto" w:fill="auto"/>
            <w:vAlign w:val="center"/>
            <w:hideMark/>
          </w:tcPr>
          <w:p w14:paraId="20BD232E" w:rsidR="00B73880" w:rsidRPr="00471670" w:rsidRDefault="00B73880" w:rsidP="00B73880">
            <w:pPr>
              <w:jc w:val="center"/>
              <w:rPr>
                <w:color w:val="000000"/>
                <w:sz w:val="16"/>
                <w:szCs w:val="16"/>
                <w:lang w:val="en-US"/>
              </w:rPr>
            </w:pPr>
            <w:r w:rsidRPr="00471670">
              <w:rPr>
                <w:color w:val="000000"/>
                <w:sz w:val="16"/>
                <w:szCs w:val="16"/>
                <w:lang w:val="en-US"/>
              </w:rPr>
              <w:t>74500</w:t>
            </w:r>
          </w:p>
        </w:tc>
        <w:tc>
          <w:tcPr>
            <w:tcW w:w="3160" w:type="dxa"/>
            <w:tcBorders>
              <w:top w:val="nil"/>
              <w:left w:val="nil"/>
              <w:bottom w:val="single" w:sz="8" w:space="0" w:color="auto"/>
              <w:right w:val="single" w:sz="12" w:space="0" w:color="auto"/>
            </w:tcBorders>
            <w:shd w:val="clear" w:color="auto" w:fill="auto"/>
            <w:vAlign w:val="center"/>
            <w:hideMark/>
          </w:tcPr>
          <w:p w14:paraId="70B7EDE8" w:rsidR="00B73880" w:rsidRPr="00471670" w:rsidRDefault="00B73880" w:rsidP="00B73880">
            <w:pPr>
              <w:rPr>
                <w:color w:val="000000"/>
                <w:sz w:val="16"/>
                <w:szCs w:val="16"/>
                <w:lang w:val="en-US"/>
              </w:rPr>
            </w:pPr>
            <w:r w:rsidRPr="00471670">
              <w:rPr>
                <w:color w:val="000000"/>
                <w:sz w:val="16"/>
                <w:szCs w:val="16"/>
                <w:lang w:val="en-US"/>
              </w:rPr>
              <w:t>Miscellaneous</w:t>
            </w:r>
          </w:p>
        </w:tc>
        <w:tc>
          <w:tcPr>
            <w:tcW w:w="980" w:type="dxa"/>
            <w:tcBorders>
              <w:top w:val="nil"/>
              <w:left w:val="nil"/>
              <w:bottom w:val="single" w:sz="8" w:space="0" w:color="auto"/>
              <w:right w:val="nil"/>
            </w:tcBorders>
            <w:shd w:val="clear" w:color="auto" w:fill="auto"/>
            <w:vAlign w:val="center"/>
            <w:hideMark/>
          </w:tcPr>
          <w:p w14:paraId="26E196F1" w:rsidR="00B73880" w:rsidRPr="00471670" w:rsidRDefault="00B73880" w:rsidP="00B73880">
            <w:pPr>
              <w:rPr>
                <w:color w:val="000000"/>
                <w:sz w:val="16"/>
                <w:szCs w:val="16"/>
                <w:lang w:val="en-US"/>
              </w:rPr>
            </w:pPr>
            <w:r w:rsidRPr="00471670">
              <w:rPr>
                <w:color w:val="000000"/>
                <w:sz w:val="16"/>
                <w:szCs w:val="16"/>
                <w:lang w:val="en-US"/>
              </w:rPr>
              <w:t xml:space="preserve">          2,160 </w:t>
            </w:r>
          </w:p>
        </w:tc>
      </w:tr>
      <w:tr w14:paraId="3658A8F4" w:rsidR="00B73880" w:rsidRPr="00471670" w:rsidTr="00B73880">
        <w:trPr>
          <w:trHeight w:val="144"/>
        </w:trPr>
        <w:tc>
          <w:tcPr>
            <w:tcW w:w="960" w:type="dxa"/>
            <w:tcBorders>
              <w:top w:val="nil"/>
              <w:left w:val="single" w:sz="8" w:space="0" w:color="auto"/>
              <w:bottom w:val="single" w:sz="8" w:space="0" w:color="auto"/>
              <w:right w:val="single" w:sz="4" w:space="0" w:color="auto"/>
            </w:tcBorders>
            <w:shd w:val="clear" w:color="000000" w:fill="FFFF00"/>
            <w:vAlign w:val="center"/>
            <w:hideMark/>
          </w:tcPr>
          <w:p w14:paraId="46131934" w:rsidR="00B73880" w:rsidRPr="00471670" w:rsidRDefault="00B73880" w:rsidP="00B73880">
            <w:pPr>
              <w:jc w:val="center"/>
              <w:rPr>
                <w:color w:val="000000"/>
                <w:sz w:val="16"/>
                <w:szCs w:val="16"/>
                <w:lang w:val="en-US"/>
              </w:rPr>
            </w:pPr>
            <w:r w:rsidRPr="00471670">
              <w:rPr>
                <w:color w:val="000000"/>
                <w:sz w:val="16"/>
                <w:szCs w:val="16"/>
                <w:lang w:val="en-US"/>
              </w:rPr>
              <w:t> </w:t>
            </w:r>
          </w:p>
        </w:tc>
        <w:tc>
          <w:tcPr>
            <w:tcW w:w="3160" w:type="dxa"/>
            <w:tcBorders>
              <w:top w:val="nil"/>
              <w:left w:val="nil"/>
              <w:bottom w:val="single" w:sz="8" w:space="0" w:color="auto"/>
              <w:right w:val="single" w:sz="12" w:space="0" w:color="auto"/>
            </w:tcBorders>
            <w:shd w:val="clear" w:color="000000" w:fill="FFFF00"/>
            <w:vAlign w:val="center"/>
            <w:hideMark/>
          </w:tcPr>
          <w:p w14:paraId="4EC4CCCB" w:rsidR="00B73880" w:rsidRPr="00471670" w:rsidRDefault="00B73880" w:rsidP="00B73880">
            <w:pPr>
              <w:rPr>
                <w:color w:val="000000"/>
                <w:sz w:val="16"/>
                <w:szCs w:val="16"/>
                <w:lang w:val="en-US"/>
              </w:rPr>
            </w:pPr>
            <w:r w:rsidRPr="00471670">
              <w:rPr>
                <w:color w:val="000000"/>
                <w:sz w:val="16"/>
                <w:szCs w:val="16"/>
                <w:lang w:val="en-US"/>
              </w:rPr>
              <w:t> </w:t>
            </w:r>
          </w:p>
        </w:tc>
        <w:tc>
          <w:tcPr>
            <w:tcW w:w="980" w:type="dxa"/>
            <w:tcBorders>
              <w:top w:val="nil"/>
              <w:left w:val="nil"/>
              <w:bottom w:val="single" w:sz="8" w:space="0" w:color="auto"/>
              <w:right w:val="nil"/>
            </w:tcBorders>
            <w:shd w:val="clear" w:color="000000" w:fill="FFFF00"/>
            <w:vAlign w:val="center"/>
            <w:hideMark/>
          </w:tcPr>
          <w:p w14:paraId="0493E494" w:rsidR="00B73880" w:rsidRPr="00471670" w:rsidRDefault="00B73880" w:rsidP="00B73880">
            <w:pPr>
              <w:rPr>
                <w:b/>
                <w:bCs/>
                <w:color w:val="000000"/>
                <w:sz w:val="16"/>
                <w:szCs w:val="16"/>
                <w:lang w:val="en-US"/>
              </w:rPr>
            </w:pPr>
            <w:r w:rsidRPr="00471670">
              <w:rPr>
                <w:b/>
                <w:bCs/>
                <w:color w:val="000000"/>
                <w:sz w:val="16"/>
                <w:szCs w:val="16"/>
                <w:lang w:val="en-US"/>
              </w:rPr>
              <w:t xml:space="preserve">        36,000 </w:t>
            </w:r>
          </w:p>
        </w:tc>
      </w:tr>
    </w:tbl>
    <w:p w14:paraId="26B42284" w:rsidR="00B73880" w:rsidRPr="00471670" w:rsidRDefault="00B73880" w:rsidP="00B73880">
      <w:pPr>
        <w:spacing w:after="200"/>
        <w:jc w:val="both"/>
        <w:rPr>
          <w:b/>
          <w:bCs/>
          <w:sz w:val="18"/>
          <w:szCs w:val="18"/>
        </w:rPr>
      </w:pPr>
      <w:r w:rsidRPr="00471670">
        <w:rPr>
          <w:b/>
          <w:bCs/>
          <w:sz w:val="18"/>
          <w:szCs w:val="18"/>
        </w:rPr>
        <w:t>*: All these activities will be implemented through the usual NEX modalities. However the international consultants will be centrally managed by HQ for economies of scale (combining of various countries in each visit).</w:t>
      </w:r>
    </w:p>
    <w:p w14:paraId="4E9A9F6A" w:rsidR="00A20014" w:rsidRPr="00471670" w:rsidRDefault="00A20014" w:rsidP="00A20014">
      <w:pPr>
        <w:spacing w:after="200"/>
        <w:jc w:val="both"/>
        <w:rPr>
          <w:b/>
          <w:bCs/>
          <w:sz w:val="18"/>
          <w:szCs w:val="18"/>
        </w:rPr>
      </w:pPr>
      <w:r w:rsidRPr="00471670">
        <w:rPr>
          <w:b/>
          <w:bCs/>
          <w:sz w:val="18"/>
          <w:szCs w:val="18"/>
        </w:rPr>
        <w:t xml:space="preserve">**: UNIDO would be responsible for the recruitment of a project assistant. </w:t>
      </w:r>
    </w:p>
    <w:p w14:paraId="1DDE8B49" w:rsidR="0019225F" w:rsidRPr="00471670" w:rsidRDefault="00A20014" w:rsidP="00A20014">
      <w:pPr>
        <w:spacing w:after="200"/>
        <w:jc w:val="both"/>
        <w:rPr>
          <w:bCs/>
          <w:sz w:val="22"/>
          <w:szCs w:val="22"/>
          <w:lang w:val="en-US"/>
        </w:rPr>
      </w:pPr>
      <w:r w:rsidRPr="00471670">
        <w:rPr>
          <w:b/>
          <w:bCs/>
          <w:sz w:val="18"/>
          <w:szCs w:val="18"/>
        </w:rPr>
        <w:t>***: The National Consultant line in this component may be pooled together with the National Consultant lines of the other components giving a combined budget of US$ 20,000 + US$ 20,000 + US$ 13,040</w:t>
      </w:r>
      <w:r w:rsidR="00993B89" w:rsidRPr="00471670">
        <w:rPr>
          <w:b/>
          <w:bCs/>
          <w:sz w:val="18"/>
          <w:szCs w:val="18"/>
        </w:rPr>
        <w:t xml:space="preserve"> = US$ 53,040. If preferred a long time staff at the NOA, NOB or NOC level may be appointed instead of the consultants.</w:t>
      </w:r>
      <w:r w:rsidR="0019225F" w:rsidRPr="00471670">
        <w:rPr>
          <w:bCs/>
          <w:sz w:val="22"/>
          <w:szCs w:val="22"/>
          <w:lang w:val="en-US"/>
        </w:rPr>
        <w:br w:type="page"/>
      </w:r>
    </w:p>
    <w:p w14:paraId="46D659E1" w:rsidR="00514249" w:rsidRPr="00471670" w:rsidRDefault="00514249" w:rsidP="00514249">
      <w:pPr>
        <w:jc w:val="both"/>
        <w:rPr>
          <w:b/>
          <w:bCs/>
          <w:sz w:val="22"/>
          <w:szCs w:val="22"/>
          <w:u w:val="single"/>
          <w:lang w:val="en-US"/>
        </w:rPr>
      </w:pPr>
      <w:r w:rsidRPr="00471670">
        <w:rPr>
          <w:b/>
          <w:bCs/>
          <w:sz w:val="22"/>
          <w:szCs w:val="22"/>
          <w:u w:val="single"/>
          <w:lang w:val="en-US"/>
        </w:rPr>
        <w:t>PART IV: Total Budget and Workplan for Stage 1 Year 1 of the Nigeria HPMP (2011)</w:t>
      </w:r>
    </w:p>
    <w:p w14:paraId="53B950B0" w:rsidR="0019225F" w:rsidRPr="00471670" w:rsidRDefault="0019225F">
      <w:pPr>
        <w:rPr>
          <w:bCs/>
          <w:sz w:val="22"/>
          <w:szCs w:val="22"/>
          <w:lang w:val="en-US"/>
        </w:rPr>
      </w:pPr>
    </w:p>
    <w:p w14:paraId="141A6BF1" w:rsidR="00514249" w:rsidRPr="00471670" w:rsidRDefault="006F76A6" w:rsidP="00514249">
      <w:pPr>
        <w:spacing w:after="240"/>
        <w:jc w:val="both"/>
        <w:rPr>
          <w:sz w:val="22"/>
          <w:szCs w:val="22"/>
          <w:lang w:val="en-US"/>
        </w:rPr>
      </w:pPr>
      <w:r w:rsidRPr="00471670">
        <w:rPr>
          <w:sz w:val="22"/>
          <w:szCs w:val="22"/>
          <w:lang w:val="en-US"/>
        </w:rPr>
        <w:t>The t</w:t>
      </w:r>
      <w:r w:rsidR="00514249" w:rsidRPr="00471670">
        <w:rPr>
          <w:sz w:val="22"/>
          <w:szCs w:val="22"/>
          <w:lang w:val="en-US"/>
        </w:rPr>
        <w:t>able below covers the activities to be implemented by UNDP in 2011 under tranche 1 of Stage1.</w:t>
      </w:r>
    </w:p>
    <w:tbl>
      <w:tblPr>
        <w:tblW w:w="10837" w:type="dxa"/>
        <w:tblInd w:w="-744" w:type="dxa"/>
        <w:tblLook w:val="04A0"/>
      </w:tblPr>
      <w:tblGrid>
        <w:gridCol w:w="1905"/>
        <w:gridCol w:w="1260"/>
        <w:gridCol w:w="810"/>
        <w:gridCol w:w="2610"/>
        <w:gridCol w:w="810"/>
        <w:gridCol w:w="643"/>
        <w:gridCol w:w="797"/>
        <w:gridCol w:w="720"/>
        <w:gridCol w:w="630"/>
        <w:gridCol w:w="652"/>
      </w:tblGrid>
      <w:tr w14:paraId="49914B5B" w:rsidR="00514249" w:rsidRPr="00471670" w:rsidTr="006F76A6">
        <w:trPr>
          <w:trHeight w:val="144"/>
        </w:trPr>
        <w:tc>
          <w:tcPr>
            <w:tcW w:w="1905" w:type="dxa"/>
            <w:tcBorders>
              <w:top w:val="single" w:sz="12" w:space="0" w:color="auto"/>
              <w:left w:val="single" w:sz="12" w:space="0" w:color="auto"/>
              <w:bottom w:val="single" w:sz="12" w:space="0" w:color="auto"/>
              <w:right w:val="single" w:sz="8" w:space="0" w:color="auto"/>
            </w:tcBorders>
            <w:shd w:val="clear" w:color="000000" w:fill="FFCC00"/>
            <w:hideMark/>
          </w:tcPr>
          <w:p w14:paraId="13767B44" w:rsidR="00514249" w:rsidRPr="00471670" w:rsidRDefault="00514249" w:rsidP="00514249">
            <w:pPr>
              <w:jc w:val="center"/>
              <w:rPr>
                <w:b/>
                <w:bCs/>
                <w:color w:val="000000"/>
                <w:sz w:val="16"/>
                <w:szCs w:val="16"/>
                <w:lang w:val="en-US"/>
              </w:rPr>
            </w:pPr>
            <w:r w:rsidRPr="00471670">
              <w:rPr>
                <w:b/>
                <w:bCs/>
                <w:color w:val="000000"/>
                <w:sz w:val="16"/>
                <w:szCs w:val="16"/>
                <w:lang w:val="en-US"/>
              </w:rPr>
              <w:t>MLF Outcome/Atlas Activity</w:t>
            </w:r>
          </w:p>
        </w:tc>
        <w:tc>
          <w:tcPr>
            <w:tcW w:w="1260" w:type="dxa"/>
            <w:tcBorders>
              <w:top w:val="single" w:sz="12" w:space="0" w:color="auto"/>
              <w:left w:val="nil"/>
              <w:bottom w:val="single" w:sz="12" w:space="0" w:color="auto"/>
              <w:right w:val="single" w:sz="8" w:space="0" w:color="auto"/>
            </w:tcBorders>
            <w:shd w:val="clear" w:color="000000" w:fill="FFCC00"/>
            <w:hideMark/>
          </w:tcPr>
          <w:p w14:paraId="3928067A" w:rsidR="00514249" w:rsidRPr="00471670" w:rsidRDefault="00514249" w:rsidP="00514249">
            <w:pPr>
              <w:jc w:val="center"/>
              <w:rPr>
                <w:b/>
                <w:bCs/>
                <w:color w:val="000000"/>
                <w:sz w:val="16"/>
                <w:szCs w:val="16"/>
                <w:lang w:val="en-US"/>
              </w:rPr>
            </w:pPr>
            <w:r w:rsidRPr="00471670">
              <w:rPr>
                <w:b/>
                <w:bCs/>
                <w:color w:val="000000"/>
                <w:sz w:val="16"/>
                <w:szCs w:val="16"/>
                <w:lang w:val="en-US"/>
              </w:rPr>
              <w:t>Responsible Party</w:t>
            </w:r>
          </w:p>
        </w:tc>
        <w:tc>
          <w:tcPr>
            <w:tcW w:w="810" w:type="dxa"/>
            <w:tcBorders>
              <w:top w:val="single" w:sz="12" w:space="0" w:color="auto"/>
              <w:left w:val="nil"/>
              <w:bottom w:val="single" w:sz="12" w:space="0" w:color="auto"/>
              <w:right w:val="single" w:sz="4" w:space="0" w:color="auto"/>
            </w:tcBorders>
            <w:shd w:val="clear" w:color="000000" w:fill="FFCC00"/>
            <w:hideMark/>
          </w:tcPr>
          <w:p w14:paraId="63208CD9" w:rsidR="00514249" w:rsidRPr="00471670" w:rsidRDefault="00514249" w:rsidP="00514249">
            <w:pPr>
              <w:jc w:val="center"/>
              <w:rPr>
                <w:b/>
                <w:bCs/>
                <w:color w:val="000000"/>
                <w:sz w:val="16"/>
                <w:szCs w:val="16"/>
                <w:lang w:val="en-US"/>
              </w:rPr>
            </w:pPr>
            <w:r w:rsidRPr="00471670">
              <w:rPr>
                <w:b/>
                <w:bCs/>
                <w:color w:val="000000"/>
                <w:sz w:val="16"/>
                <w:szCs w:val="16"/>
                <w:lang w:val="en-US"/>
              </w:rPr>
              <w:t>Account</w:t>
            </w:r>
          </w:p>
        </w:tc>
        <w:tc>
          <w:tcPr>
            <w:tcW w:w="2610" w:type="dxa"/>
            <w:tcBorders>
              <w:top w:val="single" w:sz="12" w:space="0" w:color="auto"/>
              <w:left w:val="nil"/>
              <w:bottom w:val="single" w:sz="12" w:space="0" w:color="auto"/>
              <w:right w:val="single" w:sz="8" w:space="0" w:color="auto"/>
            </w:tcBorders>
            <w:shd w:val="clear" w:color="000000" w:fill="FFCC00"/>
            <w:hideMark/>
          </w:tcPr>
          <w:p w14:paraId="6161E2B9" w:rsidR="00514249" w:rsidRPr="00471670" w:rsidRDefault="00514249" w:rsidP="00514249">
            <w:pPr>
              <w:jc w:val="center"/>
              <w:rPr>
                <w:b/>
                <w:bCs/>
                <w:color w:val="000000"/>
                <w:sz w:val="16"/>
                <w:szCs w:val="16"/>
                <w:lang w:val="en-US"/>
              </w:rPr>
            </w:pPr>
            <w:r w:rsidRPr="00471670">
              <w:rPr>
                <w:b/>
                <w:bCs/>
                <w:color w:val="000000"/>
                <w:sz w:val="16"/>
                <w:szCs w:val="16"/>
                <w:lang w:val="en-US"/>
              </w:rPr>
              <w:t>Budget Description</w:t>
            </w:r>
          </w:p>
        </w:tc>
        <w:tc>
          <w:tcPr>
            <w:tcW w:w="810" w:type="dxa"/>
            <w:tcBorders>
              <w:top w:val="single" w:sz="12" w:space="0" w:color="auto"/>
              <w:left w:val="nil"/>
              <w:bottom w:val="single" w:sz="12" w:space="0" w:color="auto"/>
              <w:right w:val="nil"/>
            </w:tcBorders>
            <w:shd w:val="clear" w:color="000000" w:fill="FFCC00"/>
            <w:hideMark/>
          </w:tcPr>
          <w:p w14:paraId="018E52CC" w:rsidR="00514249" w:rsidRPr="00471670" w:rsidRDefault="00514249" w:rsidP="00514249">
            <w:pPr>
              <w:jc w:val="center"/>
              <w:rPr>
                <w:b/>
                <w:bCs/>
                <w:color w:val="000000"/>
                <w:sz w:val="16"/>
                <w:szCs w:val="16"/>
                <w:lang w:val="en-US"/>
              </w:rPr>
            </w:pPr>
            <w:r w:rsidRPr="00471670">
              <w:rPr>
                <w:b/>
                <w:bCs/>
                <w:color w:val="000000"/>
                <w:sz w:val="16"/>
                <w:szCs w:val="16"/>
                <w:lang w:val="en-US"/>
              </w:rPr>
              <w:t xml:space="preserve">Amount 2011 (USD) </w:t>
            </w:r>
          </w:p>
        </w:tc>
        <w:tc>
          <w:tcPr>
            <w:tcW w:w="643" w:type="dxa"/>
            <w:tcBorders>
              <w:top w:val="single" w:sz="12" w:space="0" w:color="auto"/>
              <w:left w:val="single" w:sz="12" w:space="0" w:color="auto"/>
              <w:bottom w:val="single" w:sz="12" w:space="0" w:color="auto"/>
              <w:right w:val="single" w:sz="4" w:space="0" w:color="auto"/>
            </w:tcBorders>
            <w:shd w:val="clear" w:color="000000" w:fill="FFCC00"/>
            <w:hideMark/>
          </w:tcPr>
          <w:p w14:paraId="02A3B6CE" w:rsidR="00514249" w:rsidRPr="00471670" w:rsidRDefault="00514249" w:rsidP="00514249">
            <w:pPr>
              <w:jc w:val="center"/>
              <w:rPr>
                <w:b/>
                <w:bCs/>
                <w:color w:val="000000"/>
                <w:sz w:val="16"/>
                <w:szCs w:val="16"/>
                <w:lang w:val="en-US"/>
              </w:rPr>
            </w:pPr>
            <w:r w:rsidRPr="00471670">
              <w:rPr>
                <w:b/>
                <w:bCs/>
                <w:color w:val="000000"/>
                <w:sz w:val="16"/>
                <w:szCs w:val="16"/>
                <w:lang w:val="en-US"/>
              </w:rPr>
              <w:t>Dept. ID</w:t>
            </w:r>
          </w:p>
        </w:tc>
        <w:tc>
          <w:tcPr>
            <w:tcW w:w="797" w:type="dxa"/>
            <w:tcBorders>
              <w:top w:val="single" w:sz="12" w:space="0" w:color="auto"/>
              <w:left w:val="nil"/>
              <w:bottom w:val="single" w:sz="12" w:space="0" w:color="auto"/>
              <w:right w:val="single" w:sz="4" w:space="0" w:color="auto"/>
            </w:tcBorders>
            <w:shd w:val="clear" w:color="000000" w:fill="FFCC00"/>
            <w:hideMark/>
          </w:tcPr>
          <w:p w14:paraId="57CD6285" w:rsidR="00514249" w:rsidRPr="00471670" w:rsidRDefault="00514249" w:rsidP="00514249">
            <w:pPr>
              <w:jc w:val="center"/>
              <w:rPr>
                <w:b/>
                <w:bCs/>
                <w:color w:val="000000"/>
                <w:sz w:val="16"/>
                <w:szCs w:val="16"/>
                <w:lang w:val="en-US"/>
              </w:rPr>
            </w:pPr>
            <w:r w:rsidRPr="00471670">
              <w:rPr>
                <w:b/>
                <w:bCs/>
                <w:color w:val="000000"/>
                <w:sz w:val="16"/>
                <w:szCs w:val="16"/>
                <w:lang w:val="en-US"/>
              </w:rPr>
              <w:t>Oper. Unit</w:t>
            </w:r>
          </w:p>
        </w:tc>
        <w:tc>
          <w:tcPr>
            <w:tcW w:w="720" w:type="dxa"/>
            <w:tcBorders>
              <w:top w:val="single" w:sz="12" w:space="0" w:color="auto"/>
              <w:left w:val="nil"/>
              <w:bottom w:val="single" w:sz="12" w:space="0" w:color="auto"/>
              <w:right w:val="single" w:sz="4" w:space="0" w:color="auto"/>
            </w:tcBorders>
            <w:shd w:val="clear" w:color="000000" w:fill="FFCC00"/>
            <w:hideMark/>
          </w:tcPr>
          <w:p w14:paraId="5C05BB93" w:rsidR="00514249" w:rsidRPr="00471670" w:rsidRDefault="00514249" w:rsidP="00514249">
            <w:pPr>
              <w:jc w:val="center"/>
              <w:rPr>
                <w:b/>
                <w:bCs/>
                <w:color w:val="000000"/>
                <w:sz w:val="16"/>
                <w:szCs w:val="16"/>
                <w:lang w:val="en-US"/>
              </w:rPr>
            </w:pPr>
            <w:r w:rsidRPr="00471670">
              <w:rPr>
                <w:b/>
                <w:bCs/>
                <w:color w:val="000000"/>
                <w:sz w:val="16"/>
                <w:szCs w:val="16"/>
                <w:lang w:val="en-US"/>
              </w:rPr>
              <w:t>Fund Code</w:t>
            </w:r>
          </w:p>
        </w:tc>
        <w:tc>
          <w:tcPr>
            <w:tcW w:w="630" w:type="dxa"/>
            <w:tcBorders>
              <w:top w:val="single" w:sz="12" w:space="0" w:color="auto"/>
              <w:left w:val="nil"/>
              <w:bottom w:val="single" w:sz="12" w:space="0" w:color="auto"/>
              <w:right w:val="single" w:sz="4" w:space="0" w:color="auto"/>
            </w:tcBorders>
            <w:shd w:val="clear" w:color="000000" w:fill="FFCC00"/>
            <w:hideMark/>
          </w:tcPr>
          <w:p w14:paraId="75EFA88C" w:rsidR="00514249" w:rsidRPr="00471670" w:rsidRDefault="00514249" w:rsidP="00514249">
            <w:pPr>
              <w:jc w:val="center"/>
              <w:rPr>
                <w:b/>
                <w:bCs/>
                <w:color w:val="000000"/>
                <w:sz w:val="16"/>
                <w:szCs w:val="16"/>
                <w:lang w:val="en-US"/>
              </w:rPr>
            </w:pPr>
            <w:r w:rsidRPr="00471670">
              <w:rPr>
                <w:b/>
                <w:bCs/>
                <w:color w:val="000000"/>
                <w:sz w:val="16"/>
                <w:szCs w:val="16"/>
                <w:lang w:val="en-US"/>
              </w:rPr>
              <w:t>Impl Agy</w:t>
            </w:r>
          </w:p>
        </w:tc>
        <w:tc>
          <w:tcPr>
            <w:tcW w:w="652" w:type="dxa"/>
            <w:tcBorders>
              <w:top w:val="single" w:sz="12" w:space="0" w:color="auto"/>
              <w:left w:val="nil"/>
              <w:bottom w:val="single" w:sz="12" w:space="0" w:color="auto"/>
              <w:right w:val="single" w:sz="12" w:space="0" w:color="auto"/>
            </w:tcBorders>
            <w:shd w:val="clear" w:color="000000" w:fill="FFCC00"/>
            <w:hideMark/>
          </w:tcPr>
          <w:p w14:paraId="4FE94244" w:rsidR="00514249" w:rsidRPr="00471670" w:rsidRDefault="00514249" w:rsidP="00514249">
            <w:pPr>
              <w:jc w:val="center"/>
              <w:rPr>
                <w:b/>
                <w:bCs/>
                <w:color w:val="000000"/>
                <w:sz w:val="16"/>
                <w:szCs w:val="16"/>
                <w:lang w:val="en-US"/>
              </w:rPr>
            </w:pPr>
            <w:r w:rsidRPr="00471670">
              <w:rPr>
                <w:b/>
                <w:bCs/>
                <w:color w:val="000000"/>
                <w:sz w:val="16"/>
                <w:szCs w:val="16"/>
                <w:lang w:val="en-US"/>
              </w:rPr>
              <w:t>Donor ID</w:t>
            </w:r>
          </w:p>
        </w:tc>
      </w:tr>
      <w:tr w14:paraId="170931A7" w:rsidR="00514249" w:rsidRPr="00471670" w:rsidTr="006F76A6">
        <w:trPr>
          <w:trHeight w:val="144"/>
        </w:trPr>
        <w:tc>
          <w:tcPr>
            <w:tcW w:w="1905" w:type="dxa"/>
            <w:vMerge w:val="restart"/>
            <w:tcBorders>
              <w:top w:val="nil"/>
              <w:left w:val="single" w:sz="12" w:space="0" w:color="auto"/>
              <w:bottom w:val="single" w:sz="8" w:space="0" w:color="000000"/>
              <w:right w:val="single" w:sz="8" w:space="0" w:color="auto"/>
            </w:tcBorders>
            <w:shd w:val="clear" w:color="auto" w:fill="auto"/>
            <w:hideMark/>
          </w:tcPr>
          <w:p w14:paraId="77AAAFFD" w:rsidR="00514249" w:rsidRPr="00471670" w:rsidRDefault="00514249" w:rsidP="00514249">
            <w:pPr>
              <w:rPr>
                <w:color w:val="000000"/>
                <w:sz w:val="18"/>
                <w:szCs w:val="18"/>
                <w:lang w:val="en-US"/>
              </w:rPr>
            </w:pPr>
            <w:r w:rsidRPr="00471670">
              <w:rPr>
                <w:color w:val="000000"/>
                <w:sz w:val="18"/>
                <w:szCs w:val="18"/>
                <w:lang w:val="en-US"/>
              </w:rPr>
              <w:t>ACTIVITY 1: Polyurethane Foam Sector Plan</w:t>
            </w:r>
          </w:p>
        </w:tc>
        <w:tc>
          <w:tcPr>
            <w:tcW w:w="1260" w:type="dxa"/>
            <w:vMerge w:val="restart"/>
            <w:tcBorders>
              <w:top w:val="nil"/>
              <w:left w:val="single" w:sz="8" w:space="0" w:color="auto"/>
              <w:bottom w:val="single" w:sz="8" w:space="0" w:color="000000"/>
              <w:right w:val="single" w:sz="8" w:space="0" w:color="auto"/>
            </w:tcBorders>
            <w:shd w:val="clear" w:color="auto" w:fill="auto"/>
            <w:hideMark/>
          </w:tcPr>
          <w:p w14:paraId="133F12AA" w:rsidR="00514249" w:rsidRPr="00471670" w:rsidRDefault="00514249" w:rsidP="00514249">
            <w:pPr>
              <w:rPr>
                <w:color w:val="000000"/>
                <w:sz w:val="16"/>
                <w:szCs w:val="16"/>
                <w:lang w:val="en-US"/>
              </w:rPr>
            </w:pPr>
            <w:r w:rsidRPr="00471670">
              <w:rPr>
                <w:color w:val="000000"/>
                <w:sz w:val="16"/>
                <w:szCs w:val="16"/>
                <w:lang w:val="en-US"/>
              </w:rPr>
              <w:t>Federal Ministry of Environment, National Ozone Office</w:t>
            </w:r>
          </w:p>
        </w:tc>
        <w:tc>
          <w:tcPr>
            <w:tcW w:w="810" w:type="dxa"/>
            <w:tcBorders>
              <w:top w:val="nil"/>
              <w:left w:val="nil"/>
              <w:bottom w:val="single" w:sz="4" w:space="0" w:color="auto"/>
              <w:right w:val="single" w:sz="4" w:space="0" w:color="auto"/>
            </w:tcBorders>
            <w:shd w:val="clear" w:color="auto" w:fill="auto"/>
            <w:vAlign w:val="center"/>
            <w:hideMark/>
          </w:tcPr>
          <w:p w14:paraId="27330DE4" w:rsidR="00514249" w:rsidRPr="00471670" w:rsidRDefault="00514249" w:rsidP="00514249">
            <w:pPr>
              <w:jc w:val="center"/>
              <w:rPr>
                <w:color w:val="000000"/>
                <w:sz w:val="16"/>
                <w:szCs w:val="16"/>
                <w:lang w:val="en-US"/>
              </w:rPr>
            </w:pPr>
            <w:r w:rsidRPr="00471670">
              <w:rPr>
                <w:color w:val="000000"/>
                <w:sz w:val="16"/>
                <w:szCs w:val="16"/>
                <w:lang w:val="en-US"/>
              </w:rPr>
              <w:t>71200</w:t>
            </w:r>
          </w:p>
        </w:tc>
        <w:tc>
          <w:tcPr>
            <w:tcW w:w="2610" w:type="dxa"/>
            <w:tcBorders>
              <w:top w:val="nil"/>
              <w:left w:val="nil"/>
              <w:bottom w:val="single" w:sz="4" w:space="0" w:color="auto"/>
              <w:right w:val="single" w:sz="12" w:space="0" w:color="auto"/>
            </w:tcBorders>
            <w:shd w:val="clear" w:color="auto" w:fill="auto"/>
            <w:vAlign w:val="center"/>
            <w:hideMark/>
          </w:tcPr>
          <w:p w14:paraId="30C6A7B6" w:rsidR="00514249" w:rsidRPr="00471670" w:rsidRDefault="00514249" w:rsidP="00514249">
            <w:pPr>
              <w:rPr>
                <w:color w:val="000000"/>
                <w:sz w:val="16"/>
                <w:szCs w:val="16"/>
                <w:lang w:val="en-US"/>
              </w:rPr>
            </w:pPr>
            <w:r w:rsidRPr="00471670">
              <w:rPr>
                <w:color w:val="000000"/>
                <w:sz w:val="16"/>
                <w:szCs w:val="16"/>
                <w:lang w:val="en-US"/>
              </w:rPr>
              <w:t>International Foam Consultants</w:t>
            </w:r>
          </w:p>
        </w:tc>
        <w:tc>
          <w:tcPr>
            <w:tcW w:w="810" w:type="dxa"/>
            <w:tcBorders>
              <w:top w:val="nil"/>
              <w:left w:val="nil"/>
              <w:bottom w:val="single" w:sz="4" w:space="0" w:color="auto"/>
              <w:right w:val="nil"/>
            </w:tcBorders>
            <w:shd w:val="clear" w:color="auto" w:fill="auto"/>
            <w:vAlign w:val="center"/>
            <w:hideMark/>
          </w:tcPr>
          <w:p w14:paraId="5F3B68A8" w:rsidR="00514249" w:rsidRPr="00471670" w:rsidRDefault="00514249" w:rsidP="00514249">
            <w:pPr>
              <w:jc w:val="right"/>
              <w:rPr>
                <w:color w:val="000000"/>
                <w:sz w:val="16"/>
                <w:szCs w:val="16"/>
                <w:lang w:val="en-US"/>
              </w:rPr>
            </w:pPr>
            <w:r w:rsidRPr="00471670">
              <w:rPr>
                <w:color w:val="000000"/>
                <w:sz w:val="16"/>
                <w:szCs w:val="16"/>
                <w:lang w:val="en-US"/>
              </w:rPr>
              <w:t xml:space="preserve">        20,000 </w:t>
            </w:r>
          </w:p>
        </w:tc>
        <w:tc>
          <w:tcPr>
            <w:tcW w:w="643" w:type="dxa"/>
            <w:tcBorders>
              <w:top w:val="nil"/>
              <w:left w:val="single" w:sz="12" w:space="0" w:color="auto"/>
              <w:bottom w:val="single" w:sz="4" w:space="0" w:color="auto"/>
              <w:right w:val="single" w:sz="4" w:space="0" w:color="auto"/>
            </w:tcBorders>
            <w:shd w:val="clear" w:color="000000" w:fill="E6B9B8"/>
            <w:vAlign w:val="center"/>
            <w:hideMark/>
          </w:tcPr>
          <w:p w14:paraId="3EDDB186" w:rsidR="00514249" w:rsidRPr="00471670" w:rsidRDefault="00514249" w:rsidP="00514249">
            <w:pPr>
              <w:jc w:val="center"/>
              <w:rPr>
                <w:color w:val="000000"/>
                <w:sz w:val="16"/>
                <w:szCs w:val="16"/>
                <w:lang w:val="en-US"/>
              </w:rPr>
            </w:pPr>
            <w:r w:rsidRPr="00471670">
              <w:rPr>
                <w:color w:val="000000"/>
                <w:sz w:val="16"/>
                <w:szCs w:val="16"/>
                <w:lang w:val="en-US"/>
              </w:rPr>
              <w:t>B0084</w:t>
            </w:r>
          </w:p>
        </w:tc>
        <w:tc>
          <w:tcPr>
            <w:tcW w:w="797" w:type="dxa"/>
            <w:tcBorders>
              <w:top w:val="nil"/>
              <w:left w:val="nil"/>
              <w:bottom w:val="single" w:sz="4" w:space="0" w:color="auto"/>
              <w:right w:val="single" w:sz="4" w:space="0" w:color="auto"/>
            </w:tcBorders>
            <w:shd w:val="clear" w:color="auto" w:fill="auto"/>
            <w:vAlign w:val="center"/>
            <w:hideMark/>
          </w:tcPr>
          <w:p w14:paraId="6A44057E" w:rsidR="00514249" w:rsidRPr="00471670" w:rsidRDefault="00514249" w:rsidP="00514249">
            <w:pPr>
              <w:jc w:val="center"/>
              <w:rPr>
                <w:color w:val="000000"/>
                <w:sz w:val="16"/>
                <w:szCs w:val="16"/>
                <w:lang w:val="en-US"/>
              </w:rPr>
            </w:pPr>
            <w:r w:rsidRPr="00471670">
              <w:rPr>
                <w:color w:val="000000"/>
                <w:sz w:val="16"/>
                <w:szCs w:val="16"/>
                <w:lang w:val="en-US"/>
              </w:rPr>
              <w:t>t.b.d.</w:t>
            </w:r>
          </w:p>
        </w:tc>
        <w:tc>
          <w:tcPr>
            <w:tcW w:w="720" w:type="dxa"/>
            <w:tcBorders>
              <w:top w:val="nil"/>
              <w:left w:val="nil"/>
              <w:bottom w:val="single" w:sz="4" w:space="0" w:color="auto"/>
              <w:right w:val="single" w:sz="4" w:space="0" w:color="auto"/>
            </w:tcBorders>
            <w:shd w:val="clear" w:color="auto" w:fill="auto"/>
            <w:vAlign w:val="center"/>
            <w:hideMark/>
          </w:tcPr>
          <w:p w14:paraId="3FCDB0E3" w:rsidR="00514249" w:rsidRPr="00471670" w:rsidRDefault="00514249" w:rsidP="00514249">
            <w:pPr>
              <w:jc w:val="center"/>
              <w:rPr>
                <w:color w:val="000000"/>
                <w:sz w:val="16"/>
                <w:szCs w:val="16"/>
                <w:lang w:val="en-US"/>
              </w:rPr>
            </w:pPr>
            <w:r w:rsidRPr="00471670">
              <w:rPr>
                <w:color w:val="000000"/>
                <w:sz w:val="16"/>
                <w:szCs w:val="16"/>
                <w:lang w:val="en-US"/>
              </w:rPr>
              <w:t>63080</w:t>
            </w:r>
          </w:p>
        </w:tc>
        <w:tc>
          <w:tcPr>
            <w:tcW w:w="630" w:type="dxa"/>
            <w:tcBorders>
              <w:top w:val="nil"/>
              <w:left w:val="nil"/>
              <w:bottom w:val="single" w:sz="4" w:space="0" w:color="auto"/>
              <w:right w:val="single" w:sz="4" w:space="0" w:color="auto"/>
            </w:tcBorders>
            <w:shd w:val="clear" w:color="auto" w:fill="auto"/>
            <w:vAlign w:val="center"/>
            <w:hideMark/>
          </w:tcPr>
          <w:p w14:paraId="63A5FED3" w:rsidR="00514249" w:rsidRPr="00471670" w:rsidRDefault="00514249" w:rsidP="00514249">
            <w:pPr>
              <w:jc w:val="center"/>
              <w:rPr>
                <w:color w:val="000000"/>
                <w:sz w:val="16"/>
                <w:szCs w:val="16"/>
                <w:lang w:val="en-US"/>
              </w:rPr>
            </w:pPr>
            <w:r w:rsidRPr="00471670">
              <w:rPr>
                <w:color w:val="000000"/>
                <w:sz w:val="16"/>
                <w:szCs w:val="16"/>
                <w:lang w:val="en-US"/>
              </w:rPr>
              <w:t>t.b.d.</w:t>
            </w:r>
          </w:p>
        </w:tc>
        <w:tc>
          <w:tcPr>
            <w:tcW w:w="652" w:type="dxa"/>
            <w:tcBorders>
              <w:top w:val="nil"/>
              <w:left w:val="nil"/>
              <w:bottom w:val="single" w:sz="4" w:space="0" w:color="auto"/>
              <w:right w:val="single" w:sz="12" w:space="0" w:color="auto"/>
            </w:tcBorders>
            <w:shd w:val="clear" w:color="auto" w:fill="auto"/>
            <w:vAlign w:val="center"/>
            <w:hideMark/>
          </w:tcPr>
          <w:p w14:paraId="2EB65326" w:rsidR="00514249" w:rsidRPr="00471670" w:rsidRDefault="00514249" w:rsidP="00514249">
            <w:pPr>
              <w:jc w:val="center"/>
              <w:rPr>
                <w:color w:val="000000"/>
                <w:sz w:val="16"/>
                <w:szCs w:val="16"/>
                <w:lang w:val="en-US"/>
              </w:rPr>
            </w:pPr>
            <w:r w:rsidRPr="00471670">
              <w:rPr>
                <w:color w:val="000000"/>
                <w:sz w:val="16"/>
                <w:szCs w:val="16"/>
                <w:lang w:val="en-US"/>
              </w:rPr>
              <w:t>10009</w:t>
            </w:r>
          </w:p>
        </w:tc>
      </w:tr>
      <w:tr w14:paraId="459305A9" w:rsidR="00514249" w:rsidRPr="00471670" w:rsidTr="006F76A6">
        <w:trPr>
          <w:trHeight w:val="144"/>
        </w:trPr>
        <w:tc>
          <w:tcPr>
            <w:tcW w:w="1905" w:type="dxa"/>
            <w:vMerge/>
            <w:tcBorders>
              <w:top w:val="nil"/>
              <w:left w:val="single" w:sz="12" w:space="0" w:color="auto"/>
              <w:bottom w:val="single" w:sz="8" w:space="0" w:color="000000"/>
              <w:right w:val="single" w:sz="8" w:space="0" w:color="auto"/>
            </w:tcBorders>
            <w:vAlign w:val="center"/>
            <w:hideMark/>
          </w:tcPr>
          <w:p w14:paraId="3C22BD25" w:rsidR="00514249" w:rsidRPr="00471670" w:rsidRDefault="00514249" w:rsidP="00514249">
            <w:pPr>
              <w:rPr>
                <w:color w:val="000000"/>
                <w:sz w:val="18"/>
                <w:szCs w:val="18"/>
                <w:lang w:val="en-US"/>
              </w:rPr>
            </w:pPr>
          </w:p>
        </w:tc>
        <w:tc>
          <w:tcPr>
            <w:tcW w:w="1260" w:type="dxa"/>
            <w:vMerge/>
            <w:tcBorders>
              <w:top w:val="nil"/>
              <w:left w:val="single" w:sz="8" w:space="0" w:color="auto"/>
              <w:bottom w:val="single" w:sz="8" w:space="0" w:color="000000"/>
              <w:right w:val="single" w:sz="8" w:space="0" w:color="auto"/>
            </w:tcBorders>
            <w:vAlign w:val="center"/>
            <w:hideMark/>
          </w:tcPr>
          <w:p w14:paraId="2BCC6B98" w:rsidR="00514249" w:rsidRPr="00471670" w:rsidRDefault="00514249" w:rsidP="00514249">
            <w:pPr>
              <w:rPr>
                <w:color w:val="000000"/>
                <w:sz w:val="16"/>
                <w:szCs w:val="16"/>
                <w:lang w:val="en-US"/>
              </w:rPr>
            </w:pPr>
          </w:p>
        </w:tc>
        <w:tc>
          <w:tcPr>
            <w:tcW w:w="810" w:type="dxa"/>
            <w:tcBorders>
              <w:top w:val="nil"/>
              <w:left w:val="nil"/>
              <w:bottom w:val="single" w:sz="4" w:space="0" w:color="auto"/>
              <w:right w:val="single" w:sz="4" w:space="0" w:color="auto"/>
            </w:tcBorders>
            <w:shd w:val="clear" w:color="auto" w:fill="auto"/>
            <w:vAlign w:val="center"/>
            <w:hideMark/>
          </w:tcPr>
          <w:p w14:paraId="14C54B7C" w:rsidR="00514249" w:rsidRPr="00471670" w:rsidRDefault="00514249" w:rsidP="00514249">
            <w:pPr>
              <w:jc w:val="center"/>
              <w:rPr>
                <w:color w:val="000000"/>
                <w:sz w:val="16"/>
                <w:szCs w:val="16"/>
                <w:lang w:val="en-US"/>
              </w:rPr>
            </w:pPr>
            <w:r w:rsidRPr="00471670">
              <w:rPr>
                <w:color w:val="000000"/>
                <w:sz w:val="16"/>
                <w:szCs w:val="16"/>
                <w:lang w:val="en-US"/>
              </w:rPr>
              <w:t>71300</w:t>
            </w:r>
          </w:p>
        </w:tc>
        <w:tc>
          <w:tcPr>
            <w:tcW w:w="2610" w:type="dxa"/>
            <w:tcBorders>
              <w:top w:val="nil"/>
              <w:left w:val="nil"/>
              <w:bottom w:val="single" w:sz="4" w:space="0" w:color="auto"/>
              <w:right w:val="single" w:sz="12" w:space="0" w:color="auto"/>
            </w:tcBorders>
            <w:shd w:val="clear" w:color="auto" w:fill="auto"/>
            <w:vAlign w:val="center"/>
            <w:hideMark/>
          </w:tcPr>
          <w:p w14:paraId="49DCE6A3" w:rsidR="00514249" w:rsidRPr="00471670" w:rsidRDefault="00514249" w:rsidP="00514249">
            <w:pPr>
              <w:rPr>
                <w:color w:val="000000"/>
                <w:sz w:val="16"/>
                <w:szCs w:val="16"/>
                <w:lang w:val="en-US"/>
              </w:rPr>
            </w:pPr>
            <w:r w:rsidRPr="00471670">
              <w:rPr>
                <w:color w:val="000000"/>
                <w:sz w:val="16"/>
                <w:szCs w:val="16"/>
                <w:lang w:val="en-US"/>
              </w:rPr>
              <w:t xml:space="preserve">National Consultant Foam </w:t>
            </w:r>
          </w:p>
        </w:tc>
        <w:tc>
          <w:tcPr>
            <w:tcW w:w="810" w:type="dxa"/>
            <w:tcBorders>
              <w:top w:val="nil"/>
              <w:left w:val="nil"/>
              <w:bottom w:val="single" w:sz="4" w:space="0" w:color="auto"/>
              <w:right w:val="nil"/>
            </w:tcBorders>
            <w:shd w:val="clear" w:color="auto" w:fill="auto"/>
            <w:vAlign w:val="center"/>
            <w:hideMark/>
          </w:tcPr>
          <w:p w14:paraId="17AC3700" w:rsidR="00514249" w:rsidRPr="00471670" w:rsidRDefault="00993B89" w:rsidP="00514249">
            <w:pPr>
              <w:jc w:val="right"/>
              <w:rPr>
                <w:color w:val="000000"/>
                <w:sz w:val="16"/>
                <w:szCs w:val="16"/>
                <w:lang w:val="en-US"/>
              </w:rPr>
            </w:pPr>
            <w:r w:rsidRPr="00471670">
              <w:rPr>
                <w:color w:val="000000"/>
                <w:sz w:val="16"/>
                <w:szCs w:val="16"/>
                <w:lang w:val="en-US"/>
              </w:rPr>
              <w:t xml:space="preserve">        2</w:t>
            </w:r>
            <w:r w:rsidR="00514249" w:rsidRPr="00471670">
              <w:rPr>
                <w:color w:val="000000"/>
                <w:sz w:val="16"/>
                <w:szCs w:val="16"/>
                <w:lang w:val="en-US"/>
              </w:rPr>
              <w:t xml:space="preserve">0,000 </w:t>
            </w:r>
          </w:p>
        </w:tc>
        <w:tc>
          <w:tcPr>
            <w:tcW w:w="643" w:type="dxa"/>
            <w:tcBorders>
              <w:top w:val="nil"/>
              <w:left w:val="single" w:sz="12" w:space="0" w:color="auto"/>
              <w:bottom w:val="single" w:sz="4" w:space="0" w:color="auto"/>
              <w:right w:val="single" w:sz="4" w:space="0" w:color="auto"/>
            </w:tcBorders>
            <w:shd w:val="clear" w:color="auto" w:fill="auto"/>
            <w:vAlign w:val="center"/>
            <w:hideMark/>
          </w:tcPr>
          <w:p w14:paraId="43FF5A38" w:rsidR="00514249" w:rsidRPr="00471670" w:rsidRDefault="00514249" w:rsidP="00514249">
            <w:pPr>
              <w:jc w:val="center"/>
              <w:rPr>
                <w:color w:val="000000"/>
                <w:sz w:val="16"/>
                <w:szCs w:val="16"/>
                <w:lang w:val="en-US"/>
              </w:rPr>
            </w:pPr>
            <w:r w:rsidRPr="00471670">
              <w:rPr>
                <w:color w:val="000000"/>
                <w:sz w:val="16"/>
                <w:szCs w:val="16"/>
                <w:lang w:val="en-US"/>
              </w:rPr>
              <w:t>t.b.d.</w:t>
            </w:r>
          </w:p>
        </w:tc>
        <w:tc>
          <w:tcPr>
            <w:tcW w:w="797" w:type="dxa"/>
            <w:tcBorders>
              <w:top w:val="nil"/>
              <w:left w:val="nil"/>
              <w:bottom w:val="single" w:sz="4" w:space="0" w:color="auto"/>
              <w:right w:val="single" w:sz="4" w:space="0" w:color="auto"/>
            </w:tcBorders>
            <w:shd w:val="clear" w:color="auto" w:fill="auto"/>
            <w:vAlign w:val="center"/>
            <w:hideMark/>
          </w:tcPr>
          <w:p w14:paraId="2181DCDD" w:rsidR="00514249" w:rsidRPr="00471670" w:rsidRDefault="00514249" w:rsidP="00514249">
            <w:pPr>
              <w:jc w:val="center"/>
              <w:rPr>
                <w:color w:val="000000"/>
                <w:sz w:val="16"/>
                <w:szCs w:val="16"/>
                <w:lang w:val="en-US"/>
              </w:rPr>
            </w:pPr>
            <w:r w:rsidRPr="00471670">
              <w:rPr>
                <w:color w:val="000000"/>
                <w:sz w:val="16"/>
                <w:szCs w:val="16"/>
                <w:lang w:val="en-US"/>
              </w:rPr>
              <w:t>t.b.d.</w:t>
            </w:r>
          </w:p>
        </w:tc>
        <w:tc>
          <w:tcPr>
            <w:tcW w:w="720" w:type="dxa"/>
            <w:tcBorders>
              <w:top w:val="nil"/>
              <w:left w:val="nil"/>
              <w:bottom w:val="single" w:sz="4" w:space="0" w:color="auto"/>
              <w:right w:val="single" w:sz="4" w:space="0" w:color="auto"/>
            </w:tcBorders>
            <w:shd w:val="clear" w:color="auto" w:fill="auto"/>
            <w:vAlign w:val="center"/>
            <w:hideMark/>
          </w:tcPr>
          <w:p w14:paraId="6653EF59" w:rsidR="00514249" w:rsidRPr="00471670" w:rsidRDefault="00514249" w:rsidP="00514249">
            <w:pPr>
              <w:jc w:val="center"/>
              <w:rPr>
                <w:color w:val="000000"/>
                <w:sz w:val="16"/>
                <w:szCs w:val="16"/>
                <w:lang w:val="en-US"/>
              </w:rPr>
            </w:pPr>
            <w:r w:rsidRPr="00471670">
              <w:rPr>
                <w:color w:val="000000"/>
                <w:sz w:val="16"/>
                <w:szCs w:val="16"/>
                <w:lang w:val="en-US"/>
              </w:rPr>
              <w:t>63080</w:t>
            </w:r>
          </w:p>
        </w:tc>
        <w:tc>
          <w:tcPr>
            <w:tcW w:w="630" w:type="dxa"/>
            <w:tcBorders>
              <w:top w:val="nil"/>
              <w:left w:val="nil"/>
              <w:bottom w:val="single" w:sz="4" w:space="0" w:color="auto"/>
              <w:right w:val="single" w:sz="4" w:space="0" w:color="auto"/>
            </w:tcBorders>
            <w:shd w:val="clear" w:color="auto" w:fill="auto"/>
            <w:vAlign w:val="center"/>
            <w:hideMark/>
          </w:tcPr>
          <w:p w14:paraId="5FAE9FBF" w:rsidR="00514249" w:rsidRPr="00471670" w:rsidRDefault="00514249" w:rsidP="00514249">
            <w:pPr>
              <w:jc w:val="center"/>
              <w:rPr>
                <w:color w:val="000000"/>
                <w:sz w:val="16"/>
                <w:szCs w:val="16"/>
                <w:lang w:val="en-US"/>
              </w:rPr>
            </w:pPr>
            <w:r w:rsidRPr="00471670">
              <w:rPr>
                <w:color w:val="000000"/>
                <w:sz w:val="16"/>
                <w:szCs w:val="16"/>
                <w:lang w:val="en-US"/>
              </w:rPr>
              <w:t>t.b.d.</w:t>
            </w:r>
          </w:p>
        </w:tc>
        <w:tc>
          <w:tcPr>
            <w:tcW w:w="652" w:type="dxa"/>
            <w:tcBorders>
              <w:top w:val="nil"/>
              <w:left w:val="nil"/>
              <w:bottom w:val="single" w:sz="4" w:space="0" w:color="auto"/>
              <w:right w:val="single" w:sz="12" w:space="0" w:color="auto"/>
            </w:tcBorders>
            <w:shd w:val="clear" w:color="auto" w:fill="auto"/>
            <w:vAlign w:val="center"/>
            <w:hideMark/>
          </w:tcPr>
          <w:p w14:paraId="204322CD" w:rsidR="00514249" w:rsidRPr="00471670" w:rsidRDefault="00514249" w:rsidP="00514249">
            <w:pPr>
              <w:jc w:val="center"/>
              <w:rPr>
                <w:color w:val="000000"/>
                <w:sz w:val="16"/>
                <w:szCs w:val="16"/>
                <w:lang w:val="en-US"/>
              </w:rPr>
            </w:pPr>
            <w:r w:rsidRPr="00471670">
              <w:rPr>
                <w:color w:val="000000"/>
                <w:sz w:val="16"/>
                <w:szCs w:val="16"/>
                <w:lang w:val="en-US"/>
              </w:rPr>
              <w:t>10009</w:t>
            </w:r>
          </w:p>
        </w:tc>
      </w:tr>
      <w:tr w14:paraId="7E325504" w:rsidR="00514249" w:rsidRPr="00471670" w:rsidTr="006F76A6">
        <w:trPr>
          <w:trHeight w:val="144"/>
        </w:trPr>
        <w:tc>
          <w:tcPr>
            <w:tcW w:w="1905" w:type="dxa"/>
            <w:vMerge/>
            <w:tcBorders>
              <w:top w:val="nil"/>
              <w:left w:val="single" w:sz="12" w:space="0" w:color="auto"/>
              <w:bottom w:val="single" w:sz="8" w:space="0" w:color="000000"/>
              <w:right w:val="single" w:sz="8" w:space="0" w:color="auto"/>
            </w:tcBorders>
            <w:vAlign w:val="center"/>
            <w:hideMark/>
          </w:tcPr>
          <w:p w14:paraId="129FDEAB" w:rsidR="00514249" w:rsidRPr="00471670" w:rsidRDefault="00514249" w:rsidP="00514249">
            <w:pPr>
              <w:rPr>
                <w:color w:val="000000"/>
                <w:sz w:val="18"/>
                <w:szCs w:val="18"/>
                <w:lang w:val="en-US"/>
              </w:rPr>
            </w:pPr>
          </w:p>
        </w:tc>
        <w:tc>
          <w:tcPr>
            <w:tcW w:w="1260" w:type="dxa"/>
            <w:vMerge/>
            <w:tcBorders>
              <w:top w:val="nil"/>
              <w:left w:val="single" w:sz="8" w:space="0" w:color="auto"/>
              <w:bottom w:val="single" w:sz="8" w:space="0" w:color="000000"/>
              <w:right w:val="single" w:sz="8" w:space="0" w:color="auto"/>
            </w:tcBorders>
            <w:vAlign w:val="center"/>
            <w:hideMark/>
          </w:tcPr>
          <w:p w14:paraId="1CD1958C" w:rsidR="00514249" w:rsidRPr="00471670" w:rsidRDefault="00514249" w:rsidP="00514249">
            <w:pPr>
              <w:rPr>
                <w:color w:val="000000"/>
                <w:sz w:val="16"/>
                <w:szCs w:val="16"/>
                <w:lang w:val="en-US"/>
              </w:rPr>
            </w:pPr>
          </w:p>
        </w:tc>
        <w:tc>
          <w:tcPr>
            <w:tcW w:w="810" w:type="dxa"/>
            <w:tcBorders>
              <w:top w:val="nil"/>
              <w:left w:val="nil"/>
              <w:bottom w:val="single" w:sz="4" w:space="0" w:color="auto"/>
              <w:right w:val="single" w:sz="4" w:space="0" w:color="auto"/>
            </w:tcBorders>
            <w:shd w:val="clear" w:color="auto" w:fill="auto"/>
            <w:vAlign w:val="center"/>
            <w:hideMark/>
          </w:tcPr>
          <w:p w14:paraId="20E3DBF3" w:rsidR="00514249" w:rsidRPr="00471670" w:rsidRDefault="00514249" w:rsidP="00514249">
            <w:pPr>
              <w:jc w:val="center"/>
              <w:rPr>
                <w:color w:val="000000"/>
                <w:sz w:val="16"/>
                <w:szCs w:val="16"/>
                <w:lang w:val="en-US"/>
              </w:rPr>
            </w:pPr>
            <w:r w:rsidRPr="00471670">
              <w:rPr>
                <w:color w:val="000000"/>
                <w:sz w:val="16"/>
                <w:szCs w:val="16"/>
                <w:lang w:val="en-US"/>
              </w:rPr>
              <w:t>72100</w:t>
            </w:r>
          </w:p>
        </w:tc>
        <w:tc>
          <w:tcPr>
            <w:tcW w:w="2610" w:type="dxa"/>
            <w:tcBorders>
              <w:top w:val="nil"/>
              <w:left w:val="nil"/>
              <w:bottom w:val="single" w:sz="4" w:space="0" w:color="auto"/>
              <w:right w:val="single" w:sz="12" w:space="0" w:color="auto"/>
            </w:tcBorders>
            <w:shd w:val="clear" w:color="auto" w:fill="auto"/>
            <w:vAlign w:val="center"/>
            <w:hideMark/>
          </w:tcPr>
          <w:p w14:paraId="1D14DCFF" w:rsidR="00514249" w:rsidRPr="00471670" w:rsidRDefault="00514249" w:rsidP="00514249">
            <w:pPr>
              <w:rPr>
                <w:color w:val="000000"/>
                <w:sz w:val="16"/>
                <w:szCs w:val="16"/>
                <w:lang w:val="en-US"/>
              </w:rPr>
            </w:pPr>
            <w:r w:rsidRPr="00471670">
              <w:rPr>
                <w:color w:val="000000"/>
                <w:sz w:val="16"/>
                <w:szCs w:val="16"/>
                <w:lang w:val="en-US"/>
              </w:rPr>
              <w:t>MOA with System House 1</w:t>
            </w:r>
          </w:p>
        </w:tc>
        <w:tc>
          <w:tcPr>
            <w:tcW w:w="810" w:type="dxa"/>
            <w:tcBorders>
              <w:top w:val="nil"/>
              <w:left w:val="nil"/>
              <w:bottom w:val="single" w:sz="4" w:space="0" w:color="auto"/>
              <w:right w:val="nil"/>
            </w:tcBorders>
            <w:shd w:val="clear" w:color="auto" w:fill="auto"/>
            <w:vAlign w:val="center"/>
            <w:hideMark/>
          </w:tcPr>
          <w:p w14:paraId="56039185" w:rsidR="00514249" w:rsidRPr="00471670" w:rsidRDefault="00514249" w:rsidP="00993B89">
            <w:pPr>
              <w:jc w:val="right"/>
              <w:rPr>
                <w:color w:val="000000"/>
                <w:sz w:val="16"/>
                <w:szCs w:val="16"/>
                <w:lang w:val="en-US"/>
              </w:rPr>
            </w:pPr>
            <w:r w:rsidRPr="00471670">
              <w:rPr>
                <w:color w:val="000000"/>
                <w:sz w:val="16"/>
                <w:szCs w:val="16"/>
                <w:lang w:val="en-US"/>
              </w:rPr>
              <w:t xml:space="preserve">      10</w:t>
            </w:r>
            <w:r w:rsidR="00993B89" w:rsidRPr="00471670">
              <w:rPr>
                <w:color w:val="000000"/>
                <w:sz w:val="16"/>
                <w:szCs w:val="16"/>
                <w:lang w:val="en-US"/>
              </w:rPr>
              <w:t>3</w:t>
            </w:r>
            <w:r w:rsidRPr="00471670">
              <w:rPr>
                <w:color w:val="000000"/>
                <w:sz w:val="16"/>
                <w:szCs w:val="16"/>
                <w:lang w:val="en-US"/>
              </w:rPr>
              <w:t xml:space="preserve">,801 </w:t>
            </w:r>
          </w:p>
        </w:tc>
        <w:tc>
          <w:tcPr>
            <w:tcW w:w="643" w:type="dxa"/>
            <w:tcBorders>
              <w:top w:val="nil"/>
              <w:left w:val="single" w:sz="12" w:space="0" w:color="auto"/>
              <w:bottom w:val="single" w:sz="4" w:space="0" w:color="auto"/>
              <w:right w:val="single" w:sz="4" w:space="0" w:color="auto"/>
            </w:tcBorders>
            <w:shd w:val="clear" w:color="auto" w:fill="auto"/>
            <w:vAlign w:val="center"/>
            <w:hideMark/>
          </w:tcPr>
          <w:p w14:paraId="2254F071" w:rsidR="00514249" w:rsidRPr="00471670" w:rsidRDefault="00514249" w:rsidP="00514249">
            <w:pPr>
              <w:jc w:val="center"/>
              <w:rPr>
                <w:color w:val="000000"/>
                <w:sz w:val="16"/>
                <w:szCs w:val="16"/>
                <w:lang w:val="en-US"/>
              </w:rPr>
            </w:pPr>
            <w:r w:rsidRPr="00471670">
              <w:rPr>
                <w:color w:val="000000"/>
                <w:sz w:val="16"/>
                <w:szCs w:val="16"/>
                <w:lang w:val="en-US"/>
              </w:rPr>
              <w:t>t.b.d.</w:t>
            </w:r>
          </w:p>
        </w:tc>
        <w:tc>
          <w:tcPr>
            <w:tcW w:w="797" w:type="dxa"/>
            <w:tcBorders>
              <w:top w:val="nil"/>
              <w:left w:val="nil"/>
              <w:bottom w:val="single" w:sz="4" w:space="0" w:color="auto"/>
              <w:right w:val="single" w:sz="4" w:space="0" w:color="auto"/>
            </w:tcBorders>
            <w:shd w:val="clear" w:color="auto" w:fill="auto"/>
            <w:vAlign w:val="center"/>
            <w:hideMark/>
          </w:tcPr>
          <w:p w14:paraId="0D5F1393" w:rsidR="00514249" w:rsidRPr="00471670" w:rsidRDefault="00514249" w:rsidP="00514249">
            <w:pPr>
              <w:jc w:val="center"/>
              <w:rPr>
                <w:color w:val="000000"/>
                <w:sz w:val="16"/>
                <w:szCs w:val="16"/>
                <w:lang w:val="en-US"/>
              </w:rPr>
            </w:pPr>
            <w:r w:rsidRPr="00471670">
              <w:rPr>
                <w:color w:val="000000"/>
                <w:sz w:val="16"/>
                <w:szCs w:val="16"/>
                <w:lang w:val="en-US"/>
              </w:rPr>
              <w:t>t.b.d.</w:t>
            </w:r>
          </w:p>
        </w:tc>
        <w:tc>
          <w:tcPr>
            <w:tcW w:w="720" w:type="dxa"/>
            <w:tcBorders>
              <w:top w:val="nil"/>
              <w:left w:val="nil"/>
              <w:bottom w:val="single" w:sz="4" w:space="0" w:color="auto"/>
              <w:right w:val="single" w:sz="4" w:space="0" w:color="auto"/>
            </w:tcBorders>
            <w:shd w:val="clear" w:color="auto" w:fill="auto"/>
            <w:vAlign w:val="center"/>
            <w:hideMark/>
          </w:tcPr>
          <w:p w14:paraId="5ACBDABE" w:rsidR="00514249" w:rsidRPr="00471670" w:rsidRDefault="00514249" w:rsidP="00514249">
            <w:pPr>
              <w:jc w:val="center"/>
              <w:rPr>
                <w:color w:val="000000"/>
                <w:sz w:val="16"/>
                <w:szCs w:val="16"/>
                <w:lang w:val="en-US"/>
              </w:rPr>
            </w:pPr>
            <w:r w:rsidRPr="00471670">
              <w:rPr>
                <w:color w:val="000000"/>
                <w:sz w:val="16"/>
                <w:szCs w:val="16"/>
                <w:lang w:val="en-US"/>
              </w:rPr>
              <w:t>63080</w:t>
            </w:r>
          </w:p>
        </w:tc>
        <w:tc>
          <w:tcPr>
            <w:tcW w:w="630" w:type="dxa"/>
            <w:tcBorders>
              <w:top w:val="nil"/>
              <w:left w:val="nil"/>
              <w:bottom w:val="single" w:sz="4" w:space="0" w:color="auto"/>
              <w:right w:val="single" w:sz="4" w:space="0" w:color="auto"/>
            </w:tcBorders>
            <w:shd w:val="clear" w:color="auto" w:fill="auto"/>
            <w:vAlign w:val="center"/>
            <w:hideMark/>
          </w:tcPr>
          <w:p w14:paraId="44B7679A" w:rsidR="00514249" w:rsidRPr="00471670" w:rsidRDefault="00514249" w:rsidP="00514249">
            <w:pPr>
              <w:jc w:val="center"/>
              <w:rPr>
                <w:color w:val="000000"/>
                <w:sz w:val="16"/>
                <w:szCs w:val="16"/>
                <w:lang w:val="en-US"/>
              </w:rPr>
            </w:pPr>
            <w:r w:rsidRPr="00471670">
              <w:rPr>
                <w:color w:val="000000"/>
                <w:sz w:val="16"/>
                <w:szCs w:val="16"/>
                <w:lang w:val="en-US"/>
              </w:rPr>
              <w:t>t.b.d.</w:t>
            </w:r>
          </w:p>
        </w:tc>
        <w:tc>
          <w:tcPr>
            <w:tcW w:w="652" w:type="dxa"/>
            <w:tcBorders>
              <w:top w:val="nil"/>
              <w:left w:val="nil"/>
              <w:bottom w:val="single" w:sz="4" w:space="0" w:color="auto"/>
              <w:right w:val="single" w:sz="12" w:space="0" w:color="auto"/>
            </w:tcBorders>
            <w:shd w:val="clear" w:color="auto" w:fill="auto"/>
            <w:vAlign w:val="center"/>
            <w:hideMark/>
          </w:tcPr>
          <w:p w14:paraId="7AC8455B" w:rsidR="00514249" w:rsidRPr="00471670" w:rsidRDefault="00514249" w:rsidP="00514249">
            <w:pPr>
              <w:jc w:val="center"/>
              <w:rPr>
                <w:color w:val="000000"/>
                <w:sz w:val="16"/>
                <w:szCs w:val="16"/>
                <w:lang w:val="en-US"/>
              </w:rPr>
            </w:pPr>
            <w:r w:rsidRPr="00471670">
              <w:rPr>
                <w:color w:val="000000"/>
                <w:sz w:val="16"/>
                <w:szCs w:val="16"/>
                <w:lang w:val="en-US"/>
              </w:rPr>
              <w:t>10009</w:t>
            </w:r>
          </w:p>
        </w:tc>
      </w:tr>
      <w:tr w14:paraId="56F854AC" w:rsidR="00514249" w:rsidRPr="00471670" w:rsidTr="006F76A6">
        <w:trPr>
          <w:trHeight w:val="144"/>
        </w:trPr>
        <w:tc>
          <w:tcPr>
            <w:tcW w:w="1905" w:type="dxa"/>
            <w:vMerge/>
            <w:tcBorders>
              <w:top w:val="nil"/>
              <w:left w:val="single" w:sz="12" w:space="0" w:color="auto"/>
              <w:bottom w:val="single" w:sz="8" w:space="0" w:color="000000"/>
              <w:right w:val="single" w:sz="8" w:space="0" w:color="auto"/>
            </w:tcBorders>
            <w:vAlign w:val="center"/>
            <w:hideMark/>
          </w:tcPr>
          <w:p w14:paraId="1F4F774D" w:rsidR="00514249" w:rsidRPr="00471670" w:rsidRDefault="00514249" w:rsidP="00514249">
            <w:pPr>
              <w:rPr>
                <w:color w:val="000000"/>
                <w:sz w:val="18"/>
                <w:szCs w:val="18"/>
                <w:lang w:val="en-US"/>
              </w:rPr>
            </w:pPr>
          </w:p>
        </w:tc>
        <w:tc>
          <w:tcPr>
            <w:tcW w:w="1260" w:type="dxa"/>
            <w:vMerge/>
            <w:tcBorders>
              <w:top w:val="nil"/>
              <w:left w:val="single" w:sz="8" w:space="0" w:color="auto"/>
              <w:bottom w:val="single" w:sz="8" w:space="0" w:color="000000"/>
              <w:right w:val="single" w:sz="8" w:space="0" w:color="auto"/>
            </w:tcBorders>
            <w:vAlign w:val="center"/>
            <w:hideMark/>
          </w:tcPr>
          <w:p w14:paraId="4E686936" w:rsidR="00514249" w:rsidRPr="00471670" w:rsidRDefault="00514249" w:rsidP="00514249">
            <w:pPr>
              <w:rPr>
                <w:color w:val="000000"/>
                <w:sz w:val="16"/>
                <w:szCs w:val="16"/>
                <w:lang w:val="en-US"/>
              </w:rPr>
            </w:pPr>
          </w:p>
        </w:tc>
        <w:tc>
          <w:tcPr>
            <w:tcW w:w="810" w:type="dxa"/>
            <w:tcBorders>
              <w:top w:val="nil"/>
              <w:left w:val="nil"/>
              <w:bottom w:val="single" w:sz="8" w:space="0" w:color="auto"/>
              <w:right w:val="single" w:sz="4" w:space="0" w:color="auto"/>
            </w:tcBorders>
            <w:shd w:val="clear" w:color="auto" w:fill="auto"/>
            <w:vAlign w:val="center"/>
            <w:hideMark/>
          </w:tcPr>
          <w:p w14:paraId="3B85BA21" w:rsidR="00514249" w:rsidRPr="00471670" w:rsidRDefault="00514249" w:rsidP="00514249">
            <w:pPr>
              <w:jc w:val="center"/>
              <w:rPr>
                <w:color w:val="000000"/>
                <w:sz w:val="16"/>
                <w:szCs w:val="16"/>
                <w:lang w:val="en-US"/>
              </w:rPr>
            </w:pPr>
            <w:r w:rsidRPr="00471670">
              <w:rPr>
                <w:color w:val="000000"/>
                <w:sz w:val="16"/>
                <w:szCs w:val="16"/>
                <w:lang w:val="en-US"/>
              </w:rPr>
              <w:t>72100</w:t>
            </w:r>
          </w:p>
        </w:tc>
        <w:tc>
          <w:tcPr>
            <w:tcW w:w="2610" w:type="dxa"/>
            <w:tcBorders>
              <w:top w:val="nil"/>
              <w:left w:val="nil"/>
              <w:bottom w:val="single" w:sz="8" w:space="0" w:color="auto"/>
              <w:right w:val="single" w:sz="12" w:space="0" w:color="auto"/>
            </w:tcBorders>
            <w:shd w:val="clear" w:color="auto" w:fill="auto"/>
            <w:vAlign w:val="center"/>
            <w:hideMark/>
          </w:tcPr>
          <w:p w14:paraId="5D60D6AF" w:rsidR="00514249" w:rsidRPr="00471670" w:rsidRDefault="00514249" w:rsidP="00514249">
            <w:pPr>
              <w:rPr>
                <w:color w:val="000000"/>
                <w:sz w:val="16"/>
                <w:szCs w:val="16"/>
                <w:lang w:val="en-US"/>
              </w:rPr>
            </w:pPr>
            <w:r w:rsidRPr="00471670">
              <w:rPr>
                <w:color w:val="000000"/>
                <w:sz w:val="16"/>
                <w:szCs w:val="16"/>
                <w:lang w:val="en-US"/>
              </w:rPr>
              <w:t>MOA with System House 2</w:t>
            </w:r>
          </w:p>
        </w:tc>
        <w:tc>
          <w:tcPr>
            <w:tcW w:w="810" w:type="dxa"/>
            <w:tcBorders>
              <w:top w:val="nil"/>
              <w:left w:val="nil"/>
              <w:bottom w:val="single" w:sz="8" w:space="0" w:color="auto"/>
              <w:right w:val="nil"/>
            </w:tcBorders>
            <w:shd w:val="clear" w:color="auto" w:fill="auto"/>
            <w:vAlign w:val="center"/>
            <w:hideMark/>
          </w:tcPr>
          <w:p w14:paraId="75ED7ACD" w:rsidR="00514249" w:rsidRPr="00471670" w:rsidRDefault="00514249" w:rsidP="00993B89">
            <w:pPr>
              <w:jc w:val="right"/>
              <w:rPr>
                <w:color w:val="000000"/>
                <w:sz w:val="16"/>
                <w:szCs w:val="16"/>
                <w:lang w:val="en-US"/>
              </w:rPr>
            </w:pPr>
            <w:r w:rsidRPr="00471670">
              <w:rPr>
                <w:color w:val="000000"/>
                <w:sz w:val="16"/>
                <w:szCs w:val="16"/>
                <w:lang w:val="en-US"/>
              </w:rPr>
              <w:t xml:space="preserve">      10</w:t>
            </w:r>
            <w:r w:rsidR="00993B89" w:rsidRPr="00471670">
              <w:rPr>
                <w:color w:val="000000"/>
                <w:sz w:val="16"/>
                <w:szCs w:val="16"/>
                <w:lang w:val="en-US"/>
              </w:rPr>
              <w:t>3</w:t>
            </w:r>
            <w:r w:rsidRPr="00471670">
              <w:rPr>
                <w:color w:val="000000"/>
                <w:sz w:val="16"/>
                <w:szCs w:val="16"/>
                <w:lang w:val="en-US"/>
              </w:rPr>
              <w:t xml:space="preserve">,801 </w:t>
            </w:r>
          </w:p>
        </w:tc>
        <w:tc>
          <w:tcPr>
            <w:tcW w:w="643" w:type="dxa"/>
            <w:tcBorders>
              <w:top w:val="nil"/>
              <w:left w:val="single" w:sz="12" w:space="0" w:color="auto"/>
              <w:bottom w:val="single" w:sz="8" w:space="0" w:color="auto"/>
              <w:right w:val="single" w:sz="4" w:space="0" w:color="auto"/>
            </w:tcBorders>
            <w:shd w:val="clear" w:color="auto" w:fill="auto"/>
            <w:vAlign w:val="center"/>
            <w:hideMark/>
          </w:tcPr>
          <w:p w14:paraId="6F5F36C1" w:rsidR="00514249" w:rsidRPr="00471670" w:rsidRDefault="00514249" w:rsidP="00514249">
            <w:pPr>
              <w:jc w:val="center"/>
              <w:rPr>
                <w:color w:val="000000"/>
                <w:sz w:val="16"/>
                <w:szCs w:val="16"/>
                <w:lang w:val="en-US"/>
              </w:rPr>
            </w:pPr>
            <w:r w:rsidRPr="00471670">
              <w:rPr>
                <w:color w:val="000000"/>
                <w:sz w:val="16"/>
                <w:szCs w:val="16"/>
                <w:lang w:val="en-US"/>
              </w:rPr>
              <w:t>t.b.d.</w:t>
            </w:r>
          </w:p>
        </w:tc>
        <w:tc>
          <w:tcPr>
            <w:tcW w:w="797" w:type="dxa"/>
            <w:tcBorders>
              <w:top w:val="nil"/>
              <w:left w:val="nil"/>
              <w:bottom w:val="single" w:sz="8" w:space="0" w:color="auto"/>
              <w:right w:val="single" w:sz="4" w:space="0" w:color="auto"/>
            </w:tcBorders>
            <w:shd w:val="clear" w:color="auto" w:fill="auto"/>
            <w:vAlign w:val="center"/>
            <w:hideMark/>
          </w:tcPr>
          <w:p w14:paraId="5F00D9C2" w:rsidR="00514249" w:rsidRPr="00471670" w:rsidRDefault="00514249" w:rsidP="00514249">
            <w:pPr>
              <w:jc w:val="center"/>
              <w:rPr>
                <w:color w:val="000000"/>
                <w:sz w:val="16"/>
                <w:szCs w:val="16"/>
                <w:lang w:val="en-US"/>
              </w:rPr>
            </w:pPr>
            <w:r w:rsidRPr="00471670">
              <w:rPr>
                <w:color w:val="000000"/>
                <w:sz w:val="16"/>
                <w:szCs w:val="16"/>
                <w:lang w:val="en-US"/>
              </w:rPr>
              <w:t>t.b.d.</w:t>
            </w:r>
          </w:p>
        </w:tc>
        <w:tc>
          <w:tcPr>
            <w:tcW w:w="720" w:type="dxa"/>
            <w:tcBorders>
              <w:top w:val="nil"/>
              <w:left w:val="nil"/>
              <w:bottom w:val="single" w:sz="8" w:space="0" w:color="auto"/>
              <w:right w:val="single" w:sz="4" w:space="0" w:color="auto"/>
            </w:tcBorders>
            <w:shd w:val="clear" w:color="auto" w:fill="auto"/>
            <w:vAlign w:val="center"/>
            <w:hideMark/>
          </w:tcPr>
          <w:p w14:paraId="5C925462" w:rsidR="00514249" w:rsidRPr="00471670" w:rsidRDefault="00514249" w:rsidP="00514249">
            <w:pPr>
              <w:jc w:val="center"/>
              <w:rPr>
                <w:color w:val="000000"/>
                <w:sz w:val="16"/>
                <w:szCs w:val="16"/>
                <w:lang w:val="en-US"/>
              </w:rPr>
            </w:pPr>
            <w:r w:rsidRPr="00471670">
              <w:rPr>
                <w:color w:val="000000"/>
                <w:sz w:val="16"/>
                <w:szCs w:val="16"/>
                <w:lang w:val="en-US"/>
              </w:rPr>
              <w:t>63080</w:t>
            </w:r>
          </w:p>
        </w:tc>
        <w:tc>
          <w:tcPr>
            <w:tcW w:w="630" w:type="dxa"/>
            <w:tcBorders>
              <w:top w:val="nil"/>
              <w:left w:val="nil"/>
              <w:bottom w:val="single" w:sz="8" w:space="0" w:color="auto"/>
              <w:right w:val="single" w:sz="4" w:space="0" w:color="auto"/>
            </w:tcBorders>
            <w:shd w:val="clear" w:color="auto" w:fill="auto"/>
            <w:vAlign w:val="center"/>
            <w:hideMark/>
          </w:tcPr>
          <w:p w14:paraId="13EB9FCD" w:rsidR="00514249" w:rsidRPr="00471670" w:rsidRDefault="00514249" w:rsidP="00514249">
            <w:pPr>
              <w:jc w:val="center"/>
              <w:rPr>
                <w:color w:val="000000"/>
                <w:sz w:val="16"/>
                <w:szCs w:val="16"/>
                <w:lang w:val="en-US"/>
              </w:rPr>
            </w:pPr>
            <w:r w:rsidRPr="00471670">
              <w:rPr>
                <w:color w:val="000000"/>
                <w:sz w:val="16"/>
                <w:szCs w:val="16"/>
                <w:lang w:val="en-US"/>
              </w:rPr>
              <w:t>t.b.d.</w:t>
            </w:r>
          </w:p>
        </w:tc>
        <w:tc>
          <w:tcPr>
            <w:tcW w:w="652" w:type="dxa"/>
            <w:tcBorders>
              <w:top w:val="nil"/>
              <w:left w:val="nil"/>
              <w:bottom w:val="single" w:sz="8" w:space="0" w:color="auto"/>
              <w:right w:val="single" w:sz="12" w:space="0" w:color="auto"/>
            </w:tcBorders>
            <w:shd w:val="clear" w:color="auto" w:fill="auto"/>
            <w:vAlign w:val="center"/>
            <w:hideMark/>
          </w:tcPr>
          <w:p w14:paraId="30746D1D" w:rsidR="00514249" w:rsidRPr="00471670" w:rsidRDefault="00514249" w:rsidP="00514249">
            <w:pPr>
              <w:jc w:val="center"/>
              <w:rPr>
                <w:color w:val="000000"/>
                <w:sz w:val="16"/>
                <w:szCs w:val="16"/>
                <w:lang w:val="en-US"/>
              </w:rPr>
            </w:pPr>
            <w:r w:rsidRPr="00471670">
              <w:rPr>
                <w:color w:val="000000"/>
                <w:sz w:val="16"/>
                <w:szCs w:val="16"/>
                <w:lang w:val="en-US"/>
              </w:rPr>
              <w:t>10009</w:t>
            </w:r>
          </w:p>
        </w:tc>
      </w:tr>
      <w:tr w14:paraId="1ADAF835" w:rsidR="00514249" w:rsidRPr="00471670" w:rsidTr="006F76A6">
        <w:trPr>
          <w:trHeight w:val="144"/>
        </w:trPr>
        <w:tc>
          <w:tcPr>
            <w:tcW w:w="1905" w:type="dxa"/>
            <w:tcBorders>
              <w:top w:val="nil"/>
              <w:left w:val="single" w:sz="12" w:space="0" w:color="auto"/>
              <w:bottom w:val="single" w:sz="8" w:space="0" w:color="auto"/>
              <w:right w:val="single" w:sz="8" w:space="0" w:color="auto"/>
            </w:tcBorders>
            <w:shd w:val="clear" w:color="000000" w:fill="FFFF00"/>
            <w:hideMark/>
          </w:tcPr>
          <w:p w14:paraId="4DE3759A" w:rsidR="00514249" w:rsidRPr="00471670" w:rsidRDefault="00514249" w:rsidP="00514249">
            <w:pPr>
              <w:rPr>
                <w:b/>
                <w:bCs/>
                <w:color w:val="000000"/>
                <w:sz w:val="18"/>
                <w:szCs w:val="18"/>
                <w:lang w:val="en-US"/>
              </w:rPr>
            </w:pPr>
            <w:r w:rsidRPr="00471670">
              <w:rPr>
                <w:b/>
                <w:bCs/>
                <w:color w:val="000000"/>
                <w:sz w:val="18"/>
                <w:szCs w:val="18"/>
                <w:lang w:val="en-US"/>
              </w:rPr>
              <w:t> </w:t>
            </w:r>
          </w:p>
        </w:tc>
        <w:tc>
          <w:tcPr>
            <w:tcW w:w="1260" w:type="dxa"/>
            <w:tcBorders>
              <w:top w:val="nil"/>
              <w:left w:val="nil"/>
              <w:bottom w:val="nil"/>
              <w:right w:val="single" w:sz="8" w:space="0" w:color="auto"/>
            </w:tcBorders>
            <w:shd w:val="clear" w:color="000000" w:fill="FFFF00"/>
            <w:hideMark/>
          </w:tcPr>
          <w:p w14:paraId="7D054954" w:rsidR="00514249" w:rsidRPr="00471670" w:rsidRDefault="00514249" w:rsidP="00514249">
            <w:pPr>
              <w:rPr>
                <w:color w:val="000000"/>
                <w:sz w:val="16"/>
                <w:szCs w:val="16"/>
                <w:lang w:val="en-US"/>
              </w:rPr>
            </w:pPr>
            <w:r w:rsidRPr="00471670">
              <w:rPr>
                <w:color w:val="000000"/>
                <w:sz w:val="16"/>
                <w:szCs w:val="16"/>
                <w:lang w:val="en-US"/>
              </w:rPr>
              <w:t> </w:t>
            </w:r>
          </w:p>
        </w:tc>
        <w:tc>
          <w:tcPr>
            <w:tcW w:w="810" w:type="dxa"/>
            <w:tcBorders>
              <w:top w:val="nil"/>
              <w:left w:val="nil"/>
              <w:bottom w:val="single" w:sz="8" w:space="0" w:color="auto"/>
              <w:right w:val="single" w:sz="4" w:space="0" w:color="auto"/>
            </w:tcBorders>
            <w:shd w:val="clear" w:color="000000" w:fill="FFFF00"/>
            <w:vAlign w:val="center"/>
            <w:hideMark/>
          </w:tcPr>
          <w:p w14:paraId="37542141" w:rsidR="00514249" w:rsidRPr="00471670" w:rsidRDefault="00514249" w:rsidP="00514249">
            <w:pPr>
              <w:jc w:val="center"/>
              <w:rPr>
                <w:color w:val="000000"/>
                <w:sz w:val="16"/>
                <w:szCs w:val="16"/>
                <w:lang w:val="en-US"/>
              </w:rPr>
            </w:pPr>
            <w:r w:rsidRPr="00471670">
              <w:rPr>
                <w:color w:val="000000"/>
                <w:sz w:val="16"/>
                <w:szCs w:val="16"/>
                <w:lang w:val="en-US"/>
              </w:rPr>
              <w:t> </w:t>
            </w:r>
          </w:p>
        </w:tc>
        <w:tc>
          <w:tcPr>
            <w:tcW w:w="2610" w:type="dxa"/>
            <w:tcBorders>
              <w:top w:val="nil"/>
              <w:left w:val="nil"/>
              <w:bottom w:val="single" w:sz="8" w:space="0" w:color="auto"/>
              <w:right w:val="single" w:sz="12" w:space="0" w:color="auto"/>
            </w:tcBorders>
            <w:shd w:val="clear" w:color="000000" w:fill="FFFF00"/>
            <w:vAlign w:val="center"/>
            <w:hideMark/>
          </w:tcPr>
          <w:p w14:paraId="4C9C973D" w:rsidR="00514249" w:rsidRPr="00471670" w:rsidRDefault="00514249" w:rsidP="00514249">
            <w:pPr>
              <w:rPr>
                <w:color w:val="000000"/>
                <w:sz w:val="16"/>
                <w:szCs w:val="16"/>
                <w:lang w:val="en-US"/>
              </w:rPr>
            </w:pPr>
            <w:r w:rsidRPr="00471670">
              <w:rPr>
                <w:color w:val="000000"/>
                <w:sz w:val="16"/>
                <w:szCs w:val="16"/>
                <w:lang w:val="en-US"/>
              </w:rPr>
              <w:t> </w:t>
            </w:r>
          </w:p>
        </w:tc>
        <w:tc>
          <w:tcPr>
            <w:tcW w:w="810" w:type="dxa"/>
            <w:tcBorders>
              <w:top w:val="nil"/>
              <w:left w:val="nil"/>
              <w:bottom w:val="single" w:sz="8" w:space="0" w:color="auto"/>
              <w:right w:val="nil"/>
            </w:tcBorders>
            <w:shd w:val="clear" w:color="000000" w:fill="FFFF00"/>
            <w:vAlign w:val="center"/>
            <w:hideMark/>
          </w:tcPr>
          <w:p w14:paraId="37B16C28" w:rsidR="00514249" w:rsidRPr="00471670" w:rsidRDefault="00514249" w:rsidP="00514249">
            <w:pPr>
              <w:jc w:val="right"/>
              <w:rPr>
                <w:b/>
                <w:bCs/>
                <w:color w:val="000000"/>
                <w:sz w:val="16"/>
                <w:szCs w:val="16"/>
                <w:lang w:val="en-US"/>
              </w:rPr>
            </w:pPr>
            <w:r w:rsidRPr="00471670">
              <w:rPr>
                <w:b/>
                <w:bCs/>
                <w:color w:val="000000"/>
                <w:sz w:val="16"/>
                <w:szCs w:val="16"/>
                <w:lang w:val="en-US"/>
              </w:rPr>
              <w:t xml:space="preserve">      247,603 </w:t>
            </w:r>
          </w:p>
        </w:tc>
        <w:tc>
          <w:tcPr>
            <w:tcW w:w="643" w:type="dxa"/>
            <w:tcBorders>
              <w:top w:val="nil"/>
              <w:left w:val="single" w:sz="12" w:space="0" w:color="auto"/>
              <w:bottom w:val="single" w:sz="8" w:space="0" w:color="auto"/>
              <w:right w:val="single" w:sz="4" w:space="0" w:color="auto"/>
            </w:tcBorders>
            <w:shd w:val="clear" w:color="000000" w:fill="FFFF00"/>
            <w:vAlign w:val="center"/>
            <w:hideMark/>
          </w:tcPr>
          <w:p w14:paraId="6AF77FCD" w:rsidR="00514249" w:rsidRPr="00471670" w:rsidRDefault="00514249" w:rsidP="00514249">
            <w:pPr>
              <w:jc w:val="center"/>
              <w:rPr>
                <w:color w:val="000000"/>
                <w:sz w:val="16"/>
                <w:szCs w:val="16"/>
                <w:lang w:val="en-US"/>
              </w:rPr>
            </w:pPr>
            <w:r w:rsidRPr="00471670">
              <w:rPr>
                <w:color w:val="000000"/>
                <w:sz w:val="16"/>
                <w:szCs w:val="16"/>
                <w:lang w:val="en-US"/>
              </w:rPr>
              <w:t> </w:t>
            </w:r>
          </w:p>
        </w:tc>
        <w:tc>
          <w:tcPr>
            <w:tcW w:w="797" w:type="dxa"/>
            <w:tcBorders>
              <w:top w:val="nil"/>
              <w:left w:val="nil"/>
              <w:bottom w:val="single" w:sz="8" w:space="0" w:color="auto"/>
              <w:right w:val="single" w:sz="4" w:space="0" w:color="auto"/>
            </w:tcBorders>
            <w:shd w:val="clear" w:color="000000" w:fill="FFFF00"/>
            <w:vAlign w:val="center"/>
            <w:hideMark/>
          </w:tcPr>
          <w:p w14:paraId="13CE084D" w:rsidR="00514249" w:rsidRPr="00471670" w:rsidRDefault="00514249" w:rsidP="00514249">
            <w:pPr>
              <w:jc w:val="center"/>
              <w:rPr>
                <w:color w:val="000000"/>
                <w:sz w:val="16"/>
                <w:szCs w:val="16"/>
                <w:lang w:val="en-US"/>
              </w:rPr>
            </w:pPr>
            <w:r w:rsidRPr="00471670">
              <w:rPr>
                <w:color w:val="000000"/>
                <w:sz w:val="16"/>
                <w:szCs w:val="16"/>
                <w:lang w:val="en-US"/>
              </w:rPr>
              <w:t> </w:t>
            </w:r>
          </w:p>
        </w:tc>
        <w:tc>
          <w:tcPr>
            <w:tcW w:w="720" w:type="dxa"/>
            <w:tcBorders>
              <w:top w:val="nil"/>
              <w:left w:val="nil"/>
              <w:bottom w:val="single" w:sz="8" w:space="0" w:color="auto"/>
              <w:right w:val="single" w:sz="4" w:space="0" w:color="auto"/>
            </w:tcBorders>
            <w:shd w:val="clear" w:color="000000" w:fill="FFFF00"/>
            <w:vAlign w:val="center"/>
            <w:hideMark/>
          </w:tcPr>
          <w:p w14:paraId="3A83DEB6" w:rsidR="00514249" w:rsidRPr="00471670" w:rsidRDefault="00514249" w:rsidP="00514249">
            <w:pPr>
              <w:jc w:val="center"/>
              <w:rPr>
                <w:color w:val="000000"/>
                <w:sz w:val="16"/>
                <w:szCs w:val="16"/>
                <w:lang w:val="en-US"/>
              </w:rPr>
            </w:pPr>
            <w:r w:rsidRPr="00471670">
              <w:rPr>
                <w:color w:val="000000"/>
                <w:sz w:val="16"/>
                <w:szCs w:val="16"/>
                <w:lang w:val="en-US"/>
              </w:rPr>
              <w:t> </w:t>
            </w:r>
          </w:p>
        </w:tc>
        <w:tc>
          <w:tcPr>
            <w:tcW w:w="630" w:type="dxa"/>
            <w:tcBorders>
              <w:top w:val="nil"/>
              <w:left w:val="nil"/>
              <w:bottom w:val="single" w:sz="8" w:space="0" w:color="auto"/>
              <w:right w:val="single" w:sz="4" w:space="0" w:color="auto"/>
            </w:tcBorders>
            <w:shd w:val="clear" w:color="000000" w:fill="FFFF00"/>
            <w:vAlign w:val="center"/>
            <w:hideMark/>
          </w:tcPr>
          <w:p w14:paraId="0F9BB933" w:rsidR="00514249" w:rsidRPr="00471670" w:rsidRDefault="00514249" w:rsidP="00514249">
            <w:pPr>
              <w:jc w:val="center"/>
              <w:rPr>
                <w:color w:val="000000"/>
                <w:sz w:val="16"/>
                <w:szCs w:val="16"/>
                <w:lang w:val="en-US"/>
              </w:rPr>
            </w:pPr>
            <w:r w:rsidRPr="00471670">
              <w:rPr>
                <w:color w:val="000000"/>
                <w:sz w:val="16"/>
                <w:szCs w:val="16"/>
                <w:lang w:val="en-US"/>
              </w:rPr>
              <w:t> </w:t>
            </w:r>
          </w:p>
        </w:tc>
        <w:tc>
          <w:tcPr>
            <w:tcW w:w="652" w:type="dxa"/>
            <w:tcBorders>
              <w:top w:val="nil"/>
              <w:left w:val="nil"/>
              <w:bottom w:val="single" w:sz="8" w:space="0" w:color="auto"/>
              <w:right w:val="single" w:sz="12" w:space="0" w:color="auto"/>
            </w:tcBorders>
            <w:shd w:val="clear" w:color="000000" w:fill="FFFF00"/>
            <w:vAlign w:val="center"/>
            <w:hideMark/>
          </w:tcPr>
          <w:p w14:paraId="703AA284" w:rsidR="00514249" w:rsidRPr="00471670" w:rsidRDefault="00514249" w:rsidP="00514249">
            <w:pPr>
              <w:jc w:val="center"/>
              <w:rPr>
                <w:color w:val="000000"/>
                <w:sz w:val="16"/>
                <w:szCs w:val="16"/>
                <w:lang w:val="en-US"/>
              </w:rPr>
            </w:pPr>
            <w:r w:rsidRPr="00471670">
              <w:rPr>
                <w:color w:val="000000"/>
                <w:sz w:val="16"/>
                <w:szCs w:val="16"/>
                <w:lang w:val="en-US"/>
              </w:rPr>
              <w:t> </w:t>
            </w:r>
          </w:p>
        </w:tc>
      </w:tr>
      <w:tr w14:paraId="76C60ED9" w:rsidR="00514249" w:rsidRPr="00471670" w:rsidTr="006F76A6">
        <w:trPr>
          <w:trHeight w:val="144"/>
        </w:trPr>
        <w:tc>
          <w:tcPr>
            <w:tcW w:w="1905" w:type="dxa"/>
            <w:vMerge w:val="restart"/>
            <w:tcBorders>
              <w:top w:val="nil"/>
              <w:left w:val="single" w:sz="12" w:space="0" w:color="auto"/>
              <w:bottom w:val="single" w:sz="8" w:space="0" w:color="000000"/>
              <w:right w:val="single" w:sz="8" w:space="0" w:color="auto"/>
            </w:tcBorders>
            <w:shd w:val="clear" w:color="auto" w:fill="auto"/>
            <w:hideMark/>
          </w:tcPr>
          <w:p w14:paraId="79785AF8" w:rsidR="00514249" w:rsidRPr="00471670" w:rsidRDefault="00514249" w:rsidP="00514249">
            <w:pPr>
              <w:rPr>
                <w:color w:val="000000"/>
                <w:sz w:val="18"/>
                <w:szCs w:val="18"/>
                <w:lang w:val="en-US"/>
              </w:rPr>
            </w:pPr>
            <w:r w:rsidRPr="00471670">
              <w:rPr>
                <w:color w:val="000000"/>
                <w:sz w:val="18"/>
                <w:szCs w:val="18"/>
                <w:lang w:val="en-US"/>
              </w:rPr>
              <w:t>ACTIVITY 2:  Production of Refrigerant-grade Hydrocarbons</w:t>
            </w:r>
          </w:p>
        </w:tc>
        <w:tc>
          <w:tcPr>
            <w:tcW w:w="1260"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009F33FF" w:rsidR="00514249" w:rsidRPr="00471670" w:rsidRDefault="00514249" w:rsidP="00514249">
            <w:pPr>
              <w:rPr>
                <w:color w:val="000000"/>
                <w:sz w:val="16"/>
                <w:szCs w:val="16"/>
                <w:lang w:val="en-US"/>
              </w:rPr>
            </w:pPr>
            <w:r w:rsidRPr="00471670">
              <w:rPr>
                <w:color w:val="000000"/>
                <w:sz w:val="16"/>
                <w:szCs w:val="16"/>
                <w:lang w:val="en-US"/>
              </w:rPr>
              <w:t>Federal Ministry of Environment, National Ozone Office</w:t>
            </w:r>
          </w:p>
        </w:tc>
        <w:tc>
          <w:tcPr>
            <w:tcW w:w="810" w:type="dxa"/>
            <w:tcBorders>
              <w:top w:val="single" w:sz="12" w:space="0" w:color="auto"/>
              <w:left w:val="nil"/>
              <w:bottom w:val="single" w:sz="4" w:space="0" w:color="auto"/>
              <w:right w:val="single" w:sz="4" w:space="0" w:color="auto"/>
            </w:tcBorders>
            <w:shd w:val="clear" w:color="auto" w:fill="auto"/>
            <w:vAlign w:val="center"/>
            <w:hideMark/>
          </w:tcPr>
          <w:p w14:paraId="0A617858" w:rsidR="00514249" w:rsidRPr="00471670" w:rsidRDefault="00514249" w:rsidP="00514249">
            <w:pPr>
              <w:jc w:val="center"/>
              <w:rPr>
                <w:color w:val="000000"/>
                <w:sz w:val="16"/>
                <w:szCs w:val="16"/>
                <w:lang w:val="en-US"/>
              </w:rPr>
            </w:pPr>
            <w:r w:rsidRPr="00471670">
              <w:rPr>
                <w:color w:val="000000"/>
                <w:sz w:val="16"/>
                <w:szCs w:val="16"/>
                <w:lang w:val="en-US"/>
              </w:rPr>
              <w:t>71200</w:t>
            </w:r>
          </w:p>
        </w:tc>
        <w:tc>
          <w:tcPr>
            <w:tcW w:w="2610" w:type="dxa"/>
            <w:tcBorders>
              <w:top w:val="single" w:sz="12" w:space="0" w:color="auto"/>
              <w:left w:val="nil"/>
              <w:bottom w:val="single" w:sz="4" w:space="0" w:color="auto"/>
              <w:right w:val="single" w:sz="12" w:space="0" w:color="auto"/>
            </w:tcBorders>
            <w:shd w:val="clear" w:color="auto" w:fill="auto"/>
            <w:vAlign w:val="center"/>
            <w:hideMark/>
          </w:tcPr>
          <w:p w14:paraId="0FE2CBC3" w:rsidR="00514249" w:rsidRPr="00471670" w:rsidRDefault="00514249" w:rsidP="00514249">
            <w:pPr>
              <w:rPr>
                <w:color w:val="000000"/>
                <w:sz w:val="16"/>
                <w:szCs w:val="16"/>
                <w:lang w:val="en-US"/>
              </w:rPr>
            </w:pPr>
            <w:r w:rsidRPr="00471670">
              <w:rPr>
                <w:color w:val="000000"/>
                <w:sz w:val="16"/>
                <w:szCs w:val="16"/>
                <w:lang w:val="en-US"/>
              </w:rPr>
              <w:t>International Servicing Consultant</w:t>
            </w:r>
          </w:p>
        </w:tc>
        <w:tc>
          <w:tcPr>
            <w:tcW w:w="810" w:type="dxa"/>
            <w:tcBorders>
              <w:top w:val="single" w:sz="12" w:space="0" w:color="auto"/>
              <w:left w:val="nil"/>
              <w:bottom w:val="single" w:sz="4" w:space="0" w:color="auto"/>
              <w:right w:val="nil"/>
            </w:tcBorders>
            <w:shd w:val="clear" w:color="auto" w:fill="auto"/>
            <w:vAlign w:val="center"/>
            <w:hideMark/>
          </w:tcPr>
          <w:p w14:paraId="42268BA9" w:rsidR="00514249" w:rsidRPr="00471670" w:rsidRDefault="00514249" w:rsidP="00514249">
            <w:pPr>
              <w:jc w:val="right"/>
              <w:rPr>
                <w:color w:val="000000"/>
                <w:sz w:val="16"/>
                <w:szCs w:val="16"/>
                <w:lang w:val="en-US"/>
              </w:rPr>
            </w:pPr>
            <w:r w:rsidRPr="00471670">
              <w:rPr>
                <w:color w:val="000000"/>
                <w:sz w:val="16"/>
                <w:szCs w:val="16"/>
                <w:lang w:val="en-US"/>
              </w:rPr>
              <w:t xml:space="preserve">        10,000 </w:t>
            </w:r>
          </w:p>
        </w:tc>
        <w:tc>
          <w:tcPr>
            <w:tcW w:w="643" w:type="dxa"/>
            <w:tcBorders>
              <w:top w:val="single" w:sz="12" w:space="0" w:color="auto"/>
              <w:left w:val="single" w:sz="12" w:space="0" w:color="auto"/>
              <w:bottom w:val="single" w:sz="4" w:space="0" w:color="auto"/>
              <w:right w:val="single" w:sz="4" w:space="0" w:color="auto"/>
            </w:tcBorders>
            <w:shd w:val="clear" w:color="000000" w:fill="E6B9B8"/>
            <w:vAlign w:val="center"/>
            <w:hideMark/>
          </w:tcPr>
          <w:p w14:paraId="68DA2000" w:rsidR="00514249" w:rsidRPr="00471670" w:rsidRDefault="00514249" w:rsidP="00514249">
            <w:pPr>
              <w:jc w:val="center"/>
              <w:rPr>
                <w:color w:val="000000"/>
                <w:sz w:val="16"/>
                <w:szCs w:val="16"/>
                <w:lang w:val="en-US"/>
              </w:rPr>
            </w:pPr>
            <w:r w:rsidRPr="00471670">
              <w:rPr>
                <w:color w:val="000000"/>
                <w:sz w:val="16"/>
                <w:szCs w:val="16"/>
                <w:lang w:val="en-US"/>
              </w:rPr>
              <w:t>B0084</w:t>
            </w:r>
          </w:p>
        </w:tc>
        <w:tc>
          <w:tcPr>
            <w:tcW w:w="797" w:type="dxa"/>
            <w:tcBorders>
              <w:top w:val="single" w:sz="12" w:space="0" w:color="auto"/>
              <w:left w:val="nil"/>
              <w:bottom w:val="single" w:sz="4" w:space="0" w:color="auto"/>
              <w:right w:val="single" w:sz="4" w:space="0" w:color="auto"/>
            </w:tcBorders>
            <w:shd w:val="clear" w:color="auto" w:fill="auto"/>
            <w:vAlign w:val="center"/>
            <w:hideMark/>
          </w:tcPr>
          <w:p w14:paraId="47EF150D" w:rsidR="00514249" w:rsidRPr="00471670" w:rsidRDefault="00514249" w:rsidP="00514249">
            <w:pPr>
              <w:jc w:val="center"/>
              <w:rPr>
                <w:color w:val="000000"/>
                <w:sz w:val="16"/>
                <w:szCs w:val="16"/>
                <w:lang w:val="en-US"/>
              </w:rPr>
            </w:pPr>
            <w:r w:rsidRPr="00471670">
              <w:rPr>
                <w:color w:val="000000"/>
                <w:sz w:val="16"/>
                <w:szCs w:val="16"/>
                <w:lang w:val="en-US"/>
              </w:rPr>
              <w:t>t.b.d.</w:t>
            </w:r>
          </w:p>
        </w:tc>
        <w:tc>
          <w:tcPr>
            <w:tcW w:w="720" w:type="dxa"/>
            <w:tcBorders>
              <w:top w:val="single" w:sz="12" w:space="0" w:color="auto"/>
              <w:left w:val="nil"/>
              <w:bottom w:val="single" w:sz="4" w:space="0" w:color="auto"/>
              <w:right w:val="single" w:sz="4" w:space="0" w:color="auto"/>
            </w:tcBorders>
            <w:shd w:val="clear" w:color="auto" w:fill="auto"/>
            <w:vAlign w:val="center"/>
            <w:hideMark/>
          </w:tcPr>
          <w:p w14:paraId="326E9D50" w:rsidR="00514249" w:rsidRPr="00471670" w:rsidRDefault="00514249" w:rsidP="00514249">
            <w:pPr>
              <w:jc w:val="center"/>
              <w:rPr>
                <w:color w:val="000000"/>
                <w:sz w:val="16"/>
                <w:szCs w:val="16"/>
                <w:lang w:val="en-US"/>
              </w:rPr>
            </w:pPr>
            <w:r w:rsidRPr="00471670">
              <w:rPr>
                <w:color w:val="000000"/>
                <w:sz w:val="16"/>
                <w:szCs w:val="16"/>
                <w:lang w:val="en-US"/>
              </w:rPr>
              <w:t>63080</w:t>
            </w:r>
          </w:p>
        </w:tc>
        <w:tc>
          <w:tcPr>
            <w:tcW w:w="630" w:type="dxa"/>
            <w:tcBorders>
              <w:top w:val="single" w:sz="12" w:space="0" w:color="auto"/>
              <w:left w:val="nil"/>
              <w:bottom w:val="single" w:sz="4" w:space="0" w:color="auto"/>
              <w:right w:val="single" w:sz="4" w:space="0" w:color="auto"/>
            </w:tcBorders>
            <w:shd w:val="clear" w:color="auto" w:fill="auto"/>
            <w:vAlign w:val="center"/>
            <w:hideMark/>
          </w:tcPr>
          <w:p w14:paraId="08DA2415" w:rsidR="00514249" w:rsidRPr="00471670" w:rsidRDefault="00514249" w:rsidP="00514249">
            <w:pPr>
              <w:jc w:val="center"/>
              <w:rPr>
                <w:color w:val="000000"/>
                <w:sz w:val="16"/>
                <w:szCs w:val="16"/>
                <w:lang w:val="en-US"/>
              </w:rPr>
            </w:pPr>
            <w:r w:rsidRPr="00471670">
              <w:rPr>
                <w:color w:val="000000"/>
                <w:sz w:val="16"/>
                <w:szCs w:val="16"/>
                <w:lang w:val="en-US"/>
              </w:rPr>
              <w:t>t.b.d.</w:t>
            </w:r>
          </w:p>
        </w:tc>
        <w:tc>
          <w:tcPr>
            <w:tcW w:w="652" w:type="dxa"/>
            <w:tcBorders>
              <w:top w:val="single" w:sz="12" w:space="0" w:color="auto"/>
              <w:left w:val="nil"/>
              <w:bottom w:val="single" w:sz="4" w:space="0" w:color="auto"/>
              <w:right w:val="single" w:sz="12" w:space="0" w:color="auto"/>
            </w:tcBorders>
            <w:shd w:val="clear" w:color="auto" w:fill="auto"/>
            <w:vAlign w:val="center"/>
            <w:hideMark/>
          </w:tcPr>
          <w:p w14:paraId="69FEEB8B" w:rsidR="00514249" w:rsidRPr="00471670" w:rsidRDefault="00514249" w:rsidP="00514249">
            <w:pPr>
              <w:jc w:val="center"/>
              <w:rPr>
                <w:color w:val="000000"/>
                <w:sz w:val="16"/>
                <w:szCs w:val="16"/>
                <w:lang w:val="en-US"/>
              </w:rPr>
            </w:pPr>
            <w:r w:rsidRPr="00471670">
              <w:rPr>
                <w:color w:val="000000"/>
                <w:sz w:val="16"/>
                <w:szCs w:val="16"/>
                <w:lang w:val="en-US"/>
              </w:rPr>
              <w:t>10009</w:t>
            </w:r>
          </w:p>
        </w:tc>
      </w:tr>
      <w:tr w14:paraId="4ACAC04D" w:rsidR="00514249" w:rsidRPr="00471670" w:rsidTr="006F76A6">
        <w:trPr>
          <w:trHeight w:val="144"/>
        </w:trPr>
        <w:tc>
          <w:tcPr>
            <w:tcW w:w="1905" w:type="dxa"/>
            <w:vMerge/>
            <w:tcBorders>
              <w:top w:val="nil"/>
              <w:left w:val="single" w:sz="12" w:space="0" w:color="auto"/>
              <w:bottom w:val="single" w:sz="8" w:space="0" w:color="000000"/>
              <w:right w:val="single" w:sz="8" w:space="0" w:color="auto"/>
            </w:tcBorders>
            <w:vAlign w:val="center"/>
            <w:hideMark/>
          </w:tcPr>
          <w:p w14:paraId="652A6878" w:rsidR="00514249" w:rsidRPr="00471670" w:rsidRDefault="00514249" w:rsidP="00514249">
            <w:pPr>
              <w:rPr>
                <w:color w:val="000000"/>
                <w:sz w:val="18"/>
                <w:szCs w:val="18"/>
                <w:lang w:val="en-US"/>
              </w:rPr>
            </w:pPr>
          </w:p>
        </w:tc>
        <w:tc>
          <w:tcPr>
            <w:tcW w:w="1260" w:type="dxa"/>
            <w:vMerge/>
            <w:tcBorders>
              <w:top w:val="single" w:sz="8" w:space="0" w:color="auto"/>
              <w:left w:val="single" w:sz="8" w:space="0" w:color="auto"/>
              <w:bottom w:val="single" w:sz="8" w:space="0" w:color="000000"/>
              <w:right w:val="single" w:sz="8" w:space="0" w:color="auto"/>
            </w:tcBorders>
            <w:vAlign w:val="center"/>
            <w:hideMark/>
          </w:tcPr>
          <w:p w14:paraId="0C7CF44B" w:rsidR="00514249" w:rsidRPr="00471670" w:rsidRDefault="00514249" w:rsidP="00514249">
            <w:pPr>
              <w:rPr>
                <w:color w:val="000000"/>
                <w:sz w:val="16"/>
                <w:szCs w:val="16"/>
                <w:lang w:val="en-US"/>
              </w:rPr>
            </w:pPr>
          </w:p>
        </w:tc>
        <w:tc>
          <w:tcPr>
            <w:tcW w:w="810" w:type="dxa"/>
            <w:tcBorders>
              <w:top w:val="nil"/>
              <w:left w:val="nil"/>
              <w:bottom w:val="nil"/>
              <w:right w:val="single" w:sz="4" w:space="0" w:color="auto"/>
            </w:tcBorders>
            <w:shd w:val="clear" w:color="auto" w:fill="auto"/>
            <w:vAlign w:val="center"/>
            <w:hideMark/>
          </w:tcPr>
          <w:p w14:paraId="465CE245" w:rsidR="00514249" w:rsidRPr="00471670" w:rsidRDefault="00514249" w:rsidP="00514249">
            <w:pPr>
              <w:jc w:val="center"/>
              <w:rPr>
                <w:color w:val="000000"/>
                <w:sz w:val="16"/>
                <w:szCs w:val="16"/>
                <w:lang w:val="en-US"/>
              </w:rPr>
            </w:pPr>
            <w:r w:rsidRPr="00471670">
              <w:rPr>
                <w:color w:val="000000"/>
                <w:sz w:val="16"/>
                <w:szCs w:val="16"/>
                <w:lang w:val="en-US"/>
              </w:rPr>
              <w:t>71300</w:t>
            </w:r>
          </w:p>
        </w:tc>
        <w:tc>
          <w:tcPr>
            <w:tcW w:w="2610" w:type="dxa"/>
            <w:tcBorders>
              <w:top w:val="nil"/>
              <w:left w:val="nil"/>
              <w:bottom w:val="nil"/>
              <w:right w:val="single" w:sz="12" w:space="0" w:color="auto"/>
            </w:tcBorders>
            <w:shd w:val="clear" w:color="auto" w:fill="auto"/>
            <w:vAlign w:val="center"/>
            <w:hideMark/>
          </w:tcPr>
          <w:p w14:paraId="0E572C82" w:rsidR="00514249" w:rsidRPr="00471670" w:rsidRDefault="00514249" w:rsidP="00514249">
            <w:pPr>
              <w:rPr>
                <w:color w:val="000000"/>
                <w:sz w:val="16"/>
                <w:szCs w:val="16"/>
                <w:lang w:val="en-US"/>
              </w:rPr>
            </w:pPr>
            <w:r w:rsidRPr="00471670">
              <w:rPr>
                <w:color w:val="000000"/>
                <w:sz w:val="16"/>
                <w:szCs w:val="16"/>
                <w:lang w:val="en-US"/>
              </w:rPr>
              <w:t>National Consultant HC</w:t>
            </w:r>
          </w:p>
        </w:tc>
        <w:tc>
          <w:tcPr>
            <w:tcW w:w="810" w:type="dxa"/>
            <w:tcBorders>
              <w:top w:val="nil"/>
              <w:left w:val="nil"/>
              <w:bottom w:val="nil"/>
              <w:right w:val="nil"/>
            </w:tcBorders>
            <w:shd w:val="clear" w:color="auto" w:fill="auto"/>
            <w:vAlign w:val="center"/>
            <w:hideMark/>
          </w:tcPr>
          <w:p w14:paraId="3A4B6050" w:rsidR="00514249" w:rsidRPr="00471670" w:rsidRDefault="00514249" w:rsidP="00993B89">
            <w:pPr>
              <w:jc w:val="right"/>
              <w:rPr>
                <w:color w:val="000000"/>
                <w:sz w:val="16"/>
                <w:szCs w:val="16"/>
                <w:lang w:val="en-US"/>
              </w:rPr>
            </w:pPr>
            <w:r w:rsidRPr="00471670">
              <w:rPr>
                <w:color w:val="000000"/>
                <w:sz w:val="16"/>
                <w:szCs w:val="16"/>
                <w:lang w:val="en-US"/>
              </w:rPr>
              <w:t xml:space="preserve">          </w:t>
            </w:r>
            <w:r w:rsidR="00993B89" w:rsidRPr="00471670">
              <w:rPr>
                <w:color w:val="000000"/>
                <w:sz w:val="16"/>
                <w:szCs w:val="16"/>
                <w:lang w:val="en-US"/>
              </w:rPr>
              <w:t>20</w:t>
            </w:r>
            <w:r w:rsidRPr="00471670">
              <w:rPr>
                <w:color w:val="000000"/>
                <w:sz w:val="16"/>
                <w:szCs w:val="16"/>
                <w:lang w:val="en-US"/>
              </w:rPr>
              <w:t xml:space="preserve">,000 </w:t>
            </w:r>
          </w:p>
        </w:tc>
        <w:tc>
          <w:tcPr>
            <w:tcW w:w="643" w:type="dxa"/>
            <w:tcBorders>
              <w:top w:val="nil"/>
              <w:left w:val="single" w:sz="12" w:space="0" w:color="auto"/>
              <w:bottom w:val="nil"/>
              <w:right w:val="single" w:sz="4" w:space="0" w:color="auto"/>
            </w:tcBorders>
            <w:shd w:val="clear" w:color="auto" w:fill="auto"/>
            <w:vAlign w:val="center"/>
            <w:hideMark/>
          </w:tcPr>
          <w:p w14:paraId="4E11DF6A" w:rsidR="00514249" w:rsidRPr="00471670" w:rsidRDefault="00514249" w:rsidP="00514249">
            <w:pPr>
              <w:jc w:val="center"/>
              <w:rPr>
                <w:color w:val="000000"/>
                <w:sz w:val="16"/>
                <w:szCs w:val="16"/>
                <w:lang w:val="en-US"/>
              </w:rPr>
            </w:pPr>
            <w:r w:rsidRPr="00471670">
              <w:rPr>
                <w:color w:val="000000"/>
                <w:sz w:val="16"/>
                <w:szCs w:val="16"/>
                <w:lang w:val="en-US"/>
              </w:rPr>
              <w:t>t.b.d.</w:t>
            </w:r>
          </w:p>
        </w:tc>
        <w:tc>
          <w:tcPr>
            <w:tcW w:w="797" w:type="dxa"/>
            <w:tcBorders>
              <w:top w:val="nil"/>
              <w:left w:val="nil"/>
              <w:bottom w:val="nil"/>
              <w:right w:val="single" w:sz="4" w:space="0" w:color="auto"/>
            </w:tcBorders>
            <w:shd w:val="clear" w:color="auto" w:fill="auto"/>
            <w:vAlign w:val="center"/>
            <w:hideMark/>
          </w:tcPr>
          <w:p w14:paraId="3222A61B" w:rsidR="00514249" w:rsidRPr="00471670" w:rsidRDefault="00514249" w:rsidP="00514249">
            <w:pPr>
              <w:jc w:val="center"/>
              <w:rPr>
                <w:color w:val="000000"/>
                <w:sz w:val="16"/>
                <w:szCs w:val="16"/>
                <w:lang w:val="en-US"/>
              </w:rPr>
            </w:pPr>
            <w:r w:rsidRPr="00471670">
              <w:rPr>
                <w:color w:val="000000"/>
                <w:sz w:val="16"/>
                <w:szCs w:val="16"/>
                <w:lang w:val="en-US"/>
              </w:rPr>
              <w:t>t.b.d.</w:t>
            </w:r>
          </w:p>
        </w:tc>
        <w:tc>
          <w:tcPr>
            <w:tcW w:w="720" w:type="dxa"/>
            <w:tcBorders>
              <w:top w:val="nil"/>
              <w:left w:val="nil"/>
              <w:bottom w:val="nil"/>
              <w:right w:val="single" w:sz="4" w:space="0" w:color="auto"/>
            </w:tcBorders>
            <w:shd w:val="clear" w:color="auto" w:fill="auto"/>
            <w:vAlign w:val="center"/>
            <w:hideMark/>
          </w:tcPr>
          <w:p w14:paraId="07531597" w:rsidR="00514249" w:rsidRPr="00471670" w:rsidRDefault="00514249" w:rsidP="00514249">
            <w:pPr>
              <w:jc w:val="center"/>
              <w:rPr>
                <w:color w:val="000000"/>
                <w:sz w:val="16"/>
                <w:szCs w:val="16"/>
                <w:lang w:val="en-US"/>
              </w:rPr>
            </w:pPr>
            <w:r w:rsidRPr="00471670">
              <w:rPr>
                <w:color w:val="000000"/>
                <w:sz w:val="16"/>
                <w:szCs w:val="16"/>
                <w:lang w:val="en-US"/>
              </w:rPr>
              <w:t>63080</w:t>
            </w:r>
          </w:p>
        </w:tc>
        <w:tc>
          <w:tcPr>
            <w:tcW w:w="630" w:type="dxa"/>
            <w:tcBorders>
              <w:top w:val="nil"/>
              <w:left w:val="nil"/>
              <w:bottom w:val="nil"/>
              <w:right w:val="single" w:sz="4" w:space="0" w:color="auto"/>
            </w:tcBorders>
            <w:shd w:val="clear" w:color="auto" w:fill="auto"/>
            <w:vAlign w:val="center"/>
            <w:hideMark/>
          </w:tcPr>
          <w:p w14:paraId="031C4B5D" w:rsidR="00514249" w:rsidRPr="00471670" w:rsidRDefault="00514249" w:rsidP="00514249">
            <w:pPr>
              <w:jc w:val="center"/>
              <w:rPr>
                <w:color w:val="000000"/>
                <w:sz w:val="16"/>
                <w:szCs w:val="16"/>
                <w:lang w:val="en-US"/>
              </w:rPr>
            </w:pPr>
            <w:r w:rsidRPr="00471670">
              <w:rPr>
                <w:color w:val="000000"/>
                <w:sz w:val="16"/>
                <w:szCs w:val="16"/>
                <w:lang w:val="en-US"/>
              </w:rPr>
              <w:t>t.b.d.</w:t>
            </w:r>
          </w:p>
        </w:tc>
        <w:tc>
          <w:tcPr>
            <w:tcW w:w="652" w:type="dxa"/>
            <w:tcBorders>
              <w:top w:val="nil"/>
              <w:left w:val="nil"/>
              <w:bottom w:val="nil"/>
              <w:right w:val="single" w:sz="12" w:space="0" w:color="auto"/>
            </w:tcBorders>
            <w:shd w:val="clear" w:color="auto" w:fill="auto"/>
            <w:vAlign w:val="center"/>
            <w:hideMark/>
          </w:tcPr>
          <w:p w14:paraId="0C578300" w:rsidR="00514249" w:rsidRPr="00471670" w:rsidRDefault="00514249" w:rsidP="00514249">
            <w:pPr>
              <w:jc w:val="center"/>
              <w:rPr>
                <w:color w:val="000000"/>
                <w:sz w:val="16"/>
                <w:szCs w:val="16"/>
                <w:lang w:val="en-US"/>
              </w:rPr>
            </w:pPr>
            <w:r w:rsidRPr="00471670">
              <w:rPr>
                <w:color w:val="000000"/>
                <w:sz w:val="16"/>
                <w:szCs w:val="16"/>
                <w:lang w:val="en-US"/>
              </w:rPr>
              <w:t>10009</w:t>
            </w:r>
          </w:p>
        </w:tc>
      </w:tr>
      <w:tr w14:paraId="4DBDE7E7" w:rsidR="00514249" w:rsidRPr="00471670" w:rsidTr="006F76A6">
        <w:trPr>
          <w:trHeight w:val="144"/>
        </w:trPr>
        <w:tc>
          <w:tcPr>
            <w:tcW w:w="1905" w:type="dxa"/>
            <w:vMerge/>
            <w:tcBorders>
              <w:top w:val="nil"/>
              <w:left w:val="single" w:sz="12" w:space="0" w:color="auto"/>
              <w:bottom w:val="single" w:sz="8" w:space="0" w:color="000000"/>
              <w:right w:val="single" w:sz="8" w:space="0" w:color="auto"/>
            </w:tcBorders>
            <w:vAlign w:val="center"/>
            <w:hideMark/>
          </w:tcPr>
          <w:p w14:paraId="77C4E675" w:rsidR="00514249" w:rsidRPr="00471670" w:rsidRDefault="00514249" w:rsidP="00514249">
            <w:pPr>
              <w:rPr>
                <w:color w:val="000000"/>
                <w:sz w:val="18"/>
                <w:szCs w:val="18"/>
                <w:lang w:val="en-US"/>
              </w:rPr>
            </w:pPr>
          </w:p>
        </w:tc>
        <w:tc>
          <w:tcPr>
            <w:tcW w:w="1260" w:type="dxa"/>
            <w:vMerge/>
            <w:tcBorders>
              <w:top w:val="single" w:sz="8" w:space="0" w:color="auto"/>
              <w:left w:val="single" w:sz="8" w:space="0" w:color="auto"/>
              <w:bottom w:val="single" w:sz="8" w:space="0" w:color="000000"/>
              <w:right w:val="single" w:sz="8" w:space="0" w:color="auto"/>
            </w:tcBorders>
            <w:vAlign w:val="center"/>
            <w:hideMark/>
          </w:tcPr>
          <w:p w14:paraId="4EEE1FF1" w:rsidR="00514249" w:rsidRPr="00471670" w:rsidRDefault="00514249" w:rsidP="00514249">
            <w:pPr>
              <w:rPr>
                <w:color w:val="000000"/>
                <w:sz w:val="16"/>
                <w:szCs w:val="16"/>
                <w:lang w:val="en-US"/>
              </w:rPr>
            </w:pPr>
          </w:p>
        </w:tc>
        <w:tc>
          <w:tcPr>
            <w:tcW w:w="810" w:type="dxa"/>
            <w:tcBorders>
              <w:top w:val="single" w:sz="4" w:space="0" w:color="auto"/>
              <w:left w:val="nil"/>
              <w:bottom w:val="single" w:sz="8" w:space="0" w:color="auto"/>
              <w:right w:val="single" w:sz="4" w:space="0" w:color="auto"/>
            </w:tcBorders>
            <w:shd w:val="clear" w:color="auto" w:fill="auto"/>
            <w:vAlign w:val="center"/>
            <w:hideMark/>
          </w:tcPr>
          <w:p w14:paraId="23DE929E" w:rsidR="00514249" w:rsidRPr="00471670" w:rsidRDefault="00514249" w:rsidP="00514249">
            <w:pPr>
              <w:jc w:val="center"/>
              <w:rPr>
                <w:color w:val="000000"/>
                <w:sz w:val="16"/>
                <w:szCs w:val="16"/>
                <w:lang w:val="en-US"/>
              </w:rPr>
            </w:pPr>
            <w:r w:rsidRPr="00471670">
              <w:rPr>
                <w:color w:val="000000"/>
                <w:sz w:val="16"/>
                <w:szCs w:val="16"/>
                <w:lang w:val="en-US"/>
              </w:rPr>
              <w:t>72100</w:t>
            </w:r>
          </w:p>
        </w:tc>
        <w:tc>
          <w:tcPr>
            <w:tcW w:w="2610" w:type="dxa"/>
            <w:tcBorders>
              <w:top w:val="single" w:sz="4" w:space="0" w:color="auto"/>
              <w:left w:val="nil"/>
              <w:bottom w:val="single" w:sz="8" w:space="0" w:color="auto"/>
              <w:right w:val="single" w:sz="12" w:space="0" w:color="auto"/>
            </w:tcBorders>
            <w:shd w:val="clear" w:color="auto" w:fill="auto"/>
            <w:vAlign w:val="center"/>
            <w:hideMark/>
          </w:tcPr>
          <w:p w14:paraId="65C0BBBD" w:rsidR="00514249" w:rsidRPr="00471670" w:rsidRDefault="00514249" w:rsidP="00514249">
            <w:pPr>
              <w:rPr>
                <w:color w:val="000000"/>
                <w:sz w:val="16"/>
                <w:szCs w:val="16"/>
                <w:lang w:val="en-US"/>
              </w:rPr>
            </w:pPr>
            <w:r w:rsidRPr="00471670">
              <w:rPr>
                <w:color w:val="000000"/>
                <w:sz w:val="16"/>
                <w:szCs w:val="16"/>
                <w:lang w:val="en-US"/>
              </w:rPr>
              <w:t>MOA with HC Producer</w:t>
            </w:r>
          </w:p>
        </w:tc>
        <w:tc>
          <w:tcPr>
            <w:tcW w:w="810" w:type="dxa"/>
            <w:tcBorders>
              <w:top w:val="single" w:sz="4" w:space="0" w:color="auto"/>
              <w:left w:val="nil"/>
              <w:bottom w:val="single" w:sz="8" w:space="0" w:color="auto"/>
              <w:right w:val="nil"/>
            </w:tcBorders>
            <w:shd w:val="clear" w:color="auto" w:fill="auto"/>
            <w:vAlign w:val="center"/>
            <w:hideMark/>
          </w:tcPr>
          <w:p w14:paraId="0966FA48" w:rsidR="00514249" w:rsidRPr="00471670" w:rsidRDefault="00514249" w:rsidP="00993B89">
            <w:pPr>
              <w:jc w:val="right"/>
              <w:rPr>
                <w:color w:val="000000"/>
                <w:sz w:val="16"/>
                <w:szCs w:val="16"/>
                <w:lang w:val="en-US"/>
              </w:rPr>
            </w:pPr>
            <w:r w:rsidRPr="00471670">
              <w:rPr>
                <w:color w:val="000000"/>
                <w:sz w:val="16"/>
                <w:szCs w:val="16"/>
                <w:lang w:val="en-US"/>
              </w:rPr>
              <w:t xml:space="preserve">      5</w:t>
            </w:r>
            <w:r w:rsidR="00993B89" w:rsidRPr="00471670">
              <w:rPr>
                <w:color w:val="000000"/>
                <w:sz w:val="16"/>
                <w:szCs w:val="16"/>
                <w:lang w:val="en-US"/>
              </w:rPr>
              <w:t>42</w:t>
            </w:r>
            <w:r w:rsidRPr="00471670">
              <w:rPr>
                <w:color w:val="000000"/>
                <w:sz w:val="16"/>
                <w:szCs w:val="16"/>
                <w:lang w:val="en-US"/>
              </w:rPr>
              <w:t xml:space="preserve">,000 </w:t>
            </w:r>
          </w:p>
        </w:tc>
        <w:tc>
          <w:tcPr>
            <w:tcW w:w="643" w:type="dxa"/>
            <w:tcBorders>
              <w:top w:val="single" w:sz="4" w:space="0" w:color="auto"/>
              <w:left w:val="single" w:sz="12" w:space="0" w:color="auto"/>
              <w:bottom w:val="single" w:sz="8" w:space="0" w:color="auto"/>
              <w:right w:val="single" w:sz="4" w:space="0" w:color="auto"/>
            </w:tcBorders>
            <w:shd w:val="clear" w:color="auto" w:fill="auto"/>
            <w:vAlign w:val="center"/>
            <w:hideMark/>
          </w:tcPr>
          <w:p w14:paraId="6AA38448" w:rsidR="00514249" w:rsidRPr="00471670" w:rsidRDefault="00514249" w:rsidP="00514249">
            <w:pPr>
              <w:jc w:val="center"/>
              <w:rPr>
                <w:color w:val="000000"/>
                <w:sz w:val="16"/>
                <w:szCs w:val="16"/>
                <w:lang w:val="en-US"/>
              </w:rPr>
            </w:pPr>
            <w:r w:rsidRPr="00471670">
              <w:rPr>
                <w:color w:val="000000"/>
                <w:sz w:val="16"/>
                <w:szCs w:val="16"/>
                <w:lang w:val="en-US"/>
              </w:rPr>
              <w:t>t.b.d.</w:t>
            </w:r>
          </w:p>
        </w:tc>
        <w:tc>
          <w:tcPr>
            <w:tcW w:w="797" w:type="dxa"/>
            <w:tcBorders>
              <w:top w:val="single" w:sz="4" w:space="0" w:color="auto"/>
              <w:left w:val="nil"/>
              <w:bottom w:val="single" w:sz="8" w:space="0" w:color="auto"/>
              <w:right w:val="single" w:sz="4" w:space="0" w:color="auto"/>
            </w:tcBorders>
            <w:shd w:val="clear" w:color="auto" w:fill="auto"/>
            <w:vAlign w:val="center"/>
            <w:hideMark/>
          </w:tcPr>
          <w:p w14:paraId="226793C5" w:rsidR="00514249" w:rsidRPr="00471670" w:rsidRDefault="00514249" w:rsidP="00514249">
            <w:pPr>
              <w:jc w:val="center"/>
              <w:rPr>
                <w:color w:val="000000"/>
                <w:sz w:val="16"/>
                <w:szCs w:val="16"/>
                <w:lang w:val="en-US"/>
              </w:rPr>
            </w:pPr>
            <w:r w:rsidRPr="00471670">
              <w:rPr>
                <w:color w:val="000000"/>
                <w:sz w:val="16"/>
                <w:szCs w:val="16"/>
                <w:lang w:val="en-US"/>
              </w:rPr>
              <w:t>t.b.d.</w:t>
            </w:r>
          </w:p>
        </w:tc>
        <w:tc>
          <w:tcPr>
            <w:tcW w:w="720" w:type="dxa"/>
            <w:tcBorders>
              <w:top w:val="single" w:sz="4" w:space="0" w:color="auto"/>
              <w:left w:val="nil"/>
              <w:bottom w:val="single" w:sz="8" w:space="0" w:color="auto"/>
              <w:right w:val="single" w:sz="4" w:space="0" w:color="auto"/>
            </w:tcBorders>
            <w:shd w:val="clear" w:color="auto" w:fill="auto"/>
            <w:vAlign w:val="center"/>
            <w:hideMark/>
          </w:tcPr>
          <w:p w14:paraId="46FDD271" w:rsidR="00514249" w:rsidRPr="00471670" w:rsidRDefault="00514249" w:rsidP="00514249">
            <w:pPr>
              <w:jc w:val="center"/>
              <w:rPr>
                <w:color w:val="000000"/>
                <w:sz w:val="16"/>
                <w:szCs w:val="16"/>
                <w:lang w:val="en-US"/>
              </w:rPr>
            </w:pPr>
            <w:r w:rsidRPr="00471670">
              <w:rPr>
                <w:color w:val="000000"/>
                <w:sz w:val="16"/>
                <w:szCs w:val="16"/>
                <w:lang w:val="en-US"/>
              </w:rPr>
              <w:t>63080</w:t>
            </w:r>
          </w:p>
        </w:tc>
        <w:tc>
          <w:tcPr>
            <w:tcW w:w="630" w:type="dxa"/>
            <w:tcBorders>
              <w:top w:val="single" w:sz="4" w:space="0" w:color="auto"/>
              <w:left w:val="nil"/>
              <w:bottom w:val="single" w:sz="8" w:space="0" w:color="auto"/>
              <w:right w:val="single" w:sz="4" w:space="0" w:color="auto"/>
            </w:tcBorders>
            <w:shd w:val="clear" w:color="auto" w:fill="auto"/>
            <w:vAlign w:val="center"/>
            <w:hideMark/>
          </w:tcPr>
          <w:p w14:paraId="0A3388E4" w:rsidR="00514249" w:rsidRPr="00471670" w:rsidRDefault="00514249" w:rsidP="00514249">
            <w:pPr>
              <w:jc w:val="center"/>
              <w:rPr>
                <w:color w:val="000000"/>
                <w:sz w:val="16"/>
                <w:szCs w:val="16"/>
                <w:lang w:val="en-US"/>
              </w:rPr>
            </w:pPr>
            <w:r w:rsidRPr="00471670">
              <w:rPr>
                <w:color w:val="000000"/>
                <w:sz w:val="16"/>
                <w:szCs w:val="16"/>
                <w:lang w:val="en-US"/>
              </w:rPr>
              <w:t>t.b.d.</w:t>
            </w:r>
          </w:p>
        </w:tc>
        <w:tc>
          <w:tcPr>
            <w:tcW w:w="652" w:type="dxa"/>
            <w:tcBorders>
              <w:top w:val="single" w:sz="4" w:space="0" w:color="auto"/>
              <w:left w:val="nil"/>
              <w:bottom w:val="single" w:sz="8" w:space="0" w:color="auto"/>
              <w:right w:val="single" w:sz="12" w:space="0" w:color="auto"/>
            </w:tcBorders>
            <w:shd w:val="clear" w:color="auto" w:fill="auto"/>
            <w:vAlign w:val="center"/>
            <w:hideMark/>
          </w:tcPr>
          <w:p w14:paraId="6B2C8C28" w:rsidR="00514249" w:rsidRPr="00471670" w:rsidRDefault="00514249" w:rsidP="00514249">
            <w:pPr>
              <w:jc w:val="center"/>
              <w:rPr>
                <w:color w:val="000000"/>
                <w:sz w:val="16"/>
                <w:szCs w:val="16"/>
                <w:lang w:val="en-US"/>
              </w:rPr>
            </w:pPr>
            <w:r w:rsidRPr="00471670">
              <w:rPr>
                <w:color w:val="000000"/>
                <w:sz w:val="16"/>
                <w:szCs w:val="16"/>
                <w:lang w:val="en-US"/>
              </w:rPr>
              <w:t>10009</w:t>
            </w:r>
          </w:p>
        </w:tc>
      </w:tr>
      <w:tr w14:paraId="66BDB227" w:rsidR="00514249" w:rsidRPr="00471670" w:rsidTr="006F76A6">
        <w:trPr>
          <w:trHeight w:val="144"/>
        </w:trPr>
        <w:tc>
          <w:tcPr>
            <w:tcW w:w="1905" w:type="dxa"/>
            <w:tcBorders>
              <w:top w:val="nil"/>
              <w:left w:val="single" w:sz="12" w:space="0" w:color="auto"/>
              <w:bottom w:val="single" w:sz="8" w:space="0" w:color="auto"/>
              <w:right w:val="single" w:sz="8" w:space="0" w:color="auto"/>
            </w:tcBorders>
            <w:shd w:val="clear" w:color="000000" w:fill="FFFF00"/>
            <w:hideMark/>
          </w:tcPr>
          <w:p w14:paraId="28896873" w:rsidR="00514249" w:rsidRPr="00471670" w:rsidRDefault="00514249" w:rsidP="00514249">
            <w:pPr>
              <w:rPr>
                <w:b/>
                <w:bCs/>
                <w:color w:val="000000"/>
                <w:sz w:val="18"/>
                <w:szCs w:val="18"/>
                <w:lang w:val="en-US"/>
              </w:rPr>
            </w:pPr>
            <w:r w:rsidRPr="00471670">
              <w:rPr>
                <w:b/>
                <w:bCs/>
                <w:color w:val="000000"/>
                <w:sz w:val="18"/>
                <w:szCs w:val="18"/>
                <w:lang w:val="en-US"/>
              </w:rPr>
              <w:t> </w:t>
            </w:r>
          </w:p>
        </w:tc>
        <w:tc>
          <w:tcPr>
            <w:tcW w:w="1260" w:type="dxa"/>
            <w:tcBorders>
              <w:top w:val="nil"/>
              <w:left w:val="nil"/>
              <w:bottom w:val="single" w:sz="8" w:space="0" w:color="auto"/>
              <w:right w:val="single" w:sz="8" w:space="0" w:color="auto"/>
            </w:tcBorders>
            <w:shd w:val="clear" w:color="000000" w:fill="FFFF00"/>
            <w:hideMark/>
          </w:tcPr>
          <w:p w14:paraId="54F00E3D" w:rsidR="00514249" w:rsidRPr="00471670" w:rsidRDefault="00514249" w:rsidP="00514249">
            <w:pPr>
              <w:rPr>
                <w:b/>
                <w:bCs/>
                <w:color w:val="000000"/>
                <w:sz w:val="16"/>
                <w:szCs w:val="16"/>
                <w:lang w:val="en-US"/>
              </w:rPr>
            </w:pPr>
            <w:r w:rsidRPr="00471670">
              <w:rPr>
                <w:b/>
                <w:bCs/>
                <w:color w:val="000000"/>
                <w:sz w:val="16"/>
                <w:szCs w:val="16"/>
                <w:lang w:val="en-US"/>
              </w:rPr>
              <w:t> </w:t>
            </w:r>
          </w:p>
        </w:tc>
        <w:tc>
          <w:tcPr>
            <w:tcW w:w="810" w:type="dxa"/>
            <w:tcBorders>
              <w:top w:val="nil"/>
              <w:left w:val="nil"/>
              <w:bottom w:val="single" w:sz="8" w:space="0" w:color="auto"/>
              <w:right w:val="single" w:sz="4" w:space="0" w:color="auto"/>
            </w:tcBorders>
            <w:shd w:val="clear" w:color="000000" w:fill="FFFF00"/>
            <w:vAlign w:val="center"/>
            <w:hideMark/>
          </w:tcPr>
          <w:p w14:paraId="3AE68622" w:rsidR="00514249" w:rsidRPr="00471670" w:rsidRDefault="00514249" w:rsidP="00514249">
            <w:pPr>
              <w:jc w:val="center"/>
              <w:rPr>
                <w:color w:val="000000"/>
                <w:sz w:val="16"/>
                <w:szCs w:val="16"/>
                <w:lang w:val="en-US"/>
              </w:rPr>
            </w:pPr>
            <w:r w:rsidRPr="00471670">
              <w:rPr>
                <w:color w:val="000000"/>
                <w:sz w:val="16"/>
                <w:szCs w:val="16"/>
                <w:lang w:val="en-US"/>
              </w:rPr>
              <w:t> </w:t>
            </w:r>
          </w:p>
        </w:tc>
        <w:tc>
          <w:tcPr>
            <w:tcW w:w="2610" w:type="dxa"/>
            <w:tcBorders>
              <w:top w:val="nil"/>
              <w:left w:val="nil"/>
              <w:bottom w:val="single" w:sz="8" w:space="0" w:color="auto"/>
              <w:right w:val="single" w:sz="12" w:space="0" w:color="auto"/>
            </w:tcBorders>
            <w:shd w:val="clear" w:color="000000" w:fill="FFFF00"/>
            <w:vAlign w:val="center"/>
            <w:hideMark/>
          </w:tcPr>
          <w:p w14:paraId="52FF5E57" w:rsidR="00514249" w:rsidRPr="00471670" w:rsidRDefault="00514249" w:rsidP="00514249">
            <w:pPr>
              <w:rPr>
                <w:color w:val="000000"/>
                <w:sz w:val="16"/>
                <w:szCs w:val="16"/>
                <w:lang w:val="en-US"/>
              </w:rPr>
            </w:pPr>
            <w:r w:rsidRPr="00471670">
              <w:rPr>
                <w:color w:val="000000"/>
                <w:sz w:val="16"/>
                <w:szCs w:val="16"/>
                <w:lang w:val="en-US"/>
              </w:rPr>
              <w:t> </w:t>
            </w:r>
          </w:p>
        </w:tc>
        <w:tc>
          <w:tcPr>
            <w:tcW w:w="810" w:type="dxa"/>
            <w:tcBorders>
              <w:top w:val="nil"/>
              <w:left w:val="nil"/>
              <w:bottom w:val="single" w:sz="8" w:space="0" w:color="auto"/>
              <w:right w:val="nil"/>
            </w:tcBorders>
            <w:shd w:val="clear" w:color="000000" w:fill="FFFF00"/>
            <w:vAlign w:val="center"/>
            <w:hideMark/>
          </w:tcPr>
          <w:p w14:paraId="660AAF0A" w:rsidR="00514249" w:rsidRPr="00471670" w:rsidRDefault="00514249" w:rsidP="00514249">
            <w:pPr>
              <w:jc w:val="right"/>
              <w:rPr>
                <w:b/>
                <w:bCs/>
                <w:color w:val="000000"/>
                <w:sz w:val="16"/>
                <w:szCs w:val="16"/>
                <w:lang w:val="en-US"/>
              </w:rPr>
            </w:pPr>
            <w:r w:rsidRPr="00471670">
              <w:rPr>
                <w:b/>
                <w:bCs/>
                <w:color w:val="000000"/>
                <w:sz w:val="16"/>
                <w:szCs w:val="16"/>
                <w:lang w:val="en-US"/>
              </w:rPr>
              <w:t xml:space="preserve">      572,000 </w:t>
            </w:r>
          </w:p>
        </w:tc>
        <w:tc>
          <w:tcPr>
            <w:tcW w:w="643" w:type="dxa"/>
            <w:tcBorders>
              <w:top w:val="nil"/>
              <w:left w:val="single" w:sz="12" w:space="0" w:color="auto"/>
              <w:bottom w:val="single" w:sz="8" w:space="0" w:color="auto"/>
              <w:right w:val="single" w:sz="4" w:space="0" w:color="auto"/>
            </w:tcBorders>
            <w:shd w:val="clear" w:color="000000" w:fill="FFFF00"/>
            <w:vAlign w:val="center"/>
            <w:hideMark/>
          </w:tcPr>
          <w:p w14:paraId="2D38AB18" w:rsidR="00514249" w:rsidRPr="00471670" w:rsidRDefault="00514249" w:rsidP="00514249">
            <w:pPr>
              <w:jc w:val="center"/>
              <w:rPr>
                <w:color w:val="000000"/>
                <w:sz w:val="16"/>
                <w:szCs w:val="16"/>
                <w:lang w:val="en-US"/>
              </w:rPr>
            </w:pPr>
            <w:r w:rsidRPr="00471670">
              <w:rPr>
                <w:color w:val="000000"/>
                <w:sz w:val="16"/>
                <w:szCs w:val="16"/>
                <w:lang w:val="en-US"/>
              </w:rPr>
              <w:t> </w:t>
            </w:r>
          </w:p>
        </w:tc>
        <w:tc>
          <w:tcPr>
            <w:tcW w:w="797" w:type="dxa"/>
            <w:tcBorders>
              <w:top w:val="nil"/>
              <w:left w:val="nil"/>
              <w:bottom w:val="single" w:sz="8" w:space="0" w:color="auto"/>
              <w:right w:val="single" w:sz="4" w:space="0" w:color="auto"/>
            </w:tcBorders>
            <w:shd w:val="clear" w:color="000000" w:fill="FFFF00"/>
            <w:vAlign w:val="center"/>
            <w:hideMark/>
          </w:tcPr>
          <w:p w14:paraId="7626B9C1" w:rsidR="00514249" w:rsidRPr="00471670" w:rsidRDefault="00514249" w:rsidP="00514249">
            <w:pPr>
              <w:jc w:val="center"/>
              <w:rPr>
                <w:color w:val="000000"/>
                <w:sz w:val="16"/>
                <w:szCs w:val="16"/>
                <w:lang w:val="en-US"/>
              </w:rPr>
            </w:pPr>
            <w:r w:rsidRPr="00471670">
              <w:rPr>
                <w:color w:val="000000"/>
                <w:sz w:val="16"/>
                <w:szCs w:val="16"/>
                <w:lang w:val="en-US"/>
              </w:rPr>
              <w:t> </w:t>
            </w:r>
          </w:p>
        </w:tc>
        <w:tc>
          <w:tcPr>
            <w:tcW w:w="720" w:type="dxa"/>
            <w:tcBorders>
              <w:top w:val="nil"/>
              <w:left w:val="nil"/>
              <w:bottom w:val="single" w:sz="8" w:space="0" w:color="auto"/>
              <w:right w:val="single" w:sz="4" w:space="0" w:color="auto"/>
            </w:tcBorders>
            <w:shd w:val="clear" w:color="000000" w:fill="FFFF00"/>
            <w:vAlign w:val="center"/>
            <w:hideMark/>
          </w:tcPr>
          <w:p w14:paraId="14A33F55" w:rsidR="00514249" w:rsidRPr="00471670" w:rsidRDefault="00514249" w:rsidP="00514249">
            <w:pPr>
              <w:jc w:val="center"/>
              <w:rPr>
                <w:color w:val="000000"/>
                <w:sz w:val="16"/>
                <w:szCs w:val="16"/>
                <w:lang w:val="en-US"/>
              </w:rPr>
            </w:pPr>
            <w:r w:rsidRPr="00471670">
              <w:rPr>
                <w:color w:val="000000"/>
                <w:sz w:val="16"/>
                <w:szCs w:val="16"/>
                <w:lang w:val="en-US"/>
              </w:rPr>
              <w:t> </w:t>
            </w:r>
          </w:p>
        </w:tc>
        <w:tc>
          <w:tcPr>
            <w:tcW w:w="630" w:type="dxa"/>
            <w:tcBorders>
              <w:top w:val="nil"/>
              <w:left w:val="nil"/>
              <w:bottom w:val="single" w:sz="8" w:space="0" w:color="auto"/>
              <w:right w:val="single" w:sz="4" w:space="0" w:color="auto"/>
            </w:tcBorders>
            <w:shd w:val="clear" w:color="000000" w:fill="FFFF00"/>
            <w:vAlign w:val="center"/>
            <w:hideMark/>
          </w:tcPr>
          <w:p w14:paraId="617D027C" w:rsidR="00514249" w:rsidRPr="00471670" w:rsidRDefault="00514249" w:rsidP="00514249">
            <w:pPr>
              <w:jc w:val="center"/>
              <w:rPr>
                <w:color w:val="000000"/>
                <w:sz w:val="16"/>
                <w:szCs w:val="16"/>
                <w:lang w:val="en-US"/>
              </w:rPr>
            </w:pPr>
            <w:r w:rsidRPr="00471670">
              <w:rPr>
                <w:color w:val="000000"/>
                <w:sz w:val="16"/>
                <w:szCs w:val="16"/>
                <w:lang w:val="en-US"/>
              </w:rPr>
              <w:t> </w:t>
            </w:r>
          </w:p>
        </w:tc>
        <w:tc>
          <w:tcPr>
            <w:tcW w:w="652" w:type="dxa"/>
            <w:tcBorders>
              <w:top w:val="nil"/>
              <w:left w:val="nil"/>
              <w:bottom w:val="single" w:sz="8" w:space="0" w:color="auto"/>
              <w:right w:val="single" w:sz="12" w:space="0" w:color="auto"/>
            </w:tcBorders>
            <w:shd w:val="clear" w:color="000000" w:fill="FFFF00"/>
            <w:vAlign w:val="center"/>
            <w:hideMark/>
          </w:tcPr>
          <w:p w14:paraId="279A4908" w:rsidR="00514249" w:rsidRPr="00471670" w:rsidRDefault="00514249" w:rsidP="00514249">
            <w:pPr>
              <w:jc w:val="center"/>
              <w:rPr>
                <w:color w:val="000000"/>
                <w:sz w:val="16"/>
                <w:szCs w:val="16"/>
                <w:lang w:val="en-US"/>
              </w:rPr>
            </w:pPr>
            <w:r w:rsidRPr="00471670">
              <w:rPr>
                <w:color w:val="000000"/>
                <w:sz w:val="16"/>
                <w:szCs w:val="16"/>
                <w:lang w:val="en-US"/>
              </w:rPr>
              <w:t> </w:t>
            </w:r>
          </w:p>
        </w:tc>
      </w:tr>
      <w:tr w14:paraId="30DC0CA9" w:rsidR="00993B89" w:rsidRPr="00471670" w:rsidTr="003B7CA0">
        <w:trPr>
          <w:trHeight w:val="144"/>
        </w:trPr>
        <w:tc>
          <w:tcPr>
            <w:tcW w:w="1905" w:type="dxa"/>
            <w:vMerge w:val="restart"/>
            <w:tcBorders>
              <w:top w:val="nil"/>
              <w:left w:val="single" w:sz="12" w:space="0" w:color="auto"/>
              <w:bottom w:val="single" w:sz="8" w:space="0" w:color="000000"/>
              <w:right w:val="single" w:sz="8" w:space="0" w:color="auto"/>
            </w:tcBorders>
            <w:shd w:val="clear" w:color="auto" w:fill="auto"/>
            <w:hideMark/>
          </w:tcPr>
          <w:p w14:paraId="0318B54D" w:rsidR="00993B89" w:rsidRPr="00471670" w:rsidRDefault="00993B89" w:rsidP="00514249">
            <w:pPr>
              <w:rPr>
                <w:color w:val="000000"/>
                <w:sz w:val="18"/>
                <w:szCs w:val="18"/>
                <w:lang w:val="en-US"/>
              </w:rPr>
            </w:pPr>
            <w:r w:rsidRPr="00471670">
              <w:rPr>
                <w:color w:val="000000"/>
                <w:sz w:val="18"/>
                <w:szCs w:val="18"/>
                <w:lang w:val="en-US"/>
              </w:rPr>
              <w:t xml:space="preserve">ACTIVITY 3: Project coordination, management and sensitization activities </w:t>
            </w:r>
          </w:p>
        </w:tc>
        <w:tc>
          <w:tcPr>
            <w:tcW w:w="1260" w:type="dxa"/>
            <w:vMerge w:val="restart"/>
            <w:tcBorders>
              <w:top w:val="nil"/>
              <w:left w:val="single" w:sz="8" w:space="0" w:color="auto"/>
              <w:bottom w:val="single" w:sz="8" w:space="0" w:color="000000"/>
              <w:right w:val="single" w:sz="8" w:space="0" w:color="auto"/>
            </w:tcBorders>
            <w:shd w:val="clear" w:color="auto" w:fill="auto"/>
            <w:hideMark/>
          </w:tcPr>
          <w:p w14:paraId="17DAE0DC" w:rsidR="00993B89" w:rsidRPr="00471670" w:rsidRDefault="00993B89" w:rsidP="00514249">
            <w:pPr>
              <w:rPr>
                <w:color w:val="000000"/>
                <w:sz w:val="16"/>
                <w:szCs w:val="16"/>
                <w:lang w:val="en-US"/>
              </w:rPr>
            </w:pPr>
            <w:r w:rsidRPr="00471670">
              <w:rPr>
                <w:color w:val="000000"/>
                <w:sz w:val="16"/>
                <w:szCs w:val="16"/>
                <w:lang w:val="en-US"/>
              </w:rPr>
              <w:t>Federal Ministry of Environment, National Ozone Office</w:t>
            </w:r>
          </w:p>
        </w:tc>
        <w:tc>
          <w:tcPr>
            <w:tcW w:w="810" w:type="dxa"/>
            <w:tcBorders>
              <w:top w:val="nil"/>
              <w:left w:val="nil"/>
              <w:bottom w:val="single" w:sz="4" w:space="0" w:color="auto"/>
              <w:right w:val="single" w:sz="4" w:space="0" w:color="auto"/>
            </w:tcBorders>
            <w:shd w:val="clear" w:color="auto" w:fill="auto"/>
            <w:vAlign w:val="center"/>
            <w:hideMark/>
          </w:tcPr>
          <w:p w14:paraId="2AD72CF6" w:rsidR="00993B89" w:rsidRPr="00471670" w:rsidRDefault="00993B89" w:rsidP="00514249">
            <w:pPr>
              <w:jc w:val="center"/>
              <w:rPr>
                <w:color w:val="000000"/>
                <w:sz w:val="16"/>
                <w:szCs w:val="16"/>
                <w:lang w:val="en-US"/>
              </w:rPr>
            </w:pPr>
            <w:r w:rsidRPr="00471670">
              <w:rPr>
                <w:color w:val="000000"/>
                <w:sz w:val="16"/>
                <w:szCs w:val="16"/>
                <w:lang w:val="en-US"/>
              </w:rPr>
              <w:t>71200</w:t>
            </w:r>
          </w:p>
        </w:tc>
        <w:tc>
          <w:tcPr>
            <w:tcW w:w="2610" w:type="dxa"/>
            <w:tcBorders>
              <w:top w:val="nil"/>
              <w:left w:val="nil"/>
              <w:bottom w:val="single" w:sz="4" w:space="0" w:color="auto"/>
              <w:right w:val="single" w:sz="12" w:space="0" w:color="auto"/>
            </w:tcBorders>
            <w:shd w:val="clear" w:color="auto" w:fill="auto"/>
            <w:vAlign w:val="center"/>
            <w:hideMark/>
          </w:tcPr>
          <w:p w14:paraId="063FB4F8" w:rsidR="00993B89" w:rsidRPr="00471670" w:rsidRDefault="00993B89" w:rsidP="00514249">
            <w:pPr>
              <w:rPr>
                <w:color w:val="000000"/>
                <w:sz w:val="16"/>
                <w:szCs w:val="16"/>
                <w:lang w:val="en-US"/>
              </w:rPr>
            </w:pPr>
            <w:r w:rsidRPr="00471670">
              <w:rPr>
                <w:color w:val="000000"/>
                <w:sz w:val="16"/>
                <w:szCs w:val="16"/>
                <w:lang w:val="en-US"/>
              </w:rPr>
              <w:t>International Consultants Monitoring</w:t>
            </w:r>
          </w:p>
        </w:tc>
        <w:tc>
          <w:tcPr>
            <w:tcW w:w="810" w:type="dxa"/>
            <w:tcBorders>
              <w:top w:val="nil"/>
              <w:left w:val="nil"/>
              <w:bottom w:val="single" w:sz="4" w:space="0" w:color="auto"/>
              <w:right w:val="nil"/>
            </w:tcBorders>
            <w:shd w:val="clear" w:color="auto" w:fill="auto"/>
            <w:vAlign w:val="center"/>
            <w:hideMark/>
          </w:tcPr>
          <w:p w14:paraId="295A3FA6" w:rsidR="00993B89" w:rsidRPr="00471670" w:rsidRDefault="00993B89" w:rsidP="00514249">
            <w:pPr>
              <w:jc w:val="right"/>
              <w:rPr>
                <w:color w:val="000000"/>
                <w:sz w:val="16"/>
                <w:szCs w:val="16"/>
                <w:lang w:val="en-US"/>
              </w:rPr>
            </w:pPr>
            <w:r w:rsidRPr="00471670">
              <w:rPr>
                <w:color w:val="000000"/>
                <w:sz w:val="16"/>
                <w:szCs w:val="16"/>
                <w:lang w:val="en-US"/>
              </w:rPr>
              <w:t xml:space="preserve">        10,000 </w:t>
            </w:r>
          </w:p>
        </w:tc>
        <w:tc>
          <w:tcPr>
            <w:tcW w:w="643" w:type="dxa"/>
            <w:tcBorders>
              <w:top w:val="nil"/>
              <w:left w:val="single" w:sz="12" w:space="0" w:color="auto"/>
              <w:bottom w:val="single" w:sz="4" w:space="0" w:color="auto"/>
              <w:right w:val="single" w:sz="4" w:space="0" w:color="auto"/>
            </w:tcBorders>
            <w:shd w:val="clear" w:color="000000" w:fill="E6B9B8"/>
            <w:vAlign w:val="center"/>
            <w:hideMark/>
          </w:tcPr>
          <w:p w14:paraId="30AC1F7D" w:rsidR="00993B89" w:rsidRPr="00471670" w:rsidRDefault="00993B89" w:rsidP="00514249">
            <w:pPr>
              <w:jc w:val="center"/>
              <w:rPr>
                <w:color w:val="000000"/>
                <w:sz w:val="16"/>
                <w:szCs w:val="16"/>
                <w:lang w:val="en-US"/>
              </w:rPr>
            </w:pPr>
            <w:r w:rsidRPr="00471670">
              <w:rPr>
                <w:color w:val="000000"/>
                <w:sz w:val="16"/>
                <w:szCs w:val="16"/>
                <w:lang w:val="en-US"/>
              </w:rPr>
              <w:t>B0084</w:t>
            </w:r>
          </w:p>
        </w:tc>
        <w:tc>
          <w:tcPr>
            <w:tcW w:w="797" w:type="dxa"/>
            <w:tcBorders>
              <w:top w:val="nil"/>
              <w:left w:val="nil"/>
              <w:bottom w:val="single" w:sz="4" w:space="0" w:color="auto"/>
              <w:right w:val="single" w:sz="4" w:space="0" w:color="auto"/>
            </w:tcBorders>
            <w:shd w:val="clear" w:color="auto" w:fill="auto"/>
            <w:vAlign w:val="center"/>
            <w:hideMark/>
          </w:tcPr>
          <w:p w14:paraId="45BC28E2" w:rsidR="00993B89" w:rsidRPr="00471670" w:rsidRDefault="00993B89" w:rsidP="00514249">
            <w:pPr>
              <w:jc w:val="center"/>
              <w:rPr>
                <w:color w:val="000000"/>
                <w:sz w:val="16"/>
                <w:szCs w:val="16"/>
                <w:lang w:val="en-US"/>
              </w:rPr>
            </w:pPr>
            <w:r w:rsidRPr="00471670">
              <w:rPr>
                <w:color w:val="000000"/>
                <w:sz w:val="16"/>
                <w:szCs w:val="16"/>
                <w:lang w:val="en-US"/>
              </w:rPr>
              <w:t>t.b.d.</w:t>
            </w:r>
          </w:p>
        </w:tc>
        <w:tc>
          <w:tcPr>
            <w:tcW w:w="720" w:type="dxa"/>
            <w:tcBorders>
              <w:top w:val="nil"/>
              <w:left w:val="nil"/>
              <w:bottom w:val="single" w:sz="4" w:space="0" w:color="auto"/>
              <w:right w:val="single" w:sz="4" w:space="0" w:color="auto"/>
            </w:tcBorders>
            <w:shd w:val="clear" w:color="auto" w:fill="auto"/>
            <w:vAlign w:val="center"/>
            <w:hideMark/>
          </w:tcPr>
          <w:p w14:paraId="0861389B" w:rsidR="00993B89" w:rsidRPr="00471670" w:rsidRDefault="00993B89" w:rsidP="00514249">
            <w:pPr>
              <w:jc w:val="center"/>
              <w:rPr>
                <w:color w:val="000000"/>
                <w:sz w:val="16"/>
                <w:szCs w:val="16"/>
                <w:lang w:val="en-US"/>
              </w:rPr>
            </w:pPr>
            <w:r w:rsidRPr="00471670">
              <w:rPr>
                <w:color w:val="000000"/>
                <w:sz w:val="16"/>
                <w:szCs w:val="16"/>
                <w:lang w:val="en-US"/>
              </w:rPr>
              <w:t>63080</w:t>
            </w:r>
          </w:p>
        </w:tc>
        <w:tc>
          <w:tcPr>
            <w:tcW w:w="630" w:type="dxa"/>
            <w:tcBorders>
              <w:top w:val="nil"/>
              <w:left w:val="nil"/>
              <w:bottom w:val="single" w:sz="4" w:space="0" w:color="auto"/>
              <w:right w:val="single" w:sz="4" w:space="0" w:color="auto"/>
            </w:tcBorders>
            <w:shd w:val="clear" w:color="auto" w:fill="auto"/>
            <w:vAlign w:val="center"/>
            <w:hideMark/>
          </w:tcPr>
          <w:p w14:paraId="0848A39C" w:rsidR="00993B89" w:rsidRPr="00471670" w:rsidRDefault="00993B89" w:rsidP="00514249">
            <w:pPr>
              <w:jc w:val="center"/>
              <w:rPr>
                <w:color w:val="000000"/>
                <w:sz w:val="16"/>
                <w:szCs w:val="16"/>
                <w:lang w:val="en-US"/>
              </w:rPr>
            </w:pPr>
            <w:r w:rsidRPr="00471670">
              <w:rPr>
                <w:color w:val="000000"/>
                <w:sz w:val="16"/>
                <w:szCs w:val="16"/>
                <w:lang w:val="en-US"/>
              </w:rPr>
              <w:t>t.b.d.</w:t>
            </w:r>
          </w:p>
        </w:tc>
        <w:tc>
          <w:tcPr>
            <w:tcW w:w="652" w:type="dxa"/>
            <w:tcBorders>
              <w:top w:val="nil"/>
              <w:left w:val="nil"/>
              <w:bottom w:val="single" w:sz="4" w:space="0" w:color="auto"/>
              <w:right w:val="single" w:sz="12" w:space="0" w:color="auto"/>
            </w:tcBorders>
            <w:shd w:val="clear" w:color="auto" w:fill="auto"/>
            <w:vAlign w:val="center"/>
            <w:hideMark/>
          </w:tcPr>
          <w:p w14:paraId="6D1E5727" w:rsidR="00993B89" w:rsidRPr="00471670" w:rsidRDefault="00993B89" w:rsidP="00514249">
            <w:pPr>
              <w:jc w:val="center"/>
              <w:rPr>
                <w:color w:val="000000"/>
                <w:sz w:val="16"/>
                <w:szCs w:val="16"/>
                <w:lang w:val="en-US"/>
              </w:rPr>
            </w:pPr>
            <w:r w:rsidRPr="00471670">
              <w:rPr>
                <w:color w:val="000000"/>
                <w:sz w:val="16"/>
                <w:szCs w:val="16"/>
                <w:lang w:val="en-US"/>
              </w:rPr>
              <w:t>10009</w:t>
            </w:r>
          </w:p>
        </w:tc>
      </w:tr>
      <w:tr w14:paraId="6A6E8BD9" w:rsidR="00993B89" w:rsidRPr="00471670" w:rsidTr="003B7CA0">
        <w:trPr>
          <w:trHeight w:val="144"/>
        </w:trPr>
        <w:tc>
          <w:tcPr>
            <w:tcW w:w="1905" w:type="dxa"/>
            <w:vMerge/>
            <w:tcBorders>
              <w:top w:val="nil"/>
              <w:left w:val="single" w:sz="12" w:space="0" w:color="auto"/>
              <w:bottom w:val="single" w:sz="8" w:space="0" w:color="000000"/>
              <w:right w:val="single" w:sz="8" w:space="0" w:color="auto"/>
            </w:tcBorders>
            <w:vAlign w:val="center"/>
            <w:hideMark/>
          </w:tcPr>
          <w:p w14:paraId="2BBA7311" w:rsidR="00993B89" w:rsidRPr="00471670" w:rsidRDefault="00993B89" w:rsidP="00514249">
            <w:pPr>
              <w:rPr>
                <w:color w:val="000000"/>
                <w:sz w:val="18"/>
                <w:szCs w:val="18"/>
                <w:lang w:val="en-US"/>
              </w:rPr>
            </w:pPr>
          </w:p>
        </w:tc>
        <w:tc>
          <w:tcPr>
            <w:tcW w:w="1260" w:type="dxa"/>
            <w:vMerge/>
            <w:tcBorders>
              <w:top w:val="nil"/>
              <w:left w:val="single" w:sz="8" w:space="0" w:color="auto"/>
              <w:bottom w:val="single" w:sz="8" w:space="0" w:color="000000"/>
              <w:right w:val="single" w:sz="8" w:space="0" w:color="auto"/>
            </w:tcBorders>
            <w:vAlign w:val="center"/>
            <w:hideMark/>
          </w:tcPr>
          <w:p w14:paraId="08DA4D89" w:rsidR="00993B89" w:rsidRPr="00471670" w:rsidRDefault="00993B89" w:rsidP="00514249">
            <w:pPr>
              <w:rPr>
                <w:color w:val="000000"/>
                <w:sz w:val="16"/>
                <w:szCs w:val="16"/>
                <w:lang w:val="en-US"/>
              </w:rPr>
            </w:pPr>
          </w:p>
        </w:tc>
        <w:tc>
          <w:tcPr>
            <w:tcW w:w="810" w:type="dxa"/>
            <w:tcBorders>
              <w:top w:val="nil"/>
              <w:left w:val="nil"/>
              <w:bottom w:val="single" w:sz="4" w:space="0" w:color="auto"/>
              <w:right w:val="single" w:sz="4" w:space="0" w:color="auto"/>
            </w:tcBorders>
            <w:shd w:val="clear" w:color="auto" w:fill="auto"/>
            <w:vAlign w:val="center"/>
            <w:hideMark/>
          </w:tcPr>
          <w:p w14:paraId="3B735866" w:rsidR="00993B89" w:rsidRPr="00471670" w:rsidRDefault="00993B89" w:rsidP="00514249">
            <w:pPr>
              <w:jc w:val="center"/>
              <w:rPr>
                <w:color w:val="000000"/>
                <w:sz w:val="16"/>
                <w:szCs w:val="16"/>
                <w:lang w:val="en-US"/>
              </w:rPr>
            </w:pPr>
            <w:r w:rsidRPr="00471670">
              <w:rPr>
                <w:color w:val="000000"/>
                <w:sz w:val="16"/>
                <w:szCs w:val="16"/>
                <w:lang w:val="en-US"/>
              </w:rPr>
              <w:t>71300</w:t>
            </w:r>
          </w:p>
        </w:tc>
        <w:tc>
          <w:tcPr>
            <w:tcW w:w="2610" w:type="dxa"/>
            <w:tcBorders>
              <w:top w:val="nil"/>
              <w:left w:val="nil"/>
              <w:bottom w:val="single" w:sz="4" w:space="0" w:color="auto"/>
              <w:right w:val="single" w:sz="12" w:space="0" w:color="auto"/>
            </w:tcBorders>
            <w:shd w:val="clear" w:color="auto" w:fill="auto"/>
            <w:vAlign w:val="center"/>
            <w:hideMark/>
          </w:tcPr>
          <w:p w14:paraId="6C043924" w:rsidR="00993B89" w:rsidRPr="00471670" w:rsidRDefault="00993B89" w:rsidP="00514249">
            <w:pPr>
              <w:rPr>
                <w:color w:val="000000"/>
                <w:sz w:val="16"/>
                <w:szCs w:val="16"/>
                <w:lang w:val="en-US"/>
              </w:rPr>
            </w:pPr>
            <w:r w:rsidRPr="00471670">
              <w:rPr>
                <w:color w:val="000000"/>
                <w:sz w:val="16"/>
                <w:szCs w:val="16"/>
                <w:lang w:val="en-US"/>
              </w:rPr>
              <w:t>National Consultants Monitoring</w:t>
            </w:r>
          </w:p>
        </w:tc>
        <w:tc>
          <w:tcPr>
            <w:tcW w:w="810" w:type="dxa"/>
            <w:tcBorders>
              <w:top w:val="nil"/>
              <w:left w:val="nil"/>
              <w:bottom w:val="single" w:sz="4" w:space="0" w:color="auto"/>
              <w:right w:val="nil"/>
            </w:tcBorders>
            <w:shd w:val="clear" w:color="auto" w:fill="auto"/>
            <w:vAlign w:val="center"/>
            <w:hideMark/>
          </w:tcPr>
          <w:p w14:paraId="5C65CFEB" w:rsidR="00993B89" w:rsidRPr="00471670" w:rsidRDefault="00993B89" w:rsidP="00993B89">
            <w:pPr>
              <w:jc w:val="right"/>
              <w:rPr>
                <w:color w:val="000000"/>
                <w:sz w:val="16"/>
                <w:szCs w:val="16"/>
                <w:lang w:val="en-US"/>
              </w:rPr>
            </w:pPr>
            <w:r w:rsidRPr="00471670">
              <w:rPr>
                <w:color w:val="000000"/>
                <w:sz w:val="16"/>
                <w:szCs w:val="16"/>
                <w:lang w:val="en-US"/>
              </w:rPr>
              <w:t xml:space="preserve">        13,040 </w:t>
            </w:r>
          </w:p>
        </w:tc>
        <w:tc>
          <w:tcPr>
            <w:tcW w:w="643" w:type="dxa"/>
            <w:tcBorders>
              <w:top w:val="nil"/>
              <w:left w:val="single" w:sz="12" w:space="0" w:color="auto"/>
              <w:bottom w:val="single" w:sz="4" w:space="0" w:color="auto"/>
              <w:right w:val="single" w:sz="4" w:space="0" w:color="auto"/>
            </w:tcBorders>
            <w:shd w:val="clear" w:color="auto" w:fill="auto"/>
            <w:vAlign w:val="center"/>
            <w:hideMark/>
          </w:tcPr>
          <w:p w14:paraId="5F7325B8" w:rsidR="00993B89" w:rsidRPr="00471670" w:rsidRDefault="00993B89" w:rsidP="00514249">
            <w:pPr>
              <w:jc w:val="center"/>
              <w:rPr>
                <w:color w:val="000000"/>
                <w:sz w:val="16"/>
                <w:szCs w:val="16"/>
                <w:lang w:val="en-US"/>
              </w:rPr>
            </w:pPr>
            <w:r w:rsidRPr="00471670">
              <w:rPr>
                <w:color w:val="000000"/>
                <w:sz w:val="16"/>
                <w:szCs w:val="16"/>
                <w:lang w:val="en-US"/>
              </w:rPr>
              <w:t>t.b.d.</w:t>
            </w:r>
          </w:p>
        </w:tc>
        <w:tc>
          <w:tcPr>
            <w:tcW w:w="797" w:type="dxa"/>
            <w:tcBorders>
              <w:top w:val="nil"/>
              <w:left w:val="nil"/>
              <w:bottom w:val="single" w:sz="4" w:space="0" w:color="auto"/>
              <w:right w:val="single" w:sz="4" w:space="0" w:color="auto"/>
            </w:tcBorders>
            <w:shd w:val="clear" w:color="auto" w:fill="auto"/>
            <w:vAlign w:val="center"/>
            <w:hideMark/>
          </w:tcPr>
          <w:p w14:paraId="5D4B90C4" w:rsidR="00993B89" w:rsidRPr="00471670" w:rsidRDefault="00993B89" w:rsidP="00514249">
            <w:pPr>
              <w:jc w:val="center"/>
              <w:rPr>
                <w:color w:val="000000"/>
                <w:sz w:val="16"/>
                <w:szCs w:val="16"/>
                <w:lang w:val="en-US"/>
              </w:rPr>
            </w:pPr>
            <w:r w:rsidRPr="00471670">
              <w:rPr>
                <w:color w:val="000000"/>
                <w:sz w:val="16"/>
                <w:szCs w:val="16"/>
                <w:lang w:val="en-US"/>
              </w:rPr>
              <w:t>t.b.d.</w:t>
            </w:r>
          </w:p>
        </w:tc>
        <w:tc>
          <w:tcPr>
            <w:tcW w:w="720" w:type="dxa"/>
            <w:tcBorders>
              <w:top w:val="nil"/>
              <w:left w:val="nil"/>
              <w:bottom w:val="single" w:sz="4" w:space="0" w:color="auto"/>
              <w:right w:val="single" w:sz="4" w:space="0" w:color="auto"/>
            </w:tcBorders>
            <w:shd w:val="clear" w:color="auto" w:fill="auto"/>
            <w:vAlign w:val="center"/>
            <w:hideMark/>
          </w:tcPr>
          <w:p w14:paraId="1007098B" w:rsidR="00993B89" w:rsidRPr="00471670" w:rsidRDefault="00993B89" w:rsidP="00514249">
            <w:pPr>
              <w:jc w:val="center"/>
              <w:rPr>
                <w:color w:val="000000"/>
                <w:sz w:val="16"/>
                <w:szCs w:val="16"/>
                <w:lang w:val="en-US"/>
              </w:rPr>
            </w:pPr>
            <w:r w:rsidRPr="00471670">
              <w:rPr>
                <w:color w:val="000000"/>
                <w:sz w:val="16"/>
                <w:szCs w:val="16"/>
                <w:lang w:val="en-US"/>
              </w:rPr>
              <w:t>63080</w:t>
            </w:r>
          </w:p>
        </w:tc>
        <w:tc>
          <w:tcPr>
            <w:tcW w:w="630" w:type="dxa"/>
            <w:tcBorders>
              <w:top w:val="nil"/>
              <w:left w:val="nil"/>
              <w:bottom w:val="single" w:sz="4" w:space="0" w:color="auto"/>
              <w:right w:val="single" w:sz="4" w:space="0" w:color="auto"/>
            </w:tcBorders>
            <w:shd w:val="clear" w:color="auto" w:fill="auto"/>
            <w:vAlign w:val="center"/>
            <w:hideMark/>
          </w:tcPr>
          <w:p w14:paraId="41DC51A3" w:rsidR="00993B89" w:rsidRPr="00471670" w:rsidRDefault="00993B89" w:rsidP="00514249">
            <w:pPr>
              <w:jc w:val="center"/>
              <w:rPr>
                <w:color w:val="000000"/>
                <w:sz w:val="16"/>
                <w:szCs w:val="16"/>
                <w:lang w:val="en-US"/>
              </w:rPr>
            </w:pPr>
            <w:r w:rsidRPr="00471670">
              <w:rPr>
                <w:color w:val="000000"/>
                <w:sz w:val="16"/>
                <w:szCs w:val="16"/>
                <w:lang w:val="en-US"/>
              </w:rPr>
              <w:t>t.b.d.</w:t>
            </w:r>
          </w:p>
        </w:tc>
        <w:tc>
          <w:tcPr>
            <w:tcW w:w="652" w:type="dxa"/>
            <w:tcBorders>
              <w:top w:val="nil"/>
              <w:left w:val="nil"/>
              <w:bottom w:val="single" w:sz="4" w:space="0" w:color="auto"/>
              <w:right w:val="single" w:sz="12" w:space="0" w:color="auto"/>
            </w:tcBorders>
            <w:shd w:val="clear" w:color="auto" w:fill="auto"/>
            <w:vAlign w:val="center"/>
            <w:hideMark/>
          </w:tcPr>
          <w:p w14:paraId="5FCB62A7" w:rsidR="00993B89" w:rsidRPr="00471670" w:rsidRDefault="00993B89" w:rsidP="00514249">
            <w:pPr>
              <w:jc w:val="center"/>
              <w:rPr>
                <w:color w:val="000000"/>
                <w:sz w:val="16"/>
                <w:szCs w:val="16"/>
                <w:lang w:val="en-US"/>
              </w:rPr>
            </w:pPr>
            <w:r w:rsidRPr="00471670">
              <w:rPr>
                <w:color w:val="000000"/>
                <w:sz w:val="16"/>
                <w:szCs w:val="16"/>
                <w:lang w:val="en-US"/>
              </w:rPr>
              <w:t>10009</w:t>
            </w:r>
          </w:p>
        </w:tc>
      </w:tr>
      <w:tr w14:paraId="5F9E3424" w:rsidR="00993B89" w:rsidRPr="00471670" w:rsidTr="006F76A6">
        <w:trPr>
          <w:trHeight w:val="144"/>
        </w:trPr>
        <w:tc>
          <w:tcPr>
            <w:tcW w:w="1905" w:type="dxa"/>
            <w:vMerge/>
            <w:tcBorders>
              <w:top w:val="nil"/>
              <w:left w:val="single" w:sz="12" w:space="0" w:color="auto"/>
              <w:bottom w:val="single" w:sz="8" w:space="0" w:color="000000"/>
              <w:right w:val="single" w:sz="8" w:space="0" w:color="auto"/>
            </w:tcBorders>
            <w:vAlign w:val="center"/>
            <w:hideMark/>
          </w:tcPr>
          <w:p w14:paraId="7E6CB650" w:rsidR="00993B89" w:rsidRPr="00471670" w:rsidRDefault="00993B89" w:rsidP="00514249">
            <w:pPr>
              <w:rPr>
                <w:color w:val="000000"/>
                <w:sz w:val="18"/>
                <w:szCs w:val="18"/>
                <w:lang w:val="en-US"/>
              </w:rPr>
            </w:pPr>
          </w:p>
        </w:tc>
        <w:tc>
          <w:tcPr>
            <w:tcW w:w="1260" w:type="dxa"/>
            <w:vMerge/>
            <w:tcBorders>
              <w:top w:val="nil"/>
              <w:left w:val="single" w:sz="8" w:space="0" w:color="auto"/>
              <w:bottom w:val="single" w:sz="8" w:space="0" w:color="000000"/>
              <w:right w:val="single" w:sz="8" w:space="0" w:color="auto"/>
            </w:tcBorders>
            <w:vAlign w:val="center"/>
            <w:hideMark/>
          </w:tcPr>
          <w:p w14:paraId="63F38BD7" w:rsidR="00993B89" w:rsidRPr="00471670" w:rsidRDefault="00993B89" w:rsidP="00514249">
            <w:pPr>
              <w:rPr>
                <w:color w:val="000000"/>
                <w:sz w:val="16"/>
                <w:szCs w:val="16"/>
                <w:lang w:val="en-US"/>
              </w:rPr>
            </w:pPr>
          </w:p>
        </w:tc>
        <w:tc>
          <w:tcPr>
            <w:tcW w:w="810" w:type="dxa"/>
            <w:tcBorders>
              <w:top w:val="nil"/>
              <w:left w:val="nil"/>
              <w:bottom w:val="single" w:sz="4" w:space="0" w:color="auto"/>
              <w:right w:val="single" w:sz="4" w:space="0" w:color="auto"/>
            </w:tcBorders>
            <w:shd w:val="clear" w:color="auto" w:fill="auto"/>
            <w:vAlign w:val="center"/>
            <w:hideMark/>
          </w:tcPr>
          <w:p w14:paraId="716CD407" w:rsidR="00993B89" w:rsidRPr="00471670" w:rsidRDefault="00993B89" w:rsidP="00514249">
            <w:pPr>
              <w:jc w:val="center"/>
              <w:rPr>
                <w:color w:val="000000"/>
                <w:sz w:val="16"/>
                <w:szCs w:val="16"/>
                <w:lang w:val="en-US"/>
              </w:rPr>
            </w:pPr>
            <w:r w:rsidRPr="00471670">
              <w:rPr>
                <w:color w:val="000000"/>
                <w:sz w:val="16"/>
                <w:szCs w:val="16"/>
                <w:lang w:val="en-US"/>
              </w:rPr>
              <w:t>72200</w:t>
            </w:r>
          </w:p>
        </w:tc>
        <w:tc>
          <w:tcPr>
            <w:tcW w:w="2610" w:type="dxa"/>
            <w:tcBorders>
              <w:top w:val="nil"/>
              <w:left w:val="nil"/>
              <w:bottom w:val="single" w:sz="4" w:space="0" w:color="auto"/>
              <w:right w:val="single" w:sz="12" w:space="0" w:color="auto"/>
            </w:tcBorders>
            <w:shd w:val="clear" w:color="auto" w:fill="auto"/>
            <w:vAlign w:val="center"/>
            <w:hideMark/>
          </w:tcPr>
          <w:p w14:paraId="5370A65F" w:rsidR="00993B89" w:rsidRPr="00471670" w:rsidRDefault="00993B89" w:rsidP="00514249">
            <w:pPr>
              <w:rPr>
                <w:color w:val="000000"/>
                <w:sz w:val="16"/>
                <w:szCs w:val="16"/>
                <w:lang w:val="en-US"/>
              </w:rPr>
            </w:pPr>
            <w:r w:rsidRPr="00471670">
              <w:rPr>
                <w:color w:val="000000"/>
                <w:sz w:val="16"/>
                <w:szCs w:val="16"/>
                <w:lang w:val="en-US"/>
              </w:rPr>
              <w:t xml:space="preserve">Equipment </w:t>
            </w:r>
          </w:p>
        </w:tc>
        <w:tc>
          <w:tcPr>
            <w:tcW w:w="810" w:type="dxa"/>
            <w:tcBorders>
              <w:top w:val="nil"/>
              <w:left w:val="nil"/>
              <w:bottom w:val="single" w:sz="4" w:space="0" w:color="auto"/>
              <w:right w:val="nil"/>
            </w:tcBorders>
            <w:shd w:val="clear" w:color="auto" w:fill="auto"/>
            <w:vAlign w:val="center"/>
            <w:hideMark/>
          </w:tcPr>
          <w:p w14:paraId="674C01F8" w:rsidR="00993B89" w:rsidRPr="00471670" w:rsidRDefault="00993B89" w:rsidP="00514249">
            <w:pPr>
              <w:jc w:val="right"/>
              <w:rPr>
                <w:color w:val="000000"/>
                <w:sz w:val="16"/>
                <w:szCs w:val="16"/>
                <w:lang w:val="en-US"/>
              </w:rPr>
            </w:pPr>
            <w:r w:rsidRPr="00471670">
              <w:rPr>
                <w:color w:val="000000"/>
                <w:sz w:val="16"/>
                <w:szCs w:val="16"/>
                <w:lang w:val="en-US"/>
              </w:rPr>
              <w:t xml:space="preserve">          2,500 </w:t>
            </w:r>
          </w:p>
        </w:tc>
        <w:tc>
          <w:tcPr>
            <w:tcW w:w="643" w:type="dxa"/>
            <w:tcBorders>
              <w:top w:val="nil"/>
              <w:left w:val="single" w:sz="12" w:space="0" w:color="auto"/>
              <w:bottom w:val="single" w:sz="4" w:space="0" w:color="auto"/>
              <w:right w:val="single" w:sz="4" w:space="0" w:color="auto"/>
            </w:tcBorders>
            <w:shd w:val="clear" w:color="auto" w:fill="auto"/>
            <w:vAlign w:val="center"/>
            <w:hideMark/>
          </w:tcPr>
          <w:p w14:paraId="6807305F" w:rsidR="00993B89" w:rsidRPr="00471670" w:rsidRDefault="00993B89" w:rsidP="00514249">
            <w:pPr>
              <w:jc w:val="center"/>
              <w:rPr>
                <w:color w:val="000000"/>
                <w:sz w:val="16"/>
                <w:szCs w:val="16"/>
                <w:lang w:val="en-US"/>
              </w:rPr>
            </w:pPr>
            <w:r w:rsidRPr="00471670">
              <w:rPr>
                <w:color w:val="000000"/>
                <w:sz w:val="16"/>
                <w:szCs w:val="16"/>
                <w:lang w:val="en-US"/>
              </w:rPr>
              <w:t>t.b.d.</w:t>
            </w:r>
          </w:p>
        </w:tc>
        <w:tc>
          <w:tcPr>
            <w:tcW w:w="797" w:type="dxa"/>
            <w:tcBorders>
              <w:top w:val="nil"/>
              <w:left w:val="nil"/>
              <w:bottom w:val="single" w:sz="4" w:space="0" w:color="auto"/>
              <w:right w:val="single" w:sz="4" w:space="0" w:color="auto"/>
            </w:tcBorders>
            <w:shd w:val="clear" w:color="auto" w:fill="auto"/>
            <w:vAlign w:val="center"/>
            <w:hideMark/>
          </w:tcPr>
          <w:p w14:paraId="04E9FB03" w:rsidR="00993B89" w:rsidRPr="00471670" w:rsidRDefault="00993B89" w:rsidP="00514249">
            <w:pPr>
              <w:jc w:val="center"/>
              <w:rPr>
                <w:color w:val="000000"/>
                <w:sz w:val="16"/>
                <w:szCs w:val="16"/>
                <w:lang w:val="en-US"/>
              </w:rPr>
            </w:pPr>
            <w:r w:rsidRPr="00471670">
              <w:rPr>
                <w:color w:val="000000"/>
                <w:sz w:val="16"/>
                <w:szCs w:val="16"/>
                <w:lang w:val="en-US"/>
              </w:rPr>
              <w:t>t.b.d.</w:t>
            </w:r>
          </w:p>
        </w:tc>
        <w:tc>
          <w:tcPr>
            <w:tcW w:w="720" w:type="dxa"/>
            <w:tcBorders>
              <w:top w:val="nil"/>
              <w:left w:val="nil"/>
              <w:bottom w:val="single" w:sz="4" w:space="0" w:color="auto"/>
              <w:right w:val="single" w:sz="4" w:space="0" w:color="auto"/>
            </w:tcBorders>
            <w:shd w:val="clear" w:color="auto" w:fill="auto"/>
            <w:vAlign w:val="center"/>
            <w:hideMark/>
          </w:tcPr>
          <w:p w14:paraId="112C5BD5" w:rsidR="00993B89" w:rsidRPr="00471670" w:rsidRDefault="00993B89" w:rsidP="00514249">
            <w:pPr>
              <w:jc w:val="center"/>
              <w:rPr>
                <w:color w:val="000000"/>
                <w:sz w:val="16"/>
                <w:szCs w:val="16"/>
                <w:lang w:val="en-US"/>
              </w:rPr>
            </w:pPr>
            <w:r w:rsidRPr="00471670">
              <w:rPr>
                <w:color w:val="000000"/>
                <w:sz w:val="16"/>
                <w:szCs w:val="16"/>
                <w:lang w:val="en-US"/>
              </w:rPr>
              <w:t>63080</w:t>
            </w:r>
          </w:p>
        </w:tc>
        <w:tc>
          <w:tcPr>
            <w:tcW w:w="630" w:type="dxa"/>
            <w:tcBorders>
              <w:top w:val="nil"/>
              <w:left w:val="nil"/>
              <w:bottom w:val="single" w:sz="4" w:space="0" w:color="auto"/>
              <w:right w:val="single" w:sz="4" w:space="0" w:color="auto"/>
            </w:tcBorders>
            <w:shd w:val="clear" w:color="auto" w:fill="auto"/>
            <w:vAlign w:val="center"/>
            <w:hideMark/>
          </w:tcPr>
          <w:p w14:paraId="6E790C07" w:rsidR="00993B89" w:rsidRPr="00471670" w:rsidRDefault="00993B89" w:rsidP="00514249">
            <w:pPr>
              <w:jc w:val="center"/>
              <w:rPr>
                <w:color w:val="000000"/>
                <w:sz w:val="16"/>
                <w:szCs w:val="16"/>
                <w:lang w:val="en-US"/>
              </w:rPr>
            </w:pPr>
            <w:r w:rsidRPr="00471670">
              <w:rPr>
                <w:color w:val="000000"/>
                <w:sz w:val="16"/>
                <w:szCs w:val="16"/>
                <w:lang w:val="en-US"/>
              </w:rPr>
              <w:t>t.b.d.</w:t>
            </w:r>
          </w:p>
        </w:tc>
        <w:tc>
          <w:tcPr>
            <w:tcW w:w="652" w:type="dxa"/>
            <w:tcBorders>
              <w:top w:val="nil"/>
              <w:left w:val="nil"/>
              <w:bottom w:val="single" w:sz="4" w:space="0" w:color="auto"/>
              <w:right w:val="single" w:sz="12" w:space="0" w:color="auto"/>
            </w:tcBorders>
            <w:shd w:val="clear" w:color="auto" w:fill="auto"/>
            <w:vAlign w:val="center"/>
            <w:hideMark/>
          </w:tcPr>
          <w:p w14:paraId="2ADA8083" w:rsidR="00993B89" w:rsidRPr="00471670" w:rsidRDefault="00993B89" w:rsidP="00514249">
            <w:pPr>
              <w:jc w:val="center"/>
              <w:rPr>
                <w:color w:val="000000"/>
                <w:sz w:val="16"/>
                <w:szCs w:val="16"/>
                <w:lang w:val="en-US"/>
              </w:rPr>
            </w:pPr>
            <w:r w:rsidRPr="00471670">
              <w:rPr>
                <w:color w:val="000000"/>
                <w:sz w:val="16"/>
                <w:szCs w:val="16"/>
                <w:lang w:val="en-US"/>
              </w:rPr>
              <w:t>10009</w:t>
            </w:r>
          </w:p>
        </w:tc>
      </w:tr>
      <w:tr w14:paraId="26239EDF" w:rsidR="00993B89" w:rsidRPr="00471670" w:rsidTr="006F76A6">
        <w:trPr>
          <w:trHeight w:val="144"/>
        </w:trPr>
        <w:tc>
          <w:tcPr>
            <w:tcW w:w="1905" w:type="dxa"/>
            <w:vMerge/>
            <w:tcBorders>
              <w:top w:val="nil"/>
              <w:left w:val="single" w:sz="12" w:space="0" w:color="auto"/>
              <w:bottom w:val="single" w:sz="8" w:space="0" w:color="000000"/>
              <w:right w:val="single" w:sz="8" w:space="0" w:color="auto"/>
            </w:tcBorders>
            <w:vAlign w:val="center"/>
            <w:hideMark/>
          </w:tcPr>
          <w:p w14:paraId="46E8D9CC" w:rsidR="00993B89" w:rsidRPr="00471670" w:rsidRDefault="00993B89" w:rsidP="00514249">
            <w:pPr>
              <w:rPr>
                <w:color w:val="000000"/>
                <w:sz w:val="18"/>
                <w:szCs w:val="18"/>
                <w:lang w:val="en-US"/>
              </w:rPr>
            </w:pPr>
          </w:p>
        </w:tc>
        <w:tc>
          <w:tcPr>
            <w:tcW w:w="1260" w:type="dxa"/>
            <w:vMerge/>
            <w:tcBorders>
              <w:top w:val="nil"/>
              <w:left w:val="single" w:sz="8" w:space="0" w:color="auto"/>
              <w:bottom w:val="single" w:sz="8" w:space="0" w:color="000000"/>
              <w:right w:val="single" w:sz="8" w:space="0" w:color="auto"/>
            </w:tcBorders>
            <w:vAlign w:val="center"/>
            <w:hideMark/>
          </w:tcPr>
          <w:p w14:paraId="4BD56AA4" w:rsidR="00993B89" w:rsidRPr="00471670" w:rsidRDefault="00993B89" w:rsidP="00514249">
            <w:pPr>
              <w:rPr>
                <w:color w:val="000000"/>
                <w:sz w:val="16"/>
                <w:szCs w:val="16"/>
                <w:lang w:val="en-US"/>
              </w:rPr>
            </w:pPr>
          </w:p>
        </w:tc>
        <w:tc>
          <w:tcPr>
            <w:tcW w:w="810" w:type="dxa"/>
            <w:tcBorders>
              <w:top w:val="nil"/>
              <w:left w:val="nil"/>
              <w:bottom w:val="single" w:sz="4" w:space="0" w:color="auto"/>
              <w:right w:val="single" w:sz="4" w:space="0" w:color="auto"/>
            </w:tcBorders>
            <w:shd w:val="clear" w:color="auto" w:fill="auto"/>
            <w:vAlign w:val="center"/>
            <w:hideMark/>
          </w:tcPr>
          <w:p w14:paraId="0C03B1C2" w:rsidR="00993B89" w:rsidRPr="00471670" w:rsidRDefault="00993B89" w:rsidP="00514249">
            <w:pPr>
              <w:jc w:val="center"/>
              <w:rPr>
                <w:color w:val="000000"/>
                <w:sz w:val="16"/>
                <w:szCs w:val="16"/>
                <w:lang w:val="en-US"/>
              </w:rPr>
            </w:pPr>
            <w:r w:rsidRPr="00471670">
              <w:rPr>
                <w:color w:val="000000"/>
                <w:sz w:val="16"/>
                <w:szCs w:val="16"/>
                <w:lang w:val="en-US"/>
              </w:rPr>
              <w:t>71600</w:t>
            </w:r>
          </w:p>
        </w:tc>
        <w:tc>
          <w:tcPr>
            <w:tcW w:w="2610" w:type="dxa"/>
            <w:tcBorders>
              <w:top w:val="nil"/>
              <w:left w:val="nil"/>
              <w:bottom w:val="single" w:sz="4" w:space="0" w:color="auto"/>
              <w:right w:val="single" w:sz="12" w:space="0" w:color="auto"/>
            </w:tcBorders>
            <w:shd w:val="clear" w:color="auto" w:fill="auto"/>
            <w:vAlign w:val="center"/>
            <w:hideMark/>
          </w:tcPr>
          <w:p w14:paraId="3AE98EC7" w:rsidR="00993B89" w:rsidRPr="00471670" w:rsidRDefault="00993B89" w:rsidP="00514249">
            <w:pPr>
              <w:rPr>
                <w:color w:val="000000"/>
                <w:sz w:val="16"/>
                <w:szCs w:val="16"/>
                <w:lang w:val="en-US"/>
              </w:rPr>
            </w:pPr>
            <w:r w:rsidRPr="00471670">
              <w:rPr>
                <w:color w:val="000000"/>
                <w:sz w:val="16"/>
                <w:szCs w:val="16"/>
                <w:lang w:val="en-US"/>
              </w:rPr>
              <w:t>Travel</w:t>
            </w:r>
          </w:p>
        </w:tc>
        <w:tc>
          <w:tcPr>
            <w:tcW w:w="810" w:type="dxa"/>
            <w:tcBorders>
              <w:top w:val="nil"/>
              <w:left w:val="nil"/>
              <w:bottom w:val="single" w:sz="4" w:space="0" w:color="auto"/>
              <w:right w:val="nil"/>
            </w:tcBorders>
            <w:shd w:val="clear" w:color="auto" w:fill="auto"/>
            <w:vAlign w:val="center"/>
            <w:hideMark/>
          </w:tcPr>
          <w:p w14:paraId="03274550" w:rsidR="00993B89" w:rsidRPr="00471670" w:rsidRDefault="00993B89" w:rsidP="00514249">
            <w:pPr>
              <w:jc w:val="right"/>
              <w:rPr>
                <w:color w:val="000000"/>
                <w:sz w:val="16"/>
                <w:szCs w:val="16"/>
                <w:lang w:val="en-US"/>
              </w:rPr>
            </w:pPr>
            <w:r w:rsidRPr="00471670">
              <w:rPr>
                <w:color w:val="000000"/>
                <w:sz w:val="16"/>
                <w:szCs w:val="16"/>
                <w:lang w:val="en-US"/>
              </w:rPr>
              <w:t xml:space="preserve">          8,300 </w:t>
            </w:r>
          </w:p>
        </w:tc>
        <w:tc>
          <w:tcPr>
            <w:tcW w:w="643" w:type="dxa"/>
            <w:tcBorders>
              <w:top w:val="nil"/>
              <w:left w:val="single" w:sz="12" w:space="0" w:color="auto"/>
              <w:bottom w:val="single" w:sz="4" w:space="0" w:color="auto"/>
              <w:right w:val="single" w:sz="4" w:space="0" w:color="auto"/>
            </w:tcBorders>
            <w:shd w:val="clear" w:color="auto" w:fill="auto"/>
            <w:vAlign w:val="center"/>
            <w:hideMark/>
          </w:tcPr>
          <w:p w14:paraId="414944A2" w:rsidR="00993B89" w:rsidRPr="00471670" w:rsidRDefault="00993B89" w:rsidP="00514249">
            <w:pPr>
              <w:jc w:val="center"/>
              <w:rPr>
                <w:color w:val="000000"/>
                <w:sz w:val="16"/>
                <w:szCs w:val="16"/>
                <w:lang w:val="en-US"/>
              </w:rPr>
            </w:pPr>
            <w:r w:rsidRPr="00471670">
              <w:rPr>
                <w:color w:val="000000"/>
                <w:sz w:val="16"/>
                <w:szCs w:val="16"/>
                <w:lang w:val="en-US"/>
              </w:rPr>
              <w:t>t.b.d.</w:t>
            </w:r>
          </w:p>
        </w:tc>
        <w:tc>
          <w:tcPr>
            <w:tcW w:w="797" w:type="dxa"/>
            <w:tcBorders>
              <w:top w:val="nil"/>
              <w:left w:val="nil"/>
              <w:bottom w:val="single" w:sz="4" w:space="0" w:color="auto"/>
              <w:right w:val="single" w:sz="4" w:space="0" w:color="auto"/>
            </w:tcBorders>
            <w:shd w:val="clear" w:color="auto" w:fill="auto"/>
            <w:vAlign w:val="center"/>
            <w:hideMark/>
          </w:tcPr>
          <w:p w14:paraId="71BB7447" w:rsidR="00993B89" w:rsidRPr="00471670" w:rsidRDefault="00993B89" w:rsidP="00514249">
            <w:pPr>
              <w:jc w:val="center"/>
              <w:rPr>
                <w:color w:val="000000"/>
                <w:sz w:val="16"/>
                <w:szCs w:val="16"/>
                <w:lang w:val="en-US"/>
              </w:rPr>
            </w:pPr>
            <w:r w:rsidRPr="00471670">
              <w:rPr>
                <w:color w:val="000000"/>
                <w:sz w:val="16"/>
                <w:szCs w:val="16"/>
                <w:lang w:val="en-US"/>
              </w:rPr>
              <w:t>t.b.d.</w:t>
            </w:r>
          </w:p>
        </w:tc>
        <w:tc>
          <w:tcPr>
            <w:tcW w:w="720" w:type="dxa"/>
            <w:tcBorders>
              <w:top w:val="nil"/>
              <w:left w:val="nil"/>
              <w:bottom w:val="single" w:sz="4" w:space="0" w:color="auto"/>
              <w:right w:val="single" w:sz="4" w:space="0" w:color="auto"/>
            </w:tcBorders>
            <w:shd w:val="clear" w:color="auto" w:fill="auto"/>
            <w:vAlign w:val="center"/>
            <w:hideMark/>
          </w:tcPr>
          <w:p w14:paraId="0141A98F" w:rsidR="00993B89" w:rsidRPr="00471670" w:rsidRDefault="00993B89" w:rsidP="00514249">
            <w:pPr>
              <w:jc w:val="center"/>
              <w:rPr>
                <w:color w:val="000000"/>
                <w:sz w:val="16"/>
                <w:szCs w:val="16"/>
                <w:lang w:val="en-US"/>
              </w:rPr>
            </w:pPr>
            <w:r w:rsidRPr="00471670">
              <w:rPr>
                <w:color w:val="000000"/>
                <w:sz w:val="16"/>
                <w:szCs w:val="16"/>
                <w:lang w:val="en-US"/>
              </w:rPr>
              <w:t>63080</w:t>
            </w:r>
          </w:p>
        </w:tc>
        <w:tc>
          <w:tcPr>
            <w:tcW w:w="630" w:type="dxa"/>
            <w:tcBorders>
              <w:top w:val="nil"/>
              <w:left w:val="nil"/>
              <w:bottom w:val="single" w:sz="4" w:space="0" w:color="auto"/>
              <w:right w:val="single" w:sz="4" w:space="0" w:color="auto"/>
            </w:tcBorders>
            <w:shd w:val="clear" w:color="auto" w:fill="auto"/>
            <w:vAlign w:val="center"/>
            <w:hideMark/>
          </w:tcPr>
          <w:p w14:paraId="01D25049" w:rsidR="00993B89" w:rsidRPr="00471670" w:rsidRDefault="00993B89" w:rsidP="00514249">
            <w:pPr>
              <w:jc w:val="center"/>
              <w:rPr>
                <w:color w:val="000000"/>
                <w:sz w:val="16"/>
                <w:szCs w:val="16"/>
                <w:lang w:val="en-US"/>
              </w:rPr>
            </w:pPr>
            <w:r w:rsidRPr="00471670">
              <w:rPr>
                <w:color w:val="000000"/>
                <w:sz w:val="16"/>
                <w:szCs w:val="16"/>
                <w:lang w:val="en-US"/>
              </w:rPr>
              <w:t>t.b.d.</w:t>
            </w:r>
          </w:p>
        </w:tc>
        <w:tc>
          <w:tcPr>
            <w:tcW w:w="652" w:type="dxa"/>
            <w:tcBorders>
              <w:top w:val="nil"/>
              <w:left w:val="nil"/>
              <w:bottom w:val="single" w:sz="4" w:space="0" w:color="auto"/>
              <w:right w:val="single" w:sz="12" w:space="0" w:color="auto"/>
            </w:tcBorders>
            <w:shd w:val="clear" w:color="auto" w:fill="auto"/>
            <w:vAlign w:val="center"/>
            <w:hideMark/>
          </w:tcPr>
          <w:p w14:paraId="62E3E88C" w:rsidR="00993B89" w:rsidRPr="00471670" w:rsidRDefault="00993B89" w:rsidP="00514249">
            <w:pPr>
              <w:jc w:val="center"/>
              <w:rPr>
                <w:color w:val="000000"/>
                <w:sz w:val="16"/>
                <w:szCs w:val="16"/>
                <w:lang w:val="en-US"/>
              </w:rPr>
            </w:pPr>
            <w:r w:rsidRPr="00471670">
              <w:rPr>
                <w:color w:val="000000"/>
                <w:sz w:val="16"/>
                <w:szCs w:val="16"/>
                <w:lang w:val="en-US"/>
              </w:rPr>
              <w:t>10009</w:t>
            </w:r>
          </w:p>
        </w:tc>
      </w:tr>
      <w:tr w14:paraId="799F5AFF" w:rsidR="00993B89" w:rsidRPr="00471670" w:rsidTr="003B7CA0">
        <w:trPr>
          <w:trHeight w:val="144"/>
        </w:trPr>
        <w:tc>
          <w:tcPr>
            <w:tcW w:w="1905" w:type="dxa"/>
            <w:vMerge/>
            <w:tcBorders>
              <w:top w:val="nil"/>
              <w:left w:val="single" w:sz="12" w:space="0" w:color="auto"/>
              <w:bottom w:val="single" w:sz="8" w:space="0" w:color="000000"/>
              <w:right w:val="single" w:sz="8" w:space="0" w:color="auto"/>
            </w:tcBorders>
            <w:vAlign w:val="center"/>
            <w:hideMark/>
          </w:tcPr>
          <w:p w14:paraId="3E1ADC99" w:rsidR="00993B89" w:rsidRPr="00471670" w:rsidRDefault="00993B89" w:rsidP="00514249">
            <w:pPr>
              <w:rPr>
                <w:color w:val="000000"/>
                <w:sz w:val="18"/>
                <w:szCs w:val="18"/>
                <w:lang w:val="en-US"/>
              </w:rPr>
            </w:pPr>
          </w:p>
        </w:tc>
        <w:tc>
          <w:tcPr>
            <w:tcW w:w="1260" w:type="dxa"/>
            <w:vMerge/>
            <w:tcBorders>
              <w:top w:val="nil"/>
              <w:left w:val="single" w:sz="8" w:space="0" w:color="auto"/>
              <w:bottom w:val="single" w:sz="8" w:space="0" w:color="000000"/>
              <w:right w:val="single" w:sz="8" w:space="0" w:color="auto"/>
            </w:tcBorders>
            <w:vAlign w:val="center"/>
            <w:hideMark/>
          </w:tcPr>
          <w:p w14:paraId="29359B2C" w:rsidR="00993B89" w:rsidRPr="00471670" w:rsidRDefault="00993B89" w:rsidP="00514249">
            <w:pPr>
              <w:rPr>
                <w:color w:val="000000"/>
                <w:sz w:val="16"/>
                <w:szCs w:val="16"/>
                <w:lang w:val="en-US"/>
              </w:rPr>
            </w:pPr>
          </w:p>
        </w:tc>
        <w:tc>
          <w:tcPr>
            <w:tcW w:w="810" w:type="dxa"/>
            <w:tcBorders>
              <w:top w:val="nil"/>
              <w:left w:val="nil"/>
              <w:bottom w:val="single" w:sz="8" w:space="0" w:color="auto"/>
              <w:right w:val="single" w:sz="4" w:space="0" w:color="auto"/>
            </w:tcBorders>
            <w:shd w:val="clear" w:color="auto" w:fill="auto"/>
            <w:vAlign w:val="center"/>
            <w:hideMark/>
          </w:tcPr>
          <w:p w14:paraId="320C3899" w:rsidR="00993B89" w:rsidRPr="00471670" w:rsidRDefault="00993B89" w:rsidP="00514249">
            <w:pPr>
              <w:jc w:val="center"/>
              <w:rPr>
                <w:color w:val="000000"/>
                <w:sz w:val="16"/>
                <w:szCs w:val="16"/>
                <w:lang w:val="en-US"/>
              </w:rPr>
            </w:pPr>
            <w:r w:rsidRPr="00471670">
              <w:rPr>
                <w:color w:val="000000"/>
                <w:sz w:val="16"/>
                <w:szCs w:val="16"/>
                <w:lang w:val="en-US"/>
              </w:rPr>
              <w:t>74500</w:t>
            </w:r>
          </w:p>
        </w:tc>
        <w:tc>
          <w:tcPr>
            <w:tcW w:w="2610" w:type="dxa"/>
            <w:tcBorders>
              <w:top w:val="nil"/>
              <w:left w:val="nil"/>
              <w:bottom w:val="single" w:sz="8" w:space="0" w:color="auto"/>
              <w:right w:val="single" w:sz="12" w:space="0" w:color="auto"/>
            </w:tcBorders>
            <w:shd w:val="clear" w:color="auto" w:fill="auto"/>
            <w:vAlign w:val="center"/>
            <w:hideMark/>
          </w:tcPr>
          <w:p w14:paraId="178C05F1" w:rsidR="00993B89" w:rsidRPr="00471670" w:rsidRDefault="00993B89" w:rsidP="00514249">
            <w:pPr>
              <w:rPr>
                <w:color w:val="000000"/>
                <w:sz w:val="16"/>
                <w:szCs w:val="16"/>
                <w:lang w:val="en-US"/>
              </w:rPr>
            </w:pPr>
            <w:r w:rsidRPr="00471670">
              <w:rPr>
                <w:color w:val="000000"/>
                <w:sz w:val="16"/>
                <w:szCs w:val="16"/>
                <w:lang w:val="en-US"/>
              </w:rPr>
              <w:t>Miscellaneous</w:t>
            </w:r>
          </w:p>
        </w:tc>
        <w:tc>
          <w:tcPr>
            <w:tcW w:w="810" w:type="dxa"/>
            <w:tcBorders>
              <w:top w:val="nil"/>
              <w:left w:val="nil"/>
              <w:bottom w:val="single" w:sz="8" w:space="0" w:color="auto"/>
              <w:right w:val="nil"/>
            </w:tcBorders>
            <w:shd w:val="clear" w:color="auto" w:fill="auto"/>
            <w:vAlign w:val="center"/>
            <w:hideMark/>
          </w:tcPr>
          <w:p w14:paraId="7A0675E5" w:rsidR="00993B89" w:rsidRPr="00471670" w:rsidRDefault="00993B89" w:rsidP="00514249">
            <w:pPr>
              <w:jc w:val="right"/>
              <w:rPr>
                <w:color w:val="000000"/>
                <w:sz w:val="16"/>
                <w:szCs w:val="16"/>
                <w:lang w:val="en-US"/>
              </w:rPr>
            </w:pPr>
            <w:r w:rsidRPr="00471670">
              <w:rPr>
                <w:color w:val="000000"/>
                <w:sz w:val="16"/>
                <w:szCs w:val="16"/>
                <w:lang w:val="en-US"/>
              </w:rPr>
              <w:t xml:space="preserve">          2,160 </w:t>
            </w:r>
          </w:p>
        </w:tc>
        <w:tc>
          <w:tcPr>
            <w:tcW w:w="643" w:type="dxa"/>
            <w:tcBorders>
              <w:top w:val="nil"/>
              <w:left w:val="single" w:sz="12" w:space="0" w:color="auto"/>
              <w:bottom w:val="single" w:sz="8" w:space="0" w:color="auto"/>
              <w:right w:val="single" w:sz="4" w:space="0" w:color="auto"/>
            </w:tcBorders>
            <w:shd w:val="clear" w:color="auto" w:fill="auto"/>
            <w:vAlign w:val="center"/>
            <w:hideMark/>
          </w:tcPr>
          <w:p w14:paraId="50D2DB2C" w:rsidR="00993B89" w:rsidRPr="00471670" w:rsidRDefault="00993B89" w:rsidP="00514249">
            <w:pPr>
              <w:jc w:val="center"/>
              <w:rPr>
                <w:color w:val="000000"/>
                <w:sz w:val="16"/>
                <w:szCs w:val="16"/>
                <w:lang w:val="en-US"/>
              </w:rPr>
            </w:pPr>
            <w:r w:rsidRPr="00471670">
              <w:rPr>
                <w:color w:val="000000"/>
                <w:sz w:val="16"/>
                <w:szCs w:val="16"/>
                <w:lang w:val="en-US"/>
              </w:rPr>
              <w:t>t.b.d.</w:t>
            </w:r>
          </w:p>
        </w:tc>
        <w:tc>
          <w:tcPr>
            <w:tcW w:w="797" w:type="dxa"/>
            <w:tcBorders>
              <w:top w:val="nil"/>
              <w:left w:val="nil"/>
              <w:bottom w:val="single" w:sz="8" w:space="0" w:color="auto"/>
              <w:right w:val="single" w:sz="4" w:space="0" w:color="auto"/>
            </w:tcBorders>
            <w:shd w:val="clear" w:color="auto" w:fill="auto"/>
            <w:vAlign w:val="center"/>
            <w:hideMark/>
          </w:tcPr>
          <w:p w14:paraId="16B39409" w:rsidR="00993B89" w:rsidRPr="00471670" w:rsidRDefault="00993B89" w:rsidP="00514249">
            <w:pPr>
              <w:jc w:val="center"/>
              <w:rPr>
                <w:color w:val="000000"/>
                <w:sz w:val="16"/>
                <w:szCs w:val="16"/>
                <w:lang w:val="en-US"/>
              </w:rPr>
            </w:pPr>
            <w:r w:rsidRPr="00471670">
              <w:rPr>
                <w:color w:val="000000"/>
                <w:sz w:val="16"/>
                <w:szCs w:val="16"/>
                <w:lang w:val="en-US"/>
              </w:rPr>
              <w:t>t.b.d.</w:t>
            </w:r>
          </w:p>
        </w:tc>
        <w:tc>
          <w:tcPr>
            <w:tcW w:w="720" w:type="dxa"/>
            <w:tcBorders>
              <w:top w:val="nil"/>
              <w:left w:val="nil"/>
              <w:bottom w:val="single" w:sz="8" w:space="0" w:color="auto"/>
              <w:right w:val="single" w:sz="4" w:space="0" w:color="auto"/>
            </w:tcBorders>
            <w:shd w:val="clear" w:color="auto" w:fill="auto"/>
            <w:vAlign w:val="center"/>
            <w:hideMark/>
          </w:tcPr>
          <w:p w14:paraId="3757AE90" w:rsidR="00993B89" w:rsidRPr="00471670" w:rsidRDefault="00993B89" w:rsidP="00514249">
            <w:pPr>
              <w:jc w:val="center"/>
              <w:rPr>
                <w:color w:val="000000"/>
                <w:sz w:val="16"/>
                <w:szCs w:val="16"/>
                <w:lang w:val="en-US"/>
              </w:rPr>
            </w:pPr>
            <w:r w:rsidRPr="00471670">
              <w:rPr>
                <w:color w:val="000000"/>
                <w:sz w:val="16"/>
                <w:szCs w:val="16"/>
                <w:lang w:val="en-US"/>
              </w:rPr>
              <w:t>63080</w:t>
            </w:r>
          </w:p>
        </w:tc>
        <w:tc>
          <w:tcPr>
            <w:tcW w:w="630" w:type="dxa"/>
            <w:tcBorders>
              <w:top w:val="nil"/>
              <w:left w:val="nil"/>
              <w:bottom w:val="single" w:sz="8" w:space="0" w:color="auto"/>
              <w:right w:val="single" w:sz="4" w:space="0" w:color="auto"/>
            </w:tcBorders>
            <w:shd w:val="clear" w:color="auto" w:fill="auto"/>
            <w:vAlign w:val="center"/>
            <w:hideMark/>
          </w:tcPr>
          <w:p w14:paraId="5175F8F1" w:rsidR="00993B89" w:rsidRPr="00471670" w:rsidRDefault="00993B89" w:rsidP="00514249">
            <w:pPr>
              <w:jc w:val="center"/>
              <w:rPr>
                <w:color w:val="000000"/>
                <w:sz w:val="16"/>
                <w:szCs w:val="16"/>
                <w:lang w:val="en-US"/>
              </w:rPr>
            </w:pPr>
            <w:r w:rsidRPr="00471670">
              <w:rPr>
                <w:color w:val="000000"/>
                <w:sz w:val="16"/>
                <w:szCs w:val="16"/>
                <w:lang w:val="en-US"/>
              </w:rPr>
              <w:t>t.b.d.</w:t>
            </w:r>
          </w:p>
        </w:tc>
        <w:tc>
          <w:tcPr>
            <w:tcW w:w="652" w:type="dxa"/>
            <w:tcBorders>
              <w:top w:val="nil"/>
              <w:left w:val="nil"/>
              <w:bottom w:val="single" w:sz="8" w:space="0" w:color="auto"/>
              <w:right w:val="single" w:sz="12" w:space="0" w:color="auto"/>
            </w:tcBorders>
            <w:shd w:val="clear" w:color="auto" w:fill="auto"/>
            <w:vAlign w:val="center"/>
            <w:hideMark/>
          </w:tcPr>
          <w:p w14:paraId="65BDF764" w:rsidR="00993B89" w:rsidRPr="00471670" w:rsidRDefault="00993B89" w:rsidP="00514249">
            <w:pPr>
              <w:jc w:val="center"/>
              <w:rPr>
                <w:color w:val="000000"/>
                <w:sz w:val="16"/>
                <w:szCs w:val="16"/>
                <w:lang w:val="en-US"/>
              </w:rPr>
            </w:pPr>
            <w:r w:rsidRPr="00471670">
              <w:rPr>
                <w:color w:val="000000"/>
                <w:sz w:val="16"/>
                <w:szCs w:val="16"/>
                <w:lang w:val="en-US"/>
              </w:rPr>
              <w:t>10009</w:t>
            </w:r>
          </w:p>
        </w:tc>
      </w:tr>
      <w:tr w14:paraId="5110AA01" w:rsidR="00993B89" w:rsidRPr="00471670" w:rsidTr="003B7CA0">
        <w:trPr>
          <w:trHeight w:val="144"/>
        </w:trPr>
        <w:tc>
          <w:tcPr>
            <w:tcW w:w="1905" w:type="dxa"/>
            <w:vMerge/>
            <w:tcBorders>
              <w:top w:val="nil"/>
              <w:left w:val="single" w:sz="12" w:space="0" w:color="auto"/>
              <w:bottom w:val="single" w:sz="8" w:space="0" w:color="000000"/>
              <w:right w:val="single" w:sz="8" w:space="0" w:color="auto"/>
            </w:tcBorders>
            <w:vAlign w:val="center"/>
            <w:hideMark/>
          </w:tcPr>
          <w:p w14:paraId="237A8128" w:rsidR="00993B89" w:rsidRPr="00471670" w:rsidRDefault="00993B89" w:rsidP="00514249">
            <w:pPr>
              <w:rPr>
                <w:color w:val="000000"/>
                <w:sz w:val="18"/>
                <w:szCs w:val="18"/>
                <w:lang w:val="en-US"/>
              </w:rPr>
            </w:pPr>
          </w:p>
        </w:tc>
        <w:tc>
          <w:tcPr>
            <w:tcW w:w="1260" w:type="dxa"/>
            <w:vMerge/>
            <w:tcBorders>
              <w:top w:val="nil"/>
              <w:left w:val="single" w:sz="8" w:space="0" w:color="auto"/>
              <w:bottom w:val="single" w:sz="8" w:space="0" w:color="000000"/>
              <w:right w:val="single" w:sz="8" w:space="0" w:color="auto"/>
            </w:tcBorders>
            <w:vAlign w:val="center"/>
            <w:hideMark/>
          </w:tcPr>
          <w:p w14:paraId="196E2A8B" w:rsidR="00993B89" w:rsidRPr="00471670" w:rsidRDefault="00993B89" w:rsidP="00514249">
            <w:pPr>
              <w:rPr>
                <w:color w:val="000000"/>
                <w:sz w:val="16"/>
                <w:szCs w:val="16"/>
                <w:lang w:val="en-US"/>
              </w:rPr>
            </w:pPr>
          </w:p>
        </w:tc>
        <w:tc>
          <w:tcPr>
            <w:tcW w:w="810" w:type="dxa"/>
            <w:tcBorders>
              <w:top w:val="nil"/>
              <w:left w:val="nil"/>
              <w:bottom w:val="single" w:sz="8" w:space="0" w:color="auto"/>
              <w:right w:val="single" w:sz="4" w:space="0" w:color="auto"/>
            </w:tcBorders>
            <w:shd w:val="clear" w:color="000000" w:fill="FFFF00"/>
            <w:vAlign w:val="center"/>
            <w:hideMark/>
          </w:tcPr>
          <w:p w14:paraId="46E3A11E" w:rsidR="00993B89" w:rsidRPr="00471670" w:rsidRDefault="00993B89" w:rsidP="00514249">
            <w:pPr>
              <w:jc w:val="center"/>
              <w:rPr>
                <w:color w:val="000000"/>
                <w:sz w:val="16"/>
                <w:szCs w:val="16"/>
                <w:lang w:val="en-US"/>
              </w:rPr>
            </w:pPr>
            <w:r w:rsidRPr="00471670">
              <w:rPr>
                <w:color w:val="000000"/>
                <w:sz w:val="16"/>
                <w:szCs w:val="16"/>
                <w:lang w:val="en-US"/>
              </w:rPr>
              <w:t> </w:t>
            </w:r>
          </w:p>
        </w:tc>
        <w:tc>
          <w:tcPr>
            <w:tcW w:w="2610" w:type="dxa"/>
            <w:tcBorders>
              <w:top w:val="nil"/>
              <w:left w:val="nil"/>
              <w:bottom w:val="single" w:sz="8" w:space="0" w:color="auto"/>
              <w:right w:val="single" w:sz="12" w:space="0" w:color="auto"/>
            </w:tcBorders>
            <w:shd w:val="clear" w:color="000000" w:fill="FFFF00"/>
            <w:vAlign w:val="center"/>
            <w:hideMark/>
          </w:tcPr>
          <w:p w14:paraId="14D2E0F0" w:rsidR="00993B89" w:rsidRPr="00471670" w:rsidRDefault="00993B89" w:rsidP="00514249">
            <w:pPr>
              <w:rPr>
                <w:color w:val="000000"/>
                <w:sz w:val="16"/>
                <w:szCs w:val="16"/>
                <w:lang w:val="en-US"/>
              </w:rPr>
            </w:pPr>
            <w:r w:rsidRPr="00471670">
              <w:rPr>
                <w:color w:val="000000"/>
                <w:sz w:val="16"/>
                <w:szCs w:val="16"/>
                <w:lang w:val="en-US"/>
              </w:rPr>
              <w:t> </w:t>
            </w:r>
          </w:p>
        </w:tc>
        <w:tc>
          <w:tcPr>
            <w:tcW w:w="810" w:type="dxa"/>
            <w:tcBorders>
              <w:top w:val="nil"/>
              <w:left w:val="nil"/>
              <w:bottom w:val="single" w:sz="8" w:space="0" w:color="auto"/>
              <w:right w:val="nil"/>
            </w:tcBorders>
            <w:shd w:val="clear" w:color="000000" w:fill="FFFF00"/>
            <w:vAlign w:val="center"/>
            <w:hideMark/>
          </w:tcPr>
          <w:p w14:paraId="55E99946" w:rsidR="00993B89" w:rsidRPr="00471670" w:rsidRDefault="00993B89" w:rsidP="00514249">
            <w:pPr>
              <w:jc w:val="right"/>
              <w:rPr>
                <w:b/>
                <w:bCs/>
                <w:color w:val="000000"/>
                <w:sz w:val="16"/>
                <w:szCs w:val="16"/>
                <w:lang w:val="en-US"/>
              </w:rPr>
            </w:pPr>
            <w:r w:rsidRPr="00471670">
              <w:rPr>
                <w:b/>
                <w:bCs/>
                <w:color w:val="000000"/>
                <w:sz w:val="16"/>
                <w:szCs w:val="16"/>
                <w:lang w:val="en-US"/>
              </w:rPr>
              <w:t xml:space="preserve">        36,000 </w:t>
            </w:r>
          </w:p>
        </w:tc>
        <w:tc>
          <w:tcPr>
            <w:tcW w:w="643" w:type="dxa"/>
            <w:tcBorders>
              <w:top w:val="nil"/>
              <w:left w:val="single" w:sz="12" w:space="0" w:color="auto"/>
              <w:bottom w:val="single" w:sz="8" w:space="0" w:color="auto"/>
              <w:right w:val="single" w:sz="4" w:space="0" w:color="auto"/>
            </w:tcBorders>
            <w:shd w:val="clear" w:color="000000" w:fill="FFFF00"/>
            <w:vAlign w:val="center"/>
            <w:hideMark/>
          </w:tcPr>
          <w:p w14:paraId="49601D84" w:rsidR="00993B89" w:rsidRPr="00471670" w:rsidRDefault="00993B89" w:rsidP="00514249">
            <w:pPr>
              <w:jc w:val="center"/>
              <w:rPr>
                <w:b/>
                <w:bCs/>
                <w:color w:val="000000"/>
                <w:sz w:val="16"/>
                <w:szCs w:val="16"/>
                <w:lang w:val="en-US"/>
              </w:rPr>
            </w:pPr>
            <w:r w:rsidRPr="00471670">
              <w:rPr>
                <w:b/>
                <w:bCs/>
                <w:color w:val="000000"/>
                <w:sz w:val="16"/>
                <w:szCs w:val="16"/>
                <w:lang w:val="en-US"/>
              </w:rPr>
              <w:t> </w:t>
            </w:r>
          </w:p>
        </w:tc>
        <w:tc>
          <w:tcPr>
            <w:tcW w:w="797" w:type="dxa"/>
            <w:tcBorders>
              <w:top w:val="nil"/>
              <w:left w:val="nil"/>
              <w:bottom w:val="single" w:sz="8" w:space="0" w:color="auto"/>
              <w:right w:val="single" w:sz="4" w:space="0" w:color="auto"/>
            </w:tcBorders>
            <w:shd w:val="clear" w:color="000000" w:fill="FFFF00"/>
            <w:vAlign w:val="center"/>
            <w:hideMark/>
          </w:tcPr>
          <w:p w14:paraId="5DB4F882" w:rsidR="00993B89" w:rsidRPr="00471670" w:rsidRDefault="00993B89" w:rsidP="00514249">
            <w:pPr>
              <w:jc w:val="center"/>
              <w:rPr>
                <w:color w:val="000000"/>
                <w:sz w:val="16"/>
                <w:szCs w:val="16"/>
                <w:lang w:val="en-US"/>
              </w:rPr>
            </w:pPr>
            <w:r w:rsidRPr="00471670">
              <w:rPr>
                <w:color w:val="000000"/>
                <w:sz w:val="16"/>
                <w:szCs w:val="16"/>
                <w:lang w:val="en-US"/>
              </w:rPr>
              <w:t> </w:t>
            </w:r>
          </w:p>
        </w:tc>
        <w:tc>
          <w:tcPr>
            <w:tcW w:w="720" w:type="dxa"/>
            <w:tcBorders>
              <w:top w:val="nil"/>
              <w:left w:val="nil"/>
              <w:bottom w:val="single" w:sz="8" w:space="0" w:color="auto"/>
              <w:right w:val="single" w:sz="4" w:space="0" w:color="auto"/>
            </w:tcBorders>
            <w:shd w:val="clear" w:color="000000" w:fill="FFFF00"/>
            <w:vAlign w:val="center"/>
            <w:hideMark/>
          </w:tcPr>
          <w:p w14:paraId="03773D98" w:rsidR="00993B89" w:rsidRPr="00471670" w:rsidRDefault="00993B89" w:rsidP="00514249">
            <w:pPr>
              <w:jc w:val="center"/>
              <w:rPr>
                <w:color w:val="000000"/>
                <w:sz w:val="16"/>
                <w:szCs w:val="16"/>
                <w:lang w:val="en-US"/>
              </w:rPr>
            </w:pPr>
            <w:r w:rsidRPr="00471670">
              <w:rPr>
                <w:color w:val="000000"/>
                <w:sz w:val="16"/>
                <w:szCs w:val="16"/>
                <w:lang w:val="en-US"/>
              </w:rPr>
              <w:t> </w:t>
            </w:r>
          </w:p>
        </w:tc>
        <w:tc>
          <w:tcPr>
            <w:tcW w:w="630" w:type="dxa"/>
            <w:tcBorders>
              <w:top w:val="nil"/>
              <w:left w:val="nil"/>
              <w:bottom w:val="single" w:sz="8" w:space="0" w:color="auto"/>
              <w:right w:val="single" w:sz="4" w:space="0" w:color="auto"/>
            </w:tcBorders>
            <w:shd w:val="clear" w:color="000000" w:fill="FFFF00"/>
            <w:vAlign w:val="center"/>
            <w:hideMark/>
          </w:tcPr>
          <w:p w14:paraId="771C47C6" w:rsidR="00993B89" w:rsidRPr="00471670" w:rsidRDefault="00993B89" w:rsidP="00514249">
            <w:pPr>
              <w:jc w:val="center"/>
              <w:rPr>
                <w:b/>
                <w:bCs/>
                <w:color w:val="000000"/>
                <w:sz w:val="16"/>
                <w:szCs w:val="16"/>
                <w:lang w:val="en-US"/>
              </w:rPr>
            </w:pPr>
            <w:r w:rsidRPr="00471670">
              <w:rPr>
                <w:b/>
                <w:bCs/>
                <w:color w:val="000000"/>
                <w:sz w:val="16"/>
                <w:szCs w:val="16"/>
                <w:lang w:val="en-US"/>
              </w:rPr>
              <w:t> </w:t>
            </w:r>
          </w:p>
        </w:tc>
        <w:tc>
          <w:tcPr>
            <w:tcW w:w="652" w:type="dxa"/>
            <w:tcBorders>
              <w:top w:val="nil"/>
              <w:left w:val="nil"/>
              <w:bottom w:val="single" w:sz="8" w:space="0" w:color="auto"/>
              <w:right w:val="single" w:sz="12" w:space="0" w:color="auto"/>
            </w:tcBorders>
            <w:shd w:val="clear" w:color="000000" w:fill="FFFF00"/>
            <w:vAlign w:val="center"/>
            <w:hideMark/>
          </w:tcPr>
          <w:p w14:paraId="7EA54B1F" w:rsidR="00993B89" w:rsidRPr="00471670" w:rsidRDefault="00993B89" w:rsidP="00514249">
            <w:pPr>
              <w:jc w:val="center"/>
              <w:rPr>
                <w:b/>
                <w:bCs/>
                <w:color w:val="000000"/>
                <w:sz w:val="16"/>
                <w:szCs w:val="16"/>
                <w:lang w:val="en-US"/>
              </w:rPr>
            </w:pPr>
            <w:r w:rsidRPr="00471670">
              <w:rPr>
                <w:b/>
                <w:bCs/>
                <w:color w:val="000000"/>
                <w:sz w:val="16"/>
                <w:szCs w:val="16"/>
                <w:lang w:val="en-US"/>
              </w:rPr>
              <w:t> </w:t>
            </w:r>
          </w:p>
        </w:tc>
      </w:tr>
      <w:tr w14:paraId="3F940B56" w:rsidR="00993B89" w:rsidRPr="00471670" w:rsidTr="003B7CA0">
        <w:trPr>
          <w:trHeight w:val="144"/>
        </w:trPr>
        <w:tc>
          <w:tcPr>
            <w:tcW w:w="1905" w:type="dxa"/>
            <w:tcBorders>
              <w:top w:val="nil"/>
              <w:left w:val="single" w:sz="12" w:space="0" w:color="auto"/>
              <w:bottom w:val="single" w:sz="8" w:space="0" w:color="auto"/>
              <w:right w:val="single" w:sz="8" w:space="0" w:color="auto"/>
            </w:tcBorders>
            <w:shd w:val="clear" w:color="000000" w:fill="FFFF00"/>
            <w:hideMark/>
          </w:tcPr>
          <w:p w14:paraId="0596D432" w:rsidR="00993B89" w:rsidRPr="00471670" w:rsidRDefault="00993B89" w:rsidP="00514249">
            <w:pPr>
              <w:rPr>
                <w:b/>
                <w:bCs/>
                <w:color w:val="000000"/>
                <w:sz w:val="16"/>
                <w:szCs w:val="16"/>
                <w:lang w:val="en-US"/>
              </w:rPr>
            </w:pPr>
            <w:r w:rsidRPr="00471670">
              <w:rPr>
                <w:b/>
                <w:bCs/>
                <w:color w:val="000000"/>
                <w:sz w:val="16"/>
                <w:szCs w:val="16"/>
                <w:lang w:val="en-US"/>
              </w:rPr>
              <w:t> </w:t>
            </w:r>
          </w:p>
        </w:tc>
        <w:tc>
          <w:tcPr>
            <w:tcW w:w="1260" w:type="dxa"/>
            <w:tcBorders>
              <w:top w:val="nil"/>
              <w:left w:val="nil"/>
              <w:bottom w:val="single" w:sz="8" w:space="0" w:color="auto"/>
              <w:right w:val="single" w:sz="8" w:space="0" w:color="auto"/>
            </w:tcBorders>
            <w:shd w:val="clear" w:color="000000" w:fill="FFFF00"/>
            <w:hideMark/>
          </w:tcPr>
          <w:p w14:paraId="41F173BC" w:rsidR="00993B89" w:rsidRPr="00471670" w:rsidRDefault="00993B89" w:rsidP="00514249">
            <w:pPr>
              <w:rPr>
                <w:color w:val="000000"/>
                <w:sz w:val="16"/>
                <w:szCs w:val="16"/>
                <w:lang w:val="en-US"/>
              </w:rPr>
            </w:pPr>
            <w:r w:rsidRPr="00471670">
              <w:rPr>
                <w:color w:val="000000"/>
                <w:sz w:val="16"/>
                <w:szCs w:val="16"/>
                <w:lang w:val="en-US"/>
              </w:rPr>
              <w:t> </w:t>
            </w:r>
          </w:p>
        </w:tc>
        <w:tc>
          <w:tcPr>
            <w:tcW w:w="810" w:type="dxa"/>
            <w:tcBorders>
              <w:top w:val="nil"/>
              <w:left w:val="nil"/>
              <w:bottom w:val="single" w:sz="12" w:space="0" w:color="auto"/>
              <w:right w:val="single" w:sz="4" w:space="0" w:color="auto"/>
            </w:tcBorders>
            <w:shd w:val="clear" w:color="000000" w:fill="FFFF00"/>
            <w:vAlign w:val="center"/>
            <w:hideMark/>
          </w:tcPr>
          <w:p w14:paraId="6F9DEDC1" w:rsidR="00993B89" w:rsidRPr="00471670" w:rsidRDefault="00993B89" w:rsidP="00514249">
            <w:pPr>
              <w:jc w:val="center"/>
              <w:rPr>
                <w:color w:val="000000"/>
                <w:sz w:val="16"/>
                <w:szCs w:val="16"/>
                <w:lang w:val="en-US"/>
              </w:rPr>
            </w:pPr>
            <w:r w:rsidRPr="00471670">
              <w:rPr>
                <w:color w:val="000000"/>
                <w:sz w:val="16"/>
                <w:szCs w:val="16"/>
                <w:lang w:val="en-US"/>
              </w:rPr>
              <w:t> </w:t>
            </w:r>
          </w:p>
        </w:tc>
        <w:tc>
          <w:tcPr>
            <w:tcW w:w="2610" w:type="dxa"/>
            <w:tcBorders>
              <w:top w:val="single" w:sz="12" w:space="0" w:color="auto"/>
              <w:left w:val="nil"/>
              <w:bottom w:val="single" w:sz="12" w:space="0" w:color="auto"/>
              <w:right w:val="single" w:sz="12" w:space="0" w:color="auto"/>
            </w:tcBorders>
            <w:shd w:val="clear" w:color="000000" w:fill="FFFF00"/>
            <w:vAlign w:val="center"/>
            <w:hideMark/>
          </w:tcPr>
          <w:p w14:paraId="60008762" w:rsidR="00993B89" w:rsidRPr="00471670" w:rsidRDefault="00993B89" w:rsidP="00514249">
            <w:pPr>
              <w:rPr>
                <w:b/>
                <w:bCs/>
                <w:color w:val="000000"/>
                <w:sz w:val="16"/>
                <w:szCs w:val="16"/>
                <w:lang w:val="en-US"/>
              </w:rPr>
            </w:pPr>
            <w:r w:rsidRPr="00471670">
              <w:rPr>
                <w:b/>
                <w:bCs/>
                <w:color w:val="000000"/>
                <w:sz w:val="16"/>
                <w:szCs w:val="16"/>
                <w:lang w:val="en-US"/>
              </w:rPr>
              <w:t xml:space="preserve">GRAND TOTAL </w:t>
            </w:r>
          </w:p>
        </w:tc>
        <w:tc>
          <w:tcPr>
            <w:tcW w:w="810" w:type="dxa"/>
            <w:tcBorders>
              <w:top w:val="nil"/>
              <w:left w:val="nil"/>
              <w:bottom w:val="single" w:sz="12" w:space="0" w:color="auto"/>
              <w:right w:val="nil"/>
            </w:tcBorders>
            <w:shd w:val="clear" w:color="000000" w:fill="FFFF00"/>
            <w:vAlign w:val="center"/>
            <w:hideMark/>
          </w:tcPr>
          <w:p w14:paraId="217C4124" w:rsidR="00993B89" w:rsidRPr="00471670" w:rsidRDefault="00993B89" w:rsidP="00514249">
            <w:pPr>
              <w:jc w:val="right"/>
              <w:rPr>
                <w:b/>
                <w:bCs/>
                <w:color w:val="000000"/>
                <w:sz w:val="16"/>
                <w:szCs w:val="16"/>
                <w:lang w:val="en-US"/>
              </w:rPr>
            </w:pPr>
            <w:r w:rsidRPr="00471670">
              <w:rPr>
                <w:b/>
                <w:bCs/>
                <w:color w:val="000000"/>
                <w:sz w:val="16"/>
                <w:szCs w:val="16"/>
                <w:lang w:val="en-US"/>
              </w:rPr>
              <w:t xml:space="preserve">      855,603 </w:t>
            </w:r>
          </w:p>
        </w:tc>
        <w:tc>
          <w:tcPr>
            <w:tcW w:w="643" w:type="dxa"/>
            <w:tcBorders>
              <w:top w:val="nil"/>
              <w:left w:val="single" w:sz="12" w:space="0" w:color="auto"/>
              <w:bottom w:val="single" w:sz="12" w:space="0" w:color="auto"/>
              <w:right w:val="single" w:sz="4" w:space="0" w:color="auto"/>
            </w:tcBorders>
            <w:shd w:val="clear" w:color="000000" w:fill="FFFF00"/>
            <w:vAlign w:val="center"/>
            <w:hideMark/>
          </w:tcPr>
          <w:p w14:paraId="5C4BE068" w:rsidR="00993B89" w:rsidRPr="00471670" w:rsidRDefault="00993B89" w:rsidP="00514249">
            <w:pPr>
              <w:jc w:val="center"/>
              <w:rPr>
                <w:color w:val="000000"/>
                <w:sz w:val="16"/>
                <w:szCs w:val="16"/>
                <w:lang w:val="en-US"/>
              </w:rPr>
            </w:pPr>
            <w:r w:rsidRPr="00471670">
              <w:rPr>
                <w:color w:val="000000"/>
                <w:sz w:val="16"/>
                <w:szCs w:val="16"/>
                <w:lang w:val="en-US"/>
              </w:rPr>
              <w:t> </w:t>
            </w:r>
          </w:p>
        </w:tc>
        <w:tc>
          <w:tcPr>
            <w:tcW w:w="797" w:type="dxa"/>
            <w:tcBorders>
              <w:top w:val="nil"/>
              <w:left w:val="nil"/>
              <w:bottom w:val="single" w:sz="12" w:space="0" w:color="auto"/>
              <w:right w:val="single" w:sz="4" w:space="0" w:color="auto"/>
            </w:tcBorders>
            <w:shd w:val="clear" w:color="000000" w:fill="FFFF00"/>
            <w:vAlign w:val="center"/>
            <w:hideMark/>
          </w:tcPr>
          <w:p w14:paraId="1C024C22" w:rsidR="00993B89" w:rsidRPr="00471670" w:rsidRDefault="00993B89" w:rsidP="00514249">
            <w:pPr>
              <w:jc w:val="center"/>
              <w:rPr>
                <w:b/>
                <w:bCs/>
                <w:color w:val="000000"/>
                <w:sz w:val="16"/>
                <w:szCs w:val="16"/>
                <w:lang w:val="en-US"/>
              </w:rPr>
            </w:pPr>
            <w:r w:rsidRPr="00471670">
              <w:rPr>
                <w:b/>
                <w:bCs/>
                <w:color w:val="000000"/>
                <w:sz w:val="16"/>
                <w:szCs w:val="16"/>
                <w:lang w:val="en-US"/>
              </w:rPr>
              <w:t> </w:t>
            </w:r>
          </w:p>
        </w:tc>
        <w:tc>
          <w:tcPr>
            <w:tcW w:w="720" w:type="dxa"/>
            <w:tcBorders>
              <w:top w:val="nil"/>
              <w:left w:val="nil"/>
              <w:bottom w:val="single" w:sz="12" w:space="0" w:color="auto"/>
              <w:right w:val="single" w:sz="4" w:space="0" w:color="auto"/>
            </w:tcBorders>
            <w:shd w:val="clear" w:color="000000" w:fill="FFFF00"/>
            <w:vAlign w:val="center"/>
            <w:hideMark/>
          </w:tcPr>
          <w:p w14:paraId="1E4B9543" w:rsidR="00993B89" w:rsidRPr="00471670" w:rsidRDefault="00993B89" w:rsidP="00514249">
            <w:pPr>
              <w:jc w:val="center"/>
              <w:rPr>
                <w:b/>
                <w:bCs/>
                <w:color w:val="000000"/>
                <w:sz w:val="16"/>
                <w:szCs w:val="16"/>
                <w:lang w:val="en-US"/>
              </w:rPr>
            </w:pPr>
            <w:r w:rsidRPr="00471670">
              <w:rPr>
                <w:b/>
                <w:bCs/>
                <w:color w:val="000000"/>
                <w:sz w:val="16"/>
                <w:szCs w:val="16"/>
                <w:lang w:val="en-US"/>
              </w:rPr>
              <w:t> </w:t>
            </w:r>
          </w:p>
        </w:tc>
        <w:tc>
          <w:tcPr>
            <w:tcW w:w="630" w:type="dxa"/>
            <w:tcBorders>
              <w:top w:val="nil"/>
              <w:left w:val="nil"/>
              <w:bottom w:val="single" w:sz="12" w:space="0" w:color="auto"/>
              <w:right w:val="single" w:sz="4" w:space="0" w:color="auto"/>
            </w:tcBorders>
            <w:shd w:val="clear" w:color="000000" w:fill="FFFF00"/>
            <w:vAlign w:val="center"/>
            <w:hideMark/>
          </w:tcPr>
          <w:p w14:paraId="409AA814" w:rsidR="00993B89" w:rsidRPr="00471670" w:rsidRDefault="00993B89" w:rsidP="00514249">
            <w:pPr>
              <w:jc w:val="center"/>
              <w:rPr>
                <w:b/>
                <w:bCs/>
                <w:color w:val="000000"/>
                <w:sz w:val="16"/>
                <w:szCs w:val="16"/>
                <w:lang w:val="en-US"/>
              </w:rPr>
            </w:pPr>
            <w:r w:rsidRPr="00471670">
              <w:rPr>
                <w:b/>
                <w:bCs/>
                <w:color w:val="000000"/>
                <w:sz w:val="16"/>
                <w:szCs w:val="16"/>
                <w:lang w:val="en-US"/>
              </w:rPr>
              <w:t> </w:t>
            </w:r>
          </w:p>
        </w:tc>
        <w:tc>
          <w:tcPr>
            <w:tcW w:w="652" w:type="dxa"/>
            <w:tcBorders>
              <w:top w:val="nil"/>
              <w:left w:val="nil"/>
              <w:bottom w:val="single" w:sz="12" w:space="0" w:color="auto"/>
              <w:right w:val="single" w:sz="12" w:space="0" w:color="auto"/>
            </w:tcBorders>
            <w:shd w:val="clear" w:color="000000" w:fill="FFFF00"/>
            <w:vAlign w:val="center"/>
            <w:hideMark/>
          </w:tcPr>
          <w:p w14:paraId="5DF9125E" w:rsidR="00993B89" w:rsidRPr="00471670" w:rsidRDefault="00993B89" w:rsidP="00514249">
            <w:pPr>
              <w:jc w:val="center"/>
              <w:rPr>
                <w:b/>
                <w:bCs/>
                <w:color w:val="000000"/>
                <w:sz w:val="16"/>
                <w:szCs w:val="16"/>
                <w:lang w:val="en-US"/>
              </w:rPr>
            </w:pPr>
            <w:r w:rsidRPr="00471670">
              <w:rPr>
                <w:b/>
                <w:bCs/>
                <w:color w:val="000000"/>
                <w:sz w:val="16"/>
                <w:szCs w:val="16"/>
                <w:lang w:val="en-US"/>
              </w:rPr>
              <w:t> </w:t>
            </w:r>
          </w:p>
        </w:tc>
      </w:tr>
      <w:tr w14:paraId="7CBA4B97" w:rsidR="00993B89" w:rsidRPr="00471670" w:rsidTr="006F76A6">
        <w:trPr>
          <w:trHeight w:val="144"/>
        </w:trPr>
        <w:tc>
          <w:tcPr>
            <w:tcW w:w="1905" w:type="dxa"/>
            <w:tcBorders>
              <w:top w:val="nil"/>
              <w:left w:val="single" w:sz="12" w:space="0" w:color="auto"/>
              <w:bottom w:val="single" w:sz="12" w:space="0" w:color="auto"/>
              <w:right w:val="single" w:sz="8" w:space="0" w:color="auto"/>
            </w:tcBorders>
            <w:shd w:val="clear" w:color="000000" w:fill="FFFF00"/>
            <w:hideMark/>
          </w:tcPr>
          <w:p w14:paraId="04CD5B51" w:rsidR="00993B89" w:rsidRPr="00471670" w:rsidRDefault="00993B89" w:rsidP="00514249">
            <w:pPr>
              <w:rPr>
                <w:color w:val="000000"/>
                <w:sz w:val="16"/>
                <w:szCs w:val="16"/>
                <w:lang w:val="en-US"/>
              </w:rPr>
            </w:pPr>
            <w:r w:rsidRPr="00471670">
              <w:rPr>
                <w:color w:val="000000"/>
                <w:sz w:val="16"/>
                <w:szCs w:val="16"/>
                <w:lang w:val="en-US"/>
              </w:rPr>
              <w:t> </w:t>
            </w:r>
          </w:p>
        </w:tc>
        <w:tc>
          <w:tcPr>
            <w:tcW w:w="1260" w:type="dxa"/>
            <w:tcBorders>
              <w:top w:val="nil"/>
              <w:left w:val="nil"/>
              <w:bottom w:val="single" w:sz="12" w:space="0" w:color="auto"/>
              <w:right w:val="single" w:sz="8" w:space="0" w:color="auto"/>
            </w:tcBorders>
            <w:shd w:val="clear" w:color="000000" w:fill="FFFF00"/>
            <w:vAlign w:val="bottom"/>
            <w:hideMark/>
          </w:tcPr>
          <w:p w14:paraId="25D8AF3E" w:rsidR="00993B89" w:rsidRPr="00471670" w:rsidRDefault="00993B89" w:rsidP="00514249">
            <w:pPr>
              <w:rPr>
                <w:color w:val="000000"/>
                <w:sz w:val="16"/>
                <w:szCs w:val="16"/>
                <w:lang w:val="en-US"/>
              </w:rPr>
            </w:pPr>
            <w:r w:rsidRPr="00471670">
              <w:rPr>
                <w:color w:val="000000"/>
                <w:sz w:val="16"/>
                <w:szCs w:val="16"/>
                <w:lang w:val="en-US"/>
              </w:rPr>
              <w:t> </w:t>
            </w:r>
          </w:p>
        </w:tc>
        <w:tc>
          <w:tcPr>
            <w:tcW w:w="810" w:type="dxa"/>
            <w:tcBorders>
              <w:top w:val="nil"/>
              <w:left w:val="nil"/>
              <w:bottom w:val="single" w:sz="12" w:space="0" w:color="auto"/>
              <w:right w:val="single" w:sz="4" w:space="0" w:color="auto"/>
            </w:tcBorders>
            <w:shd w:val="clear" w:color="000000" w:fill="FFFF00"/>
            <w:vAlign w:val="center"/>
            <w:hideMark/>
          </w:tcPr>
          <w:p w14:paraId="483738DB" w:rsidR="00993B89" w:rsidRPr="00471670" w:rsidRDefault="00993B89" w:rsidP="00514249">
            <w:pPr>
              <w:jc w:val="center"/>
              <w:rPr>
                <w:color w:val="000000"/>
                <w:sz w:val="16"/>
                <w:szCs w:val="16"/>
                <w:lang w:val="en-US"/>
              </w:rPr>
            </w:pPr>
          </w:p>
        </w:tc>
        <w:tc>
          <w:tcPr>
            <w:tcW w:w="2610" w:type="dxa"/>
            <w:tcBorders>
              <w:top w:val="single" w:sz="12" w:space="0" w:color="auto"/>
              <w:left w:val="nil"/>
              <w:bottom w:val="single" w:sz="12" w:space="0" w:color="auto"/>
              <w:right w:val="single" w:sz="12" w:space="0" w:color="auto"/>
            </w:tcBorders>
            <w:shd w:val="clear" w:color="000000" w:fill="FFFF00"/>
            <w:vAlign w:val="center"/>
            <w:hideMark/>
          </w:tcPr>
          <w:p w14:paraId="21646DC6" w:rsidR="00993B89" w:rsidRPr="00471670" w:rsidRDefault="00993B89" w:rsidP="00514249">
            <w:pPr>
              <w:rPr>
                <w:b/>
                <w:bCs/>
                <w:color w:val="000000"/>
                <w:sz w:val="16"/>
                <w:szCs w:val="16"/>
                <w:lang w:val="en-US"/>
              </w:rPr>
            </w:pPr>
          </w:p>
        </w:tc>
        <w:tc>
          <w:tcPr>
            <w:tcW w:w="810" w:type="dxa"/>
            <w:tcBorders>
              <w:top w:val="nil"/>
              <w:left w:val="nil"/>
              <w:bottom w:val="single" w:sz="12" w:space="0" w:color="auto"/>
              <w:right w:val="nil"/>
            </w:tcBorders>
            <w:shd w:val="clear" w:color="000000" w:fill="FFFF00"/>
            <w:vAlign w:val="center"/>
            <w:hideMark/>
          </w:tcPr>
          <w:p w14:paraId="4FBFFC07" w:rsidR="00993B89" w:rsidRPr="00471670" w:rsidRDefault="00993B89" w:rsidP="00514249">
            <w:pPr>
              <w:jc w:val="right"/>
              <w:rPr>
                <w:b/>
                <w:bCs/>
                <w:color w:val="000000"/>
                <w:sz w:val="16"/>
                <w:szCs w:val="16"/>
                <w:lang w:val="en-US"/>
              </w:rPr>
            </w:pPr>
          </w:p>
        </w:tc>
        <w:tc>
          <w:tcPr>
            <w:tcW w:w="643" w:type="dxa"/>
            <w:tcBorders>
              <w:top w:val="nil"/>
              <w:left w:val="single" w:sz="12" w:space="0" w:color="auto"/>
              <w:bottom w:val="single" w:sz="12" w:space="0" w:color="auto"/>
              <w:right w:val="single" w:sz="4" w:space="0" w:color="auto"/>
            </w:tcBorders>
            <w:shd w:val="clear" w:color="000000" w:fill="FFFF00"/>
            <w:vAlign w:val="center"/>
            <w:hideMark/>
          </w:tcPr>
          <w:p w14:paraId="6E00BA79" w:rsidR="00993B89" w:rsidRPr="00471670" w:rsidRDefault="00993B89" w:rsidP="00514249">
            <w:pPr>
              <w:jc w:val="center"/>
              <w:rPr>
                <w:color w:val="000000"/>
                <w:sz w:val="16"/>
                <w:szCs w:val="16"/>
                <w:lang w:val="en-US"/>
              </w:rPr>
            </w:pPr>
          </w:p>
        </w:tc>
        <w:tc>
          <w:tcPr>
            <w:tcW w:w="797" w:type="dxa"/>
            <w:tcBorders>
              <w:top w:val="nil"/>
              <w:left w:val="nil"/>
              <w:bottom w:val="single" w:sz="12" w:space="0" w:color="auto"/>
              <w:right w:val="single" w:sz="4" w:space="0" w:color="auto"/>
            </w:tcBorders>
            <w:shd w:val="clear" w:color="000000" w:fill="FFFF00"/>
            <w:vAlign w:val="center"/>
            <w:hideMark/>
          </w:tcPr>
          <w:p w14:paraId="34171FD6" w:rsidR="00993B89" w:rsidRPr="00471670" w:rsidRDefault="00993B89" w:rsidP="00514249">
            <w:pPr>
              <w:jc w:val="center"/>
              <w:rPr>
                <w:b/>
                <w:bCs/>
                <w:color w:val="000000"/>
                <w:sz w:val="16"/>
                <w:szCs w:val="16"/>
                <w:lang w:val="en-US"/>
              </w:rPr>
            </w:pPr>
          </w:p>
        </w:tc>
        <w:tc>
          <w:tcPr>
            <w:tcW w:w="720" w:type="dxa"/>
            <w:tcBorders>
              <w:top w:val="nil"/>
              <w:left w:val="nil"/>
              <w:bottom w:val="single" w:sz="12" w:space="0" w:color="auto"/>
              <w:right w:val="single" w:sz="4" w:space="0" w:color="auto"/>
            </w:tcBorders>
            <w:shd w:val="clear" w:color="000000" w:fill="FFFF00"/>
            <w:vAlign w:val="center"/>
            <w:hideMark/>
          </w:tcPr>
          <w:p w14:paraId="7A78C7CB" w:rsidR="00993B89" w:rsidRPr="00471670" w:rsidRDefault="00993B89" w:rsidP="00514249">
            <w:pPr>
              <w:jc w:val="center"/>
              <w:rPr>
                <w:b/>
                <w:bCs/>
                <w:color w:val="000000"/>
                <w:sz w:val="16"/>
                <w:szCs w:val="16"/>
                <w:lang w:val="en-US"/>
              </w:rPr>
            </w:pPr>
          </w:p>
        </w:tc>
        <w:tc>
          <w:tcPr>
            <w:tcW w:w="630" w:type="dxa"/>
            <w:tcBorders>
              <w:top w:val="nil"/>
              <w:left w:val="nil"/>
              <w:bottom w:val="single" w:sz="12" w:space="0" w:color="auto"/>
              <w:right w:val="single" w:sz="4" w:space="0" w:color="auto"/>
            </w:tcBorders>
            <w:shd w:val="clear" w:color="000000" w:fill="FFFF00"/>
            <w:vAlign w:val="center"/>
            <w:hideMark/>
          </w:tcPr>
          <w:p w14:paraId="37215D77" w:rsidR="00993B89" w:rsidRPr="00471670" w:rsidRDefault="00993B89" w:rsidP="00514249">
            <w:pPr>
              <w:jc w:val="center"/>
              <w:rPr>
                <w:b/>
                <w:bCs/>
                <w:color w:val="000000"/>
                <w:sz w:val="16"/>
                <w:szCs w:val="16"/>
                <w:lang w:val="en-US"/>
              </w:rPr>
            </w:pPr>
          </w:p>
        </w:tc>
        <w:tc>
          <w:tcPr>
            <w:tcW w:w="652" w:type="dxa"/>
            <w:tcBorders>
              <w:top w:val="nil"/>
              <w:left w:val="nil"/>
              <w:bottom w:val="single" w:sz="12" w:space="0" w:color="auto"/>
              <w:right w:val="single" w:sz="12" w:space="0" w:color="auto"/>
            </w:tcBorders>
            <w:shd w:val="clear" w:color="000000" w:fill="FFFF00"/>
            <w:vAlign w:val="center"/>
            <w:hideMark/>
          </w:tcPr>
          <w:p w14:paraId="59648791" w:rsidR="00993B89" w:rsidRPr="00471670" w:rsidRDefault="00993B89" w:rsidP="00514249">
            <w:pPr>
              <w:jc w:val="center"/>
              <w:rPr>
                <w:b/>
                <w:bCs/>
                <w:color w:val="000000"/>
                <w:sz w:val="16"/>
                <w:szCs w:val="16"/>
                <w:lang w:val="en-US"/>
              </w:rPr>
            </w:pPr>
          </w:p>
        </w:tc>
      </w:tr>
    </w:tbl>
    <w:p w14:paraId="4065A77A" w:rsidR="00514249" w:rsidRPr="00471670" w:rsidRDefault="00514249">
      <w:pPr>
        <w:rPr>
          <w:bCs/>
          <w:sz w:val="22"/>
          <w:szCs w:val="22"/>
          <w:lang w:val="en-US"/>
        </w:rPr>
      </w:pPr>
    </w:p>
    <w:tbl>
      <w:tblPr>
        <w:tblW w:w="0" w:type="auto"/>
        <w:tblInd w:w="360" w:type="dxa"/>
        <w:tblLook w:val="04A0"/>
      </w:tblPr>
      <w:tblGrid>
        <w:gridCol w:w="852"/>
        <w:gridCol w:w="8364"/>
      </w:tblGrid>
      <w:tr w14:paraId="75D82FCA" w:rsidR="00514249" w:rsidRPr="00471670" w:rsidTr="004A1989">
        <w:tc>
          <w:tcPr>
            <w:tcW w:w="852" w:type="dxa"/>
            <w:shd w:val="clear" w:color="auto" w:fill="E5B8B7"/>
          </w:tcPr>
          <w:p w14:paraId="285AE97C" w:rsidR="00514249" w:rsidRPr="004A1989" w:rsidRDefault="00514249" w:rsidP="00962256">
            <w:pPr>
              <w:rPr>
                <w:b/>
                <w:sz w:val="20"/>
                <w:szCs w:val="20"/>
                <w:u w:val="single"/>
                <w:lang w:val="en-US"/>
              </w:rPr>
            </w:pPr>
            <w:r w:rsidRPr="004A1989">
              <w:rPr>
                <w:b/>
                <w:sz w:val="20"/>
                <w:szCs w:val="20"/>
                <w:u w:val="single"/>
                <w:lang w:val="en-US"/>
              </w:rPr>
              <w:t>Note1:</w:t>
            </w:r>
          </w:p>
        </w:tc>
        <w:tc>
          <w:tcPr>
            <w:tcW w:w="8364" w:type="dxa"/>
          </w:tcPr>
          <w:p w14:paraId="72958736" w:rsidR="00514249" w:rsidRPr="004A1989" w:rsidRDefault="00514249" w:rsidP="00962256">
            <w:pPr>
              <w:rPr>
                <w:sz w:val="20"/>
                <w:szCs w:val="20"/>
                <w:lang w:val="en-US"/>
              </w:rPr>
            </w:pPr>
            <w:r w:rsidRPr="004A1989">
              <w:rPr>
                <w:sz w:val="20"/>
                <w:szCs w:val="20"/>
                <w:lang w:val="en-US"/>
              </w:rPr>
              <w:t>For the international consultants, the Dept ID “B0084” ought to be used to allow MPU to manage these lines from HQ</w:t>
            </w:r>
          </w:p>
        </w:tc>
      </w:tr>
    </w:tbl>
    <w:p w14:paraId="7405EDA8" w:rsidR="006F76A6" w:rsidRPr="00471670" w:rsidRDefault="006F76A6" w:rsidP="00514249">
      <w:pPr>
        <w:spacing w:after="200"/>
        <w:jc w:val="both"/>
        <w:rPr>
          <w:b/>
          <w:bCs/>
          <w:sz w:val="22"/>
          <w:szCs w:val="22"/>
          <w:u w:val="single"/>
          <w:lang w:val="en-US"/>
        </w:rPr>
      </w:pPr>
    </w:p>
    <w:p w14:paraId="6E54645F" w:rsidR="00514249" w:rsidRPr="00471670" w:rsidRDefault="00514249" w:rsidP="00514249">
      <w:pPr>
        <w:spacing w:after="200"/>
        <w:jc w:val="both"/>
        <w:rPr>
          <w:b/>
          <w:bCs/>
          <w:sz w:val="22"/>
          <w:szCs w:val="22"/>
          <w:u w:val="single"/>
          <w:lang w:val="en-US"/>
        </w:rPr>
      </w:pPr>
      <w:r w:rsidRPr="00471670">
        <w:rPr>
          <w:b/>
          <w:bCs/>
          <w:sz w:val="22"/>
          <w:szCs w:val="22"/>
          <w:u w:val="single"/>
          <w:lang w:val="en-US"/>
        </w:rPr>
        <w:t>PART V: Time Schedule</w:t>
      </w:r>
    </w:p>
    <w:p w14:paraId="6B5FAB5B" w:rsidR="00D0630F" w:rsidRPr="00471670" w:rsidRDefault="00D0630F" w:rsidP="00D0630F">
      <w:pPr>
        <w:spacing w:after="200"/>
        <w:jc w:val="both"/>
        <w:rPr>
          <w:sz w:val="22"/>
          <w:szCs w:val="22"/>
          <w:lang w:val="en-US"/>
        </w:rPr>
      </w:pPr>
      <w:r w:rsidRPr="00471670">
        <w:rPr>
          <w:sz w:val="22"/>
          <w:szCs w:val="22"/>
          <w:lang w:val="en-US"/>
        </w:rPr>
        <w:t>The time schedule (implementation milestones) for the activities for tranche 1 of Stage 1 of the HPMP is</w:t>
      </w:r>
      <w:r w:rsidR="006F76A6" w:rsidRPr="00471670">
        <w:rPr>
          <w:sz w:val="22"/>
          <w:szCs w:val="22"/>
          <w:lang w:val="en-US"/>
        </w:rPr>
        <w:t>:</w:t>
      </w:r>
    </w:p>
    <w:tbl>
      <w:tblPr>
        <w:tblW w:w="9939" w:type="dxa"/>
        <w:tblInd w:w="92" w:type="dxa"/>
        <w:tblLayout w:type="fixed"/>
        <w:tblLook w:val="0000"/>
      </w:tblPr>
      <w:tblGrid>
        <w:gridCol w:w="2851"/>
        <w:gridCol w:w="3969"/>
        <w:gridCol w:w="1276"/>
        <w:gridCol w:w="449"/>
        <w:gridCol w:w="449"/>
        <w:gridCol w:w="449"/>
        <w:gridCol w:w="496"/>
      </w:tblGrid>
      <w:tr w14:paraId="285B56C3" w:rsidR="00D0630F" w:rsidRPr="00471670" w:rsidTr="0048514B">
        <w:trPr>
          <w:trHeight w:val="260"/>
        </w:trPr>
        <w:tc>
          <w:tcPr>
            <w:tcW w:w="2851" w:type="dxa"/>
            <w:vMerge w:val="restart"/>
            <w:tcBorders>
              <w:top w:val="single" w:sz="12" w:space="0" w:color="000000"/>
              <w:left w:val="single" w:sz="12" w:space="0" w:color="000000"/>
              <w:bottom w:val="nil"/>
              <w:right w:val="single" w:sz="4" w:space="0" w:color="000000"/>
            </w:tcBorders>
            <w:shd w:val="clear" w:color="auto" w:fill="FCF305"/>
          </w:tcPr>
          <w:p w14:paraId="238CB10C" w:rsidR="00D0630F" w:rsidRPr="00471670" w:rsidRDefault="00D0630F" w:rsidP="0048514B">
            <w:pPr>
              <w:jc w:val="center"/>
              <w:rPr>
                <w:b/>
                <w:bCs/>
                <w:sz w:val="16"/>
                <w:szCs w:val="16"/>
                <w:lang w:val="en-US"/>
              </w:rPr>
            </w:pPr>
            <w:r w:rsidRPr="00471670">
              <w:rPr>
                <w:b/>
                <w:bCs/>
                <w:sz w:val="16"/>
                <w:szCs w:val="16"/>
                <w:lang w:val="en-US"/>
              </w:rPr>
              <w:t>Line of Action</w:t>
            </w:r>
          </w:p>
        </w:tc>
        <w:tc>
          <w:tcPr>
            <w:tcW w:w="3969" w:type="dxa"/>
            <w:vMerge w:val="restart"/>
            <w:tcBorders>
              <w:top w:val="single" w:sz="12" w:space="0" w:color="000000"/>
              <w:left w:val="single" w:sz="4" w:space="0" w:color="000000"/>
              <w:bottom w:val="nil"/>
              <w:right w:val="single" w:sz="4" w:space="0" w:color="000000"/>
            </w:tcBorders>
            <w:shd w:val="clear" w:color="auto" w:fill="FCF305"/>
          </w:tcPr>
          <w:p w14:paraId="7E5B12B0" w:rsidR="00D0630F" w:rsidRPr="00471670" w:rsidRDefault="00D0630F" w:rsidP="0048514B">
            <w:pPr>
              <w:jc w:val="center"/>
              <w:rPr>
                <w:b/>
                <w:bCs/>
                <w:sz w:val="16"/>
                <w:szCs w:val="16"/>
                <w:lang w:val="en-US"/>
              </w:rPr>
            </w:pPr>
            <w:r w:rsidRPr="00471670">
              <w:rPr>
                <w:b/>
                <w:bCs/>
                <w:sz w:val="16"/>
                <w:szCs w:val="16"/>
                <w:lang w:val="en-US"/>
              </w:rPr>
              <w:t>Components of Activity</w:t>
            </w:r>
          </w:p>
        </w:tc>
        <w:tc>
          <w:tcPr>
            <w:tcW w:w="1276" w:type="dxa"/>
            <w:vMerge w:val="restart"/>
            <w:tcBorders>
              <w:top w:val="single" w:sz="12" w:space="0" w:color="000000"/>
              <w:left w:val="single" w:sz="4" w:space="0" w:color="000000"/>
              <w:bottom w:val="nil"/>
              <w:right w:val="nil"/>
            </w:tcBorders>
            <w:shd w:val="clear" w:color="auto" w:fill="FCF305"/>
          </w:tcPr>
          <w:p w14:paraId="6BC7A0C5" w:rsidR="00D0630F" w:rsidRPr="00471670" w:rsidRDefault="00D0630F" w:rsidP="0048514B">
            <w:pPr>
              <w:jc w:val="center"/>
              <w:rPr>
                <w:b/>
                <w:bCs/>
                <w:sz w:val="16"/>
                <w:szCs w:val="16"/>
                <w:lang w:val="en-US"/>
              </w:rPr>
            </w:pPr>
            <w:r w:rsidRPr="00471670">
              <w:rPr>
                <w:b/>
                <w:bCs/>
                <w:sz w:val="16"/>
                <w:szCs w:val="16"/>
                <w:lang w:val="en-US"/>
              </w:rPr>
              <w:t>Duration</w:t>
            </w:r>
          </w:p>
        </w:tc>
        <w:tc>
          <w:tcPr>
            <w:tcW w:w="1843" w:type="dxa"/>
            <w:gridSpan w:val="4"/>
            <w:tcBorders>
              <w:top w:val="single" w:sz="8" w:space="0" w:color="auto"/>
              <w:left w:val="single" w:sz="8" w:space="0" w:color="auto"/>
              <w:bottom w:val="single" w:sz="8" w:space="0" w:color="000000"/>
              <w:right w:val="single" w:sz="8" w:space="0" w:color="000000"/>
            </w:tcBorders>
            <w:shd w:val="clear" w:color="auto" w:fill="FCF305"/>
          </w:tcPr>
          <w:p w14:paraId="7AFA0FDF" w:rsidR="00D0630F" w:rsidRPr="00471670" w:rsidRDefault="00D0630F" w:rsidP="0048514B">
            <w:pPr>
              <w:jc w:val="center"/>
              <w:rPr>
                <w:b/>
                <w:bCs/>
                <w:sz w:val="16"/>
                <w:szCs w:val="16"/>
                <w:lang w:val="en-US"/>
              </w:rPr>
            </w:pPr>
            <w:r w:rsidRPr="00471670">
              <w:rPr>
                <w:b/>
                <w:bCs/>
                <w:sz w:val="16"/>
                <w:szCs w:val="16"/>
                <w:lang w:val="en-US"/>
              </w:rPr>
              <w:t>2011</w:t>
            </w:r>
          </w:p>
        </w:tc>
      </w:tr>
      <w:tr w14:paraId="7E86D142" w:rsidR="00D0630F" w:rsidRPr="00471670" w:rsidTr="0048514B">
        <w:trPr>
          <w:trHeight w:val="260"/>
        </w:trPr>
        <w:tc>
          <w:tcPr>
            <w:tcW w:w="2851" w:type="dxa"/>
            <w:vMerge/>
            <w:tcBorders>
              <w:top w:val="single" w:sz="12" w:space="0" w:color="000000"/>
              <w:left w:val="single" w:sz="12" w:space="0" w:color="000000"/>
              <w:bottom w:val="nil"/>
              <w:right w:val="single" w:sz="4" w:space="0" w:color="000000"/>
            </w:tcBorders>
            <w:shd w:val="clear" w:color="auto" w:fill="auto"/>
            <w:vAlign w:val="center"/>
          </w:tcPr>
          <w:p w14:paraId="239EC6FA" w:rsidR="00D0630F" w:rsidRPr="00471670" w:rsidRDefault="00D0630F" w:rsidP="0048514B">
            <w:pPr>
              <w:rPr>
                <w:b/>
                <w:bCs/>
                <w:sz w:val="16"/>
                <w:szCs w:val="16"/>
                <w:lang w:val="en-US"/>
              </w:rPr>
            </w:pPr>
          </w:p>
        </w:tc>
        <w:tc>
          <w:tcPr>
            <w:tcW w:w="3969" w:type="dxa"/>
            <w:vMerge/>
            <w:tcBorders>
              <w:top w:val="single" w:sz="12" w:space="0" w:color="000000"/>
              <w:left w:val="single" w:sz="4" w:space="0" w:color="000000"/>
              <w:bottom w:val="nil"/>
              <w:right w:val="single" w:sz="4" w:space="0" w:color="000000"/>
            </w:tcBorders>
            <w:shd w:val="clear" w:color="auto" w:fill="auto"/>
            <w:vAlign w:val="center"/>
          </w:tcPr>
          <w:p w14:paraId="701AC4DC" w:rsidR="00D0630F" w:rsidRPr="00471670" w:rsidRDefault="00D0630F" w:rsidP="0048514B">
            <w:pPr>
              <w:rPr>
                <w:b/>
                <w:bCs/>
                <w:sz w:val="16"/>
                <w:szCs w:val="16"/>
                <w:lang w:val="en-US"/>
              </w:rPr>
            </w:pPr>
          </w:p>
        </w:tc>
        <w:tc>
          <w:tcPr>
            <w:tcW w:w="1276" w:type="dxa"/>
            <w:vMerge/>
            <w:tcBorders>
              <w:top w:val="single" w:sz="12" w:space="0" w:color="000000"/>
              <w:left w:val="single" w:sz="4" w:space="0" w:color="000000"/>
              <w:bottom w:val="nil"/>
              <w:right w:val="nil"/>
            </w:tcBorders>
            <w:shd w:val="clear" w:color="auto" w:fill="auto"/>
            <w:vAlign w:val="center"/>
          </w:tcPr>
          <w:p w14:paraId="27EE182F" w:rsidR="00D0630F" w:rsidRPr="00471670" w:rsidRDefault="00D0630F" w:rsidP="0048514B">
            <w:pPr>
              <w:rPr>
                <w:b/>
                <w:bCs/>
                <w:sz w:val="16"/>
                <w:szCs w:val="16"/>
                <w:lang w:val="en-US"/>
              </w:rPr>
            </w:pPr>
          </w:p>
        </w:tc>
        <w:tc>
          <w:tcPr>
            <w:tcW w:w="449" w:type="dxa"/>
            <w:tcBorders>
              <w:top w:val="nil"/>
              <w:left w:val="single" w:sz="8" w:space="0" w:color="auto"/>
              <w:bottom w:val="nil"/>
              <w:right w:val="single" w:sz="4" w:space="0" w:color="000000"/>
            </w:tcBorders>
            <w:shd w:val="clear" w:color="auto" w:fill="FCF305"/>
          </w:tcPr>
          <w:p w14:paraId="1A05EE83" w:rsidR="00D0630F" w:rsidRPr="00471670" w:rsidRDefault="00D0630F" w:rsidP="0048514B">
            <w:pPr>
              <w:jc w:val="center"/>
              <w:rPr>
                <w:b/>
                <w:bCs/>
                <w:sz w:val="16"/>
                <w:szCs w:val="16"/>
                <w:lang w:val="en-US"/>
              </w:rPr>
            </w:pPr>
            <w:r w:rsidRPr="00471670">
              <w:rPr>
                <w:b/>
                <w:bCs/>
                <w:sz w:val="16"/>
                <w:szCs w:val="16"/>
                <w:lang w:val="en-US"/>
              </w:rPr>
              <w:t>1</w:t>
            </w:r>
          </w:p>
        </w:tc>
        <w:tc>
          <w:tcPr>
            <w:tcW w:w="449" w:type="dxa"/>
            <w:tcBorders>
              <w:top w:val="nil"/>
              <w:left w:val="nil"/>
              <w:bottom w:val="nil"/>
              <w:right w:val="single" w:sz="4" w:space="0" w:color="000000"/>
            </w:tcBorders>
            <w:shd w:val="clear" w:color="auto" w:fill="FCF305"/>
          </w:tcPr>
          <w:p w14:paraId="2F569A08" w:rsidR="00D0630F" w:rsidRPr="00471670" w:rsidRDefault="00D0630F" w:rsidP="0048514B">
            <w:pPr>
              <w:jc w:val="center"/>
              <w:rPr>
                <w:b/>
                <w:bCs/>
                <w:sz w:val="16"/>
                <w:szCs w:val="16"/>
                <w:lang w:val="en-US"/>
              </w:rPr>
            </w:pPr>
            <w:r w:rsidRPr="00471670">
              <w:rPr>
                <w:b/>
                <w:bCs/>
                <w:sz w:val="16"/>
                <w:szCs w:val="16"/>
                <w:lang w:val="en-US"/>
              </w:rPr>
              <w:t>2</w:t>
            </w:r>
          </w:p>
        </w:tc>
        <w:tc>
          <w:tcPr>
            <w:tcW w:w="449" w:type="dxa"/>
            <w:tcBorders>
              <w:top w:val="nil"/>
              <w:left w:val="nil"/>
              <w:bottom w:val="nil"/>
              <w:right w:val="single" w:sz="4" w:space="0" w:color="000000"/>
            </w:tcBorders>
            <w:shd w:val="clear" w:color="auto" w:fill="FCF305"/>
          </w:tcPr>
          <w:p w14:paraId="3A67B3A0" w:rsidR="00D0630F" w:rsidRPr="00471670" w:rsidRDefault="00D0630F" w:rsidP="0048514B">
            <w:pPr>
              <w:jc w:val="center"/>
              <w:rPr>
                <w:b/>
                <w:bCs/>
                <w:sz w:val="16"/>
                <w:szCs w:val="16"/>
                <w:lang w:val="en-US"/>
              </w:rPr>
            </w:pPr>
            <w:r w:rsidRPr="00471670">
              <w:rPr>
                <w:b/>
                <w:bCs/>
                <w:sz w:val="16"/>
                <w:szCs w:val="16"/>
                <w:lang w:val="en-US"/>
              </w:rPr>
              <w:t>3</w:t>
            </w:r>
          </w:p>
        </w:tc>
        <w:tc>
          <w:tcPr>
            <w:tcW w:w="496" w:type="dxa"/>
            <w:tcBorders>
              <w:top w:val="nil"/>
              <w:left w:val="nil"/>
              <w:bottom w:val="nil"/>
              <w:right w:val="single" w:sz="8" w:space="0" w:color="auto"/>
            </w:tcBorders>
            <w:shd w:val="clear" w:color="auto" w:fill="FCF305"/>
          </w:tcPr>
          <w:p w14:paraId="1B55626E" w:rsidR="00D0630F" w:rsidRPr="00471670" w:rsidRDefault="00D0630F" w:rsidP="0048514B">
            <w:pPr>
              <w:jc w:val="center"/>
              <w:rPr>
                <w:b/>
                <w:bCs/>
                <w:sz w:val="16"/>
                <w:szCs w:val="16"/>
                <w:lang w:val="en-US"/>
              </w:rPr>
            </w:pPr>
            <w:r w:rsidRPr="00471670">
              <w:rPr>
                <w:b/>
                <w:bCs/>
                <w:sz w:val="16"/>
                <w:szCs w:val="16"/>
                <w:lang w:val="en-US"/>
              </w:rPr>
              <w:t>4</w:t>
            </w:r>
          </w:p>
        </w:tc>
      </w:tr>
      <w:tr w14:paraId="332A63AE" w:rsidR="00D0630F" w:rsidRPr="00471670" w:rsidTr="0048514B">
        <w:trPr>
          <w:trHeight w:val="594"/>
        </w:trPr>
        <w:tc>
          <w:tcPr>
            <w:tcW w:w="2851" w:type="dxa"/>
            <w:tcBorders>
              <w:top w:val="single" w:sz="8" w:space="0" w:color="auto"/>
              <w:left w:val="single" w:sz="8" w:space="0" w:color="auto"/>
              <w:bottom w:val="single" w:sz="4" w:space="0" w:color="000000"/>
              <w:right w:val="single" w:sz="4" w:space="0" w:color="000000"/>
            </w:tcBorders>
            <w:shd w:val="clear" w:color="auto" w:fill="auto"/>
          </w:tcPr>
          <w:p w14:paraId="25234F50" w:rsidR="00D0630F" w:rsidRPr="00471670" w:rsidRDefault="00D0630F" w:rsidP="0048514B">
            <w:pPr>
              <w:rPr>
                <w:sz w:val="16"/>
                <w:szCs w:val="16"/>
                <w:lang w:val="en-US"/>
              </w:rPr>
            </w:pPr>
            <w:r w:rsidRPr="00471670">
              <w:rPr>
                <w:sz w:val="16"/>
                <w:szCs w:val="16"/>
                <w:lang w:val="en-US"/>
              </w:rPr>
              <w:t>1. Foam Sector Programme (excluding enterprises using HCFC 22 which belong to next programme)</w:t>
            </w:r>
          </w:p>
        </w:tc>
        <w:tc>
          <w:tcPr>
            <w:tcW w:w="3969" w:type="dxa"/>
            <w:tcBorders>
              <w:top w:val="single" w:sz="8" w:space="0" w:color="auto"/>
              <w:left w:val="single" w:sz="4" w:space="0" w:color="000000"/>
              <w:bottom w:val="single" w:sz="4" w:space="0" w:color="000000"/>
              <w:right w:val="single" w:sz="4" w:space="0" w:color="000000"/>
            </w:tcBorders>
            <w:shd w:val="clear" w:color="auto" w:fill="auto"/>
          </w:tcPr>
          <w:p w14:paraId="731797A2" w:rsidR="00D0630F" w:rsidRPr="00471670" w:rsidRDefault="00D0630F" w:rsidP="0048514B">
            <w:pPr>
              <w:jc w:val="both"/>
              <w:rPr>
                <w:sz w:val="16"/>
                <w:szCs w:val="16"/>
                <w:lang w:val="en-US"/>
              </w:rPr>
            </w:pPr>
            <w:r w:rsidRPr="00471670">
              <w:rPr>
                <w:sz w:val="16"/>
                <w:szCs w:val="16"/>
                <w:lang w:val="en-US"/>
              </w:rPr>
              <w:t>a) Supply of foam systems  Upgrade of 2 local systems facilities for supply of fully formulated systems with methyl formate and/or methylal for RPF applications</w:t>
            </w:r>
          </w:p>
        </w:tc>
        <w:tc>
          <w:tcPr>
            <w:tcW w:w="1276" w:type="dxa"/>
            <w:tcBorders>
              <w:top w:val="single" w:sz="8" w:space="0" w:color="auto"/>
              <w:left w:val="single" w:sz="4" w:space="0" w:color="000000"/>
              <w:bottom w:val="single" w:sz="4" w:space="0" w:color="000000"/>
              <w:right w:val="nil"/>
            </w:tcBorders>
            <w:shd w:val="clear" w:color="auto" w:fill="auto"/>
          </w:tcPr>
          <w:p w14:paraId="26C03590" w:rsidR="00D0630F" w:rsidRPr="00471670" w:rsidRDefault="00D0630F" w:rsidP="0048514B">
            <w:pPr>
              <w:jc w:val="both"/>
              <w:rPr>
                <w:sz w:val="16"/>
                <w:szCs w:val="16"/>
                <w:lang w:val="en-US"/>
              </w:rPr>
            </w:pPr>
            <w:r w:rsidRPr="00471670">
              <w:rPr>
                <w:sz w:val="16"/>
                <w:szCs w:val="16"/>
                <w:lang w:val="en-US"/>
              </w:rPr>
              <w:t>1Q11-4Q12</w:t>
            </w:r>
          </w:p>
        </w:tc>
        <w:tc>
          <w:tcPr>
            <w:tcW w:w="449" w:type="dxa"/>
            <w:tcBorders>
              <w:top w:val="single" w:sz="8" w:space="0" w:color="auto"/>
              <w:left w:val="single" w:sz="8" w:space="0" w:color="auto"/>
              <w:bottom w:val="single" w:sz="4" w:space="0" w:color="000000"/>
              <w:right w:val="single" w:sz="4" w:space="0" w:color="000000"/>
            </w:tcBorders>
            <w:shd w:val="clear" w:color="auto" w:fill="FF9900"/>
            <w:noWrap/>
            <w:vAlign w:val="center"/>
          </w:tcPr>
          <w:p w14:paraId="14A0CF3A" w:rsidR="00D0630F" w:rsidRPr="00471670" w:rsidRDefault="00D0630F" w:rsidP="0048514B">
            <w:pPr>
              <w:jc w:val="center"/>
              <w:rPr>
                <w:b/>
                <w:bCs/>
                <w:sz w:val="16"/>
                <w:szCs w:val="16"/>
                <w:lang w:val="en-US"/>
              </w:rPr>
            </w:pPr>
            <w:r w:rsidRPr="00471670">
              <w:rPr>
                <w:b/>
                <w:bCs/>
                <w:sz w:val="16"/>
                <w:szCs w:val="16"/>
                <w:lang w:val="en-US"/>
              </w:rPr>
              <w:t xml:space="preserve"> X </w:t>
            </w:r>
          </w:p>
        </w:tc>
        <w:tc>
          <w:tcPr>
            <w:tcW w:w="449" w:type="dxa"/>
            <w:tcBorders>
              <w:top w:val="single" w:sz="8" w:space="0" w:color="auto"/>
              <w:left w:val="single" w:sz="4" w:space="0" w:color="000000"/>
              <w:bottom w:val="single" w:sz="4" w:space="0" w:color="000000"/>
              <w:right w:val="single" w:sz="4" w:space="0" w:color="000000"/>
            </w:tcBorders>
            <w:shd w:val="clear" w:color="auto" w:fill="FF9900"/>
            <w:noWrap/>
            <w:vAlign w:val="center"/>
          </w:tcPr>
          <w:p w14:paraId="210AF1E0" w:rsidR="00D0630F" w:rsidRPr="00471670" w:rsidRDefault="00D0630F" w:rsidP="0048514B">
            <w:pPr>
              <w:jc w:val="center"/>
              <w:rPr>
                <w:b/>
                <w:bCs/>
                <w:sz w:val="16"/>
                <w:szCs w:val="16"/>
                <w:lang w:val="en-US"/>
              </w:rPr>
            </w:pPr>
            <w:r w:rsidRPr="00471670">
              <w:rPr>
                <w:b/>
                <w:bCs/>
                <w:sz w:val="16"/>
                <w:szCs w:val="16"/>
                <w:lang w:val="en-US"/>
              </w:rPr>
              <w:t xml:space="preserve"> X </w:t>
            </w:r>
          </w:p>
        </w:tc>
        <w:tc>
          <w:tcPr>
            <w:tcW w:w="449" w:type="dxa"/>
            <w:tcBorders>
              <w:top w:val="single" w:sz="8" w:space="0" w:color="auto"/>
              <w:left w:val="single" w:sz="4" w:space="0" w:color="000000"/>
              <w:bottom w:val="single" w:sz="4" w:space="0" w:color="000000"/>
              <w:right w:val="single" w:sz="4" w:space="0" w:color="000000"/>
            </w:tcBorders>
            <w:shd w:val="clear" w:color="auto" w:fill="FF9900"/>
            <w:noWrap/>
            <w:vAlign w:val="center"/>
          </w:tcPr>
          <w:p w14:paraId="4C9BA814" w:rsidR="00D0630F" w:rsidRPr="00471670" w:rsidRDefault="00D0630F" w:rsidP="0048514B">
            <w:pPr>
              <w:jc w:val="center"/>
              <w:rPr>
                <w:b/>
                <w:bCs/>
                <w:sz w:val="16"/>
                <w:szCs w:val="16"/>
                <w:lang w:val="en-US"/>
              </w:rPr>
            </w:pPr>
            <w:r w:rsidRPr="00471670">
              <w:rPr>
                <w:b/>
                <w:bCs/>
                <w:sz w:val="16"/>
                <w:szCs w:val="16"/>
                <w:lang w:val="en-US"/>
              </w:rPr>
              <w:t xml:space="preserve"> X </w:t>
            </w:r>
          </w:p>
        </w:tc>
        <w:tc>
          <w:tcPr>
            <w:tcW w:w="496" w:type="dxa"/>
            <w:tcBorders>
              <w:top w:val="single" w:sz="8" w:space="0" w:color="auto"/>
              <w:left w:val="single" w:sz="4" w:space="0" w:color="000000"/>
              <w:bottom w:val="single" w:sz="4" w:space="0" w:color="000000"/>
              <w:right w:val="single" w:sz="8" w:space="0" w:color="auto"/>
            </w:tcBorders>
            <w:shd w:val="clear" w:color="auto" w:fill="FF9900"/>
            <w:noWrap/>
            <w:vAlign w:val="center"/>
          </w:tcPr>
          <w:p w14:paraId="34852B80" w:rsidR="00D0630F" w:rsidRPr="00471670" w:rsidRDefault="00D0630F" w:rsidP="0048514B">
            <w:pPr>
              <w:jc w:val="center"/>
              <w:rPr>
                <w:b/>
                <w:bCs/>
                <w:sz w:val="16"/>
                <w:szCs w:val="16"/>
                <w:lang w:val="en-US"/>
              </w:rPr>
            </w:pPr>
            <w:r w:rsidRPr="00471670">
              <w:rPr>
                <w:b/>
                <w:bCs/>
                <w:sz w:val="16"/>
                <w:szCs w:val="16"/>
                <w:lang w:val="en-US"/>
              </w:rPr>
              <w:t xml:space="preserve"> X </w:t>
            </w:r>
          </w:p>
        </w:tc>
      </w:tr>
      <w:tr w14:paraId="79A0217C" w:rsidR="00D0630F" w:rsidRPr="00471670" w:rsidTr="0048514B">
        <w:trPr>
          <w:trHeight w:val="404"/>
        </w:trPr>
        <w:tc>
          <w:tcPr>
            <w:tcW w:w="2851" w:type="dxa"/>
            <w:tcBorders>
              <w:top w:val="single" w:sz="8" w:space="0" w:color="auto"/>
              <w:left w:val="single" w:sz="8" w:space="0" w:color="auto"/>
              <w:bottom w:val="single" w:sz="8" w:space="0" w:color="auto"/>
              <w:right w:val="single" w:sz="4" w:space="0" w:color="000000"/>
            </w:tcBorders>
            <w:shd w:val="clear" w:color="auto" w:fill="auto"/>
          </w:tcPr>
          <w:p w14:paraId="6FB43E08" w:rsidR="00D0630F" w:rsidRPr="00471670" w:rsidRDefault="00D0630F" w:rsidP="0048514B">
            <w:pPr>
              <w:rPr>
                <w:sz w:val="16"/>
                <w:szCs w:val="16"/>
                <w:lang w:val="en-US"/>
              </w:rPr>
            </w:pPr>
            <w:r w:rsidRPr="00471670">
              <w:rPr>
                <w:sz w:val="16"/>
                <w:szCs w:val="16"/>
                <w:lang w:val="en-US"/>
              </w:rPr>
              <w:t>3. Refrigeration and AC Servicing Programme (RACS)</w:t>
            </w:r>
          </w:p>
        </w:tc>
        <w:tc>
          <w:tcPr>
            <w:tcW w:w="3969" w:type="dxa"/>
            <w:tcBorders>
              <w:top w:val="single" w:sz="8" w:space="0" w:color="auto"/>
              <w:left w:val="single" w:sz="4" w:space="0" w:color="000000"/>
              <w:bottom w:val="single" w:sz="8" w:space="0" w:color="auto"/>
              <w:right w:val="single" w:sz="4" w:space="0" w:color="000000"/>
            </w:tcBorders>
            <w:shd w:val="clear" w:color="auto" w:fill="auto"/>
          </w:tcPr>
          <w:p w14:paraId="4F601DC1" w:rsidR="00D0630F" w:rsidRPr="00471670" w:rsidRDefault="00D0630F" w:rsidP="0048514B">
            <w:pPr>
              <w:jc w:val="both"/>
              <w:rPr>
                <w:sz w:val="16"/>
                <w:szCs w:val="16"/>
                <w:lang w:val="en-US"/>
              </w:rPr>
            </w:pPr>
            <w:r w:rsidRPr="00471670">
              <w:rPr>
                <w:sz w:val="16"/>
                <w:szCs w:val="16"/>
                <w:lang w:val="en-US"/>
              </w:rPr>
              <w:t>1. Individual Project for HC Production (Pamaque)</w:t>
            </w:r>
          </w:p>
        </w:tc>
        <w:tc>
          <w:tcPr>
            <w:tcW w:w="1276" w:type="dxa"/>
            <w:tcBorders>
              <w:top w:val="single" w:sz="8" w:space="0" w:color="auto"/>
              <w:left w:val="single" w:sz="4" w:space="0" w:color="000000"/>
              <w:bottom w:val="single" w:sz="8" w:space="0" w:color="auto"/>
              <w:right w:val="nil"/>
            </w:tcBorders>
            <w:shd w:val="clear" w:color="auto" w:fill="auto"/>
          </w:tcPr>
          <w:p w14:paraId="7CA37FFA" w:rsidR="00D0630F" w:rsidRPr="00471670" w:rsidRDefault="00D0630F" w:rsidP="0048514B">
            <w:pPr>
              <w:jc w:val="both"/>
              <w:rPr>
                <w:sz w:val="16"/>
                <w:szCs w:val="16"/>
                <w:lang w:val="en-US"/>
              </w:rPr>
            </w:pPr>
            <w:r w:rsidRPr="00471670">
              <w:rPr>
                <w:sz w:val="16"/>
                <w:szCs w:val="16"/>
                <w:lang w:val="en-US"/>
              </w:rPr>
              <w:t>1Q11-4Q12</w:t>
            </w:r>
          </w:p>
        </w:tc>
        <w:tc>
          <w:tcPr>
            <w:tcW w:w="449" w:type="dxa"/>
            <w:tcBorders>
              <w:top w:val="single" w:sz="8" w:space="0" w:color="auto"/>
              <w:left w:val="single" w:sz="8" w:space="0" w:color="auto"/>
              <w:bottom w:val="single" w:sz="8" w:space="0" w:color="auto"/>
              <w:right w:val="single" w:sz="4" w:space="0" w:color="000000"/>
            </w:tcBorders>
            <w:shd w:val="clear" w:color="auto" w:fill="FF9900"/>
            <w:noWrap/>
            <w:vAlign w:val="center"/>
          </w:tcPr>
          <w:p w14:paraId="4783EDA8" w:rsidR="00D0630F" w:rsidRPr="00471670" w:rsidRDefault="00D0630F" w:rsidP="0048514B">
            <w:pPr>
              <w:jc w:val="center"/>
              <w:rPr>
                <w:b/>
                <w:bCs/>
                <w:sz w:val="16"/>
                <w:szCs w:val="16"/>
                <w:lang w:val="en-US"/>
              </w:rPr>
            </w:pPr>
            <w:r w:rsidRPr="00471670">
              <w:rPr>
                <w:b/>
                <w:bCs/>
                <w:sz w:val="16"/>
                <w:szCs w:val="16"/>
                <w:lang w:val="en-US"/>
              </w:rPr>
              <w:t xml:space="preserve"> X </w:t>
            </w:r>
          </w:p>
        </w:tc>
        <w:tc>
          <w:tcPr>
            <w:tcW w:w="449" w:type="dxa"/>
            <w:tcBorders>
              <w:top w:val="single" w:sz="8" w:space="0" w:color="auto"/>
              <w:left w:val="single" w:sz="4" w:space="0" w:color="000000"/>
              <w:bottom w:val="single" w:sz="8" w:space="0" w:color="auto"/>
              <w:right w:val="single" w:sz="4" w:space="0" w:color="000000"/>
            </w:tcBorders>
            <w:shd w:val="clear" w:color="auto" w:fill="FF9900"/>
            <w:noWrap/>
            <w:vAlign w:val="center"/>
          </w:tcPr>
          <w:p w14:paraId="662F83C4" w:rsidR="00D0630F" w:rsidRPr="00471670" w:rsidRDefault="00D0630F" w:rsidP="0048514B">
            <w:pPr>
              <w:jc w:val="center"/>
              <w:rPr>
                <w:b/>
                <w:bCs/>
                <w:sz w:val="16"/>
                <w:szCs w:val="16"/>
                <w:lang w:val="en-US"/>
              </w:rPr>
            </w:pPr>
            <w:r w:rsidRPr="00471670">
              <w:rPr>
                <w:b/>
                <w:bCs/>
                <w:sz w:val="16"/>
                <w:szCs w:val="16"/>
                <w:lang w:val="en-US"/>
              </w:rPr>
              <w:t xml:space="preserve"> X </w:t>
            </w:r>
          </w:p>
        </w:tc>
        <w:tc>
          <w:tcPr>
            <w:tcW w:w="449" w:type="dxa"/>
            <w:tcBorders>
              <w:top w:val="single" w:sz="8" w:space="0" w:color="auto"/>
              <w:left w:val="single" w:sz="4" w:space="0" w:color="000000"/>
              <w:bottom w:val="single" w:sz="8" w:space="0" w:color="auto"/>
              <w:right w:val="single" w:sz="4" w:space="0" w:color="000000"/>
            </w:tcBorders>
            <w:shd w:val="clear" w:color="auto" w:fill="FF9900"/>
            <w:noWrap/>
            <w:vAlign w:val="center"/>
          </w:tcPr>
          <w:p w14:paraId="45312CB7" w:rsidR="00D0630F" w:rsidRPr="00471670" w:rsidRDefault="00D0630F" w:rsidP="0048514B">
            <w:pPr>
              <w:jc w:val="center"/>
              <w:rPr>
                <w:b/>
                <w:bCs/>
                <w:sz w:val="16"/>
                <w:szCs w:val="16"/>
                <w:lang w:val="en-US"/>
              </w:rPr>
            </w:pPr>
            <w:r w:rsidRPr="00471670">
              <w:rPr>
                <w:b/>
                <w:bCs/>
                <w:sz w:val="16"/>
                <w:szCs w:val="16"/>
                <w:lang w:val="en-US"/>
              </w:rPr>
              <w:t xml:space="preserve"> X </w:t>
            </w:r>
          </w:p>
        </w:tc>
        <w:tc>
          <w:tcPr>
            <w:tcW w:w="496" w:type="dxa"/>
            <w:tcBorders>
              <w:top w:val="single" w:sz="8" w:space="0" w:color="auto"/>
              <w:left w:val="single" w:sz="4" w:space="0" w:color="000000"/>
              <w:bottom w:val="single" w:sz="8" w:space="0" w:color="auto"/>
              <w:right w:val="single" w:sz="8" w:space="0" w:color="auto"/>
            </w:tcBorders>
            <w:shd w:val="clear" w:color="auto" w:fill="FF9900"/>
            <w:noWrap/>
            <w:vAlign w:val="center"/>
          </w:tcPr>
          <w:p w14:paraId="4C1943F1" w:rsidR="00D0630F" w:rsidRPr="00471670" w:rsidRDefault="00D0630F" w:rsidP="0048514B">
            <w:pPr>
              <w:jc w:val="center"/>
              <w:rPr>
                <w:b/>
                <w:bCs/>
                <w:sz w:val="16"/>
                <w:szCs w:val="16"/>
                <w:lang w:val="en-US"/>
              </w:rPr>
            </w:pPr>
            <w:r w:rsidRPr="00471670">
              <w:rPr>
                <w:b/>
                <w:bCs/>
                <w:sz w:val="16"/>
                <w:szCs w:val="16"/>
                <w:lang w:val="en-US"/>
              </w:rPr>
              <w:t xml:space="preserve"> X </w:t>
            </w:r>
          </w:p>
        </w:tc>
      </w:tr>
      <w:tr w14:paraId="47430445" w:rsidR="00D0630F" w:rsidRPr="00471670" w:rsidTr="0048514B">
        <w:trPr>
          <w:trHeight w:val="220"/>
        </w:trPr>
        <w:tc>
          <w:tcPr>
            <w:tcW w:w="2851" w:type="dxa"/>
            <w:vMerge w:val="restart"/>
            <w:tcBorders>
              <w:top w:val="single" w:sz="8" w:space="0" w:color="auto"/>
              <w:left w:val="single" w:sz="8" w:space="0" w:color="auto"/>
              <w:bottom w:val="single" w:sz="8" w:space="0" w:color="000000"/>
              <w:right w:val="single" w:sz="4" w:space="0" w:color="000000"/>
            </w:tcBorders>
            <w:shd w:val="clear" w:color="auto" w:fill="auto"/>
          </w:tcPr>
          <w:p w14:paraId="6D6B002B" w:rsidR="00D0630F" w:rsidRPr="00471670" w:rsidRDefault="00D0630F" w:rsidP="0048514B">
            <w:pPr>
              <w:rPr>
                <w:sz w:val="16"/>
                <w:szCs w:val="16"/>
                <w:lang w:val="en-US"/>
              </w:rPr>
            </w:pPr>
            <w:r w:rsidRPr="00471670">
              <w:rPr>
                <w:sz w:val="16"/>
                <w:szCs w:val="16"/>
                <w:lang w:val="en-US"/>
              </w:rPr>
              <w:t>4. Project Coordination, Management and Sensitization Programme</w:t>
            </w:r>
          </w:p>
        </w:tc>
        <w:tc>
          <w:tcPr>
            <w:tcW w:w="3969" w:type="dxa"/>
            <w:tcBorders>
              <w:top w:val="single" w:sz="8" w:space="0" w:color="auto"/>
              <w:left w:val="single" w:sz="4" w:space="0" w:color="000000"/>
              <w:bottom w:val="single" w:sz="4" w:space="0" w:color="000000"/>
              <w:right w:val="single" w:sz="4" w:space="0" w:color="000000"/>
            </w:tcBorders>
            <w:shd w:val="clear" w:color="auto" w:fill="auto"/>
          </w:tcPr>
          <w:p w14:paraId="2D76537B" w:rsidR="00D0630F" w:rsidRPr="00471670" w:rsidRDefault="00D0630F" w:rsidP="0048514B">
            <w:pPr>
              <w:jc w:val="both"/>
              <w:rPr>
                <w:sz w:val="16"/>
                <w:szCs w:val="16"/>
                <w:lang w:val="en-US"/>
              </w:rPr>
            </w:pPr>
            <w:r w:rsidRPr="00471670">
              <w:rPr>
                <w:sz w:val="16"/>
                <w:szCs w:val="16"/>
                <w:lang w:val="en-US"/>
              </w:rPr>
              <w:t>1. Personnel</w:t>
            </w:r>
          </w:p>
        </w:tc>
        <w:tc>
          <w:tcPr>
            <w:tcW w:w="1276" w:type="dxa"/>
            <w:tcBorders>
              <w:top w:val="single" w:sz="8" w:space="0" w:color="auto"/>
              <w:left w:val="single" w:sz="4" w:space="0" w:color="000000"/>
              <w:bottom w:val="single" w:sz="4" w:space="0" w:color="000000"/>
              <w:right w:val="nil"/>
            </w:tcBorders>
            <w:shd w:val="clear" w:color="auto" w:fill="auto"/>
          </w:tcPr>
          <w:p w14:paraId="6DF77C08" w:rsidR="00D0630F" w:rsidRPr="00471670" w:rsidRDefault="00D0630F" w:rsidP="0048514B">
            <w:pPr>
              <w:jc w:val="both"/>
              <w:rPr>
                <w:sz w:val="16"/>
                <w:szCs w:val="16"/>
                <w:lang w:val="en-US"/>
              </w:rPr>
            </w:pPr>
            <w:r w:rsidRPr="00471670">
              <w:rPr>
                <w:sz w:val="16"/>
                <w:szCs w:val="16"/>
                <w:lang w:val="en-US"/>
              </w:rPr>
              <w:t>1Q11-4Q14</w:t>
            </w:r>
          </w:p>
        </w:tc>
        <w:tc>
          <w:tcPr>
            <w:tcW w:w="449" w:type="dxa"/>
            <w:tcBorders>
              <w:top w:val="single" w:sz="8" w:space="0" w:color="auto"/>
              <w:left w:val="single" w:sz="8" w:space="0" w:color="auto"/>
              <w:bottom w:val="single" w:sz="4" w:space="0" w:color="000000"/>
              <w:right w:val="single" w:sz="4" w:space="0" w:color="000000"/>
            </w:tcBorders>
            <w:shd w:val="clear" w:color="auto" w:fill="FF9900"/>
            <w:noWrap/>
            <w:vAlign w:val="center"/>
          </w:tcPr>
          <w:p w14:paraId="30A2A0C6" w:rsidR="00D0630F" w:rsidRPr="00471670" w:rsidRDefault="00D0630F" w:rsidP="0048514B">
            <w:pPr>
              <w:jc w:val="center"/>
              <w:rPr>
                <w:b/>
                <w:bCs/>
                <w:sz w:val="16"/>
                <w:szCs w:val="16"/>
                <w:lang w:val="en-US"/>
              </w:rPr>
            </w:pPr>
            <w:r w:rsidRPr="00471670">
              <w:rPr>
                <w:b/>
                <w:bCs/>
                <w:sz w:val="16"/>
                <w:szCs w:val="16"/>
                <w:lang w:val="en-US"/>
              </w:rPr>
              <w:t xml:space="preserve"> X </w:t>
            </w:r>
          </w:p>
        </w:tc>
        <w:tc>
          <w:tcPr>
            <w:tcW w:w="449" w:type="dxa"/>
            <w:tcBorders>
              <w:top w:val="single" w:sz="8" w:space="0" w:color="auto"/>
              <w:left w:val="single" w:sz="4" w:space="0" w:color="000000"/>
              <w:bottom w:val="single" w:sz="4" w:space="0" w:color="000000"/>
              <w:right w:val="single" w:sz="4" w:space="0" w:color="000000"/>
            </w:tcBorders>
            <w:shd w:val="clear" w:color="auto" w:fill="FF9900"/>
            <w:noWrap/>
            <w:vAlign w:val="center"/>
          </w:tcPr>
          <w:p w14:paraId="75F03E7F" w:rsidR="00D0630F" w:rsidRPr="00471670" w:rsidRDefault="00D0630F" w:rsidP="0048514B">
            <w:pPr>
              <w:jc w:val="center"/>
              <w:rPr>
                <w:b/>
                <w:bCs/>
                <w:sz w:val="16"/>
                <w:szCs w:val="16"/>
                <w:lang w:val="en-US"/>
              </w:rPr>
            </w:pPr>
            <w:r w:rsidRPr="00471670">
              <w:rPr>
                <w:b/>
                <w:bCs/>
                <w:sz w:val="16"/>
                <w:szCs w:val="16"/>
                <w:lang w:val="en-US"/>
              </w:rPr>
              <w:t xml:space="preserve"> X </w:t>
            </w:r>
          </w:p>
        </w:tc>
        <w:tc>
          <w:tcPr>
            <w:tcW w:w="449" w:type="dxa"/>
            <w:tcBorders>
              <w:top w:val="single" w:sz="8" w:space="0" w:color="auto"/>
              <w:left w:val="single" w:sz="4" w:space="0" w:color="000000"/>
              <w:bottom w:val="single" w:sz="4" w:space="0" w:color="000000"/>
              <w:right w:val="single" w:sz="4" w:space="0" w:color="000000"/>
            </w:tcBorders>
            <w:shd w:val="clear" w:color="auto" w:fill="FF9900"/>
            <w:noWrap/>
            <w:vAlign w:val="center"/>
          </w:tcPr>
          <w:p w14:paraId="1D0DF708" w:rsidR="00D0630F" w:rsidRPr="00471670" w:rsidRDefault="00D0630F" w:rsidP="0048514B">
            <w:pPr>
              <w:jc w:val="center"/>
              <w:rPr>
                <w:b/>
                <w:bCs/>
                <w:sz w:val="16"/>
                <w:szCs w:val="16"/>
                <w:lang w:val="en-US"/>
              </w:rPr>
            </w:pPr>
            <w:r w:rsidRPr="00471670">
              <w:rPr>
                <w:b/>
                <w:bCs/>
                <w:sz w:val="16"/>
                <w:szCs w:val="16"/>
                <w:lang w:val="en-US"/>
              </w:rPr>
              <w:t xml:space="preserve"> X </w:t>
            </w:r>
          </w:p>
        </w:tc>
        <w:tc>
          <w:tcPr>
            <w:tcW w:w="496" w:type="dxa"/>
            <w:tcBorders>
              <w:top w:val="single" w:sz="8" w:space="0" w:color="auto"/>
              <w:left w:val="single" w:sz="4" w:space="0" w:color="000000"/>
              <w:bottom w:val="single" w:sz="4" w:space="0" w:color="000000"/>
              <w:right w:val="single" w:sz="8" w:space="0" w:color="auto"/>
            </w:tcBorders>
            <w:shd w:val="clear" w:color="auto" w:fill="FF9900"/>
            <w:noWrap/>
            <w:vAlign w:val="center"/>
          </w:tcPr>
          <w:p w14:paraId="5F9DFFAD" w:rsidR="00D0630F" w:rsidRPr="00471670" w:rsidRDefault="00D0630F" w:rsidP="0048514B">
            <w:pPr>
              <w:jc w:val="center"/>
              <w:rPr>
                <w:b/>
                <w:bCs/>
                <w:sz w:val="16"/>
                <w:szCs w:val="16"/>
                <w:lang w:val="en-US"/>
              </w:rPr>
            </w:pPr>
            <w:r w:rsidRPr="00471670">
              <w:rPr>
                <w:b/>
                <w:bCs/>
                <w:sz w:val="16"/>
                <w:szCs w:val="16"/>
                <w:lang w:val="en-US"/>
              </w:rPr>
              <w:t xml:space="preserve"> X </w:t>
            </w:r>
          </w:p>
        </w:tc>
      </w:tr>
      <w:tr w14:paraId="10F2AAD2" w:rsidR="00D0630F" w:rsidRPr="00471670" w:rsidTr="0048514B">
        <w:trPr>
          <w:trHeight w:val="220"/>
        </w:trPr>
        <w:tc>
          <w:tcPr>
            <w:tcW w:w="2851" w:type="dxa"/>
            <w:vMerge/>
            <w:tcBorders>
              <w:top w:val="single" w:sz="8" w:space="0" w:color="auto"/>
              <w:left w:val="single" w:sz="8" w:space="0" w:color="auto"/>
              <w:bottom w:val="single" w:sz="8" w:space="0" w:color="000000"/>
              <w:right w:val="single" w:sz="4" w:space="0" w:color="000000"/>
            </w:tcBorders>
            <w:shd w:val="clear" w:color="auto" w:fill="auto"/>
            <w:vAlign w:val="center"/>
          </w:tcPr>
          <w:p w14:paraId="09D34B71" w:rsidR="00D0630F" w:rsidRPr="00471670" w:rsidRDefault="00D0630F" w:rsidP="0048514B">
            <w:pPr>
              <w:rPr>
                <w:sz w:val="16"/>
                <w:szCs w:val="16"/>
                <w:lang w:val="en-US"/>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2751DDFB" w:rsidR="00D0630F" w:rsidRPr="00471670" w:rsidRDefault="00D0630F" w:rsidP="0048514B">
            <w:pPr>
              <w:jc w:val="both"/>
              <w:rPr>
                <w:sz w:val="16"/>
                <w:szCs w:val="16"/>
                <w:lang w:val="en-US"/>
              </w:rPr>
            </w:pPr>
            <w:r w:rsidRPr="00471670">
              <w:rPr>
                <w:sz w:val="16"/>
                <w:szCs w:val="16"/>
                <w:lang w:val="en-US"/>
              </w:rPr>
              <w:t>2. National Consultants</w:t>
            </w:r>
          </w:p>
        </w:tc>
        <w:tc>
          <w:tcPr>
            <w:tcW w:w="1276" w:type="dxa"/>
            <w:tcBorders>
              <w:top w:val="single" w:sz="4" w:space="0" w:color="000000"/>
              <w:left w:val="single" w:sz="4" w:space="0" w:color="000000"/>
              <w:bottom w:val="single" w:sz="4" w:space="0" w:color="000000"/>
              <w:right w:val="nil"/>
            </w:tcBorders>
            <w:shd w:val="clear" w:color="auto" w:fill="auto"/>
          </w:tcPr>
          <w:p w14:paraId="249871E1" w:rsidR="00D0630F" w:rsidRPr="00471670" w:rsidRDefault="00D0630F" w:rsidP="0048514B">
            <w:pPr>
              <w:jc w:val="both"/>
              <w:rPr>
                <w:sz w:val="16"/>
                <w:szCs w:val="16"/>
                <w:lang w:val="en-US"/>
              </w:rPr>
            </w:pPr>
            <w:r w:rsidRPr="00471670">
              <w:rPr>
                <w:sz w:val="16"/>
                <w:szCs w:val="16"/>
                <w:lang w:val="en-US"/>
              </w:rPr>
              <w:t>1Q11-4Q14</w:t>
            </w:r>
          </w:p>
        </w:tc>
        <w:tc>
          <w:tcPr>
            <w:tcW w:w="449" w:type="dxa"/>
            <w:tcBorders>
              <w:top w:val="single" w:sz="4" w:space="0" w:color="000000"/>
              <w:left w:val="single" w:sz="8" w:space="0" w:color="auto"/>
              <w:bottom w:val="single" w:sz="4" w:space="0" w:color="000000"/>
              <w:right w:val="single" w:sz="4" w:space="0" w:color="000000"/>
            </w:tcBorders>
            <w:shd w:val="clear" w:color="auto" w:fill="FF9900"/>
            <w:noWrap/>
            <w:vAlign w:val="center"/>
          </w:tcPr>
          <w:p w14:paraId="3149A8E9" w:rsidR="00D0630F" w:rsidRPr="00471670" w:rsidRDefault="00D0630F" w:rsidP="0048514B">
            <w:pPr>
              <w:jc w:val="center"/>
              <w:rPr>
                <w:b/>
                <w:bCs/>
                <w:sz w:val="16"/>
                <w:szCs w:val="16"/>
                <w:lang w:val="en-US"/>
              </w:rPr>
            </w:pPr>
            <w:r w:rsidRPr="00471670">
              <w:rPr>
                <w:b/>
                <w:bCs/>
                <w:sz w:val="16"/>
                <w:szCs w:val="16"/>
                <w:lang w:val="en-US"/>
              </w:rPr>
              <w:t xml:space="preserve"> X </w:t>
            </w:r>
          </w:p>
        </w:tc>
        <w:tc>
          <w:tcPr>
            <w:tcW w:w="449" w:type="dxa"/>
            <w:tcBorders>
              <w:top w:val="single" w:sz="4" w:space="0" w:color="000000"/>
              <w:left w:val="single" w:sz="4" w:space="0" w:color="000000"/>
              <w:bottom w:val="single" w:sz="4" w:space="0" w:color="000000"/>
              <w:right w:val="single" w:sz="4" w:space="0" w:color="000000"/>
            </w:tcBorders>
            <w:shd w:val="clear" w:color="auto" w:fill="FF9900"/>
            <w:noWrap/>
            <w:vAlign w:val="center"/>
          </w:tcPr>
          <w:p w14:paraId="27D1E3D8" w:rsidR="00D0630F" w:rsidRPr="00471670" w:rsidRDefault="00D0630F" w:rsidP="0048514B">
            <w:pPr>
              <w:jc w:val="center"/>
              <w:rPr>
                <w:b/>
                <w:bCs/>
                <w:sz w:val="16"/>
                <w:szCs w:val="16"/>
                <w:lang w:val="en-US"/>
              </w:rPr>
            </w:pPr>
            <w:r w:rsidRPr="00471670">
              <w:rPr>
                <w:b/>
                <w:bCs/>
                <w:sz w:val="16"/>
                <w:szCs w:val="16"/>
                <w:lang w:val="en-US"/>
              </w:rPr>
              <w:t xml:space="preserve"> X </w:t>
            </w:r>
          </w:p>
        </w:tc>
        <w:tc>
          <w:tcPr>
            <w:tcW w:w="449" w:type="dxa"/>
            <w:tcBorders>
              <w:top w:val="single" w:sz="4" w:space="0" w:color="000000"/>
              <w:left w:val="single" w:sz="4" w:space="0" w:color="000000"/>
              <w:bottom w:val="single" w:sz="4" w:space="0" w:color="000000"/>
              <w:right w:val="single" w:sz="4" w:space="0" w:color="000000"/>
            </w:tcBorders>
            <w:shd w:val="clear" w:color="auto" w:fill="FF9900"/>
            <w:noWrap/>
            <w:vAlign w:val="center"/>
          </w:tcPr>
          <w:p w14:paraId="53FACBF6" w:rsidR="00D0630F" w:rsidRPr="00471670" w:rsidRDefault="00D0630F" w:rsidP="0048514B">
            <w:pPr>
              <w:jc w:val="center"/>
              <w:rPr>
                <w:b/>
                <w:bCs/>
                <w:sz w:val="16"/>
                <w:szCs w:val="16"/>
                <w:lang w:val="en-US"/>
              </w:rPr>
            </w:pPr>
            <w:r w:rsidRPr="00471670">
              <w:rPr>
                <w:b/>
                <w:bCs/>
                <w:sz w:val="16"/>
                <w:szCs w:val="16"/>
                <w:lang w:val="en-US"/>
              </w:rPr>
              <w:t xml:space="preserve"> X </w:t>
            </w:r>
          </w:p>
        </w:tc>
        <w:tc>
          <w:tcPr>
            <w:tcW w:w="496" w:type="dxa"/>
            <w:tcBorders>
              <w:top w:val="single" w:sz="4" w:space="0" w:color="000000"/>
              <w:left w:val="single" w:sz="4" w:space="0" w:color="000000"/>
              <w:bottom w:val="single" w:sz="4" w:space="0" w:color="000000"/>
              <w:right w:val="single" w:sz="8" w:space="0" w:color="auto"/>
            </w:tcBorders>
            <w:shd w:val="clear" w:color="auto" w:fill="FF9900"/>
            <w:noWrap/>
            <w:vAlign w:val="center"/>
          </w:tcPr>
          <w:p w14:paraId="04C085CE" w:rsidR="00D0630F" w:rsidRPr="00471670" w:rsidRDefault="00D0630F" w:rsidP="0048514B">
            <w:pPr>
              <w:jc w:val="center"/>
              <w:rPr>
                <w:b/>
                <w:bCs/>
                <w:sz w:val="16"/>
                <w:szCs w:val="16"/>
                <w:lang w:val="en-US"/>
              </w:rPr>
            </w:pPr>
            <w:r w:rsidRPr="00471670">
              <w:rPr>
                <w:b/>
                <w:bCs/>
                <w:sz w:val="16"/>
                <w:szCs w:val="16"/>
                <w:lang w:val="en-US"/>
              </w:rPr>
              <w:t xml:space="preserve"> X </w:t>
            </w:r>
          </w:p>
        </w:tc>
      </w:tr>
      <w:tr w14:paraId="4011142B" w:rsidR="00D0630F" w:rsidRPr="00471670" w:rsidTr="0048514B">
        <w:trPr>
          <w:trHeight w:val="220"/>
        </w:trPr>
        <w:tc>
          <w:tcPr>
            <w:tcW w:w="2851" w:type="dxa"/>
            <w:vMerge/>
            <w:tcBorders>
              <w:top w:val="single" w:sz="8" w:space="0" w:color="auto"/>
              <w:left w:val="single" w:sz="8" w:space="0" w:color="auto"/>
              <w:bottom w:val="single" w:sz="8" w:space="0" w:color="000000"/>
              <w:right w:val="single" w:sz="4" w:space="0" w:color="000000"/>
            </w:tcBorders>
            <w:shd w:val="clear" w:color="auto" w:fill="auto"/>
            <w:vAlign w:val="center"/>
          </w:tcPr>
          <w:p w14:paraId="1BCBFB09" w:rsidR="00D0630F" w:rsidRPr="00471670" w:rsidRDefault="00D0630F" w:rsidP="0048514B">
            <w:pPr>
              <w:rPr>
                <w:sz w:val="16"/>
                <w:szCs w:val="16"/>
                <w:lang w:val="en-US"/>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263A23E3" w:rsidR="00D0630F" w:rsidRPr="00471670" w:rsidRDefault="00D0630F" w:rsidP="0048514B">
            <w:pPr>
              <w:jc w:val="both"/>
              <w:rPr>
                <w:sz w:val="16"/>
                <w:szCs w:val="16"/>
                <w:lang w:val="en-US"/>
              </w:rPr>
            </w:pPr>
            <w:r w:rsidRPr="00471670">
              <w:rPr>
                <w:sz w:val="16"/>
                <w:szCs w:val="16"/>
                <w:lang w:val="en-US"/>
              </w:rPr>
              <w:t>3. International Consultants</w:t>
            </w:r>
          </w:p>
        </w:tc>
        <w:tc>
          <w:tcPr>
            <w:tcW w:w="1276" w:type="dxa"/>
            <w:tcBorders>
              <w:top w:val="single" w:sz="4" w:space="0" w:color="000000"/>
              <w:left w:val="single" w:sz="4" w:space="0" w:color="000000"/>
              <w:bottom w:val="single" w:sz="4" w:space="0" w:color="000000"/>
              <w:right w:val="nil"/>
            </w:tcBorders>
            <w:shd w:val="clear" w:color="auto" w:fill="auto"/>
          </w:tcPr>
          <w:p w14:paraId="1B42582A" w:rsidR="00D0630F" w:rsidRPr="00471670" w:rsidRDefault="00D0630F" w:rsidP="0048514B">
            <w:pPr>
              <w:jc w:val="both"/>
              <w:rPr>
                <w:sz w:val="16"/>
                <w:szCs w:val="16"/>
                <w:lang w:val="en-US"/>
              </w:rPr>
            </w:pPr>
            <w:r w:rsidRPr="00471670">
              <w:rPr>
                <w:sz w:val="16"/>
                <w:szCs w:val="16"/>
                <w:lang w:val="en-US"/>
              </w:rPr>
              <w:t>1Q11-4Q14</w:t>
            </w:r>
          </w:p>
        </w:tc>
        <w:tc>
          <w:tcPr>
            <w:tcW w:w="449" w:type="dxa"/>
            <w:tcBorders>
              <w:top w:val="single" w:sz="4" w:space="0" w:color="000000"/>
              <w:left w:val="single" w:sz="8" w:space="0" w:color="auto"/>
              <w:bottom w:val="single" w:sz="4" w:space="0" w:color="000000"/>
              <w:right w:val="single" w:sz="4" w:space="0" w:color="000000"/>
            </w:tcBorders>
            <w:shd w:val="clear" w:color="auto" w:fill="FF9900"/>
            <w:noWrap/>
            <w:vAlign w:val="center"/>
          </w:tcPr>
          <w:p w14:paraId="02C09828" w:rsidR="00D0630F" w:rsidRPr="00471670" w:rsidRDefault="00D0630F" w:rsidP="0048514B">
            <w:pPr>
              <w:jc w:val="center"/>
              <w:rPr>
                <w:b/>
                <w:bCs/>
                <w:sz w:val="16"/>
                <w:szCs w:val="16"/>
                <w:lang w:val="en-US"/>
              </w:rPr>
            </w:pPr>
            <w:r w:rsidRPr="00471670">
              <w:rPr>
                <w:b/>
                <w:bCs/>
                <w:sz w:val="16"/>
                <w:szCs w:val="16"/>
                <w:lang w:val="en-US"/>
              </w:rPr>
              <w:t xml:space="preserve"> X </w:t>
            </w:r>
          </w:p>
        </w:tc>
        <w:tc>
          <w:tcPr>
            <w:tcW w:w="449" w:type="dxa"/>
            <w:tcBorders>
              <w:top w:val="single" w:sz="4" w:space="0" w:color="000000"/>
              <w:left w:val="single" w:sz="4" w:space="0" w:color="000000"/>
              <w:bottom w:val="single" w:sz="4" w:space="0" w:color="000000"/>
              <w:right w:val="single" w:sz="4" w:space="0" w:color="000000"/>
            </w:tcBorders>
            <w:shd w:val="clear" w:color="auto" w:fill="FF9900"/>
            <w:noWrap/>
            <w:vAlign w:val="center"/>
          </w:tcPr>
          <w:p w14:paraId="019AB3EC" w:rsidR="00D0630F" w:rsidRPr="00471670" w:rsidRDefault="00D0630F" w:rsidP="0048514B">
            <w:pPr>
              <w:jc w:val="center"/>
              <w:rPr>
                <w:b/>
                <w:bCs/>
                <w:sz w:val="16"/>
                <w:szCs w:val="16"/>
                <w:lang w:val="en-US"/>
              </w:rPr>
            </w:pPr>
            <w:r w:rsidRPr="00471670">
              <w:rPr>
                <w:b/>
                <w:bCs/>
                <w:sz w:val="16"/>
                <w:szCs w:val="16"/>
                <w:lang w:val="en-US"/>
              </w:rPr>
              <w:t xml:space="preserve"> X </w:t>
            </w:r>
          </w:p>
        </w:tc>
        <w:tc>
          <w:tcPr>
            <w:tcW w:w="449" w:type="dxa"/>
            <w:tcBorders>
              <w:top w:val="single" w:sz="4" w:space="0" w:color="000000"/>
              <w:left w:val="single" w:sz="4" w:space="0" w:color="000000"/>
              <w:bottom w:val="single" w:sz="4" w:space="0" w:color="000000"/>
              <w:right w:val="single" w:sz="4" w:space="0" w:color="000000"/>
            </w:tcBorders>
            <w:shd w:val="clear" w:color="auto" w:fill="FF9900"/>
            <w:noWrap/>
            <w:vAlign w:val="center"/>
          </w:tcPr>
          <w:p w14:paraId="5DF4B7FC" w:rsidR="00D0630F" w:rsidRPr="00471670" w:rsidRDefault="00D0630F" w:rsidP="0048514B">
            <w:pPr>
              <w:jc w:val="center"/>
              <w:rPr>
                <w:b/>
                <w:bCs/>
                <w:sz w:val="16"/>
                <w:szCs w:val="16"/>
                <w:lang w:val="en-US"/>
              </w:rPr>
            </w:pPr>
            <w:r w:rsidRPr="00471670">
              <w:rPr>
                <w:b/>
                <w:bCs/>
                <w:sz w:val="16"/>
                <w:szCs w:val="16"/>
                <w:lang w:val="en-US"/>
              </w:rPr>
              <w:t xml:space="preserve"> X </w:t>
            </w:r>
          </w:p>
        </w:tc>
        <w:tc>
          <w:tcPr>
            <w:tcW w:w="496" w:type="dxa"/>
            <w:tcBorders>
              <w:top w:val="single" w:sz="4" w:space="0" w:color="000000"/>
              <w:left w:val="single" w:sz="4" w:space="0" w:color="000000"/>
              <w:bottom w:val="single" w:sz="4" w:space="0" w:color="000000"/>
              <w:right w:val="single" w:sz="8" w:space="0" w:color="auto"/>
            </w:tcBorders>
            <w:shd w:val="clear" w:color="auto" w:fill="FF9900"/>
            <w:noWrap/>
            <w:vAlign w:val="center"/>
          </w:tcPr>
          <w:p w14:paraId="52FAFBC8" w:rsidR="00D0630F" w:rsidRPr="00471670" w:rsidRDefault="00D0630F" w:rsidP="0048514B">
            <w:pPr>
              <w:jc w:val="center"/>
              <w:rPr>
                <w:b/>
                <w:bCs/>
                <w:sz w:val="16"/>
                <w:szCs w:val="16"/>
                <w:lang w:val="en-US"/>
              </w:rPr>
            </w:pPr>
            <w:r w:rsidRPr="00471670">
              <w:rPr>
                <w:b/>
                <w:bCs/>
                <w:sz w:val="16"/>
                <w:szCs w:val="16"/>
                <w:lang w:val="en-US"/>
              </w:rPr>
              <w:t xml:space="preserve"> X </w:t>
            </w:r>
          </w:p>
        </w:tc>
      </w:tr>
      <w:tr w14:paraId="21B8BC4B" w:rsidR="00D0630F" w:rsidRPr="00471670" w:rsidTr="0048514B">
        <w:trPr>
          <w:trHeight w:val="220"/>
        </w:trPr>
        <w:tc>
          <w:tcPr>
            <w:tcW w:w="2851" w:type="dxa"/>
            <w:vMerge/>
            <w:tcBorders>
              <w:top w:val="single" w:sz="8" w:space="0" w:color="auto"/>
              <w:left w:val="single" w:sz="8" w:space="0" w:color="auto"/>
              <w:bottom w:val="single" w:sz="8" w:space="0" w:color="000000"/>
              <w:right w:val="single" w:sz="4" w:space="0" w:color="000000"/>
            </w:tcBorders>
            <w:shd w:val="clear" w:color="auto" w:fill="auto"/>
            <w:vAlign w:val="center"/>
          </w:tcPr>
          <w:p w14:paraId="36DA7FDB" w:rsidR="00D0630F" w:rsidRPr="00471670" w:rsidRDefault="00D0630F" w:rsidP="0048514B">
            <w:pPr>
              <w:rPr>
                <w:sz w:val="16"/>
                <w:szCs w:val="16"/>
                <w:lang w:val="en-US"/>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2EBB3546" w:rsidR="00D0630F" w:rsidRPr="00471670" w:rsidRDefault="00D0630F" w:rsidP="0048514B">
            <w:pPr>
              <w:jc w:val="both"/>
              <w:rPr>
                <w:sz w:val="16"/>
                <w:szCs w:val="16"/>
                <w:lang w:val="en-US"/>
              </w:rPr>
            </w:pPr>
            <w:r w:rsidRPr="00471670">
              <w:rPr>
                <w:sz w:val="16"/>
                <w:szCs w:val="16"/>
                <w:lang w:val="en-US"/>
              </w:rPr>
              <w:t>6. Travel</w:t>
            </w:r>
          </w:p>
        </w:tc>
        <w:tc>
          <w:tcPr>
            <w:tcW w:w="1276" w:type="dxa"/>
            <w:tcBorders>
              <w:top w:val="single" w:sz="4" w:space="0" w:color="000000"/>
              <w:left w:val="single" w:sz="4" w:space="0" w:color="000000"/>
              <w:bottom w:val="single" w:sz="4" w:space="0" w:color="000000"/>
              <w:right w:val="nil"/>
            </w:tcBorders>
            <w:shd w:val="clear" w:color="auto" w:fill="auto"/>
          </w:tcPr>
          <w:p w14:paraId="33D87303" w:rsidR="00D0630F" w:rsidRPr="00471670" w:rsidRDefault="00D0630F" w:rsidP="0048514B">
            <w:pPr>
              <w:jc w:val="both"/>
              <w:rPr>
                <w:sz w:val="16"/>
                <w:szCs w:val="16"/>
                <w:lang w:val="en-US"/>
              </w:rPr>
            </w:pPr>
            <w:r w:rsidRPr="00471670">
              <w:rPr>
                <w:sz w:val="16"/>
                <w:szCs w:val="16"/>
                <w:lang w:val="en-US"/>
              </w:rPr>
              <w:t>1Q11-4Q14</w:t>
            </w:r>
          </w:p>
        </w:tc>
        <w:tc>
          <w:tcPr>
            <w:tcW w:w="449" w:type="dxa"/>
            <w:tcBorders>
              <w:top w:val="single" w:sz="4" w:space="0" w:color="000000"/>
              <w:left w:val="single" w:sz="8" w:space="0" w:color="auto"/>
              <w:bottom w:val="single" w:sz="4" w:space="0" w:color="000000"/>
              <w:right w:val="single" w:sz="4" w:space="0" w:color="000000"/>
            </w:tcBorders>
            <w:shd w:val="clear" w:color="auto" w:fill="FF9900"/>
            <w:noWrap/>
            <w:vAlign w:val="center"/>
          </w:tcPr>
          <w:p w14:paraId="2EFAF4EF" w:rsidR="00D0630F" w:rsidRPr="00471670" w:rsidRDefault="00D0630F" w:rsidP="0048514B">
            <w:pPr>
              <w:jc w:val="center"/>
              <w:rPr>
                <w:b/>
                <w:bCs/>
                <w:sz w:val="16"/>
                <w:szCs w:val="16"/>
                <w:lang w:val="en-US"/>
              </w:rPr>
            </w:pPr>
            <w:r w:rsidRPr="00471670">
              <w:rPr>
                <w:b/>
                <w:bCs/>
                <w:sz w:val="16"/>
                <w:szCs w:val="16"/>
                <w:lang w:val="en-US"/>
              </w:rPr>
              <w:t xml:space="preserve"> X </w:t>
            </w:r>
          </w:p>
        </w:tc>
        <w:tc>
          <w:tcPr>
            <w:tcW w:w="449" w:type="dxa"/>
            <w:tcBorders>
              <w:top w:val="single" w:sz="4" w:space="0" w:color="000000"/>
              <w:left w:val="single" w:sz="4" w:space="0" w:color="000000"/>
              <w:bottom w:val="single" w:sz="4" w:space="0" w:color="000000"/>
              <w:right w:val="single" w:sz="4" w:space="0" w:color="000000"/>
            </w:tcBorders>
            <w:shd w:val="clear" w:color="auto" w:fill="FF9900"/>
            <w:noWrap/>
            <w:vAlign w:val="center"/>
          </w:tcPr>
          <w:p w14:paraId="6F2420CA" w:rsidR="00D0630F" w:rsidRPr="00471670" w:rsidRDefault="00D0630F" w:rsidP="0048514B">
            <w:pPr>
              <w:jc w:val="center"/>
              <w:rPr>
                <w:b/>
                <w:bCs/>
                <w:sz w:val="16"/>
                <w:szCs w:val="16"/>
                <w:lang w:val="en-US"/>
              </w:rPr>
            </w:pPr>
            <w:r w:rsidRPr="00471670">
              <w:rPr>
                <w:b/>
                <w:bCs/>
                <w:sz w:val="16"/>
                <w:szCs w:val="16"/>
                <w:lang w:val="en-US"/>
              </w:rPr>
              <w:t xml:space="preserve"> X </w:t>
            </w:r>
          </w:p>
        </w:tc>
        <w:tc>
          <w:tcPr>
            <w:tcW w:w="449" w:type="dxa"/>
            <w:tcBorders>
              <w:top w:val="single" w:sz="4" w:space="0" w:color="000000"/>
              <w:left w:val="single" w:sz="4" w:space="0" w:color="000000"/>
              <w:bottom w:val="single" w:sz="4" w:space="0" w:color="000000"/>
              <w:right w:val="single" w:sz="4" w:space="0" w:color="000000"/>
            </w:tcBorders>
            <w:shd w:val="clear" w:color="auto" w:fill="FF9900"/>
            <w:noWrap/>
            <w:vAlign w:val="center"/>
          </w:tcPr>
          <w:p w14:paraId="33762237" w:rsidR="00D0630F" w:rsidRPr="00471670" w:rsidRDefault="00D0630F" w:rsidP="0048514B">
            <w:pPr>
              <w:jc w:val="center"/>
              <w:rPr>
                <w:b/>
                <w:bCs/>
                <w:sz w:val="16"/>
                <w:szCs w:val="16"/>
                <w:lang w:val="en-US"/>
              </w:rPr>
            </w:pPr>
            <w:r w:rsidRPr="00471670">
              <w:rPr>
                <w:b/>
                <w:bCs/>
                <w:sz w:val="16"/>
                <w:szCs w:val="16"/>
                <w:lang w:val="en-US"/>
              </w:rPr>
              <w:t xml:space="preserve"> X </w:t>
            </w:r>
          </w:p>
        </w:tc>
        <w:tc>
          <w:tcPr>
            <w:tcW w:w="496" w:type="dxa"/>
            <w:tcBorders>
              <w:top w:val="single" w:sz="4" w:space="0" w:color="000000"/>
              <w:left w:val="single" w:sz="4" w:space="0" w:color="000000"/>
              <w:bottom w:val="single" w:sz="4" w:space="0" w:color="000000"/>
              <w:right w:val="single" w:sz="8" w:space="0" w:color="auto"/>
            </w:tcBorders>
            <w:shd w:val="clear" w:color="auto" w:fill="FF9900"/>
            <w:noWrap/>
            <w:vAlign w:val="center"/>
          </w:tcPr>
          <w:p w14:paraId="18574D7E" w:rsidR="00D0630F" w:rsidRPr="00471670" w:rsidRDefault="00D0630F" w:rsidP="0048514B">
            <w:pPr>
              <w:jc w:val="center"/>
              <w:rPr>
                <w:b/>
                <w:bCs/>
                <w:sz w:val="16"/>
                <w:szCs w:val="16"/>
                <w:lang w:val="en-US"/>
              </w:rPr>
            </w:pPr>
            <w:r w:rsidRPr="00471670">
              <w:rPr>
                <w:b/>
                <w:bCs/>
                <w:sz w:val="16"/>
                <w:szCs w:val="16"/>
                <w:lang w:val="en-US"/>
              </w:rPr>
              <w:t xml:space="preserve"> X </w:t>
            </w:r>
          </w:p>
        </w:tc>
      </w:tr>
      <w:tr w14:paraId="5E6D9A42" w:rsidR="00D0630F" w:rsidRPr="00471670" w:rsidTr="0048514B">
        <w:trPr>
          <w:trHeight w:val="220"/>
        </w:trPr>
        <w:tc>
          <w:tcPr>
            <w:tcW w:w="2851" w:type="dxa"/>
            <w:vMerge/>
            <w:tcBorders>
              <w:top w:val="single" w:sz="8" w:space="0" w:color="auto"/>
              <w:left w:val="single" w:sz="8" w:space="0" w:color="auto"/>
              <w:bottom w:val="single" w:sz="8" w:space="0" w:color="000000"/>
              <w:right w:val="single" w:sz="4" w:space="0" w:color="000000"/>
            </w:tcBorders>
            <w:shd w:val="clear" w:color="auto" w:fill="auto"/>
            <w:vAlign w:val="center"/>
          </w:tcPr>
          <w:p w14:paraId="240180EB" w:rsidR="00D0630F" w:rsidRPr="00471670" w:rsidRDefault="00D0630F" w:rsidP="0048514B">
            <w:pPr>
              <w:rPr>
                <w:sz w:val="16"/>
                <w:szCs w:val="16"/>
                <w:lang w:val="en-US"/>
              </w:rPr>
            </w:pPr>
          </w:p>
        </w:tc>
        <w:tc>
          <w:tcPr>
            <w:tcW w:w="3969" w:type="dxa"/>
            <w:tcBorders>
              <w:top w:val="single" w:sz="4" w:space="0" w:color="000000"/>
              <w:left w:val="single" w:sz="4" w:space="0" w:color="000000"/>
              <w:bottom w:val="single" w:sz="8" w:space="0" w:color="auto"/>
              <w:right w:val="single" w:sz="4" w:space="0" w:color="000000"/>
            </w:tcBorders>
            <w:shd w:val="clear" w:color="auto" w:fill="auto"/>
          </w:tcPr>
          <w:p w14:paraId="60AB13E9" w:rsidR="00D0630F" w:rsidRPr="00471670" w:rsidRDefault="00D0630F" w:rsidP="0048514B">
            <w:pPr>
              <w:jc w:val="both"/>
              <w:rPr>
                <w:sz w:val="16"/>
                <w:szCs w:val="16"/>
                <w:lang w:val="en-US"/>
              </w:rPr>
            </w:pPr>
            <w:r w:rsidRPr="00471670">
              <w:rPr>
                <w:sz w:val="16"/>
                <w:szCs w:val="16"/>
                <w:lang w:val="en-US"/>
              </w:rPr>
              <w:t>7. Communications &amp; Miscellaneous</w:t>
            </w:r>
          </w:p>
        </w:tc>
        <w:tc>
          <w:tcPr>
            <w:tcW w:w="1276" w:type="dxa"/>
            <w:tcBorders>
              <w:top w:val="single" w:sz="4" w:space="0" w:color="000000"/>
              <w:left w:val="single" w:sz="4" w:space="0" w:color="000000"/>
              <w:bottom w:val="single" w:sz="8" w:space="0" w:color="auto"/>
              <w:right w:val="nil"/>
            </w:tcBorders>
            <w:shd w:val="clear" w:color="auto" w:fill="auto"/>
          </w:tcPr>
          <w:p w14:paraId="2C9AEE57" w:rsidR="00D0630F" w:rsidRPr="00471670" w:rsidRDefault="00D0630F" w:rsidP="0048514B">
            <w:pPr>
              <w:jc w:val="both"/>
              <w:rPr>
                <w:sz w:val="16"/>
                <w:szCs w:val="16"/>
                <w:lang w:val="en-US"/>
              </w:rPr>
            </w:pPr>
            <w:r w:rsidRPr="00471670">
              <w:rPr>
                <w:sz w:val="16"/>
                <w:szCs w:val="16"/>
                <w:lang w:val="en-US"/>
              </w:rPr>
              <w:t>1Q11-4Q14</w:t>
            </w:r>
          </w:p>
        </w:tc>
        <w:tc>
          <w:tcPr>
            <w:tcW w:w="449" w:type="dxa"/>
            <w:tcBorders>
              <w:top w:val="single" w:sz="4" w:space="0" w:color="000000"/>
              <w:left w:val="single" w:sz="8" w:space="0" w:color="auto"/>
              <w:bottom w:val="single" w:sz="8" w:space="0" w:color="auto"/>
              <w:right w:val="single" w:sz="4" w:space="0" w:color="000000"/>
            </w:tcBorders>
            <w:shd w:val="clear" w:color="auto" w:fill="FF9900"/>
            <w:noWrap/>
            <w:vAlign w:val="center"/>
          </w:tcPr>
          <w:p w14:paraId="01E0468D" w:rsidR="00D0630F" w:rsidRPr="00471670" w:rsidRDefault="00D0630F" w:rsidP="0048514B">
            <w:pPr>
              <w:jc w:val="center"/>
              <w:rPr>
                <w:b/>
                <w:bCs/>
                <w:sz w:val="16"/>
                <w:szCs w:val="16"/>
                <w:lang w:val="en-US"/>
              </w:rPr>
            </w:pPr>
            <w:r w:rsidRPr="00471670">
              <w:rPr>
                <w:b/>
                <w:bCs/>
                <w:sz w:val="16"/>
                <w:szCs w:val="16"/>
                <w:lang w:val="en-US"/>
              </w:rPr>
              <w:t xml:space="preserve"> X </w:t>
            </w:r>
          </w:p>
        </w:tc>
        <w:tc>
          <w:tcPr>
            <w:tcW w:w="449" w:type="dxa"/>
            <w:tcBorders>
              <w:top w:val="single" w:sz="4" w:space="0" w:color="000000"/>
              <w:left w:val="single" w:sz="4" w:space="0" w:color="000000"/>
              <w:bottom w:val="single" w:sz="8" w:space="0" w:color="auto"/>
              <w:right w:val="single" w:sz="4" w:space="0" w:color="000000"/>
            </w:tcBorders>
            <w:shd w:val="clear" w:color="auto" w:fill="FF9900"/>
            <w:noWrap/>
            <w:vAlign w:val="center"/>
          </w:tcPr>
          <w:p w14:paraId="4C703797" w:rsidR="00D0630F" w:rsidRPr="00471670" w:rsidRDefault="00D0630F" w:rsidP="0048514B">
            <w:pPr>
              <w:jc w:val="center"/>
              <w:rPr>
                <w:b/>
                <w:bCs/>
                <w:sz w:val="16"/>
                <w:szCs w:val="16"/>
                <w:lang w:val="en-US"/>
              </w:rPr>
            </w:pPr>
            <w:r w:rsidRPr="00471670">
              <w:rPr>
                <w:b/>
                <w:bCs/>
                <w:sz w:val="16"/>
                <w:szCs w:val="16"/>
                <w:lang w:val="en-US"/>
              </w:rPr>
              <w:t xml:space="preserve"> X </w:t>
            </w:r>
          </w:p>
        </w:tc>
        <w:tc>
          <w:tcPr>
            <w:tcW w:w="449" w:type="dxa"/>
            <w:tcBorders>
              <w:top w:val="single" w:sz="4" w:space="0" w:color="000000"/>
              <w:left w:val="single" w:sz="4" w:space="0" w:color="000000"/>
              <w:bottom w:val="single" w:sz="8" w:space="0" w:color="auto"/>
              <w:right w:val="single" w:sz="4" w:space="0" w:color="000000"/>
            </w:tcBorders>
            <w:shd w:val="clear" w:color="auto" w:fill="FF9900"/>
            <w:noWrap/>
            <w:vAlign w:val="center"/>
          </w:tcPr>
          <w:p w14:paraId="6AB2C1A7" w:rsidR="00D0630F" w:rsidRPr="00471670" w:rsidRDefault="00D0630F" w:rsidP="0048514B">
            <w:pPr>
              <w:jc w:val="center"/>
              <w:rPr>
                <w:b/>
                <w:bCs/>
                <w:sz w:val="16"/>
                <w:szCs w:val="16"/>
                <w:lang w:val="en-US"/>
              </w:rPr>
            </w:pPr>
            <w:r w:rsidRPr="00471670">
              <w:rPr>
                <w:b/>
                <w:bCs/>
                <w:sz w:val="16"/>
                <w:szCs w:val="16"/>
                <w:lang w:val="en-US"/>
              </w:rPr>
              <w:t xml:space="preserve"> X </w:t>
            </w:r>
          </w:p>
        </w:tc>
        <w:tc>
          <w:tcPr>
            <w:tcW w:w="496" w:type="dxa"/>
            <w:tcBorders>
              <w:top w:val="single" w:sz="4" w:space="0" w:color="000000"/>
              <w:left w:val="single" w:sz="4" w:space="0" w:color="000000"/>
              <w:bottom w:val="single" w:sz="8" w:space="0" w:color="auto"/>
              <w:right w:val="single" w:sz="8" w:space="0" w:color="auto"/>
            </w:tcBorders>
            <w:shd w:val="clear" w:color="auto" w:fill="FF9900"/>
            <w:noWrap/>
            <w:vAlign w:val="center"/>
          </w:tcPr>
          <w:p w14:paraId="3D3A252E" w:rsidR="00D0630F" w:rsidRPr="00471670" w:rsidRDefault="00D0630F" w:rsidP="0048514B">
            <w:pPr>
              <w:jc w:val="center"/>
              <w:rPr>
                <w:b/>
                <w:bCs/>
                <w:sz w:val="16"/>
                <w:szCs w:val="16"/>
                <w:lang w:val="en-US"/>
              </w:rPr>
            </w:pPr>
            <w:r w:rsidRPr="00471670">
              <w:rPr>
                <w:b/>
                <w:bCs/>
                <w:sz w:val="16"/>
                <w:szCs w:val="16"/>
                <w:lang w:val="en-US"/>
              </w:rPr>
              <w:t xml:space="preserve"> X </w:t>
            </w:r>
          </w:p>
        </w:tc>
      </w:tr>
    </w:tbl>
    <w:p w14:paraId="08155848" w:rsidR="006E1D53" w:rsidRPr="00471670" w:rsidRDefault="006E1D53">
      <w:pPr>
        <w:rPr>
          <w:b/>
          <w:bCs/>
          <w:sz w:val="22"/>
          <w:szCs w:val="22"/>
          <w:u w:val="single"/>
          <w:lang w:val="en-US"/>
        </w:rPr>
      </w:pPr>
    </w:p>
    <w:p w14:paraId="137997F5" w:rsidR="006E1D53" w:rsidRPr="00471670" w:rsidRDefault="006E1D53">
      <w:pPr>
        <w:rPr>
          <w:b/>
          <w:bCs/>
          <w:sz w:val="22"/>
          <w:szCs w:val="22"/>
          <w:u w:val="single"/>
          <w:lang w:val="en-US"/>
        </w:rPr>
      </w:pPr>
    </w:p>
    <w:p w14:paraId="15CD8ABE" w:rsidR="00BB72CB" w:rsidRPr="00471670" w:rsidRDefault="00BB72CB" w:rsidP="006E7538">
      <w:pPr>
        <w:jc w:val="center"/>
        <w:rPr>
          <w:sz w:val="22"/>
          <w:u w:val="single"/>
        </w:rPr>
      </w:pPr>
      <w:r w:rsidRPr="00471670">
        <w:rPr>
          <w:sz w:val="22"/>
          <w:u w:val="single"/>
        </w:rPr>
        <w:t>ANNEX A</w:t>
      </w:r>
    </w:p>
    <w:p w14:paraId="0ACD83C9" w:rsidR="00BB72CB" w:rsidRPr="00471670" w:rsidRDefault="00BB72CB" w:rsidP="00BB72CB">
      <w:pPr>
        <w:autoSpaceDE w:val="0"/>
        <w:autoSpaceDN w:val="0"/>
        <w:adjustRightInd w:val="0"/>
        <w:jc w:val="center"/>
        <w:rPr>
          <w:sz w:val="22"/>
          <w:u w:val="single"/>
        </w:rPr>
      </w:pPr>
    </w:p>
    <w:p w14:paraId="79B913E4" w:rsidR="00BB72CB" w:rsidRPr="00471670" w:rsidRDefault="00BB72CB" w:rsidP="00BB72CB">
      <w:pPr>
        <w:autoSpaceDE w:val="0"/>
        <w:autoSpaceDN w:val="0"/>
        <w:adjustRightInd w:val="0"/>
        <w:jc w:val="center"/>
        <w:rPr>
          <w:sz w:val="22"/>
          <w:u w:val="single"/>
        </w:rPr>
      </w:pPr>
      <w:r w:rsidRPr="00471670">
        <w:rPr>
          <w:sz w:val="22"/>
          <w:u w:val="single"/>
        </w:rPr>
        <w:t>Maintaining a level playing field in Nigeria by ensuring that the development process of the HPMP identified, included and/or took into account all relevant stakeholders</w:t>
      </w:r>
      <w:r w:rsidRPr="00471670">
        <w:rPr>
          <w:rStyle w:val="FootnoteReference"/>
          <w:sz w:val="22"/>
          <w:u w:val="single"/>
        </w:rPr>
        <w:footnoteReference w:id="2"/>
      </w:r>
    </w:p>
    <w:p w14:paraId="28033633" w:rsidR="00BB72CB" w:rsidRPr="00471670" w:rsidRDefault="00BB72CB" w:rsidP="00BB72CB">
      <w:pPr>
        <w:autoSpaceDE w:val="0"/>
        <w:autoSpaceDN w:val="0"/>
        <w:adjustRightInd w:val="0"/>
        <w:jc w:val="both"/>
        <w:rPr>
          <w:sz w:val="22"/>
        </w:rPr>
      </w:pPr>
    </w:p>
    <w:p w14:paraId="033B8297" w:rsidR="00BB72CB" w:rsidRPr="00471670" w:rsidRDefault="00BB72CB" w:rsidP="00BB72CB">
      <w:pPr>
        <w:jc w:val="both"/>
        <w:rPr>
          <w:sz w:val="22"/>
        </w:rPr>
      </w:pPr>
      <w:r w:rsidRPr="00471670">
        <w:rPr>
          <w:sz w:val="22"/>
        </w:rPr>
        <w:t xml:space="preserve">In line with Decision 53/37 (h) of the Executive Committee of the Multilateral Fund of the Montreal Protocol (ExCom), relevant data and information </w:t>
      </w:r>
      <w:r w:rsidRPr="00471670">
        <w:rPr>
          <w:sz w:val="22"/>
          <w:lang w:val="en-CA"/>
        </w:rPr>
        <w:t>were collected</w:t>
      </w:r>
      <w:r w:rsidRPr="00471670">
        <w:rPr>
          <w:sz w:val="22"/>
        </w:rPr>
        <w:t xml:space="preserve"> countrywide to determine the consumption of HCFC, both at the national level and at the enterprise level. This obligatorily included all stakeholders as defined above which also included any Nigerian enterprises who would be in a position to manufacture alternative refrigerants in-situ. Throughout the process numerous opportunities and mechanisms were provided to ensure that all relevant stakeholders were involved and to correct any omissions.</w:t>
      </w:r>
    </w:p>
    <w:p w14:paraId="51CE3DA4" w:rsidR="00BB72CB" w:rsidRPr="00471670" w:rsidRDefault="00BB72CB" w:rsidP="00BB72CB">
      <w:pPr>
        <w:autoSpaceDE w:val="0"/>
        <w:autoSpaceDN w:val="0"/>
        <w:adjustRightInd w:val="0"/>
        <w:rPr>
          <w:sz w:val="22"/>
          <w:lang w:val="en-CA"/>
        </w:rPr>
      </w:pPr>
    </w:p>
    <w:p w14:paraId="1BB97212" w:rsidR="00BB72CB" w:rsidRPr="00471670" w:rsidRDefault="00BB72CB" w:rsidP="00BB72CB">
      <w:pPr>
        <w:widowControl w:val="0"/>
        <w:autoSpaceDE w:val="0"/>
        <w:autoSpaceDN w:val="0"/>
        <w:adjustRightInd w:val="0"/>
        <w:jc w:val="both"/>
        <w:rPr>
          <w:sz w:val="22"/>
        </w:rPr>
      </w:pPr>
      <w:r w:rsidRPr="00471670">
        <w:rPr>
          <w:sz w:val="22"/>
        </w:rPr>
        <w:t>In order to validate the collected data relevant to all stakeholders in Nigeria, and in order to ensure both the thoroughness and transparency of the process, a large number of publicized (press, media) and documented steps (reports) were implemented amongst which:</w:t>
      </w:r>
    </w:p>
    <w:p w14:paraId="4A9F97F3" w:rsidR="00BB72CB" w:rsidRPr="00471670" w:rsidRDefault="00BB72CB" w:rsidP="00BB72CB">
      <w:pPr>
        <w:widowControl w:val="0"/>
        <w:autoSpaceDE w:val="0"/>
        <w:autoSpaceDN w:val="0"/>
        <w:adjustRightInd w:val="0"/>
        <w:jc w:val="both"/>
        <w:rPr>
          <w:sz w:val="22"/>
        </w:rPr>
      </w:pPr>
    </w:p>
    <w:p w14:paraId="3C926BCF" w:rsidR="00BB72CB" w:rsidRPr="00471670" w:rsidRDefault="00BB72CB" w:rsidP="00BB72CB">
      <w:pPr>
        <w:widowControl w:val="0"/>
        <w:numPr>
          <w:ilvl w:val="0"/>
          <w:numId w:val="26"/>
        </w:numPr>
        <w:autoSpaceDE w:val="0"/>
        <w:autoSpaceDN w:val="0"/>
        <w:adjustRightInd w:val="0"/>
        <w:jc w:val="both"/>
        <w:rPr>
          <w:sz w:val="22"/>
        </w:rPr>
      </w:pPr>
      <w:r w:rsidRPr="00471670">
        <w:rPr>
          <w:sz w:val="22"/>
        </w:rPr>
        <w:t>Inception Workshop organized by the NOO to bring together the relevant stakeholders, responsible implementing agencies (UNDP, UNIDO, Japan) and their respective international consultants. The objective of which was to provide the stakeholders with an overview and detailed information on the HPMP development process and requirements, and agree on best way forward to gather the pertinent information, develop a coherent national strategy for HCFC phase-out and generally develop a national HPMP in an inclusive and collaborative manner;</w:t>
      </w:r>
    </w:p>
    <w:p w14:paraId="2BB7F29F" w:rsidR="00BB72CB" w:rsidRPr="00471670" w:rsidRDefault="00BB72CB" w:rsidP="00BB72CB">
      <w:pPr>
        <w:widowControl w:val="0"/>
        <w:autoSpaceDE w:val="0"/>
        <w:autoSpaceDN w:val="0"/>
        <w:adjustRightInd w:val="0"/>
        <w:ind w:left="720"/>
        <w:jc w:val="both"/>
        <w:rPr>
          <w:sz w:val="22"/>
        </w:rPr>
      </w:pPr>
    </w:p>
    <w:p w14:paraId="3FF55FE1" w:rsidR="00BB72CB" w:rsidRPr="00471670" w:rsidRDefault="00BB72CB" w:rsidP="00BB72CB">
      <w:pPr>
        <w:numPr>
          <w:ilvl w:val="0"/>
          <w:numId w:val="26"/>
        </w:numPr>
        <w:autoSpaceDE w:val="0"/>
        <w:autoSpaceDN w:val="0"/>
        <w:adjustRightInd w:val="0"/>
        <w:jc w:val="both"/>
        <w:rPr>
          <w:sz w:val="22"/>
        </w:rPr>
      </w:pPr>
      <w:r w:rsidRPr="00471670">
        <w:rPr>
          <w:sz w:val="22"/>
        </w:rPr>
        <w:t>Design of questionnaires by the NOO, in collaboration with the implementing agencies and their International Consultants. The questionnaires were designed in such a way as to provide all information required to accurately describe the users, consumption, uses and trends for HCFC in the country as a whole and, in the relevant sub-sectors. At the enterprise level relevant information including baseline equipment and materials, year of establishment of the enterprise and installation of manufacturing facilities, product type, equipment and, various issues that may affect enterprise eligibility for project funding was collected;</w:t>
      </w:r>
    </w:p>
    <w:p w14:paraId="29EED48D" w:rsidR="00BB72CB" w:rsidRPr="00471670" w:rsidRDefault="00BB72CB" w:rsidP="00BB72CB">
      <w:pPr>
        <w:widowControl w:val="0"/>
        <w:autoSpaceDE w:val="0"/>
        <w:autoSpaceDN w:val="0"/>
        <w:adjustRightInd w:val="0"/>
        <w:jc w:val="both"/>
        <w:rPr>
          <w:sz w:val="22"/>
        </w:rPr>
      </w:pPr>
    </w:p>
    <w:p w14:paraId="4958ABC9" w:rsidR="00BB72CB" w:rsidRPr="00471670" w:rsidRDefault="00BB72CB" w:rsidP="00BB72CB">
      <w:pPr>
        <w:widowControl w:val="0"/>
        <w:numPr>
          <w:ilvl w:val="0"/>
          <w:numId w:val="26"/>
        </w:numPr>
        <w:autoSpaceDE w:val="0"/>
        <w:autoSpaceDN w:val="0"/>
        <w:adjustRightInd w:val="0"/>
        <w:jc w:val="both"/>
        <w:rPr>
          <w:sz w:val="22"/>
        </w:rPr>
      </w:pPr>
      <w:r w:rsidRPr="00471670">
        <w:rPr>
          <w:sz w:val="22"/>
        </w:rPr>
        <w:t>Selection of four National Consultants to assist the NOO to collect and analyze data both at the national and enterprise level.  Comprehensive data were collected at the national level through the Licensing System and surveys of importers and distributors “top-down” survey and, at the enterprise level “bottom up” surveys were conducted by the national consultants;</w:t>
      </w:r>
    </w:p>
    <w:p w14:paraId="45A85059" w:rsidR="00BB72CB" w:rsidRPr="00471670" w:rsidRDefault="00BB72CB" w:rsidP="00BB72CB">
      <w:pPr>
        <w:widowControl w:val="0"/>
        <w:autoSpaceDE w:val="0"/>
        <w:autoSpaceDN w:val="0"/>
        <w:adjustRightInd w:val="0"/>
        <w:jc w:val="both"/>
        <w:rPr>
          <w:sz w:val="22"/>
        </w:rPr>
      </w:pPr>
    </w:p>
    <w:p w14:paraId="0F76482F" w:rsidR="00BB72CB" w:rsidRPr="00471670" w:rsidRDefault="00BB72CB" w:rsidP="00BB72CB">
      <w:pPr>
        <w:widowControl w:val="0"/>
        <w:numPr>
          <w:ilvl w:val="0"/>
          <w:numId w:val="26"/>
        </w:numPr>
        <w:autoSpaceDE w:val="0"/>
        <w:autoSpaceDN w:val="0"/>
        <w:adjustRightInd w:val="0"/>
        <w:jc w:val="both"/>
        <w:rPr>
          <w:sz w:val="22"/>
        </w:rPr>
      </w:pPr>
      <w:r w:rsidRPr="00471670">
        <w:rPr>
          <w:sz w:val="22"/>
        </w:rPr>
        <w:t xml:space="preserve">Initiation of data collection at the national level through interactions with importers and distributors of HCFCs and Nigeria Customs Service which was further validated with the NOO and OPIAMU. Visits were made to the offices and operational areas of FMENV, NAFDAC, NCS, UNDP, OPIAMU and Importers of HCFCs across the country with air/road travels to Abuja, Kano, Kaduna, Port Harcourt, Onitsha and Lagos, Ibadan and other cities. </w:t>
      </w:r>
    </w:p>
    <w:p w14:paraId="5A7B57B2" w:rsidR="00BB72CB" w:rsidRPr="00471670" w:rsidRDefault="00BB72CB" w:rsidP="00BB72CB">
      <w:pPr>
        <w:widowControl w:val="0"/>
        <w:autoSpaceDE w:val="0"/>
        <w:autoSpaceDN w:val="0"/>
        <w:adjustRightInd w:val="0"/>
        <w:ind w:left="720"/>
        <w:jc w:val="both"/>
        <w:rPr>
          <w:sz w:val="22"/>
        </w:rPr>
      </w:pPr>
    </w:p>
    <w:p w14:paraId="4C3EBFBD" w:rsidR="00BB72CB" w:rsidRPr="00471670" w:rsidRDefault="00BB72CB" w:rsidP="00BB72CB">
      <w:pPr>
        <w:widowControl w:val="0"/>
        <w:numPr>
          <w:ilvl w:val="0"/>
          <w:numId w:val="26"/>
        </w:numPr>
        <w:autoSpaceDE w:val="0"/>
        <w:autoSpaceDN w:val="0"/>
        <w:adjustRightInd w:val="0"/>
        <w:jc w:val="both"/>
        <w:rPr>
          <w:sz w:val="22"/>
        </w:rPr>
      </w:pPr>
      <w:r w:rsidRPr="00471670">
        <w:rPr>
          <w:sz w:val="22"/>
        </w:rPr>
        <w:t xml:space="preserve">Primary data gathering in the field by national consultants and, use of secondary data sources involving desktop review of information and materials. The sources of data for determination of consumption for HCFCs in Nigeria were the NOO (licensing system), OPIAMU, NCS, </w:t>
      </w:r>
      <w:r w:rsidRPr="00471670">
        <w:rPr>
          <w:sz w:val="22"/>
        </w:rPr>
        <w:lastRenderedPageBreak/>
        <w:t>NAFDAC, HCFC importers, distributors, manufacturers and end-users. All documents deemed necessary were obtained and verified for correctness, reviewed and analyzed, and results are documented in the HPMP. The NCS, NAFDAC, NOO and OPIAMU as well as the importers, distributors, manufacturers using HCFCs and end-users of HCFCs made all relevant documents available;</w:t>
      </w:r>
    </w:p>
    <w:p w14:paraId="79C820EA" w:rsidR="00BB72CB" w:rsidRPr="00471670" w:rsidRDefault="00BB72CB" w:rsidP="00BB72CB">
      <w:pPr>
        <w:widowControl w:val="0"/>
        <w:autoSpaceDE w:val="0"/>
        <w:autoSpaceDN w:val="0"/>
        <w:adjustRightInd w:val="0"/>
        <w:ind w:left="720"/>
        <w:jc w:val="both"/>
        <w:rPr>
          <w:sz w:val="22"/>
        </w:rPr>
      </w:pPr>
    </w:p>
    <w:p w14:paraId="47350939" w:rsidR="00BB72CB" w:rsidRPr="00471670" w:rsidRDefault="00BB72CB" w:rsidP="00BB72CB">
      <w:pPr>
        <w:widowControl w:val="0"/>
        <w:numPr>
          <w:ilvl w:val="0"/>
          <w:numId w:val="26"/>
        </w:numPr>
        <w:autoSpaceDE w:val="0"/>
        <w:autoSpaceDN w:val="0"/>
        <w:adjustRightInd w:val="0"/>
        <w:jc w:val="both"/>
        <w:rPr>
          <w:sz w:val="22"/>
        </w:rPr>
      </w:pPr>
      <w:r w:rsidRPr="00471670">
        <w:rPr>
          <w:sz w:val="22"/>
        </w:rPr>
        <w:t xml:space="preserve">Validation workshop, designed to include all stakeholders. This was essentially conceived as a platform to ensure that all of the information gathered, as well a the strategies contemplated, were optimal to achieve the planned result of phasing-out HCFC’s from Nigeria, in accordance with the calendar of the Montreal Protocol. </w:t>
      </w:r>
    </w:p>
    <w:p w14:paraId="69358404" w:rsidR="00BB72CB" w:rsidRPr="00471670" w:rsidRDefault="00BB72CB" w:rsidP="00BB72CB">
      <w:pPr>
        <w:widowControl w:val="0"/>
        <w:autoSpaceDE w:val="0"/>
        <w:autoSpaceDN w:val="0"/>
        <w:adjustRightInd w:val="0"/>
        <w:jc w:val="both"/>
        <w:rPr>
          <w:sz w:val="22"/>
        </w:rPr>
      </w:pPr>
    </w:p>
    <w:p w14:paraId="30A30ABE" w:rsidR="00BB72CB" w:rsidRPr="00471670" w:rsidRDefault="00BB72CB" w:rsidP="00BB72CB">
      <w:pPr>
        <w:widowControl w:val="0"/>
        <w:autoSpaceDE w:val="0"/>
        <w:autoSpaceDN w:val="0"/>
        <w:adjustRightInd w:val="0"/>
        <w:jc w:val="both"/>
        <w:rPr>
          <w:sz w:val="22"/>
        </w:rPr>
      </w:pPr>
      <w:r w:rsidRPr="00471670">
        <w:rPr>
          <w:sz w:val="22"/>
        </w:rPr>
        <w:t xml:space="preserve">The surveys carried out in Nigeria were as comprehensive as possible, and made best attempts to follow the chain of ODS supply from the time when the substances were ordered and imported into the country and passed to distributors, consumers (when applicable) and manufacturers. In addition, close collaboration with industrial associations such as MAN (Manufacturers Association of Nigeria) and NARAP (National Association of Refrigeration and Air-conditioning Practitioners) was also ensured and was deemed essential, as many of </w:t>
      </w:r>
      <w:r w:rsidRPr="00471670">
        <w:rPr>
          <w:sz w:val="22"/>
          <w:lang w:val="en-CA"/>
        </w:rPr>
        <w:t xml:space="preserve">the </w:t>
      </w:r>
      <w:r w:rsidRPr="00471670">
        <w:rPr>
          <w:sz w:val="22"/>
        </w:rPr>
        <w:t>HCFC-using enterprises are SMEs including those in the informal sector.  NARAP</w:t>
      </w:r>
      <w:r w:rsidRPr="00471670">
        <w:rPr>
          <w:sz w:val="22"/>
          <w:lang w:val="en-CA"/>
        </w:rPr>
        <w:t>’s</w:t>
      </w:r>
      <w:r w:rsidRPr="00471670">
        <w:rPr>
          <w:sz w:val="22"/>
        </w:rPr>
        <w:t xml:space="preserve"> extensive collaboration </w:t>
      </w:r>
      <w:r w:rsidRPr="00471670">
        <w:rPr>
          <w:sz w:val="22"/>
          <w:lang w:val="en-CA"/>
        </w:rPr>
        <w:t xml:space="preserve">made it possible </w:t>
      </w:r>
      <w:r w:rsidRPr="00471670">
        <w:rPr>
          <w:sz w:val="22"/>
        </w:rPr>
        <w:t>to successfully identify relevant SMEs in the country, as most of the enterprises are members of NARAP.</w:t>
      </w:r>
    </w:p>
    <w:p w14:paraId="21CE8A07" w:rsidR="0018629E" w:rsidRPr="00471670" w:rsidRDefault="0018629E" w:rsidP="00DD532E">
      <w:pPr>
        <w:rPr>
          <w:sz w:val="22"/>
          <w:szCs w:val="22"/>
        </w:rPr>
      </w:pPr>
    </w:p>
    <w:p w14:paraId="565D2939" w:rsidR="00962256" w:rsidRPr="00471670" w:rsidRDefault="00BB72CB" w:rsidP="00BB72CB">
      <w:pPr>
        <w:widowControl w:val="0"/>
        <w:autoSpaceDE w:val="0"/>
        <w:autoSpaceDN w:val="0"/>
        <w:adjustRightInd w:val="0"/>
        <w:jc w:val="both"/>
        <w:rPr>
          <w:sz w:val="22"/>
        </w:rPr>
      </w:pPr>
      <w:r w:rsidRPr="00471670">
        <w:rPr>
          <w:sz w:val="22"/>
        </w:rPr>
        <w:t>In short, and as illustrated in the preceding paragraphs, the HPMP has been established after a thorough process during a project preparation stage, in which various national consultants have conducted in-depth and country-wide surveys to identify consumers of HCFC in Nigeria. Both an inception workshop at the beginning of the project preparation phase and a stakeholder workshop towards the end of the same were held, during which the major stakeholders have determined the strategic lines and priorities that the country would need to follow to ensure a proper phase-down of the consumption of HCFCs. In addition, the Executive Committee also has specific guidelines on what sectors to fund first, for example a higher priority is given to HCFC-141b in view of this chemical’s higher ODP (potential to destroy the ozone layer) as compared to HCFC-22. Having said this, further funding will eventually allow the Government to address all HCFC consumers in Nigeria throughout the whole duration of the HPMP (stage 1 and beyond).</w:t>
      </w:r>
    </w:p>
    <w:p w14:paraId="0EFA907D" w:rsidR="00CC27B4" w:rsidRPr="00471670" w:rsidRDefault="00CC27B4">
      <w:pPr>
        <w:rPr>
          <w:sz w:val="22"/>
        </w:rPr>
        <w:sectPr w:rsidR="00CC27B4" w:rsidRPr="00471670" w:rsidSect="00C04138">
          <w:pgSz w:w="12240" w:h="15840" w:code="1"/>
          <w:pgMar w:top="1296" w:right="1440" w:bottom="1296" w:left="1440" w:header="720" w:footer="720" w:gutter="0"/>
          <w:cols w:space="720"/>
          <w:docGrid w:linePitch="360"/>
        </w:sectPr>
      </w:pPr>
    </w:p>
    <w:p w14:paraId="462AD79E" w:rsidR="00962256" w:rsidRPr="00471670" w:rsidRDefault="00962256" w:rsidP="00962256">
      <w:pPr>
        <w:pStyle w:val="Heading1"/>
        <w:jc w:val="center"/>
        <w:rPr>
          <w:sz w:val="22"/>
          <w:szCs w:val="22"/>
          <w:u w:val="none"/>
        </w:rPr>
      </w:pPr>
      <w:r w:rsidRPr="00471670">
        <w:rPr>
          <w:sz w:val="22"/>
          <w:szCs w:val="22"/>
          <w:u w:val="none"/>
        </w:rPr>
        <w:lastRenderedPageBreak/>
        <w:t>MEMORANDUM OF AGREEMENT</w:t>
      </w:r>
    </w:p>
    <w:p w14:paraId="0D4827FE" w:rsidR="00962256" w:rsidRPr="00471670" w:rsidRDefault="00962256" w:rsidP="00962256">
      <w:pPr>
        <w:pStyle w:val="Heading1"/>
        <w:jc w:val="both"/>
        <w:rPr>
          <w:b w:val="0"/>
          <w:bCs w:val="0"/>
          <w:sz w:val="22"/>
          <w:szCs w:val="22"/>
          <w:u w:val="none"/>
        </w:rPr>
      </w:pPr>
    </w:p>
    <w:p w14:paraId="4726CFEE" w:rsidR="00962256" w:rsidRPr="00471670" w:rsidRDefault="00962256" w:rsidP="00962256">
      <w:pPr>
        <w:ind w:right="102"/>
        <w:jc w:val="both"/>
        <w:rPr>
          <w:b/>
          <w:bCs/>
          <w:sz w:val="22"/>
          <w:szCs w:val="22"/>
        </w:rPr>
      </w:pPr>
      <w:r w:rsidRPr="00471670">
        <w:rPr>
          <w:color w:val="000000"/>
          <w:sz w:val="22"/>
          <w:szCs w:val="22"/>
        </w:rPr>
        <w:t>This Memorandum of Agreement (hereinafter referred to as the “Agreement”) made this [</w:t>
      </w:r>
      <w:r w:rsidR="00F92C5B" w:rsidRPr="00471670">
        <w:rPr>
          <w:color w:val="000000"/>
          <w:sz w:val="22"/>
          <w:szCs w:val="22"/>
        </w:rPr>
        <w:t>32</w:t>
      </w:r>
      <w:r w:rsidR="00F92C5B" w:rsidRPr="00471670">
        <w:rPr>
          <w:color w:val="000000"/>
          <w:sz w:val="22"/>
          <w:szCs w:val="22"/>
          <w:vertAlign w:val="superscript"/>
        </w:rPr>
        <w:t xml:space="preserve">nd </w:t>
      </w:r>
      <w:r w:rsidR="00F92C5B" w:rsidRPr="00471670">
        <w:rPr>
          <w:color w:val="000000"/>
          <w:sz w:val="22"/>
          <w:szCs w:val="22"/>
        </w:rPr>
        <w:t>of February 2099</w:t>
      </w:r>
      <w:r w:rsidRPr="00471670">
        <w:rPr>
          <w:color w:val="000000"/>
          <w:sz w:val="22"/>
          <w:szCs w:val="22"/>
        </w:rPr>
        <w:t xml:space="preserve">], among Ministry of Environment and Forests (hereinafter referred to as “MOEF”), Department of Environment, Montreal Protocol Unit (hereinafter referred to as “DOE”) and </w:t>
      </w:r>
      <w:r w:rsidRPr="00471670">
        <w:rPr>
          <w:bCs/>
          <w:sz w:val="22"/>
          <w:szCs w:val="22"/>
        </w:rPr>
        <w:t>ENTERPRISE XYZ Hi-Tech Industries Limited</w:t>
      </w:r>
      <w:r w:rsidRPr="00471670">
        <w:rPr>
          <w:color w:val="000000"/>
          <w:sz w:val="22"/>
          <w:szCs w:val="22"/>
        </w:rPr>
        <w:t xml:space="preserve"> (hereinafter referred to as the “Recipient”) for phase-out of HCFC-141b technology and converting to cyclopentane-based technology in the manufacture of refrigeration equipment;</w:t>
      </w:r>
    </w:p>
    <w:p w14:paraId="275FDD9F" w:rsidR="00962256" w:rsidRPr="00471670" w:rsidRDefault="00962256" w:rsidP="00962256">
      <w:pPr>
        <w:jc w:val="both"/>
        <w:rPr>
          <w:color w:val="000000"/>
          <w:sz w:val="22"/>
          <w:szCs w:val="22"/>
        </w:rPr>
      </w:pPr>
    </w:p>
    <w:p w14:paraId="02E03F41" w:rsidR="00962256" w:rsidRPr="00471670" w:rsidRDefault="00962256" w:rsidP="00962256">
      <w:pPr>
        <w:jc w:val="both"/>
        <w:rPr>
          <w:color w:val="000000"/>
          <w:sz w:val="22"/>
          <w:szCs w:val="22"/>
        </w:rPr>
      </w:pPr>
      <w:r w:rsidRPr="00471670">
        <w:rPr>
          <w:color w:val="000000"/>
          <w:sz w:val="22"/>
          <w:szCs w:val="22"/>
        </w:rPr>
        <w:t>WHEREAS the technology conversion proposal for the Recipient was approved by the Executive Committee of the Multilateral Fund to the Montreal Protocol in its 62</w:t>
      </w:r>
      <w:r w:rsidRPr="00471670">
        <w:rPr>
          <w:color w:val="000000"/>
          <w:sz w:val="22"/>
          <w:szCs w:val="22"/>
          <w:vertAlign w:val="superscript"/>
        </w:rPr>
        <w:t>nd</w:t>
      </w:r>
      <w:r w:rsidRPr="00471670">
        <w:rPr>
          <w:color w:val="000000"/>
          <w:sz w:val="22"/>
          <w:szCs w:val="22"/>
        </w:rPr>
        <w:t xml:space="preserve"> Meeting held in December 2010;</w:t>
      </w:r>
    </w:p>
    <w:p w14:paraId="73A0DC93" w:rsidR="00962256" w:rsidRPr="00471670" w:rsidRDefault="00962256" w:rsidP="00962256">
      <w:pPr>
        <w:jc w:val="both"/>
        <w:rPr>
          <w:color w:val="000000"/>
          <w:sz w:val="22"/>
          <w:szCs w:val="22"/>
        </w:rPr>
      </w:pPr>
    </w:p>
    <w:p w14:paraId="31193961" w:rsidR="00962256" w:rsidRPr="00471670" w:rsidRDefault="00962256" w:rsidP="00962256">
      <w:pPr>
        <w:jc w:val="both"/>
        <w:rPr>
          <w:sz w:val="22"/>
          <w:szCs w:val="22"/>
        </w:rPr>
      </w:pPr>
      <w:r w:rsidRPr="00471670">
        <w:rPr>
          <w:color w:val="000000"/>
          <w:sz w:val="22"/>
          <w:szCs w:val="22"/>
        </w:rPr>
        <w:t>WHEREAS the Recipient agrees to phase out the use of HCFC-141b and convert to cyclopentane as the blowing agent in the insulation foam in manufacture of refrigeration equipment;</w:t>
      </w:r>
    </w:p>
    <w:p w14:paraId="68FFFEB4" w:rsidR="00962256" w:rsidRPr="00471670" w:rsidRDefault="00962256" w:rsidP="00962256">
      <w:pPr>
        <w:jc w:val="both"/>
        <w:rPr>
          <w:color w:val="000000"/>
          <w:sz w:val="22"/>
          <w:szCs w:val="22"/>
        </w:rPr>
      </w:pPr>
    </w:p>
    <w:p w14:paraId="132CFFE2" w:rsidR="00962256" w:rsidRPr="00471670" w:rsidRDefault="00962256" w:rsidP="00962256">
      <w:pPr>
        <w:rPr>
          <w:color w:val="000000"/>
          <w:sz w:val="22"/>
          <w:szCs w:val="22"/>
        </w:rPr>
      </w:pPr>
      <w:r w:rsidRPr="00471670">
        <w:rPr>
          <w:color w:val="000000"/>
          <w:sz w:val="22"/>
          <w:szCs w:val="22"/>
        </w:rPr>
        <w:t>NOW, therefore, the Parties hereto agree as follows:</w:t>
      </w:r>
    </w:p>
    <w:p w14:paraId="6F470032" w:rsidR="00962256" w:rsidRPr="00471670" w:rsidRDefault="00962256" w:rsidP="00962256">
      <w:pPr>
        <w:rPr>
          <w:color w:val="000000"/>
          <w:sz w:val="22"/>
          <w:szCs w:val="22"/>
        </w:rPr>
      </w:pPr>
    </w:p>
    <w:p w14:paraId="6BCD292D" w:rsidR="00962256" w:rsidRPr="00471670" w:rsidRDefault="00962256" w:rsidP="00962256">
      <w:pPr>
        <w:tabs>
          <w:tab w:val="left" w:pos="360"/>
        </w:tabs>
        <w:rPr>
          <w:color w:val="000000"/>
          <w:sz w:val="22"/>
          <w:szCs w:val="22"/>
        </w:rPr>
      </w:pPr>
      <w:r w:rsidRPr="00471670">
        <w:rPr>
          <w:b/>
          <w:color w:val="000000"/>
          <w:sz w:val="22"/>
          <w:szCs w:val="22"/>
        </w:rPr>
        <w:t>1.</w:t>
      </w:r>
      <w:r w:rsidRPr="00471670">
        <w:rPr>
          <w:b/>
          <w:color w:val="000000"/>
          <w:sz w:val="22"/>
          <w:szCs w:val="22"/>
        </w:rPr>
        <w:tab/>
      </w:r>
      <w:r w:rsidRPr="00471670">
        <w:rPr>
          <w:b/>
          <w:color w:val="000000"/>
          <w:sz w:val="22"/>
          <w:szCs w:val="22"/>
        </w:rPr>
        <w:t>Responsibilities of Recipient:</w:t>
      </w:r>
    </w:p>
    <w:p w14:paraId="53273433" w:rsidR="00962256" w:rsidRPr="00471670" w:rsidRDefault="00962256" w:rsidP="00962256">
      <w:pPr>
        <w:rPr>
          <w:sz w:val="22"/>
          <w:szCs w:val="22"/>
        </w:rPr>
      </w:pPr>
    </w:p>
    <w:p w14:paraId="5941E7E3" w:rsidR="00962256" w:rsidRPr="00471670" w:rsidRDefault="00962256" w:rsidP="00962256">
      <w:pPr>
        <w:pStyle w:val="BodyTextIndent3"/>
        <w:numPr>
          <w:ilvl w:val="1"/>
          <w:numId w:val="28"/>
        </w:numPr>
        <w:tabs>
          <w:tab w:val="clear" w:pos="720"/>
          <w:tab w:val="num" w:pos="1080"/>
        </w:tabs>
        <w:ind w:left="1080" w:hanging="720"/>
        <w:jc w:val="both"/>
        <w:rPr>
          <w:sz w:val="22"/>
          <w:szCs w:val="22"/>
        </w:rPr>
      </w:pPr>
      <w:r w:rsidRPr="00471670">
        <w:rPr>
          <w:sz w:val="22"/>
          <w:szCs w:val="22"/>
        </w:rPr>
        <w:t>Recipient agrees to carry out activities as described in the Terms of Reference in Annex-A (hereinafter referred to as “Activities”), which form an integral part of this Agreement.</w:t>
      </w:r>
    </w:p>
    <w:p w14:paraId="79B58617" w:rsidR="00962256" w:rsidRPr="00471670" w:rsidRDefault="00962256" w:rsidP="00962256">
      <w:pPr>
        <w:pStyle w:val="BodyTextIndent3"/>
        <w:tabs>
          <w:tab w:val="num" w:pos="1080"/>
        </w:tabs>
        <w:jc w:val="both"/>
        <w:rPr>
          <w:sz w:val="22"/>
          <w:szCs w:val="22"/>
        </w:rPr>
      </w:pPr>
      <w:r w:rsidRPr="00471670">
        <w:rPr>
          <w:sz w:val="22"/>
          <w:szCs w:val="22"/>
        </w:rPr>
        <w:t xml:space="preserve"> </w:t>
      </w:r>
    </w:p>
    <w:p w14:paraId="339EFD44" w:rsidR="00962256" w:rsidRPr="00471670" w:rsidRDefault="00962256" w:rsidP="00962256">
      <w:pPr>
        <w:pStyle w:val="BodyTextIndent3"/>
        <w:numPr>
          <w:ilvl w:val="1"/>
          <w:numId w:val="28"/>
        </w:numPr>
        <w:tabs>
          <w:tab w:val="clear" w:pos="720"/>
          <w:tab w:val="num" w:pos="1080"/>
        </w:tabs>
        <w:ind w:left="1080" w:hanging="720"/>
        <w:jc w:val="both"/>
        <w:rPr>
          <w:sz w:val="22"/>
          <w:szCs w:val="22"/>
        </w:rPr>
      </w:pPr>
      <w:r w:rsidRPr="00471670">
        <w:rPr>
          <w:sz w:val="22"/>
          <w:szCs w:val="22"/>
        </w:rPr>
        <w:t>None of the funds provided pursuant to this Agreement may be used any purpose other than those expressly set forth in Annex-A.</w:t>
      </w:r>
    </w:p>
    <w:p w14:paraId="5CECF7A1" w:rsidR="00962256" w:rsidRPr="00471670" w:rsidRDefault="00962256" w:rsidP="00962256">
      <w:pPr>
        <w:pStyle w:val="BodyTextIndent3"/>
        <w:tabs>
          <w:tab w:val="num" w:pos="1080"/>
        </w:tabs>
        <w:jc w:val="both"/>
        <w:rPr>
          <w:sz w:val="22"/>
          <w:szCs w:val="22"/>
        </w:rPr>
      </w:pPr>
    </w:p>
    <w:p w14:paraId="181F00F1" w:rsidR="00962256" w:rsidRPr="00471670" w:rsidRDefault="00962256" w:rsidP="00962256">
      <w:pPr>
        <w:pStyle w:val="BodyTextIndent3"/>
        <w:numPr>
          <w:ilvl w:val="1"/>
          <w:numId w:val="28"/>
        </w:numPr>
        <w:tabs>
          <w:tab w:val="clear" w:pos="720"/>
          <w:tab w:val="num" w:pos="1080"/>
        </w:tabs>
        <w:ind w:left="1080" w:hanging="720"/>
        <w:jc w:val="both"/>
        <w:rPr>
          <w:sz w:val="22"/>
          <w:szCs w:val="22"/>
        </w:rPr>
      </w:pPr>
      <w:r w:rsidRPr="00471670">
        <w:rPr>
          <w:sz w:val="22"/>
          <w:szCs w:val="22"/>
        </w:rPr>
        <w:t xml:space="preserve">Unless specifically mentioned otherwise, Activities shall be deemed to be inclusive of design, engineering, assembly, fabrication, supply, installation, start-up, trial runs and commissioning, and all materials, labor, consumables, etc. </w:t>
      </w:r>
    </w:p>
    <w:p w14:paraId="645B5CFB" w:rsidR="00962256" w:rsidRPr="00471670" w:rsidRDefault="00962256" w:rsidP="00962256">
      <w:pPr>
        <w:pStyle w:val="BodyTextIndent3"/>
        <w:ind w:left="0"/>
        <w:jc w:val="both"/>
        <w:rPr>
          <w:sz w:val="22"/>
          <w:szCs w:val="22"/>
        </w:rPr>
      </w:pPr>
    </w:p>
    <w:p w14:paraId="3291B4FB" w:rsidR="00962256" w:rsidRPr="00471670" w:rsidRDefault="00962256" w:rsidP="00962256">
      <w:pPr>
        <w:pStyle w:val="BodyTextIndent3"/>
        <w:numPr>
          <w:ilvl w:val="1"/>
          <w:numId w:val="28"/>
        </w:numPr>
        <w:tabs>
          <w:tab w:val="clear" w:pos="720"/>
          <w:tab w:val="num" w:pos="1080"/>
        </w:tabs>
        <w:ind w:left="1080" w:hanging="720"/>
        <w:jc w:val="both"/>
        <w:rPr>
          <w:sz w:val="22"/>
          <w:szCs w:val="22"/>
        </w:rPr>
      </w:pPr>
      <w:r w:rsidRPr="00471670">
        <w:rPr>
          <w:sz w:val="22"/>
          <w:szCs w:val="22"/>
        </w:rPr>
        <w:t>Recipient shall bear any costs required for successful conversion to fully HCFC-free technology over and above the approved funds as described in 3.1 below.</w:t>
      </w:r>
    </w:p>
    <w:p w14:paraId="07BE2F98" w:rsidR="00962256" w:rsidRPr="00471670" w:rsidRDefault="00962256" w:rsidP="00962256">
      <w:pPr>
        <w:pStyle w:val="BodyTextIndent3"/>
        <w:ind w:left="0"/>
        <w:jc w:val="both"/>
        <w:rPr>
          <w:sz w:val="22"/>
          <w:szCs w:val="22"/>
        </w:rPr>
      </w:pPr>
    </w:p>
    <w:p w14:paraId="5861ED9C" w:rsidR="00962256" w:rsidRPr="00471670" w:rsidRDefault="00962256" w:rsidP="00962256">
      <w:pPr>
        <w:pStyle w:val="BodyTextIndent3"/>
        <w:numPr>
          <w:ilvl w:val="1"/>
          <w:numId w:val="28"/>
        </w:numPr>
        <w:tabs>
          <w:tab w:val="clear" w:pos="720"/>
          <w:tab w:val="num" w:pos="1080"/>
        </w:tabs>
        <w:ind w:left="1080" w:hanging="720"/>
        <w:jc w:val="both"/>
        <w:rPr>
          <w:sz w:val="22"/>
          <w:szCs w:val="22"/>
        </w:rPr>
      </w:pPr>
      <w:r w:rsidRPr="00471670">
        <w:rPr>
          <w:sz w:val="22"/>
          <w:szCs w:val="22"/>
        </w:rPr>
        <w:t xml:space="preserve">Recipient shall permanently discontinue the use of HCFCs on or before </w:t>
      </w:r>
      <w:r w:rsidRPr="00471670">
        <w:rPr>
          <w:b/>
          <w:sz w:val="22"/>
          <w:szCs w:val="22"/>
        </w:rPr>
        <w:t>3</w:t>
      </w:r>
      <w:r w:rsidR="00546FF0" w:rsidRPr="00471670">
        <w:rPr>
          <w:b/>
          <w:sz w:val="22"/>
          <w:szCs w:val="22"/>
        </w:rPr>
        <w:t>2</w:t>
      </w:r>
      <w:r w:rsidRPr="00471670">
        <w:rPr>
          <w:b/>
          <w:sz w:val="22"/>
          <w:szCs w:val="22"/>
        </w:rPr>
        <w:t xml:space="preserve"> June 20</w:t>
      </w:r>
      <w:r w:rsidR="00546FF0" w:rsidRPr="00471670">
        <w:rPr>
          <w:b/>
          <w:sz w:val="22"/>
          <w:szCs w:val="22"/>
        </w:rPr>
        <w:t>99</w:t>
      </w:r>
      <w:r w:rsidRPr="00471670">
        <w:rPr>
          <w:sz w:val="22"/>
          <w:szCs w:val="22"/>
        </w:rPr>
        <w:t xml:space="preserve"> and dispose all redundant baseline equipment that may been replaced under the scope of this Agreement and allow monitoring inspections by MOEF, UNDP, DOE, or their designated representatives during project implementation and after project completion, to verify the same.</w:t>
      </w:r>
    </w:p>
    <w:p w14:paraId="347EC5B5" w:rsidR="00962256" w:rsidRPr="00471670" w:rsidRDefault="00962256" w:rsidP="00962256">
      <w:pPr>
        <w:pStyle w:val="BodyTextIndent3"/>
        <w:ind w:left="0"/>
        <w:jc w:val="both"/>
        <w:rPr>
          <w:sz w:val="22"/>
          <w:szCs w:val="22"/>
        </w:rPr>
      </w:pPr>
    </w:p>
    <w:p w14:paraId="5AA8D521" w:rsidR="00962256" w:rsidRPr="00471670" w:rsidRDefault="00962256" w:rsidP="00962256">
      <w:pPr>
        <w:pStyle w:val="BodyTextIndent3"/>
        <w:numPr>
          <w:ilvl w:val="1"/>
          <w:numId w:val="28"/>
        </w:numPr>
        <w:tabs>
          <w:tab w:val="clear" w:pos="720"/>
          <w:tab w:val="num" w:pos="1080"/>
        </w:tabs>
        <w:ind w:left="1080" w:hanging="720"/>
        <w:jc w:val="both"/>
        <w:rPr>
          <w:sz w:val="22"/>
          <w:szCs w:val="22"/>
        </w:rPr>
      </w:pPr>
      <w:r w:rsidRPr="00471670">
        <w:rPr>
          <w:sz w:val="22"/>
          <w:szCs w:val="22"/>
        </w:rPr>
        <w:t>Recipient undertakes to obtain all regulatory and other approvals that may be required for carrying out the Activities at their own cost and in accordance with the prevailing laws.</w:t>
      </w:r>
    </w:p>
    <w:p w14:paraId="1B02C390" w:rsidR="00962256" w:rsidRPr="00471670" w:rsidRDefault="00962256" w:rsidP="00962256">
      <w:pPr>
        <w:pStyle w:val="ListParagraph"/>
        <w:rPr>
          <w:rFonts w:ascii="Times New Roman" w:hAnsi="Times New Roman"/>
          <w:sz w:val="22"/>
          <w:szCs w:val="22"/>
        </w:rPr>
      </w:pPr>
    </w:p>
    <w:p w14:paraId="1D24A628" w:rsidR="00962256" w:rsidRPr="00471670" w:rsidRDefault="00962256" w:rsidP="00962256">
      <w:pPr>
        <w:pStyle w:val="BodyTextIndent3"/>
        <w:numPr>
          <w:ilvl w:val="1"/>
          <w:numId w:val="28"/>
        </w:numPr>
        <w:tabs>
          <w:tab w:val="clear" w:pos="720"/>
          <w:tab w:val="num" w:pos="1080"/>
        </w:tabs>
        <w:ind w:left="1080" w:hanging="720"/>
        <w:jc w:val="both"/>
        <w:rPr>
          <w:sz w:val="22"/>
          <w:szCs w:val="22"/>
        </w:rPr>
      </w:pPr>
      <w:r w:rsidRPr="00471670">
        <w:rPr>
          <w:sz w:val="22"/>
          <w:szCs w:val="22"/>
        </w:rPr>
        <w:t>Recipient undertakes to obtain all regulatory and other approvals that may be required for carrying out all activities in accordance with the prevailing laws.</w:t>
      </w:r>
    </w:p>
    <w:p w14:paraId="2764EEDA" w:rsidR="00962256" w:rsidRPr="00471670" w:rsidRDefault="00962256" w:rsidP="00962256">
      <w:pPr>
        <w:pStyle w:val="BodyTextIndent3"/>
        <w:jc w:val="both"/>
        <w:rPr>
          <w:sz w:val="22"/>
          <w:szCs w:val="22"/>
        </w:rPr>
      </w:pPr>
    </w:p>
    <w:p w14:paraId="003177DA" w:rsidR="00962256" w:rsidRPr="00471670" w:rsidRDefault="00962256" w:rsidP="00962256">
      <w:pPr>
        <w:pStyle w:val="BodyTextIndent3"/>
        <w:numPr>
          <w:ilvl w:val="1"/>
          <w:numId w:val="28"/>
        </w:numPr>
        <w:tabs>
          <w:tab w:val="clear" w:pos="720"/>
          <w:tab w:val="num" w:pos="1080"/>
        </w:tabs>
        <w:ind w:left="1080" w:hanging="720"/>
        <w:jc w:val="both"/>
        <w:rPr>
          <w:sz w:val="22"/>
          <w:szCs w:val="22"/>
        </w:rPr>
      </w:pPr>
      <w:r w:rsidRPr="00471670">
        <w:rPr>
          <w:sz w:val="22"/>
          <w:szCs w:val="22"/>
        </w:rPr>
        <w:t>Activities shall be carried out at the following location:</w:t>
      </w:r>
    </w:p>
    <w:p w14:paraId="70EAA0BC" w:rsidR="00962256" w:rsidRPr="00471670" w:rsidRDefault="00962256" w:rsidP="00962256">
      <w:pPr>
        <w:pStyle w:val="BodyTextIndent3"/>
        <w:ind w:left="0"/>
        <w:jc w:val="both"/>
        <w:rPr>
          <w:sz w:val="22"/>
          <w:szCs w:val="22"/>
        </w:rPr>
      </w:pPr>
    </w:p>
    <w:p w14:paraId="76051BF4" w:rsidR="00962256" w:rsidRPr="00471670" w:rsidRDefault="00962256" w:rsidP="00962256">
      <w:pPr>
        <w:ind w:left="1080"/>
        <w:rPr>
          <w:sz w:val="22"/>
          <w:szCs w:val="22"/>
        </w:rPr>
      </w:pPr>
      <w:r w:rsidRPr="00471670">
        <w:rPr>
          <w:sz w:val="22"/>
          <w:szCs w:val="22"/>
        </w:rPr>
        <w:t>ENTERPRISE XYZ Hi Tech Industries Ltd</w:t>
      </w:r>
      <w:r w:rsidRPr="00471670">
        <w:rPr>
          <w:sz w:val="22"/>
          <w:szCs w:val="22"/>
        </w:rPr>
        <w:br/>
      </w:r>
      <w:r w:rsidRPr="00471670">
        <w:rPr>
          <w:sz w:val="22"/>
          <w:szCs w:val="22"/>
        </w:rPr>
        <w:t>Holding No. 1-25/1, Ward No. 07,</w:t>
      </w:r>
    </w:p>
    <w:p w14:paraId="1EDFD443" w:rsidR="00962256" w:rsidRPr="00471670" w:rsidRDefault="00767513" w:rsidP="00962256">
      <w:pPr>
        <w:ind w:left="1080"/>
        <w:rPr>
          <w:sz w:val="22"/>
          <w:szCs w:val="22"/>
        </w:rPr>
      </w:pPr>
      <w:r w:rsidRPr="00471670">
        <w:rPr>
          <w:sz w:val="22"/>
          <w:szCs w:val="22"/>
        </w:rPr>
        <w:t>XYZ Street</w:t>
      </w:r>
      <w:r w:rsidR="00962256" w:rsidRPr="00471670">
        <w:rPr>
          <w:sz w:val="22"/>
          <w:szCs w:val="22"/>
        </w:rPr>
        <w:t>,</w:t>
      </w:r>
    </w:p>
    <w:p w14:paraId="62D68D36" w:rsidR="00962256" w:rsidRPr="00471670" w:rsidRDefault="00962256" w:rsidP="00962256">
      <w:pPr>
        <w:ind w:left="1080"/>
        <w:rPr>
          <w:sz w:val="22"/>
          <w:szCs w:val="22"/>
        </w:rPr>
      </w:pPr>
      <w:r w:rsidRPr="00471670">
        <w:rPr>
          <w:sz w:val="22"/>
          <w:szCs w:val="22"/>
        </w:rPr>
        <w:t>Wala-wala City, COUNTRY XYZ</w:t>
      </w:r>
    </w:p>
    <w:p w14:paraId="73FF00B6" w:rsidR="00962256" w:rsidRPr="00471670" w:rsidRDefault="00962256" w:rsidP="00962256">
      <w:pPr>
        <w:tabs>
          <w:tab w:val="left" w:pos="360"/>
        </w:tabs>
        <w:rPr>
          <w:color w:val="000000"/>
          <w:sz w:val="22"/>
          <w:szCs w:val="22"/>
        </w:rPr>
      </w:pPr>
      <w:r w:rsidRPr="00471670">
        <w:rPr>
          <w:b/>
          <w:color w:val="000000"/>
          <w:sz w:val="22"/>
          <w:szCs w:val="22"/>
        </w:rPr>
        <w:br w:type="page"/>
      </w:r>
      <w:r w:rsidRPr="00471670">
        <w:rPr>
          <w:b/>
          <w:color w:val="000000"/>
          <w:sz w:val="22"/>
          <w:szCs w:val="22"/>
        </w:rPr>
        <w:lastRenderedPageBreak/>
        <w:t>2.</w:t>
      </w:r>
      <w:r w:rsidRPr="00471670">
        <w:rPr>
          <w:b/>
          <w:color w:val="000000"/>
          <w:sz w:val="22"/>
          <w:szCs w:val="22"/>
        </w:rPr>
        <w:tab/>
      </w:r>
      <w:r w:rsidRPr="00471670">
        <w:rPr>
          <w:b/>
          <w:color w:val="000000"/>
          <w:sz w:val="22"/>
          <w:szCs w:val="22"/>
        </w:rPr>
        <w:t>Duration</w:t>
      </w:r>
      <w:r w:rsidRPr="00471670">
        <w:rPr>
          <w:color w:val="000000"/>
          <w:sz w:val="22"/>
          <w:szCs w:val="22"/>
        </w:rPr>
        <w:t xml:space="preserve"> </w:t>
      </w:r>
    </w:p>
    <w:p w14:paraId="34705A8F" w:rsidR="00962256" w:rsidRPr="00471670" w:rsidRDefault="00962256" w:rsidP="00962256">
      <w:pPr>
        <w:rPr>
          <w:color w:val="000000"/>
          <w:sz w:val="22"/>
          <w:szCs w:val="22"/>
        </w:rPr>
      </w:pPr>
    </w:p>
    <w:p w14:paraId="6ABE8367" w:rsidR="00962256" w:rsidRPr="00471670" w:rsidRDefault="00962256" w:rsidP="00962256">
      <w:pPr>
        <w:numPr>
          <w:ilvl w:val="1"/>
          <w:numId w:val="30"/>
        </w:numPr>
        <w:jc w:val="both"/>
        <w:rPr>
          <w:color w:val="000000"/>
          <w:sz w:val="22"/>
          <w:szCs w:val="22"/>
        </w:rPr>
      </w:pPr>
      <w:r w:rsidRPr="00471670">
        <w:rPr>
          <w:color w:val="000000"/>
          <w:sz w:val="22"/>
          <w:szCs w:val="22"/>
        </w:rPr>
        <w:t xml:space="preserve">This Agreement will come into effect on </w:t>
      </w:r>
      <w:r w:rsidRPr="00471670">
        <w:rPr>
          <w:bCs/>
          <w:color w:val="000000"/>
          <w:sz w:val="22"/>
          <w:szCs w:val="22"/>
        </w:rPr>
        <w:t>(--------)</w:t>
      </w:r>
      <w:r w:rsidRPr="00471670">
        <w:rPr>
          <w:color w:val="000000"/>
          <w:sz w:val="22"/>
          <w:szCs w:val="22"/>
        </w:rPr>
        <w:t xml:space="preserve"> and shall be effective until 3</w:t>
      </w:r>
      <w:r w:rsidR="00546FF0" w:rsidRPr="00471670">
        <w:rPr>
          <w:color w:val="000000"/>
          <w:sz w:val="22"/>
          <w:szCs w:val="22"/>
        </w:rPr>
        <w:t>2</w:t>
      </w:r>
      <w:r w:rsidRPr="00471670">
        <w:rPr>
          <w:color w:val="000000"/>
          <w:sz w:val="22"/>
          <w:szCs w:val="22"/>
        </w:rPr>
        <w:t xml:space="preserve"> June 20</w:t>
      </w:r>
      <w:r w:rsidR="00546FF0" w:rsidRPr="00471670">
        <w:rPr>
          <w:color w:val="000000"/>
          <w:sz w:val="22"/>
          <w:szCs w:val="22"/>
        </w:rPr>
        <w:t>99</w:t>
      </w:r>
      <w:r w:rsidRPr="00471670">
        <w:rPr>
          <w:color w:val="000000"/>
          <w:sz w:val="22"/>
          <w:szCs w:val="22"/>
        </w:rPr>
        <w:t>.</w:t>
      </w:r>
    </w:p>
    <w:p w14:paraId="61D85E94" w:rsidR="00962256" w:rsidRPr="00471670" w:rsidRDefault="00962256" w:rsidP="00962256">
      <w:pPr>
        <w:ind w:left="360"/>
        <w:jc w:val="both"/>
        <w:rPr>
          <w:color w:val="000000"/>
          <w:sz w:val="22"/>
          <w:szCs w:val="22"/>
        </w:rPr>
      </w:pPr>
    </w:p>
    <w:p w14:paraId="75F35A98" w:rsidR="00962256" w:rsidRPr="00471670" w:rsidRDefault="00962256" w:rsidP="00962256">
      <w:pPr>
        <w:numPr>
          <w:ilvl w:val="1"/>
          <w:numId w:val="30"/>
        </w:numPr>
        <w:jc w:val="both"/>
        <w:rPr>
          <w:color w:val="000000"/>
          <w:sz w:val="22"/>
          <w:szCs w:val="22"/>
        </w:rPr>
      </w:pPr>
      <w:r w:rsidRPr="00471670">
        <w:rPr>
          <w:color w:val="000000"/>
          <w:sz w:val="22"/>
          <w:szCs w:val="22"/>
        </w:rPr>
        <w:t>The duration of the agreement may be extended at the discretion of DOE.</w:t>
      </w:r>
    </w:p>
    <w:p w14:paraId="0AA76DB6" w:rsidR="00962256" w:rsidRPr="00471670" w:rsidRDefault="00962256" w:rsidP="00962256">
      <w:pPr>
        <w:jc w:val="both"/>
        <w:rPr>
          <w:color w:val="000000"/>
          <w:sz w:val="22"/>
          <w:szCs w:val="22"/>
        </w:rPr>
      </w:pPr>
    </w:p>
    <w:p w14:paraId="74599472" w:rsidR="00962256" w:rsidRPr="00471670" w:rsidRDefault="00962256" w:rsidP="00962256">
      <w:pPr>
        <w:tabs>
          <w:tab w:val="left" w:pos="360"/>
        </w:tabs>
        <w:rPr>
          <w:color w:val="000000"/>
          <w:sz w:val="22"/>
          <w:szCs w:val="22"/>
        </w:rPr>
      </w:pPr>
      <w:r w:rsidRPr="00471670">
        <w:rPr>
          <w:b/>
          <w:color w:val="000000"/>
          <w:sz w:val="22"/>
          <w:szCs w:val="22"/>
        </w:rPr>
        <w:t>3.</w:t>
      </w:r>
      <w:r w:rsidRPr="00471670">
        <w:rPr>
          <w:b/>
          <w:color w:val="000000"/>
          <w:sz w:val="22"/>
          <w:szCs w:val="22"/>
        </w:rPr>
        <w:tab/>
      </w:r>
      <w:r w:rsidRPr="00471670">
        <w:rPr>
          <w:b/>
          <w:color w:val="000000"/>
          <w:sz w:val="22"/>
          <w:szCs w:val="22"/>
        </w:rPr>
        <w:t>Compensation</w:t>
      </w:r>
    </w:p>
    <w:p w14:paraId="47BF58B2" w:rsidR="00962256" w:rsidRPr="00471670" w:rsidRDefault="00962256" w:rsidP="00962256">
      <w:pPr>
        <w:rPr>
          <w:color w:val="000000"/>
          <w:sz w:val="22"/>
          <w:szCs w:val="22"/>
        </w:rPr>
      </w:pPr>
    </w:p>
    <w:p w14:paraId="48F18F3B" w:rsidR="00962256" w:rsidRPr="00471670" w:rsidRDefault="00962256" w:rsidP="00962256">
      <w:pPr>
        <w:numPr>
          <w:ilvl w:val="1"/>
          <w:numId w:val="29"/>
        </w:numPr>
        <w:tabs>
          <w:tab w:val="clear" w:pos="720"/>
          <w:tab w:val="num" w:pos="1080"/>
        </w:tabs>
        <w:ind w:left="1080" w:hanging="720"/>
        <w:jc w:val="both"/>
        <w:rPr>
          <w:color w:val="000000"/>
          <w:sz w:val="22"/>
          <w:szCs w:val="22"/>
        </w:rPr>
      </w:pPr>
      <w:r w:rsidRPr="00471670">
        <w:rPr>
          <w:color w:val="000000"/>
          <w:sz w:val="22"/>
          <w:szCs w:val="22"/>
        </w:rPr>
        <w:t>As full consideration for the activities carried out by the Recipient, Recipient shall be paid</w:t>
      </w:r>
      <w:r w:rsidRPr="00471670">
        <w:rPr>
          <w:bCs/>
          <w:color w:val="000000"/>
          <w:sz w:val="22"/>
          <w:szCs w:val="22"/>
        </w:rPr>
        <w:t xml:space="preserve"> </w:t>
      </w:r>
      <w:r w:rsidRPr="00471670">
        <w:rPr>
          <w:color w:val="000000"/>
          <w:sz w:val="22"/>
          <w:szCs w:val="22"/>
        </w:rPr>
        <w:t xml:space="preserve">a total amount of </w:t>
      </w:r>
      <w:r w:rsidR="00A613BF" w:rsidRPr="00471670">
        <w:rPr>
          <w:color w:val="000000"/>
          <w:sz w:val="22"/>
          <w:szCs w:val="22"/>
        </w:rPr>
        <w:t xml:space="preserve">up to </w:t>
      </w:r>
      <w:r w:rsidRPr="00471670">
        <w:rPr>
          <w:color w:val="000000"/>
          <w:sz w:val="22"/>
          <w:szCs w:val="22"/>
        </w:rPr>
        <w:t>US Dollars 1,042,824 (US Dollars One Million Forty Two Thousand Eight Hundred and Twenty Four only) in accordance with the milestones, indicators and amounts set forth in Annex-B.</w:t>
      </w:r>
    </w:p>
    <w:p w14:paraId="7A9EB93D" w:rsidR="00962256" w:rsidRPr="00471670" w:rsidRDefault="00962256" w:rsidP="00962256">
      <w:pPr>
        <w:jc w:val="both"/>
        <w:rPr>
          <w:color w:val="000000"/>
          <w:sz w:val="22"/>
          <w:szCs w:val="22"/>
        </w:rPr>
      </w:pPr>
      <w:r w:rsidRPr="00471670">
        <w:rPr>
          <w:color w:val="000000"/>
          <w:sz w:val="22"/>
          <w:szCs w:val="22"/>
        </w:rPr>
        <w:tab/>
      </w:r>
      <w:r w:rsidRPr="00471670">
        <w:rPr>
          <w:color w:val="000000"/>
          <w:sz w:val="22"/>
          <w:szCs w:val="22"/>
        </w:rPr>
        <w:tab/>
      </w:r>
      <w:r w:rsidRPr="00471670">
        <w:rPr>
          <w:color w:val="000000"/>
          <w:sz w:val="22"/>
          <w:szCs w:val="22"/>
        </w:rPr>
        <w:tab/>
      </w:r>
      <w:r w:rsidRPr="00471670">
        <w:rPr>
          <w:color w:val="000000"/>
          <w:sz w:val="22"/>
          <w:szCs w:val="22"/>
        </w:rPr>
        <w:tab/>
      </w:r>
      <w:r w:rsidRPr="00471670">
        <w:rPr>
          <w:color w:val="000000"/>
          <w:sz w:val="22"/>
          <w:szCs w:val="22"/>
        </w:rPr>
        <w:tab/>
      </w:r>
      <w:r w:rsidRPr="00471670">
        <w:rPr>
          <w:color w:val="000000"/>
          <w:sz w:val="22"/>
          <w:szCs w:val="22"/>
        </w:rPr>
        <w:tab/>
      </w:r>
      <w:r w:rsidRPr="00471670">
        <w:rPr>
          <w:color w:val="000000"/>
          <w:sz w:val="22"/>
          <w:szCs w:val="22"/>
        </w:rPr>
        <w:tab/>
      </w:r>
      <w:r w:rsidRPr="00471670">
        <w:rPr>
          <w:color w:val="000000"/>
          <w:sz w:val="22"/>
          <w:szCs w:val="22"/>
        </w:rPr>
        <w:tab/>
      </w:r>
    </w:p>
    <w:p w14:paraId="56F5612C" w:rsidR="00A613BF" w:rsidRPr="00471670" w:rsidRDefault="00962256" w:rsidP="00A613BF">
      <w:pPr>
        <w:numPr>
          <w:ilvl w:val="1"/>
          <w:numId w:val="29"/>
        </w:numPr>
        <w:tabs>
          <w:tab w:val="clear" w:pos="720"/>
          <w:tab w:val="num" w:pos="1080"/>
        </w:tabs>
        <w:ind w:left="1080" w:hanging="720"/>
        <w:jc w:val="both"/>
        <w:rPr>
          <w:color w:val="000000"/>
          <w:sz w:val="22"/>
          <w:szCs w:val="22"/>
        </w:rPr>
      </w:pPr>
      <w:r w:rsidRPr="00471670">
        <w:rPr>
          <w:color w:val="000000"/>
          <w:sz w:val="22"/>
          <w:szCs w:val="22"/>
        </w:rPr>
        <w:t xml:space="preserve">All payments shall be made in equivalent local currency based on applicable UN exchange rates. </w:t>
      </w:r>
    </w:p>
    <w:p w14:paraId="16C1D4AB" w:rsidR="00A613BF" w:rsidRPr="00471670" w:rsidRDefault="00A613BF" w:rsidP="00A613BF">
      <w:pPr>
        <w:pStyle w:val="ListParagraph"/>
        <w:rPr>
          <w:sz w:val="22"/>
          <w:szCs w:val="22"/>
        </w:rPr>
      </w:pPr>
    </w:p>
    <w:p w14:paraId="5A11AB96" w:rsidR="00A613BF" w:rsidRPr="00471670" w:rsidRDefault="00A613BF" w:rsidP="00A613BF">
      <w:pPr>
        <w:numPr>
          <w:ilvl w:val="1"/>
          <w:numId w:val="29"/>
        </w:numPr>
        <w:tabs>
          <w:tab w:val="clear" w:pos="720"/>
          <w:tab w:val="num" w:pos="1080"/>
        </w:tabs>
        <w:ind w:left="1080" w:hanging="720"/>
        <w:jc w:val="both"/>
        <w:rPr>
          <w:color w:val="000000"/>
          <w:sz w:val="22"/>
          <w:szCs w:val="22"/>
        </w:rPr>
      </w:pPr>
      <w:r w:rsidRPr="00471670">
        <w:rPr>
          <w:sz w:val="22"/>
          <w:szCs w:val="22"/>
        </w:rPr>
        <w:t xml:space="preserve">Benchmarks would be maximum amounts rather than a fixed amount. Proof must be given by the enterprise to Government through invoices (or salary-statements for staff time) that expenditures were made up to or higher than the benchmark in order to </w:t>
      </w:r>
      <w:r w:rsidR="001E1522" w:rsidRPr="00471670">
        <w:rPr>
          <w:sz w:val="22"/>
          <w:szCs w:val="22"/>
        </w:rPr>
        <w:t>receive</w:t>
      </w:r>
      <w:r w:rsidRPr="00471670">
        <w:rPr>
          <w:sz w:val="22"/>
          <w:szCs w:val="22"/>
        </w:rPr>
        <w:t xml:space="preserve"> the maximum level of the benchmark. If the costs are shown to be lower, the lower amount will be the one that will be paid.</w:t>
      </w:r>
    </w:p>
    <w:p w14:paraId="59DB272B" w:rsidR="00A613BF" w:rsidRPr="00471670" w:rsidRDefault="00A613BF" w:rsidP="00A613BF">
      <w:pPr>
        <w:pStyle w:val="ListParagraph"/>
        <w:rPr>
          <w:sz w:val="22"/>
          <w:szCs w:val="22"/>
        </w:rPr>
      </w:pPr>
    </w:p>
    <w:p w14:paraId="3C4F13FB" w:rsidR="00A613BF" w:rsidRPr="00471670" w:rsidRDefault="00A613BF" w:rsidP="00A613BF">
      <w:pPr>
        <w:numPr>
          <w:ilvl w:val="1"/>
          <w:numId w:val="29"/>
        </w:numPr>
        <w:tabs>
          <w:tab w:val="clear" w:pos="720"/>
          <w:tab w:val="num" w:pos="1080"/>
        </w:tabs>
        <w:ind w:left="1080" w:hanging="720"/>
        <w:jc w:val="both"/>
        <w:rPr>
          <w:color w:val="000000"/>
          <w:sz w:val="22"/>
          <w:szCs w:val="22"/>
        </w:rPr>
      </w:pPr>
      <w:r w:rsidRPr="00471670">
        <w:rPr>
          <w:sz w:val="22"/>
          <w:szCs w:val="22"/>
        </w:rPr>
        <w:t xml:space="preserve">Enterprises will have to show that for the items they have to procure in a given benchmark, bidding took place as per </w:t>
      </w:r>
      <w:r w:rsidR="001E1522" w:rsidRPr="00471670">
        <w:rPr>
          <w:sz w:val="22"/>
          <w:szCs w:val="22"/>
        </w:rPr>
        <w:t>accepted</w:t>
      </w:r>
      <w:r w:rsidRPr="00471670">
        <w:rPr>
          <w:sz w:val="22"/>
          <w:szCs w:val="22"/>
        </w:rPr>
        <w:t xml:space="preserve"> practice in Nigeria to ensure that the lowest cost items were obtained.</w:t>
      </w:r>
    </w:p>
    <w:p w14:paraId="01396FCF" w:rsidR="00A613BF" w:rsidRPr="00471670" w:rsidRDefault="00A613BF" w:rsidP="00A613BF">
      <w:pPr>
        <w:pStyle w:val="ListParagraph"/>
        <w:rPr>
          <w:sz w:val="22"/>
          <w:szCs w:val="22"/>
          <w:lang w:val="en-GB"/>
        </w:rPr>
      </w:pPr>
    </w:p>
    <w:p w14:paraId="528939A5" w:rsidR="00A613BF" w:rsidRPr="00471670" w:rsidRDefault="00A613BF" w:rsidP="00A613BF">
      <w:pPr>
        <w:numPr>
          <w:ilvl w:val="1"/>
          <w:numId w:val="29"/>
        </w:numPr>
        <w:tabs>
          <w:tab w:val="clear" w:pos="720"/>
          <w:tab w:val="num" w:pos="1080"/>
        </w:tabs>
        <w:ind w:left="1080" w:hanging="720"/>
        <w:jc w:val="both"/>
        <w:rPr>
          <w:color w:val="000000"/>
          <w:sz w:val="22"/>
          <w:szCs w:val="22"/>
        </w:rPr>
      </w:pPr>
      <w:r w:rsidRPr="00471670">
        <w:rPr>
          <w:sz w:val="22"/>
          <w:szCs w:val="22"/>
        </w:rPr>
        <w:t xml:space="preserve">NOO staff and/or international or national consultants sent by NOO will have the </w:t>
      </w:r>
      <w:r w:rsidR="001E1522" w:rsidRPr="00471670">
        <w:rPr>
          <w:sz w:val="22"/>
          <w:szCs w:val="22"/>
        </w:rPr>
        <w:t>responsibility</w:t>
      </w:r>
      <w:r w:rsidRPr="00471670">
        <w:rPr>
          <w:sz w:val="22"/>
          <w:szCs w:val="22"/>
        </w:rPr>
        <w:t xml:space="preserve"> to carry out this due-diligence exercise for each benchmark. Once cleared,</w:t>
      </w:r>
      <w:r w:rsidR="001E1522" w:rsidRPr="00471670">
        <w:rPr>
          <w:sz w:val="22"/>
          <w:szCs w:val="22"/>
        </w:rPr>
        <w:t xml:space="preserve"> </w:t>
      </w:r>
      <w:r w:rsidRPr="00471670">
        <w:rPr>
          <w:sz w:val="22"/>
          <w:szCs w:val="22"/>
        </w:rPr>
        <w:t>UNDP-Abuja will make the payment.</w:t>
      </w:r>
    </w:p>
    <w:p w14:paraId="462923A6" w:rsidR="00962256" w:rsidRPr="00471670" w:rsidRDefault="00962256" w:rsidP="00962256">
      <w:pPr>
        <w:rPr>
          <w:color w:val="000000"/>
          <w:sz w:val="22"/>
          <w:szCs w:val="22"/>
        </w:rPr>
      </w:pPr>
      <w:r w:rsidRPr="00471670">
        <w:rPr>
          <w:color w:val="000000"/>
          <w:sz w:val="22"/>
          <w:szCs w:val="22"/>
        </w:rPr>
        <w:tab/>
      </w:r>
      <w:r w:rsidRPr="00471670">
        <w:rPr>
          <w:color w:val="000000"/>
          <w:sz w:val="22"/>
          <w:szCs w:val="22"/>
        </w:rPr>
        <w:tab/>
      </w:r>
      <w:r w:rsidRPr="00471670">
        <w:rPr>
          <w:color w:val="000000"/>
          <w:sz w:val="22"/>
          <w:szCs w:val="22"/>
        </w:rPr>
        <w:tab/>
      </w:r>
    </w:p>
    <w:p w14:paraId="6A481197" w:rsidR="00962256" w:rsidRPr="00471670" w:rsidRDefault="00962256" w:rsidP="00962256">
      <w:pPr>
        <w:numPr>
          <w:ilvl w:val="1"/>
          <w:numId w:val="29"/>
        </w:numPr>
        <w:tabs>
          <w:tab w:val="clear" w:pos="720"/>
          <w:tab w:val="num" w:pos="1080"/>
        </w:tabs>
        <w:ind w:left="1080" w:hanging="720"/>
        <w:jc w:val="both"/>
        <w:rPr>
          <w:strike/>
          <w:color w:val="000000"/>
          <w:sz w:val="22"/>
          <w:szCs w:val="22"/>
        </w:rPr>
      </w:pPr>
      <w:r w:rsidRPr="00471670">
        <w:rPr>
          <w:strike/>
          <w:color w:val="000000"/>
          <w:sz w:val="22"/>
          <w:szCs w:val="22"/>
        </w:rPr>
        <w:t xml:space="preserve">The payment amounts are not subject to any adjustment or revision because of price or currency fluctuations or the actual costs incurred by the </w:t>
      </w:r>
      <w:r w:rsidRPr="00471670">
        <w:rPr>
          <w:bCs/>
          <w:strike/>
          <w:color w:val="000000"/>
          <w:sz w:val="22"/>
          <w:szCs w:val="22"/>
        </w:rPr>
        <w:t>Recipient</w:t>
      </w:r>
      <w:r w:rsidRPr="00471670">
        <w:rPr>
          <w:strike/>
          <w:color w:val="000000"/>
          <w:sz w:val="22"/>
          <w:szCs w:val="22"/>
        </w:rPr>
        <w:t xml:space="preserve"> in the performance of the Agreement. </w:t>
      </w:r>
    </w:p>
    <w:p w14:paraId="51168313" w:rsidR="00962256" w:rsidRPr="00471670" w:rsidRDefault="00962256" w:rsidP="00962256">
      <w:pPr>
        <w:rPr>
          <w:color w:val="000000"/>
          <w:sz w:val="22"/>
          <w:szCs w:val="22"/>
        </w:rPr>
      </w:pPr>
    </w:p>
    <w:p w14:paraId="4C47ADC2" w:rsidR="00962256" w:rsidRPr="00471670" w:rsidRDefault="00962256" w:rsidP="00962256">
      <w:pPr>
        <w:tabs>
          <w:tab w:val="left" w:pos="360"/>
        </w:tabs>
        <w:rPr>
          <w:color w:val="000000"/>
          <w:sz w:val="22"/>
          <w:szCs w:val="22"/>
        </w:rPr>
      </w:pPr>
      <w:r w:rsidRPr="00471670">
        <w:rPr>
          <w:b/>
          <w:color w:val="000000"/>
          <w:sz w:val="22"/>
          <w:szCs w:val="22"/>
        </w:rPr>
        <w:t>4.</w:t>
      </w:r>
      <w:r w:rsidRPr="00471670">
        <w:rPr>
          <w:b/>
          <w:color w:val="000000"/>
          <w:sz w:val="22"/>
          <w:szCs w:val="22"/>
        </w:rPr>
        <w:tab/>
      </w:r>
      <w:r w:rsidRPr="00471670">
        <w:rPr>
          <w:b/>
          <w:color w:val="000000"/>
          <w:sz w:val="22"/>
          <w:szCs w:val="22"/>
        </w:rPr>
        <w:t>Records, Information and Reports</w:t>
      </w:r>
      <w:r w:rsidRPr="00471670">
        <w:rPr>
          <w:b/>
          <w:color w:val="000000"/>
          <w:sz w:val="22"/>
          <w:szCs w:val="22"/>
        </w:rPr>
        <w:tab/>
      </w:r>
    </w:p>
    <w:p w14:paraId="6F3CD50B" w:rsidR="00962256" w:rsidRPr="00471670" w:rsidRDefault="00962256" w:rsidP="00962256">
      <w:pPr>
        <w:pStyle w:val="WPDefaults"/>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s>
        <w:spacing w:line="240" w:lineRule="auto"/>
        <w:rPr>
          <w:sz w:val="22"/>
          <w:szCs w:val="22"/>
        </w:rPr>
      </w:pPr>
    </w:p>
    <w:p w14:paraId="4E9EF9A1" w:rsidR="00962256" w:rsidRPr="00471670" w:rsidRDefault="00962256" w:rsidP="00962256">
      <w:pPr>
        <w:ind w:left="1080" w:hanging="720"/>
        <w:jc w:val="both"/>
        <w:rPr>
          <w:color w:val="000000"/>
          <w:sz w:val="22"/>
          <w:szCs w:val="22"/>
        </w:rPr>
      </w:pPr>
      <w:r w:rsidRPr="00471670">
        <w:rPr>
          <w:color w:val="000000"/>
          <w:sz w:val="22"/>
          <w:szCs w:val="22"/>
        </w:rPr>
        <w:t>4.1</w:t>
      </w:r>
      <w:r w:rsidRPr="00471670">
        <w:rPr>
          <w:color w:val="000000"/>
          <w:sz w:val="22"/>
          <w:szCs w:val="22"/>
        </w:rPr>
        <w:tab/>
      </w:r>
      <w:r w:rsidRPr="00471670">
        <w:rPr>
          <w:bCs/>
          <w:color w:val="000000"/>
          <w:sz w:val="22"/>
          <w:szCs w:val="22"/>
        </w:rPr>
        <w:t>Recipient</w:t>
      </w:r>
      <w:r w:rsidRPr="00471670">
        <w:rPr>
          <w:color w:val="000000"/>
          <w:sz w:val="22"/>
          <w:szCs w:val="22"/>
        </w:rPr>
        <w:t xml:space="preserve"> shall maintain clear, accurate and complete records in respect of the funds received under this Agreement, in such a manner that the receipts and expenditures of the funds will be shown separately on such books and records and can be easily checked.  </w:t>
      </w:r>
    </w:p>
    <w:p w14:paraId="3698A2E0" w:rsidR="00962256" w:rsidRPr="00471670" w:rsidRDefault="00962256" w:rsidP="00962256">
      <w:pPr>
        <w:rPr>
          <w:color w:val="000000"/>
          <w:sz w:val="22"/>
          <w:szCs w:val="22"/>
        </w:rPr>
      </w:pPr>
    </w:p>
    <w:p w14:paraId="11AC11E9" w:rsidR="00962256" w:rsidRPr="00471670" w:rsidRDefault="00962256" w:rsidP="00962256">
      <w:pPr>
        <w:ind w:left="1080" w:hanging="720"/>
        <w:jc w:val="both"/>
        <w:rPr>
          <w:color w:val="000000"/>
          <w:sz w:val="22"/>
          <w:szCs w:val="22"/>
        </w:rPr>
      </w:pPr>
      <w:r w:rsidRPr="00471670">
        <w:rPr>
          <w:color w:val="000000"/>
          <w:sz w:val="22"/>
          <w:szCs w:val="22"/>
        </w:rPr>
        <w:t>4.2</w:t>
      </w:r>
      <w:r w:rsidRPr="00471670">
        <w:rPr>
          <w:color w:val="000000"/>
          <w:sz w:val="22"/>
          <w:szCs w:val="22"/>
        </w:rPr>
        <w:tab/>
      </w:r>
      <w:r w:rsidRPr="00471670">
        <w:rPr>
          <w:bCs/>
          <w:color w:val="000000"/>
          <w:sz w:val="22"/>
          <w:szCs w:val="22"/>
        </w:rPr>
        <w:t xml:space="preserve">Recipient </w:t>
      </w:r>
      <w:r w:rsidRPr="00471670">
        <w:rPr>
          <w:color w:val="000000"/>
          <w:sz w:val="22"/>
          <w:szCs w:val="22"/>
        </w:rPr>
        <w:t xml:space="preserve">shall furnish, compile and make available at all times to DOE, any records or information, oral or written, which DOE may reasonably request in respect of the services performed by the </w:t>
      </w:r>
      <w:r w:rsidRPr="00471670">
        <w:rPr>
          <w:bCs/>
          <w:color w:val="000000"/>
          <w:sz w:val="22"/>
          <w:szCs w:val="22"/>
        </w:rPr>
        <w:t>Recipient</w:t>
      </w:r>
      <w:r w:rsidRPr="00471670">
        <w:rPr>
          <w:color w:val="000000"/>
          <w:sz w:val="22"/>
          <w:szCs w:val="22"/>
        </w:rPr>
        <w:t>.</w:t>
      </w:r>
    </w:p>
    <w:p w14:paraId="329F52DC" w:rsidR="00962256" w:rsidRPr="00471670" w:rsidRDefault="00962256" w:rsidP="00962256">
      <w:pPr>
        <w:ind w:left="1080" w:hanging="720"/>
        <w:jc w:val="both"/>
        <w:rPr>
          <w:color w:val="000000"/>
          <w:sz w:val="22"/>
          <w:szCs w:val="22"/>
        </w:rPr>
      </w:pPr>
    </w:p>
    <w:p w14:paraId="2C240C5E" w:rsidR="00962256" w:rsidRPr="00471670" w:rsidRDefault="00962256" w:rsidP="00962256">
      <w:pPr>
        <w:pStyle w:val="BodyTextIndent3"/>
        <w:numPr>
          <w:ilvl w:val="1"/>
          <w:numId w:val="31"/>
        </w:numPr>
        <w:tabs>
          <w:tab w:val="left" w:pos="1080"/>
        </w:tabs>
        <w:ind w:left="1080" w:hanging="720"/>
        <w:jc w:val="both"/>
        <w:rPr>
          <w:sz w:val="22"/>
          <w:szCs w:val="22"/>
        </w:rPr>
      </w:pPr>
      <w:r w:rsidRPr="00471670">
        <w:rPr>
          <w:sz w:val="22"/>
          <w:szCs w:val="22"/>
        </w:rPr>
        <w:t>Recipient shall provide to DOE, a report containing the status of progress of implementation of Activities and status of expenditures undertaken, every two months.</w:t>
      </w:r>
    </w:p>
    <w:p w14:paraId="0A3B3777" w:rsidR="00962256" w:rsidRPr="00471670" w:rsidRDefault="00962256" w:rsidP="00962256">
      <w:pPr>
        <w:rPr>
          <w:color w:val="000000"/>
          <w:sz w:val="22"/>
          <w:szCs w:val="22"/>
        </w:rPr>
      </w:pPr>
    </w:p>
    <w:p w14:paraId="5B7B5066" w:rsidR="00962256" w:rsidRPr="00471670" w:rsidRDefault="00962256" w:rsidP="00962256">
      <w:pPr>
        <w:tabs>
          <w:tab w:val="left" w:pos="360"/>
          <w:tab w:val="left" w:pos="1080"/>
        </w:tabs>
        <w:rPr>
          <w:color w:val="000000"/>
          <w:sz w:val="22"/>
          <w:szCs w:val="22"/>
        </w:rPr>
      </w:pPr>
      <w:r w:rsidRPr="00471670">
        <w:rPr>
          <w:b/>
          <w:color w:val="000000"/>
          <w:sz w:val="22"/>
          <w:szCs w:val="22"/>
        </w:rPr>
        <w:t xml:space="preserve">5. </w:t>
      </w:r>
      <w:r w:rsidRPr="00471670">
        <w:rPr>
          <w:b/>
          <w:color w:val="000000"/>
          <w:sz w:val="22"/>
          <w:szCs w:val="22"/>
        </w:rPr>
        <w:tab/>
      </w:r>
      <w:r w:rsidRPr="00471670">
        <w:rPr>
          <w:b/>
          <w:color w:val="000000"/>
          <w:sz w:val="22"/>
          <w:szCs w:val="22"/>
        </w:rPr>
        <w:t>General Provisions</w:t>
      </w:r>
    </w:p>
    <w:p w14:paraId="736F64B9" w:rsidR="00962256" w:rsidRPr="00471670" w:rsidRDefault="00962256" w:rsidP="00962256">
      <w:pPr>
        <w:rPr>
          <w:color w:val="000000"/>
          <w:sz w:val="22"/>
          <w:szCs w:val="22"/>
        </w:rPr>
      </w:pPr>
    </w:p>
    <w:p w14:paraId="402E98A4" w:rsidR="00962256" w:rsidRPr="00471670" w:rsidRDefault="00962256" w:rsidP="00962256">
      <w:pPr>
        <w:ind w:left="1080" w:hanging="720"/>
        <w:jc w:val="both"/>
        <w:rPr>
          <w:color w:val="000000"/>
          <w:sz w:val="22"/>
          <w:szCs w:val="22"/>
        </w:rPr>
      </w:pPr>
      <w:r w:rsidRPr="00471670">
        <w:rPr>
          <w:color w:val="000000"/>
          <w:sz w:val="22"/>
          <w:szCs w:val="22"/>
        </w:rPr>
        <w:lastRenderedPageBreak/>
        <w:t>5.1</w:t>
      </w:r>
      <w:r w:rsidRPr="00471670">
        <w:rPr>
          <w:color w:val="000000"/>
          <w:sz w:val="22"/>
          <w:szCs w:val="22"/>
        </w:rPr>
        <w:tab/>
      </w:r>
      <w:r w:rsidRPr="00471670">
        <w:rPr>
          <w:color w:val="000000"/>
          <w:sz w:val="22"/>
          <w:szCs w:val="22"/>
        </w:rPr>
        <w:t xml:space="preserve">This Agreement and the Annexes attached hereto shall form the entire Agreement between </w:t>
      </w:r>
      <w:r w:rsidRPr="00471670">
        <w:rPr>
          <w:bCs/>
          <w:color w:val="000000"/>
          <w:sz w:val="22"/>
          <w:szCs w:val="22"/>
        </w:rPr>
        <w:t>Recipient, MOEF</w:t>
      </w:r>
      <w:r w:rsidRPr="00471670">
        <w:rPr>
          <w:color w:val="000000"/>
          <w:sz w:val="22"/>
          <w:szCs w:val="22"/>
        </w:rPr>
        <w:t xml:space="preserve"> and DOE, superseding the contents of any other negotiations and/or agreements, whether oral or in writing, pertaining to the subject of this Agreement.</w:t>
      </w:r>
    </w:p>
    <w:p w14:paraId="72FAE2BF" w:rsidR="00962256" w:rsidRPr="00471670" w:rsidRDefault="00962256" w:rsidP="00962256">
      <w:pPr>
        <w:ind w:left="1080" w:hanging="720"/>
        <w:jc w:val="both"/>
        <w:rPr>
          <w:color w:val="000000"/>
          <w:sz w:val="22"/>
          <w:szCs w:val="22"/>
        </w:rPr>
      </w:pPr>
    </w:p>
    <w:p w14:paraId="744D2B9E" w:rsidR="00962256" w:rsidRPr="00471670" w:rsidRDefault="00962256" w:rsidP="00962256">
      <w:pPr>
        <w:ind w:left="1080" w:hanging="720"/>
        <w:jc w:val="both"/>
        <w:rPr>
          <w:color w:val="000000"/>
          <w:sz w:val="22"/>
          <w:szCs w:val="22"/>
        </w:rPr>
      </w:pPr>
      <w:r w:rsidRPr="00471670">
        <w:rPr>
          <w:color w:val="000000"/>
          <w:sz w:val="22"/>
          <w:szCs w:val="22"/>
        </w:rPr>
        <w:t>5.2</w:t>
      </w:r>
      <w:r w:rsidRPr="00471670">
        <w:rPr>
          <w:color w:val="000000"/>
          <w:sz w:val="22"/>
          <w:szCs w:val="22"/>
        </w:rPr>
        <w:tab/>
      </w:r>
      <w:r w:rsidRPr="00471670">
        <w:rPr>
          <w:bCs/>
          <w:color w:val="000000"/>
          <w:sz w:val="22"/>
          <w:szCs w:val="22"/>
        </w:rPr>
        <w:t>Recipient</w:t>
      </w:r>
      <w:r w:rsidRPr="00471670">
        <w:rPr>
          <w:color w:val="000000"/>
          <w:sz w:val="22"/>
          <w:szCs w:val="22"/>
        </w:rPr>
        <w:t xml:space="preserve"> shall carry out all activities under this Agreement with due diligence and efficiency</w:t>
      </w:r>
      <w:r w:rsidR="00EC4422" w:rsidRPr="00471670">
        <w:rPr>
          <w:color w:val="000000"/>
          <w:sz w:val="22"/>
          <w:szCs w:val="22"/>
        </w:rPr>
        <w:t xml:space="preserve"> (see footnote under annex 2 of this MOA for more clarifications in this regard)</w:t>
      </w:r>
      <w:r w:rsidRPr="00471670">
        <w:rPr>
          <w:color w:val="000000"/>
          <w:sz w:val="22"/>
          <w:szCs w:val="22"/>
        </w:rPr>
        <w:t>.</w:t>
      </w:r>
    </w:p>
    <w:p w14:paraId="0C7072FC" w:rsidR="00962256" w:rsidRPr="00471670" w:rsidRDefault="00962256" w:rsidP="00962256">
      <w:pPr>
        <w:ind w:left="1080" w:hanging="720"/>
        <w:jc w:val="both"/>
        <w:rPr>
          <w:color w:val="000000"/>
          <w:sz w:val="22"/>
          <w:szCs w:val="22"/>
        </w:rPr>
      </w:pPr>
    </w:p>
    <w:p w14:paraId="77CE2876" w:rsidR="00962256" w:rsidRPr="00471670" w:rsidRDefault="00962256" w:rsidP="00962256">
      <w:pPr>
        <w:ind w:left="1080" w:hanging="720"/>
        <w:jc w:val="both"/>
        <w:rPr>
          <w:color w:val="000000"/>
          <w:sz w:val="22"/>
          <w:szCs w:val="22"/>
        </w:rPr>
      </w:pPr>
      <w:r w:rsidRPr="00471670">
        <w:rPr>
          <w:color w:val="000000"/>
          <w:sz w:val="22"/>
          <w:szCs w:val="22"/>
        </w:rPr>
        <w:t>5.3</w:t>
      </w:r>
      <w:r w:rsidRPr="00471670">
        <w:rPr>
          <w:color w:val="000000"/>
          <w:sz w:val="22"/>
          <w:szCs w:val="22"/>
        </w:rPr>
        <w:tab/>
      </w:r>
      <w:r w:rsidRPr="00471670">
        <w:rPr>
          <w:color w:val="000000"/>
          <w:sz w:val="22"/>
          <w:szCs w:val="22"/>
        </w:rPr>
        <w:t xml:space="preserve">DOE undertakes no responsibilities in respect of life, health, accident, travel or any other insurance coverage for any person, which may be necessary or desirable for the purpose of this Agreement or for any personnel performing services under this Agreement. Such responsibilities shall be borne by the Recipient. </w:t>
      </w:r>
    </w:p>
    <w:p w14:paraId="1EB6D9A4" w:rsidR="00962256" w:rsidRPr="00471670" w:rsidRDefault="00962256" w:rsidP="00962256">
      <w:pPr>
        <w:ind w:left="1080" w:hanging="720"/>
        <w:jc w:val="both"/>
        <w:rPr>
          <w:color w:val="000000"/>
          <w:sz w:val="22"/>
          <w:szCs w:val="22"/>
        </w:rPr>
      </w:pPr>
    </w:p>
    <w:p w14:paraId="6E83647B" w:rsidR="00962256" w:rsidRPr="00471670" w:rsidRDefault="00962256" w:rsidP="00962256">
      <w:pPr>
        <w:ind w:left="1080" w:hanging="720"/>
        <w:jc w:val="both"/>
        <w:rPr>
          <w:color w:val="000000"/>
          <w:sz w:val="22"/>
          <w:szCs w:val="22"/>
        </w:rPr>
      </w:pPr>
    </w:p>
    <w:p w14:paraId="17DD2783" w:rsidR="00962256" w:rsidRPr="00471670" w:rsidRDefault="00962256" w:rsidP="00962256">
      <w:pPr>
        <w:ind w:left="1080" w:hanging="720"/>
        <w:jc w:val="both"/>
        <w:rPr>
          <w:color w:val="000000"/>
          <w:sz w:val="22"/>
          <w:szCs w:val="22"/>
        </w:rPr>
      </w:pPr>
      <w:r w:rsidRPr="00471670">
        <w:rPr>
          <w:color w:val="000000"/>
          <w:sz w:val="22"/>
          <w:szCs w:val="22"/>
        </w:rPr>
        <w:br w:type="page"/>
      </w:r>
      <w:r w:rsidRPr="00471670">
        <w:rPr>
          <w:color w:val="000000"/>
          <w:sz w:val="22"/>
          <w:szCs w:val="22"/>
        </w:rPr>
        <w:lastRenderedPageBreak/>
        <w:t>5.4</w:t>
      </w:r>
      <w:r w:rsidRPr="00471670">
        <w:rPr>
          <w:color w:val="000000"/>
          <w:sz w:val="22"/>
          <w:szCs w:val="22"/>
        </w:rPr>
        <w:tab/>
      </w:r>
      <w:r w:rsidRPr="00471670">
        <w:rPr>
          <w:color w:val="000000"/>
          <w:sz w:val="22"/>
          <w:szCs w:val="22"/>
        </w:rPr>
        <w:t>The rights and obligations of the</w:t>
      </w:r>
      <w:r w:rsidRPr="00471670">
        <w:rPr>
          <w:b/>
          <w:color w:val="000000"/>
          <w:sz w:val="22"/>
          <w:szCs w:val="22"/>
        </w:rPr>
        <w:t xml:space="preserve"> </w:t>
      </w:r>
      <w:r w:rsidRPr="00471670">
        <w:rPr>
          <w:bCs/>
          <w:color w:val="000000"/>
          <w:sz w:val="22"/>
          <w:szCs w:val="22"/>
        </w:rPr>
        <w:t>Recipient</w:t>
      </w:r>
      <w:r w:rsidRPr="00471670">
        <w:rPr>
          <w:color w:val="000000"/>
          <w:sz w:val="22"/>
          <w:szCs w:val="22"/>
        </w:rPr>
        <w:t xml:space="preserve"> are limited to the terms and conditions of this Agreement. Accordingly, the </w:t>
      </w:r>
      <w:r w:rsidRPr="00471670">
        <w:rPr>
          <w:bCs/>
          <w:color w:val="000000"/>
          <w:sz w:val="22"/>
          <w:szCs w:val="22"/>
        </w:rPr>
        <w:t xml:space="preserve">Recipient </w:t>
      </w:r>
      <w:r w:rsidRPr="00471670">
        <w:rPr>
          <w:color w:val="000000"/>
          <w:sz w:val="22"/>
          <w:szCs w:val="22"/>
        </w:rPr>
        <w:t>and personnel performing services on its behalf shall not be entitled to any benefit, payment, compensation or entitlement except as expressly provided in this Agreement.</w:t>
      </w:r>
    </w:p>
    <w:p w14:paraId="3DABA2AB" w:rsidR="00962256" w:rsidRPr="00471670" w:rsidRDefault="00962256" w:rsidP="00962256">
      <w:pPr>
        <w:ind w:left="1080" w:hanging="720"/>
        <w:jc w:val="both"/>
        <w:rPr>
          <w:color w:val="000000"/>
          <w:sz w:val="22"/>
          <w:szCs w:val="22"/>
        </w:rPr>
      </w:pPr>
    </w:p>
    <w:p w14:paraId="524589EB" w:rsidR="00962256" w:rsidRPr="00471670" w:rsidRDefault="00962256" w:rsidP="00962256">
      <w:pPr>
        <w:ind w:left="1080" w:hanging="720"/>
        <w:jc w:val="both"/>
        <w:rPr>
          <w:color w:val="000000"/>
          <w:sz w:val="22"/>
          <w:szCs w:val="22"/>
        </w:rPr>
      </w:pPr>
      <w:r w:rsidRPr="00471670">
        <w:rPr>
          <w:color w:val="000000"/>
          <w:sz w:val="22"/>
          <w:szCs w:val="22"/>
        </w:rPr>
        <w:t>5.5</w:t>
      </w:r>
      <w:r w:rsidRPr="00471670">
        <w:rPr>
          <w:color w:val="000000"/>
          <w:sz w:val="22"/>
          <w:szCs w:val="22"/>
        </w:rPr>
        <w:tab/>
      </w:r>
      <w:r w:rsidRPr="00471670">
        <w:rPr>
          <w:color w:val="000000"/>
          <w:sz w:val="22"/>
          <w:szCs w:val="22"/>
        </w:rPr>
        <w:t xml:space="preserve">The </w:t>
      </w:r>
      <w:r w:rsidRPr="00471670">
        <w:rPr>
          <w:bCs/>
          <w:color w:val="000000"/>
          <w:sz w:val="22"/>
          <w:szCs w:val="22"/>
        </w:rPr>
        <w:t xml:space="preserve">Recipient </w:t>
      </w:r>
      <w:r w:rsidRPr="00471670">
        <w:rPr>
          <w:color w:val="000000"/>
          <w:sz w:val="22"/>
          <w:szCs w:val="22"/>
        </w:rPr>
        <w:t>shall be solely liable for claims by third parties arising from the Recipient’s acts or omissions in the course of performing this Agreement and under no circumstances shall DOE, MOEF or UNDP be held liable for such claims by third parties.</w:t>
      </w:r>
    </w:p>
    <w:p w14:paraId="23C56C7E" w:rsidR="00962256" w:rsidRPr="00471670" w:rsidRDefault="00962256" w:rsidP="00962256">
      <w:pPr>
        <w:ind w:left="1080" w:hanging="720"/>
        <w:jc w:val="both"/>
        <w:rPr>
          <w:color w:val="000000"/>
          <w:sz w:val="22"/>
          <w:szCs w:val="22"/>
        </w:rPr>
      </w:pPr>
    </w:p>
    <w:p w14:paraId="1C9C0449" w:rsidR="00962256" w:rsidRPr="00471670" w:rsidRDefault="00962256" w:rsidP="00962256">
      <w:pPr>
        <w:ind w:left="1080" w:hanging="720"/>
        <w:jc w:val="both"/>
        <w:rPr>
          <w:color w:val="000000"/>
          <w:sz w:val="22"/>
          <w:szCs w:val="22"/>
        </w:rPr>
      </w:pPr>
      <w:r w:rsidRPr="00471670">
        <w:rPr>
          <w:color w:val="000000"/>
          <w:sz w:val="22"/>
          <w:szCs w:val="22"/>
        </w:rPr>
        <w:t>5.6</w:t>
      </w:r>
      <w:r w:rsidRPr="00471670">
        <w:rPr>
          <w:color w:val="000000"/>
          <w:sz w:val="22"/>
          <w:szCs w:val="22"/>
        </w:rPr>
        <w:tab/>
      </w:r>
      <w:r w:rsidRPr="00471670">
        <w:rPr>
          <w:color w:val="000000"/>
          <w:sz w:val="22"/>
          <w:szCs w:val="22"/>
        </w:rPr>
        <w:t xml:space="preserve">Equipment purchased by the </w:t>
      </w:r>
      <w:r w:rsidRPr="00471670">
        <w:rPr>
          <w:bCs/>
          <w:color w:val="000000"/>
          <w:sz w:val="22"/>
          <w:szCs w:val="22"/>
        </w:rPr>
        <w:t>Recipient</w:t>
      </w:r>
      <w:r w:rsidRPr="00471670">
        <w:rPr>
          <w:color w:val="000000"/>
          <w:sz w:val="22"/>
          <w:szCs w:val="22"/>
        </w:rPr>
        <w:t xml:space="preserve"> with funds provided under this Agreement shall be used for the purpose indicated in the Agreement throughout the period of this Agreement.</w:t>
      </w:r>
    </w:p>
    <w:p w14:paraId="69A025BF" w:rsidR="00962256" w:rsidRPr="00471670" w:rsidRDefault="00962256" w:rsidP="00962256">
      <w:pPr>
        <w:ind w:left="1080" w:hanging="720"/>
        <w:jc w:val="both"/>
        <w:rPr>
          <w:color w:val="000000"/>
          <w:sz w:val="22"/>
          <w:szCs w:val="22"/>
        </w:rPr>
      </w:pPr>
    </w:p>
    <w:p w14:paraId="0D1F765A" w:rsidR="00962256" w:rsidRPr="00471670" w:rsidRDefault="00962256" w:rsidP="00962256">
      <w:pPr>
        <w:ind w:left="1080" w:hanging="720"/>
        <w:jc w:val="both"/>
        <w:rPr>
          <w:sz w:val="22"/>
          <w:szCs w:val="22"/>
        </w:rPr>
      </w:pPr>
      <w:r w:rsidRPr="00471670">
        <w:rPr>
          <w:color w:val="000000"/>
          <w:sz w:val="22"/>
          <w:szCs w:val="22"/>
        </w:rPr>
        <w:t>5.7</w:t>
      </w:r>
      <w:r w:rsidRPr="00471670">
        <w:rPr>
          <w:color w:val="000000"/>
          <w:sz w:val="22"/>
          <w:szCs w:val="22"/>
        </w:rPr>
        <w:tab/>
      </w:r>
      <w:r w:rsidRPr="00471670">
        <w:rPr>
          <w:sz w:val="22"/>
          <w:szCs w:val="22"/>
        </w:rPr>
        <w:t>No modification of or change in this Agreement, waiver of any of its provisions or additional contractual provisions shall be valid or enforceable unless previously approved in writing by the parties to this Agreement or their duly authorized representatives in the form of an amendment to this Agreement duly signed by the parties hereto.</w:t>
      </w:r>
    </w:p>
    <w:p w14:paraId="016C8C70" w:rsidR="00962256" w:rsidRPr="00471670" w:rsidRDefault="00962256" w:rsidP="00962256">
      <w:pPr>
        <w:rPr>
          <w:color w:val="000000"/>
          <w:sz w:val="22"/>
          <w:szCs w:val="22"/>
        </w:rPr>
      </w:pPr>
    </w:p>
    <w:p w14:paraId="1DBCF10A" w:rsidR="00962256" w:rsidRPr="00471670" w:rsidRDefault="00962256" w:rsidP="00962256">
      <w:pPr>
        <w:pStyle w:val="BodyTextIndent2"/>
        <w:rPr>
          <w:i w:val="0"/>
          <w:sz w:val="22"/>
          <w:szCs w:val="22"/>
        </w:rPr>
      </w:pPr>
      <w:r w:rsidRPr="00471670">
        <w:rPr>
          <w:i w:val="0"/>
          <w:sz w:val="22"/>
          <w:szCs w:val="22"/>
        </w:rPr>
        <w:t>5.8</w:t>
      </w:r>
      <w:r w:rsidRPr="00471670">
        <w:rPr>
          <w:i w:val="0"/>
          <w:sz w:val="22"/>
          <w:szCs w:val="22"/>
        </w:rPr>
        <w:tab/>
      </w:r>
      <w:r w:rsidRPr="00471670">
        <w:rPr>
          <w:i w:val="0"/>
          <w:sz w:val="22"/>
          <w:szCs w:val="22"/>
        </w:rPr>
        <w:t>Any controversy or claim arising out of, or in accordance with this Agreement or any breach thereof, shall unless it is settled by direct negotiation, be settled in accordance with the COUNTRY XYZ  Arbitration Act and rules therein as at present in force. Where, in the course of such direct negotiation referred to above, the parties wish to seek an amicable settlement of such dispute, controversy or claim by conciliation, the conciliation shall take place in accordance with the provisions of the COUNTRY XYZ Arbitration Act and rules therein as at present in force. The parties shall be bound by any arbitration award rendered as a result of such arbitration, as the final adjudication of any such controversy or claim.</w:t>
      </w:r>
    </w:p>
    <w:p w14:paraId="0097298B" w:rsidR="00962256" w:rsidRPr="00471670" w:rsidRDefault="00962256" w:rsidP="00962256">
      <w:pPr>
        <w:rPr>
          <w:color w:val="000000"/>
          <w:sz w:val="22"/>
          <w:szCs w:val="22"/>
        </w:rPr>
      </w:pPr>
    </w:p>
    <w:p w14:paraId="41279C64" w:rsidR="00962256" w:rsidRPr="00471670" w:rsidRDefault="00962256" w:rsidP="00962256">
      <w:pPr>
        <w:pStyle w:val="BodyTextIndent2"/>
        <w:rPr>
          <w:i w:val="0"/>
          <w:sz w:val="22"/>
          <w:szCs w:val="22"/>
        </w:rPr>
      </w:pPr>
      <w:r w:rsidRPr="00471670">
        <w:rPr>
          <w:i w:val="0"/>
          <w:sz w:val="22"/>
          <w:szCs w:val="22"/>
        </w:rPr>
        <w:t>5.9</w:t>
      </w:r>
      <w:r w:rsidRPr="00471670">
        <w:rPr>
          <w:i w:val="0"/>
          <w:sz w:val="22"/>
          <w:szCs w:val="22"/>
        </w:rPr>
        <w:tab/>
      </w:r>
      <w:r w:rsidRPr="00471670">
        <w:rPr>
          <w:i w:val="0"/>
          <w:sz w:val="22"/>
          <w:szCs w:val="22"/>
        </w:rPr>
        <w:t>Nothing in or relating to this Agreement shall be deemed a waiver of any privileges and immunities of the DOE, MOEF and UNDP.</w:t>
      </w:r>
    </w:p>
    <w:p w14:paraId="60D5922C" w:rsidR="00962256" w:rsidRPr="00471670" w:rsidRDefault="00962256" w:rsidP="00962256">
      <w:pPr>
        <w:rPr>
          <w:color w:val="000000"/>
          <w:sz w:val="22"/>
          <w:szCs w:val="22"/>
        </w:rPr>
      </w:pPr>
      <w:r w:rsidRPr="00471670">
        <w:rPr>
          <w:color w:val="000000"/>
          <w:sz w:val="22"/>
          <w:szCs w:val="22"/>
        </w:rPr>
        <w:tab/>
      </w:r>
      <w:r w:rsidRPr="00471670">
        <w:rPr>
          <w:color w:val="000000"/>
          <w:sz w:val="22"/>
          <w:szCs w:val="22"/>
        </w:rPr>
        <w:tab/>
      </w:r>
      <w:r w:rsidRPr="00471670">
        <w:rPr>
          <w:color w:val="000000"/>
          <w:sz w:val="22"/>
          <w:szCs w:val="22"/>
        </w:rPr>
        <w:tab/>
      </w:r>
    </w:p>
    <w:p w14:paraId="262B7F0B" w:rsidR="00962256" w:rsidRPr="00471670" w:rsidRDefault="00962256" w:rsidP="00962256">
      <w:pPr>
        <w:jc w:val="both"/>
        <w:rPr>
          <w:color w:val="000000"/>
          <w:sz w:val="22"/>
          <w:szCs w:val="22"/>
        </w:rPr>
      </w:pPr>
      <w:r w:rsidRPr="00471670">
        <w:rPr>
          <w:color w:val="000000"/>
          <w:sz w:val="22"/>
          <w:szCs w:val="22"/>
        </w:rPr>
        <w:t>IN WITNESS WHEREOF, the undersigned, duly appointed representatives of Recipient, and DOE respectively, have</w:t>
      </w:r>
      <w:r w:rsidRPr="00471670">
        <w:rPr>
          <w:b/>
          <w:color w:val="000000"/>
          <w:sz w:val="22"/>
          <w:szCs w:val="22"/>
        </w:rPr>
        <w:t xml:space="preserve"> </w:t>
      </w:r>
      <w:r w:rsidRPr="00471670">
        <w:rPr>
          <w:color w:val="000000"/>
          <w:sz w:val="22"/>
          <w:szCs w:val="22"/>
        </w:rPr>
        <w:t>signed the present Memorandum of Agreement on the dates indicated below with their respective signatures.</w:t>
      </w:r>
    </w:p>
    <w:p w14:paraId="2DA83E34" w:rsidR="00962256" w:rsidRPr="00471670" w:rsidRDefault="00962256" w:rsidP="00962256">
      <w:pPr>
        <w:rPr>
          <w:color w:val="000000"/>
          <w:sz w:val="22"/>
          <w:szCs w:val="22"/>
        </w:rPr>
      </w:pPr>
    </w:p>
    <w:tbl>
      <w:tblPr>
        <w:tblW w:w="0" w:type="auto"/>
        <w:tblLook w:val="04A0"/>
      </w:tblPr>
      <w:tblGrid>
        <w:gridCol w:w="3249"/>
        <w:gridCol w:w="3170"/>
        <w:gridCol w:w="3157"/>
      </w:tblGrid>
      <w:tr w14:paraId="2AC17D16" w:rsidR="00962256" w:rsidRPr="00471670" w:rsidTr="00962256">
        <w:tc>
          <w:tcPr>
            <w:tcW w:w="3432" w:type="dxa"/>
          </w:tcPr>
          <w:p w14:paraId="0BBD0A5D" w:rsidR="00962256" w:rsidRPr="00471670" w:rsidRDefault="00962256" w:rsidP="00962256">
            <w:pPr>
              <w:rPr>
                <w:color w:val="000000"/>
              </w:rPr>
            </w:pPr>
            <w:r w:rsidRPr="00471670">
              <w:rPr>
                <w:b/>
                <w:bCs/>
                <w:color w:val="000000"/>
                <w:sz w:val="22"/>
                <w:szCs w:val="22"/>
              </w:rPr>
              <w:t>On behalf of Recipient:</w:t>
            </w:r>
          </w:p>
        </w:tc>
        <w:tc>
          <w:tcPr>
            <w:tcW w:w="3432" w:type="dxa"/>
          </w:tcPr>
          <w:p w14:paraId="4DC9512F" w:rsidR="00962256" w:rsidRPr="00471670" w:rsidRDefault="00962256" w:rsidP="00962256">
            <w:pPr>
              <w:rPr>
                <w:b/>
                <w:bCs/>
                <w:color w:val="000000"/>
              </w:rPr>
            </w:pPr>
            <w:r w:rsidRPr="00471670">
              <w:rPr>
                <w:b/>
                <w:bCs/>
                <w:color w:val="000000"/>
                <w:sz w:val="22"/>
                <w:szCs w:val="22"/>
              </w:rPr>
              <w:t>On Behalf of Ministry of Environment and Forests:</w:t>
            </w:r>
          </w:p>
        </w:tc>
        <w:tc>
          <w:tcPr>
            <w:tcW w:w="3432" w:type="dxa"/>
          </w:tcPr>
          <w:p w14:paraId="168EDF74" w:rsidR="00962256" w:rsidRPr="00471670" w:rsidRDefault="00962256" w:rsidP="00962256">
            <w:pPr>
              <w:rPr>
                <w:color w:val="000000"/>
              </w:rPr>
            </w:pPr>
            <w:r w:rsidRPr="00471670">
              <w:rPr>
                <w:b/>
                <w:bCs/>
                <w:color w:val="000000"/>
                <w:sz w:val="22"/>
                <w:szCs w:val="22"/>
              </w:rPr>
              <w:t>On behalf of DOE:</w:t>
            </w:r>
          </w:p>
        </w:tc>
      </w:tr>
      <w:tr w14:paraId="04C22BAB" w:rsidR="00962256" w:rsidRPr="00471670" w:rsidTr="00962256">
        <w:tc>
          <w:tcPr>
            <w:tcW w:w="3432" w:type="dxa"/>
          </w:tcPr>
          <w:p w14:paraId="65D160ED" w:rsidR="00962256" w:rsidRPr="00471670" w:rsidRDefault="00962256" w:rsidP="00962256">
            <w:pPr>
              <w:rPr>
                <w:color w:val="000000"/>
              </w:rPr>
            </w:pPr>
          </w:p>
          <w:p w14:paraId="3425E087" w:rsidR="00962256" w:rsidRPr="00471670" w:rsidRDefault="00962256" w:rsidP="00962256">
            <w:pPr>
              <w:rPr>
                <w:color w:val="000000"/>
              </w:rPr>
            </w:pPr>
          </w:p>
          <w:p w14:paraId="502C4CAB" w:rsidR="00962256" w:rsidRPr="00471670" w:rsidRDefault="00962256" w:rsidP="00962256">
            <w:pPr>
              <w:rPr>
                <w:color w:val="000000"/>
              </w:rPr>
            </w:pPr>
          </w:p>
          <w:p w14:paraId="435407BC" w:rsidR="00962256" w:rsidRPr="00471670" w:rsidRDefault="00962256" w:rsidP="00962256">
            <w:pPr>
              <w:rPr>
                <w:b/>
                <w:color w:val="000000"/>
              </w:rPr>
            </w:pPr>
            <w:r w:rsidRPr="00471670">
              <w:rPr>
                <w:b/>
                <w:color w:val="000000"/>
                <w:sz w:val="22"/>
                <w:szCs w:val="22"/>
              </w:rPr>
              <w:t>Managing Director/Corporate Secretary</w:t>
            </w:r>
          </w:p>
          <w:p w14:paraId="5E836157" w:rsidR="00962256" w:rsidRPr="00471670" w:rsidRDefault="00962256" w:rsidP="00962256">
            <w:pPr>
              <w:rPr>
                <w:color w:val="000000"/>
              </w:rPr>
            </w:pPr>
            <w:r w:rsidRPr="00471670">
              <w:rPr>
                <w:color w:val="000000"/>
                <w:sz w:val="22"/>
                <w:szCs w:val="22"/>
              </w:rPr>
              <w:t>ENTERPRISE XYZ Hi-Tech Industries Limited</w:t>
            </w:r>
          </w:p>
        </w:tc>
        <w:tc>
          <w:tcPr>
            <w:tcW w:w="3432" w:type="dxa"/>
          </w:tcPr>
          <w:p w14:paraId="6A1E5CFB" w:rsidR="00962256" w:rsidRPr="00471670" w:rsidRDefault="00962256" w:rsidP="00962256">
            <w:pPr>
              <w:rPr>
                <w:color w:val="000000"/>
              </w:rPr>
            </w:pPr>
          </w:p>
          <w:p w14:paraId="6C44084B" w:rsidR="00962256" w:rsidRPr="00471670" w:rsidRDefault="00962256" w:rsidP="00962256">
            <w:pPr>
              <w:rPr>
                <w:color w:val="000000"/>
              </w:rPr>
            </w:pPr>
          </w:p>
          <w:p w14:paraId="55822A81" w:rsidR="00962256" w:rsidRPr="00471670" w:rsidRDefault="00962256" w:rsidP="00962256">
            <w:pPr>
              <w:rPr>
                <w:color w:val="000000"/>
              </w:rPr>
            </w:pPr>
          </w:p>
          <w:p w14:paraId="3A702099" w:rsidR="00962256" w:rsidRPr="00471670" w:rsidRDefault="00962256" w:rsidP="00962256">
            <w:pPr>
              <w:rPr>
                <w:b/>
                <w:color w:val="000000"/>
              </w:rPr>
            </w:pPr>
            <w:r w:rsidRPr="00471670">
              <w:rPr>
                <w:b/>
                <w:color w:val="000000"/>
                <w:sz w:val="22"/>
                <w:szCs w:val="22"/>
              </w:rPr>
              <w:t>Secretary</w:t>
            </w:r>
          </w:p>
          <w:p w14:paraId="63FA7E6C" w:rsidR="00962256" w:rsidRPr="00471670" w:rsidRDefault="00962256" w:rsidP="00962256">
            <w:pPr>
              <w:rPr>
                <w:color w:val="000000"/>
              </w:rPr>
            </w:pPr>
            <w:r w:rsidRPr="00471670">
              <w:rPr>
                <w:color w:val="000000"/>
                <w:sz w:val="22"/>
                <w:szCs w:val="22"/>
              </w:rPr>
              <w:t>Ministry of Environment and Forests</w:t>
            </w:r>
          </w:p>
        </w:tc>
        <w:tc>
          <w:tcPr>
            <w:tcW w:w="3432" w:type="dxa"/>
          </w:tcPr>
          <w:p w14:paraId="2274A90C" w:rsidR="00962256" w:rsidRPr="00471670" w:rsidRDefault="00962256" w:rsidP="00962256">
            <w:pPr>
              <w:rPr>
                <w:b/>
                <w:color w:val="000000"/>
              </w:rPr>
            </w:pPr>
          </w:p>
          <w:p w14:paraId="4DA1389A" w:rsidR="00962256" w:rsidRPr="00471670" w:rsidRDefault="00962256" w:rsidP="00962256">
            <w:pPr>
              <w:rPr>
                <w:b/>
                <w:color w:val="000000"/>
              </w:rPr>
            </w:pPr>
          </w:p>
          <w:p w14:paraId="620CFEB4" w:rsidR="00962256" w:rsidRPr="00471670" w:rsidRDefault="00962256" w:rsidP="00962256">
            <w:pPr>
              <w:rPr>
                <w:b/>
                <w:color w:val="000000"/>
              </w:rPr>
            </w:pPr>
          </w:p>
          <w:p w14:paraId="1D983A57" w:rsidR="00962256" w:rsidRPr="00471670" w:rsidRDefault="00962256" w:rsidP="00962256">
            <w:pPr>
              <w:rPr>
                <w:b/>
                <w:color w:val="000000"/>
              </w:rPr>
            </w:pPr>
            <w:r w:rsidRPr="00471670">
              <w:rPr>
                <w:b/>
                <w:color w:val="000000"/>
                <w:sz w:val="22"/>
                <w:szCs w:val="22"/>
              </w:rPr>
              <w:t>Director General</w:t>
            </w:r>
          </w:p>
          <w:p w14:paraId="12B60B53" w:rsidR="00962256" w:rsidRPr="00471670" w:rsidRDefault="00962256" w:rsidP="00962256">
            <w:pPr>
              <w:rPr>
                <w:color w:val="000000"/>
              </w:rPr>
            </w:pPr>
            <w:r w:rsidRPr="00471670">
              <w:rPr>
                <w:color w:val="000000"/>
                <w:sz w:val="22"/>
                <w:szCs w:val="22"/>
              </w:rPr>
              <w:t>Department of Environment</w:t>
            </w:r>
          </w:p>
        </w:tc>
      </w:tr>
      <w:tr w14:paraId="3AAC1222" w:rsidR="00962256" w:rsidRPr="00471670" w:rsidTr="00962256">
        <w:tc>
          <w:tcPr>
            <w:tcW w:w="3432" w:type="dxa"/>
          </w:tcPr>
          <w:p w14:paraId="087D80FB" w:rsidR="00962256" w:rsidRPr="00471670" w:rsidRDefault="00962256" w:rsidP="00962256">
            <w:pPr>
              <w:rPr>
                <w:color w:val="000000"/>
              </w:rPr>
            </w:pPr>
            <w:r w:rsidRPr="00471670">
              <w:rPr>
                <w:color w:val="000000"/>
                <w:sz w:val="22"/>
                <w:szCs w:val="22"/>
              </w:rPr>
              <w:t>Date:</w:t>
            </w:r>
          </w:p>
        </w:tc>
        <w:tc>
          <w:tcPr>
            <w:tcW w:w="3432" w:type="dxa"/>
          </w:tcPr>
          <w:p w14:paraId="180287AC" w:rsidR="00962256" w:rsidRPr="00471670" w:rsidRDefault="00962256" w:rsidP="00962256">
            <w:pPr>
              <w:rPr>
                <w:color w:val="000000"/>
              </w:rPr>
            </w:pPr>
            <w:r w:rsidRPr="00471670">
              <w:rPr>
                <w:color w:val="000000"/>
                <w:sz w:val="22"/>
                <w:szCs w:val="22"/>
              </w:rPr>
              <w:t>Date:</w:t>
            </w:r>
          </w:p>
        </w:tc>
        <w:tc>
          <w:tcPr>
            <w:tcW w:w="3432" w:type="dxa"/>
          </w:tcPr>
          <w:p w14:paraId="2D511695" w:rsidR="00962256" w:rsidRPr="00471670" w:rsidRDefault="00962256" w:rsidP="00962256">
            <w:pPr>
              <w:rPr>
                <w:color w:val="000000"/>
              </w:rPr>
            </w:pPr>
            <w:r w:rsidRPr="00471670">
              <w:rPr>
                <w:color w:val="000000"/>
                <w:sz w:val="22"/>
                <w:szCs w:val="22"/>
              </w:rPr>
              <w:t>Date:</w:t>
            </w:r>
          </w:p>
        </w:tc>
      </w:tr>
    </w:tbl>
    <w:p w14:paraId="2FABA979" w:rsidR="00767513" w:rsidRPr="00471670" w:rsidRDefault="00767513" w:rsidP="00962256">
      <w:pPr>
        <w:rPr>
          <w:color w:val="000000"/>
          <w:sz w:val="22"/>
          <w:szCs w:val="22"/>
        </w:rPr>
      </w:pPr>
    </w:p>
    <w:p w14:paraId="059CAF4C" w:rsidR="00767513" w:rsidRPr="00471670" w:rsidRDefault="00767513">
      <w:pPr>
        <w:rPr>
          <w:color w:val="000000"/>
          <w:sz w:val="22"/>
          <w:szCs w:val="22"/>
        </w:rPr>
      </w:pPr>
      <w:r w:rsidRPr="00471670">
        <w:rPr>
          <w:color w:val="000000"/>
          <w:sz w:val="22"/>
          <w:szCs w:val="22"/>
        </w:rPr>
        <w:br w:type="page"/>
      </w:r>
    </w:p>
    <w:p w14:paraId="417F8347" w:rsidR="00962256" w:rsidRPr="00471670" w:rsidRDefault="00962256" w:rsidP="00962256">
      <w:pPr>
        <w:jc w:val="center"/>
        <w:rPr>
          <w:b/>
          <w:bCs/>
          <w:color w:val="000000"/>
          <w:sz w:val="22"/>
          <w:szCs w:val="22"/>
        </w:rPr>
      </w:pPr>
      <w:r w:rsidRPr="00471670">
        <w:rPr>
          <w:b/>
          <w:bCs/>
          <w:color w:val="000000"/>
          <w:sz w:val="22"/>
          <w:szCs w:val="22"/>
        </w:rPr>
        <w:t>ANNEX-</w:t>
      </w:r>
      <w:r w:rsidR="00767513" w:rsidRPr="00471670">
        <w:rPr>
          <w:b/>
          <w:bCs/>
          <w:color w:val="000000"/>
          <w:sz w:val="22"/>
          <w:szCs w:val="22"/>
        </w:rPr>
        <w:t>1</w:t>
      </w:r>
    </w:p>
    <w:p w14:paraId="352C1670" w:rsidR="00962256" w:rsidRPr="00471670" w:rsidRDefault="00962256" w:rsidP="00962256">
      <w:pPr>
        <w:jc w:val="center"/>
        <w:rPr>
          <w:b/>
          <w:color w:val="000000"/>
          <w:sz w:val="22"/>
          <w:szCs w:val="22"/>
          <w:u w:val="single"/>
        </w:rPr>
      </w:pPr>
      <w:r w:rsidRPr="00471670">
        <w:rPr>
          <w:b/>
          <w:bCs/>
          <w:color w:val="000000"/>
          <w:sz w:val="22"/>
          <w:szCs w:val="22"/>
          <w:u w:val="single"/>
        </w:rPr>
        <w:t>Terms of Reference</w:t>
      </w:r>
    </w:p>
    <w:p w14:paraId="73EF20DE" w:rsidR="00962256" w:rsidRPr="00471670" w:rsidRDefault="00962256" w:rsidP="00962256">
      <w:pPr>
        <w:pStyle w:val="Heading1"/>
        <w:jc w:val="center"/>
        <w:rPr>
          <w:bCs w:val="0"/>
          <w:color w:val="000000"/>
          <w:sz w:val="22"/>
          <w:szCs w:val="22"/>
        </w:rPr>
      </w:pPr>
    </w:p>
    <w:p w14:paraId="32082951" w:rsidR="00962256" w:rsidRPr="00471670" w:rsidRDefault="00962256" w:rsidP="00962256">
      <w:pPr>
        <w:pStyle w:val="Default"/>
        <w:jc w:val="both"/>
        <w:rPr>
          <w:rFonts w:ascii="Times New Roman" w:hAnsi="Times New Roman"/>
          <w:sz w:val="22"/>
          <w:szCs w:val="22"/>
        </w:rPr>
      </w:pPr>
      <w:r w:rsidRPr="00471670">
        <w:rPr>
          <w:rFonts w:ascii="Times New Roman" w:hAnsi="Times New Roman"/>
          <w:sz w:val="22"/>
          <w:szCs w:val="22"/>
        </w:rPr>
        <w:t xml:space="preserve">ENTERPRISE XYZ Hi-Tech Industries Limited will phase out the usage of HCFC-141b as a blowing agent for the polyurethane foam insulation in its manufacturing of refrigeration equipment by converting to cyclopentane technology. In order to achieve this, ENTERPRISE XYZ Hi-Tech Industries Ltd. shall carry out the following activities and any other actions not necessarily limited to those mentioned below: </w:t>
      </w:r>
    </w:p>
    <w:p w14:paraId="6AFC6FF9" w:rsidR="00962256" w:rsidRPr="00471670" w:rsidRDefault="00962256" w:rsidP="00962256">
      <w:pPr>
        <w:pStyle w:val="Default"/>
        <w:jc w:val="both"/>
        <w:rPr>
          <w:rFonts w:ascii="Times New Roman" w:hAnsi="Times New Roman"/>
          <w:sz w:val="22"/>
          <w:szCs w:val="22"/>
        </w:rPr>
      </w:pPr>
    </w:p>
    <w:p w14:paraId="2965A54A" w:rsidR="00962256" w:rsidRPr="00471670" w:rsidRDefault="00962256" w:rsidP="00962256">
      <w:pPr>
        <w:pStyle w:val="Default"/>
        <w:numPr>
          <w:ilvl w:val="0"/>
          <w:numId w:val="32"/>
        </w:numPr>
        <w:ind w:left="360"/>
        <w:jc w:val="both"/>
        <w:rPr>
          <w:rFonts w:ascii="Times New Roman" w:hAnsi="Times New Roman"/>
          <w:sz w:val="22"/>
          <w:szCs w:val="22"/>
        </w:rPr>
      </w:pPr>
      <w:r w:rsidRPr="00471670">
        <w:rPr>
          <w:rFonts w:ascii="Times New Roman" w:hAnsi="Times New Roman"/>
          <w:sz w:val="22"/>
          <w:szCs w:val="22"/>
        </w:rPr>
        <w:t>Cyclopentane storage, delivery and handling system for cyclopentane, comprising of under/above ground carbon steel storage tank of 60 m</w:t>
      </w:r>
      <w:r w:rsidRPr="00471670">
        <w:rPr>
          <w:rFonts w:ascii="Times New Roman" w:hAnsi="Times New Roman"/>
          <w:sz w:val="22"/>
          <w:szCs w:val="22"/>
          <w:vertAlign w:val="superscript"/>
        </w:rPr>
        <w:t>3</w:t>
      </w:r>
      <w:r w:rsidRPr="00471670">
        <w:rPr>
          <w:rFonts w:ascii="Times New Roman" w:hAnsi="Times New Roman"/>
          <w:sz w:val="22"/>
          <w:szCs w:val="22"/>
        </w:rPr>
        <w:t xml:space="preserve"> capacity, two delivery pumps (one working and one standby) with electric drive motors of explosion proof rating and the necessary piping, valves and fittings including gas return and pressure relief lines, for transferring cyclopentane from the storage tank to the pre-mixing unit. </w:t>
      </w:r>
    </w:p>
    <w:p w14:paraId="354FD15B" w:rsidR="00962256" w:rsidRPr="00471670" w:rsidRDefault="00962256" w:rsidP="00962256">
      <w:pPr>
        <w:pStyle w:val="Default"/>
        <w:ind w:left="360"/>
        <w:jc w:val="both"/>
        <w:rPr>
          <w:rFonts w:ascii="Times New Roman" w:hAnsi="Times New Roman"/>
          <w:sz w:val="22"/>
          <w:szCs w:val="22"/>
        </w:rPr>
      </w:pPr>
    </w:p>
    <w:p w14:paraId="45C72685" w:rsidR="00962256" w:rsidRPr="00471670" w:rsidRDefault="00962256" w:rsidP="00962256">
      <w:pPr>
        <w:pStyle w:val="Default"/>
        <w:numPr>
          <w:ilvl w:val="0"/>
          <w:numId w:val="32"/>
        </w:numPr>
        <w:ind w:left="360"/>
        <w:jc w:val="both"/>
        <w:rPr>
          <w:rFonts w:ascii="Times New Roman" w:hAnsi="Times New Roman"/>
          <w:sz w:val="22"/>
          <w:szCs w:val="22"/>
        </w:rPr>
      </w:pPr>
      <w:r w:rsidRPr="00471670">
        <w:rPr>
          <w:rFonts w:ascii="Times New Roman" w:hAnsi="Times New Roman"/>
          <w:sz w:val="22"/>
          <w:szCs w:val="22"/>
        </w:rPr>
        <w:t xml:space="preserve">One pre-mixing station comprising of a static mixer, a jacketted buffer tank, metering/recirculating pumps for the components and chemical loading pumps, that incorporate the safety requirements for cyclopentane. </w:t>
      </w:r>
    </w:p>
    <w:p w14:paraId="156D1B8E" w:rsidR="00962256" w:rsidRPr="00471670" w:rsidRDefault="00962256" w:rsidP="00962256">
      <w:pPr>
        <w:pStyle w:val="Default"/>
        <w:ind w:left="360"/>
        <w:jc w:val="both"/>
        <w:rPr>
          <w:rFonts w:ascii="Times New Roman" w:hAnsi="Times New Roman"/>
          <w:sz w:val="22"/>
          <w:szCs w:val="22"/>
        </w:rPr>
      </w:pPr>
    </w:p>
    <w:p w14:paraId="673DD862" w:rsidR="00962256" w:rsidRPr="00471670" w:rsidRDefault="00962256" w:rsidP="00962256">
      <w:pPr>
        <w:pStyle w:val="Default"/>
        <w:numPr>
          <w:ilvl w:val="0"/>
          <w:numId w:val="32"/>
        </w:numPr>
        <w:ind w:left="360"/>
        <w:jc w:val="both"/>
        <w:rPr>
          <w:rFonts w:ascii="Times New Roman" w:hAnsi="Times New Roman"/>
          <w:sz w:val="22"/>
          <w:szCs w:val="22"/>
        </w:rPr>
      </w:pPr>
      <w:r w:rsidRPr="00471670">
        <w:rPr>
          <w:rFonts w:ascii="Times New Roman" w:hAnsi="Times New Roman"/>
          <w:sz w:val="22"/>
          <w:szCs w:val="22"/>
        </w:rPr>
        <w:t xml:space="preserve">Replacement of the existing inter-connecting high pressure piping and fittings for transfer of the chemicals, between the pre-mixing unit, foam dispensers and the mixing heads, with those suited for handling cyclopentane and meeting the requirements of the new layout. </w:t>
      </w:r>
    </w:p>
    <w:p w14:paraId="2683DA6F" w:rsidR="00962256" w:rsidRPr="00471670" w:rsidRDefault="00962256" w:rsidP="00962256">
      <w:pPr>
        <w:pStyle w:val="Default"/>
        <w:ind w:left="360"/>
        <w:rPr>
          <w:rFonts w:ascii="Times New Roman" w:hAnsi="Times New Roman"/>
          <w:sz w:val="22"/>
          <w:szCs w:val="22"/>
        </w:rPr>
      </w:pPr>
    </w:p>
    <w:p w14:paraId="75E19387" w:rsidR="00962256" w:rsidRPr="00471670" w:rsidRDefault="00962256" w:rsidP="00962256">
      <w:pPr>
        <w:pStyle w:val="Default"/>
        <w:numPr>
          <w:ilvl w:val="0"/>
          <w:numId w:val="32"/>
        </w:numPr>
        <w:ind w:left="360"/>
        <w:jc w:val="both"/>
        <w:rPr>
          <w:rFonts w:ascii="Times New Roman" w:hAnsi="Times New Roman"/>
          <w:sz w:val="22"/>
          <w:szCs w:val="22"/>
        </w:rPr>
      </w:pPr>
      <w:r w:rsidRPr="00471670">
        <w:rPr>
          <w:rFonts w:ascii="Times New Roman" w:hAnsi="Times New Roman"/>
          <w:sz w:val="22"/>
          <w:szCs w:val="22"/>
        </w:rPr>
        <w:t>Retrofitting/modification and/or replacement of the existing four foam dispensers to enable operation with cyclopentane, including all safety requirements</w:t>
      </w:r>
    </w:p>
    <w:p w14:paraId="730BFCCB" w:rsidR="00962256" w:rsidRPr="00471670" w:rsidRDefault="00962256" w:rsidP="00962256">
      <w:pPr>
        <w:pStyle w:val="Default"/>
        <w:ind w:left="360"/>
        <w:rPr>
          <w:rFonts w:ascii="Times New Roman" w:hAnsi="Times New Roman"/>
          <w:sz w:val="22"/>
          <w:szCs w:val="22"/>
        </w:rPr>
      </w:pPr>
    </w:p>
    <w:p w14:paraId="38E578B6" w:rsidR="00962256" w:rsidRPr="00471670" w:rsidRDefault="00962256" w:rsidP="00962256">
      <w:pPr>
        <w:pStyle w:val="Default"/>
        <w:numPr>
          <w:ilvl w:val="0"/>
          <w:numId w:val="32"/>
        </w:numPr>
        <w:ind w:left="360"/>
        <w:jc w:val="both"/>
        <w:rPr>
          <w:rFonts w:ascii="Times New Roman" w:hAnsi="Times New Roman"/>
          <w:sz w:val="22"/>
          <w:szCs w:val="22"/>
        </w:rPr>
      </w:pPr>
      <w:r w:rsidRPr="00471670">
        <w:rPr>
          <w:rFonts w:ascii="Times New Roman" w:hAnsi="Times New Roman"/>
          <w:sz w:val="22"/>
          <w:szCs w:val="22"/>
        </w:rPr>
        <w:t>Retrofitting/modification and/or replacement of the heating systems of the existing cabinet and door foaming fixtures to enable operation with cyclopentane, including all safety requirements</w:t>
      </w:r>
    </w:p>
    <w:p w14:paraId="3A5D83F4" w:rsidR="00962256" w:rsidRPr="00471670" w:rsidRDefault="00962256" w:rsidP="00962256">
      <w:pPr>
        <w:pStyle w:val="Default"/>
        <w:ind w:left="360"/>
        <w:rPr>
          <w:rFonts w:ascii="Times New Roman" w:hAnsi="Times New Roman"/>
          <w:sz w:val="22"/>
          <w:szCs w:val="22"/>
        </w:rPr>
      </w:pPr>
    </w:p>
    <w:p w14:paraId="47B0DAD7" w:rsidR="00962256" w:rsidRPr="00471670" w:rsidRDefault="00962256" w:rsidP="00962256">
      <w:pPr>
        <w:pStyle w:val="Default"/>
        <w:numPr>
          <w:ilvl w:val="0"/>
          <w:numId w:val="32"/>
        </w:numPr>
        <w:ind w:left="360"/>
        <w:jc w:val="both"/>
        <w:rPr>
          <w:rFonts w:ascii="Times New Roman" w:hAnsi="Times New Roman"/>
          <w:sz w:val="22"/>
          <w:szCs w:val="22"/>
        </w:rPr>
      </w:pPr>
      <w:r w:rsidRPr="00471670">
        <w:rPr>
          <w:rFonts w:ascii="Times New Roman" w:hAnsi="Times New Roman"/>
          <w:sz w:val="22"/>
          <w:szCs w:val="22"/>
        </w:rPr>
        <w:t>Introduction of a water conditioning system, to provide heating and cooling for the cabinet and door foaming fixtures, and also for the temperature control of chemicals, comprising of a water heater, chilling unit, interconnecting piping, valves and fittings, expansion tank(s), insulation, controls and instrumentations</w:t>
      </w:r>
    </w:p>
    <w:p w14:paraId="7A579AEE" w:rsidR="00962256" w:rsidRPr="00471670" w:rsidRDefault="00962256" w:rsidP="00962256">
      <w:pPr>
        <w:pStyle w:val="Default"/>
        <w:ind w:left="360"/>
        <w:rPr>
          <w:rFonts w:ascii="Times New Roman" w:hAnsi="Times New Roman"/>
          <w:sz w:val="22"/>
          <w:szCs w:val="22"/>
        </w:rPr>
      </w:pPr>
    </w:p>
    <w:p w14:paraId="73C22893" w:rsidR="00962256" w:rsidRPr="00471670" w:rsidRDefault="00962256" w:rsidP="00962256">
      <w:pPr>
        <w:pStyle w:val="Default"/>
        <w:numPr>
          <w:ilvl w:val="0"/>
          <w:numId w:val="32"/>
        </w:numPr>
        <w:ind w:left="360"/>
        <w:jc w:val="both"/>
        <w:rPr>
          <w:rFonts w:ascii="Times New Roman" w:hAnsi="Times New Roman"/>
          <w:sz w:val="22"/>
          <w:szCs w:val="22"/>
        </w:rPr>
      </w:pPr>
      <w:r w:rsidRPr="00471670">
        <w:rPr>
          <w:rFonts w:ascii="Times New Roman" w:hAnsi="Times New Roman"/>
          <w:sz w:val="22"/>
          <w:szCs w:val="22"/>
        </w:rPr>
        <w:t>A ventilation and exhaust system for maintaining safe concentrations of cyclopentane in air comprising of sheet metal ducting and blowers/fans for supply air as well as for exhaust of air extracted from the all vulnerable locations such as premixing unit area and foaming areas.</w:t>
      </w:r>
    </w:p>
    <w:p w14:paraId="39A70F82" w:rsidR="00962256" w:rsidRPr="00471670" w:rsidRDefault="00962256" w:rsidP="00962256">
      <w:pPr>
        <w:pStyle w:val="Default"/>
        <w:ind w:left="360"/>
        <w:jc w:val="both"/>
        <w:rPr>
          <w:rFonts w:ascii="Times New Roman" w:hAnsi="Times New Roman"/>
          <w:sz w:val="22"/>
          <w:szCs w:val="22"/>
        </w:rPr>
      </w:pPr>
    </w:p>
    <w:p w14:paraId="3057FBFD" w:rsidR="00962256" w:rsidRPr="00471670" w:rsidRDefault="00962256" w:rsidP="00962256">
      <w:pPr>
        <w:pStyle w:val="Default"/>
        <w:numPr>
          <w:ilvl w:val="0"/>
          <w:numId w:val="32"/>
        </w:numPr>
        <w:ind w:left="360"/>
        <w:jc w:val="both"/>
        <w:rPr>
          <w:rFonts w:ascii="Times New Roman" w:hAnsi="Times New Roman"/>
          <w:sz w:val="22"/>
          <w:szCs w:val="22"/>
        </w:rPr>
      </w:pPr>
      <w:r w:rsidRPr="00471670">
        <w:rPr>
          <w:rFonts w:ascii="Times New Roman" w:hAnsi="Times New Roman"/>
          <w:sz w:val="22"/>
          <w:szCs w:val="22"/>
        </w:rPr>
        <w:t xml:space="preserve">A safety system for detection and monitoring of hydrocarbon concentrations and for prevention of fire and explosion hazards comprising of hydrocarbon sensors/detectors at assorted locations, alarm, and control system, water sprinkler system for fire extinguishing covering the vulnerable areas, portable fire-extinguishers for areas unsegregated from the vulnerable areas, a nitrogen system for mold flushing to prevent static electricity generation and anti-static flooring for vulnerable areas </w:t>
      </w:r>
    </w:p>
    <w:p w14:paraId="141DFB3E" w:rsidR="00962256" w:rsidRPr="00471670" w:rsidRDefault="00962256" w:rsidP="00962256">
      <w:pPr>
        <w:pStyle w:val="Default"/>
        <w:keepNext/>
        <w:ind w:left="360"/>
        <w:jc w:val="both"/>
        <w:rPr>
          <w:rFonts w:ascii="Times New Roman" w:hAnsi="Times New Roman"/>
          <w:sz w:val="22"/>
          <w:szCs w:val="22"/>
        </w:rPr>
      </w:pPr>
    </w:p>
    <w:p w14:paraId="52AF55C0" w:rsidR="00962256" w:rsidRPr="00471670" w:rsidRDefault="00962256" w:rsidP="00962256">
      <w:pPr>
        <w:pStyle w:val="Default"/>
        <w:keepNext/>
        <w:numPr>
          <w:ilvl w:val="0"/>
          <w:numId w:val="32"/>
        </w:numPr>
        <w:ind w:left="360"/>
        <w:jc w:val="both"/>
        <w:rPr>
          <w:rFonts w:ascii="Times New Roman" w:hAnsi="Times New Roman"/>
          <w:sz w:val="22"/>
          <w:szCs w:val="22"/>
        </w:rPr>
      </w:pPr>
      <w:r w:rsidRPr="00471670">
        <w:rPr>
          <w:rFonts w:ascii="Times New Roman" w:hAnsi="Times New Roman"/>
          <w:sz w:val="22"/>
          <w:szCs w:val="22"/>
        </w:rPr>
        <w:t xml:space="preserve">Electrical works for the conversion complying with safety regulations pertaining to areas handling flammable/explosive substances comprising of main control panel and local distribution panels for the new electrical equipment, power and control cabling, grounding and terminations, control and interlocking wiring for the safety systems and a back-up AC electric power generator covering the requirements of the ventilation, fire extinguishing, alarm and nitrogen systems. </w:t>
      </w:r>
    </w:p>
    <w:p w14:paraId="1D720E03" w:rsidR="00962256" w:rsidRPr="00471670" w:rsidRDefault="00962256" w:rsidP="00962256">
      <w:pPr>
        <w:pStyle w:val="ListParagraph"/>
        <w:rPr>
          <w:rFonts w:ascii="Times New Roman" w:hAnsi="Times New Roman"/>
          <w:sz w:val="22"/>
          <w:szCs w:val="22"/>
        </w:rPr>
      </w:pPr>
    </w:p>
    <w:p w14:paraId="7B4847FD" w:rsidR="00962256" w:rsidRPr="00471670" w:rsidRDefault="00962256" w:rsidP="00962256">
      <w:pPr>
        <w:pStyle w:val="Default"/>
        <w:keepNext/>
        <w:numPr>
          <w:ilvl w:val="0"/>
          <w:numId w:val="32"/>
        </w:numPr>
        <w:ind w:left="360"/>
        <w:jc w:val="both"/>
        <w:rPr>
          <w:rFonts w:ascii="Times New Roman" w:hAnsi="Times New Roman"/>
          <w:sz w:val="22"/>
          <w:szCs w:val="22"/>
        </w:rPr>
      </w:pPr>
      <w:r w:rsidRPr="00471670">
        <w:rPr>
          <w:rFonts w:ascii="Times New Roman" w:hAnsi="Times New Roman"/>
          <w:sz w:val="22"/>
          <w:szCs w:val="22"/>
        </w:rPr>
        <w:br w:type="page"/>
      </w:r>
      <w:r w:rsidRPr="00471670">
        <w:rPr>
          <w:rFonts w:ascii="Times New Roman" w:hAnsi="Times New Roman"/>
          <w:sz w:val="22"/>
          <w:szCs w:val="22"/>
        </w:rPr>
        <w:lastRenderedPageBreak/>
        <w:t xml:space="preserve">Civil and miscellaneous works comprising of excavation and refilling for the underground cyclo-pentane storage tank, foundations and housing for all new equipment, civil works for pipe/duct/cable support installation, making and refinishing wall/floor openings, floor finishing, relocation of existing foam dispensers and other equipment, supports/foundations for installation of new equipment, etc. </w:t>
      </w:r>
    </w:p>
    <w:p w14:paraId="32F5F0F0" w:rsidR="00962256" w:rsidRPr="00471670" w:rsidRDefault="00962256" w:rsidP="00962256">
      <w:pPr>
        <w:pStyle w:val="ListParagraph"/>
        <w:rPr>
          <w:rFonts w:ascii="Times New Roman" w:hAnsi="Times New Roman"/>
          <w:sz w:val="22"/>
          <w:szCs w:val="22"/>
        </w:rPr>
      </w:pPr>
    </w:p>
    <w:p w14:paraId="5F1A9DAF" w:rsidR="00962256" w:rsidRPr="00471670" w:rsidRDefault="00962256" w:rsidP="00962256">
      <w:pPr>
        <w:pStyle w:val="Default"/>
        <w:keepNext/>
        <w:numPr>
          <w:ilvl w:val="0"/>
          <w:numId w:val="32"/>
        </w:numPr>
        <w:ind w:left="360"/>
        <w:jc w:val="both"/>
        <w:rPr>
          <w:rFonts w:ascii="Times New Roman" w:hAnsi="Times New Roman"/>
          <w:sz w:val="22"/>
          <w:szCs w:val="22"/>
        </w:rPr>
      </w:pPr>
      <w:r w:rsidRPr="00471670">
        <w:rPr>
          <w:rFonts w:ascii="Times New Roman" w:hAnsi="Times New Roman"/>
          <w:sz w:val="22"/>
          <w:szCs w:val="22"/>
        </w:rPr>
        <w:t xml:space="preserve">Trials for validation of new formulations, process and equipment covering the cost of chemicals, raw materials/consumables and utilities required during commissioning. </w:t>
      </w:r>
    </w:p>
    <w:p w14:paraId="433D57D5" w:rsidR="00962256" w:rsidRPr="00471670" w:rsidRDefault="00962256" w:rsidP="00962256">
      <w:pPr>
        <w:pStyle w:val="ListParagraph"/>
        <w:rPr>
          <w:rFonts w:ascii="Times New Roman" w:hAnsi="Times New Roman"/>
          <w:sz w:val="22"/>
          <w:szCs w:val="22"/>
        </w:rPr>
      </w:pPr>
    </w:p>
    <w:p w14:paraId="137573B8" w:rsidR="00962256" w:rsidRPr="00471670" w:rsidRDefault="00962256" w:rsidP="00962256">
      <w:pPr>
        <w:pStyle w:val="Default"/>
        <w:keepNext/>
        <w:numPr>
          <w:ilvl w:val="0"/>
          <w:numId w:val="32"/>
        </w:numPr>
        <w:ind w:left="360"/>
        <w:jc w:val="both"/>
        <w:rPr>
          <w:rFonts w:ascii="Times New Roman" w:hAnsi="Times New Roman"/>
          <w:sz w:val="22"/>
          <w:szCs w:val="22"/>
        </w:rPr>
      </w:pPr>
      <w:r w:rsidRPr="00471670">
        <w:rPr>
          <w:rFonts w:ascii="Times New Roman" w:hAnsi="Times New Roman"/>
          <w:sz w:val="22"/>
          <w:szCs w:val="22"/>
        </w:rPr>
        <w:t xml:space="preserve">Training and reorientation of production personnel to be able to work with the new formulations and process and for establishing safe practices in handling flammable/explosive substances </w:t>
      </w:r>
    </w:p>
    <w:p w14:paraId="72FC2C11" w:rsidR="00962256" w:rsidRPr="00471670" w:rsidRDefault="00962256" w:rsidP="00962256">
      <w:pPr>
        <w:pStyle w:val="Default"/>
        <w:keepNext/>
        <w:rPr>
          <w:rFonts w:ascii="Times New Roman" w:hAnsi="Times New Roman"/>
          <w:sz w:val="22"/>
          <w:szCs w:val="22"/>
        </w:rPr>
      </w:pPr>
      <w:r w:rsidRPr="00471670">
        <w:rPr>
          <w:rFonts w:ascii="Times New Roman" w:hAnsi="Times New Roman"/>
          <w:sz w:val="22"/>
          <w:szCs w:val="22"/>
        </w:rPr>
        <w:t xml:space="preserve"> </w:t>
      </w:r>
    </w:p>
    <w:p w14:paraId="2243FC1B" w:rsidR="00962256" w:rsidRPr="00471670" w:rsidRDefault="00962256" w:rsidP="00962256">
      <w:pPr>
        <w:jc w:val="center"/>
        <w:rPr>
          <w:bCs/>
          <w:color w:val="000000"/>
          <w:sz w:val="22"/>
          <w:szCs w:val="22"/>
        </w:rPr>
      </w:pPr>
      <w:r w:rsidRPr="00471670">
        <w:rPr>
          <w:bCs/>
          <w:color w:val="000000"/>
          <w:sz w:val="22"/>
          <w:szCs w:val="22"/>
        </w:rPr>
        <w:br w:type="page"/>
      </w:r>
      <w:r w:rsidRPr="00471670">
        <w:rPr>
          <w:b/>
          <w:bCs/>
          <w:color w:val="000000"/>
          <w:sz w:val="22"/>
          <w:szCs w:val="22"/>
        </w:rPr>
        <w:lastRenderedPageBreak/>
        <w:t>ANNEX-</w:t>
      </w:r>
      <w:r w:rsidR="00767513" w:rsidRPr="00471670">
        <w:rPr>
          <w:b/>
          <w:bCs/>
          <w:color w:val="000000"/>
          <w:sz w:val="22"/>
          <w:szCs w:val="22"/>
        </w:rPr>
        <w:t>2</w:t>
      </w:r>
    </w:p>
    <w:p w14:paraId="73BA82B0" w:rsidR="00962256" w:rsidRPr="00471670" w:rsidRDefault="00962256" w:rsidP="00962256">
      <w:pPr>
        <w:jc w:val="center"/>
        <w:rPr>
          <w:b/>
          <w:color w:val="000000"/>
          <w:sz w:val="22"/>
          <w:szCs w:val="22"/>
          <w:u w:val="single"/>
        </w:rPr>
      </w:pPr>
      <w:r w:rsidRPr="00471670">
        <w:rPr>
          <w:b/>
          <w:bCs/>
          <w:color w:val="000000"/>
          <w:sz w:val="22"/>
          <w:szCs w:val="22"/>
          <w:u w:val="single"/>
        </w:rPr>
        <w:t>Milestones, Indicators and Payments</w:t>
      </w:r>
    </w:p>
    <w:p w14:paraId="20783A9A" w:rsidR="00962256" w:rsidRPr="00471670" w:rsidRDefault="00962256" w:rsidP="00962256">
      <w:pPr>
        <w:pStyle w:val="Heading1"/>
        <w:jc w:val="cente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6"/>
        <w:gridCol w:w="3699"/>
        <w:gridCol w:w="3540"/>
        <w:gridCol w:w="1723"/>
      </w:tblGrid>
      <w:tr w14:paraId="66E335FA" w:rsidR="00962256" w:rsidRPr="00471670" w:rsidTr="00962256">
        <w:tc>
          <w:tcPr>
            <w:tcW w:w="510" w:type="dxa"/>
            <w:tcBorders>
              <w:bottom w:val="double" w:sz="4" w:space="0" w:color="auto"/>
            </w:tcBorders>
            <w:shd w:val="clear" w:color="auto" w:fill="F2F2F2"/>
          </w:tcPr>
          <w:p w14:paraId="7F257C5E" w:rsidR="00962256" w:rsidRPr="00471670" w:rsidRDefault="00962256" w:rsidP="00962256">
            <w:pPr>
              <w:jc w:val="center"/>
              <w:rPr>
                <w:b/>
                <w:bCs/>
              </w:rPr>
            </w:pPr>
            <w:r w:rsidRPr="00471670">
              <w:rPr>
                <w:b/>
                <w:bCs/>
                <w:sz w:val="22"/>
                <w:szCs w:val="22"/>
              </w:rPr>
              <w:t>No</w:t>
            </w:r>
          </w:p>
        </w:tc>
        <w:tc>
          <w:tcPr>
            <w:tcW w:w="3900" w:type="dxa"/>
            <w:tcBorders>
              <w:bottom w:val="double" w:sz="4" w:space="0" w:color="auto"/>
            </w:tcBorders>
            <w:shd w:val="clear" w:color="auto" w:fill="F2F2F2"/>
          </w:tcPr>
          <w:p w14:paraId="2451DDA6" w:rsidR="00962256" w:rsidRPr="00471670" w:rsidRDefault="00962256" w:rsidP="00962256">
            <w:pPr>
              <w:jc w:val="center"/>
              <w:rPr>
                <w:b/>
                <w:bCs/>
              </w:rPr>
            </w:pPr>
            <w:r w:rsidRPr="00471670">
              <w:rPr>
                <w:b/>
                <w:bCs/>
                <w:sz w:val="22"/>
                <w:szCs w:val="22"/>
              </w:rPr>
              <w:t>Milestone</w:t>
            </w:r>
          </w:p>
        </w:tc>
        <w:tc>
          <w:tcPr>
            <w:tcW w:w="3870" w:type="dxa"/>
            <w:tcBorders>
              <w:bottom w:val="double" w:sz="4" w:space="0" w:color="auto"/>
            </w:tcBorders>
            <w:shd w:val="clear" w:color="auto" w:fill="F2F2F2"/>
          </w:tcPr>
          <w:p w14:paraId="7EF9CA16" w:rsidR="00962256" w:rsidRPr="00471670" w:rsidRDefault="00962256" w:rsidP="00962256">
            <w:pPr>
              <w:jc w:val="center"/>
              <w:rPr>
                <w:b/>
                <w:bCs/>
              </w:rPr>
            </w:pPr>
            <w:r w:rsidRPr="00471670">
              <w:rPr>
                <w:b/>
                <w:bCs/>
                <w:sz w:val="22"/>
                <w:szCs w:val="22"/>
              </w:rPr>
              <w:t>Indicator</w:t>
            </w:r>
          </w:p>
        </w:tc>
        <w:tc>
          <w:tcPr>
            <w:tcW w:w="1830" w:type="dxa"/>
            <w:tcBorders>
              <w:bottom w:val="double" w:sz="4" w:space="0" w:color="auto"/>
            </w:tcBorders>
            <w:shd w:val="clear" w:color="auto" w:fill="F2F2F2"/>
          </w:tcPr>
          <w:p w14:paraId="5C3D2BCC" w:rsidR="00962256" w:rsidRPr="00471670" w:rsidRDefault="00962256" w:rsidP="00962256">
            <w:pPr>
              <w:jc w:val="center"/>
              <w:rPr>
                <w:b/>
                <w:bCs/>
              </w:rPr>
            </w:pPr>
            <w:r w:rsidRPr="00471670">
              <w:rPr>
                <w:b/>
                <w:bCs/>
                <w:sz w:val="22"/>
                <w:szCs w:val="22"/>
              </w:rPr>
              <w:t>Amount (US$)</w:t>
            </w:r>
          </w:p>
        </w:tc>
      </w:tr>
      <w:tr w14:paraId="114BDE6B" w:rsidR="00962256" w:rsidRPr="00471670" w:rsidTr="00962256">
        <w:tc>
          <w:tcPr>
            <w:tcW w:w="510" w:type="dxa"/>
            <w:tcBorders>
              <w:top w:val="double" w:sz="4" w:space="0" w:color="auto"/>
            </w:tcBorders>
          </w:tcPr>
          <w:p w14:paraId="7386F15D" w:rsidR="00962256" w:rsidRPr="00471670" w:rsidRDefault="00962256" w:rsidP="00962256">
            <w:pPr>
              <w:jc w:val="center"/>
            </w:pPr>
            <w:r w:rsidRPr="00471670">
              <w:rPr>
                <w:sz w:val="22"/>
                <w:szCs w:val="22"/>
              </w:rPr>
              <w:t>1</w:t>
            </w:r>
          </w:p>
        </w:tc>
        <w:tc>
          <w:tcPr>
            <w:tcW w:w="3900" w:type="dxa"/>
            <w:tcBorders>
              <w:top w:val="double" w:sz="4" w:space="0" w:color="auto"/>
            </w:tcBorders>
          </w:tcPr>
          <w:p w14:paraId="40B8B7B1" w:rsidR="00962256" w:rsidRPr="00471670" w:rsidRDefault="00962256" w:rsidP="00962256">
            <w:pPr>
              <w:jc w:val="both"/>
            </w:pPr>
            <w:r w:rsidRPr="00471670">
              <w:rPr>
                <w:sz w:val="22"/>
                <w:szCs w:val="22"/>
              </w:rPr>
              <w:t>Finalization of plant layout, product redesign and implementation plan</w:t>
            </w:r>
          </w:p>
        </w:tc>
        <w:tc>
          <w:tcPr>
            <w:tcW w:w="3870" w:type="dxa"/>
            <w:tcBorders>
              <w:top w:val="double" w:sz="4" w:space="0" w:color="auto"/>
            </w:tcBorders>
          </w:tcPr>
          <w:p w14:paraId="36F436F0" w:rsidR="00962256" w:rsidRPr="00471670" w:rsidRDefault="00962256" w:rsidP="00962256">
            <w:r w:rsidRPr="00471670">
              <w:rPr>
                <w:sz w:val="22"/>
                <w:szCs w:val="22"/>
              </w:rPr>
              <w:t>Plant layout drawings, specifications of refrigerators with non-HCFC foaming technology and implementation schedule</w:t>
            </w:r>
          </w:p>
        </w:tc>
        <w:tc>
          <w:tcPr>
            <w:tcW w:w="1830" w:type="dxa"/>
            <w:tcBorders>
              <w:top w:val="double" w:sz="4" w:space="0" w:color="auto"/>
            </w:tcBorders>
          </w:tcPr>
          <w:p w14:paraId="0FBB03FC" w:rsidR="00962256" w:rsidRPr="00471670" w:rsidRDefault="00962256" w:rsidP="00962256">
            <w:pPr>
              <w:jc w:val="right"/>
            </w:pPr>
          </w:p>
          <w:p w14:paraId="2503050B" w:rsidR="00962256" w:rsidRPr="00471670" w:rsidRDefault="00962256" w:rsidP="00962256">
            <w:pPr>
              <w:jc w:val="right"/>
            </w:pPr>
          </w:p>
          <w:p w14:paraId="7CBCA609" w:rsidR="00962256" w:rsidRPr="00471670" w:rsidRDefault="00962256" w:rsidP="00962256">
            <w:pPr>
              <w:jc w:val="right"/>
            </w:pPr>
          </w:p>
          <w:p w14:paraId="7BF0CE9C" w:rsidR="00962256" w:rsidRPr="00471670" w:rsidRDefault="00962256" w:rsidP="00962256">
            <w:pPr>
              <w:jc w:val="right"/>
            </w:pPr>
            <w:r w:rsidRPr="00471670">
              <w:rPr>
                <w:sz w:val="22"/>
                <w:szCs w:val="22"/>
              </w:rPr>
              <w:t>150,000</w:t>
            </w:r>
          </w:p>
        </w:tc>
      </w:tr>
      <w:tr w14:paraId="57BFA512" w:rsidR="00962256" w:rsidRPr="00471670" w:rsidTr="00962256">
        <w:tc>
          <w:tcPr>
            <w:tcW w:w="510" w:type="dxa"/>
          </w:tcPr>
          <w:p w14:paraId="6F0101E8" w:rsidR="00962256" w:rsidRPr="00471670" w:rsidRDefault="00962256" w:rsidP="00962256">
            <w:pPr>
              <w:jc w:val="center"/>
            </w:pPr>
            <w:r w:rsidRPr="00471670">
              <w:rPr>
                <w:sz w:val="22"/>
                <w:szCs w:val="22"/>
              </w:rPr>
              <w:t>2</w:t>
            </w:r>
          </w:p>
        </w:tc>
        <w:tc>
          <w:tcPr>
            <w:tcW w:w="3900" w:type="dxa"/>
          </w:tcPr>
          <w:p w14:paraId="64B2C1A0" w:rsidR="00962256" w:rsidRPr="00471670" w:rsidRDefault="00962256" w:rsidP="00962256">
            <w:r w:rsidRPr="00471670">
              <w:rPr>
                <w:sz w:val="22"/>
                <w:szCs w:val="22"/>
              </w:rPr>
              <w:t>Retrofitting/modifications of existing foam dispensers and foaming fixtures</w:t>
            </w:r>
          </w:p>
        </w:tc>
        <w:tc>
          <w:tcPr>
            <w:tcW w:w="3870" w:type="dxa"/>
          </w:tcPr>
          <w:p w14:paraId="5858875E" w:rsidR="00962256" w:rsidRPr="00471670" w:rsidRDefault="00962256" w:rsidP="00962256">
            <w:pPr>
              <w:jc w:val="both"/>
            </w:pPr>
            <w:r w:rsidRPr="00471670">
              <w:rPr>
                <w:sz w:val="22"/>
                <w:szCs w:val="22"/>
              </w:rPr>
              <w:t>Visual inspection at site</w:t>
            </w:r>
          </w:p>
        </w:tc>
        <w:tc>
          <w:tcPr>
            <w:tcW w:w="1830" w:type="dxa"/>
          </w:tcPr>
          <w:p w14:paraId="72FB374A" w:rsidR="00962256" w:rsidRPr="00471670" w:rsidRDefault="00962256" w:rsidP="00962256">
            <w:pPr>
              <w:jc w:val="right"/>
            </w:pPr>
          </w:p>
          <w:p w14:paraId="0E25E60C" w:rsidR="00962256" w:rsidRPr="00471670" w:rsidRDefault="00962256" w:rsidP="00962256">
            <w:pPr>
              <w:jc w:val="right"/>
            </w:pPr>
            <w:r w:rsidRPr="00471670">
              <w:rPr>
                <w:sz w:val="22"/>
                <w:szCs w:val="22"/>
              </w:rPr>
              <w:t>240,000</w:t>
            </w:r>
          </w:p>
        </w:tc>
      </w:tr>
      <w:tr w14:paraId="24405F18" w:rsidR="00962256" w:rsidRPr="00471670" w:rsidTr="00962256">
        <w:tc>
          <w:tcPr>
            <w:tcW w:w="510" w:type="dxa"/>
          </w:tcPr>
          <w:p w14:paraId="73AA0712" w:rsidR="00962256" w:rsidRPr="00471670" w:rsidRDefault="00962256" w:rsidP="00962256">
            <w:pPr>
              <w:jc w:val="center"/>
            </w:pPr>
            <w:r w:rsidRPr="00471670">
              <w:rPr>
                <w:sz w:val="22"/>
                <w:szCs w:val="22"/>
              </w:rPr>
              <w:t>3</w:t>
            </w:r>
          </w:p>
        </w:tc>
        <w:tc>
          <w:tcPr>
            <w:tcW w:w="3900" w:type="dxa"/>
          </w:tcPr>
          <w:p w14:paraId="7F53AD7B" w:rsidR="00962256" w:rsidRPr="00471670" w:rsidRDefault="00962256" w:rsidP="00962256">
            <w:r w:rsidRPr="00471670">
              <w:rPr>
                <w:sz w:val="22"/>
                <w:szCs w:val="22"/>
              </w:rPr>
              <w:t>New equipment and systems, such as cyclopentane storage and handling system, premixing station and water conditioning system</w:t>
            </w:r>
          </w:p>
        </w:tc>
        <w:tc>
          <w:tcPr>
            <w:tcW w:w="3870" w:type="dxa"/>
          </w:tcPr>
          <w:p w14:paraId="717EB40D" w:rsidR="00962256" w:rsidRPr="00471670" w:rsidRDefault="00962256" w:rsidP="00962256">
            <w:r w:rsidRPr="00471670">
              <w:rPr>
                <w:sz w:val="22"/>
                <w:szCs w:val="22"/>
              </w:rPr>
              <w:t>Visual inspection at site</w:t>
            </w:r>
          </w:p>
        </w:tc>
        <w:tc>
          <w:tcPr>
            <w:tcW w:w="1830" w:type="dxa"/>
          </w:tcPr>
          <w:p w14:paraId="6ED02D86" w:rsidR="00962256" w:rsidRPr="00471670" w:rsidRDefault="00962256" w:rsidP="00962256">
            <w:pPr>
              <w:jc w:val="right"/>
            </w:pPr>
          </w:p>
          <w:p w14:paraId="17BA086D" w:rsidR="00962256" w:rsidRPr="00471670" w:rsidRDefault="00962256" w:rsidP="00962256">
            <w:pPr>
              <w:jc w:val="right"/>
            </w:pPr>
          </w:p>
          <w:p w14:paraId="78A6D8E0" w:rsidR="00962256" w:rsidRPr="00471670" w:rsidRDefault="00962256" w:rsidP="00962256">
            <w:pPr>
              <w:jc w:val="right"/>
            </w:pPr>
          </w:p>
          <w:p w14:paraId="7F123860" w:rsidR="00962256" w:rsidRPr="00471670" w:rsidRDefault="00962256" w:rsidP="00962256">
            <w:pPr>
              <w:jc w:val="right"/>
            </w:pPr>
            <w:r w:rsidRPr="00471670">
              <w:rPr>
                <w:sz w:val="22"/>
                <w:szCs w:val="22"/>
              </w:rPr>
              <w:t>450,000</w:t>
            </w:r>
          </w:p>
        </w:tc>
      </w:tr>
      <w:tr w14:paraId="0BE1D24A" w:rsidR="00962256" w:rsidRPr="00471670" w:rsidTr="00962256">
        <w:tc>
          <w:tcPr>
            <w:tcW w:w="510" w:type="dxa"/>
          </w:tcPr>
          <w:p w14:paraId="66284D74" w:rsidR="00962256" w:rsidRPr="00471670" w:rsidRDefault="00962256" w:rsidP="00962256">
            <w:pPr>
              <w:jc w:val="center"/>
            </w:pPr>
            <w:r w:rsidRPr="00471670">
              <w:rPr>
                <w:sz w:val="22"/>
                <w:szCs w:val="22"/>
              </w:rPr>
              <w:t>4</w:t>
            </w:r>
          </w:p>
        </w:tc>
        <w:tc>
          <w:tcPr>
            <w:tcW w:w="3900" w:type="dxa"/>
          </w:tcPr>
          <w:p w14:paraId="21DA5DA3" w:rsidR="00962256" w:rsidRPr="00471670" w:rsidRDefault="00962256" w:rsidP="00962256">
            <w:r w:rsidRPr="00471670">
              <w:rPr>
                <w:sz w:val="22"/>
                <w:szCs w:val="22"/>
              </w:rPr>
              <w:t>Installation, trials, commissioning and safety audit</w:t>
            </w:r>
          </w:p>
        </w:tc>
        <w:tc>
          <w:tcPr>
            <w:tcW w:w="3870" w:type="dxa"/>
          </w:tcPr>
          <w:p w14:paraId="52CAFA73" w:rsidR="00962256" w:rsidRPr="00471670" w:rsidRDefault="00962256" w:rsidP="00962256">
            <w:r w:rsidRPr="00471670">
              <w:rPr>
                <w:sz w:val="22"/>
                <w:szCs w:val="22"/>
              </w:rPr>
              <w:t>Visual inspection at site and receipt of satisfactory report of safety audit</w:t>
            </w:r>
          </w:p>
        </w:tc>
        <w:tc>
          <w:tcPr>
            <w:tcW w:w="1830" w:type="dxa"/>
          </w:tcPr>
          <w:p w14:paraId="73291F72" w:rsidR="00962256" w:rsidRPr="00471670" w:rsidRDefault="00962256" w:rsidP="00962256">
            <w:pPr>
              <w:jc w:val="right"/>
            </w:pPr>
          </w:p>
          <w:p w14:paraId="738355B1" w:rsidR="00962256" w:rsidRPr="00471670" w:rsidRDefault="00962256" w:rsidP="00962256">
            <w:pPr>
              <w:jc w:val="right"/>
            </w:pPr>
            <w:r w:rsidRPr="00471670">
              <w:rPr>
                <w:sz w:val="22"/>
                <w:szCs w:val="22"/>
              </w:rPr>
              <w:t>100,000</w:t>
            </w:r>
          </w:p>
        </w:tc>
      </w:tr>
      <w:tr w14:paraId="060B9FD5" w:rsidR="00962256" w:rsidRPr="00471670" w:rsidTr="00962256">
        <w:tc>
          <w:tcPr>
            <w:tcW w:w="510" w:type="dxa"/>
          </w:tcPr>
          <w:p w14:paraId="0EFE5D8D" w:rsidR="00962256" w:rsidRPr="00471670" w:rsidRDefault="00962256" w:rsidP="00962256">
            <w:pPr>
              <w:jc w:val="center"/>
            </w:pPr>
            <w:r w:rsidRPr="00471670">
              <w:rPr>
                <w:sz w:val="22"/>
                <w:szCs w:val="22"/>
              </w:rPr>
              <w:t>5</w:t>
            </w:r>
          </w:p>
        </w:tc>
        <w:tc>
          <w:tcPr>
            <w:tcW w:w="3900" w:type="dxa"/>
          </w:tcPr>
          <w:p w14:paraId="73E6806C" w:rsidR="00962256" w:rsidRPr="00471670" w:rsidRDefault="00962256" w:rsidP="00962256">
            <w:r w:rsidRPr="00471670">
              <w:rPr>
                <w:sz w:val="22"/>
                <w:szCs w:val="22"/>
              </w:rPr>
              <w:t>Phase-out of HCFC-141b in the manufacturing operation</w:t>
            </w:r>
          </w:p>
        </w:tc>
        <w:tc>
          <w:tcPr>
            <w:tcW w:w="3870" w:type="dxa"/>
          </w:tcPr>
          <w:p w14:paraId="14939B10" w:rsidR="00962256" w:rsidRPr="00471670" w:rsidRDefault="00962256" w:rsidP="00962256">
            <w:r w:rsidRPr="00471670">
              <w:rPr>
                <w:sz w:val="22"/>
                <w:szCs w:val="22"/>
              </w:rPr>
              <w:t xml:space="preserve">Visual inspection at site and signing of handover protocol </w:t>
            </w:r>
          </w:p>
        </w:tc>
        <w:tc>
          <w:tcPr>
            <w:tcW w:w="1830" w:type="dxa"/>
          </w:tcPr>
          <w:p w14:paraId="3B63B9DD" w:rsidR="00962256" w:rsidRPr="00471670" w:rsidRDefault="00962256" w:rsidP="00962256">
            <w:pPr>
              <w:jc w:val="right"/>
            </w:pPr>
            <w:r w:rsidRPr="00471670">
              <w:rPr>
                <w:sz w:val="22"/>
                <w:szCs w:val="22"/>
              </w:rPr>
              <w:t>102,824</w:t>
            </w:r>
          </w:p>
        </w:tc>
      </w:tr>
      <w:tr w14:paraId="6B73AF0A" w:rsidR="00962256" w:rsidRPr="00471670" w:rsidTr="00962256">
        <w:tc>
          <w:tcPr>
            <w:tcW w:w="510" w:type="dxa"/>
            <w:shd w:val="clear" w:color="auto" w:fill="DBE5F1"/>
            <w:vAlign w:val="bottom"/>
          </w:tcPr>
          <w:p w14:paraId="690BBC83" w:rsidR="00962256" w:rsidRPr="00471670" w:rsidRDefault="00962256" w:rsidP="00962256">
            <w:pPr>
              <w:jc w:val="right"/>
              <w:rPr>
                <w:b/>
              </w:rPr>
            </w:pPr>
          </w:p>
        </w:tc>
        <w:tc>
          <w:tcPr>
            <w:tcW w:w="3900" w:type="dxa"/>
            <w:shd w:val="clear" w:color="auto" w:fill="DBE5F1"/>
          </w:tcPr>
          <w:p w14:paraId="003B3736" w:rsidR="00962256" w:rsidRPr="00471670" w:rsidRDefault="00962256" w:rsidP="00962256">
            <w:pPr>
              <w:rPr>
                <w:b/>
              </w:rPr>
            </w:pPr>
          </w:p>
        </w:tc>
        <w:tc>
          <w:tcPr>
            <w:tcW w:w="3870" w:type="dxa"/>
            <w:shd w:val="clear" w:color="auto" w:fill="DBE5F1"/>
          </w:tcPr>
          <w:p w14:paraId="78EE57D0" w:rsidR="00962256" w:rsidRPr="00471670" w:rsidRDefault="00962256" w:rsidP="00962256">
            <w:pPr>
              <w:jc w:val="center"/>
              <w:rPr>
                <w:b/>
              </w:rPr>
            </w:pPr>
          </w:p>
        </w:tc>
        <w:tc>
          <w:tcPr>
            <w:tcW w:w="1830" w:type="dxa"/>
            <w:shd w:val="clear" w:color="auto" w:fill="DBE5F1"/>
          </w:tcPr>
          <w:p w14:paraId="7963C50C" w:rsidR="00962256" w:rsidRPr="00471670" w:rsidRDefault="00962256" w:rsidP="00962256">
            <w:pPr>
              <w:jc w:val="right"/>
              <w:rPr>
                <w:b/>
              </w:rPr>
            </w:pPr>
            <w:r w:rsidRPr="00471670">
              <w:rPr>
                <w:b/>
                <w:sz w:val="22"/>
                <w:szCs w:val="22"/>
              </w:rPr>
              <w:t>1,042,824</w:t>
            </w:r>
          </w:p>
        </w:tc>
      </w:tr>
    </w:tbl>
    <w:p w14:paraId="0462F742" w:rsidR="00962256" w:rsidRPr="00471670" w:rsidRDefault="00962256" w:rsidP="00962256">
      <w:pPr>
        <w:rPr>
          <w:sz w:val="22"/>
          <w:szCs w:val="22"/>
        </w:rPr>
      </w:pPr>
    </w:p>
    <w:p w14:paraId="2DAC50B5" w:rsidR="00962256" w:rsidRPr="00471670" w:rsidRDefault="00962256" w:rsidP="00962256">
      <w:pPr>
        <w:widowControl w:val="0"/>
        <w:autoSpaceDE w:val="0"/>
        <w:autoSpaceDN w:val="0"/>
        <w:adjustRightInd w:val="0"/>
        <w:rPr>
          <w:sz w:val="22"/>
          <w:szCs w:val="22"/>
        </w:rPr>
      </w:pPr>
    </w:p>
    <w:p w14:paraId="20B567F9" w:rsidR="00962256" w:rsidRPr="00471670" w:rsidRDefault="00EC4422" w:rsidP="00EC4422">
      <w:pPr>
        <w:widowControl w:val="0"/>
        <w:autoSpaceDE w:val="0"/>
        <w:autoSpaceDN w:val="0"/>
        <w:adjustRightInd w:val="0"/>
        <w:rPr>
          <w:sz w:val="22"/>
          <w:szCs w:val="22"/>
          <w:u w:val="single"/>
        </w:rPr>
      </w:pPr>
      <w:r w:rsidRPr="00471670">
        <w:rPr>
          <w:sz w:val="22"/>
          <w:szCs w:val="22"/>
          <w:u w:val="single"/>
        </w:rPr>
        <w:t xml:space="preserve">Footnote: </w:t>
      </w:r>
    </w:p>
    <w:p w14:paraId="7F577960" w:rsidR="00EC4422" w:rsidRPr="00471670" w:rsidRDefault="00EC4422" w:rsidP="00EC4422">
      <w:pPr>
        <w:widowControl w:val="0"/>
        <w:autoSpaceDE w:val="0"/>
        <w:autoSpaceDN w:val="0"/>
        <w:adjustRightInd w:val="0"/>
        <w:rPr>
          <w:sz w:val="22"/>
          <w:szCs w:val="22"/>
        </w:rPr>
      </w:pPr>
    </w:p>
    <w:p w14:paraId="5B364BDD" w:rsidR="00EC4422" w:rsidRPr="00471670" w:rsidRDefault="00EC4422" w:rsidP="00EC4422">
      <w:pPr>
        <w:widowControl w:val="0"/>
        <w:autoSpaceDE w:val="0"/>
        <w:autoSpaceDN w:val="0"/>
        <w:adjustRightInd w:val="0"/>
        <w:rPr>
          <w:sz w:val="22"/>
          <w:szCs w:val="22"/>
        </w:rPr>
      </w:pPr>
      <w:r w:rsidRPr="00471670">
        <w:rPr>
          <w:sz w:val="22"/>
          <w:szCs w:val="22"/>
        </w:rPr>
        <w:t>As stipulated in the MOA document, due diligence will need to be carried out before payment of any benchmarks can be made. It is therefore understood that:</w:t>
      </w:r>
    </w:p>
    <w:p w14:paraId="70199BC6" w:rsidR="00EC4422" w:rsidRPr="00471670" w:rsidRDefault="00EC4422" w:rsidP="00EC4422">
      <w:pPr>
        <w:widowControl w:val="0"/>
        <w:autoSpaceDE w:val="0"/>
        <w:autoSpaceDN w:val="0"/>
        <w:adjustRightInd w:val="0"/>
        <w:rPr>
          <w:sz w:val="22"/>
          <w:szCs w:val="22"/>
        </w:rPr>
      </w:pPr>
    </w:p>
    <w:p w14:paraId="5E8A9634" w:rsidR="00EC4422" w:rsidRPr="00471670" w:rsidRDefault="00EC4422" w:rsidP="00EC4422">
      <w:pPr>
        <w:pStyle w:val="ListParagraph"/>
        <w:numPr>
          <w:ilvl w:val="0"/>
          <w:numId w:val="35"/>
        </w:numPr>
        <w:rPr>
          <w:sz w:val="22"/>
          <w:szCs w:val="22"/>
        </w:rPr>
      </w:pPr>
      <w:r w:rsidRPr="00471670">
        <w:rPr>
          <w:sz w:val="22"/>
          <w:szCs w:val="22"/>
        </w:rPr>
        <w:t xml:space="preserve">Benchmarks would be maximum amounts rather than a fixed amount. Proof must be given by the enterprise to Government through invoices (or salary-statements for staff time) that expenditures were made up to or higher than the benchmark in order </w:t>
      </w:r>
      <w:r w:rsidR="00217EEE" w:rsidRPr="00471670">
        <w:rPr>
          <w:sz w:val="22"/>
          <w:szCs w:val="22"/>
        </w:rPr>
        <w:t xml:space="preserve">receive </w:t>
      </w:r>
      <w:r w:rsidRPr="00471670">
        <w:rPr>
          <w:sz w:val="22"/>
          <w:szCs w:val="22"/>
        </w:rPr>
        <w:t>the maximum level of the benchmark. If the costs are shown to be lower, the lower amount will be the one that will be paid.</w:t>
      </w:r>
    </w:p>
    <w:p w14:paraId="3B1CEC59" w:rsidR="00EC4422" w:rsidRPr="00471670" w:rsidRDefault="00EC4422" w:rsidP="00EC4422">
      <w:pPr>
        <w:widowControl w:val="0"/>
        <w:autoSpaceDE w:val="0"/>
        <w:autoSpaceDN w:val="0"/>
        <w:adjustRightInd w:val="0"/>
        <w:rPr>
          <w:sz w:val="22"/>
          <w:szCs w:val="22"/>
        </w:rPr>
      </w:pPr>
    </w:p>
    <w:p w14:paraId="0000F4C7" w:rsidR="00962256" w:rsidRPr="00471670" w:rsidRDefault="00EC4422" w:rsidP="00EC4422">
      <w:pPr>
        <w:pStyle w:val="ListParagraph"/>
        <w:widowControl w:val="0"/>
        <w:numPr>
          <w:ilvl w:val="0"/>
          <w:numId w:val="35"/>
        </w:numPr>
        <w:autoSpaceDE w:val="0"/>
        <w:autoSpaceDN w:val="0"/>
        <w:adjustRightInd w:val="0"/>
        <w:rPr>
          <w:sz w:val="22"/>
          <w:szCs w:val="22"/>
        </w:rPr>
      </w:pPr>
      <w:r w:rsidRPr="00471670">
        <w:rPr>
          <w:sz w:val="22"/>
          <w:szCs w:val="22"/>
        </w:rPr>
        <w:t xml:space="preserve">Enterprises will have to show that for the items they have to procure in a given benchmark, bidding took place as per </w:t>
      </w:r>
      <w:r w:rsidR="001E1522" w:rsidRPr="00471670">
        <w:rPr>
          <w:sz w:val="22"/>
          <w:szCs w:val="22"/>
        </w:rPr>
        <w:t>accepted</w:t>
      </w:r>
      <w:r w:rsidRPr="00471670">
        <w:rPr>
          <w:sz w:val="22"/>
          <w:szCs w:val="22"/>
        </w:rPr>
        <w:t xml:space="preserve"> </w:t>
      </w:r>
      <w:r w:rsidR="001E1522" w:rsidRPr="00471670">
        <w:rPr>
          <w:sz w:val="22"/>
          <w:szCs w:val="22"/>
        </w:rPr>
        <w:t xml:space="preserve">practice </w:t>
      </w:r>
      <w:r w:rsidRPr="00471670">
        <w:rPr>
          <w:sz w:val="22"/>
          <w:szCs w:val="22"/>
        </w:rPr>
        <w:t>in Nigeria to ensure that the lowest cost items were obtained.</w:t>
      </w:r>
    </w:p>
    <w:p w14:paraId="141E160F" w:rsidR="00EC4422" w:rsidRPr="00471670" w:rsidRDefault="00EC4422" w:rsidP="00EC4422">
      <w:pPr>
        <w:pStyle w:val="ListParagraph"/>
        <w:rPr>
          <w:sz w:val="22"/>
          <w:szCs w:val="22"/>
        </w:rPr>
      </w:pPr>
    </w:p>
    <w:p w14:paraId="4F7A2398" w:rsidR="00EC4422" w:rsidRPr="00CF35EB" w:rsidRDefault="00EC4422" w:rsidP="00EC4422">
      <w:pPr>
        <w:widowControl w:val="0"/>
        <w:autoSpaceDE w:val="0"/>
        <w:autoSpaceDN w:val="0"/>
        <w:adjustRightInd w:val="0"/>
        <w:rPr>
          <w:sz w:val="22"/>
          <w:szCs w:val="22"/>
        </w:rPr>
      </w:pPr>
      <w:r w:rsidRPr="00471670">
        <w:rPr>
          <w:sz w:val="22"/>
          <w:szCs w:val="22"/>
        </w:rPr>
        <w:t>NOO staff and/or international or national consultants sent by NOO will have the duty to carry out this due-diligence exercise for each benchmark.</w:t>
      </w:r>
    </w:p>
    <w:sectPr w:rsidR="00EC4422" w:rsidRPr="00CF35EB" w:rsidSect="00C04138">
      <w:headerReference w:type="default" r:id="rId11"/>
      <w:pgSz w:w="12240" w:h="15840" w:code="1"/>
      <w:pgMar w:top="1296" w:right="1440" w:bottom="1296" w:left="1440" w:header="720" w:footer="720" w:gutter="0"/>
      <w:cols w:space="720"/>
      <w:docGrid w:linePitch="360"/>
    </w:sectPr>
  </w:body>
</w:document>
</file>

<file path=word/endnotes.xml><?xml version="1.0" encoding="utf-8"?>
<w:end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endnote w:type="separator" w:id="0">
    <w:p w14:paraId="2CCE3387" w:rsidR="007B50DF" w:rsidRDefault="007B50DF">
      <w:r>
        <w:separator/>
      </w:r>
    </w:p>
  </w:endnote>
  <w:endnote w:type="continuationSeparator" w:id="1">
    <w:p w14:paraId="678F887E" w:rsidR="007B50DF" w:rsidRDefault="007B50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SymbolMT">
    <w:panose1 w:val="00000000000000000000"/>
    <w:charset w:val="00"/>
    <w:family w:val="auto"/>
    <w:notTrueType/>
    <w:pitch w:val="default"/>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PSMT">
    <w:altName w:val="Lucida Grande"/>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 New Roman Negrita">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w14:paraId="5A906A3C" w:rsidR="00F00900" w:rsidRDefault="00F009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519D94D" w:rsidR="00F00900" w:rsidRDefault="00F00900">
    <w:pPr>
      <w:pStyle w:val="Footer"/>
    </w:pPr>
  </w:p>
</w:ftr>
</file>

<file path=word/footer2.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w14:paraId="67A51F13" w:rsidR="00F00900" w:rsidRDefault="00F00900">
    <w:pPr>
      <w:pStyle w:val="Footer"/>
      <w:jc w:val="center"/>
      <w:rPr>
        <w:sz w:val="16"/>
        <w:szCs w:val="16"/>
      </w:rPr>
    </w:pPr>
    <w:r>
      <w:rPr>
        <w:rStyle w:val="PageNumber"/>
      </w:rPr>
      <w:tab/>
    </w:r>
    <w:r>
      <w:rPr>
        <w:rStyle w:val="PageNumber"/>
      </w:rPr>
      <w:fldChar w:fldCharType="begin"/>
    </w:r>
    <w:r>
      <w:rPr>
        <w:rStyle w:val="PageNumber"/>
      </w:rPr>
      <w:instrText xml:space="preserve"> PAGE </w:instrText>
    </w:r>
    <w:r>
      <w:rPr>
        <w:rStyle w:val="PageNumber"/>
      </w:rPr>
      <w:fldChar w:fldCharType="separate"/>
    </w:r>
    <w:r w:rsidR="00DA4159">
      <w:rPr>
        <w:rStyle w:val="PageNumber"/>
        <w:noProof/>
      </w:rPr>
      <w:t>11</w:t>
    </w:r>
    <w:r>
      <w:rPr>
        <w:rStyle w:val="PageNumber"/>
      </w:rPr>
      <w:fldChar w:fldCharType="end"/>
    </w:r>
    <w:r>
      <w:rPr>
        <w:rStyle w:val="PageNumber"/>
      </w:rPr>
      <w:tab/>
    </w:r>
    <w:r>
      <w:rPr>
        <w:rStyle w:val="PageNumber"/>
        <w:sz w:val="16"/>
        <w:szCs w:val="16"/>
      </w:rPr>
      <w:t>(February 2011)</w:t>
    </w:r>
  </w:p>
</w:ftr>
</file>

<file path=word/footnotes.xml><?xml version="1.0" encoding="utf-8"?>
<w:foot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footnote w:type="separator" w:id="0">
    <w:p w14:paraId="0DA6C851" w:rsidR="007B50DF" w:rsidRDefault="007B50DF">
      <w:r>
        <w:separator/>
      </w:r>
    </w:p>
  </w:footnote>
  <w:footnote w:type="continuationSeparator" w:id="1">
    <w:p w14:paraId="3581B01F" w:rsidR="007B50DF" w:rsidRDefault="007B50DF">
      <w:r>
        <w:continuationSeparator/>
      </w:r>
    </w:p>
  </w:footnote>
  <w:footnote w:id="2">
    <w:p w14:paraId="673FC1A9" w:rsidR="00F00900" w:rsidRPr="004D5D9B" w:rsidRDefault="00F00900" w:rsidP="00BB72CB">
      <w:pPr>
        <w:pStyle w:val="FootnoteText"/>
        <w:rPr>
          <w:i/>
        </w:rPr>
      </w:pPr>
      <w:r w:rsidRPr="004D5D9B">
        <w:rPr>
          <w:rStyle w:val="FootnoteReference"/>
          <w:i/>
        </w:rPr>
        <w:footnoteRef/>
      </w:r>
      <w:r w:rsidRPr="004D5D9B">
        <w:rPr>
          <w:i/>
        </w:rPr>
        <w:t xml:space="preserve"> By stakeholders is meant all users of HCFC and HCFC containing equipment, i.e. manufacturers, importers, technicians, etc., as well the public in general.</w:t>
      </w:r>
    </w:p>
  </w:footnote>
</w:footnotes>
</file>

<file path=word/header1.xml><?xml version="1.0" encoding="utf-8"?>
<w:hd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w14:paraId="639652EB" w:rsidR="00F00900" w:rsidRPr="00841DF2" w:rsidRDefault="00F00900">
    <w:pPr>
      <w:pStyle w:val="Header"/>
      <w:pBdr>
        <w:bottom w:val="thickThinSmallGap" w:sz="24" w:space="1" w:color="622423"/>
      </w:pBdr>
      <w:jc w:val="center"/>
      <w:rPr>
        <w:rFonts w:ascii="Cambria" w:hAnsi="Cambria"/>
        <w:i/>
        <w:sz w:val="32"/>
        <w:szCs w:val="32"/>
      </w:rPr>
    </w:pPr>
    <w:r>
      <w:rPr>
        <w:rFonts w:ascii="Cambria" w:hAnsi="Cambria"/>
        <w:i/>
        <w:sz w:val="32"/>
        <w:szCs w:val="32"/>
      </w:rPr>
      <w:t>ANNEX B -</w:t>
    </w:r>
    <w:r w:rsidRPr="00841DF2">
      <w:rPr>
        <w:rFonts w:ascii="Cambria" w:hAnsi="Cambria"/>
        <w:i/>
        <w:sz w:val="32"/>
        <w:szCs w:val="32"/>
      </w:rPr>
      <w:t>TEMPLATE TO BE ADAPTED FOR EACH MOA IN NIGERIA</w:t>
    </w:r>
  </w:p>
  <w:p w14:paraId="1239A60A" w:rsidR="00F00900" w:rsidRDefault="00F0090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42E767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6F6389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61A33D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532B57E"/>
    <w:lvl w:ilvl="0">
      <w:start w:val="1"/>
      <w:numFmt w:val="decimal"/>
      <w:pStyle w:val="ListNumber2"/>
      <w:lvlText w:val="%1."/>
      <w:lvlJc w:val="left"/>
      <w:pPr>
        <w:tabs>
          <w:tab w:val="num" w:pos="720"/>
        </w:tabs>
        <w:ind w:left="720" w:hanging="360"/>
      </w:pPr>
    </w:lvl>
  </w:abstractNum>
  <w:abstractNum w:abstractNumId="4">
    <w:nsid w:val="FFFFFF80"/>
    <w:multiLevelType w:val="singleLevel"/>
    <w:tmpl w:val="E27AF7F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CB6EE0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EEBB7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5C453D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021501B0"/>
    <w:multiLevelType w:val="multilevel"/>
    <w:tmpl w:val="D8B8981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nsid w:val="09F41224"/>
    <w:multiLevelType w:val="multilevel"/>
    <w:tmpl w:val="327AC4E8"/>
    <w:lvl w:ilvl="0">
      <w:start w:val="6"/>
      <w:numFmt w:val="decimal"/>
      <w:lvlText w:val="%1."/>
      <w:lvlJc w:val="left"/>
      <w:pPr>
        <w:tabs>
          <w:tab w:val="num" w:pos="1778"/>
        </w:tabs>
        <w:ind w:left="1418"/>
      </w:pPr>
      <w:rPr>
        <w:rFonts w:cs="Times New Roman" w:hint="default"/>
      </w:rPr>
    </w:lvl>
    <w:lvl w:ilvl="1">
      <w:start w:val="1"/>
      <w:numFmt w:val="decimal"/>
      <w:lvlText w:val="%1.%2"/>
      <w:lvlJc w:val="left"/>
      <w:pPr>
        <w:tabs>
          <w:tab w:val="num" w:pos="1418"/>
        </w:tabs>
        <w:ind w:left="2836" w:hanging="1418"/>
      </w:pPr>
      <w:rPr>
        <w:rFonts w:ascii="Tahoma" w:hAnsi="Tahoma" w:cs="Times New Roman" w:hint="default"/>
        <w:b/>
        <w:i w:val="0"/>
        <w:sz w:val="22"/>
        <w:szCs w:val="22"/>
      </w:rPr>
    </w:lvl>
    <w:lvl w:ilvl="2">
      <w:start w:val="1"/>
      <w:numFmt w:val="decimal"/>
      <w:lvlText w:val="%1.%2.%3"/>
      <w:lvlJc w:val="left"/>
      <w:pPr>
        <w:tabs>
          <w:tab w:val="num" w:pos="0"/>
        </w:tabs>
        <w:ind w:left="1418" w:hanging="1418"/>
      </w:pPr>
      <w:rPr>
        <w:rFonts w:ascii="Tahoma" w:hAnsi="Tahoma" w:cs="Times New Roman" w:hint="default"/>
        <w:b/>
        <w:i w:val="0"/>
        <w:sz w:val="22"/>
        <w:szCs w:val="22"/>
      </w:rPr>
    </w:lvl>
    <w:lvl w:ilvl="3">
      <w:start w:val="1"/>
      <w:numFmt w:val="decimal"/>
      <w:pStyle w:val="EstiloEstiloTtulo4"/>
      <w:lvlText w:val="%1.%2.%3.%4"/>
      <w:lvlJc w:val="left"/>
      <w:pPr>
        <w:tabs>
          <w:tab w:val="num" w:pos="1418"/>
        </w:tabs>
        <w:ind w:left="2836" w:hanging="1418"/>
      </w:pPr>
      <w:rPr>
        <w:rFonts w:ascii="Tahoma" w:hAnsi="Tahoma" w:cs="Times New Roman" w:hint="default"/>
        <w:b/>
        <w:i/>
        <w:sz w:val="22"/>
        <w:szCs w:val="22"/>
      </w:rPr>
    </w:lvl>
    <w:lvl w:ilvl="4">
      <w:start w:val="1"/>
      <w:numFmt w:val="decimal"/>
      <w:pStyle w:val="EstiloTtulo5Tahoma"/>
      <w:lvlText w:val="%1.%2.%3.%4.%5"/>
      <w:lvlJc w:val="left"/>
      <w:pPr>
        <w:tabs>
          <w:tab w:val="num" w:pos="1418"/>
        </w:tabs>
        <w:ind w:left="2836" w:hanging="1418"/>
      </w:pPr>
      <w:rPr>
        <w:rFonts w:ascii="Tahoma" w:hAnsi="Tahoma" w:cs="Times New Roman" w:hint="default"/>
        <w:b/>
        <w:i/>
        <w:sz w:val="22"/>
        <w:szCs w:val="22"/>
      </w:rPr>
    </w:lvl>
    <w:lvl w:ilvl="5">
      <w:start w:val="1"/>
      <w:numFmt w:val="decimal"/>
      <w:lvlText w:val="%1.%2.%3.%4.%5.%6"/>
      <w:lvlJc w:val="left"/>
      <w:pPr>
        <w:tabs>
          <w:tab w:val="num" w:pos="1418"/>
        </w:tabs>
        <w:ind w:left="1418"/>
      </w:pPr>
      <w:rPr>
        <w:rFonts w:cs="Times New Roman" w:hint="default"/>
      </w:rPr>
    </w:lvl>
    <w:lvl w:ilvl="6">
      <w:start w:val="1"/>
      <w:numFmt w:val="decimal"/>
      <w:lvlText w:val="%1.%2.%3.%4.%5.%6.%7"/>
      <w:lvlJc w:val="left"/>
      <w:pPr>
        <w:tabs>
          <w:tab w:val="num" w:pos="1418"/>
        </w:tabs>
        <w:ind w:left="1418"/>
      </w:pPr>
      <w:rPr>
        <w:rFonts w:cs="Times New Roman" w:hint="default"/>
      </w:rPr>
    </w:lvl>
    <w:lvl w:ilvl="7">
      <w:start w:val="1"/>
      <w:numFmt w:val="decimal"/>
      <w:lvlText w:val="%1.%2.%3.%4.%5.%6.%7.%8"/>
      <w:lvlJc w:val="left"/>
      <w:pPr>
        <w:tabs>
          <w:tab w:val="num" w:pos="1418"/>
        </w:tabs>
        <w:ind w:left="1418"/>
      </w:pPr>
      <w:rPr>
        <w:rFonts w:cs="Times New Roman" w:hint="default"/>
      </w:rPr>
    </w:lvl>
    <w:lvl w:ilvl="8">
      <w:start w:val="1"/>
      <w:numFmt w:val="decimal"/>
      <w:lvlText w:val="%1.%2.%3.%4.%5.%6.%7.%8.%9"/>
      <w:lvlJc w:val="left"/>
      <w:pPr>
        <w:tabs>
          <w:tab w:val="num" w:pos="1418"/>
        </w:tabs>
        <w:ind w:left="1418"/>
      </w:pPr>
      <w:rPr>
        <w:rFonts w:cs="Times New Roman" w:hint="default"/>
      </w:rPr>
    </w:lvl>
  </w:abstractNum>
  <w:abstractNum w:abstractNumId="10">
    <w:nsid w:val="149F4085"/>
    <w:multiLevelType w:val="hybridMultilevel"/>
    <w:tmpl w:val="FEFED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161029F3"/>
    <w:multiLevelType w:val="hybridMultilevel"/>
    <w:tmpl w:val="EC622B4A"/>
    <w:lvl w:ilvl="0" w:tplc="99E0B52A">
      <w:start w:val="1"/>
      <w:numFmt w:val="bullet"/>
      <w:pStyle w:val="textobullet"/>
      <w:lvlText w:val=""/>
      <w:lvlJc w:val="left"/>
      <w:pPr>
        <w:tabs>
          <w:tab w:val="num" w:pos="720"/>
        </w:tabs>
        <w:ind w:left="720" w:hanging="360"/>
      </w:pPr>
      <w:rPr>
        <w:rFonts w:ascii="Symbol" w:hAnsi="Symbol" w:hint="default"/>
      </w:rPr>
    </w:lvl>
    <w:lvl w:ilvl="1" w:tplc="7F6CE77C" w:tentative="1">
      <w:start w:val="1"/>
      <w:numFmt w:val="bullet"/>
      <w:lvlText w:val="o"/>
      <w:lvlJc w:val="left"/>
      <w:pPr>
        <w:tabs>
          <w:tab w:val="num" w:pos="1440"/>
        </w:tabs>
        <w:ind w:left="1440" w:hanging="360"/>
      </w:pPr>
      <w:rPr>
        <w:rFonts w:ascii="Courier New" w:hAnsi="Courier New" w:hint="default"/>
      </w:rPr>
    </w:lvl>
    <w:lvl w:ilvl="2" w:tplc="1396D9DE" w:tentative="1">
      <w:start w:val="1"/>
      <w:numFmt w:val="bullet"/>
      <w:lvlText w:val=""/>
      <w:lvlJc w:val="left"/>
      <w:pPr>
        <w:tabs>
          <w:tab w:val="num" w:pos="2160"/>
        </w:tabs>
        <w:ind w:left="2160" w:hanging="360"/>
      </w:pPr>
      <w:rPr>
        <w:rFonts w:ascii="Wingdings" w:hAnsi="Wingdings" w:hint="default"/>
      </w:rPr>
    </w:lvl>
    <w:lvl w:ilvl="3" w:tplc="A398895A" w:tentative="1">
      <w:start w:val="1"/>
      <w:numFmt w:val="bullet"/>
      <w:lvlText w:val=""/>
      <w:lvlJc w:val="left"/>
      <w:pPr>
        <w:tabs>
          <w:tab w:val="num" w:pos="2880"/>
        </w:tabs>
        <w:ind w:left="2880" w:hanging="360"/>
      </w:pPr>
      <w:rPr>
        <w:rFonts w:ascii="Symbol" w:hAnsi="Symbol" w:hint="default"/>
      </w:rPr>
    </w:lvl>
    <w:lvl w:ilvl="4" w:tplc="C034FA98" w:tentative="1">
      <w:start w:val="1"/>
      <w:numFmt w:val="bullet"/>
      <w:lvlText w:val="o"/>
      <w:lvlJc w:val="left"/>
      <w:pPr>
        <w:tabs>
          <w:tab w:val="num" w:pos="3600"/>
        </w:tabs>
        <w:ind w:left="3600" w:hanging="360"/>
      </w:pPr>
      <w:rPr>
        <w:rFonts w:ascii="Courier New" w:hAnsi="Courier New" w:hint="default"/>
      </w:rPr>
    </w:lvl>
    <w:lvl w:ilvl="5" w:tplc="626AEF3E" w:tentative="1">
      <w:start w:val="1"/>
      <w:numFmt w:val="bullet"/>
      <w:lvlText w:val=""/>
      <w:lvlJc w:val="left"/>
      <w:pPr>
        <w:tabs>
          <w:tab w:val="num" w:pos="4320"/>
        </w:tabs>
        <w:ind w:left="4320" w:hanging="360"/>
      </w:pPr>
      <w:rPr>
        <w:rFonts w:ascii="Wingdings" w:hAnsi="Wingdings" w:hint="default"/>
      </w:rPr>
    </w:lvl>
    <w:lvl w:ilvl="6" w:tplc="A6C8DFE8" w:tentative="1">
      <w:start w:val="1"/>
      <w:numFmt w:val="bullet"/>
      <w:lvlText w:val=""/>
      <w:lvlJc w:val="left"/>
      <w:pPr>
        <w:tabs>
          <w:tab w:val="num" w:pos="5040"/>
        </w:tabs>
        <w:ind w:left="5040" w:hanging="360"/>
      </w:pPr>
      <w:rPr>
        <w:rFonts w:ascii="Symbol" w:hAnsi="Symbol" w:hint="default"/>
      </w:rPr>
    </w:lvl>
    <w:lvl w:ilvl="7" w:tplc="71844F9E" w:tentative="1">
      <w:start w:val="1"/>
      <w:numFmt w:val="bullet"/>
      <w:lvlText w:val="o"/>
      <w:lvlJc w:val="left"/>
      <w:pPr>
        <w:tabs>
          <w:tab w:val="num" w:pos="5760"/>
        </w:tabs>
        <w:ind w:left="5760" w:hanging="360"/>
      </w:pPr>
      <w:rPr>
        <w:rFonts w:ascii="Courier New" w:hAnsi="Courier New" w:hint="default"/>
      </w:rPr>
    </w:lvl>
    <w:lvl w:ilvl="8" w:tplc="F85C6A1C" w:tentative="1">
      <w:start w:val="1"/>
      <w:numFmt w:val="bullet"/>
      <w:lvlText w:val=""/>
      <w:lvlJc w:val="left"/>
      <w:pPr>
        <w:tabs>
          <w:tab w:val="num" w:pos="6480"/>
        </w:tabs>
        <w:ind w:left="6480" w:hanging="360"/>
      </w:pPr>
      <w:rPr>
        <w:rFonts w:ascii="Wingdings" w:hAnsi="Wingdings" w:hint="default"/>
      </w:rPr>
    </w:lvl>
  </w:abstractNum>
  <w:abstractNum w:abstractNumId="12">
    <w:nsid w:val="177F12AF"/>
    <w:multiLevelType w:val="hybridMultilevel"/>
    <w:tmpl w:val="D3389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imSu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imSu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imSun"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99D5CDD"/>
    <w:multiLevelType w:val="hybridMultilevel"/>
    <w:tmpl w:val="BFDCE764"/>
    <w:lvl w:ilvl="0" w:tplc="701C46FE">
      <w:start w:val="1"/>
      <w:numFmt w:val="lowerLetter"/>
      <w:lvlText w:val="%1)"/>
      <w:lvlJc w:val="left"/>
      <w:pPr>
        <w:ind w:left="1440" w:hanging="360"/>
      </w:pPr>
      <w:rPr>
        <w:rFonts w:hint="default"/>
      </w:rPr>
    </w:lvl>
    <w:lvl w:ilvl="1" w:tplc="03C01C76" w:tentative="1">
      <w:start w:val="1"/>
      <w:numFmt w:val="bullet"/>
      <w:lvlText w:val="o"/>
      <w:lvlJc w:val="left"/>
      <w:pPr>
        <w:tabs>
          <w:tab w:val="num" w:pos="1440"/>
        </w:tabs>
        <w:ind w:left="1440" w:hanging="360"/>
      </w:pPr>
      <w:rPr>
        <w:rFonts w:ascii="Courier New" w:hAnsi="Courier New" w:cs="Arial Unicode MS" w:hint="default"/>
      </w:rPr>
    </w:lvl>
    <w:lvl w:ilvl="2" w:tplc="438A8806" w:tentative="1">
      <w:start w:val="1"/>
      <w:numFmt w:val="bullet"/>
      <w:lvlText w:val=""/>
      <w:lvlJc w:val="left"/>
      <w:pPr>
        <w:tabs>
          <w:tab w:val="num" w:pos="2160"/>
        </w:tabs>
        <w:ind w:left="2160" w:hanging="360"/>
      </w:pPr>
      <w:rPr>
        <w:rFonts w:ascii="Wingdings" w:hAnsi="Wingdings" w:hint="default"/>
      </w:rPr>
    </w:lvl>
    <w:lvl w:ilvl="3" w:tplc="BC7A3706" w:tentative="1">
      <w:start w:val="1"/>
      <w:numFmt w:val="bullet"/>
      <w:lvlText w:val=""/>
      <w:lvlJc w:val="left"/>
      <w:pPr>
        <w:tabs>
          <w:tab w:val="num" w:pos="2880"/>
        </w:tabs>
        <w:ind w:left="2880" w:hanging="360"/>
      </w:pPr>
      <w:rPr>
        <w:rFonts w:ascii="Symbol" w:hAnsi="Symbol" w:hint="default"/>
      </w:rPr>
    </w:lvl>
    <w:lvl w:ilvl="4" w:tplc="6A8C16FC" w:tentative="1">
      <w:start w:val="1"/>
      <w:numFmt w:val="bullet"/>
      <w:lvlText w:val="o"/>
      <w:lvlJc w:val="left"/>
      <w:pPr>
        <w:tabs>
          <w:tab w:val="num" w:pos="3600"/>
        </w:tabs>
        <w:ind w:left="3600" w:hanging="360"/>
      </w:pPr>
      <w:rPr>
        <w:rFonts w:ascii="Courier New" w:hAnsi="Courier New" w:cs="Arial Unicode MS" w:hint="default"/>
      </w:rPr>
    </w:lvl>
    <w:lvl w:ilvl="5" w:tplc="1A881F60" w:tentative="1">
      <w:start w:val="1"/>
      <w:numFmt w:val="bullet"/>
      <w:lvlText w:val=""/>
      <w:lvlJc w:val="left"/>
      <w:pPr>
        <w:tabs>
          <w:tab w:val="num" w:pos="4320"/>
        </w:tabs>
        <w:ind w:left="4320" w:hanging="360"/>
      </w:pPr>
      <w:rPr>
        <w:rFonts w:ascii="Wingdings" w:hAnsi="Wingdings" w:hint="default"/>
      </w:rPr>
    </w:lvl>
    <w:lvl w:ilvl="6" w:tplc="2CAAEDF8" w:tentative="1">
      <w:start w:val="1"/>
      <w:numFmt w:val="bullet"/>
      <w:lvlText w:val=""/>
      <w:lvlJc w:val="left"/>
      <w:pPr>
        <w:tabs>
          <w:tab w:val="num" w:pos="5040"/>
        </w:tabs>
        <w:ind w:left="5040" w:hanging="360"/>
      </w:pPr>
      <w:rPr>
        <w:rFonts w:ascii="Symbol" w:hAnsi="Symbol" w:hint="default"/>
      </w:rPr>
    </w:lvl>
    <w:lvl w:ilvl="7" w:tplc="DC9E12EE" w:tentative="1">
      <w:start w:val="1"/>
      <w:numFmt w:val="bullet"/>
      <w:lvlText w:val="o"/>
      <w:lvlJc w:val="left"/>
      <w:pPr>
        <w:tabs>
          <w:tab w:val="num" w:pos="5760"/>
        </w:tabs>
        <w:ind w:left="5760" w:hanging="360"/>
      </w:pPr>
      <w:rPr>
        <w:rFonts w:ascii="Courier New" w:hAnsi="Courier New" w:cs="Arial Unicode MS" w:hint="default"/>
      </w:rPr>
    </w:lvl>
    <w:lvl w:ilvl="8" w:tplc="70B08BD4" w:tentative="1">
      <w:start w:val="1"/>
      <w:numFmt w:val="bullet"/>
      <w:lvlText w:val=""/>
      <w:lvlJc w:val="left"/>
      <w:pPr>
        <w:tabs>
          <w:tab w:val="num" w:pos="6480"/>
        </w:tabs>
        <w:ind w:left="6480" w:hanging="360"/>
      </w:pPr>
      <w:rPr>
        <w:rFonts w:ascii="Wingdings" w:hAnsi="Wingdings" w:hint="default"/>
      </w:rPr>
    </w:lvl>
  </w:abstractNum>
  <w:abstractNum w:abstractNumId="14">
    <w:nsid w:val="19EA5CDA"/>
    <w:multiLevelType w:val="multilevel"/>
    <w:tmpl w:val="E08AB666"/>
    <w:lvl w:ilvl="0">
      <w:start w:val="4"/>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nsid w:val="1C273AA9"/>
    <w:multiLevelType w:val="hybridMultilevel"/>
    <w:tmpl w:val="EAAED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FA4042A"/>
    <w:multiLevelType w:val="hybridMultilevel"/>
    <w:tmpl w:val="CC52E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A4B48E7"/>
    <w:multiLevelType w:val="multilevel"/>
    <w:tmpl w:val="04EC25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nsid w:val="2A5833A7"/>
    <w:multiLevelType w:val="multilevel"/>
    <w:tmpl w:val="F6420B3C"/>
    <w:lvl w:ilvl="0">
      <w:start w:val="1"/>
      <w:numFmt w:val="decimal"/>
      <w:pStyle w:val="Ttulodecaptulo1"/>
      <w:suff w:val="space"/>
      <w:lvlText w:val="%1"/>
      <w:lvlJc w:val="left"/>
      <w:pPr>
        <w:ind w:left="432" w:hanging="432"/>
      </w:pPr>
      <w:rPr>
        <w:rFonts w:ascii="Trebuchet MS" w:hAnsi="Trebuchet MS" w:cs="Times New Roman" w:hint="default"/>
        <w:sz w:val="192"/>
        <w:szCs w:val="192"/>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2E0109F8"/>
    <w:multiLevelType w:val="hybridMultilevel"/>
    <w:tmpl w:val="922E85C6"/>
    <w:lvl w:ilvl="0" w:tplc="7D34B178">
      <w:start w:val="1"/>
      <w:numFmt w:val="bullet"/>
      <w:lvlText w:val=""/>
      <w:lvlJc w:val="left"/>
      <w:pPr>
        <w:ind w:left="720" w:hanging="360"/>
      </w:pPr>
      <w:rPr>
        <w:rFonts w:ascii="Wingdings" w:hAnsi="Wingdings" w:hint="default"/>
      </w:rPr>
    </w:lvl>
    <w:lvl w:ilvl="1" w:tplc="BC162288">
      <w:start w:val="1"/>
      <w:numFmt w:val="bullet"/>
      <w:lvlText w:val="o"/>
      <w:lvlJc w:val="left"/>
      <w:pPr>
        <w:ind w:left="1440" w:hanging="360"/>
      </w:pPr>
      <w:rPr>
        <w:rFonts w:ascii="Courier New" w:hAnsi="Courier New" w:cs="Arial Unicode MS" w:hint="default"/>
      </w:rPr>
    </w:lvl>
    <w:lvl w:ilvl="2" w:tplc="155853BA">
      <w:start w:val="1"/>
      <w:numFmt w:val="bullet"/>
      <w:lvlText w:val=""/>
      <w:lvlJc w:val="left"/>
      <w:pPr>
        <w:ind w:left="2160" w:hanging="360"/>
      </w:pPr>
      <w:rPr>
        <w:rFonts w:ascii="Wingdings" w:hAnsi="Wingdings" w:hint="default"/>
      </w:rPr>
    </w:lvl>
    <w:lvl w:ilvl="3" w:tplc="92D0A20E" w:tentative="1">
      <w:start w:val="1"/>
      <w:numFmt w:val="bullet"/>
      <w:lvlText w:val=""/>
      <w:lvlJc w:val="left"/>
      <w:pPr>
        <w:ind w:left="2880" w:hanging="360"/>
      </w:pPr>
      <w:rPr>
        <w:rFonts w:ascii="Symbol" w:hAnsi="Symbol" w:hint="default"/>
      </w:rPr>
    </w:lvl>
    <w:lvl w:ilvl="4" w:tplc="5E1CF174" w:tentative="1">
      <w:start w:val="1"/>
      <w:numFmt w:val="bullet"/>
      <w:lvlText w:val="o"/>
      <w:lvlJc w:val="left"/>
      <w:pPr>
        <w:ind w:left="3600" w:hanging="360"/>
      </w:pPr>
      <w:rPr>
        <w:rFonts w:ascii="Courier New" w:hAnsi="Courier New" w:cs="Arial Unicode MS" w:hint="default"/>
      </w:rPr>
    </w:lvl>
    <w:lvl w:ilvl="5" w:tplc="8DEAB976" w:tentative="1">
      <w:start w:val="1"/>
      <w:numFmt w:val="bullet"/>
      <w:lvlText w:val=""/>
      <w:lvlJc w:val="left"/>
      <w:pPr>
        <w:ind w:left="4320" w:hanging="360"/>
      </w:pPr>
      <w:rPr>
        <w:rFonts w:ascii="Wingdings" w:hAnsi="Wingdings" w:hint="default"/>
      </w:rPr>
    </w:lvl>
    <w:lvl w:ilvl="6" w:tplc="6B841658" w:tentative="1">
      <w:start w:val="1"/>
      <w:numFmt w:val="bullet"/>
      <w:lvlText w:val=""/>
      <w:lvlJc w:val="left"/>
      <w:pPr>
        <w:ind w:left="5040" w:hanging="360"/>
      </w:pPr>
      <w:rPr>
        <w:rFonts w:ascii="Symbol" w:hAnsi="Symbol" w:hint="default"/>
      </w:rPr>
    </w:lvl>
    <w:lvl w:ilvl="7" w:tplc="8B304722" w:tentative="1">
      <w:start w:val="1"/>
      <w:numFmt w:val="bullet"/>
      <w:lvlText w:val="o"/>
      <w:lvlJc w:val="left"/>
      <w:pPr>
        <w:ind w:left="5760" w:hanging="360"/>
      </w:pPr>
      <w:rPr>
        <w:rFonts w:ascii="Courier New" w:hAnsi="Courier New" w:cs="Arial Unicode MS" w:hint="default"/>
      </w:rPr>
    </w:lvl>
    <w:lvl w:ilvl="8" w:tplc="79D44F24" w:tentative="1">
      <w:start w:val="1"/>
      <w:numFmt w:val="bullet"/>
      <w:lvlText w:val=""/>
      <w:lvlJc w:val="left"/>
      <w:pPr>
        <w:ind w:left="6480" w:hanging="360"/>
      </w:pPr>
      <w:rPr>
        <w:rFonts w:ascii="Wingdings" w:hAnsi="Wingdings" w:hint="default"/>
      </w:rPr>
    </w:lvl>
  </w:abstractNum>
  <w:abstractNum w:abstractNumId="21">
    <w:nsid w:val="351E0267"/>
    <w:multiLevelType w:val="multilevel"/>
    <w:tmpl w:val="9EA6CE9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nsid w:val="38B36427"/>
    <w:multiLevelType w:val="hybridMultilevel"/>
    <w:tmpl w:val="E27E7C18"/>
    <w:lvl w:ilvl="0" w:tplc="D8F24262">
      <w:numFmt w:val="bullet"/>
      <w:lvlText w:val="•"/>
      <w:lvlJc w:val="left"/>
      <w:pPr>
        <w:ind w:left="360" w:hanging="360"/>
      </w:pPr>
      <w:rPr>
        <w:rFonts w:ascii="SymbolMT" w:eastAsia="Times New Roman" w:hAnsi="SymbolMT" w:cs="SymbolMT" w:hint="default"/>
        <w: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A6E230D"/>
    <w:multiLevelType w:val="singleLevel"/>
    <w:tmpl w:val="E660786E"/>
    <w:lvl w:ilvl="0">
      <w:start w:val="4"/>
      <w:numFmt w:val="decimal"/>
      <w:pStyle w:val="NORMla"/>
      <w:lvlText w:val="%1."/>
      <w:lvlJc w:val="left"/>
      <w:pPr>
        <w:tabs>
          <w:tab w:val="num" w:pos="720"/>
        </w:tabs>
        <w:ind w:left="720" w:hanging="720"/>
      </w:pPr>
      <w:rPr>
        <w:rFonts w:hint="default"/>
        <w:b w:val="0"/>
      </w:rPr>
    </w:lvl>
  </w:abstractNum>
  <w:abstractNum w:abstractNumId="24">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F943237"/>
    <w:multiLevelType w:val="hybridMultilevel"/>
    <w:tmpl w:val="A1AAA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SimSu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imSun"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imSun"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nsid w:val="55C663C8"/>
    <w:multiLevelType w:val="hybridMultilevel"/>
    <w:tmpl w:val="5C98B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0D42A1"/>
    <w:multiLevelType w:val="hybridMultilevel"/>
    <w:tmpl w:val="A4C8F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DAF549E"/>
    <w:multiLevelType w:val="hybridMultilevel"/>
    <w:tmpl w:val="5C80ED2C"/>
    <w:lvl w:ilvl="0" w:tplc="E6DE8326">
      <w:start w:val="1"/>
      <w:numFmt w:val="decimal"/>
      <w:lvlText w:val="%1."/>
      <w:lvlJc w:val="left"/>
      <w:pPr>
        <w:ind w:left="1080" w:hanging="360"/>
      </w:pPr>
      <w:rPr>
        <w:rFonts w:hint="default"/>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30">
    <w:nsid w:val="66B75600"/>
    <w:multiLevelType w:val="singleLevel"/>
    <w:tmpl w:val="EBBC44FA"/>
    <w:lvl w:ilvl="0">
      <w:start w:val="1"/>
      <w:numFmt w:val="bullet"/>
      <w:pStyle w:val="Logro"/>
      <w:lvlText w:val=""/>
      <w:lvlJc w:val="left"/>
      <w:pPr>
        <w:tabs>
          <w:tab w:val="num" w:pos="360"/>
        </w:tabs>
        <w:ind w:left="245" w:hanging="245"/>
      </w:pPr>
      <w:rPr>
        <w:rFonts w:ascii="Wingdings" w:hAnsi="Wingdings" w:hint="default"/>
      </w:rPr>
    </w:lvl>
  </w:abstractNum>
  <w:abstractNum w:abstractNumId="31">
    <w:nsid w:val="6FF43D93"/>
    <w:multiLevelType w:val="hybridMultilevel"/>
    <w:tmpl w:val="7C3A624E"/>
    <w:lvl w:ilvl="0" w:tplc="04090001">
      <w:start w:val="1"/>
      <w:numFmt w:val="bullet"/>
      <w:lvlText w:val=""/>
      <w:lvlJc w:val="left"/>
      <w:pPr>
        <w:tabs>
          <w:tab w:val="num" w:pos="772"/>
        </w:tabs>
        <w:ind w:left="772" w:hanging="360"/>
      </w:pPr>
      <w:rPr>
        <w:rFonts w:ascii="Symbol" w:hAnsi="Symbol" w:hint="default"/>
      </w:rPr>
    </w:lvl>
    <w:lvl w:ilvl="1" w:tplc="04090003">
      <w:start w:val="1"/>
      <w:numFmt w:val="bullet"/>
      <w:lvlText w:val="o"/>
      <w:lvlJc w:val="left"/>
      <w:pPr>
        <w:tabs>
          <w:tab w:val="num" w:pos="1492"/>
        </w:tabs>
        <w:ind w:left="1492" w:hanging="360"/>
      </w:pPr>
      <w:rPr>
        <w:rFonts w:ascii="Courier New" w:hAnsi="Courier New" w:cs="SimSun" w:hint="default"/>
      </w:rPr>
    </w:lvl>
    <w:lvl w:ilvl="2" w:tplc="04090005" w:tentative="1">
      <w:start w:val="1"/>
      <w:numFmt w:val="bullet"/>
      <w:lvlText w:val=""/>
      <w:lvlJc w:val="left"/>
      <w:pPr>
        <w:tabs>
          <w:tab w:val="num" w:pos="2212"/>
        </w:tabs>
        <w:ind w:left="2212" w:hanging="360"/>
      </w:pPr>
      <w:rPr>
        <w:rFonts w:ascii="Wingdings" w:hAnsi="Wingdings" w:hint="default"/>
      </w:rPr>
    </w:lvl>
    <w:lvl w:ilvl="3" w:tplc="04090001" w:tentative="1">
      <w:start w:val="1"/>
      <w:numFmt w:val="bullet"/>
      <w:lvlText w:val=""/>
      <w:lvlJc w:val="left"/>
      <w:pPr>
        <w:tabs>
          <w:tab w:val="num" w:pos="2932"/>
        </w:tabs>
        <w:ind w:left="2932" w:hanging="360"/>
      </w:pPr>
      <w:rPr>
        <w:rFonts w:ascii="Symbol" w:hAnsi="Symbol" w:hint="default"/>
      </w:rPr>
    </w:lvl>
    <w:lvl w:ilvl="4" w:tplc="04090003" w:tentative="1">
      <w:start w:val="1"/>
      <w:numFmt w:val="bullet"/>
      <w:lvlText w:val="o"/>
      <w:lvlJc w:val="left"/>
      <w:pPr>
        <w:tabs>
          <w:tab w:val="num" w:pos="3652"/>
        </w:tabs>
        <w:ind w:left="3652" w:hanging="360"/>
      </w:pPr>
      <w:rPr>
        <w:rFonts w:ascii="Courier New" w:hAnsi="Courier New" w:cs="SimSun" w:hint="default"/>
      </w:rPr>
    </w:lvl>
    <w:lvl w:ilvl="5" w:tplc="04090005" w:tentative="1">
      <w:start w:val="1"/>
      <w:numFmt w:val="bullet"/>
      <w:lvlText w:val=""/>
      <w:lvlJc w:val="left"/>
      <w:pPr>
        <w:tabs>
          <w:tab w:val="num" w:pos="4372"/>
        </w:tabs>
        <w:ind w:left="4372" w:hanging="360"/>
      </w:pPr>
      <w:rPr>
        <w:rFonts w:ascii="Wingdings" w:hAnsi="Wingdings" w:hint="default"/>
      </w:rPr>
    </w:lvl>
    <w:lvl w:ilvl="6" w:tplc="04090001" w:tentative="1">
      <w:start w:val="1"/>
      <w:numFmt w:val="bullet"/>
      <w:lvlText w:val=""/>
      <w:lvlJc w:val="left"/>
      <w:pPr>
        <w:tabs>
          <w:tab w:val="num" w:pos="5092"/>
        </w:tabs>
        <w:ind w:left="5092" w:hanging="360"/>
      </w:pPr>
      <w:rPr>
        <w:rFonts w:ascii="Symbol" w:hAnsi="Symbol" w:hint="default"/>
      </w:rPr>
    </w:lvl>
    <w:lvl w:ilvl="7" w:tplc="04090003" w:tentative="1">
      <w:start w:val="1"/>
      <w:numFmt w:val="bullet"/>
      <w:lvlText w:val="o"/>
      <w:lvlJc w:val="left"/>
      <w:pPr>
        <w:tabs>
          <w:tab w:val="num" w:pos="5812"/>
        </w:tabs>
        <w:ind w:left="5812" w:hanging="360"/>
      </w:pPr>
      <w:rPr>
        <w:rFonts w:ascii="Courier New" w:hAnsi="Courier New" w:cs="SimSun" w:hint="default"/>
      </w:rPr>
    </w:lvl>
    <w:lvl w:ilvl="8" w:tplc="04090005" w:tentative="1">
      <w:start w:val="1"/>
      <w:numFmt w:val="bullet"/>
      <w:lvlText w:val=""/>
      <w:lvlJc w:val="left"/>
      <w:pPr>
        <w:tabs>
          <w:tab w:val="num" w:pos="6532"/>
        </w:tabs>
        <w:ind w:left="6532" w:hanging="360"/>
      </w:pPr>
      <w:rPr>
        <w:rFonts w:ascii="Wingdings" w:hAnsi="Wingdings" w:hint="default"/>
      </w:rPr>
    </w:lvl>
  </w:abstractNum>
  <w:abstractNum w:abstractNumId="32">
    <w:nsid w:val="797E1710"/>
    <w:multiLevelType w:val="singleLevel"/>
    <w:tmpl w:val="B030C604"/>
    <w:lvl w:ilvl="0">
      <w:start w:val="1"/>
      <w:numFmt w:val="bullet"/>
      <w:pStyle w:val="kuvanotsikk"/>
      <w:lvlText w:val=""/>
      <w:lvlJc w:val="left"/>
      <w:pPr>
        <w:tabs>
          <w:tab w:val="num" w:pos="360"/>
        </w:tabs>
        <w:ind w:left="360" w:hanging="360"/>
      </w:pPr>
      <w:rPr>
        <w:rFonts w:ascii="Symbol" w:hAnsi="Symbol" w:cs="Arial Unicode MS" w:hint="default"/>
      </w:rPr>
    </w:lvl>
  </w:abstractNum>
  <w:abstractNum w:abstractNumId="33">
    <w:nsid w:val="7AB960A8"/>
    <w:multiLevelType w:val="hybridMultilevel"/>
    <w:tmpl w:val="8E829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E100F2A"/>
    <w:multiLevelType w:val="hybridMultilevel"/>
    <w:tmpl w:val="BD0C0614"/>
    <w:lvl w:ilvl="0" w:tplc="0409000F">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29"/>
  </w:num>
  <w:num w:numId="2">
    <w:abstractNumId w:val="16"/>
  </w:num>
  <w:num w:numId="3">
    <w:abstractNumId w:val="20"/>
  </w:num>
  <w:num w:numId="4">
    <w:abstractNumId w:val="13"/>
  </w:num>
  <w:num w:numId="5">
    <w:abstractNumId w:val="32"/>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9"/>
  </w:num>
  <w:num w:numId="15">
    <w:abstractNumId w:val="24"/>
  </w:num>
  <w:num w:numId="16">
    <w:abstractNumId w:val="26"/>
  </w:num>
  <w:num w:numId="17">
    <w:abstractNumId w:val="34"/>
  </w:num>
  <w:num w:numId="18">
    <w:abstractNumId w:val="23"/>
  </w:num>
  <w:num w:numId="19">
    <w:abstractNumId w:val="30"/>
  </w:num>
  <w:num w:numId="20">
    <w:abstractNumId w:val="18"/>
  </w:num>
  <w:num w:numId="21">
    <w:abstractNumId w:val="11"/>
  </w:num>
  <w:num w:numId="22">
    <w:abstractNumId w:val="9"/>
  </w:num>
  <w:num w:numId="23">
    <w:abstractNumId w:val="25"/>
  </w:num>
  <w:num w:numId="24">
    <w:abstractNumId w:val="31"/>
  </w:num>
  <w:num w:numId="25">
    <w:abstractNumId w:val="12"/>
  </w:num>
  <w:num w:numId="26">
    <w:abstractNumId w:val="15"/>
  </w:num>
  <w:num w:numId="27">
    <w:abstractNumId w:val="33"/>
  </w:num>
  <w:num w:numId="28">
    <w:abstractNumId w:val="21"/>
  </w:num>
  <w:num w:numId="29">
    <w:abstractNumId w:val="8"/>
  </w:num>
  <w:num w:numId="30">
    <w:abstractNumId w:val="17"/>
  </w:num>
  <w:num w:numId="31">
    <w:abstractNumId w:val="14"/>
  </w:num>
  <w:num w:numId="32">
    <w:abstractNumId w:val="28"/>
  </w:num>
  <w:num w:numId="33">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27"/>
  </w:num>
  <w:num w:numId="3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w14="http://schemas.microsoft.com/office/word/2010/wordml" xmlns:mc="http://schemas.openxmlformats.org/markup-compatibility/2006" mc:Ignorable="w14">
  <w:zoom w:percent="125"/>
  <w:embedSystemFonts/>
  <w:stylePaneFormatFilter w:val="0000"/>
  <w:defaultTabStop w:val="708"/>
  <w:hyphenationZone w:val="425"/>
  <w:drawingGridHorizontalSpacing w:val="120"/>
  <w:displayHorizontalDrawingGridEvery w:val="0"/>
  <w:displayVerticalDrawingGridEvery w:val="0"/>
  <w:characterSpacingControl w:val="doNotCompress"/>
  <w:doNotValidateAgainstSchema/>
  <w:doNotDemarcateInvalidXml/>
  <w:hdrShapeDefaults>
    <o:shapedefaults v:ext="edit" spidmax="8194"/>
  </w:hdrShapeDefaults>
  <w:footnotePr>
    <w:footnote w:id="0"/>
    <w:footnote w:id="1"/>
  </w:footnotePr>
  <w:endnotePr>
    <w:endnote w:id="0"/>
    <w:endnote w:id="1"/>
  </w:endnotePr>
  <w:compat/>
  <w:rsids>
    <w:rsidRoot w:val="00062B85"/>
    <w:rsid w:val="00000870"/>
    <w:rsid w:val="00002D47"/>
    <w:rsid w:val="000102FF"/>
    <w:rsid w:val="00016DFD"/>
    <w:rsid w:val="00025F01"/>
    <w:rsid w:val="000268D7"/>
    <w:rsid w:val="000432F9"/>
    <w:rsid w:val="00050883"/>
    <w:rsid w:val="000558E7"/>
    <w:rsid w:val="00062B85"/>
    <w:rsid w:val="000674C3"/>
    <w:rsid w:val="00071107"/>
    <w:rsid w:val="000770F9"/>
    <w:rsid w:val="00081101"/>
    <w:rsid w:val="000837CD"/>
    <w:rsid w:val="000865C4"/>
    <w:rsid w:val="0009036F"/>
    <w:rsid w:val="000D5CF7"/>
    <w:rsid w:val="000D74FF"/>
    <w:rsid w:val="000E59E2"/>
    <w:rsid w:val="000F22FD"/>
    <w:rsid w:val="001111C9"/>
    <w:rsid w:val="001244C4"/>
    <w:rsid w:val="00131E4E"/>
    <w:rsid w:val="0013736D"/>
    <w:rsid w:val="00150105"/>
    <w:rsid w:val="00155B7B"/>
    <w:rsid w:val="00166E2D"/>
    <w:rsid w:val="00184C4B"/>
    <w:rsid w:val="0018629E"/>
    <w:rsid w:val="0019225F"/>
    <w:rsid w:val="001A056B"/>
    <w:rsid w:val="001A32D1"/>
    <w:rsid w:val="001A4965"/>
    <w:rsid w:val="001B2FE1"/>
    <w:rsid w:val="001C1FF3"/>
    <w:rsid w:val="001E1522"/>
    <w:rsid w:val="001E5541"/>
    <w:rsid w:val="001F59BB"/>
    <w:rsid w:val="002021CA"/>
    <w:rsid w:val="002054A5"/>
    <w:rsid w:val="00217EEE"/>
    <w:rsid w:val="00245582"/>
    <w:rsid w:val="002461F9"/>
    <w:rsid w:val="00265AA9"/>
    <w:rsid w:val="00265E3B"/>
    <w:rsid w:val="00266CFE"/>
    <w:rsid w:val="00274036"/>
    <w:rsid w:val="002744F8"/>
    <w:rsid w:val="00276A71"/>
    <w:rsid w:val="002C2149"/>
    <w:rsid w:val="002C448B"/>
    <w:rsid w:val="002D02EE"/>
    <w:rsid w:val="002D08AB"/>
    <w:rsid w:val="002E1559"/>
    <w:rsid w:val="002E45FE"/>
    <w:rsid w:val="00310EF9"/>
    <w:rsid w:val="003167B4"/>
    <w:rsid w:val="0033391B"/>
    <w:rsid w:val="003341F9"/>
    <w:rsid w:val="00350289"/>
    <w:rsid w:val="0037092B"/>
    <w:rsid w:val="00375CC0"/>
    <w:rsid w:val="00387FFC"/>
    <w:rsid w:val="00392B5C"/>
    <w:rsid w:val="003A5EF9"/>
    <w:rsid w:val="003B46B7"/>
    <w:rsid w:val="003B7CA0"/>
    <w:rsid w:val="003B7DCF"/>
    <w:rsid w:val="003C23E9"/>
    <w:rsid w:val="003C27B5"/>
    <w:rsid w:val="003C7223"/>
    <w:rsid w:val="003D1FEF"/>
    <w:rsid w:val="003D266A"/>
    <w:rsid w:val="003D39B1"/>
    <w:rsid w:val="003F0280"/>
    <w:rsid w:val="003F28E2"/>
    <w:rsid w:val="003F2E6D"/>
    <w:rsid w:val="003F30C9"/>
    <w:rsid w:val="003F661A"/>
    <w:rsid w:val="00413302"/>
    <w:rsid w:val="00414BB2"/>
    <w:rsid w:val="004200CA"/>
    <w:rsid w:val="00432759"/>
    <w:rsid w:val="00442935"/>
    <w:rsid w:val="00446827"/>
    <w:rsid w:val="00447E0B"/>
    <w:rsid w:val="004514A8"/>
    <w:rsid w:val="00471670"/>
    <w:rsid w:val="00475DFE"/>
    <w:rsid w:val="00476279"/>
    <w:rsid w:val="004813E2"/>
    <w:rsid w:val="0048514B"/>
    <w:rsid w:val="004A0B95"/>
    <w:rsid w:val="004A1197"/>
    <w:rsid w:val="004A1989"/>
    <w:rsid w:val="004A1E3C"/>
    <w:rsid w:val="004B72E3"/>
    <w:rsid w:val="004B7DE3"/>
    <w:rsid w:val="004D1DCC"/>
    <w:rsid w:val="004D4EDC"/>
    <w:rsid w:val="004D539D"/>
    <w:rsid w:val="004E4F61"/>
    <w:rsid w:val="004F356F"/>
    <w:rsid w:val="005018E7"/>
    <w:rsid w:val="00507D04"/>
    <w:rsid w:val="00514249"/>
    <w:rsid w:val="00514507"/>
    <w:rsid w:val="005240E5"/>
    <w:rsid w:val="00536A81"/>
    <w:rsid w:val="005428B6"/>
    <w:rsid w:val="005434CA"/>
    <w:rsid w:val="00546FF0"/>
    <w:rsid w:val="005579A7"/>
    <w:rsid w:val="00560B11"/>
    <w:rsid w:val="0056516A"/>
    <w:rsid w:val="00582C57"/>
    <w:rsid w:val="00587629"/>
    <w:rsid w:val="00594DA4"/>
    <w:rsid w:val="00596827"/>
    <w:rsid w:val="005A019D"/>
    <w:rsid w:val="005C3C90"/>
    <w:rsid w:val="005E2EE8"/>
    <w:rsid w:val="005E4AB6"/>
    <w:rsid w:val="005E6FE4"/>
    <w:rsid w:val="005F4F40"/>
    <w:rsid w:val="005F676C"/>
    <w:rsid w:val="00600CD2"/>
    <w:rsid w:val="00601150"/>
    <w:rsid w:val="00611D00"/>
    <w:rsid w:val="00611F10"/>
    <w:rsid w:val="00623254"/>
    <w:rsid w:val="00626D73"/>
    <w:rsid w:val="00633157"/>
    <w:rsid w:val="0063569E"/>
    <w:rsid w:val="006429C1"/>
    <w:rsid w:val="006443A4"/>
    <w:rsid w:val="00663381"/>
    <w:rsid w:val="00677B37"/>
    <w:rsid w:val="00680A05"/>
    <w:rsid w:val="0068181E"/>
    <w:rsid w:val="00696352"/>
    <w:rsid w:val="006A19A6"/>
    <w:rsid w:val="006B04C3"/>
    <w:rsid w:val="006D05AE"/>
    <w:rsid w:val="006D4ACA"/>
    <w:rsid w:val="006E1D53"/>
    <w:rsid w:val="006E4138"/>
    <w:rsid w:val="006E7538"/>
    <w:rsid w:val="006F6380"/>
    <w:rsid w:val="006F76A6"/>
    <w:rsid w:val="007102FB"/>
    <w:rsid w:val="007170E9"/>
    <w:rsid w:val="00724C5F"/>
    <w:rsid w:val="00726CEA"/>
    <w:rsid w:val="00731274"/>
    <w:rsid w:val="00740A58"/>
    <w:rsid w:val="007432FA"/>
    <w:rsid w:val="00751A29"/>
    <w:rsid w:val="00767513"/>
    <w:rsid w:val="0076759F"/>
    <w:rsid w:val="00775632"/>
    <w:rsid w:val="00782EE5"/>
    <w:rsid w:val="00784CA7"/>
    <w:rsid w:val="007A49E1"/>
    <w:rsid w:val="007B50DF"/>
    <w:rsid w:val="007B5431"/>
    <w:rsid w:val="007B7581"/>
    <w:rsid w:val="007C2164"/>
    <w:rsid w:val="007C6C00"/>
    <w:rsid w:val="007D4B0C"/>
    <w:rsid w:val="007D5E86"/>
    <w:rsid w:val="007E7495"/>
    <w:rsid w:val="00801E82"/>
    <w:rsid w:val="00803EDF"/>
    <w:rsid w:val="00805D56"/>
    <w:rsid w:val="008111EC"/>
    <w:rsid w:val="008238EC"/>
    <w:rsid w:val="00825304"/>
    <w:rsid w:val="00834486"/>
    <w:rsid w:val="00841DF2"/>
    <w:rsid w:val="008439C7"/>
    <w:rsid w:val="008472BC"/>
    <w:rsid w:val="008628FB"/>
    <w:rsid w:val="008651C2"/>
    <w:rsid w:val="00871B4D"/>
    <w:rsid w:val="00874B79"/>
    <w:rsid w:val="00875CB0"/>
    <w:rsid w:val="008764AB"/>
    <w:rsid w:val="00892E89"/>
    <w:rsid w:val="00896094"/>
    <w:rsid w:val="008B2514"/>
    <w:rsid w:val="008B27D0"/>
    <w:rsid w:val="008C15BB"/>
    <w:rsid w:val="008D1F15"/>
    <w:rsid w:val="008F50E4"/>
    <w:rsid w:val="008F79C2"/>
    <w:rsid w:val="00900C10"/>
    <w:rsid w:val="009055E1"/>
    <w:rsid w:val="00907D5E"/>
    <w:rsid w:val="00907FD1"/>
    <w:rsid w:val="009107DD"/>
    <w:rsid w:val="009109BE"/>
    <w:rsid w:val="00933F9E"/>
    <w:rsid w:val="00945D75"/>
    <w:rsid w:val="0095087F"/>
    <w:rsid w:val="00957F0E"/>
    <w:rsid w:val="00962256"/>
    <w:rsid w:val="00973108"/>
    <w:rsid w:val="009836C4"/>
    <w:rsid w:val="00984B28"/>
    <w:rsid w:val="00993B89"/>
    <w:rsid w:val="009A02DE"/>
    <w:rsid w:val="009A7D65"/>
    <w:rsid w:val="009B1193"/>
    <w:rsid w:val="009C1679"/>
    <w:rsid w:val="009C26B2"/>
    <w:rsid w:val="009C5AA8"/>
    <w:rsid w:val="009D082C"/>
    <w:rsid w:val="009D44F4"/>
    <w:rsid w:val="009E692C"/>
    <w:rsid w:val="009F63F9"/>
    <w:rsid w:val="00A17963"/>
    <w:rsid w:val="00A20014"/>
    <w:rsid w:val="00A20781"/>
    <w:rsid w:val="00A244AD"/>
    <w:rsid w:val="00A25D2B"/>
    <w:rsid w:val="00A27DCC"/>
    <w:rsid w:val="00A34F8A"/>
    <w:rsid w:val="00A42566"/>
    <w:rsid w:val="00A447F6"/>
    <w:rsid w:val="00A613BF"/>
    <w:rsid w:val="00A677E4"/>
    <w:rsid w:val="00A801BE"/>
    <w:rsid w:val="00A81758"/>
    <w:rsid w:val="00A81DB0"/>
    <w:rsid w:val="00A923E9"/>
    <w:rsid w:val="00A963AF"/>
    <w:rsid w:val="00AA01ED"/>
    <w:rsid w:val="00AA16CE"/>
    <w:rsid w:val="00AA2EBA"/>
    <w:rsid w:val="00AB55E0"/>
    <w:rsid w:val="00AC4102"/>
    <w:rsid w:val="00AC4C86"/>
    <w:rsid w:val="00AD6D6F"/>
    <w:rsid w:val="00AE0386"/>
    <w:rsid w:val="00B03AC2"/>
    <w:rsid w:val="00B0464F"/>
    <w:rsid w:val="00B0613A"/>
    <w:rsid w:val="00B117CC"/>
    <w:rsid w:val="00B13D19"/>
    <w:rsid w:val="00B156D1"/>
    <w:rsid w:val="00B210D1"/>
    <w:rsid w:val="00B30C00"/>
    <w:rsid w:val="00B375EB"/>
    <w:rsid w:val="00B42408"/>
    <w:rsid w:val="00B44622"/>
    <w:rsid w:val="00B468E9"/>
    <w:rsid w:val="00B55E33"/>
    <w:rsid w:val="00B63A45"/>
    <w:rsid w:val="00B73880"/>
    <w:rsid w:val="00B758AF"/>
    <w:rsid w:val="00B76AE7"/>
    <w:rsid w:val="00B808F1"/>
    <w:rsid w:val="00B971B3"/>
    <w:rsid w:val="00BA1C5C"/>
    <w:rsid w:val="00BA1C6D"/>
    <w:rsid w:val="00BA6929"/>
    <w:rsid w:val="00BA73DE"/>
    <w:rsid w:val="00BB72CB"/>
    <w:rsid w:val="00BC4D87"/>
    <w:rsid w:val="00BF575D"/>
    <w:rsid w:val="00C04138"/>
    <w:rsid w:val="00C171E3"/>
    <w:rsid w:val="00C37696"/>
    <w:rsid w:val="00C65205"/>
    <w:rsid w:val="00C65329"/>
    <w:rsid w:val="00C67EF1"/>
    <w:rsid w:val="00C71D8F"/>
    <w:rsid w:val="00C81845"/>
    <w:rsid w:val="00CA5082"/>
    <w:rsid w:val="00CA7D91"/>
    <w:rsid w:val="00CB16C4"/>
    <w:rsid w:val="00CC27B4"/>
    <w:rsid w:val="00CC53D3"/>
    <w:rsid w:val="00CC5730"/>
    <w:rsid w:val="00CE1FC5"/>
    <w:rsid w:val="00CE33B6"/>
    <w:rsid w:val="00CE6ADC"/>
    <w:rsid w:val="00CF35EB"/>
    <w:rsid w:val="00CF3B3E"/>
    <w:rsid w:val="00CF7CB3"/>
    <w:rsid w:val="00D0630F"/>
    <w:rsid w:val="00D07B78"/>
    <w:rsid w:val="00D4720D"/>
    <w:rsid w:val="00D519BC"/>
    <w:rsid w:val="00D56802"/>
    <w:rsid w:val="00D62266"/>
    <w:rsid w:val="00D63660"/>
    <w:rsid w:val="00D67A03"/>
    <w:rsid w:val="00D76E70"/>
    <w:rsid w:val="00D77149"/>
    <w:rsid w:val="00D94E8C"/>
    <w:rsid w:val="00D96AC4"/>
    <w:rsid w:val="00DA3194"/>
    <w:rsid w:val="00DA4159"/>
    <w:rsid w:val="00DB419B"/>
    <w:rsid w:val="00DB6BA3"/>
    <w:rsid w:val="00DC4164"/>
    <w:rsid w:val="00DD5109"/>
    <w:rsid w:val="00DD51C1"/>
    <w:rsid w:val="00DD532E"/>
    <w:rsid w:val="00DD6F4F"/>
    <w:rsid w:val="00DE1041"/>
    <w:rsid w:val="00DE1D52"/>
    <w:rsid w:val="00E11382"/>
    <w:rsid w:val="00E37EC0"/>
    <w:rsid w:val="00E440F2"/>
    <w:rsid w:val="00E45FF3"/>
    <w:rsid w:val="00E53271"/>
    <w:rsid w:val="00E53DA8"/>
    <w:rsid w:val="00E54264"/>
    <w:rsid w:val="00E61013"/>
    <w:rsid w:val="00E76158"/>
    <w:rsid w:val="00E7734D"/>
    <w:rsid w:val="00E805EE"/>
    <w:rsid w:val="00E82DE2"/>
    <w:rsid w:val="00E86173"/>
    <w:rsid w:val="00E958AF"/>
    <w:rsid w:val="00EB02A7"/>
    <w:rsid w:val="00EB4A5C"/>
    <w:rsid w:val="00EC4422"/>
    <w:rsid w:val="00EC4AF6"/>
    <w:rsid w:val="00EC7150"/>
    <w:rsid w:val="00ED32C8"/>
    <w:rsid w:val="00ED6149"/>
    <w:rsid w:val="00ED715A"/>
    <w:rsid w:val="00ED7621"/>
    <w:rsid w:val="00EE20AF"/>
    <w:rsid w:val="00EE4EDC"/>
    <w:rsid w:val="00EF7192"/>
    <w:rsid w:val="00F007E7"/>
    <w:rsid w:val="00F00900"/>
    <w:rsid w:val="00F04735"/>
    <w:rsid w:val="00F32CF6"/>
    <w:rsid w:val="00F35EA2"/>
    <w:rsid w:val="00F431D8"/>
    <w:rsid w:val="00F64338"/>
    <w:rsid w:val="00F77A2A"/>
    <w:rsid w:val="00F873B0"/>
    <w:rsid w:val="00F92C5B"/>
    <w:rsid w:val="00F97F2A"/>
    <w:rsid w:val="00FA17A8"/>
    <w:rsid w:val="00FB0983"/>
    <w:rsid w:val="00FB72AF"/>
    <w:rsid w:val="00FD724E"/>
    <w:rsid w:val="00FE137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6026B900"/>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uiPriority="99" w:qFormat="1"/>
    <w:lsdException w:name="heading 4" w:qFormat="1"/>
    <w:lsdException w:name="heading 5" w:uiPriority="99" w:qFormat="1"/>
    <w:lsdException w:name="heading 6" w:uiPriority="99" w:qFormat="1"/>
    <w:lsdException w:name="heading 7" w:uiPriority="99" w:qFormat="1"/>
    <w:lsdException w:name="heading 8" w:uiPriority="99" w:qFormat="1"/>
    <w:lsdException w:name="heading 9"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index heading" w:uiPriority="99"/>
    <w:lsdException w:name="caption" w:uiPriority="99" w:qFormat="1"/>
    <w:lsdException w:name="table of figures" w:uiPriority="99"/>
    <w:lsdException w:name="footnote reference" w:uiPriority="99"/>
    <w:lsdException w:name="annotation reference" w:uiPriority="99"/>
    <w:lsdException w:name="page number" w:uiPriority="99"/>
    <w:lsdException w:name="endnote reference" w:uiPriority="99"/>
    <w:lsdException w:name="endnote text" w:uiPriority="99"/>
    <w:lsdException w:name="List" w:uiPriority="99"/>
    <w:lsdException w:name="List Bullet" w:uiPriority="99"/>
    <w:lsdException w:name="List Bullet 2" w:uiPriority="99"/>
    <w:lsdException w:name="List Bullet 3" w:uiPriority="99"/>
    <w:lsdException w:name="Title" w:uiPriority="99" w:qFormat="1"/>
    <w:lsdException w:name="Body Text" w:uiPriority="99"/>
    <w:lsdException w:name="Body Text Indent" w:uiPriority="99"/>
    <w:lsdException w:name="Subtitle" w:uiPriority="99" w:qFormat="1"/>
    <w:lsdException w:name="Body Text 2" w:uiPriority="99"/>
    <w:lsdException w:name="Body Text 3" w:uiPriority="99"/>
    <w:lsdException w:name="Body Text Indent 2" w:uiPriority="99"/>
    <w:lsdException w:name="Hyperlink" w:uiPriority="99"/>
    <w:lsdException w:name="FollowedHyperlink" w:uiPriority="99"/>
    <w:lsdException w:name="Strong" w:uiPriority="99" w:qFormat="1"/>
    <w:lsdException w:name="Emphasis" w:uiPriority="99" w:qFormat="1"/>
    <w:lsdException w:name="Document Map" w:uiPriority="99"/>
    <w:lsdException w:name="annotation subject" w:uiPriority="99"/>
    <w:lsdException w:name="Balloon Text" w:uiPriority="99"/>
    <w:lsdException w:name="No Spacing" w:uiPriority="99" w:qFormat="1"/>
    <w:lsdException w:name="List Paragraph" w:uiPriority="34" w:qFormat="1"/>
    <w:lsdException w:name="Intense Emphasis" w:qFormat="1"/>
  </w:latentStyles>
  <w:style w:type="paragraph" w:default="1" w:styleId="Normal">
    <w:name w:val="Normal"/>
    <w:qFormat/>
    <w:rsid w:val="002021CA"/>
    <w:rPr>
      <w:sz w:val="24"/>
      <w:szCs w:val="24"/>
      <w:lang w:eastAsia="en-US"/>
    </w:rPr>
  </w:style>
  <w:style w:type="paragraph" w:styleId="Heading1">
    <w:name w:val="heading 1"/>
    <w:aliases w:val="Para (1),Heading 1 Char3 Char,Heading 1 Char Char1 Char,Heading 1 Char1 Char Char1 Char,Heading 1 Char Char Char Char1 Char1,Para (1) Char Char Char Char1 Char,Heading 1 Char3 Char Char Char Char1 Char,Heading 1 Char3"/>
    <w:basedOn w:val="Normal"/>
    <w:next w:val="Normal"/>
    <w:link w:val="Heading1Char"/>
    <w:qFormat/>
    <w:rsid w:val="002021CA"/>
    <w:pPr>
      <w:keepNext/>
      <w:outlineLvl w:val="0"/>
    </w:pPr>
    <w:rPr>
      <w:b/>
      <w:bCs/>
      <w:u w:val="single"/>
    </w:rPr>
  </w:style>
  <w:style w:type="paragraph" w:styleId="Heading2">
    <w:name w:val="heading 2"/>
    <w:aliases w:val="SubPara (a),Heading 2 Char3,Heading 2 Char Char2,Heading 2 Char1 Char Char1,SubPara (a) Char Char Char1,Heading 2 Char Char Char Char1,Heading 2 Char1 Char Char Char Char1,SubPara (a) Char1 Char Char Char Char1"/>
    <w:basedOn w:val="Normal"/>
    <w:next w:val="Normal"/>
    <w:link w:val="Heading2Char"/>
    <w:qFormat/>
    <w:rsid w:val="002021CA"/>
    <w:pPr>
      <w:keepNext/>
      <w:outlineLvl w:val="1"/>
    </w:pPr>
    <w:rPr>
      <w:i/>
      <w:iCs/>
    </w:rPr>
  </w:style>
  <w:style w:type="paragraph" w:styleId="Heading3">
    <w:name w:val="heading 3"/>
    <w:aliases w:val="Char"/>
    <w:basedOn w:val="Normal"/>
    <w:next w:val="Normal"/>
    <w:link w:val="Heading3Char"/>
    <w:uiPriority w:val="99"/>
    <w:qFormat/>
    <w:rsid w:val="002021CA"/>
    <w:pPr>
      <w:keepNext/>
      <w:ind w:left="420"/>
      <w:outlineLvl w:val="2"/>
    </w:pPr>
    <w:rPr>
      <w:i/>
      <w:iCs/>
      <w:u w:val="single"/>
    </w:rPr>
  </w:style>
  <w:style w:type="paragraph" w:styleId="Heading4">
    <w:name w:val="heading 4"/>
    <w:basedOn w:val="Normal"/>
    <w:next w:val="Normal"/>
    <w:link w:val="Heading4Char"/>
    <w:qFormat/>
    <w:rsid w:val="002021CA"/>
    <w:pPr>
      <w:keepNext/>
      <w:jc w:val="center"/>
      <w:outlineLvl w:val="3"/>
    </w:pPr>
    <w:rPr>
      <w:b/>
      <w:bCs/>
    </w:rPr>
  </w:style>
  <w:style w:type="paragraph" w:styleId="Heading5">
    <w:name w:val="heading 5"/>
    <w:basedOn w:val="Normal"/>
    <w:next w:val="Normal"/>
    <w:link w:val="Heading5Char"/>
    <w:uiPriority w:val="99"/>
    <w:qFormat/>
    <w:rsid w:val="002021CA"/>
    <w:pPr>
      <w:keepNext/>
      <w:pBdr>
        <w:top w:val="single" w:color="auto" w:sz="4" w:space="1"/>
        <w:left w:val="single" w:color="auto" w:sz="4" w:space="4"/>
        <w:bottom w:val="single" w:color="auto" w:sz="4" w:space="1"/>
        <w:right w:val="single" w:color="auto" w:sz="4" w:space="4"/>
      </w:pBdr>
      <w:outlineLvl w:val="4"/>
    </w:pPr>
    <w:rPr>
      <w:rFonts w:ascii="Times New Roman Bold" w:hAnsi="Times New Roman Bold" w:cs="Times New Roman Bold"/>
      <w:b/>
      <w:bCs/>
      <w:caps/>
    </w:rPr>
  </w:style>
  <w:style w:type="paragraph" w:styleId="Heading6">
    <w:name w:val="heading 6"/>
    <w:basedOn w:val="Normal"/>
    <w:next w:val="Normal"/>
    <w:link w:val="Heading6Char"/>
    <w:uiPriority w:val="99"/>
    <w:qFormat/>
    <w:rsid w:val="002021CA"/>
    <w:pPr>
      <w:keepNext/>
      <w:ind w:left="1440"/>
      <w:outlineLvl w:val="5"/>
    </w:pPr>
    <w:rPr>
      <w:i/>
      <w:iCs/>
      <w:u w:val="single"/>
    </w:rPr>
  </w:style>
  <w:style w:type="paragraph" w:styleId="Heading7">
    <w:name w:val="heading 7"/>
    <w:basedOn w:val="Normal"/>
    <w:next w:val="Normal"/>
    <w:link w:val="Heading7Char"/>
    <w:uiPriority w:val="99"/>
    <w:qFormat/>
    <w:rsid w:val="002021CA"/>
    <w:pPr>
      <w:keepNext/>
      <w:tabs>
        <w:tab w:val="num" w:pos="540"/>
      </w:tabs>
      <w:ind w:left="540" w:hanging="540"/>
      <w:outlineLvl w:val="6"/>
    </w:pPr>
    <w:rPr>
      <w:u w:val="single"/>
    </w:rPr>
  </w:style>
  <w:style w:type="paragraph" w:styleId="Heading8">
    <w:name w:val="heading 8"/>
    <w:basedOn w:val="Normal"/>
    <w:next w:val="Normal"/>
    <w:link w:val="Heading8Char"/>
    <w:uiPriority w:val="99"/>
    <w:qFormat/>
    <w:rsid w:val="002021CA"/>
    <w:pPr>
      <w:keepNext/>
      <w:outlineLvl w:val="7"/>
    </w:pPr>
    <w:rPr>
      <w:b/>
      <w:bCs/>
    </w:rPr>
  </w:style>
  <w:style w:type="paragraph" w:styleId="Heading9">
    <w:name w:val="heading 9"/>
    <w:basedOn w:val="Normal"/>
    <w:next w:val="Normal"/>
    <w:link w:val="Heading9Char"/>
    <w:qFormat/>
    <w:rsid w:val="002021CA"/>
    <w:pPr>
      <w:keepNext/>
      <w:outlineLvl w:val="8"/>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rsid w:val="002021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5125"/>
    <w:rPr>
      <w:rFonts w:ascii="Lucida Grande" w:hAnsi="Lucida Grande"/>
      <w:sz w:val="18"/>
      <w:szCs w:val="18"/>
    </w:rPr>
  </w:style>
  <w:style w:type="character" w:customStyle="1" w:styleId="Heading1Char">
    <w:name w:val="Heading 1 Char"/>
    <w:aliases w:val="Para (1) Char1,Heading 1 Char3 Char Char1,Heading 1 Char Char1 Char Char1,Heading 1 Char1 Char Char1 Char Char1,Heading 1 Char Char Char Char1 Char1 Char1,Para (1) Char Char Char Char1 Char Char1,Heading 1 Char3 Char2"/>
    <w:basedOn w:val="DefaultParagraphFont"/>
    <w:link w:val="Heading1"/>
    <w:rsid w:val="00B724AD"/>
    <w:rPr>
      <w:rFonts w:ascii="Cambria" w:hAnsi="Cambria" w:eastAsia="Times New Roman" w:cs="Times New Roman"/>
      <w:b/>
      <w:bCs/>
      <w:kern w:val="32"/>
      <w:sz w:val="32"/>
      <w:szCs w:val="32"/>
      <w:lang w:val="en-GB"/>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
    <w:basedOn w:val="DefaultParagraphFont"/>
    <w:link w:val="Heading2"/>
    <w:rsid w:val="00B724AD"/>
    <w:rPr>
      <w:rFonts w:ascii="Cambria" w:hAnsi="Cambria" w:eastAsia="Times New Roman" w:cs="Times New Roman"/>
      <w:b/>
      <w:bCs/>
      <w:i/>
      <w:iCs/>
      <w:sz w:val="28"/>
      <w:szCs w:val="28"/>
      <w:lang w:val="en-GB"/>
    </w:rPr>
  </w:style>
  <w:style w:type="character" w:customStyle="1" w:styleId="Heading3Char">
    <w:name w:val="Heading 3 Char"/>
    <w:aliases w:val="Char Char"/>
    <w:basedOn w:val="DefaultParagraphFont"/>
    <w:link w:val="Heading3"/>
    <w:uiPriority w:val="99"/>
    <w:rsid w:val="00B724AD"/>
    <w:rPr>
      <w:rFonts w:ascii="Cambria" w:hAnsi="Cambria" w:eastAsia="Times New Roman" w:cs="Times New Roman"/>
      <w:b/>
      <w:bCs/>
      <w:sz w:val="26"/>
      <w:szCs w:val="26"/>
      <w:lang w:val="en-GB"/>
    </w:rPr>
  </w:style>
  <w:style w:type="character" w:customStyle="1" w:styleId="Heading4Char">
    <w:name w:val="Heading 4 Char"/>
    <w:basedOn w:val="DefaultParagraphFont"/>
    <w:link w:val="Heading4"/>
    <w:rsid w:val="00B724AD"/>
    <w:rPr>
      <w:rFonts w:ascii="Calibri" w:hAnsi="Calibri" w:eastAsia="Times New Roman" w:cs="Times New Roman"/>
      <w:b/>
      <w:bCs/>
      <w:sz w:val="28"/>
      <w:szCs w:val="28"/>
      <w:lang w:val="en-GB"/>
    </w:rPr>
  </w:style>
  <w:style w:type="character" w:customStyle="1" w:styleId="Heading5Char">
    <w:name w:val="Heading 5 Char"/>
    <w:basedOn w:val="DefaultParagraphFont"/>
    <w:link w:val="Heading5"/>
    <w:uiPriority w:val="99"/>
    <w:rsid w:val="00B724AD"/>
    <w:rPr>
      <w:rFonts w:ascii="Calibri" w:hAnsi="Calibri" w:eastAsia="Times New Roman" w:cs="Times New Roman"/>
      <w:b/>
      <w:bCs/>
      <w:i/>
      <w:iCs/>
      <w:sz w:val="26"/>
      <w:szCs w:val="26"/>
      <w:lang w:val="en-GB"/>
    </w:rPr>
  </w:style>
  <w:style w:type="character" w:customStyle="1" w:styleId="Heading6Char">
    <w:name w:val="Heading 6 Char"/>
    <w:basedOn w:val="DefaultParagraphFont"/>
    <w:link w:val="Heading6"/>
    <w:uiPriority w:val="99"/>
    <w:rsid w:val="00B724AD"/>
    <w:rPr>
      <w:rFonts w:ascii="Calibri" w:hAnsi="Calibri" w:eastAsia="Times New Roman" w:cs="Times New Roman"/>
      <w:b/>
      <w:bCs/>
      <w:lang w:val="en-GB"/>
    </w:rPr>
  </w:style>
  <w:style w:type="character" w:customStyle="1" w:styleId="Heading7Char">
    <w:name w:val="Heading 7 Char"/>
    <w:basedOn w:val="DefaultParagraphFont"/>
    <w:link w:val="Heading7"/>
    <w:uiPriority w:val="99"/>
    <w:rsid w:val="00B724AD"/>
    <w:rPr>
      <w:rFonts w:ascii="Calibri" w:hAnsi="Calibri" w:eastAsia="Times New Roman" w:cs="Times New Roman"/>
      <w:sz w:val="24"/>
      <w:szCs w:val="24"/>
      <w:lang w:val="en-GB"/>
    </w:rPr>
  </w:style>
  <w:style w:type="character" w:customStyle="1" w:styleId="Heading8Char">
    <w:name w:val="Heading 8 Char"/>
    <w:basedOn w:val="DefaultParagraphFont"/>
    <w:link w:val="Heading8"/>
    <w:uiPriority w:val="99"/>
    <w:rsid w:val="00B724AD"/>
    <w:rPr>
      <w:rFonts w:ascii="Calibri" w:hAnsi="Calibri" w:eastAsia="Times New Roman" w:cs="Times New Roman"/>
      <w:i/>
      <w:iCs/>
      <w:sz w:val="24"/>
      <w:szCs w:val="24"/>
      <w:lang w:val="en-GB"/>
    </w:rPr>
  </w:style>
  <w:style w:type="character" w:customStyle="1" w:styleId="Heading9Char">
    <w:name w:val="Heading 9 Char"/>
    <w:basedOn w:val="DefaultParagraphFont"/>
    <w:link w:val="Heading9"/>
    <w:rsid w:val="00B724AD"/>
    <w:rPr>
      <w:rFonts w:ascii="Cambria" w:hAnsi="Cambria" w:eastAsia="Times New Roman" w:cs="Times New Roman"/>
      <w:lang w:val="en-GB"/>
    </w:rPr>
  </w:style>
  <w:style w:type="paragraph" w:styleId="Footer">
    <w:name w:val="footer"/>
    <w:basedOn w:val="Normal"/>
    <w:link w:val="FooterChar"/>
    <w:uiPriority w:val="99"/>
    <w:rsid w:val="002021CA"/>
    <w:pPr>
      <w:tabs>
        <w:tab w:val="center" w:pos="4320"/>
        <w:tab w:val="right" w:pos="8640"/>
      </w:tabs>
    </w:pPr>
  </w:style>
  <w:style w:type="character" w:customStyle="1" w:styleId="FooterChar">
    <w:name w:val="Footer Char"/>
    <w:basedOn w:val="DefaultParagraphFont"/>
    <w:link w:val="Footer"/>
    <w:uiPriority w:val="99"/>
    <w:rsid w:val="00B724AD"/>
    <w:rPr>
      <w:sz w:val="24"/>
      <w:szCs w:val="24"/>
      <w:lang w:val="en-GB"/>
    </w:rPr>
  </w:style>
  <w:style w:type="character" w:styleId="PageNumber">
    <w:name w:val="page number"/>
    <w:basedOn w:val="DefaultParagraphFont"/>
    <w:uiPriority w:val="99"/>
    <w:rsid w:val="002021CA"/>
  </w:style>
  <w:style w:type="paragraph" w:styleId="Header">
    <w:name w:val="header"/>
    <w:basedOn w:val="Normal"/>
    <w:link w:val="HeaderChar"/>
    <w:uiPriority w:val="99"/>
    <w:rsid w:val="002021CA"/>
    <w:pPr>
      <w:tabs>
        <w:tab w:val="center" w:pos="4320"/>
        <w:tab w:val="right" w:pos="8640"/>
      </w:tabs>
    </w:pPr>
  </w:style>
  <w:style w:type="character" w:customStyle="1" w:styleId="HeaderChar">
    <w:name w:val="Header Char"/>
    <w:basedOn w:val="DefaultParagraphFont"/>
    <w:link w:val="Header"/>
    <w:uiPriority w:val="99"/>
    <w:rsid w:val="00B724AD"/>
    <w:rPr>
      <w:sz w:val="24"/>
      <w:szCs w:val="24"/>
      <w:lang w:val="en-GB"/>
    </w:rPr>
  </w:style>
  <w:style w:type="paragraph" w:styleId="BodyText">
    <w:name w:val="Body Text"/>
    <w:basedOn w:val="Normal"/>
    <w:link w:val="BodyTextChar"/>
    <w:uiPriority w:val="99"/>
    <w:rsid w:val="002021CA"/>
    <w:pPr>
      <w:framePr w:w="3801" w:h="5761" w:hSpace="180" w:wrap="around" w:hAnchor="page" w:vAnchor="text" w:x="6961" w:y="1165"/>
    </w:pPr>
    <w:rPr>
      <w:sz w:val="20"/>
      <w:szCs w:val="20"/>
    </w:rPr>
  </w:style>
  <w:style w:type="character" w:customStyle="1" w:styleId="BodyTextChar">
    <w:name w:val="Body Text Char"/>
    <w:basedOn w:val="DefaultParagraphFont"/>
    <w:link w:val="BodyText"/>
    <w:uiPriority w:val="99"/>
    <w:rsid w:val="00B724AD"/>
    <w:rPr>
      <w:sz w:val="24"/>
      <w:szCs w:val="24"/>
      <w:lang w:val="en-GB"/>
    </w:rPr>
  </w:style>
  <w:style w:type="paragraph" w:styleId="BodyText2">
    <w:name w:val="Body Text 2"/>
    <w:basedOn w:val="Normal"/>
    <w:link w:val="BodyText2Char"/>
    <w:uiPriority w:val="99"/>
    <w:rsid w:val="002021CA"/>
    <w:rPr>
      <w:b/>
      <w:bCs/>
    </w:rPr>
  </w:style>
  <w:style w:type="character" w:customStyle="1" w:styleId="BodyText2Char">
    <w:name w:val="Body Text 2 Char"/>
    <w:basedOn w:val="DefaultParagraphFont"/>
    <w:link w:val="BodyText2"/>
    <w:uiPriority w:val="99"/>
    <w:rsid w:val="00B724AD"/>
    <w:rPr>
      <w:sz w:val="24"/>
      <w:szCs w:val="24"/>
      <w:lang w:val="en-GB"/>
    </w:rPr>
  </w:style>
  <w:style w:type="character" w:styleId="Hyperlink">
    <w:name w:val="Hyperlink"/>
    <w:basedOn w:val="DefaultParagraphFont"/>
    <w:uiPriority w:val="99"/>
    <w:rsid w:val="002021CA"/>
    <w:rPr>
      <w:color w:val="0000FF"/>
      <w:u w:val="single"/>
    </w:rPr>
  </w:style>
  <w:style w:type="paragraph" w:styleId="BodyTextIndent2">
    <w:name w:val="Body Text Indent 2"/>
    <w:basedOn w:val="Normal"/>
    <w:link w:val="BodyTextIndent2Char"/>
    <w:uiPriority w:val="99"/>
    <w:rsid w:val="002021CA"/>
    <w:pPr>
      <w:ind w:left="360"/>
    </w:pPr>
    <w:rPr>
      <w:i/>
      <w:iCs/>
    </w:rPr>
  </w:style>
  <w:style w:type="character" w:customStyle="1" w:styleId="BodyTextIndent2Char">
    <w:name w:val="Body Text Indent 2 Char"/>
    <w:basedOn w:val="DefaultParagraphFont"/>
    <w:link w:val="BodyTextIndent2"/>
    <w:uiPriority w:val="99"/>
    <w:rsid w:val="00B724AD"/>
    <w:rPr>
      <w:sz w:val="24"/>
      <w:szCs w:val="24"/>
      <w:lang w:val="en-GB"/>
    </w:rPr>
  </w:style>
  <w:style w:type="character" w:styleId="FollowedHyperlink">
    <w:name w:val="FollowedHyperlink"/>
    <w:basedOn w:val="DefaultParagraphFont"/>
    <w:uiPriority w:val="99"/>
    <w:rsid w:val="002021CA"/>
    <w:rPr>
      <w:color w:val="800080"/>
      <w:u w:val="single"/>
    </w:rPr>
  </w:style>
  <w:style w:type="paragraph" w:styleId="BodyTextIndent3">
    <w:name w:val="Body Text Indent 3"/>
    <w:basedOn w:val="Normal"/>
    <w:link w:val="BodyTextIndent3Char"/>
    <w:rsid w:val="002021CA"/>
    <w:pPr>
      <w:ind w:left="720"/>
    </w:pPr>
  </w:style>
  <w:style w:type="character" w:customStyle="1" w:styleId="BodyTextIndent3Char">
    <w:name w:val="Body Text Indent 3 Char"/>
    <w:basedOn w:val="DefaultParagraphFont"/>
    <w:link w:val="BodyTextIndent3"/>
    <w:rsid w:val="00B724AD"/>
    <w:rPr>
      <w:sz w:val="16"/>
      <w:szCs w:val="16"/>
      <w:lang w:val="en-GB"/>
    </w:rPr>
  </w:style>
  <w:style w:type="paragraph" w:styleId="BodyText3">
    <w:name w:val="Body Text 3"/>
    <w:basedOn w:val="Normal"/>
    <w:link w:val="BodyText3Char"/>
    <w:uiPriority w:val="99"/>
    <w:rsid w:val="002021CA"/>
    <w:pPr>
      <w:autoSpaceDE w:val="0"/>
      <w:autoSpaceDN w:val="0"/>
      <w:adjustRightInd w:val="0"/>
    </w:pPr>
    <w:rPr>
      <w:sz w:val="20"/>
      <w:szCs w:val="20"/>
    </w:rPr>
  </w:style>
  <w:style w:type="character" w:customStyle="1" w:styleId="BodyText3Char">
    <w:name w:val="Body Text 3 Char"/>
    <w:basedOn w:val="DefaultParagraphFont"/>
    <w:link w:val="BodyText3"/>
    <w:uiPriority w:val="99"/>
    <w:rsid w:val="00B724AD"/>
    <w:rPr>
      <w:sz w:val="16"/>
      <w:szCs w:val="16"/>
      <w:lang w:val="en-GB"/>
    </w:rPr>
  </w:style>
  <w:style w:type="paragraph" w:styleId="NormalWeb">
    <w:name w:val="Normal (Web)"/>
    <w:basedOn w:val="Normal"/>
    <w:rsid w:val="002021CA"/>
    <w:pPr>
      <w:spacing w:before="100" w:beforeAutospacing="1" w:after="100" w:afterAutospacing="1"/>
    </w:pPr>
    <w:rPr>
      <w:rFonts w:ascii="Arial Unicode MS" w:hAnsi="Arial Unicode MS" w:eastAsia="Arial Unicode MS" w:cs="Arial Unicode MS"/>
      <w:color w:val="000000"/>
    </w:rPr>
  </w:style>
  <w:style w:type="paragraph" w:customStyle="1" w:styleId="newpara">
    <w:name w:val="newpara"/>
    <w:basedOn w:val="Normal"/>
    <w:uiPriority w:val="99"/>
    <w:rsid w:val="002021CA"/>
    <w:pPr>
      <w:spacing w:before="100" w:beforeAutospacing="1" w:after="100" w:afterAutospacing="1"/>
    </w:pPr>
    <w:rPr>
      <w:rFonts w:eastAsia="Arial Unicode MS"/>
    </w:rPr>
  </w:style>
  <w:style w:type="paragraph" w:styleId="PlainText">
    <w:name w:val="Plain Text"/>
    <w:basedOn w:val="Normal"/>
    <w:link w:val="PlainTextChar"/>
    <w:rsid w:val="002021CA"/>
    <w:rPr>
      <w:rFonts w:ascii="Courier New" w:hAnsi="Courier New" w:cs="Courier New"/>
      <w:sz w:val="20"/>
      <w:szCs w:val="20"/>
    </w:rPr>
  </w:style>
  <w:style w:type="character" w:customStyle="1" w:styleId="PlainTextChar">
    <w:name w:val="Plain Text Char"/>
    <w:basedOn w:val="DefaultParagraphFont"/>
    <w:link w:val="PlainText"/>
    <w:rsid w:val="00B724AD"/>
    <w:rPr>
      <w:rFonts w:ascii="Courier New" w:hAnsi="Courier New" w:cs="Courier New"/>
      <w:sz w:val="20"/>
      <w:szCs w:val="20"/>
      <w:lang w:val="en-GB"/>
    </w:rPr>
  </w:style>
  <w:style w:type="paragraph" w:customStyle="1" w:styleId="para1">
    <w:name w:val="para1"/>
    <w:basedOn w:val="Normal"/>
    <w:uiPriority w:val="99"/>
    <w:rsid w:val="002021CA"/>
    <w:pPr>
      <w:widowControl w:val="0"/>
      <w:autoSpaceDE w:val="0"/>
      <w:autoSpaceDN w:val="0"/>
      <w:spacing w:after="180"/>
      <w:jc w:val="both"/>
    </w:pPr>
  </w:style>
  <w:style w:type="paragraph" w:customStyle="1" w:styleId="vieta">
    <w:name w:val="viñeta"/>
    <w:basedOn w:val="Normal"/>
    <w:uiPriority w:val="99"/>
    <w:rsid w:val="002021CA"/>
    <w:pPr>
      <w:tabs>
        <w:tab w:val="num" w:pos="360"/>
      </w:tabs>
      <w:ind w:left="360" w:hanging="360"/>
    </w:pPr>
  </w:style>
  <w:style w:type="character" w:customStyle="1" w:styleId="body1">
    <w:name w:val="body1"/>
    <w:basedOn w:val="DefaultParagraphFont"/>
    <w:uiPriority w:val="99"/>
    <w:rsid w:val="002021CA"/>
    <w:rPr>
      <w:rFonts w:ascii="Arial" w:hAnsi="Arial" w:cs="Arial"/>
      <w:sz w:val="16"/>
      <w:szCs w:val="16"/>
    </w:rPr>
  </w:style>
  <w:style w:type="paragraph" w:customStyle="1" w:styleId="SubheadB">
    <w:name w:val="Subhead B"/>
    <w:basedOn w:val="Normal"/>
    <w:uiPriority w:val="99"/>
    <w:rsid w:val="002021CA"/>
    <w:pPr>
      <w:tabs>
        <w:tab w:val="left" w:pos="720"/>
      </w:tabs>
    </w:pPr>
    <w:rPr>
      <w:rFonts w:ascii="Times New Roman Bold" w:hAnsi="Times New Roman Bold" w:cs="Times New Roman Bold"/>
      <w:b/>
      <w:bCs/>
    </w:rPr>
  </w:style>
  <w:style w:type="paragraph" w:customStyle="1" w:styleId="SubheadA">
    <w:name w:val="Subhead A"/>
    <w:basedOn w:val="Normal"/>
    <w:uiPriority w:val="99"/>
    <w:rsid w:val="002021CA"/>
    <w:rPr>
      <w:smallCaps/>
    </w:rPr>
  </w:style>
  <w:style w:type="character" w:customStyle="1" w:styleId="Hyperlink1">
    <w:name w:val="Hyperlink1"/>
    <w:basedOn w:val="DefaultParagraphFont"/>
    <w:uiPriority w:val="99"/>
    <w:rsid w:val="002021CA"/>
    <w:rPr>
      <w:color w:val="3333CC"/>
      <w:u w:val="single"/>
    </w:rPr>
  </w:style>
  <w:style w:type="paragraph" w:styleId="TOC5">
    <w:name w:val="toc 5"/>
    <w:basedOn w:val="Normal"/>
    <w:next w:val="Normal"/>
    <w:autoRedefine/>
    <w:uiPriority w:val="39"/>
    <w:rsid w:val="003B46B7"/>
    <w:rPr>
      <w:sz w:val="16"/>
      <w:szCs w:val="16"/>
      <w:lang w:val="sv-SE" w:eastAsia="sv-SE"/>
    </w:rPr>
  </w:style>
  <w:style w:type="paragraph" w:styleId="TOC2">
    <w:name w:val="toc 2"/>
    <w:basedOn w:val="Normal"/>
    <w:next w:val="Normal"/>
    <w:autoRedefine/>
    <w:uiPriority w:val="39"/>
    <w:rsid w:val="002021CA"/>
    <w:pPr>
      <w:tabs>
        <w:tab w:val="left" w:pos="907"/>
        <w:tab w:val="left" w:pos="8505"/>
      </w:tabs>
      <w:ind w:left="454"/>
    </w:pPr>
    <w:rPr>
      <w:rFonts w:eastAsia="SimSun"/>
      <w:noProof/>
      <w:sz w:val="16"/>
      <w:szCs w:val="16"/>
      <w:lang w:val="sv-SE" w:eastAsia="sv-SE"/>
    </w:rPr>
  </w:style>
  <w:style w:type="paragraph" w:styleId="EnvelopeReturn">
    <w:name w:val="envelope return"/>
    <w:basedOn w:val="Normal"/>
    <w:rsid w:val="002021CA"/>
    <w:rPr>
      <w:rFonts w:ascii="Arial" w:hAnsi="Arial" w:cs="Arial"/>
      <w:sz w:val="20"/>
      <w:szCs w:val="20"/>
      <w:lang w:val="sv-SE" w:eastAsia="sv-SE"/>
    </w:rPr>
  </w:style>
  <w:style w:type="paragraph" w:styleId="Closing">
    <w:name w:val="Closing"/>
    <w:basedOn w:val="Normal"/>
    <w:link w:val="ClosingChar"/>
    <w:rsid w:val="002021CA"/>
    <w:pPr>
      <w:ind w:left="4252"/>
    </w:pPr>
    <w:rPr>
      <w:lang w:val="sv-SE" w:eastAsia="sv-SE"/>
    </w:rPr>
  </w:style>
  <w:style w:type="character" w:customStyle="1" w:styleId="ClosingChar">
    <w:name w:val="Closing Char"/>
    <w:basedOn w:val="DefaultParagraphFont"/>
    <w:link w:val="Closing"/>
    <w:rsid w:val="00B724AD"/>
    <w:rPr>
      <w:sz w:val="24"/>
      <w:szCs w:val="24"/>
      <w:lang w:val="en-GB"/>
    </w:rPr>
  </w:style>
  <w:style w:type="paragraph" w:styleId="ListNumber">
    <w:name w:val="List Number"/>
    <w:basedOn w:val="Normal"/>
    <w:rsid w:val="002021CA"/>
    <w:pPr>
      <w:tabs>
        <w:tab w:val="num" w:pos="360"/>
      </w:tabs>
      <w:ind w:left="360" w:hanging="360"/>
    </w:pPr>
    <w:rPr>
      <w:lang w:val="sv-SE" w:eastAsia="sv-SE"/>
    </w:rPr>
  </w:style>
  <w:style w:type="character" w:customStyle="1" w:styleId="BalloonTextChar1">
    <w:name w:val="Balloon Text Char1"/>
    <w:basedOn w:val="DefaultParagraphFont"/>
    <w:link w:val="BalloonText"/>
    <w:uiPriority w:val="99"/>
    <w:semiHidden/>
    <w:rsid w:val="00B724AD"/>
    <w:rPr>
      <w:sz w:val="0"/>
      <w:szCs w:val="0"/>
      <w:lang w:val="en-GB"/>
    </w:rPr>
  </w:style>
  <w:style w:type="table" w:styleId="TableGrid">
    <w:name w:val="Table Grid"/>
    <w:basedOn w:val="TableNormal"/>
    <w:rsid w:val="00825304"/>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styleId="TableClassic1">
    <w:name w:val="Table Classic 1"/>
    <w:basedOn w:val="TableNormal"/>
    <w:rsid w:val="00CE6ADC"/>
    <w:tblPr>
      <w:tblInd w:w="0" w:type="dxa"/>
      <w:tblBorders>
        <w:top w:val="single" w:color="000000" w:sz="12" w:space="0"/>
        <w:bottom w:val="single" w:color="000000" w:sz="12" w:space="0"/>
      </w:tblBorders>
      <w:tblCellMar>
        <w:top w:w="0" w:type="dxa"/>
        <w:left w:w="108" w:type="dxa"/>
        <w:bottom w:w="0" w:type="dxa"/>
        <w:right w:w="108" w:type="dxa"/>
      </w:tblCellMar>
    </w:tbl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ntemporary">
    <w:name w:val="Table Contemporary"/>
    <w:basedOn w:val="TableNormal"/>
    <w:rsid w:val="00CE6ADC"/>
    <w:tblPr>
      <w:tblStyleRowBandSize w:val="1"/>
      <w:tblInd w:w="0" w:type="dxa"/>
      <w:tblBorders>
        <w:insideH w:val="single" w:color="FFFFFF" w:sz="18" w:space="0"/>
        <w:insideV w:val="single" w:color="FFFFFF" w:sz="18" w:space="0"/>
      </w:tblBorders>
      <w:tblCellMar>
        <w:top w:w="0" w:type="dxa"/>
        <w:left w:w="108" w:type="dxa"/>
        <w:bottom w:w="0" w:type="dxa"/>
        <w:right w:w="108" w:type="dxa"/>
      </w:tblCellMar>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MediumShading2-Accent5">
    <w:name w:val="Medium Shading 2 Accent 5"/>
    <w:basedOn w:val="TableNormal"/>
    <w:uiPriority w:val="99"/>
    <w:rsid w:val="00BA1C6D"/>
    <w:tblPr>
      <w:tblStyleRowBandSize w:val="1"/>
      <w:tblStyleColBandSize w:val="1"/>
      <w:tblInd w:w="0" w:type="dxa"/>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pPr>
      <w:rPr>
        <w:b/>
        <w:bCs/>
        <w:color w:val="FFFFFF"/>
      </w:rPr>
      <w:tblPr/>
      <w:tcPr>
        <w:tcBorders>
          <w:top w:val="single" w:color="auto" w:sz="18" w:space="0"/>
          <w:left w:val="nil"/>
          <w:bottom w:val="single" w:color="auto" w:sz="18" w:space="0"/>
          <w:right w:val="nil"/>
          <w:insideH w:val="nil"/>
          <w:insideV w:val="nil"/>
        </w:tcBorders>
        <w:shd w:val="clear" w:color="auto" w:fill="4BACC6"/>
      </w:tcPr>
    </w:tblStylePr>
    <w:tblStylePr w:type="lastRow">
      <w:pPr>
        <w:spacing w:before="0" w:after="0"/>
      </w:pPr>
      <w:rPr>
        <w:color w:val="auto"/>
      </w:rPr>
      <w:tbl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blPr/>
      <w:tcPr>
        <w:tcBorders>
          <w:top w:val="nil"/>
          <w:left w:val="nil"/>
          <w:bottom w:val="single" w:color="auto" w:sz="18" w:space="0"/>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rPr>
      <w:tblPr/>
      <w:tcPr>
        <w:tcBorders>
          <w:top w:val="single" w:color="auto" w:sz="18" w:space="0"/>
          <w:left w:val="nil"/>
          <w:bottom w:val="single" w:color="auto" w:sz="18" w:space="0"/>
          <w:right w:val="nil"/>
          <w:insideH w:val="nil"/>
          <w:insideV w:val="nil"/>
        </w:tcBorders>
      </w:tcPr>
    </w:tblStylePr>
  </w:style>
  <w:style w:type="table" w:customStyle="1" w:styleId="LightList-Accent1">
    <w:name w:val="Light List Accent 1"/>
    <w:basedOn w:val="TableNormal"/>
    <w:uiPriority w:val="99"/>
    <w:rsid w:val="000D5CF7"/>
    <w:tblPr>
      <w:tblStyleRowBandSize w:val="1"/>
      <w:tblStyleColBandSize w:val="1"/>
      <w:tblInd w:w="0" w:type="dxa"/>
      <w:tblBorders>
        <w:top w:val="single" w:color="4F81BD" w:sz="8" w:space="0"/>
        <w:left w:val="single" w:color="4F81BD" w:sz="8" w:space="0"/>
        <w:bottom w:val="single" w:color="4F81BD" w:sz="8" w:space="0"/>
        <w:right w:val="single" w:color="4F81BD" w:sz="8" w:space="0"/>
      </w:tblBorders>
      <w:tblCellMar>
        <w:top w:w="0" w:type="dxa"/>
        <w:left w:w="108" w:type="dxa"/>
        <w:bottom w:w="0" w:type="dxa"/>
        <w:right w:w="108" w:type="dxa"/>
      </w:tblCellMar>
    </w:tblPr>
    <w:tblStylePr w:type="firstRow">
      <w:pPr>
        <w:spacing w:before="0" w:after="0"/>
      </w:pPr>
      <w:rPr>
        <w:b/>
        <w:bCs/>
        <w:color w:val="FFFFFF"/>
      </w:rPr>
      <w:tblPr/>
      <w:tcPr>
        <w:shd w:val="clear" w:color="auto" w:fill="4F81BD"/>
      </w:tcPr>
    </w:tblStylePr>
    <w:tblStylePr w:type="lastRow">
      <w:pPr>
        <w:spacing w:before="0" w:after="0"/>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StylePr>
    <w:tblStylePr w:type="lastCol">
      <w:rPr>
        <w:b/>
        <w:bCs/>
      </w:r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styleId="MediumShading1-Accent5">
    <w:name w:val="Medium Shading 1 Accent 5"/>
    <w:basedOn w:val="TableNormal"/>
    <w:uiPriority w:val="99"/>
    <w:rsid w:val="000D5CF7"/>
    <w:tblPr>
      <w:tblStyleRowBandSize w:val="1"/>
      <w:tblStyleColBandSize w:val="1"/>
      <w:tblInd w:w="0" w:type="dxa"/>
      <w:tblBorders>
        <w:top w:val="single" w:color="78C0D4" w:sz="8" w:space="0"/>
        <w:left w:val="single" w:color="78C0D4" w:sz="8" w:space="0"/>
        <w:bottom w:val="single" w:color="78C0D4" w:sz="8" w:space="0"/>
        <w:right w:val="single" w:color="78C0D4" w:sz="8" w:space="0"/>
        <w:insideH w:val="single" w:color="78C0D4" w:sz="8" w:space="0"/>
      </w:tblBorders>
      <w:tblCellMar>
        <w:top w:w="0" w:type="dxa"/>
        <w:left w:w="108" w:type="dxa"/>
        <w:bottom w:w="0" w:type="dxa"/>
        <w:right w:w="108" w:type="dxa"/>
      </w:tblCellMar>
    </w:tblPr>
    <w:tblStylePr w:type="firstRow">
      <w:pPr>
        <w:spacing w:before="0" w:after="0"/>
      </w:pPr>
      <w:rPr>
        <w:b/>
        <w:bCs/>
        <w:color w:val="FFFFFF"/>
      </w:rPr>
      <w:tblPr/>
      <w:tcPr>
        <w:tcBorders>
          <w:top w:val="single" w:color="78C0D4" w:sz="8" w:space="0"/>
          <w:left w:val="single" w:color="78C0D4" w:sz="8" w:space="0"/>
          <w:bottom w:val="single" w:color="78C0D4" w:sz="8" w:space="0"/>
          <w:right w:val="single" w:color="78C0D4" w:sz="8" w:space="0"/>
          <w:insideH w:val="nil"/>
          <w:insideV w:val="nil"/>
        </w:tcBorders>
        <w:shd w:val="clear" w:color="auto" w:fill="4BACC6"/>
      </w:tcPr>
    </w:tblStylePr>
    <w:tblStylePr w:type="lastRow">
      <w:pPr>
        <w:spacing w:before="0" w:after="0"/>
      </w:pPr>
      <w:rPr>
        <w:b/>
        <w:bCs/>
      </w:rPr>
      <w:tblPr/>
      <w:tcPr>
        <w:tcBorders>
          <w:top w:val="double" w:color="78C0D4" w:sz="6" w:space="0"/>
          <w:left w:val="single" w:color="78C0D4" w:sz="8" w:space="0"/>
          <w:bottom w:val="single" w:color="78C0D4" w:sz="8" w:space="0"/>
          <w:right w:val="single" w:color="78C0D4" w:sz="8" w:space="0"/>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ableList4">
    <w:name w:val="Table List 4"/>
    <w:basedOn w:val="TableNormal"/>
    <w:rsid w:val="009C5AA8"/>
    <w:tblPr>
      <w:tblInd w:w="0" w:type="dxa"/>
      <w:tblBorders>
        <w:top w:val="single" w:color="000000" w:sz="12" w:space="0"/>
        <w:left w:val="single" w:color="000000" w:sz="12" w:space="0"/>
        <w:bottom w:val="single" w:color="000000" w:sz="12" w:space="0"/>
        <w:right w:val="single" w:color="000000" w:sz="12" w:space="0"/>
        <w:insideH w:val="single" w:color="000000" w:sz="6" w:space="0"/>
      </w:tblBorders>
      <w:tblCellMar>
        <w:top w:w="0" w:type="dxa"/>
        <w:left w:w="108" w:type="dxa"/>
        <w:bottom w:w="0" w:type="dxa"/>
        <w:right w:w="108" w:type="dxa"/>
      </w:tblCellMar>
    </w:tblPr>
    <w:tblStylePr w:type="firstRow">
      <w:tblPr/>
      <w:tcPr>
        <w:shd w:val="clear" w:color="auto" w:fill="3366FF"/>
      </w:tcPr>
    </w:tblStylePr>
  </w:style>
  <w:style w:type="paragraph" w:customStyle="1" w:styleId="ColorfulList-Accent11">
    <w:name w:val="Colorful List - Accent 11"/>
    <w:basedOn w:val="Normal"/>
    <w:uiPriority w:val="34"/>
    <w:qFormat/>
    <w:rsid w:val="00E45FF3"/>
    <w:pPr>
      <w:spacing w:after="200" w:line="276" w:lineRule="auto"/>
      <w:ind w:left="720"/>
      <w:contextualSpacing/>
    </w:pPr>
    <w:rPr>
      <w:rFonts w:ascii="Calibri" w:hAnsi="Calibri" w:eastAsia="Calibri"/>
      <w:sz w:val="22"/>
      <w:szCs w:val="22"/>
      <w:lang w:val="en-US"/>
    </w:rPr>
  </w:style>
  <w:style w:type="paragraph" w:styleId="ListParagraph">
    <w:name w:val="List Paragraph"/>
    <w:basedOn w:val="Normal"/>
    <w:link w:val="ListParagraphChar"/>
    <w:uiPriority w:val="34"/>
    <w:qFormat/>
    <w:rsid w:val="001E5541"/>
    <w:pPr>
      <w:ind w:left="720"/>
    </w:pPr>
    <w:rPr>
      <w:rFonts w:ascii="Cambria" w:hAnsi="Cambria" w:eastAsia="Cambria"/>
      <w:lang w:val="en-US"/>
    </w:rPr>
  </w:style>
  <w:style w:type="character" w:customStyle="1" w:styleId="ListParagraphChar">
    <w:name w:val="List Paragraph Char"/>
    <w:basedOn w:val="DefaultParagraphFont"/>
    <w:link w:val="ListParagraph"/>
    <w:rsid w:val="001E5541"/>
    <w:rPr>
      <w:rFonts w:ascii="Cambria" w:hAnsi="Cambria" w:eastAsia="Cambria"/>
      <w:sz w:val="24"/>
      <w:szCs w:val="24"/>
    </w:rPr>
  </w:style>
  <w:style w:type="paragraph" w:styleId="FootnoteText">
    <w:name w:val="footnote text"/>
    <w:basedOn w:val="Normal"/>
    <w:link w:val="FootnoteTextChar"/>
    <w:uiPriority w:val="99"/>
    <w:unhideWhenUsed/>
    <w:rsid w:val="005F4F40"/>
    <w:rPr>
      <w:rFonts w:ascii="Calibri" w:hAnsi="Calibri" w:eastAsia="Calibri"/>
      <w:sz w:val="20"/>
      <w:szCs w:val="20"/>
      <w:lang w:val="en-US"/>
    </w:rPr>
  </w:style>
  <w:style w:type="character" w:customStyle="1" w:styleId="FootnoteTextChar">
    <w:name w:val="Footnote Text Char"/>
    <w:basedOn w:val="DefaultParagraphFont"/>
    <w:link w:val="FootnoteText"/>
    <w:uiPriority w:val="99"/>
    <w:rsid w:val="005F4F40"/>
    <w:rPr>
      <w:rFonts w:ascii="Calibri" w:hAnsi="Calibri" w:eastAsia="Calibri"/>
      <w:sz w:val="20"/>
      <w:szCs w:val="20"/>
    </w:rPr>
  </w:style>
  <w:style w:type="character" w:styleId="FootnoteReference">
    <w:name w:val="footnote reference"/>
    <w:aliases w:val="ftref"/>
    <w:basedOn w:val="DefaultParagraphFont"/>
    <w:uiPriority w:val="99"/>
    <w:unhideWhenUsed/>
    <w:rsid w:val="005F4F40"/>
    <w:rPr>
      <w:vertAlign w:val="superscript"/>
    </w:rPr>
  </w:style>
  <w:style w:type="paragraph" w:styleId="Index1">
    <w:name w:val="index 1"/>
    <w:basedOn w:val="Normal"/>
    <w:next w:val="Normal"/>
    <w:autoRedefine/>
    <w:uiPriority w:val="99"/>
    <w:rsid w:val="005F4F40"/>
    <w:pPr>
      <w:ind w:left="240" w:hanging="240"/>
    </w:pPr>
    <w:rPr>
      <w:rFonts w:ascii="Cambria" w:hAnsi="Cambria" w:eastAsia="Cambria"/>
      <w:lang w:val="en-US"/>
    </w:rPr>
  </w:style>
  <w:style w:type="paragraph" w:styleId="Index2">
    <w:name w:val="index 2"/>
    <w:basedOn w:val="Normal"/>
    <w:next w:val="Normal"/>
    <w:autoRedefine/>
    <w:rsid w:val="005F4F40"/>
    <w:pPr>
      <w:ind w:left="480" w:hanging="240"/>
    </w:pPr>
    <w:rPr>
      <w:rFonts w:ascii="Cambria" w:hAnsi="Cambria" w:eastAsia="Cambria"/>
      <w:lang w:val="en-US"/>
    </w:rPr>
  </w:style>
  <w:style w:type="paragraph" w:styleId="Index3">
    <w:name w:val="index 3"/>
    <w:basedOn w:val="Normal"/>
    <w:next w:val="Normal"/>
    <w:autoRedefine/>
    <w:rsid w:val="005F4F40"/>
    <w:pPr>
      <w:ind w:left="720" w:hanging="240"/>
    </w:pPr>
    <w:rPr>
      <w:rFonts w:ascii="Cambria" w:hAnsi="Cambria" w:eastAsia="Cambria"/>
      <w:lang w:val="en-US"/>
    </w:rPr>
  </w:style>
  <w:style w:type="paragraph" w:styleId="Index4">
    <w:name w:val="index 4"/>
    <w:basedOn w:val="Normal"/>
    <w:next w:val="Normal"/>
    <w:autoRedefine/>
    <w:rsid w:val="005F4F40"/>
    <w:pPr>
      <w:ind w:left="960" w:hanging="240"/>
    </w:pPr>
    <w:rPr>
      <w:rFonts w:ascii="Cambria" w:hAnsi="Cambria" w:eastAsia="Cambria"/>
      <w:lang w:val="en-US"/>
    </w:rPr>
  </w:style>
  <w:style w:type="paragraph" w:styleId="Index5">
    <w:name w:val="index 5"/>
    <w:basedOn w:val="Normal"/>
    <w:next w:val="Normal"/>
    <w:autoRedefine/>
    <w:rsid w:val="005F4F40"/>
    <w:pPr>
      <w:ind w:left="1200" w:hanging="240"/>
    </w:pPr>
    <w:rPr>
      <w:rFonts w:ascii="Cambria" w:hAnsi="Cambria" w:eastAsia="Cambria"/>
      <w:lang w:val="en-US"/>
    </w:rPr>
  </w:style>
  <w:style w:type="paragraph" w:styleId="Index6">
    <w:name w:val="index 6"/>
    <w:basedOn w:val="Normal"/>
    <w:next w:val="Normal"/>
    <w:autoRedefine/>
    <w:rsid w:val="005F4F40"/>
    <w:pPr>
      <w:ind w:left="1440" w:hanging="240"/>
    </w:pPr>
    <w:rPr>
      <w:rFonts w:ascii="Cambria" w:hAnsi="Cambria" w:eastAsia="Cambria"/>
      <w:lang w:val="en-US"/>
    </w:rPr>
  </w:style>
  <w:style w:type="paragraph" w:styleId="Index7">
    <w:name w:val="index 7"/>
    <w:basedOn w:val="Normal"/>
    <w:next w:val="Normal"/>
    <w:autoRedefine/>
    <w:rsid w:val="005F4F40"/>
    <w:pPr>
      <w:ind w:left="1680" w:hanging="240"/>
    </w:pPr>
    <w:rPr>
      <w:rFonts w:ascii="Cambria" w:hAnsi="Cambria" w:eastAsia="Cambria"/>
      <w:lang w:val="en-US"/>
    </w:rPr>
  </w:style>
  <w:style w:type="paragraph" w:styleId="Index8">
    <w:name w:val="index 8"/>
    <w:basedOn w:val="Normal"/>
    <w:next w:val="Normal"/>
    <w:autoRedefine/>
    <w:rsid w:val="005F4F40"/>
    <w:pPr>
      <w:ind w:left="1920" w:hanging="240"/>
    </w:pPr>
    <w:rPr>
      <w:rFonts w:ascii="Cambria" w:hAnsi="Cambria" w:eastAsia="Cambria"/>
      <w:lang w:val="en-US"/>
    </w:rPr>
  </w:style>
  <w:style w:type="paragraph" w:styleId="Index9">
    <w:name w:val="index 9"/>
    <w:basedOn w:val="Normal"/>
    <w:next w:val="Normal"/>
    <w:autoRedefine/>
    <w:rsid w:val="005F4F40"/>
    <w:pPr>
      <w:ind w:left="2160" w:hanging="240"/>
    </w:pPr>
    <w:rPr>
      <w:rFonts w:ascii="Cambria" w:hAnsi="Cambria" w:eastAsia="Cambria"/>
      <w:lang w:val="en-US"/>
    </w:rPr>
  </w:style>
  <w:style w:type="paragraph" w:styleId="IndexHeading">
    <w:name w:val="index heading"/>
    <w:basedOn w:val="Normal"/>
    <w:next w:val="Index1"/>
    <w:uiPriority w:val="99"/>
    <w:rsid w:val="005F4F40"/>
    <w:rPr>
      <w:rFonts w:ascii="Cambria" w:hAnsi="Cambria" w:eastAsia="Cambria"/>
      <w:lang w:val="en-US"/>
    </w:rPr>
  </w:style>
  <w:style w:type="paragraph" w:styleId="TOC1">
    <w:name w:val="toc 1"/>
    <w:basedOn w:val="Normal"/>
    <w:next w:val="Normal"/>
    <w:autoRedefine/>
    <w:uiPriority w:val="39"/>
    <w:rsid w:val="005F4F40"/>
    <w:pPr>
      <w:spacing w:before="240" w:after="120"/>
    </w:pPr>
    <w:rPr>
      <w:rFonts w:ascii="Cambria" w:hAnsi="Cambria" w:eastAsia="Cambria"/>
      <w:b/>
      <w:caps/>
      <w:sz w:val="22"/>
      <w:szCs w:val="22"/>
      <w:u w:val="single"/>
      <w:lang w:val="en-US"/>
    </w:rPr>
  </w:style>
  <w:style w:type="paragraph" w:styleId="TOC3">
    <w:name w:val="toc 3"/>
    <w:basedOn w:val="Normal"/>
    <w:next w:val="Normal"/>
    <w:autoRedefine/>
    <w:uiPriority w:val="39"/>
    <w:rsid w:val="005F4F40"/>
    <w:rPr>
      <w:rFonts w:ascii="Cambria" w:hAnsi="Cambria" w:eastAsia="Cambria"/>
      <w:smallCaps/>
      <w:sz w:val="22"/>
      <w:szCs w:val="22"/>
      <w:lang w:val="en-US"/>
    </w:rPr>
  </w:style>
  <w:style w:type="paragraph" w:styleId="TOC4">
    <w:name w:val="toc 4"/>
    <w:basedOn w:val="Normal"/>
    <w:next w:val="Normal"/>
    <w:autoRedefine/>
    <w:uiPriority w:val="39"/>
    <w:rsid w:val="005F4F40"/>
    <w:rPr>
      <w:rFonts w:ascii="Cambria" w:hAnsi="Cambria" w:eastAsia="Cambria"/>
      <w:sz w:val="22"/>
      <w:szCs w:val="22"/>
      <w:lang w:val="en-US"/>
    </w:rPr>
  </w:style>
  <w:style w:type="paragraph" w:styleId="TOC6">
    <w:name w:val="toc 6"/>
    <w:basedOn w:val="Normal"/>
    <w:next w:val="Normal"/>
    <w:autoRedefine/>
    <w:uiPriority w:val="39"/>
    <w:rsid w:val="005F4F40"/>
    <w:rPr>
      <w:rFonts w:ascii="Cambria" w:hAnsi="Cambria" w:eastAsia="Cambria"/>
      <w:sz w:val="22"/>
      <w:szCs w:val="22"/>
      <w:lang w:val="en-US"/>
    </w:rPr>
  </w:style>
  <w:style w:type="paragraph" w:styleId="TOC7">
    <w:name w:val="toc 7"/>
    <w:basedOn w:val="Normal"/>
    <w:next w:val="Normal"/>
    <w:autoRedefine/>
    <w:uiPriority w:val="39"/>
    <w:rsid w:val="005F4F40"/>
    <w:rPr>
      <w:rFonts w:ascii="Cambria" w:hAnsi="Cambria" w:eastAsia="Cambria"/>
      <w:sz w:val="22"/>
      <w:szCs w:val="22"/>
      <w:lang w:val="en-US"/>
    </w:rPr>
  </w:style>
  <w:style w:type="paragraph" w:styleId="TOC8">
    <w:name w:val="toc 8"/>
    <w:basedOn w:val="Normal"/>
    <w:next w:val="Normal"/>
    <w:autoRedefine/>
    <w:uiPriority w:val="39"/>
    <w:rsid w:val="005F4F40"/>
    <w:rPr>
      <w:rFonts w:ascii="Cambria" w:hAnsi="Cambria" w:eastAsia="Cambria"/>
      <w:sz w:val="22"/>
      <w:szCs w:val="22"/>
      <w:lang w:val="en-US"/>
    </w:rPr>
  </w:style>
  <w:style w:type="paragraph" w:styleId="TOC9">
    <w:name w:val="toc 9"/>
    <w:basedOn w:val="Normal"/>
    <w:next w:val="Normal"/>
    <w:autoRedefine/>
    <w:uiPriority w:val="39"/>
    <w:rsid w:val="005F4F40"/>
    <w:rPr>
      <w:rFonts w:ascii="Cambria" w:hAnsi="Cambria" w:eastAsia="Cambria"/>
      <w:sz w:val="22"/>
      <w:szCs w:val="22"/>
      <w:lang w:val="en-US"/>
    </w:rPr>
  </w:style>
  <w:style w:type="paragraph" w:customStyle="1" w:styleId="BodyText21">
    <w:name w:val="Body Text 21"/>
    <w:basedOn w:val="Normal"/>
    <w:rsid w:val="005F4F40"/>
    <w:pPr>
      <w:widowControl w:val="0"/>
      <w:tabs>
        <w:tab w:val="left" w:pos="-850"/>
        <w:tab w:val="left" w:pos="1"/>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jc w:val="both"/>
    </w:pPr>
    <w:rPr>
      <w:sz w:val="20"/>
      <w:szCs w:val="20"/>
      <w:lang w:val="en-US"/>
    </w:rPr>
  </w:style>
  <w:style w:type="paragraph" w:styleId="BodyTextIndent">
    <w:name w:val="Body Text Indent"/>
    <w:basedOn w:val="Normal"/>
    <w:link w:val="BodyTextIndentChar"/>
    <w:uiPriority w:val="99"/>
    <w:rsid w:val="005F4F40"/>
    <w:pPr>
      <w:autoSpaceDE w:val="0"/>
      <w:autoSpaceDN w:val="0"/>
      <w:adjustRightInd w:val="0"/>
      <w:jc w:val="center"/>
    </w:pPr>
    <w:rPr>
      <w:rFonts w:ascii="Tahoma" w:hAnsi="Tahoma" w:cs="Tahoma"/>
      <w:b/>
      <w:bCs/>
      <w:color w:val="000000"/>
      <w:sz w:val="16"/>
      <w:szCs w:val="16"/>
      <w:lang w:val="en-US"/>
    </w:rPr>
  </w:style>
  <w:style w:type="character" w:customStyle="1" w:styleId="BodyTextIndentChar">
    <w:name w:val="Body Text Indent Char"/>
    <w:basedOn w:val="DefaultParagraphFont"/>
    <w:link w:val="BodyTextIndent"/>
    <w:uiPriority w:val="99"/>
    <w:rsid w:val="005F4F40"/>
    <w:rPr>
      <w:rFonts w:ascii="Tahoma" w:hAnsi="Tahoma" w:cs="Tahoma"/>
      <w:b/>
      <w:bCs/>
      <w:color w:val="000000"/>
      <w:sz w:val="16"/>
      <w:szCs w:val="16"/>
    </w:rPr>
  </w:style>
  <w:style w:type="character" w:styleId="Strong">
    <w:name w:val="Strong"/>
    <w:basedOn w:val="DefaultParagraphFont"/>
    <w:uiPriority w:val="99"/>
    <w:qFormat/>
    <w:rsid w:val="005F4F40"/>
    <w:rPr>
      <w:rFonts w:cs="Times New Roman"/>
      <w:b/>
      <w:bCs/>
    </w:rPr>
  </w:style>
  <w:style w:type="paragraph" w:customStyle="1" w:styleId="NoSpacing1">
    <w:name w:val="No Spacing1"/>
    <w:uiPriority w:val="99"/>
    <w:semiHidden/>
    <w:qFormat/>
    <w:rsid w:val="005F4F40"/>
    <w:rPr>
      <w:sz w:val="24"/>
      <w:szCs w:val="24"/>
      <w:lang w:val="en-US" w:eastAsia="en-US"/>
    </w:rPr>
  </w:style>
  <w:style w:type="paragraph" w:styleId="HTMLPreformatted">
    <w:name w:val="HTML Preformatted"/>
    <w:basedOn w:val="Normal"/>
    <w:link w:val="HTMLPreformattedChar"/>
    <w:rsid w:val="005F4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eastAsia="Calibri" w:cs="Courier New"/>
      <w:lang w:val="en-US"/>
    </w:rPr>
  </w:style>
  <w:style w:type="character" w:customStyle="1" w:styleId="HTMLPreformattedChar">
    <w:name w:val="HTML Preformatted Char"/>
    <w:basedOn w:val="DefaultParagraphFont"/>
    <w:link w:val="HTMLPreformatted"/>
    <w:rsid w:val="005F4F40"/>
    <w:rPr>
      <w:rFonts w:ascii="Courier New" w:hAnsi="Courier New" w:eastAsia="Calibri" w:cs="Courier New"/>
      <w:sz w:val="24"/>
      <w:szCs w:val="24"/>
    </w:rPr>
  </w:style>
  <w:style w:type="character" w:styleId="HTMLTypewriter">
    <w:name w:val="HTML Typewriter"/>
    <w:basedOn w:val="DefaultParagraphFont"/>
    <w:rsid w:val="005F4F40"/>
    <w:rPr>
      <w:rFonts w:ascii="Courier New" w:hAnsi="Courier New" w:cs="Courier New"/>
      <w:sz w:val="20"/>
      <w:szCs w:val="20"/>
    </w:rPr>
  </w:style>
  <w:style w:type="paragraph" w:styleId="Title">
    <w:name w:val="Title"/>
    <w:basedOn w:val="Normal"/>
    <w:next w:val="Normal"/>
    <w:link w:val="TitleChar"/>
    <w:uiPriority w:val="99"/>
    <w:qFormat/>
    <w:rsid w:val="005F4F40"/>
    <w:pPr>
      <w:pBdr>
        <w:bottom w:val="single" w:color="4F81BD" w:sz="8" w:space="4"/>
      </w:pBdr>
      <w:spacing w:after="300"/>
      <w:contextualSpacing/>
    </w:pPr>
    <w:rPr>
      <w:rFonts w:ascii="Cambria" w:hAnsi="Cambria" w:cs="Cambria"/>
      <w:color w:val="17365D"/>
      <w:spacing w:val="5"/>
      <w:kern w:val="28"/>
      <w:sz w:val="52"/>
      <w:szCs w:val="52"/>
      <w:lang w:val="en-US"/>
    </w:rPr>
  </w:style>
  <w:style w:type="character" w:customStyle="1" w:styleId="TitleChar">
    <w:name w:val="Title Char"/>
    <w:basedOn w:val="DefaultParagraphFont"/>
    <w:link w:val="Title"/>
    <w:uiPriority w:val="99"/>
    <w:rsid w:val="005F4F40"/>
    <w:rPr>
      <w:rFonts w:ascii="Cambria" w:hAnsi="Cambria" w:cs="Cambria"/>
      <w:color w:val="17365D"/>
      <w:spacing w:val="5"/>
      <w:kern w:val="28"/>
      <w:sz w:val="52"/>
      <w:szCs w:val="52"/>
    </w:rPr>
  </w:style>
  <w:style w:type="paragraph" w:styleId="Subtitle">
    <w:name w:val="Subtitle"/>
    <w:basedOn w:val="Normal"/>
    <w:next w:val="Normal"/>
    <w:link w:val="SubtitleChar"/>
    <w:uiPriority w:val="99"/>
    <w:qFormat/>
    <w:rsid w:val="005F4F40"/>
    <w:pPr>
      <w:numPr>
        <w:ilvl w:val="1"/>
      </w:numPr>
    </w:pPr>
    <w:rPr>
      <w:rFonts w:ascii="Cambria" w:hAnsi="Cambria" w:cs="Cambria"/>
      <w:i/>
      <w:iCs/>
      <w:color w:val="4F81BD"/>
      <w:spacing w:val="15"/>
      <w:lang w:val="en-US"/>
    </w:rPr>
  </w:style>
  <w:style w:type="character" w:customStyle="1" w:styleId="SubtitleChar">
    <w:name w:val="Subtitle Char"/>
    <w:basedOn w:val="DefaultParagraphFont"/>
    <w:link w:val="Subtitle"/>
    <w:uiPriority w:val="99"/>
    <w:rsid w:val="005F4F40"/>
    <w:rPr>
      <w:rFonts w:ascii="Cambria" w:hAnsi="Cambria" w:cs="Cambria"/>
      <w:i/>
      <w:iCs/>
      <w:color w:val="4F81BD"/>
      <w:spacing w:val="15"/>
      <w:sz w:val="24"/>
      <w:szCs w:val="24"/>
    </w:rPr>
  </w:style>
  <w:style w:type="character" w:customStyle="1" w:styleId="IntenseEmphasis1">
    <w:name w:val="Intense Emphasis1"/>
    <w:basedOn w:val="DefaultParagraphFont"/>
    <w:qFormat/>
    <w:rsid w:val="005F4F40"/>
    <w:rPr>
      <w:b/>
      <w:bCs/>
      <w:i/>
      <w:iCs/>
      <w:color w:val="4F81BD"/>
    </w:rPr>
  </w:style>
  <w:style w:type="paragraph" w:styleId="Caption">
    <w:name w:val="caption"/>
    <w:aliases w:val="Epígrafe Car Car Car,Epígrafe Car Car"/>
    <w:basedOn w:val="Normal"/>
    <w:next w:val="Normal"/>
    <w:uiPriority w:val="99"/>
    <w:qFormat/>
    <w:rsid w:val="005F4F40"/>
    <w:pPr>
      <w:tabs>
        <w:tab w:val="left" w:pos="-851"/>
        <w:tab w:val="left" w:pos="1"/>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 w:val="left" w:pos="16165"/>
        <w:tab w:val="left" w:pos="17016"/>
        <w:tab w:val="left" w:pos="17867"/>
        <w:tab w:val="left" w:pos="18718"/>
        <w:tab w:val="left" w:pos="19568"/>
        <w:tab w:val="left" w:pos="20419"/>
        <w:tab w:val="left" w:pos="21270"/>
        <w:tab w:val="left" w:pos="22121"/>
        <w:tab w:val="left" w:pos="22972"/>
        <w:tab w:val="left" w:pos="23822"/>
        <w:tab w:val="left" w:pos="24673"/>
        <w:tab w:val="left" w:pos="25524"/>
        <w:tab w:val="left" w:pos="26375"/>
        <w:tab w:val="left" w:pos="27226"/>
        <w:tab w:val="left" w:pos="28076"/>
        <w:tab w:val="left" w:pos="28927"/>
        <w:tab w:val="left" w:pos="29778"/>
        <w:tab w:val="left" w:pos="30629"/>
        <w:tab w:val="left" w:pos="31480"/>
      </w:tabs>
      <w:jc w:val="center"/>
    </w:pPr>
    <w:rPr>
      <w:b/>
      <w:bCs/>
      <w:sz w:val="20"/>
      <w:szCs w:val="20"/>
      <w:lang w:val="en-US"/>
    </w:rPr>
  </w:style>
  <w:style w:type="character" w:customStyle="1" w:styleId="BodyTextIndent2Char1">
    <w:name w:val="Body Text Indent 2 Char1"/>
    <w:basedOn w:val="DefaultParagraphFont"/>
    <w:rsid w:val="005F4F40"/>
    <w:rPr>
      <w:sz w:val="24"/>
      <w:szCs w:val="24"/>
    </w:rPr>
  </w:style>
  <w:style w:type="paragraph" w:customStyle="1" w:styleId="Outline">
    <w:name w:val="Outline"/>
    <w:basedOn w:val="Normal"/>
    <w:uiPriority w:val="99"/>
    <w:rsid w:val="005F4F40"/>
    <w:pPr>
      <w:tabs>
        <w:tab w:val="num" w:pos="432"/>
      </w:tabs>
      <w:spacing w:before="240"/>
    </w:pPr>
    <w:rPr>
      <w:kern w:val="28"/>
      <w:lang w:val="en-US"/>
    </w:rPr>
  </w:style>
  <w:style w:type="paragraph" w:customStyle="1" w:styleId="Outline2">
    <w:name w:val="Outline2"/>
    <w:basedOn w:val="Normal"/>
    <w:uiPriority w:val="99"/>
    <w:rsid w:val="005F4F40"/>
    <w:pPr>
      <w:tabs>
        <w:tab w:val="num" w:pos="864"/>
        <w:tab w:val="num" w:pos="1152"/>
      </w:tabs>
      <w:spacing w:before="240"/>
      <w:ind w:left="864" w:hanging="504"/>
    </w:pPr>
    <w:rPr>
      <w:kern w:val="28"/>
      <w:lang w:val="en-US"/>
    </w:rPr>
  </w:style>
  <w:style w:type="paragraph" w:customStyle="1" w:styleId="Outline3">
    <w:name w:val="Outline3"/>
    <w:basedOn w:val="Normal"/>
    <w:uiPriority w:val="99"/>
    <w:rsid w:val="005F4F40"/>
    <w:pPr>
      <w:tabs>
        <w:tab w:val="num" w:pos="1368"/>
        <w:tab w:val="num" w:pos="1728"/>
      </w:tabs>
      <w:spacing w:before="240"/>
      <w:ind w:left="1368" w:hanging="504"/>
    </w:pPr>
    <w:rPr>
      <w:kern w:val="28"/>
      <w:lang w:val="en-US"/>
    </w:rPr>
  </w:style>
  <w:style w:type="paragraph" w:customStyle="1" w:styleId="Outline4">
    <w:name w:val="Outline4"/>
    <w:basedOn w:val="Normal"/>
    <w:uiPriority w:val="99"/>
    <w:rsid w:val="005F4F40"/>
    <w:pPr>
      <w:tabs>
        <w:tab w:val="num" w:pos="1872"/>
        <w:tab w:val="num" w:pos="2304"/>
      </w:tabs>
      <w:spacing w:before="240"/>
      <w:ind w:left="1872" w:hanging="504"/>
    </w:pPr>
    <w:rPr>
      <w:kern w:val="28"/>
      <w:lang w:val="en-US"/>
    </w:rPr>
  </w:style>
  <w:style w:type="paragraph" w:customStyle="1" w:styleId="outlinebullet">
    <w:name w:val="outlinebullet"/>
    <w:basedOn w:val="Normal"/>
    <w:uiPriority w:val="99"/>
    <w:rsid w:val="005F4F40"/>
    <w:pPr>
      <w:tabs>
        <w:tab w:val="left" w:pos="1440"/>
      </w:tabs>
      <w:spacing w:before="120"/>
      <w:ind w:left="1440" w:hanging="450"/>
    </w:pPr>
    <w:rPr>
      <w:lang w:val="en-US"/>
    </w:rPr>
  </w:style>
  <w:style w:type="paragraph" w:customStyle="1" w:styleId="Estilo">
    <w:name w:val="Estilo"/>
    <w:uiPriority w:val="99"/>
    <w:rsid w:val="005F4F40"/>
    <w:pPr>
      <w:widowControl w:val="0"/>
    </w:pPr>
    <w:rPr>
      <w:rFonts w:ascii="Arial" w:hAnsi="Arial" w:cs="Arial"/>
      <w:sz w:val="24"/>
      <w:szCs w:val="24"/>
      <w:lang w:val="en-US" w:eastAsia="en-US"/>
    </w:rPr>
  </w:style>
  <w:style w:type="paragraph" w:customStyle="1" w:styleId="Preformatted">
    <w:name w:val="Preformatted"/>
    <w:basedOn w:val="Normal"/>
    <w:uiPriority w:val="99"/>
    <w:rsid w:val="005F4F4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lang w:val="pt-BR"/>
    </w:rPr>
  </w:style>
  <w:style w:type="paragraph" w:customStyle="1" w:styleId="p4">
    <w:name w:val="p4"/>
    <w:basedOn w:val="Normal"/>
    <w:uiPriority w:val="99"/>
    <w:rsid w:val="005F4F40"/>
    <w:pPr>
      <w:widowControl w:val="0"/>
      <w:tabs>
        <w:tab w:val="left" w:pos="204"/>
      </w:tabs>
      <w:spacing w:line="240" w:lineRule="atLeast"/>
    </w:pPr>
    <w:rPr>
      <w:lang w:val="en-US"/>
    </w:rPr>
  </w:style>
  <w:style w:type="paragraph" w:customStyle="1" w:styleId="p1">
    <w:name w:val="p1"/>
    <w:basedOn w:val="Normal"/>
    <w:uiPriority w:val="99"/>
    <w:rsid w:val="005F4F40"/>
    <w:pPr>
      <w:widowControl w:val="0"/>
      <w:tabs>
        <w:tab w:val="left" w:pos="7795"/>
      </w:tabs>
      <w:spacing w:line="240" w:lineRule="atLeast"/>
      <w:ind w:left="6355"/>
    </w:pPr>
    <w:rPr>
      <w:lang w:val="en-US"/>
    </w:rPr>
  </w:style>
  <w:style w:type="paragraph" w:customStyle="1" w:styleId="kuvanotsikk">
    <w:name w:val="kuvan otsikk"/>
    <w:uiPriority w:val="99"/>
    <w:rsid w:val="005F4F40"/>
    <w:pPr>
      <w:widowControl w:val="0"/>
      <w:numPr>
        <w:numId w:val="5"/>
      </w:numPr>
      <w:tabs>
        <w:tab w:val="clear" w:pos="360"/>
      </w:tabs>
      <w:snapToGrid w:val="0"/>
      <w:ind w:left="0" w:firstLine="0"/>
    </w:pPr>
    <w:rPr>
      <w:sz w:val="24"/>
      <w:szCs w:val="24"/>
      <w:lang w:eastAsia="en-US"/>
    </w:rPr>
  </w:style>
  <w:style w:type="paragraph" w:customStyle="1" w:styleId="Outline1">
    <w:name w:val="Outline1"/>
    <w:basedOn w:val="Outline"/>
    <w:next w:val="Outline2"/>
    <w:uiPriority w:val="99"/>
    <w:rsid w:val="005F4F40"/>
    <w:pPr>
      <w:keepNext/>
      <w:tabs>
        <w:tab w:val="num" w:pos="360"/>
      </w:tabs>
      <w:ind w:left="360" w:hanging="360"/>
    </w:pPr>
  </w:style>
  <w:style w:type="character" w:styleId="CommentReference">
    <w:name w:val="annotation reference"/>
    <w:basedOn w:val="DefaultParagraphFont"/>
    <w:uiPriority w:val="99"/>
    <w:rsid w:val="005F4F40"/>
    <w:rPr>
      <w:sz w:val="16"/>
      <w:szCs w:val="16"/>
    </w:rPr>
  </w:style>
  <w:style w:type="paragraph" w:styleId="CommentText">
    <w:name w:val="annotation text"/>
    <w:basedOn w:val="Normal"/>
    <w:link w:val="CommentTextChar"/>
    <w:uiPriority w:val="99"/>
    <w:rsid w:val="005F4F40"/>
    <w:rPr>
      <w:sz w:val="20"/>
      <w:szCs w:val="20"/>
      <w:lang w:val="en-US"/>
    </w:rPr>
  </w:style>
  <w:style w:type="character" w:customStyle="1" w:styleId="CommentTextChar">
    <w:name w:val="Comment Text Char"/>
    <w:basedOn w:val="DefaultParagraphFont"/>
    <w:link w:val="CommentText"/>
    <w:uiPriority w:val="99"/>
    <w:rsid w:val="005F4F40"/>
    <w:rPr>
      <w:sz w:val="20"/>
      <w:szCs w:val="20"/>
    </w:rPr>
  </w:style>
  <w:style w:type="character" w:customStyle="1" w:styleId="CommentSubjectChar">
    <w:name w:val="Comment Subject Char"/>
    <w:basedOn w:val="CommentTextChar"/>
    <w:link w:val="CommentSubject"/>
    <w:uiPriority w:val="99"/>
    <w:rsid w:val="005F4F40"/>
    <w:rPr>
      <w:b/>
      <w:bCs/>
    </w:rPr>
  </w:style>
  <w:style w:type="paragraph" w:styleId="CommentSubject">
    <w:name w:val="annotation subject"/>
    <w:basedOn w:val="CommentText"/>
    <w:next w:val="CommentText"/>
    <w:link w:val="CommentSubjectChar"/>
    <w:uiPriority w:val="99"/>
    <w:rsid w:val="005F4F40"/>
    <w:rPr>
      <w:b/>
      <w:bCs/>
    </w:rPr>
  </w:style>
  <w:style w:type="character" w:customStyle="1" w:styleId="CommentSubjectChar1">
    <w:name w:val="Comment Subject Char1"/>
    <w:basedOn w:val="CommentTextChar"/>
    <w:link w:val="CommentSubject"/>
    <w:rsid w:val="005F4F40"/>
    <w:rPr>
      <w:b/>
      <w:bCs/>
      <w:sz w:val="20"/>
      <w:szCs w:val="20"/>
    </w:rPr>
  </w:style>
  <w:style w:type="character" w:customStyle="1" w:styleId="BalloonTextChar2">
    <w:name w:val="Balloon Text Char2"/>
    <w:basedOn w:val="DefaultParagraphFont"/>
    <w:uiPriority w:val="99"/>
    <w:rsid w:val="005F4F40"/>
    <w:rPr>
      <w:rFonts w:ascii="Tahoma" w:hAnsi="Tahoma" w:eastAsia="Times New Roman" w:cs="Tahoma"/>
      <w:sz w:val="16"/>
      <w:szCs w:val="16"/>
    </w:rPr>
  </w:style>
  <w:style w:type="numbering" w:styleId="111111">
    <w:name w:val="Outline List 2"/>
    <w:basedOn w:val="NoList"/>
    <w:rsid w:val="005F4F40"/>
    <w:pPr>
      <w:numPr>
        <w:numId w:val="14"/>
      </w:numPr>
    </w:pPr>
  </w:style>
  <w:style w:type="paragraph" w:customStyle="1" w:styleId="sub-title">
    <w:name w:val="sub-title"/>
    <w:rsid w:val="005F4F40"/>
    <w:pPr>
      <w:jc w:val="both"/>
      <w:outlineLvl w:val="0"/>
    </w:pPr>
    <w:rPr>
      <w:b/>
      <w:noProof/>
      <w:sz w:val="22"/>
      <w:szCs w:val="22"/>
      <w:lang w:val="en-US" w:eastAsia="en-US"/>
    </w:rPr>
  </w:style>
  <w:style w:type="paragraph" w:customStyle="1" w:styleId="title0">
    <w:name w:val="title"/>
    <w:rsid w:val="005F4F40"/>
    <w:pPr>
      <w:jc w:val="center"/>
      <w:outlineLvl w:val="0"/>
    </w:pPr>
    <w:rPr>
      <w:b/>
      <w:caps/>
      <w:sz w:val="22"/>
      <w:szCs w:val="22"/>
      <w:lang w:eastAsia="en-US"/>
    </w:rPr>
  </w:style>
  <w:style w:type="paragraph" w:customStyle="1" w:styleId="Decision">
    <w:name w:val="Decision"/>
    <w:basedOn w:val="Normal"/>
    <w:rsid w:val="005F4F40"/>
    <w:pPr>
      <w:keepLines/>
      <w:jc w:val="right"/>
    </w:pPr>
    <w:rPr>
      <w:b/>
      <w:sz w:val="22"/>
      <w:szCs w:val="22"/>
    </w:rPr>
  </w:style>
  <w:style w:type="paragraph" w:customStyle="1" w:styleId="0Heading0">
    <w:name w:val="0 Heading 0"/>
    <w:rsid w:val="005F4F40"/>
    <w:rPr>
      <w:sz w:val="22"/>
      <w:szCs w:val="22"/>
      <w:lang w:eastAsia="en-US"/>
    </w:rPr>
  </w:style>
  <w:style w:type="numbering" w:styleId="1ai">
    <w:name w:val="Outline List 1"/>
    <w:basedOn w:val="NoList"/>
    <w:rsid w:val="005F4F40"/>
    <w:pPr>
      <w:numPr>
        <w:numId w:val="15"/>
      </w:numPr>
    </w:pPr>
  </w:style>
  <w:style w:type="numbering" w:styleId="ArticleSection">
    <w:name w:val="Outline List 3"/>
    <w:basedOn w:val="NoList"/>
    <w:rsid w:val="005F4F40"/>
    <w:pPr>
      <w:numPr>
        <w:numId w:val="16"/>
      </w:numPr>
    </w:pPr>
  </w:style>
  <w:style w:type="paragraph" w:styleId="BlockText">
    <w:name w:val="Block Text"/>
    <w:basedOn w:val="Normal"/>
    <w:rsid w:val="005F4F40"/>
    <w:pPr>
      <w:spacing w:after="120"/>
      <w:ind w:left="1440" w:right="1440"/>
      <w:jc w:val="both"/>
    </w:pPr>
    <w:rPr>
      <w:sz w:val="22"/>
      <w:szCs w:val="22"/>
    </w:rPr>
  </w:style>
  <w:style w:type="paragraph" w:styleId="BodyTextFirstIndent">
    <w:name w:val="Body Text First Indent"/>
    <w:basedOn w:val="BodyText"/>
    <w:link w:val="BodyTextFirstIndentChar"/>
    <w:rsid w:val="005F4F40"/>
    <w:pPr>
      <w:framePr w:w="0" w:hSpace="0" w:wrap="auto" w:hAnchor="text" w:vAnchor="margin" w:xAlign="left" w:yAlign="inline" w:hRule="auto"/>
      <w:spacing w:after="120"/>
      <w:ind w:firstLine="210"/>
      <w:jc w:val="both"/>
    </w:pPr>
    <w:rPr>
      <w:sz w:val="22"/>
      <w:szCs w:val="22"/>
    </w:rPr>
  </w:style>
  <w:style w:type="character" w:customStyle="1" w:styleId="BodyTextFirstIndentChar">
    <w:name w:val="Body Text First Indent Char"/>
    <w:basedOn w:val="BodyTextChar"/>
    <w:link w:val="BodyTextFirstIndent"/>
    <w:rsid w:val="005F4F40"/>
  </w:style>
  <w:style w:type="paragraph" w:styleId="BodyTextFirstIndent2">
    <w:name w:val="Body Text First Indent 2"/>
    <w:basedOn w:val="BodyTextIndent"/>
    <w:link w:val="BodyTextFirstIndent2Char"/>
    <w:rsid w:val="005F4F40"/>
    <w:pPr>
      <w:autoSpaceDE/>
      <w:autoSpaceDN/>
      <w:adjustRightInd/>
      <w:spacing w:after="120"/>
      <w:ind w:left="360" w:firstLine="210"/>
      <w:jc w:val="both"/>
    </w:pPr>
    <w:rPr>
      <w:rFonts w:ascii="Times New Roman" w:hAnsi="Times New Roman" w:cs="Times New Roman"/>
      <w:b w:val="0"/>
      <w:bCs w:val="0"/>
      <w:color w:val="auto"/>
      <w:sz w:val="22"/>
      <w:szCs w:val="22"/>
      <w:lang w:val="en-GB"/>
    </w:rPr>
  </w:style>
  <w:style w:type="character" w:customStyle="1" w:styleId="BodyTextFirstIndent2Char">
    <w:name w:val="Body Text First Indent 2 Char"/>
    <w:basedOn w:val="BodyTextIndentChar"/>
    <w:link w:val="BodyTextFirstIndent2"/>
    <w:rsid w:val="005F4F40"/>
    <w:rPr>
      <w:lang w:val="en-GB"/>
    </w:rPr>
  </w:style>
  <w:style w:type="paragraph" w:styleId="E-mailSignature">
    <w:name w:val="E-mail Signature"/>
    <w:basedOn w:val="Normal"/>
    <w:link w:val="E-mailSignatureChar"/>
    <w:rsid w:val="005F4F40"/>
    <w:pPr>
      <w:jc w:val="both"/>
    </w:pPr>
    <w:rPr>
      <w:sz w:val="22"/>
      <w:szCs w:val="22"/>
    </w:rPr>
  </w:style>
  <w:style w:type="character" w:customStyle="1" w:styleId="E-mailSignatureChar">
    <w:name w:val="E-mail Signature Char"/>
    <w:basedOn w:val="DefaultParagraphFont"/>
    <w:link w:val="E-mailSignature"/>
    <w:rsid w:val="005F4F40"/>
    <w:rPr>
      <w:lang w:val="en-GB"/>
    </w:rPr>
  </w:style>
  <w:style w:type="character" w:styleId="Emphasis">
    <w:name w:val="Emphasis"/>
    <w:basedOn w:val="DefaultParagraphFont"/>
    <w:uiPriority w:val="99"/>
    <w:qFormat/>
    <w:rsid w:val="005F4F40"/>
    <w:rPr>
      <w:i/>
      <w:iCs/>
    </w:rPr>
  </w:style>
  <w:style w:type="paragraph" w:styleId="EnvelopeAddress">
    <w:name w:val="envelope address"/>
    <w:basedOn w:val="Normal"/>
    <w:rsid w:val="005F4F40"/>
    <w:pPr>
      <w:framePr w:w="7920" w:h="1980" w:hSpace="180" w:wrap="auto" w:hAnchor="page" w:xAlign="center" w:yAlign="bottom" w:hRule="exact"/>
      <w:ind w:left="2880"/>
      <w:jc w:val="both"/>
    </w:pPr>
    <w:rPr>
      <w:rFonts w:ascii="Arial" w:hAnsi="Arial" w:cs="Arial"/>
      <w:sz w:val="22"/>
    </w:rPr>
  </w:style>
  <w:style w:type="character" w:styleId="HTMLAcronym">
    <w:name w:val="HTML Acronym"/>
    <w:basedOn w:val="DefaultParagraphFont"/>
    <w:rsid w:val="005F4F40"/>
  </w:style>
  <w:style w:type="paragraph" w:styleId="HTMLAddress">
    <w:name w:val="HTML Address"/>
    <w:basedOn w:val="Normal"/>
    <w:link w:val="HTMLAddressChar"/>
    <w:rsid w:val="005F4F40"/>
    <w:pPr>
      <w:jc w:val="both"/>
    </w:pPr>
    <w:rPr>
      <w:i/>
      <w:iCs/>
      <w:sz w:val="22"/>
      <w:szCs w:val="22"/>
    </w:rPr>
  </w:style>
  <w:style w:type="character" w:customStyle="1" w:styleId="HTMLAddressChar">
    <w:name w:val="HTML Address Char"/>
    <w:basedOn w:val="DefaultParagraphFont"/>
    <w:link w:val="HTMLAddress"/>
    <w:rsid w:val="005F4F40"/>
    <w:rPr>
      <w:i/>
      <w:iCs/>
      <w:lang w:val="en-GB"/>
    </w:rPr>
  </w:style>
  <w:style w:type="character" w:styleId="HTMLCite">
    <w:name w:val="HTML Cite"/>
    <w:basedOn w:val="DefaultParagraphFont"/>
    <w:rsid w:val="005F4F40"/>
    <w:rPr>
      <w:i/>
      <w:iCs/>
    </w:rPr>
  </w:style>
  <w:style w:type="character" w:styleId="HTMLCode">
    <w:name w:val="HTML Code"/>
    <w:basedOn w:val="DefaultParagraphFont"/>
    <w:rsid w:val="005F4F40"/>
    <w:rPr>
      <w:rFonts w:ascii="Courier New" w:hAnsi="Courier New" w:cs="Courier New"/>
      <w:sz w:val="20"/>
      <w:szCs w:val="20"/>
    </w:rPr>
  </w:style>
  <w:style w:type="character" w:styleId="HTMLDefinition">
    <w:name w:val="HTML Definition"/>
    <w:basedOn w:val="DefaultParagraphFont"/>
    <w:rsid w:val="005F4F40"/>
    <w:rPr>
      <w:i/>
      <w:iCs/>
    </w:rPr>
  </w:style>
  <w:style w:type="character" w:styleId="HTMLKeyboard">
    <w:name w:val="HTML Keyboard"/>
    <w:basedOn w:val="DefaultParagraphFont"/>
    <w:rsid w:val="005F4F40"/>
    <w:rPr>
      <w:rFonts w:ascii="Courier New" w:hAnsi="Courier New" w:cs="Courier New"/>
      <w:sz w:val="20"/>
      <w:szCs w:val="20"/>
    </w:rPr>
  </w:style>
  <w:style w:type="character" w:styleId="HTMLSample">
    <w:name w:val="HTML Sample"/>
    <w:basedOn w:val="DefaultParagraphFont"/>
    <w:rsid w:val="005F4F40"/>
    <w:rPr>
      <w:rFonts w:ascii="Courier New" w:hAnsi="Courier New" w:cs="Courier New"/>
    </w:rPr>
  </w:style>
  <w:style w:type="character" w:styleId="HTMLVariable">
    <w:name w:val="HTML Variable"/>
    <w:basedOn w:val="DefaultParagraphFont"/>
    <w:rsid w:val="005F4F40"/>
    <w:rPr>
      <w:i/>
      <w:iCs/>
    </w:rPr>
  </w:style>
  <w:style w:type="character" w:styleId="LineNumber">
    <w:name w:val="line number"/>
    <w:basedOn w:val="DefaultParagraphFont"/>
    <w:rsid w:val="005F4F40"/>
  </w:style>
  <w:style w:type="paragraph" w:styleId="List">
    <w:name w:val="List"/>
    <w:basedOn w:val="Normal"/>
    <w:uiPriority w:val="99"/>
    <w:rsid w:val="005F4F40"/>
    <w:pPr>
      <w:ind w:left="360" w:hanging="360"/>
      <w:jc w:val="both"/>
    </w:pPr>
    <w:rPr>
      <w:sz w:val="22"/>
      <w:szCs w:val="22"/>
    </w:rPr>
  </w:style>
  <w:style w:type="paragraph" w:styleId="List2">
    <w:name w:val="List 2"/>
    <w:basedOn w:val="Normal"/>
    <w:rsid w:val="005F4F40"/>
    <w:pPr>
      <w:ind w:left="720" w:hanging="360"/>
      <w:jc w:val="both"/>
    </w:pPr>
    <w:rPr>
      <w:sz w:val="22"/>
      <w:szCs w:val="22"/>
    </w:rPr>
  </w:style>
  <w:style w:type="paragraph" w:styleId="List3">
    <w:name w:val="List 3"/>
    <w:basedOn w:val="Normal"/>
    <w:rsid w:val="005F4F40"/>
    <w:pPr>
      <w:ind w:left="1080" w:hanging="360"/>
      <w:jc w:val="both"/>
    </w:pPr>
    <w:rPr>
      <w:sz w:val="22"/>
      <w:szCs w:val="22"/>
    </w:rPr>
  </w:style>
  <w:style w:type="paragraph" w:styleId="List4">
    <w:name w:val="List 4"/>
    <w:basedOn w:val="Normal"/>
    <w:rsid w:val="005F4F40"/>
    <w:pPr>
      <w:ind w:left="1440" w:hanging="360"/>
      <w:jc w:val="both"/>
    </w:pPr>
    <w:rPr>
      <w:sz w:val="22"/>
      <w:szCs w:val="22"/>
    </w:rPr>
  </w:style>
  <w:style w:type="paragraph" w:styleId="List5">
    <w:name w:val="List 5"/>
    <w:basedOn w:val="Normal"/>
    <w:rsid w:val="005F4F40"/>
    <w:pPr>
      <w:ind w:left="1800" w:hanging="360"/>
      <w:jc w:val="both"/>
    </w:pPr>
    <w:rPr>
      <w:sz w:val="22"/>
      <w:szCs w:val="22"/>
    </w:rPr>
  </w:style>
  <w:style w:type="paragraph" w:styleId="ListBullet">
    <w:name w:val="List Bullet"/>
    <w:basedOn w:val="Normal"/>
    <w:autoRedefine/>
    <w:uiPriority w:val="99"/>
    <w:rsid w:val="005F4F40"/>
    <w:pPr>
      <w:tabs>
        <w:tab w:val="num" w:pos="360"/>
      </w:tabs>
      <w:ind w:left="360" w:hanging="360"/>
      <w:jc w:val="both"/>
    </w:pPr>
    <w:rPr>
      <w:sz w:val="22"/>
      <w:szCs w:val="22"/>
    </w:rPr>
  </w:style>
  <w:style w:type="paragraph" w:styleId="ListBullet2">
    <w:name w:val="List Bullet 2"/>
    <w:basedOn w:val="Normal"/>
    <w:autoRedefine/>
    <w:uiPriority w:val="99"/>
    <w:rsid w:val="005F4F40"/>
    <w:pPr>
      <w:numPr>
        <w:numId w:val="6"/>
      </w:numPr>
      <w:jc w:val="both"/>
    </w:pPr>
    <w:rPr>
      <w:sz w:val="22"/>
      <w:szCs w:val="22"/>
    </w:rPr>
  </w:style>
  <w:style w:type="paragraph" w:styleId="ListBullet3">
    <w:name w:val="List Bullet 3"/>
    <w:basedOn w:val="Normal"/>
    <w:autoRedefine/>
    <w:uiPriority w:val="99"/>
    <w:rsid w:val="005F4F40"/>
    <w:pPr>
      <w:numPr>
        <w:numId w:val="7"/>
      </w:numPr>
      <w:jc w:val="both"/>
    </w:pPr>
    <w:rPr>
      <w:sz w:val="22"/>
      <w:szCs w:val="22"/>
    </w:rPr>
  </w:style>
  <w:style w:type="paragraph" w:styleId="ListBullet4">
    <w:name w:val="List Bullet 4"/>
    <w:basedOn w:val="Normal"/>
    <w:autoRedefine/>
    <w:rsid w:val="005F4F40"/>
    <w:pPr>
      <w:numPr>
        <w:numId w:val="8"/>
      </w:numPr>
      <w:jc w:val="both"/>
    </w:pPr>
    <w:rPr>
      <w:sz w:val="22"/>
      <w:szCs w:val="22"/>
    </w:rPr>
  </w:style>
  <w:style w:type="paragraph" w:styleId="ListBullet5">
    <w:name w:val="List Bullet 5"/>
    <w:basedOn w:val="Normal"/>
    <w:autoRedefine/>
    <w:rsid w:val="005F4F40"/>
    <w:pPr>
      <w:numPr>
        <w:numId w:val="9"/>
      </w:numPr>
      <w:jc w:val="both"/>
    </w:pPr>
    <w:rPr>
      <w:sz w:val="22"/>
      <w:szCs w:val="22"/>
    </w:rPr>
  </w:style>
  <w:style w:type="paragraph" w:styleId="ListContinue">
    <w:name w:val="List Continue"/>
    <w:basedOn w:val="Normal"/>
    <w:rsid w:val="005F4F40"/>
    <w:pPr>
      <w:spacing w:after="120"/>
      <w:ind w:left="360"/>
      <w:jc w:val="both"/>
    </w:pPr>
    <w:rPr>
      <w:sz w:val="22"/>
      <w:szCs w:val="22"/>
    </w:rPr>
  </w:style>
  <w:style w:type="paragraph" w:styleId="ListContinue2">
    <w:name w:val="List Continue 2"/>
    <w:basedOn w:val="Normal"/>
    <w:rsid w:val="005F4F40"/>
    <w:pPr>
      <w:spacing w:after="120"/>
      <w:ind w:left="720"/>
      <w:jc w:val="both"/>
    </w:pPr>
    <w:rPr>
      <w:sz w:val="22"/>
      <w:szCs w:val="22"/>
    </w:rPr>
  </w:style>
  <w:style w:type="paragraph" w:styleId="ListContinue3">
    <w:name w:val="List Continue 3"/>
    <w:basedOn w:val="Normal"/>
    <w:rsid w:val="005F4F40"/>
    <w:pPr>
      <w:spacing w:after="120"/>
      <w:ind w:left="1080"/>
      <w:jc w:val="both"/>
    </w:pPr>
    <w:rPr>
      <w:sz w:val="22"/>
      <w:szCs w:val="22"/>
    </w:rPr>
  </w:style>
  <w:style w:type="paragraph" w:styleId="ListContinue4">
    <w:name w:val="List Continue 4"/>
    <w:basedOn w:val="Normal"/>
    <w:rsid w:val="005F4F40"/>
    <w:pPr>
      <w:spacing w:after="120"/>
      <w:ind w:left="1440"/>
      <w:jc w:val="both"/>
    </w:pPr>
    <w:rPr>
      <w:sz w:val="22"/>
      <w:szCs w:val="22"/>
    </w:rPr>
  </w:style>
  <w:style w:type="paragraph" w:styleId="ListContinue5">
    <w:name w:val="List Continue 5"/>
    <w:basedOn w:val="Normal"/>
    <w:rsid w:val="005F4F40"/>
    <w:pPr>
      <w:spacing w:after="120"/>
      <w:ind w:left="1800"/>
      <w:jc w:val="both"/>
    </w:pPr>
    <w:rPr>
      <w:sz w:val="22"/>
      <w:szCs w:val="22"/>
    </w:rPr>
  </w:style>
  <w:style w:type="paragraph" w:styleId="ListNumber2">
    <w:name w:val="List Number 2"/>
    <w:basedOn w:val="Normal"/>
    <w:rsid w:val="005F4F40"/>
    <w:pPr>
      <w:numPr>
        <w:numId w:val="10"/>
      </w:numPr>
      <w:jc w:val="both"/>
    </w:pPr>
    <w:rPr>
      <w:sz w:val="22"/>
      <w:szCs w:val="22"/>
    </w:rPr>
  </w:style>
  <w:style w:type="paragraph" w:styleId="ListNumber3">
    <w:name w:val="List Number 3"/>
    <w:basedOn w:val="Normal"/>
    <w:rsid w:val="005F4F40"/>
    <w:pPr>
      <w:numPr>
        <w:numId w:val="11"/>
      </w:numPr>
      <w:jc w:val="both"/>
    </w:pPr>
    <w:rPr>
      <w:sz w:val="22"/>
      <w:szCs w:val="22"/>
    </w:rPr>
  </w:style>
  <w:style w:type="paragraph" w:styleId="ListNumber4">
    <w:name w:val="List Number 4"/>
    <w:basedOn w:val="Normal"/>
    <w:rsid w:val="005F4F40"/>
    <w:pPr>
      <w:numPr>
        <w:numId w:val="12"/>
      </w:numPr>
      <w:jc w:val="both"/>
    </w:pPr>
    <w:rPr>
      <w:sz w:val="22"/>
      <w:szCs w:val="22"/>
    </w:rPr>
  </w:style>
  <w:style w:type="paragraph" w:styleId="ListNumber5">
    <w:name w:val="List Number 5"/>
    <w:basedOn w:val="Normal"/>
    <w:rsid w:val="005F4F40"/>
    <w:pPr>
      <w:numPr>
        <w:numId w:val="13"/>
      </w:numPr>
      <w:jc w:val="both"/>
    </w:pPr>
    <w:rPr>
      <w:sz w:val="22"/>
      <w:szCs w:val="22"/>
    </w:rPr>
  </w:style>
  <w:style w:type="paragraph" w:styleId="MessageHeader">
    <w:name w:val="Message Header"/>
    <w:basedOn w:val="Normal"/>
    <w:link w:val="MessageHeaderChar"/>
    <w:rsid w:val="005F4F40"/>
    <w:pPr>
      <w:pBdr>
        <w:top w:val="single" w:color="auto" w:sz="6" w:space="1"/>
        <w:left w:val="single" w:color="auto" w:sz="6" w:space="1"/>
        <w:bottom w:val="single" w:color="auto" w:sz="6" w:space="1"/>
        <w:right w:val="single" w:color="auto" w:sz="6" w:space="1"/>
      </w:pBdr>
      <w:shd w:val="pct20" w:color="auto" w:fill="auto"/>
      <w:ind w:left="1080" w:hanging="1080"/>
      <w:jc w:val="both"/>
    </w:pPr>
    <w:rPr>
      <w:rFonts w:ascii="Arial" w:hAnsi="Arial" w:cs="Arial"/>
      <w:sz w:val="22"/>
    </w:rPr>
  </w:style>
  <w:style w:type="character" w:customStyle="1" w:styleId="MessageHeaderChar">
    <w:name w:val="Message Header Char"/>
    <w:basedOn w:val="DefaultParagraphFont"/>
    <w:link w:val="MessageHeader"/>
    <w:rsid w:val="005F4F40"/>
    <w:rPr>
      <w:rFonts w:ascii="Arial" w:hAnsi="Arial" w:cs="Arial"/>
      <w:szCs w:val="24"/>
      <w:shd w:val="pct20" w:color="auto" w:fill="auto"/>
      <w:lang w:val="en-GB"/>
    </w:rPr>
  </w:style>
  <w:style w:type="paragraph" w:styleId="NormalIndent">
    <w:name w:val="Normal Indent"/>
    <w:basedOn w:val="Normal"/>
    <w:rsid w:val="005F4F40"/>
    <w:pPr>
      <w:ind w:left="720"/>
      <w:jc w:val="both"/>
    </w:pPr>
    <w:rPr>
      <w:sz w:val="22"/>
      <w:szCs w:val="22"/>
    </w:rPr>
  </w:style>
  <w:style w:type="paragraph" w:styleId="NoteHeading">
    <w:name w:val="Note Heading"/>
    <w:basedOn w:val="Normal"/>
    <w:next w:val="Normal"/>
    <w:link w:val="NoteHeadingChar"/>
    <w:rsid w:val="005F4F40"/>
    <w:pPr>
      <w:jc w:val="both"/>
    </w:pPr>
    <w:rPr>
      <w:sz w:val="22"/>
      <w:szCs w:val="22"/>
    </w:rPr>
  </w:style>
  <w:style w:type="character" w:customStyle="1" w:styleId="NoteHeadingChar">
    <w:name w:val="Note Heading Char"/>
    <w:basedOn w:val="DefaultParagraphFont"/>
    <w:link w:val="NoteHeading"/>
    <w:rsid w:val="005F4F40"/>
    <w:rPr>
      <w:lang w:val="en-GB"/>
    </w:rPr>
  </w:style>
  <w:style w:type="paragraph" w:styleId="Salutation">
    <w:name w:val="Salutation"/>
    <w:basedOn w:val="Normal"/>
    <w:next w:val="Normal"/>
    <w:link w:val="SalutationChar"/>
    <w:rsid w:val="005F4F40"/>
    <w:pPr>
      <w:jc w:val="both"/>
    </w:pPr>
    <w:rPr>
      <w:sz w:val="22"/>
      <w:szCs w:val="22"/>
    </w:rPr>
  </w:style>
  <w:style w:type="character" w:customStyle="1" w:styleId="SalutationChar">
    <w:name w:val="Salutation Char"/>
    <w:basedOn w:val="DefaultParagraphFont"/>
    <w:link w:val="Salutation"/>
    <w:rsid w:val="005F4F40"/>
    <w:rPr>
      <w:lang w:val="en-GB"/>
    </w:rPr>
  </w:style>
  <w:style w:type="paragraph" w:styleId="Signature">
    <w:name w:val="Signature"/>
    <w:basedOn w:val="Normal"/>
    <w:link w:val="SignatureChar"/>
    <w:rsid w:val="005F4F40"/>
    <w:pPr>
      <w:ind w:left="4320"/>
      <w:jc w:val="both"/>
    </w:pPr>
    <w:rPr>
      <w:sz w:val="22"/>
      <w:szCs w:val="22"/>
    </w:rPr>
  </w:style>
  <w:style w:type="character" w:customStyle="1" w:styleId="SignatureChar">
    <w:name w:val="Signature Char"/>
    <w:basedOn w:val="DefaultParagraphFont"/>
    <w:link w:val="Signature"/>
    <w:rsid w:val="005F4F40"/>
    <w:rPr>
      <w:lang w:val="en-GB"/>
    </w:rPr>
  </w:style>
  <w:style w:type="table" w:styleId="Table3Deffects1">
    <w:name w:val="Table 3D effects 1"/>
    <w:basedOn w:val="TableNormal"/>
    <w:rsid w:val="005F4F40"/>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rsid w:val="005F4F40"/>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rsid w:val="005F4F40"/>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rsid w:val="005F4F40"/>
    <w:pPr>
      <w:jc w:val="both"/>
    </w:pPr>
    <w:tblPr>
      <w:tblInd w:w="0" w:type="dxa"/>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rsid w:val="005F4F40"/>
    <w:pPr>
      <w:jc w:val="both"/>
    </w:pPr>
    <w:rPr>
      <w:color w:val="000080"/>
    </w:rPr>
    <w:tblPr>
      <w:tblInd w:w="0" w:type="dxa"/>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
    <w:name w:val="Table Classic 4"/>
    <w:basedOn w:val="TableNormal"/>
    <w:rsid w:val="005F4F40"/>
    <w:pPr>
      <w:jc w:val="both"/>
    </w:pPr>
    <w:tblPr>
      <w:tblInd w:w="0" w:type="dxa"/>
      <w:tblBorders>
        <w:top w:val="single" w:color="000000" w:sz="12" w:space="0"/>
        <w:left w:val="single" w:color="000000" w:sz="6" w:space="0"/>
        <w:bottom w:val="single" w:color="000000" w:sz="12" w:space="0"/>
        <w:right w:val="single" w:color="000000" w:sz="6" w:space="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Colorful1">
    <w:name w:val="Table Colorful 1"/>
    <w:basedOn w:val="TableNormal"/>
    <w:rsid w:val="005F4F40"/>
    <w:pPr>
      <w:jc w:val="both"/>
    </w:pPr>
    <w:rPr>
      <w:color w:val="FFFFFF"/>
    </w:rPr>
    <w:tblPr>
      <w:tblInd w:w="0" w:type="dxa"/>
      <w:tblBorders>
        <w:top w:val="single" w:color="008080" w:sz="12" w:space="0"/>
        <w:left w:val="single" w:color="008080" w:sz="12" w:space="0"/>
        <w:bottom w:val="single" w:color="008080" w:sz="12" w:space="0"/>
        <w:right w:val="single" w:color="008080" w:sz="12" w:space="0"/>
        <w:insideH w:val="single" w:color="00FFFF" w:sz="6" w:space="0"/>
      </w:tblBorders>
      <w:tblCellMar>
        <w:top w:w="0" w:type="dxa"/>
        <w:left w:w="108" w:type="dxa"/>
        <w:bottom w:w="0" w:type="dxa"/>
        <w:right w:w="108" w:type="dxa"/>
      </w:tblCellMar>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leColorful2">
    <w:name w:val="Table Colorful 2"/>
    <w:basedOn w:val="TableNormal"/>
    <w:rsid w:val="005F4F40"/>
    <w:pPr>
      <w:jc w:val="both"/>
    </w:pPr>
    <w:tblPr>
      <w:tblInd w:w="0" w:type="dxa"/>
      <w:tblBorders>
        <w:bottom w:val="single" w:color="000000" w:sz="12" w:space="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TableColorful3">
    <w:name w:val="Table Colorful 3"/>
    <w:basedOn w:val="TableNormal"/>
    <w:rsid w:val="005F4F40"/>
    <w:pPr>
      <w:jc w:val="both"/>
    </w:pPr>
    <w:tblPr>
      <w:tblInd w:w="0" w:type="dxa"/>
      <w:tblBorders>
        <w:top w:val="single" w:color="000000" w:sz="18" w:space="0"/>
        <w:left w:val="single" w:color="000000" w:sz="18" w:space="0"/>
        <w:bottom w:val="single" w:color="000000" w:sz="18" w:space="0"/>
        <w:right w:val="single" w:color="000000" w:sz="18" w:space="0"/>
        <w:insideH w:val="single" w:color="C0C0C0" w:sz="6" w:space="0"/>
      </w:tblBorders>
      <w:tblCellMar>
        <w:top w:w="0" w:type="dxa"/>
        <w:left w:w="108" w:type="dxa"/>
        <w:bottom w:w="0" w:type="dxa"/>
        <w:right w:w="108" w:type="dxa"/>
      </w:tblCellMar>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leColumns1">
    <w:name w:val="Table Columns 1"/>
    <w:basedOn w:val="TableNormal"/>
    <w:rsid w:val="005F4F40"/>
    <w:pPr>
      <w:jc w:val="both"/>
    </w:pPr>
    <w:rPr>
      <w:b/>
      <w:bCs/>
    </w:rPr>
    <w:tblPr>
      <w:tblStyleColBandSize w:val="1"/>
      <w:tblInd w:w="0" w:type="dxa"/>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2">
    <w:name w:val="Table Columns 2"/>
    <w:basedOn w:val="TableNormal"/>
    <w:rsid w:val="005F4F40"/>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3">
    <w:name w:val="Table Columns 3"/>
    <w:basedOn w:val="TableNormal"/>
    <w:rsid w:val="005F4F40"/>
    <w:pPr>
      <w:jc w:val="both"/>
    </w:pPr>
    <w:rPr>
      <w:b/>
      <w:bCs/>
    </w:rPr>
    <w:tblPr>
      <w:tblStyleColBandSize w:val="1"/>
      <w:tblInd w:w="0" w:type="dxa"/>
      <w:tblBorders>
        <w:top w:val="single" w:color="000080" w:sz="6" w:space="0"/>
        <w:left w:val="single" w:color="000080" w:sz="6" w:space="0"/>
        <w:bottom w:val="single" w:color="000080" w:sz="6" w:space="0"/>
        <w:right w:val="single" w:color="000080" w:sz="6" w:space="0"/>
        <w:insideV w:val="single" w:color="000080" w:sz="6" w:space="0"/>
      </w:tblBorders>
      <w:tblCellMar>
        <w:top w:w="0" w:type="dxa"/>
        <w:left w:w="108" w:type="dxa"/>
        <w:bottom w:w="0" w:type="dxa"/>
        <w:right w:w="108" w:type="dxa"/>
      </w:tblCellMar>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eColumns4">
    <w:name w:val="Table Columns 4"/>
    <w:basedOn w:val="TableNormal"/>
    <w:rsid w:val="005F4F40"/>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F4F40"/>
    <w:pPr>
      <w:jc w:val="both"/>
    </w:pPr>
    <w:tblPr>
      <w:tblStyleColBandSize w:val="1"/>
      <w:tblInd w:w="0" w:type="dxa"/>
      <w:tblBorders>
        <w:top w:val="single" w:color="808080" w:sz="12" w:space="0"/>
        <w:left w:val="single" w:color="808080" w:sz="12" w:space="0"/>
        <w:bottom w:val="single" w:color="808080" w:sz="12" w:space="0"/>
        <w:right w:val="single" w:color="808080" w:sz="12" w:space="0"/>
        <w:insideV w:val="single" w:color="C0C0C0" w:sz="6" w:space="0"/>
      </w:tblBorders>
      <w:tblCellMar>
        <w:top w:w="0" w:type="dxa"/>
        <w:left w:w="108" w:type="dxa"/>
        <w:bottom w:w="0" w:type="dxa"/>
        <w:right w:w="108" w:type="dxa"/>
      </w:tblCellMar>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leElegant">
    <w:name w:val="Table Elegant"/>
    <w:basedOn w:val="TableNormal"/>
    <w:rsid w:val="005F4F40"/>
    <w:pPr>
      <w:jc w:val="both"/>
    </w:pPr>
    <w:tblPr>
      <w:tblInd w:w="0"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eGrid1">
    <w:name w:val="Table Grid 1"/>
    <w:basedOn w:val="TableNormal"/>
    <w:rsid w:val="005F4F40"/>
    <w:pPr>
      <w:jc w:val="both"/>
    </w:pPr>
    <w:tblP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leGrid2">
    <w:name w:val="Table Grid 2"/>
    <w:basedOn w:val="TableNormal"/>
    <w:rsid w:val="005F4F40"/>
    <w:pPr>
      <w:jc w:val="both"/>
    </w:pPr>
    <w:tblPr>
      <w:tblInd w:w="0" w:type="dxa"/>
      <w:tblBorders>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3">
    <w:name w:val="Table Grid 3"/>
    <w:basedOn w:val="TableNormal"/>
    <w:rsid w:val="005F4F40"/>
    <w:pPr>
      <w:jc w:val="both"/>
    </w:pPr>
    <w:tblPr>
      <w:tblInd w:w="0" w:type="dxa"/>
      <w:tblBorders>
        <w:top w:val="single" w:color="000000" w:sz="6" w:space="0"/>
        <w:left w:val="single" w:color="000000" w:sz="12" w:space="0"/>
        <w:bottom w:val="single" w:color="000000" w:sz="6" w:space="0"/>
        <w:right w:val="single" w:color="000000" w:sz="12" w:space="0"/>
        <w:insideV w:val="single" w:color="000000" w:sz="6" w:space="0"/>
      </w:tblBorders>
      <w:tblCellMar>
        <w:top w:w="0" w:type="dxa"/>
        <w:left w:w="108" w:type="dxa"/>
        <w:bottom w:w="0" w:type="dxa"/>
        <w:right w:w="108" w:type="dxa"/>
      </w:tblCellMar>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rsid w:val="005F4F40"/>
    <w:pPr>
      <w:jc w:val="both"/>
    </w:pPr>
    <w:tblPr>
      <w:tblInd w:w="0" w:type="dxa"/>
      <w:tblBorders>
        <w:left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Grid5">
    <w:name w:val="Table Grid 5"/>
    <w:basedOn w:val="TableNormal"/>
    <w:rsid w:val="005F4F40"/>
    <w:pPr>
      <w:jc w:val="both"/>
    </w:pPr>
    <w:tblPr>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6">
    <w:name w:val="Table Grid 6"/>
    <w:basedOn w:val="TableNormal"/>
    <w:rsid w:val="005F4F40"/>
    <w:pPr>
      <w:jc w:val="both"/>
    </w:pPr>
    <w:tblPr>
      <w:tblInd w:w="0" w:type="dxa"/>
      <w:tblBorders>
        <w:top w:val="single" w:color="000000" w:sz="12" w:space="0"/>
        <w:left w:val="single" w:color="000000" w:sz="12" w:space="0"/>
        <w:bottom w:val="single" w:color="000000" w:sz="12" w:space="0"/>
        <w:right w:val="single" w:color="000000" w:sz="12" w:space="0"/>
        <w:insideV w:val="single" w:color="000000" w:sz="6" w:space="0"/>
      </w:tblBorders>
      <w:tblCellMar>
        <w:top w:w="0" w:type="dxa"/>
        <w:left w:w="108" w:type="dxa"/>
        <w:bottom w:w="0" w:type="dxa"/>
        <w:right w:w="108" w:type="dxa"/>
      </w:tblCellMar>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7">
    <w:name w:val="Table Grid 7"/>
    <w:basedOn w:val="TableNormal"/>
    <w:rsid w:val="005F4F40"/>
    <w:pPr>
      <w:jc w:val="both"/>
    </w:pPr>
    <w:rPr>
      <w:b/>
      <w:bCs/>
    </w:rPr>
    <w:tblPr>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8">
    <w:name w:val="Table Grid 8"/>
    <w:basedOn w:val="TableNormal"/>
    <w:rsid w:val="005F4F40"/>
    <w:pPr>
      <w:jc w:val="both"/>
    </w:pPr>
    <w:tblPr>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eList1">
    <w:name w:val="Table List 1"/>
    <w:basedOn w:val="TableNormal"/>
    <w:rsid w:val="005F4F40"/>
    <w:pPr>
      <w:jc w:val="both"/>
    </w:pPr>
    <w:tblPr>
      <w:tblStyleRowBandSize w:val="1"/>
      <w:tblInd w:w="0" w:type="dxa"/>
      <w:tblBorders>
        <w:top w:val="single" w:color="008080" w:sz="12" w:space="0"/>
        <w:left w:val="single" w:color="008080" w:sz="6" w:space="0"/>
        <w:bottom w:val="single" w:color="008080" w:sz="12" w:space="0"/>
        <w:right w:val="single" w:color="008080" w:sz="6" w:space="0"/>
      </w:tblBorders>
      <w:tblCellMar>
        <w:top w:w="0" w:type="dxa"/>
        <w:left w:w="108" w:type="dxa"/>
        <w:bottom w:w="0" w:type="dxa"/>
        <w:right w:w="108" w:type="dxa"/>
      </w:tblCellMar>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2">
    <w:name w:val="Table List 2"/>
    <w:basedOn w:val="TableNormal"/>
    <w:rsid w:val="005F4F40"/>
    <w:pPr>
      <w:jc w:val="both"/>
    </w:pPr>
    <w:tblPr>
      <w:tblStyleRowBandSize w:val="2"/>
      <w:tblInd w:w="0" w:type="dxa"/>
      <w:tblBorders>
        <w:bottom w:val="single" w:color="808080" w:sz="12" w:space="0"/>
      </w:tblBorders>
      <w:tblCellMar>
        <w:top w:w="0" w:type="dxa"/>
        <w:left w:w="108" w:type="dxa"/>
        <w:bottom w:w="0" w:type="dxa"/>
        <w:right w:w="108" w:type="dxa"/>
      </w:tblCellMar>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3">
    <w:name w:val="Table List 3"/>
    <w:basedOn w:val="TableNormal"/>
    <w:rsid w:val="005F4F40"/>
    <w:pPr>
      <w:jc w:val="both"/>
    </w:pPr>
    <w:tblPr>
      <w:tblInd w:w="0" w:type="dxa"/>
      <w:tblBorders>
        <w:top w:val="single" w:color="000000" w:sz="12" w:space="0"/>
        <w:bottom w:val="single" w:color="000000" w:sz="12" w:space="0"/>
        <w:insideH w:val="single" w:color="000000" w:sz="6" w:space="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leList5">
    <w:name w:val="Table List 5"/>
    <w:basedOn w:val="TableNormal"/>
    <w:rsid w:val="005F4F40"/>
    <w:pPr>
      <w:jc w:val="both"/>
    </w:pPr>
    <w:tblPr>
      <w:tblInd w:w="0" w:type="dxa"/>
      <w:tblBorders>
        <w:top w:val="single" w:color="000000" w:sz="6" w:space="0"/>
        <w:left w:val="single" w:color="000000" w:sz="6" w:space="0"/>
        <w:bottom w:val="single" w:color="000000" w:sz="6" w:space="0"/>
        <w:right w:val="single" w:color="000000" w:sz="6" w:space="0"/>
        <w:insideH w:val="single" w:color="000000" w:sz="6" w:space="0"/>
      </w:tblBorders>
      <w:tblCellMar>
        <w:top w:w="0" w:type="dxa"/>
        <w:left w:w="108" w:type="dxa"/>
        <w:bottom w:w="0" w:type="dxa"/>
        <w:right w:w="108" w:type="dxa"/>
      </w:tblCellMar>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List6">
    <w:name w:val="Table List 6"/>
    <w:basedOn w:val="TableNormal"/>
    <w:rsid w:val="005F4F40"/>
    <w:pPr>
      <w:jc w:val="both"/>
    </w:pPr>
    <w:tblPr>
      <w:tblStyleRowBandSize w:val="1"/>
      <w:tblInd w:w="0" w:type="dxa"/>
      <w:tblBorders>
        <w:top w:val="single" w:color="000000" w:sz="6" w:space="0"/>
        <w:left w:val="single" w:color="000000" w:sz="6" w:space="0"/>
        <w:bottom w:val="single" w:color="000000" w:sz="6" w:space="0"/>
        <w:right w:val="single" w:color="000000" w:sz="6" w:space="0"/>
      </w:tblBorders>
      <w:tblCellMar>
        <w:top w:w="0" w:type="dxa"/>
        <w:left w:w="108" w:type="dxa"/>
        <w:bottom w:w="0" w:type="dxa"/>
        <w:right w:w="108" w:type="dxa"/>
      </w:tblCellMar>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List7">
    <w:name w:val="Table List 7"/>
    <w:basedOn w:val="TableNormal"/>
    <w:rsid w:val="005F4F40"/>
    <w:pPr>
      <w:jc w:val="both"/>
    </w:pPr>
    <w:tblPr>
      <w:tblStyleRowBandSize w:val="1"/>
      <w:tblInd w:w="0" w:type="dxa"/>
      <w:tblBorders>
        <w:top w:val="single" w:color="008000" w:sz="12" w:space="0"/>
        <w:left w:val="single" w:color="008000" w:sz="6" w:space="0"/>
        <w:bottom w:val="single" w:color="008000" w:sz="12" w:space="0"/>
        <w:right w:val="single" w:color="008000" w:sz="6" w:space="0"/>
        <w:insideH w:val="single" w:color="000000" w:sz="6" w:space="0"/>
      </w:tblBorders>
      <w:tblCellMar>
        <w:top w:w="0" w:type="dxa"/>
        <w:left w:w="108" w:type="dxa"/>
        <w:bottom w:w="0" w:type="dxa"/>
        <w:right w:w="108" w:type="dxa"/>
      </w:tblCellMar>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List8">
    <w:name w:val="Table List 8"/>
    <w:basedOn w:val="TableNormal"/>
    <w:rsid w:val="005F4F40"/>
    <w:pPr>
      <w:jc w:val="both"/>
    </w:pPr>
    <w:tblPr>
      <w:tblStyleRowBandSize w:val="1"/>
      <w:tblInd w:w="0" w:type="dxa"/>
      <w:tblBorders>
        <w:top w:val="single" w:color="000000" w:sz="6" w:space="0"/>
        <w:left w:val="single" w:color="000000" w:sz="6" w:space="0"/>
        <w:bottom w:val="single" w:color="000000" w:sz="6" w:space="0"/>
        <w:right w:val="single" w:color="000000" w:sz="6" w:space="0"/>
        <w:insideV w:val="single" w:color="000000" w:sz="6" w:space="0"/>
      </w:tblBorders>
      <w:tblCellMar>
        <w:top w:w="0" w:type="dxa"/>
        <w:left w:w="108" w:type="dxa"/>
        <w:bottom w:w="0" w:type="dxa"/>
        <w:right w:w="108" w:type="dxa"/>
      </w:tblCellMar>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table" w:styleId="TableProfessional">
    <w:name w:val="Table Professional"/>
    <w:basedOn w:val="TableNormal"/>
    <w:rsid w:val="005F4F40"/>
    <w:pPr>
      <w:jc w:val="both"/>
    </w:pPr>
    <w:tblP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eSimple1">
    <w:name w:val="Table Simple 1"/>
    <w:basedOn w:val="TableNormal"/>
    <w:rsid w:val="005F4F40"/>
    <w:pPr>
      <w:jc w:val="both"/>
    </w:pPr>
    <w:tblPr>
      <w:tblInd w:w="0" w:type="dxa"/>
      <w:tblBorders>
        <w:top w:val="single" w:color="008000" w:sz="12" w:space="0"/>
        <w:bottom w:val="single" w:color="008000" w:sz="12" w:space="0"/>
      </w:tblBorders>
      <w:tblCellMar>
        <w:top w:w="0" w:type="dxa"/>
        <w:left w:w="108" w:type="dxa"/>
        <w:bottom w:w="0" w:type="dxa"/>
        <w:right w:w="108" w:type="dxa"/>
      </w:tblCellMar>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Simple2">
    <w:name w:val="Table Simple 2"/>
    <w:basedOn w:val="TableNormal"/>
    <w:rsid w:val="005F4F40"/>
    <w:pPr>
      <w:jc w:val="both"/>
    </w:pPr>
    <w:tblPr>
      <w:tblInd w:w="0" w:type="dxa"/>
      <w:tblCellMar>
        <w:top w:w="0" w:type="dxa"/>
        <w:left w:w="108" w:type="dxa"/>
        <w:bottom w:w="0" w:type="dxa"/>
        <w:right w:w="108" w:type="dxa"/>
      </w:tblCellMar>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imple3">
    <w:name w:val="Table Simple 3"/>
    <w:basedOn w:val="TableNormal"/>
    <w:rsid w:val="005F4F40"/>
    <w:pPr>
      <w:jc w:val="both"/>
    </w:pPr>
    <w:tblPr>
      <w:tblInd w:w="0" w:type="dxa"/>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TableSubtle1">
    <w:name w:val="Table Subtle 1"/>
    <w:basedOn w:val="TableNormal"/>
    <w:rsid w:val="005F4F40"/>
    <w:pPr>
      <w:jc w:val="both"/>
    </w:pPr>
    <w:tblPr>
      <w:tblStyleRowBandSize w:val="1"/>
      <w:tblInd w:w="0" w:type="dxa"/>
      <w:tblCellMar>
        <w:top w:w="0" w:type="dxa"/>
        <w:left w:w="108" w:type="dxa"/>
        <w:bottom w:w="0" w:type="dxa"/>
        <w:right w:w="108" w:type="dxa"/>
      </w:tblCellMar>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ubtle2">
    <w:name w:val="Table Subtle 2"/>
    <w:basedOn w:val="TableNormal"/>
    <w:rsid w:val="005F4F40"/>
    <w:pPr>
      <w:jc w:val="both"/>
    </w:pPr>
    <w:tblPr>
      <w:tblInd w:w="0" w:type="dxa"/>
      <w:tblBorders>
        <w:left w:val="single" w:color="000000" w:sz="6" w:space="0"/>
        <w:right w:val="single" w:color="000000" w:sz="6" w:space="0"/>
      </w:tblBorders>
      <w:tblCellMar>
        <w:top w:w="0" w:type="dxa"/>
        <w:left w:w="108" w:type="dxa"/>
        <w:bottom w:w="0" w:type="dxa"/>
        <w:right w:w="108" w:type="dxa"/>
      </w:tblCellMar>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Theme">
    <w:name w:val="Table Theme"/>
    <w:basedOn w:val="TableNormal"/>
    <w:rsid w:val="005F4F40"/>
    <w:pPr>
      <w:jc w:val="both"/>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TableWeb1">
    <w:name w:val="Table Web 1"/>
    <w:basedOn w:val="TableNormal"/>
    <w:rsid w:val="005F4F40"/>
    <w:pPr>
      <w:jc w:val="both"/>
    </w:pPr>
    <w:tblPr>
      <w:tblCellSpacing w:w="2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2">
    <w:name w:val="Table Web 2"/>
    <w:basedOn w:val="TableNormal"/>
    <w:rsid w:val="005F4F40"/>
    <w:pPr>
      <w:jc w:val="both"/>
    </w:pPr>
    <w:tblPr>
      <w:tblCellSpacing w:w="20" w:type="dxa"/>
      <w:tblInd w:w="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3">
    <w:name w:val="Table Web 3"/>
    <w:basedOn w:val="TableNormal"/>
    <w:rsid w:val="005F4F40"/>
    <w:pPr>
      <w:jc w:val="both"/>
    </w:pPr>
    <w:tblPr>
      <w:tblCellSpacing w:w="20" w:type="dxa"/>
      <w:tblInd w:w="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rsid w:val="005F4F40"/>
    <w:rPr>
      <w:sz w:val="22"/>
      <w:szCs w:val="22"/>
      <w:lang w:val="en-GB"/>
    </w:rPr>
  </w:style>
  <w:style w:type="paragraph" w:customStyle="1" w:styleId="Header4">
    <w:name w:val="Header4"/>
    <w:aliases w:val="Para 4"/>
    <w:basedOn w:val="Normal"/>
    <w:next w:val="Normal"/>
    <w:rsid w:val="005F4F40"/>
    <w:pPr>
      <w:widowControl w:val="0"/>
      <w:numPr>
        <w:numId w:val="17"/>
      </w:numPr>
      <w:tabs>
        <w:tab w:val="left" w:pos="2880"/>
        <w:tab w:val="left" w:pos="5760"/>
      </w:tabs>
      <w:spacing w:after="240"/>
      <w:ind w:left="2520"/>
      <w:jc w:val="both"/>
    </w:pPr>
    <w:rPr>
      <w:sz w:val="22"/>
      <w:szCs w:val="22"/>
    </w:rPr>
  </w:style>
  <w:style w:type="paragraph" w:customStyle="1" w:styleId="StyleHeader4Para4Left0Firstline0">
    <w:name w:val="Style Header4Para 4 + Left:  0&quot; First line:  0&quot;"/>
    <w:basedOn w:val="Header4"/>
    <w:rsid w:val="005F4F40"/>
    <w:pPr>
      <w:ind w:left="0" w:firstLine="0"/>
    </w:pPr>
    <w:rPr>
      <w:sz w:val="20"/>
    </w:rPr>
  </w:style>
  <w:style w:type="paragraph" w:styleId="Date">
    <w:name w:val="Date"/>
    <w:basedOn w:val="Normal"/>
    <w:next w:val="Normal"/>
    <w:link w:val="DateChar"/>
    <w:rsid w:val="005F4F40"/>
    <w:pPr>
      <w:jc w:val="both"/>
    </w:pPr>
    <w:rPr>
      <w:sz w:val="22"/>
      <w:szCs w:val="22"/>
    </w:rPr>
  </w:style>
  <w:style w:type="character" w:customStyle="1" w:styleId="DateChar">
    <w:name w:val="Date Char"/>
    <w:basedOn w:val="DefaultParagraphFont"/>
    <w:link w:val="Date"/>
    <w:rsid w:val="005F4F40"/>
    <w:rPr>
      <w:lang w:val="en-GB"/>
    </w:rPr>
  </w:style>
  <w:style w:type="paragraph" w:customStyle="1" w:styleId="NORMAL0">
    <w:name w:val="NORMAL"/>
    <w:basedOn w:val="Normal"/>
    <w:rsid w:val="005F4F40"/>
    <w:pPr>
      <w:autoSpaceDE w:val="0"/>
      <w:autoSpaceDN w:val="0"/>
      <w:adjustRightInd w:val="0"/>
      <w:jc w:val="both"/>
    </w:pPr>
    <w:rPr>
      <w:lang w:val="en-US"/>
    </w:rPr>
  </w:style>
  <w:style w:type="paragraph" w:customStyle="1" w:styleId="NORMla">
    <w:name w:val="NORMla"/>
    <w:basedOn w:val="BodyText2"/>
    <w:rsid w:val="005F4F40"/>
    <w:pPr>
      <w:numPr>
        <w:numId w:val="18"/>
      </w:numPr>
      <w:jc w:val="both"/>
    </w:pPr>
    <w:rPr>
      <w:bCs w:val="0"/>
    </w:rPr>
  </w:style>
  <w:style w:type="paragraph" w:customStyle="1" w:styleId="Style11ptCentered">
    <w:name w:val="Style 11 pt Centered"/>
    <w:basedOn w:val="Normal"/>
    <w:uiPriority w:val="99"/>
    <w:rsid w:val="005F4F40"/>
    <w:pPr>
      <w:jc w:val="center"/>
    </w:pPr>
    <w:rPr>
      <w:sz w:val="22"/>
      <w:szCs w:val="22"/>
      <w:lang w:val="en-US"/>
    </w:rPr>
  </w:style>
  <w:style w:type="paragraph" w:customStyle="1" w:styleId="xl65">
    <w:name w:val="xl65"/>
    <w:basedOn w:val="Normal"/>
    <w:uiPriority w:val="99"/>
    <w:rsid w:val="005F4F40"/>
    <w:pPr>
      <w:pBdr>
        <w:top w:val="single" w:color="auto" w:sz="4" w:space="0"/>
        <w:left w:val="single" w:color="auto" w:sz="4" w:space="0"/>
        <w:right w:val="single" w:color="auto" w:sz="4" w:space="0"/>
      </w:pBdr>
      <w:spacing w:before="100" w:beforeAutospacing="1" w:after="100" w:afterAutospacing="1"/>
      <w:textAlignment w:val="center"/>
    </w:pPr>
    <w:rPr>
      <w:b/>
      <w:bCs/>
      <w:lang w:val="en-US"/>
    </w:rPr>
  </w:style>
  <w:style w:type="paragraph" w:customStyle="1" w:styleId="xl66">
    <w:name w:val="xl66"/>
    <w:basedOn w:val="Normal"/>
    <w:uiPriority w:val="99"/>
    <w:rsid w:val="005F4F40"/>
    <w:pPr>
      <w:pBdr>
        <w:top w:val="single" w:color="auto" w:sz="4" w:space="0"/>
        <w:left w:val="single" w:color="auto" w:sz="4" w:space="0"/>
        <w:bottom w:val="single" w:color="auto" w:sz="4" w:space="0"/>
      </w:pBdr>
      <w:spacing w:before="100" w:beforeAutospacing="1" w:after="100" w:afterAutospacing="1"/>
      <w:textAlignment w:val="center"/>
    </w:pPr>
    <w:rPr>
      <w:b/>
      <w:bCs/>
      <w:lang w:val="en-US"/>
    </w:rPr>
  </w:style>
  <w:style w:type="paragraph" w:customStyle="1" w:styleId="xl67">
    <w:name w:val="xl67"/>
    <w:basedOn w:val="Normal"/>
    <w:uiPriority w:val="99"/>
    <w:rsid w:val="005F4F40"/>
    <w:pPr>
      <w:pBdr>
        <w:top w:val="single" w:color="auto" w:sz="4" w:space="0"/>
        <w:bottom w:val="single" w:color="auto" w:sz="4" w:space="0"/>
      </w:pBdr>
      <w:spacing w:before="100" w:beforeAutospacing="1" w:after="100" w:afterAutospacing="1"/>
      <w:textAlignment w:val="center"/>
    </w:pPr>
    <w:rPr>
      <w:lang w:val="en-US"/>
    </w:rPr>
  </w:style>
  <w:style w:type="paragraph" w:customStyle="1" w:styleId="xl68">
    <w:name w:val="xl68"/>
    <w:basedOn w:val="Normal"/>
    <w:uiPriority w:val="99"/>
    <w:rsid w:val="005F4F40"/>
    <w:pPr>
      <w:pBdr>
        <w:top w:val="single" w:color="auto" w:sz="4" w:space="0"/>
        <w:bottom w:val="single" w:color="auto" w:sz="4" w:space="0"/>
        <w:right w:val="single" w:color="auto" w:sz="4" w:space="0"/>
      </w:pBdr>
      <w:spacing w:before="100" w:beforeAutospacing="1" w:after="100" w:afterAutospacing="1"/>
      <w:textAlignment w:val="center"/>
    </w:pPr>
    <w:rPr>
      <w:lang w:val="en-US"/>
    </w:rPr>
  </w:style>
  <w:style w:type="paragraph" w:customStyle="1" w:styleId="xl69">
    <w:name w:val="xl69"/>
    <w:basedOn w:val="Normal"/>
    <w:uiPriority w:val="99"/>
    <w:rsid w:val="005F4F40"/>
    <w:pPr>
      <w:spacing w:before="100" w:beforeAutospacing="1" w:after="100" w:afterAutospacing="1"/>
      <w:textAlignment w:val="center"/>
    </w:pPr>
    <w:rPr>
      <w:lang w:val="en-US"/>
    </w:rPr>
  </w:style>
  <w:style w:type="paragraph" w:customStyle="1" w:styleId="xl70">
    <w:name w:val="xl70"/>
    <w:basedOn w:val="Normal"/>
    <w:uiPriority w:val="99"/>
    <w:rsid w:val="005F4F4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lang w:val="en-US"/>
    </w:rPr>
  </w:style>
  <w:style w:type="paragraph" w:customStyle="1" w:styleId="xl71">
    <w:name w:val="xl71"/>
    <w:basedOn w:val="Normal"/>
    <w:uiPriority w:val="99"/>
    <w:rsid w:val="005F4F40"/>
    <w:pPr>
      <w:spacing w:before="100" w:beforeAutospacing="1" w:after="100" w:afterAutospacing="1"/>
      <w:textAlignment w:val="center"/>
    </w:pPr>
    <w:rPr>
      <w:b/>
      <w:bCs/>
      <w:lang w:val="en-US"/>
    </w:rPr>
  </w:style>
  <w:style w:type="paragraph" w:customStyle="1" w:styleId="xl72">
    <w:name w:val="xl72"/>
    <w:basedOn w:val="Normal"/>
    <w:rsid w:val="005F4F40"/>
    <w:pPr>
      <w:pBdr>
        <w:top w:val="single" w:color="auto" w:sz="4" w:space="0"/>
        <w:left w:val="single" w:color="auto" w:sz="4" w:space="0"/>
        <w:bottom w:val="single" w:color="auto" w:sz="4" w:space="0"/>
      </w:pBdr>
      <w:spacing w:before="100" w:beforeAutospacing="1" w:after="100" w:afterAutospacing="1"/>
      <w:textAlignment w:val="center"/>
    </w:pPr>
    <w:rPr>
      <w:lang w:val="en-US"/>
    </w:rPr>
  </w:style>
  <w:style w:type="paragraph" w:customStyle="1" w:styleId="xl73">
    <w:name w:val="xl73"/>
    <w:basedOn w:val="Normal"/>
    <w:rsid w:val="005F4F40"/>
    <w:pPr>
      <w:pBdr>
        <w:top w:val="single" w:color="auto" w:sz="4" w:space="0"/>
        <w:bottom w:val="single" w:color="auto" w:sz="4" w:space="0"/>
        <w:right w:val="single" w:color="auto" w:sz="4" w:space="0"/>
      </w:pBdr>
      <w:spacing w:before="100" w:beforeAutospacing="1" w:after="100" w:afterAutospacing="1"/>
      <w:textAlignment w:val="center"/>
    </w:pPr>
    <w:rPr>
      <w:lang w:val="en-US"/>
    </w:rPr>
  </w:style>
  <w:style w:type="paragraph" w:customStyle="1" w:styleId="xl74">
    <w:name w:val="xl74"/>
    <w:basedOn w:val="Normal"/>
    <w:rsid w:val="005F4F40"/>
    <w:pPr>
      <w:pBdr>
        <w:top w:val="single" w:color="auto" w:sz="4" w:space="0"/>
        <w:bottom w:val="single" w:color="auto" w:sz="4" w:space="0"/>
        <w:right w:val="single" w:color="auto" w:sz="4" w:space="0"/>
      </w:pBdr>
      <w:spacing w:before="100" w:beforeAutospacing="1" w:after="100" w:afterAutospacing="1"/>
      <w:textAlignment w:val="center"/>
    </w:pPr>
    <w:rPr>
      <w:lang w:val="en-US"/>
    </w:rPr>
  </w:style>
  <w:style w:type="paragraph" w:customStyle="1" w:styleId="xl75">
    <w:name w:val="xl75"/>
    <w:basedOn w:val="Normal"/>
    <w:rsid w:val="005F4F40"/>
    <w:pPr>
      <w:pBdr>
        <w:top w:val="single" w:color="auto" w:sz="4" w:space="0"/>
        <w:bottom w:val="single" w:color="auto" w:sz="4" w:space="0"/>
        <w:right w:val="single" w:color="auto" w:sz="4" w:space="0"/>
      </w:pBdr>
      <w:spacing w:before="100" w:beforeAutospacing="1" w:after="100" w:afterAutospacing="1"/>
      <w:textAlignment w:val="center"/>
    </w:pPr>
    <w:rPr>
      <w:b/>
      <w:bCs/>
      <w:lang w:val="en-US"/>
    </w:rPr>
  </w:style>
  <w:style w:type="paragraph" w:customStyle="1" w:styleId="xl76">
    <w:name w:val="xl76"/>
    <w:basedOn w:val="Normal"/>
    <w:rsid w:val="005F4F40"/>
    <w:pPr>
      <w:pBdr>
        <w:top w:val="single" w:color="auto" w:sz="4" w:space="0"/>
        <w:bottom w:val="single" w:color="auto" w:sz="4" w:space="0"/>
        <w:right w:val="single" w:color="auto" w:sz="4" w:space="0"/>
      </w:pBdr>
      <w:spacing w:before="100" w:beforeAutospacing="1" w:after="100" w:afterAutospacing="1"/>
      <w:textAlignment w:val="center"/>
    </w:pPr>
    <w:rPr>
      <w:lang w:val="en-US"/>
    </w:rPr>
  </w:style>
  <w:style w:type="paragraph" w:customStyle="1" w:styleId="xl77">
    <w:name w:val="xl77"/>
    <w:basedOn w:val="Normal"/>
    <w:rsid w:val="005F4F40"/>
    <w:pPr>
      <w:pBdr>
        <w:top w:val="single" w:color="auto" w:sz="4" w:space="0"/>
        <w:left w:val="single" w:color="auto" w:sz="12" w:space="0"/>
        <w:bottom w:val="single" w:color="auto" w:sz="4" w:space="0"/>
        <w:right w:val="single" w:color="auto" w:sz="4" w:space="0"/>
      </w:pBdr>
      <w:spacing w:before="100" w:beforeAutospacing="1" w:after="100" w:afterAutospacing="1"/>
      <w:textAlignment w:val="center"/>
    </w:pPr>
    <w:rPr>
      <w:lang w:val="en-US"/>
    </w:rPr>
  </w:style>
  <w:style w:type="paragraph" w:customStyle="1" w:styleId="xl78">
    <w:name w:val="xl78"/>
    <w:basedOn w:val="Normal"/>
    <w:rsid w:val="005F4F40"/>
    <w:pPr>
      <w:pBdr>
        <w:top w:val="single" w:color="auto" w:sz="4" w:space="0"/>
        <w:left w:val="single" w:color="auto" w:sz="4" w:space="0"/>
        <w:bottom w:val="single" w:color="auto" w:sz="4" w:space="0"/>
        <w:right w:val="single" w:color="auto" w:sz="12" w:space="0"/>
      </w:pBdr>
      <w:spacing w:before="100" w:beforeAutospacing="1" w:after="100" w:afterAutospacing="1"/>
      <w:textAlignment w:val="center"/>
    </w:pPr>
    <w:rPr>
      <w:lang w:val="en-US"/>
    </w:rPr>
  </w:style>
  <w:style w:type="paragraph" w:customStyle="1" w:styleId="xl79">
    <w:name w:val="xl79"/>
    <w:basedOn w:val="Normal"/>
    <w:rsid w:val="005F4F40"/>
    <w:pPr>
      <w:pBdr>
        <w:left w:val="single" w:color="auto" w:sz="4" w:space="0"/>
        <w:bottom w:val="single" w:color="auto" w:sz="4" w:space="0"/>
        <w:right w:val="single" w:color="auto" w:sz="4" w:space="0"/>
      </w:pBdr>
      <w:spacing w:before="100" w:beforeAutospacing="1" w:after="100" w:afterAutospacing="1"/>
      <w:textAlignment w:val="center"/>
    </w:pPr>
    <w:rPr>
      <w:lang w:val="en-US"/>
    </w:rPr>
  </w:style>
  <w:style w:type="paragraph" w:customStyle="1" w:styleId="xl80">
    <w:name w:val="xl80"/>
    <w:basedOn w:val="Normal"/>
    <w:rsid w:val="005F4F40"/>
    <w:pPr>
      <w:pBdr>
        <w:left w:val="single" w:color="auto" w:sz="4" w:space="0"/>
        <w:bottom w:val="single" w:color="auto" w:sz="4" w:space="0"/>
      </w:pBdr>
      <w:spacing w:before="100" w:beforeAutospacing="1" w:after="100" w:afterAutospacing="1"/>
      <w:textAlignment w:val="center"/>
    </w:pPr>
    <w:rPr>
      <w:lang w:val="en-US"/>
    </w:rPr>
  </w:style>
  <w:style w:type="paragraph" w:customStyle="1" w:styleId="xl81">
    <w:name w:val="xl81"/>
    <w:basedOn w:val="Normal"/>
    <w:rsid w:val="005F4F40"/>
    <w:pPr>
      <w:pBdr>
        <w:left w:val="single" w:color="auto" w:sz="12" w:space="0"/>
        <w:bottom w:val="single" w:color="auto" w:sz="4" w:space="0"/>
        <w:right w:val="single" w:color="auto" w:sz="4" w:space="0"/>
      </w:pBdr>
      <w:spacing w:before="100" w:beforeAutospacing="1" w:after="100" w:afterAutospacing="1"/>
      <w:textAlignment w:val="center"/>
    </w:pPr>
    <w:rPr>
      <w:lang w:val="en-US"/>
    </w:rPr>
  </w:style>
  <w:style w:type="paragraph" w:customStyle="1" w:styleId="xl82">
    <w:name w:val="xl82"/>
    <w:basedOn w:val="Normal"/>
    <w:rsid w:val="005F4F40"/>
    <w:pPr>
      <w:pBdr>
        <w:left w:val="single" w:color="auto" w:sz="4" w:space="0"/>
        <w:bottom w:val="single" w:color="auto" w:sz="4" w:space="0"/>
        <w:right w:val="single" w:color="auto" w:sz="12" w:space="0"/>
      </w:pBdr>
      <w:spacing w:before="100" w:beforeAutospacing="1" w:after="100" w:afterAutospacing="1"/>
      <w:textAlignment w:val="center"/>
    </w:pPr>
    <w:rPr>
      <w:lang w:val="en-US"/>
    </w:rPr>
  </w:style>
  <w:style w:type="paragraph" w:customStyle="1" w:styleId="xl83">
    <w:name w:val="xl83"/>
    <w:basedOn w:val="Normal"/>
    <w:rsid w:val="005F4F40"/>
    <w:pPr>
      <w:pBdr>
        <w:bottom w:val="single" w:color="auto" w:sz="4" w:space="0"/>
        <w:right w:val="single" w:color="auto" w:sz="4" w:space="0"/>
      </w:pBdr>
      <w:spacing w:before="100" w:beforeAutospacing="1" w:after="100" w:afterAutospacing="1"/>
      <w:textAlignment w:val="center"/>
    </w:pPr>
    <w:rPr>
      <w:lang w:val="en-US"/>
    </w:rPr>
  </w:style>
  <w:style w:type="paragraph" w:customStyle="1" w:styleId="xl84">
    <w:name w:val="xl84"/>
    <w:basedOn w:val="Normal"/>
    <w:rsid w:val="005F4F40"/>
    <w:pPr>
      <w:pBdr>
        <w:top w:val="single" w:color="auto" w:sz="4" w:space="0"/>
        <w:left w:val="single" w:color="auto" w:sz="4" w:space="0"/>
        <w:right w:val="single" w:color="auto" w:sz="4" w:space="0"/>
      </w:pBdr>
      <w:spacing w:before="100" w:beforeAutospacing="1" w:after="100" w:afterAutospacing="1"/>
      <w:textAlignment w:val="center"/>
    </w:pPr>
    <w:rPr>
      <w:lang w:val="en-US"/>
    </w:rPr>
  </w:style>
  <w:style w:type="paragraph" w:customStyle="1" w:styleId="xl85">
    <w:name w:val="xl85"/>
    <w:basedOn w:val="Normal"/>
    <w:rsid w:val="005F4F40"/>
    <w:pPr>
      <w:pBdr>
        <w:top w:val="single" w:color="auto" w:sz="4" w:space="0"/>
        <w:left w:val="single" w:color="auto" w:sz="4" w:space="0"/>
      </w:pBdr>
      <w:spacing w:before="100" w:beforeAutospacing="1" w:after="100" w:afterAutospacing="1"/>
      <w:textAlignment w:val="center"/>
    </w:pPr>
    <w:rPr>
      <w:lang w:val="en-US"/>
    </w:rPr>
  </w:style>
  <w:style w:type="paragraph" w:customStyle="1" w:styleId="xl86">
    <w:name w:val="xl86"/>
    <w:basedOn w:val="Normal"/>
    <w:rsid w:val="005F4F40"/>
    <w:pPr>
      <w:pBdr>
        <w:top w:val="single" w:color="auto" w:sz="4" w:space="0"/>
        <w:left w:val="single" w:color="auto" w:sz="12" w:space="0"/>
        <w:right w:val="single" w:color="auto" w:sz="4" w:space="0"/>
      </w:pBdr>
      <w:spacing w:before="100" w:beforeAutospacing="1" w:after="100" w:afterAutospacing="1"/>
      <w:textAlignment w:val="center"/>
    </w:pPr>
    <w:rPr>
      <w:b/>
      <w:bCs/>
      <w:lang w:val="en-US"/>
    </w:rPr>
  </w:style>
  <w:style w:type="paragraph" w:customStyle="1" w:styleId="xl87">
    <w:name w:val="xl87"/>
    <w:basedOn w:val="Normal"/>
    <w:rsid w:val="005F4F40"/>
    <w:pPr>
      <w:pBdr>
        <w:top w:val="single" w:color="auto" w:sz="4" w:space="0"/>
        <w:left w:val="single" w:color="auto" w:sz="4" w:space="0"/>
        <w:right w:val="single" w:color="auto" w:sz="4" w:space="0"/>
      </w:pBdr>
      <w:spacing w:before="100" w:beforeAutospacing="1" w:after="100" w:afterAutospacing="1"/>
      <w:textAlignment w:val="center"/>
    </w:pPr>
    <w:rPr>
      <w:b/>
      <w:bCs/>
      <w:lang w:val="en-US"/>
    </w:rPr>
  </w:style>
  <w:style w:type="paragraph" w:customStyle="1" w:styleId="xl88">
    <w:name w:val="xl88"/>
    <w:basedOn w:val="Normal"/>
    <w:rsid w:val="005F4F40"/>
    <w:pPr>
      <w:pBdr>
        <w:top w:val="single" w:color="auto" w:sz="4" w:space="0"/>
        <w:left w:val="single" w:color="auto" w:sz="4" w:space="0"/>
        <w:right w:val="single" w:color="auto" w:sz="12" w:space="0"/>
      </w:pBdr>
      <w:spacing w:before="100" w:beforeAutospacing="1" w:after="100" w:afterAutospacing="1"/>
      <w:textAlignment w:val="center"/>
    </w:pPr>
    <w:rPr>
      <w:b/>
      <w:bCs/>
      <w:lang w:val="en-US"/>
    </w:rPr>
  </w:style>
  <w:style w:type="paragraph" w:customStyle="1" w:styleId="xl89">
    <w:name w:val="xl89"/>
    <w:basedOn w:val="Normal"/>
    <w:rsid w:val="005F4F40"/>
    <w:pPr>
      <w:pBdr>
        <w:top w:val="single" w:color="auto" w:sz="4" w:space="0"/>
        <w:right w:val="single" w:color="auto" w:sz="4" w:space="0"/>
      </w:pBdr>
      <w:spacing w:before="100" w:beforeAutospacing="1" w:after="100" w:afterAutospacing="1"/>
      <w:textAlignment w:val="center"/>
    </w:pPr>
    <w:rPr>
      <w:b/>
      <w:bCs/>
      <w:lang w:val="en-US"/>
    </w:rPr>
  </w:style>
  <w:style w:type="paragraph" w:customStyle="1" w:styleId="xl90">
    <w:name w:val="xl90"/>
    <w:basedOn w:val="Normal"/>
    <w:rsid w:val="005F4F40"/>
    <w:pPr>
      <w:pBdr>
        <w:top w:val="single" w:color="auto" w:sz="4" w:space="0"/>
        <w:right w:val="single" w:color="auto" w:sz="4" w:space="0"/>
      </w:pBdr>
      <w:spacing w:before="100" w:beforeAutospacing="1" w:after="100" w:afterAutospacing="1"/>
      <w:textAlignment w:val="center"/>
    </w:pPr>
    <w:rPr>
      <w:b/>
      <w:bCs/>
      <w:lang w:val="en-US"/>
    </w:rPr>
  </w:style>
  <w:style w:type="paragraph" w:customStyle="1" w:styleId="xl91">
    <w:name w:val="xl91"/>
    <w:basedOn w:val="Normal"/>
    <w:rsid w:val="005F4F40"/>
    <w:pPr>
      <w:pBdr>
        <w:bottom w:val="single" w:color="auto" w:sz="4" w:space="0"/>
        <w:right w:val="single" w:color="auto" w:sz="4" w:space="0"/>
      </w:pBdr>
      <w:spacing w:before="100" w:beforeAutospacing="1" w:after="100" w:afterAutospacing="1"/>
      <w:textAlignment w:val="center"/>
    </w:pPr>
    <w:rPr>
      <w:lang w:val="en-US"/>
    </w:rPr>
  </w:style>
  <w:style w:type="paragraph" w:customStyle="1" w:styleId="xl92">
    <w:name w:val="xl92"/>
    <w:basedOn w:val="Normal"/>
    <w:rsid w:val="005F4F40"/>
    <w:pPr>
      <w:pBdr>
        <w:top w:val="single" w:color="auto" w:sz="12" w:space="0"/>
        <w:left w:val="single" w:color="auto" w:sz="4" w:space="0"/>
        <w:bottom w:val="single" w:color="auto" w:sz="12" w:space="0"/>
        <w:right w:val="single" w:color="auto" w:sz="4" w:space="0"/>
      </w:pBdr>
      <w:shd w:val="clear" w:color="000000" w:fill="FFFF00"/>
      <w:spacing w:before="100" w:beforeAutospacing="1" w:after="100" w:afterAutospacing="1"/>
      <w:textAlignment w:val="center"/>
    </w:pPr>
    <w:rPr>
      <w:lang w:val="en-US"/>
    </w:rPr>
  </w:style>
  <w:style w:type="paragraph" w:customStyle="1" w:styleId="xl93">
    <w:name w:val="xl93"/>
    <w:basedOn w:val="Normal"/>
    <w:rsid w:val="005F4F40"/>
    <w:pPr>
      <w:pBdr>
        <w:top w:val="single" w:color="auto" w:sz="12" w:space="0"/>
        <w:left w:val="single" w:color="auto" w:sz="4" w:space="0"/>
        <w:bottom w:val="single" w:color="auto" w:sz="12" w:space="0"/>
        <w:right w:val="single" w:color="auto" w:sz="4" w:space="0"/>
      </w:pBdr>
      <w:shd w:val="clear" w:color="000000" w:fill="FFFF00"/>
      <w:spacing w:before="100" w:beforeAutospacing="1" w:after="100" w:afterAutospacing="1"/>
      <w:textAlignment w:val="center"/>
    </w:pPr>
    <w:rPr>
      <w:b/>
      <w:bCs/>
      <w:lang w:val="en-US"/>
    </w:rPr>
  </w:style>
  <w:style w:type="paragraph" w:customStyle="1" w:styleId="xl94">
    <w:name w:val="xl94"/>
    <w:basedOn w:val="Normal"/>
    <w:rsid w:val="005F4F40"/>
    <w:pPr>
      <w:pBdr>
        <w:top w:val="single" w:color="auto" w:sz="12" w:space="0"/>
        <w:left w:val="single" w:color="auto" w:sz="4" w:space="0"/>
        <w:bottom w:val="single" w:color="auto" w:sz="12" w:space="0"/>
      </w:pBdr>
      <w:shd w:val="clear" w:color="000000" w:fill="FFFF00"/>
      <w:spacing w:before="100" w:beforeAutospacing="1" w:after="100" w:afterAutospacing="1"/>
      <w:textAlignment w:val="center"/>
    </w:pPr>
    <w:rPr>
      <w:lang w:val="en-US"/>
    </w:rPr>
  </w:style>
  <w:style w:type="paragraph" w:customStyle="1" w:styleId="xl95">
    <w:name w:val="xl95"/>
    <w:basedOn w:val="Normal"/>
    <w:rsid w:val="005F4F40"/>
    <w:pPr>
      <w:pBdr>
        <w:top w:val="single" w:color="auto" w:sz="12" w:space="0"/>
        <w:left w:val="single" w:color="auto" w:sz="12" w:space="0"/>
        <w:bottom w:val="single" w:color="auto" w:sz="12" w:space="0"/>
        <w:right w:val="single" w:color="auto" w:sz="4" w:space="0"/>
      </w:pBdr>
      <w:shd w:val="clear" w:color="000000" w:fill="FFFF00"/>
      <w:spacing w:before="100" w:beforeAutospacing="1" w:after="100" w:afterAutospacing="1"/>
      <w:textAlignment w:val="center"/>
    </w:pPr>
    <w:rPr>
      <w:lang w:val="en-US"/>
    </w:rPr>
  </w:style>
  <w:style w:type="paragraph" w:customStyle="1" w:styleId="xl96">
    <w:name w:val="xl96"/>
    <w:basedOn w:val="Normal"/>
    <w:rsid w:val="005F4F40"/>
    <w:pPr>
      <w:pBdr>
        <w:top w:val="single" w:color="auto" w:sz="12" w:space="0"/>
        <w:left w:val="single" w:color="auto" w:sz="4" w:space="0"/>
        <w:bottom w:val="single" w:color="auto" w:sz="12" w:space="0"/>
        <w:right w:val="single" w:color="auto" w:sz="12" w:space="0"/>
      </w:pBdr>
      <w:shd w:val="clear" w:color="000000" w:fill="FFFF00"/>
      <w:spacing w:before="100" w:beforeAutospacing="1" w:after="100" w:afterAutospacing="1"/>
      <w:textAlignment w:val="center"/>
    </w:pPr>
    <w:rPr>
      <w:lang w:val="en-US"/>
    </w:rPr>
  </w:style>
  <w:style w:type="paragraph" w:customStyle="1" w:styleId="xl97">
    <w:name w:val="xl97"/>
    <w:basedOn w:val="Normal"/>
    <w:rsid w:val="005F4F40"/>
    <w:pPr>
      <w:pBdr>
        <w:top w:val="single" w:color="auto" w:sz="12" w:space="0"/>
        <w:bottom w:val="single" w:color="auto" w:sz="12" w:space="0"/>
        <w:right w:val="single" w:color="auto" w:sz="4" w:space="0"/>
      </w:pBdr>
      <w:shd w:val="clear" w:color="000000" w:fill="FFFF00"/>
      <w:spacing w:before="100" w:beforeAutospacing="1" w:after="100" w:afterAutospacing="1"/>
      <w:textAlignment w:val="center"/>
    </w:pPr>
    <w:rPr>
      <w:lang w:val="en-US"/>
    </w:rPr>
  </w:style>
  <w:style w:type="paragraph" w:customStyle="1" w:styleId="xl98">
    <w:name w:val="xl98"/>
    <w:basedOn w:val="Normal"/>
    <w:rsid w:val="005F4F40"/>
    <w:pPr>
      <w:pBdr>
        <w:top w:val="single" w:color="auto" w:sz="12" w:space="0"/>
        <w:bottom w:val="single" w:color="auto" w:sz="12" w:space="0"/>
        <w:right w:val="single" w:color="auto" w:sz="4" w:space="0"/>
      </w:pBdr>
      <w:shd w:val="clear" w:color="000000" w:fill="FFFF00"/>
      <w:spacing w:before="100" w:beforeAutospacing="1" w:after="100" w:afterAutospacing="1"/>
      <w:textAlignment w:val="center"/>
    </w:pPr>
    <w:rPr>
      <w:b/>
      <w:bCs/>
      <w:lang w:val="en-US"/>
    </w:rPr>
  </w:style>
  <w:style w:type="paragraph" w:customStyle="1" w:styleId="xl99">
    <w:name w:val="xl99"/>
    <w:basedOn w:val="Normal"/>
    <w:rsid w:val="005F4F40"/>
    <w:pPr>
      <w:pBdr>
        <w:top w:val="single" w:color="auto" w:sz="4" w:space="0"/>
        <w:left w:val="single" w:color="auto" w:sz="12" w:space="0"/>
        <w:right w:val="single" w:color="auto" w:sz="4" w:space="0"/>
      </w:pBdr>
      <w:spacing w:before="100" w:beforeAutospacing="1" w:after="100" w:afterAutospacing="1"/>
      <w:textAlignment w:val="center"/>
    </w:pPr>
    <w:rPr>
      <w:lang w:val="en-US"/>
    </w:rPr>
  </w:style>
  <w:style w:type="paragraph" w:customStyle="1" w:styleId="xl100">
    <w:name w:val="xl100"/>
    <w:basedOn w:val="Normal"/>
    <w:rsid w:val="005F4F40"/>
    <w:pPr>
      <w:pBdr>
        <w:top w:val="single" w:color="auto" w:sz="4" w:space="0"/>
        <w:left w:val="single" w:color="auto" w:sz="4" w:space="0"/>
        <w:right w:val="single" w:color="auto" w:sz="12" w:space="0"/>
      </w:pBdr>
      <w:spacing w:before="100" w:beforeAutospacing="1" w:after="100" w:afterAutospacing="1"/>
      <w:textAlignment w:val="center"/>
    </w:pPr>
    <w:rPr>
      <w:lang w:val="en-US"/>
    </w:rPr>
  </w:style>
  <w:style w:type="paragraph" w:customStyle="1" w:styleId="xl101">
    <w:name w:val="xl101"/>
    <w:basedOn w:val="Normal"/>
    <w:rsid w:val="005F4F40"/>
    <w:pPr>
      <w:pBdr>
        <w:top w:val="single" w:color="auto" w:sz="4" w:space="0"/>
        <w:right w:val="single" w:color="auto" w:sz="4" w:space="0"/>
      </w:pBdr>
      <w:spacing w:before="100" w:beforeAutospacing="1" w:after="100" w:afterAutospacing="1"/>
      <w:textAlignment w:val="center"/>
    </w:pPr>
    <w:rPr>
      <w:lang w:val="en-US"/>
    </w:rPr>
  </w:style>
  <w:style w:type="paragraph" w:customStyle="1" w:styleId="xl102">
    <w:name w:val="xl102"/>
    <w:basedOn w:val="Normal"/>
    <w:rsid w:val="005F4F40"/>
    <w:pPr>
      <w:pBdr>
        <w:top w:val="single" w:color="auto" w:sz="4" w:space="0"/>
        <w:right w:val="single" w:color="auto" w:sz="4" w:space="0"/>
      </w:pBdr>
      <w:spacing w:before="100" w:beforeAutospacing="1" w:after="100" w:afterAutospacing="1"/>
      <w:textAlignment w:val="center"/>
    </w:pPr>
    <w:rPr>
      <w:lang w:val="en-US"/>
    </w:rPr>
  </w:style>
  <w:style w:type="paragraph" w:customStyle="1" w:styleId="xl103">
    <w:name w:val="xl103"/>
    <w:basedOn w:val="Normal"/>
    <w:rsid w:val="005F4F40"/>
    <w:pPr>
      <w:pBdr>
        <w:top w:val="single" w:color="auto" w:sz="12" w:space="0"/>
        <w:left w:val="single" w:color="auto" w:sz="4" w:space="0"/>
        <w:bottom w:val="single" w:color="auto" w:sz="4" w:space="0"/>
        <w:right w:val="single" w:color="auto" w:sz="4" w:space="0"/>
      </w:pBdr>
      <w:shd w:val="clear" w:color="000000" w:fill="FFFF00"/>
      <w:spacing w:before="100" w:beforeAutospacing="1" w:after="100" w:afterAutospacing="1"/>
      <w:textAlignment w:val="center"/>
    </w:pPr>
    <w:rPr>
      <w:b/>
      <w:bCs/>
      <w:lang w:val="en-US"/>
    </w:rPr>
  </w:style>
  <w:style w:type="paragraph" w:customStyle="1" w:styleId="xl104">
    <w:name w:val="xl104"/>
    <w:basedOn w:val="Normal"/>
    <w:rsid w:val="005F4F40"/>
    <w:pPr>
      <w:pBdr>
        <w:top w:val="single" w:color="auto" w:sz="12" w:space="0"/>
        <w:left w:val="single" w:color="auto" w:sz="4" w:space="0"/>
        <w:bottom w:val="single" w:color="auto" w:sz="4" w:space="0"/>
      </w:pBdr>
      <w:shd w:val="clear" w:color="000000" w:fill="FFFF00"/>
      <w:spacing w:before="100" w:beforeAutospacing="1" w:after="100" w:afterAutospacing="1"/>
      <w:textAlignment w:val="center"/>
    </w:pPr>
    <w:rPr>
      <w:b/>
      <w:bCs/>
      <w:lang w:val="en-US"/>
    </w:rPr>
  </w:style>
  <w:style w:type="paragraph" w:customStyle="1" w:styleId="xl105">
    <w:name w:val="xl105"/>
    <w:basedOn w:val="Normal"/>
    <w:rsid w:val="005F4F40"/>
    <w:pPr>
      <w:pBdr>
        <w:top w:val="single" w:color="auto" w:sz="12" w:space="0"/>
        <w:left w:val="single" w:color="auto" w:sz="12" w:space="0"/>
        <w:bottom w:val="single" w:color="auto" w:sz="4" w:space="0"/>
        <w:right w:val="single" w:color="auto" w:sz="4" w:space="0"/>
      </w:pBdr>
      <w:shd w:val="clear" w:color="000000" w:fill="FFFF00"/>
      <w:spacing w:before="100" w:beforeAutospacing="1" w:after="100" w:afterAutospacing="1"/>
      <w:textAlignment w:val="center"/>
    </w:pPr>
    <w:rPr>
      <w:b/>
      <w:bCs/>
      <w:lang w:val="en-US"/>
    </w:rPr>
  </w:style>
  <w:style w:type="paragraph" w:customStyle="1" w:styleId="xl106">
    <w:name w:val="xl106"/>
    <w:basedOn w:val="Normal"/>
    <w:rsid w:val="005F4F40"/>
    <w:pPr>
      <w:pBdr>
        <w:top w:val="single" w:color="auto" w:sz="12" w:space="0"/>
        <w:left w:val="single" w:color="auto" w:sz="4" w:space="0"/>
        <w:bottom w:val="single" w:color="auto" w:sz="4" w:space="0"/>
        <w:right w:val="single" w:color="auto" w:sz="12" w:space="0"/>
      </w:pBdr>
      <w:shd w:val="clear" w:color="000000" w:fill="FFFF00"/>
      <w:spacing w:before="100" w:beforeAutospacing="1" w:after="100" w:afterAutospacing="1"/>
      <w:textAlignment w:val="center"/>
    </w:pPr>
    <w:rPr>
      <w:b/>
      <w:bCs/>
      <w:lang w:val="en-US"/>
    </w:rPr>
  </w:style>
  <w:style w:type="paragraph" w:customStyle="1" w:styleId="xl107">
    <w:name w:val="xl107"/>
    <w:basedOn w:val="Normal"/>
    <w:rsid w:val="005F4F40"/>
    <w:pPr>
      <w:pBdr>
        <w:top w:val="single" w:color="auto" w:sz="12" w:space="0"/>
        <w:bottom w:val="single" w:color="auto" w:sz="4" w:space="0"/>
        <w:right w:val="single" w:color="auto" w:sz="4" w:space="0"/>
      </w:pBdr>
      <w:shd w:val="clear" w:color="000000" w:fill="FFFF00"/>
      <w:spacing w:before="100" w:beforeAutospacing="1" w:after="100" w:afterAutospacing="1"/>
      <w:textAlignment w:val="center"/>
    </w:pPr>
    <w:rPr>
      <w:b/>
      <w:bCs/>
      <w:lang w:val="en-US"/>
    </w:rPr>
  </w:style>
  <w:style w:type="paragraph" w:customStyle="1" w:styleId="xl108">
    <w:name w:val="xl108"/>
    <w:basedOn w:val="Normal"/>
    <w:rsid w:val="005F4F40"/>
    <w:pPr>
      <w:pBdr>
        <w:top w:val="single" w:color="auto" w:sz="4" w:space="0"/>
        <w:left w:val="single" w:color="auto" w:sz="4" w:space="0"/>
        <w:bottom w:val="single" w:color="auto" w:sz="12" w:space="0"/>
        <w:right w:val="single" w:color="auto" w:sz="4" w:space="0"/>
      </w:pBdr>
      <w:shd w:val="clear" w:color="000000" w:fill="FFFF00"/>
      <w:spacing w:before="100" w:beforeAutospacing="1" w:after="100" w:afterAutospacing="1"/>
      <w:jc w:val="center"/>
      <w:textAlignment w:val="center"/>
    </w:pPr>
    <w:rPr>
      <w:b/>
      <w:bCs/>
      <w:lang w:val="en-US"/>
    </w:rPr>
  </w:style>
  <w:style w:type="paragraph" w:customStyle="1" w:styleId="xl109">
    <w:name w:val="xl109"/>
    <w:basedOn w:val="Normal"/>
    <w:rsid w:val="005F4F40"/>
    <w:pPr>
      <w:pBdr>
        <w:top w:val="single" w:color="auto" w:sz="4" w:space="0"/>
        <w:left w:val="single" w:color="auto" w:sz="4" w:space="0"/>
        <w:bottom w:val="single" w:color="auto" w:sz="12" w:space="0"/>
      </w:pBdr>
      <w:shd w:val="clear" w:color="000000" w:fill="FFFF00"/>
      <w:spacing w:before="100" w:beforeAutospacing="1" w:after="100" w:afterAutospacing="1"/>
      <w:textAlignment w:val="center"/>
    </w:pPr>
    <w:rPr>
      <w:b/>
      <w:bCs/>
      <w:lang w:val="en-US"/>
    </w:rPr>
  </w:style>
  <w:style w:type="paragraph" w:customStyle="1" w:styleId="xl110">
    <w:name w:val="xl110"/>
    <w:basedOn w:val="Normal"/>
    <w:rsid w:val="005F4F40"/>
    <w:pPr>
      <w:pBdr>
        <w:top w:val="single" w:color="auto" w:sz="4" w:space="0"/>
        <w:left w:val="single" w:color="auto" w:sz="12" w:space="0"/>
        <w:bottom w:val="single" w:color="auto" w:sz="12" w:space="0"/>
        <w:right w:val="single" w:color="auto" w:sz="4" w:space="0"/>
      </w:pBdr>
      <w:shd w:val="clear" w:color="000000" w:fill="FFFF00"/>
      <w:spacing w:before="100" w:beforeAutospacing="1" w:after="100" w:afterAutospacing="1"/>
      <w:textAlignment w:val="center"/>
    </w:pPr>
    <w:rPr>
      <w:b/>
      <w:bCs/>
      <w:lang w:val="en-US"/>
    </w:rPr>
  </w:style>
  <w:style w:type="paragraph" w:customStyle="1" w:styleId="xl111">
    <w:name w:val="xl111"/>
    <w:basedOn w:val="Normal"/>
    <w:rsid w:val="005F4F40"/>
    <w:pPr>
      <w:pBdr>
        <w:top w:val="single" w:color="auto" w:sz="4" w:space="0"/>
        <w:left w:val="single" w:color="auto" w:sz="4" w:space="0"/>
        <w:bottom w:val="single" w:color="auto" w:sz="12" w:space="0"/>
        <w:right w:val="single" w:color="auto" w:sz="4" w:space="0"/>
      </w:pBdr>
      <w:shd w:val="clear" w:color="000000" w:fill="FFFF00"/>
      <w:spacing w:before="100" w:beforeAutospacing="1" w:after="100" w:afterAutospacing="1"/>
      <w:textAlignment w:val="center"/>
    </w:pPr>
    <w:rPr>
      <w:b/>
      <w:bCs/>
      <w:lang w:val="en-US"/>
    </w:rPr>
  </w:style>
  <w:style w:type="paragraph" w:customStyle="1" w:styleId="xl112">
    <w:name w:val="xl112"/>
    <w:basedOn w:val="Normal"/>
    <w:rsid w:val="005F4F40"/>
    <w:pPr>
      <w:pBdr>
        <w:top w:val="single" w:color="auto" w:sz="4" w:space="0"/>
        <w:left w:val="single" w:color="auto" w:sz="4" w:space="0"/>
        <w:bottom w:val="single" w:color="auto" w:sz="12" w:space="0"/>
        <w:right w:val="single" w:color="auto" w:sz="12" w:space="0"/>
      </w:pBdr>
      <w:shd w:val="clear" w:color="000000" w:fill="FFFF00"/>
      <w:spacing w:before="100" w:beforeAutospacing="1" w:after="100" w:afterAutospacing="1"/>
      <w:textAlignment w:val="center"/>
    </w:pPr>
    <w:rPr>
      <w:b/>
      <w:bCs/>
      <w:lang w:val="en-US"/>
    </w:rPr>
  </w:style>
  <w:style w:type="paragraph" w:customStyle="1" w:styleId="xl113">
    <w:name w:val="xl113"/>
    <w:basedOn w:val="Normal"/>
    <w:rsid w:val="005F4F40"/>
    <w:pPr>
      <w:pBdr>
        <w:top w:val="single" w:color="auto" w:sz="4" w:space="0"/>
        <w:bottom w:val="single" w:color="auto" w:sz="12" w:space="0"/>
        <w:right w:val="single" w:color="auto" w:sz="4" w:space="0"/>
      </w:pBdr>
      <w:shd w:val="clear" w:color="000000" w:fill="FFFF00"/>
      <w:spacing w:before="100" w:beforeAutospacing="1" w:after="100" w:afterAutospacing="1"/>
      <w:textAlignment w:val="center"/>
    </w:pPr>
    <w:rPr>
      <w:b/>
      <w:bCs/>
      <w:lang w:val="en-US"/>
    </w:rPr>
  </w:style>
  <w:style w:type="paragraph" w:customStyle="1" w:styleId="xl114">
    <w:name w:val="xl114"/>
    <w:basedOn w:val="Normal"/>
    <w:rsid w:val="005F4F40"/>
    <w:pPr>
      <w:pBdr>
        <w:top w:val="single" w:color="auto" w:sz="4" w:space="0"/>
        <w:bottom w:val="single" w:color="auto" w:sz="12" w:space="0"/>
        <w:right w:val="single" w:color="auto" w:sz="4" w:space="0"/>
      </w:pBdr>
      <w:shd w:val="clear" w:color="000000" w:fill="FFFF00"/>
      <w:spacing w:before="100" w:beforeAutospacing="1" w:after="100" w:afterAutospacing="1"/>
      <w:textAlignment w:val="center"/>
    </w:pPr>
    <w:rPr>
      <w:b/>
      <w:bCs/>
      <w:lang w:val="en-US"/>
    </w:rPr>
  </w:style>
  <w:style w:type="paragraph" w:customStyle="1" w:styleId="xl115">
    <w:name w:val="xl115"/>
    <w:basedOn w:val="Normal"/>
    <w:rsid w:val="005F4F40"/>
    <w:pPr>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textAlignment w:val="center"/>
    </w:pPr>
    <w:rPr>
      <w:b/>
      <w:bCs/>
      <w:lang w:val="en-US"/>
    </w:rPr>
  </w:style>
  <w:style w:type="paragraph" w:customStyle="1" w:styleId="xl116">
    <w:name w:val="xl116"/>
    <w:basedOn w:val="Normal"/>
    <w:rsid w:val="005F4F40"/>
    <w:pPr>
      <w:pBdr>
        <w:top w:val="single" w:color="auto" w:sz="4" w:space="0"/>
        <w:left w:val="single" w:color="auto" w:sz="4" w:space="0"/>
        <w:right w:val="single" w:color="auto" w:sz="4" w:space="0"/>
      </w:pBdr>
      <w:shd w:val="clear" w:color="000000" w:fill="FFFF00"/>
      <w:spacing w:before="100" w:beforeAutospacing="1" w:after="100" w:afterAutospacing="1"/>
      <w:jc w:val="center"/>
      <w:textAlignment w:val="center"/>
    </w:pPr>
    <w:rPr>
      <w:b/>
      <w:bCs/>
      <w:lang w:val="en-US"/>
    </w:rPr>
  </w:style>
  <w:style w:type="paragraph" w:customStyle="1" w:styleId="xl117">
    <w:name w:val="xl117"/>
    <w:basedOn w:val="Normal"/>
    <w:rsid w:val="005F4F40"/>
    <w:pPr>
      <w:pBdr>
        <w:top w:val="single" w:color="auto" w:sz="4" w:space="0"/>
        <w:left w:val="single" w:color="auto" w:sz="4" w:space="0"/>
        <w:bottom w:val="single" w:color="auto" w:sz="4" w:space="0"/>
      </w:pBdr>
      <w:shd w:val="clear" w:color="000000" w:fill="FFFF00"/>
      <w:spacing w:before="100" w:beforeAutospacing="1" w:after="100" w:afterAutospacing="1"/>
      <w:jc w:val="center"/>
      <w:textAlignment w:val="center"/>
    </w:pPr>
    <w:rPr>
      <w:b/>
      <w:bCs/>
      <w:lang w:val="en-US"/>
    </w:rPr>
  </w:style>
  <w:style w:type="paragraph" w:customStyle="1" w:styleId="xl118">
    <w:name w:val="xl118"/>
    <w:basedOn w:val="Normal"/>
    <w:rsid w:val="005F4F40"/>
    <w:pPr>
      <w:pBdr>
        <w:top w:val="single" w:color="auto" w:sz="4" w:space="0"/>
        <w:left w:val="single" w:color="auto" w:sz="12" w:space="0"/>
        <w:bottom w:val="single" w:color="auto" w:sz="4" w:space="0"/>
        <w:right w:val="single" w:color="auto" w:sz="4" w:space="0"/>
      </w:pBdr>
      <w:shd w:val="clear" w:color="000000" w:fill="FFFF00"/>
      <w:spacing w:before="100" w:beforeAutospacing="1" w:after="100" w:afterAutospacing="1"/>
      <w:jc w:val="center"/>
      <w:textAlignment w:val="center"/>
    </w:pPr>
    <w:rPr>
      <w:b/>
      <w:bCs/>
      <w:lang w:val="en-US"/>
    </w:rPr>
  </w:style>
  <w:style w:type="paragraph" w:customStyle="1" w:styleId="xl119">
    <w:name w:val="xl119"/>
    <w:basedOn w:val="Normal"/>
    <w:rsid w:val="005F4F40"/>
    <w:pPr>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textAlignment w:val="center"/>
    </w:pPr>
    <w:rPr>
      <w:b/>
      <w:bCs/>
      <w:lang w:val="en-US"/>
    </w:rPr>
  </w:style>
  <w:style w:type="paragraph" w:customStyle="1" w:styleId="xl120">
    <w:name w:val="xl120"/>
    <w:basedOn w:val="Normal"/>
    <w:rsid w:val="005F4F40"/>
    <w:pPr>
      <w:pBdr>
        <w:top w:val="single" w:color="auto" w:sz="4" w:space="0"/>
        <w:left w:val="single" w:color="auto" w:sz="4" w:space="0"/>
        <w:bottom w:val="single" w:color="auto" w:sz="4" w:space="0"/>
        <w:right w:val="single" w:color="auto" w:sz="12" w:space="0"/>
      </w:pBdr>
      <w:shd w:val="clear" w:color="000000" w:fill="FFFF00"/>
      <w:spacing w:before="100" w:beforeAutospacing="1" w:after="100" w:afterAutospacing="1"/>
      <w:jc w:val="center"/>
      <w:textAlignment w:val="center"/>
    </w:pPr>
    <w:rPr>
      <w:b/>
      <w:bCs/>
      <w:lang w:val="en-US"/>
    </w:rPr>
  </w:style>
  <w:style w:type="paragraph" w:customStyle="1" w:styleId="xl121">
    <w:name w:val="xl121"/>
    <w:basedOn w:val="Normal"/>
    <w:rsid w:val="005F4F40"/>
    <w:pPr>
      <w:pBdr>
        <w:top w:val="single" w:color="auto" w:sz="4" w:space="0"/>
        <w:bottom w:val="single" w:color="auto" w:sz="4" w:space="0"/>
        <w:right w:val="single" w:color="auto" w:sz="4" w:space="0"/>
      </w:pBdr>
      <w:shd w:val="clear" w:color="000000" w:fill="FFFF00"/>
      <w:spacing w:before="100" w:beforeAutospacing="1" w:after="100" w:afterAutospacing="1"/>
      <w:jc w:val="center"/>
      <w:textAlignment w:val="center"/>
    </w:pPr>
    <w:rPr>
      <w:b/>
      <w:bCs/>
      <w:lang w:val="en-US"/>
    </w:rPr>
  </w:style>
  <w:style w:type="paragraph" w:customStyle="1" w:styleId="xl122">
    <w:name w:val="xl122"/>
    <w:basedOn w:val="Normal"/>
    <w:rsid w:val="005F4F40"/>
    <w:pPr>
      <w:pBdr>
        <w:left w:val="single" w:color="auto" w:sz="4" w:space="0"/>
        <w:bottom w:val="single" w:color="auto" w:sz="4" w:space="0"/>
        <w:right w:val="single" w:color="auto" w:sz="4" w:space="0"/>
      </w:pBdr>
      <w:shd w:val="clear" w:color="000000" w:fill="FFFF00"/>
      <w:spacing w:before="100" w:beforeAutospacing="1" w:after="100" w:afterAutospacing="1"/>
      <w:jc w:val="center"/>
      <w:textAlignment w:val="center"/>
    </w:pPr>
    <w:rPr>
      <w:b/>
      <w:bCs/>
      <w:lang w:val="en-US"/>
    </w:rPr>
  </w:style>
  <w:style w:type="paragraph" w:customStyle="1" w:styleId="xl123">
    <w:name w:val="xl123"/>
    <w:basedOn w:val="Normal"/>
    <w:rsid w:val="005F4F40"/>
    <w:pPr>
      <w:pBdr>
        <w:top w:val="single" w:color="auto" w:sz="4" w:space="0"/>
        <w:left w:val="single" w:color="auto" w:sz="4" w:space="0"/>
        <w:bottom w:val="single" w:color="auto" w:sz="12" w:space="0"/>
        <w:right w:val="single" w:color="auto" w:sz="4" w:space="0"/>
      </w:pBdr>
      <w:shd w:val="clear" w:color="000000" w:fill="FFFF00"/>
      <w:spacing w:before="100" w:beforeAutospacing="1" w:after="100" w:afterAutospacing="1"/>
      <w:textAlignment w:val="center"/>
    </w:pPr>
    <w:rPr>
      <w:lang w:val="en-US"/>
    </w:rPr>
  </w:style>
  <w:style w:type="paragraph" w:customStyle="1" w:styleId="xl124">
    <w:name w:val="xl124"/>
    <w:basedOn w:val="Normal"/>
    <w:rsid w:val="005F4F40"/>
    <w:pPr>
      <w:pBdr>
        <w:top w:val="single" w:color="auto" w:sz="4" w:space="0"/>
        <w:left w:val="single" w:color="auto" w:sz="4" w:space="0"/>
        <w:bottom w:val="single" w:color="auto" w:sz="12" w:space="0"/>
        <w:right w:val="single" w:color="auto" w:sz="4" w:space="0"/>
      </w:pBdr>
      <w:shd w:val="clear" w:color="000000" w:fill="FFFF00"/>
      <w:spacing w:before="100" w:beforeAutospacing="1" w:after="100" w:afterAutospacing="1"/>
      <w:jc w:val="center"/>
      <w:textAlignment w:val="center"/>
    </w:pPr>
    <w:rPr>
      <w:lang w:val="en-US"/>
    </w:rPr>
  </w:style>
  <w:style w:type="paragraph" w:customStyle="1" w:styleId="xl125">
    <w:name w:val="xl125"/>
    <w:basedOn w:val="Normal"/>
    <w:rsid w:val="005F4F40"/>
    <w:pPr>
      <w:pBdr>
        <w:top w:val="single" w:color="auto" w:sz="4" w:space="0"/>
        <w:left w:val="single" w:color="auto" w:sz="4" w:space="0"/>
        <w:bottom w:val="single" w:color="auto" w:sz="12" w:space="0"/>
      </w:pBdr>
      <w:shd w:val="clear" w:color="000000" w:fill="FFFF00"/>
      <w:spacing w:before="100" w:beforeAutospacing="1" w:after="100" w:afterAutospacing="1"/>
      <w:jc w:val="center"/>
      <w:textAlignment w:val="center"/>
    </w:pPr>
    <w:rPr>
      <w:lang w:val="en-US"/>
    </w:rPr>
  </w:style>
  <w:style w:type="paragraph" w:customStyle="1" w:styleId="xl126">
    <w:name w:val="xl126"/>
    <w:basedOn w:val="Normal"/>
    <w:rsid w:val="005F4F40"/>
    <w:pPr>
      <w:pBdr>
        <w:top w:val="single" w:color="auto" w:sz="4" w:space="0"/>
        <w:left w:val="single" w:color="auto" w:sz="12" w:space="0"/>
        <w:bottom w:val="single" w:color="auto" w:sz="12" w:space="0"/>
        <w:right w:val="single" w:color="auto" w:sz="4" w:space="0"/>
      </w:pBdr>
      <w:shd w:val="clear" w:color="000000" w:fill="FFFF00"/>
      <w:spacing w:before="100" w:beforeAutospacing="1" w:after="100" w:afterAutospacing="1"/>
      <w:jc w:val="center"/>
      <w:textAlignment w:val="center"/>
    </w:pPr>
    <w:rPr>
      <w:b/>
      <w:bCs/>
      <w:lang w:val="en-US"/>
    </w:rPr>
  </w:style>
  <w:style w:type="paragraph" w:customStyle="1" w:styleId="xl127">
    <w:name w:val="xl127"/>
    <w:basedOn w:val="Normal"/>
    <w:rsid w:val="005F4F40"/>
    <w:pPr>
      <w:pBdr>
        <w:top w:val="single" w:color="auto" w:sz="4" w:space="0"/>
        <w:left w:val="single" w:color="auto" w:sz="4" w:space="0"/>
        <w:bottom w:val="single" w:color="auto" w:sz="12" w:space="0"/>
        <w:right w:val="single" w:color="auto" w:sz="4" w:space="0"/>
      </w:pBdr>
      <w:shd w:val="clear" w:color="000000" w:fill="FFFF00"/>
      <w:spacing w:before="100" w:beforeAutospacing="1" w:after="100" w:afterAutospacing="1"/>
      <w:jc w:val="center"/>
      <w:textAlignment w:val="center"/>
    </w:pPr>
    <w:rPr>
      <w:b/>
      <w:bCs/>
      <w:lang w:val="en-US"/>
    </w:rPr>
  </w:style>
  <w:style w:type="paragraph" w:customStyle="1" w:styleId="xl128">
    <w:name w:val="xl128"/>
    <w:basedOn w:val="Normal"/>
    <w:rsid w:val="005F4F40"/>
    <w:pPr>
      <w:pBdr>
        <w:top w:val="single" w:color="auto" w:sz="4" w:space="0"/>
        <w:left w:val="single" w:color="auto" w:sz="4" w:space="0"/>
        <w:bottom w:val="single" w:color="auto" w:sz="12" w:space="0"/>
        <w:right w:val="single" w:color="auto" w:sz="12" w:space="0"/>
      </w:pBdr>
      <w:shd w:val="clear" w:color="000000" w:fill="FFFF00"/>
      <w:spacing w:before="100" w:beforeAutospacing="1" w:after="100" w:afterAutospacing="1"/>
      <w:jc w:val="center"/>
      <w:textAlignment w:val="center"/>
    </w:pPr>
    <w:rPr>
      <w:b/>
      <w:bCs/>
      <w:lang w:val="en-US"/>
    </w:rPr>
  </w:style>
  <w:style w:type="paragraph" w:customStyle="1" w:styleId="xl129">
    <w:name w:val="xl129"/>
    <w:basedOn w:val="Normal"/>
    <w:rsid w:val="005F4F40"/>
    <w:pPr>
      <w:pBdr>
        <w:top w:val="single" w:color="auto" w:sz="4" w:space="0"/>
        <w:bottom w:val="single" w:color="auto" w:sz="12" w:space="0"/>
        <w:right w:val="single" w:color="auto" w:sz="4" w:space="0"/>
      </w:pBdr>
      <w:shd w:val="clear" w:color="000000" w:fill="FFFF00"/>
      <w:spacing w:before="100" w:beforeAutospacing="1" w:after="100" w:afterAutospacing="1"/>
      <w:jc w:val="center"/>
      <w:textAlignment w:val="center"/>
    </w:pPr>
    <w:rPr>
      <w:b/>
      <w:bCs/>
      <w:lang w:val="en-US"/>
    </w:rPr>
  </w:style>
  <w:style w:type="paragraph" w:customStyle="1" w:styleId="EstiloTtulo2ArialUnicodeMS10ptSinCursivaJustificado">
    <w:name w:val="Estilo Título 2 + Arial Unicode MS 10 pt Sin Cursiva Justificado..."/>
    <w:basedOn w:val="Heading2"/>
    <w:autoRedefine/>
    <w:uiPriority w:val="99"/>
    <w:rsid w:val="005F4F40"/>
    <w:pPr>
      <w:numPr>
        <w:ilvl w:val="1"/>
      </w:numPr>
      <w:tabs>
        <w:tab w:val="left" w:pos="567"/>
      </w:tabs>
      <w:spacing w:before="100" w:after="100"/>
      <w:ind w:left="576" w:hanging="576"/>
      <w:jc w:val="both"/>
    </w:pPr>
    <w:rPr>
      <w:rFonts w:ascii="Arial Unicode MS" w:hAnsi="Arial Unicode MS" w:eastAsia="Arial Unicode MS"/>
      <w:i w:val="0"/>
      <w:iCs w:val="0"/>
      <w:spacing w:val="36"/>
      <w:sz w:val="20"/>
      <w:lang w:val="es-ES" w:eastAsia="es-ES_tradnl"/>
    </w:rPr>
  </w:style>
  <w:style w:type="paragraph" w:customStyle="1" w:styleId="EstiloTtulo1Justificado">
    <w:name w:val="Estilo Título 1 + Justificado"/>
    <w:basedOn w:val="Heading1"/>
    <w:autoRedefine/>
    <w:uiPriority w:val="99"/>
    <w:rsid w:val="005F4F40"/>
    <w:pPr>
      <w:tabs>
        <w:tab w:val="num" w:pos="360"/>
        <w:tab w:val="left" w:pos="426"/>
      </w:tabs>
      <w:spacing w:before="240" w:after="60"/>
      <w:ind w:left="360" w:hanging="360"/>
    </w:pPr>
    <w:rPr>
      <w:rFonts w:ascii="Arial Unicode MS" w:hAnsi="Arial Unicode MS"/>
      <w:i/>
      <w:spacing w:val="78"/>
      <w:sz w:val="22"/>
      <w:szCs w:val="22"/>
      <w:u w:val="none"/>
      <w:lang w:val="es-MX" w:eastAsia="es-ES_tradnl"/>
    </w:rPr>
  </w:style>
  <w:style w:type="paragraph" w:customStyle="1" w:styleId="Default">
    <w:name w:val="Default"/>
    <w:rsid w:val="005F4F40"/>
    <w:pPr>
      <w:autoSpaceDE w:val="0"/>
      <w:autoSpaceDN w:val="0"/>
      <w:adjustRightInd w:val="0"/>
    </w:pPr>
    <w:rPr>
      <w:rFonts w:ascii="Verdana" w:hAnsi="Verdana"/>
      <w:color w:val="000000"/>
      <w:sz w:val="24"/>
      <w:szCs w:val="24"/>
      <w:lang w:val="en-US" w:eastAsia="en-US"/>
    </w:rPr>
  </w:style>
  <w:style w:type="paragraph" w:customStyle="1" w:styleId="CM9">
    <w:name w:val="CM9"/>
    <w:basedOn w:val="Default"/>
    <w:next w:val="Default"/>
    <w:uiPriority w:val="99"/>
    <w:rsid w:val="005F4F40"/>
    <w:pPr>
      <w:spacing w:after="225"/>
    </w:pPr>
    <w:rPr>
      <w:rFonts w:ascii="Arial" w:hAnsi="Arial"/>
      <w:color w:val="auto"/>
      <w:sz w:val="20"/>
    </w:rPr>
  </w:style>
  <w:style w:type="paragraph" w:customStyle="1" w:styleId="CM8">
    <w:name w:val="CM8"/>
    <w:basedOn w:val="Default"/>
    <w:next w:val="Default"/>
    <w:uiPriority w:val="99"/>
    <w:rsid w:val="005F4F40"/>
    <w:pPr>
      <w:spacing w:after="468"/>
    </w:pPr>
    <w:rPr>
      <w:rFonts w:ascii="Arial" w:hAnsi="Arial"/>
      <w:color w:val="auto"/>
      <w:sz w:val="20"/>
    </w:rPr>
  </w:style>
  <w:style w:type="paragraph" w:customStyle="1" w:styleId="Logro">
    <w:name w:val="Logro"/>
    <w:basedOn w:val="BodyText"/>
    <w:uiPriority w:val="99"/>
    <w:rsid w:val="005F4F40"/>
    <w:pPr>
      <w:framePr w:w="0" w:hSpace="0" w:wrap="auto" w:hAnchor="text" w:vAnchor="margin" w:xAlign="left" w:yAlign="inline" w:hRule="auto"/>
      <w:numPr>
        <w:numId w:val="19"/>
      </w:numPr>
      <w:tabs>
        <w:tab w:val="left" w:pos="567"/>
      </w:tabs>
      <w:spacing w:after="60" w:line="220" w:lineRule="atLeast"/>
      <w:jc w:val="both"/>
    </w:pPr>
    <w:rPr>
      <w:rFonts w:ascii="Arial" w:hAnsi="Arial"/>
      <w:spacing w:val="-5"/>
      <w:sz w:val="24"/>
      <w:szCs w:val="24"/>
      <w:lang w:val="es-ES"/>
    </w:rPr>
  </w:style>
  <w:style w:type="paragraph" w:customStyle="1" w:styleId="Organizacin">
    <w:name w:val="Organización"/>
    <w:basedOn w:val="Normal"/>
    <w:next w:val="Normal"/>
    <w:autoRedefine/>
    <w:uiPriority w:val="99"/>
    <w:rsid w:val="005F4F40"/>
    <w:pPr>
      <w:tabs>
        <w:tab w:val="left" w:pos="567"/>
        <w:tab w:val="left" w:pos="2160"/>
        <w:tab w:val="right" w:pos="6480"/>
      </w:tabs>
      <w:spacing w:line="360" w:lineRule="auto"/>
      <w:jc w:val="both"/>
    </w:pPr>
    <w:rPr>
      <w:rFonts w:ascii="Verdana" w:hAnsi="Verdana"/>
      <w:b/>
      <w:bCs/>
      <w:lang w:val="es-ES"/>
    </w:rPr>
  </w:style>
  <w:style w:type="paragraph" w:customStyle="1" w:styleId="CM1">
    <w:name w:val="CM1"/>
    <w:basedOn w:val="Default"/>
    <w:next w:val="Default"/>
    <w:uiPriority w:val="99"/>
    <w:rsid w:val="005F4F40"/>
    <w:pPr>
      <w:widowControl w:val="0"/>
      <w:spacing w:line="226" w:lineRule="atLeast"/>
    </w:pPr>
    <w:rPr>
      <w:rFonts w:ascii="Times New Roman PSMT" w:hAnsi="Times New Roman PSMT"/>
      <w:color w:val="auto"/>
      <w:lang w:val="en-GB" w:eastAsia="en-GB"/>
    </w:rPr>
  </w:style>
  <w:style w:type="paragraph" w:customStyle="1" w:styleId="CM7">
    <w:name w:val="CM7"/>
    <w:basedOn w:val="Default"/>
    <w:next w:val="Default"/>
    <w:uiPriority w:val="99"/>
    <w:rsid w:val="005F4F40"/>
    <w:pPr>
      <w:widowControl w:val="0"/>
      <w:spacing w:after="225"/>
    </w:pPr>
    <w:rPr>
      <w:rFonts w:ascii="Times New Roman PSMT" w:hAnsi="Times New Roman PSMT"/>
      <w:color w:val="auto"/>
      <w:lang w:val="en-GB" w:eastAsia="en-GB"/>
    </w:rPr>
  </w:style>
  <w:style w:type="paragraph" w:customStyle="1" w:styleId="CM2">
    <w:name w:val="CM2"/>
    <w:basedOn w:val="Default"/>
    <w:next w:val="Default"/>
    <w:uiPriority w:val="99"/>
    <w:rsid w:val="005F4F40"/>
    <w:pPr>
      <w:widowControl w:val="0"/>
      <w:spacing w:line="226" w:lineRule="atLeast"/>
    </w:pPr>
    <w:rPr>
      <w:rFonts w:ascii="Times New Roman PSMT" w:hAnsi="Times New Roman PSMT"/>
      <w:color w:val="auto"/>
      <w:lang w:val="en-GB" w:eastAsia="en-GB"/>
    </w:rPr>
  </w:style>
  <w:style w:type="paragraph" w:customStyle="1" w:styleId="CM10">
    <w:name w:val="CM10"/>
    <w:basedOn w:val="Default"/>
    <w:next w:val="Default"/>
    <w:uiPriority w:val="99"/>
    <w:rsid w:val="005F4F40"/>
    <w:pPr>
      <w:widowControl w:val="0"/>
      <w:spacing w:after="53"/>
    </w:pPr>
    <w:rPr>
      <w:rFonts w:ascii="Times New Roman PSMT" w:hAnsi="Times New Roman PSMT"/>
      <w:color w:val="auto"/>
      <w:lang w:val="en-GB" w:eastAsia="en-GB"/>
    </w:rPr>
  </w:style>
  <w:style w:type="paragraph" w:customStyle="1" w:styleId="Objetivo">
    <w:name w:val="Objetivo"/>
    <w:basedOn w:val="Normal"/>
    <w:next w:val="BodyText"/>
    <w:uiPriority w:val="99"/>
    <w:rsid w:val="005F4F40"/>
    <w:pPr>
      <w:tabs>
        <w:tab w:val="left" w:pos="567"/>
      </w:tabs>
      <w:spacing w:before="60" w:after="220" w:line="220" w:lineRule="atLeast"/>
      <w:jc w:val="both"/>
    </w:pPr>
    <w:rPr>
      <w:rFonts w:ascii="Garamond" w:hAnsi="Garamond"/>
      <w:lang w:val="es-ES" w:eastAsia="es-MX"/>
    </w:rPr>
  </w:style>
  <w:style w:type="character" w:customStyle="1" w:styleId="EstiloTtulo3NegritaCar">
    <w:name w:val="Estilo Título 3 + Negrita Car"/>
    <w:basedOn w:val="DefaultParagraphFont"/>
    <w:uiPriority w:val="99"/>
    <w:rsid w:val="005F4F40"/>
    <w:rPr>
      <w:rFonts w:ascii="Arial Unicode MS" w:eastAsia="Arial Unicode MS" w:cs="Arial"/>
      <w:bCs/>
      <w:sz w:val="26"/>
      <w:szCs w:val="26"/>
      <w:lang w:val="es-ES" w:eastAsia="es-ES" w:bidi="ar-SA"/>
    </w:rPr>
  </w:style>
  <w:style w:type="paragraph" w:customStyle="1" w:styleId="Ttulodecaptulo1">
    <w:name w:val="Título de capítulo 1"/>
    <w:basedOn w:val="Heading1"/>
    <w:next w:val="Normal"/>
    <w:uiPriority w:val="99"/>
    <w:rsid w:val="005F4F40"/>
    <w:pPr>
      <w:pageBreakBefore/>
      <w:numPr>
        <w:numId w:val="20"/>
      </w:numPr>
      <w:tabs>
        <w:tab w:val="left" w:pos="426"/>
        <w:tab w:val="left" w:pos="8820"/>
      </w:tabs>
      <w:spacing w:before="2040" w:after="60"/>
    </w:pPr>
    <w:rPr>
      <w:rFonts w:ascii="Trebuchet MS" w:hAnsi="Trebuchet MS" w:cs="Arial"/>
      <w:i/>
      <w:kern w:val="32"/>
      <w:sz w:val="72"/>
      <w:szCs w:val="32"/>
      <w:u w:val="none"/>
      <w:lang w:val="es-MX" w:eastAsia="es-ES_tradnl"/>
    </w:rPr>
  </w:style>
  <w:style w:type="paragraph" w:customStyle="1" w:styleId="BodyTextNoAutoUpdate">
    <w:name w:val="Body Text No Auto Update"/>
    <w:basedOn w:val="BodyText"/>
    <w:uiPriority w:val="99"/>
    <w:rsid w:val="005F4F40"/>
    <w:pPr>
      <w:framePr w:w="0" w:hSpace="0" w:wrap="auto" w:hAnchor="text" w:vAnchor="margin" w:xAlign="left" w:yAlign="inline" w:hRule="auto"/>
      <w:spacing w:after="120"/>
      <w:jc w:val="both"/>
    </w:pPr>
    <w:rPr>
      <w:rFonts w:ascii="Verdana" w:hAnsi="Verdana"/>
      <w:sz w:val="24"/>
      <w:szCs w:val="24"/>
      <w:lang w:val="es-CL"/>
    </w:rPr>
  </w:style>
  <w:style w:type="character" w:customStyle="1" w:styleId="comentario">
    <w:name w:val="comentario"/>
    <w:basedOn w:val="DefaultParagraphFont"/>
    <w:uiPriority w:val="99"/>
    <w:rsid w:val="005F4F40"/>
    <w:rPr>
      <w:rFonts w:cs="Times New Roman"/>
    </w:rPr>
  </w:style>
  <w:style w:type="paragraph" w:customStyle="1" w:styleId="texto">
    <w:name w:val="texto"/>
    <w:basedOn w:val="Normal"/>
    <w:autoRedefine/>
    <w:uiPriority w:val="99"/>
    <w:rsid w:val="005F4F40"/>
    <w:pPr>
      <w:tabs>
        <w:tab w:val="left" w:pos="567"/>
      </w:tabs>
      <w:jc w:val="both"/>
    </w:pPr>
    <w:rPr>
      <w:rFonts w:ascii="Lucida Grande" w:hAnsi="Lucida Grande"/>
      <w:sz w:val="16"/>
      <w:lang w:val="es-ES_tradnl" w:eastAsia="es-ES_tradnl"/>
    </w:rPr>
  </w:style>
  <w:style w:type="paragraph" w:customStyle="1" w:styleId="EstiloTtulo4Latina11ptSinLatinaNegrita">
    <w:name w:val="Estilo Título 4 + (Latina) 11 pt Sin (Latina) Negrita"/>
    <w:basedOn w:val="Heading4"/>
    <w:uiPriority w:val="99"/>
    <w:rsid w:val="005F4F40"/>
    <w:pPr>
      <w:widowControl w:val="0"/>
      <w:numPr>
        <w:ilvl w:val="3"/>
      </w:numPr>
      <w:tabs>
        <w:tab w:val="left" w:pos="567"/>
      </w:tabs>
      <w:spacing w:before="120" w:line="360" w:lineRule="auto"/>
      <w:ind w:left="864" w:hanging="864"/>
      <w:jc w:val="left"/>
    </w:pPr>
    <w:rPr>
      <w:rFonts w:eastAsia="Arial Unicode MS"/>
      <w:bCs w:val="0"/>
      <w:sz w:val="22"/>
      <w:szCs w:val="22"/>
      <w:lang w:val="es-ES" w:eastAsia="es-ES_tradnl"/>
    </w:rPr>
  </w:style>
  <w:style w:type="paragraph" w:customStyle="1" w:styleId="EstiloTtulo4LatinaNegrita">
    <w:name w:val="Estilo Título 4 + (Latina) Negrita"/>
    <w:basedOn w:val="Heading4"/>
    <w:next w:val="EstiloTtulo4Latina11ptSinLatinaNegrita"/>
    <w:autoRedefine/>
    <w:uiPriority w:val="99"/>
    <w:rsid w:val="005F4F40"/>
    <w:pPr>
      <w:widowControl w:val="0"/>
      <w:numPr>
        <w:ilvl w:val="3"/>
      </w:numPr>
      <w:tabs>
        <w:tab w:val="left" w:pos="567"/>
      </w:tabs>
      <w:spacing w:before="120" w:line="360" w:lineRule="auto"/>
      <w:ind w:left="1729" w:hanging="1049"/>
      <w:jc w:val="left"/>
    </w:pPr>
    <w:rPr>
      <w:rFonts w:eastAsia="Arial Unicode MS"/>
      <w:bCs w:val="0"/>
      <w:sz w:val="22"/>
      <w:szCs w:val="22"/>
      <w:lang w:val="es-ES" w:eastAsia="es-ES_tradnl"/>
    </w:rPr>
  </w:style>
  <w:style w:type="paragraph" w:customStyle="1" w:styleId="Ttulo51">
    <w:name w:val="Título 51"/>
    <w:basedOn w:val="Normal"/>
    <w:next w:val="Normal"/>
    <w:autoRedefine/>
    <w:uiPriority w:val="99"/>
    <w:rsid w:val="005F4F40"/>
    <w:pPr>
      <w:keepNext/>
      <w:tabs>
        <w:tab w:val="left" w:pos="567"/>
      </w:tabs>
      <w:autoSpaceDE w:val="0"/>
      <w:autoSpaceDN w:val="0"/>
      <w:adjustRightInd w:val="0"/>
      <w:spacing w:line="360" w:lineRule="auto"/>
      <w:outlineLvl w:val="4"/>
    </w:pPr>
    <w:rPr>
      <w:rFonts w:ascii="Lucida Grande" w:hAnsi="Lucida Grande" w:eastAsia="SimSun"/>
      <w:bCs/>
      <w:lang w:val="es-CL" w:eastAsia="zh-CN"/>
    </w:rPr>
  </w:style>
  <w:style w:type="paragraph" w:customStyle="1" w:styleId="EstiloTtulo1SinNegrita">
    <w:name w:val="Estilo Título 1 + Sin Negrita"/>
    <w:basedOn w:val="Heading1"/>
    <w:uiPriority w:val="99"/>
    <w:rsid w:val="005F4F40"/>
    <w:pPr>
      <w:keepNext w:val="0"/>
      <w:tabs>
        <w:tab w:val="left" w:pos="426"/>
        <w:tab w:val="num" w:pos="567"/>
      </w:tabs>
      <w:spacing w:before="100" w:beforeAutospacing="1" w:after="100" w:afterAutospacing="1"/>
      <w:ind w:left="567" w:hanging="567"/>
    </w:pPr>
    <w:rPr>
      <w:rFonts w:ascii="Times New Roman Negrita" w:hAnsi="Times New Roman Negrita"/>
      <w:b w:val="0"/>
      <w:bCs w:val="0"/>
      <w:i/>
      <w:kern w:val="36"/>
      <w:sz w:val="28"/>
      <w:szCs w:val="28"/>
      <w:u w:val="none"/>
      <w:lang w:eastAsia="en-GB"/>
    </w:rPr>
  </w:style>
  <w:style w:type="paragraph" w:customStyle="1" w:styleId="Fechaportada">
    <w:name w:val="Fecha portada"/>
    <w:basedOn w:val="Title"/>
    <w:uiPriority w:val="99"/>
    <w:rsid w:val="005F4F40"/>
    <w:pPr>
      <w:keepNext/>
      <w:keepLines/>
      <w:pBdr>
        <w:bottom w:val="none" w:color="auto" w:sz="0" w:space="0"/>
      </w:pBdr>
      <w:tabs>
        <w:tab w:val="left" w:pos="567"/>
      </w:tabs>
      <w:spacing w:after="0" w:line="360" w:lineRule="auto"/>
      <w:ind w:left="1928" w:right="-712"/>
      <w:contextualSpacing w:val="0"/>
    </w:pPr>
    <w:rPr>
      <w:rFonts w:ascii="Lucida Grande" w:hAnsi="Lucida Grande" w:cs="Times New Roman"/>
      <w:color w:val="auto"/>
      <w:spacing w:val="20"/>
      <w:sz w:val="18"/>
      <w:szCs w:val="24"/>
      <w:lang w:val="es-ES" w:eastAsia="es-ES_tradnl"/>
    </w:rPr>
  </w:style>
  <w:style w:type="paragraph" w:customStyle="1" w:styleId="Estilo8ptComplejaNegritaJustificado">
    <w:name w:val="Estilo 8 pt (Compleja) Negrita Justificado"/>
    <w:basedOn w:val="Normal"/>
    <w:uiPriority w:val="99"/>
    <w:rsid w:val="005F4F40"/>
    <w:pPr>
      <w:tabs>
        <w:tab w:val="left" w:pos="567"/>
      </w:tabs>
      <w:spacing w:line="360" w:lineRule="auto"/>
      <w:ind w:left="100" w:leftChars="100" w:right="100" w:rightChars="100"/>
      <w:jc w:val="both"/>
    </w:pPr>
    <w:rPr>
      <w:rFonts w:ascii="Lucida Grande" w:hAnsi="Lucida Grande"/>
      <w:bCs/>
      <w:sz w:val="16"/>
      <w:szCs w:val="16"/>
    </w:rPr>
  </w:style>
  <w:style w:type="paragraph" w:customStyle="1" w:styleId="EstiloEstilo8ptComplejaNegritaJustificadoDespus1ch">
    <w:name w:val="Estilo Estilo 8 pt (Compleja) Negrita Justificado + Después:  1 ch"/>
    <w:basedOn w:val="Estilo8ptComplejaNegritaJustificado"/>
    <w:autoRedefine/>
    <w:uiPriority w:val="99"/>
    <w:rsid w:val="005F4F40"/>
    <w:pPr>
      <w:ind w:left="0" w:leftChars="0" w:right="0" w:rightChars="0"/>
    </w:pPr>
  </w:style>
  <w:style w:type="paragraph" w:customStyle="1" w:styleId="EstiloTtulo2LatinaTimesNewRomanComplejoTimesNewRom">
    <w:name w:val="Estilo Título 2 + (Latina) Times New Roman (Complejo) Times New Rom..."/>
    <w:basedOn w:val="Heading2"/>
    <w:uiPriority w:val="99"/>
    <w:rsid w:val="005F4F40"/>
    <w:pPr>
      <w:numPr>
        <w:ilvl w:val="1"/>
      </w:numPr>
      <w:tabs>
        <w:tab w:val="num" w:pos="576"/>
      </w:tabs>
      <w:spacing w:before="120" w:after="120"/>
      <w:ind w:left="576" w:hanging="576"/>
      <w:jc w:val="both"/>
    </w:pPr>
    <w:rPr>
      <w:rFonts w:ascii="Times New Roman Negrita" w:hAnsi="Times New Roman Negrita" w:eastAsia="Arial Unicode MS"/>
      <w:i w:val="0"/>
      <w:iCs w:val="0"/>
      <w:sz w:val="22"/>
      <w:szCs w:val="22"/>
      <w:lang w:val="es-ES_tradnl" w:eastAsia="es-ES_tradnl"/>
    </w:rPr>
  </w:style>
  <w:style w:type="paragraph" w:customStyle="1" w:styleId="EstiloTtulo3LatinaTimesNewRomanComplejoTimesNewRom">
    <w:name w:val="Estilo Título 3 + (Latina) Times New Roman (Complejo) Times New Rom..."/>
    <w:basedOn w:val="Heading3"/>
    <w:uiPriority w:val="99"/>
    <w:rsid w:val="005F4F40"/>
    <w:pPr>
      <w:tabs>
        <w:tab w:val="num" w:pos="0"/>
        <w:tab w:val="left" w:pos="567"/>
      </w:tabs>
      <w:ind w:left="0"/>
    </w:pPr>
    <w:rPr>
      <w:iCs w:val="0"/>
      <w:sz w:val="22"/>
      <w:szCs w:val="22"/>
      <w:u w:val="none"/>
      <w:lang w:val="es-ES_tradnl" w:eastAsia="es-ES_tradnl"/>
    </w:rPr>
  </w:style>
  <w:style w:type="paragraph" w:customStyle="1" w:styleId="Prrafodelista1">
    <w:name w:val="Párrafo de lista1"/>
    <w:basedOn w:val="Normal"/>
    <w:uiPriority w:val="99"/>
    <w:rsid w:val="005F4F40"/>
    <w:pPr>
      <w:tabs>
        <w:tab w:val="left" w:pos="567"/>
      </w:tabs>
      <w:spacing w:line="360" w:lineRule="auto"/>
      <w:ind w:left="708"/>
    </w:pPr>
    <w:rPr>
      <w:rFonts w:ascii="Lucida Grande" w:hAnsi="Lucida Grande"/>
      <w:lang w:val="es-ES" w:eastAsia="es-ES_tradnl"/>
    </w:rPr>
  </w:style>
  <w:style w:type="paragraph" w:customStyle="1" w:styleId="EstiloTtulo2Tahoma">
    <w:name w:val="Estilo Título 2 + Tahoma"/>
    <w:basedOn w:val="Heading2"/>
    <w:uiPriority w:val="99"/>
    <w:rsid w:val="005F4F40"/>
    <w:pPr>
      <w:numPr>
        <w:ilvl w:val="1"/>
      </w:numPr>
      <w:tabs>
        <w:tab w:val="left" w:pos="567"/>
        <w:tab w:val="num" w:pos="1778"/>
      </w:tabs>
      <w:spacing w:after="240"/>
      <w:ind w:left="1418" w:hanging="576"/>
      <w:jc w:val="both"/>
    </w:pPr>
    <w:rPr>
      <w:rFonts w:ascii="Tahoma" w:hAnsi="Tahoma" w:eastAsia="Arial Unicode MS"/>
      <w:spacing w:val="20"/>
      <w:sz w:val="22"/>
      <w:szCs w:val="22"/>
      <w:lang w:val="es-CL" w:eastAsia="es-ES_tradnl"/>
    </w:rPr>
  </w:style>
  <w:style w:type="paragraph" w:customStyle="1" w:styleId="EstiloTtulo3Tahoma">
    <w:name w:val="Estilo Título 3 + Tahoma"/>
    <w:basedOn w:val="Heading3"/>
    <w:uiPriority w:val="99"/>
    <w:rsid w:val="005F4F40"/>
    <w:pPr>
      <w:tabs>
        <w:tab w:val="left" w:pos="567"/>
        <w:tab w:val="num" w:pos="1778"/>
        <w:tab w:val="num" w:pos="2160"/>
      </w:tabs>
      <w:spacing w:after="240"/>
      <w:ind w:left="1287" w:hanging="720"/>
      <w:jc w:val="both"/>
    </w:pPr>
    <w:rPr>
      <w:rFonts w:ascii="Tahoma" w:hAnsi="Tahoma"/>
      <w:bCs/>
      <w:iCs w:val="0"/>
      <w:sz w:val="22"/>
      <w:szCs w:val="22"/>
      <w:lang w:val="es-CL" w:eastAsia="es-ES_tradnl"/>
    </w:rPr>
  </w:style>
  <w:style w:type="paragraph" w:customStyle="1" w:styleId="EstiloEstiloTtulo4">
    <w:name w:val="Estilo Estilo Título 4"/>
    <w:aliases w:val="Título 4amb + Después:  12 pto + Tahoma"/>
    <w:basedOn w:val="Normal"/>
    <w:uiPriority w:val="99"/>
    <w:rsid w:val="005F4F40"/>
    <w:pPr>
      <w:keepNext/>
      <w:numPr>
        <w:ilvl w:val="3"/>
        <w:numId w:val="22"/>
      </w:numPr>
      <w:tabs>
        <w:tab w:val="left" w:pos="567"/>
      </w:tabs>
      <w:spacing w:before="240" w:after="240" w:line="360" w:lineRule="auto"/>
      <w:jc w:val="both"/>
      <w:outlineLvl w:val="3"/>
    </w:pPr>
    <w:rPr>
      <w:rFonts w:ascii="Tahoma" w:hAnsi="Tahoma"/>
      <w:b/>
      <w:bCs/>
      <w:lang w:val="es-CL" w:eastAsia="es-ES_tradnl"/>
    </w:rPr>
  </w:style>
  <w:style w:type="paragraph" w:customStyle="1" w:styleId="EstiloTtulo5Tahoma">
    <w:name w:val="Estilo Título 5 + Tahoma"/>
    <w:basedOn w:val="Heading5"/>
    <w:uiPriority w:val="99"/>
    <w:rsid w:val="005F4F40"/>
    <w:pPr>
      <w:numPr>
        <w:ilvl w:val="4"/>
        <w:numId w:val="22"/>
      </w:numPr>
      <w:pBdr>
        <w:top w:val="none" w:color="auto" w:sz="0" w:space="0"/>
        <w:left w:val="none" w:color="auto" w:sz="0" w:space="0"/>
        <w:bottom w:val="none" w:color="auto" w:sz="0" w:space="0"/>
        <w:right w:val="none" w:color="auto" w:sz="0" w:space="0"/>
      </w:pBdr>
      <w:tabs>
        <w:tab w:val="clear" w:pos="1418"/>
        <w:tab w:val="left" w:pos="567"/>
        <w:tab w:val="num" w:pos="1778"/>
      </w:tabs>
      <w:spacing w:before="240" w:after="240" w:line="360" w:lineRule="auto"/>
      <w:ind w:left="1418" w:hanging="432"/>
      <w:jc w:val="both"/>
    </w:pPr>
    <w:rPr>
      <w:rFonts w:ascii="Tahoma" w:hAnsi="Tahoma" w:cs="Times New Roman"/>
      <w:caps w:val="0"/>
      <w:szCs w:val="22"/>
      <w:u w:val="single"/>
      <w:lang w:val="es-CL" w:eastAsia="es-ES"/>
    </w:rPr>
  </w:style>
  <w:style w:type="paragraph" w:customStyle="1" w:styleId="CM15">
    <w:name w:val="CM15"/>
    <w:basedOn w:val="Default"/>
    <w:next w:val="Default"/>
    <w:uiPriority w:val="99"/>
    <w:rsid w:val="005F4F40"/>
    <w:pPr>
      <w:widowControl w:val="0"/>
      <w:spacing w:after="243"/>
    </w:pPr>
    <w:rPr>
      <w:rFonts w:ascii="Arial" w:hAnsi="Arial" w:eastAsia="SimSun"/>
      <w:color w:val="auto"/>
      <w:lang w:val="es-CL" w:eastAsia="zh-CN"/>
    </w:rPr>
  </w:style>
  <w:style w:type="character" w:customStyle="1" w:styleId="CarCar1">
    <w:name w:val="Car Car1"/>
    <w:basedOn w:val="DefaultParagraphFont"/>
    <w:uiPriority w:val="99"/>
    <w:rsid w:val="005F4F40"/>
    <w:rPr>
      <w:rFonts w:eastAsia="Arial Unicode MS" w:cs="Times New Roman"/>
      <w:bCs/>
      <w:sz w:val="28"/>
      <w:szCs w:val="28"/>
    </w:rPr>
  </w:style>
  <w:style w:type="paragraph" w:styleId="EndnoteText">
    <w:name w:val="endnote text"/>
    <w:basedOn w:val="Normal"/>
    <w:link w:val="EndnoteTextChar"/>
    <w:uiPriority w:val="99"/>
    <w:rsid w:val="005F4F40"/>
    <w:pPr>
      <w:tabs>
        <w:tab w:val="left" w:pos="567"/>
      </w:tabs>
      <w:spacing w:line="360" w:lineRule="auto"/>
    </w:pPr>
    <w:rPr>
      <w:rFonts w:ascii="Lucida Grande" w:hAnsi="Lucida Grande"/>
      <w:lang w:val="es-ES" w:eastAsia="es-ES_tradnl"/>
    </w:rPr>
  </w:style>
  <w:style w:type="character" w:customStyle="1" w:styleId="EndnoteTextChar">
    <w:name w:val="Endnote Text Char"/>
    <w:basedOn w:val="DefaultParagraphFont"/>
    <w:link w:val="EndnoteText"/>
    <w:uiPriority w:val="99"/>
    <w:rsid w:val="005F4F40"/>
    <w:rPr>
      <w:rFonts w:ascii="Lucida Grande" w:hAnsi="Lucida Grande"/>
      <w:sz w:val="24"/>
      <w:szCs w:val="24"/>
      <w:lang w:val="es-ES" w:eastAsia="es-ES_tradnl"/>
    </w:rPr>
  </w:style>
  <w:style w:type="character" w:customStyle="1" w:styleId="CarCar">
    <w:name w:val="Car Car"/>
    <w:basedOn w:val="DefaultParagraphFont"/>
    <w:uiPriority w:val="99"/>
    <w:rsid w:val="005F4F40"/>
    <w:rPr>
      <w:rFonts w:cs="Times New Roman"/>
    </w:rPr>
  </w:style>
  <w:style w:type="character" w:styleId="EndnoteReference">
    <w:name w:val="endnote reference"/>
    <w:basedOn w:val="DefaultParagraphFont"/>
    <w:uiPriority w:val="99"/>
    <w:rsid w:val="005F4F40"/>
    <w:rPr>
      <w:rFonts w:cs="Times New Roman"/>
      <w:vertAlign w:val="superscript"/>
    </w:rPr>
  </w:style>
  <w:style w:type="paragraph" w:customStyle="1" w:styleId="Prrafo1">
    <w:name w:val="Párrafo 1"/>
    <w:basedOn w:val="Normal"/>
    <w:autoRedefine/>
    <w:uiPriority w:val="99"/>
    <w:rsid w:val="005F4F40"/>
    <w:pPr>
      <w:widowControl w:val="0"/>
      <w:tabs>
        <w:tab w:val="left" w:pos="567"/>
      </w:tabs>
      <w:spacing w:line="360" w:lineRule="auto"/>
      <w:jc w:val="both"/>
    </w:pPr>
    <w:rPr>
      <w:rFonts w:ascii="Lucida Grande" w:hAnsi="Lucida Grande"/>
      <w:lang w:val="es-CL" w:eastAsia="es-ES_tradnl"/>
    </w:rPr>
  </w:style>
  <w:style w:type="paragraph" w:customStyle="1" w:styleId="EstiloTtulo3TimesNewRoman11ptCursivaJustificadoIzqu">
    <w:name w:val="Estilo Título 3 + Times New Roman 11 pt Cursiva Justificado Izqu..."/>
    <w:basedOn w:val="Heading3"/>
    <w:uiPriority w:val="99"/>
    <w:rsid w:val="005F4F40"/>
    <w:pPr>
      <w:tabs>
        <w:tab w:val="num" w:pos="0"/>
        <w:tab w:val="num" w:pos="432"/>
        <w:tab w:val="left" w:pos="567"/>
      </w:tabs>
      <w:ind w:left="432" w:hanging="432"/>
      <w:jc w:val="both"/>
    </w:pPr>
    <w:rPr>
      <w:bCs/>
      <w:sz w:val="22"/>
      <w:szCs w:val="20"/>
      <w:u w:val="none"/>
      <w:lang w:val="es-ES" w:eastAsia="es-ES_tradnl"/>
    </w:rPr>
  </w:style>
  <w:style w:type="character" w:customStyle="1" w:styleId="CarCar2">
    <w:name w:val="Car Car2"/>
    <w:basedOn w:val="DefaultParagraphFont"/>
    <w:uiPriority w:val="99"/>
    <w:rsid w:val="005F4F40"/>
    <w:rPr>
      <w:rFonts w:eastAsia="Arial Unicode MS" w:cs="Times New Roman"/>
      <w:bCs/>
      <w:sz w:val="28"/>
      <w:szCs w:val="28"/>
    </w:rPr>
  </w:style>
  <w:style w:type="paragraph" w:customStyle="1" w:styleId="Textoindependiente21">
    <w:name w:val="Texto independiente 21"/>
    <w:basedOn w:val="Normal"/>
    <w:uiPriority w:val="99"/>
    <w:rsid w:val="005F4F40"/>
    <w:pPr>
      <w:tabs>
        <w:tab w:val="left" w:pos="567"/>
      </w:tabs>
      <w:overflowPunct w:val="0"/>
      <w:autoSpaceDE w:val="0"/>
      <w:autoSpaceDN w:val="0"/>
      <w:adjustRightInd w:val="0"/>
      <w:spacing w:line="360" w:lineRule="auto"/>
      <w:textAlignment w:val="baseline"/>
    </w:pPr>
    <w:rPr>
      <w:rFonts w:ascii="Lucida Grande" w:hAnsi="Lucida Grande"/>
      <w:i/>
      <w:lang w:val="es-ES_tradnl" w:eastAsia="es-ES_tradnl"/>
    </w:rPr>
  </w:style>
  <w:style w:type="paragraph" w:customStyle="1" w:styleId="textobullet">
    <w:name w:val="texto bullet"/>
    <w:basedOn w:val="texto"/>
    <w:uiPriority w:val="99"/>
    <w:rsid w:val="005F4F40"/>
    <w:pPr>
      <w:numPr>
        <w:numId w:val="21"/>
      </w:numPr>
      <w:tabs>
        <w:tab w:val="clear" w:pos="567"/>
        <w:tab w:val="left" w:pos="340"/>
      </w:tabs>
    </w:pPr>
  </w:style>
  <w:style w:type="paragraph" w:customStyle="1" w:styleId="Encabezado1">
    <w:name w:val="Encabezado1"/>
    <w:basedOn w:val="Normal"/>
    <w:uiPriority w:val="99"/>
    <w:rsid w:val="005F4F40"/>
    <w:pPr>
      <w:tabs>
        <w:tab w:val="left" w:pos="567"/>
      </w:tabs>
      <w:spacing w:line="360" w:lineRule="auto"/>
      <w:jc w:val="right"/>
    </w:pPr>
    <w:rPr>
      <w:rFonts w:ascii="Lucida Grande" w:hAnsi="Lucida Grande"/>
      <w:sz w:val="16"/>
      <w:lang w:val="es-CL" w:eastAsia="es-ES_tradnl"/>
    </w:rPr>
  </w:style>
  <w:style w:type="character" w:customStyle="1" w:styleId="Smbolodenotaalpie">
    <w:name w:val="Símbolo de nota al pie"/>
    <w:basedOn w:val="DefaultParagraphFont"/>
    <w:uiPriority w:val="99"/>
    <w:rsid w:val="005F4F40"/>
    <w:rPr>
      <w:rFonts w:cs="Times New Roman"/>
      <w:vertAlign w:val="superscript"/>
    </w:rPr>
  </w:style>
  <w:style w:type="paragraph" w:customStyle="1" w:styleId="Estilo1">
    <w:name w:val="Estilo1"/>
    <w:basedOn w:val="Normal"/>
    <w:uiPriority w:val="99"/>
    <w:rsid w:val="005F4F40"/>
    <w:pPr>
      <w:suppressAutoHyphens/>
      <w:jc w:val="both"/>
    </w:pPr>
    <w:rPr>
      <w:lang w:val="es-ES_tradnl" w:eastAsia="ar-SA"/>
    </w:rPr>
  </w:style>
  <w:style w:type="paragraph" w:styleId="DocumentMap">
    <w:name w:val="Document Map"/>
    <w:basedOn w:val="Normal"/>
    <w:link w:val="DocumentMapChar"/>
    <w:uiPriority w:val="99"/>
    <w:rsid w:val="005F4F40"/>
    <w:pPr>
      <w:shd w:val="clear" w:color="auto" w:fill="000080"/>
      <w:tabs>
        <w:tab w:val="left" w:pos="567"/>
      </w:tabs>
      <w:spacing w:line="360" w:lineRule="auto"/>
    </w:pPr>
    <w:rPr>
      <w:rFonts w:ascii="Tahoma" w:hAnsi="Tahoma" w:cs="Tahoma"/>
      <w:lang w:val="es-ES" w:eastAsia="es-ES_tradnl"/>
    </w:rPr>
  </w:style>
  <w:style w:type="character" w:customStyle="1" w:styleId="DocumentMapChar">
    <w:name w:val="Document Map Char"/>
    <w:basedOn w:val="DefaultParagraphFont"/>
    <w:link w:val="DocumentMap"/>
    <w:uiPriority w:val="99"/>
    <w:rsid w:val="005F4F40"/>
    <w:rPr>
      <w:rFonts w:ascii="Tahoma" w:hAnsi="Tahoma" w:cs="Tahoma"/>
      <w:sz w:val="24"/>
      <w:szCs w:val="24"/>
      <w:shd w:val="clear" w:color="auto" w:fill="000080"/>
      <w:lang w:val="es-ES" w:eastAsia="es-ES_tradnl"/>
    </w:rPr>
  </w:style>
  <w:style w:type="paragraph" w:customStyle="1" w:styleId="Revisin1">
    <w:name w:val="Revisión1"/>
    <w:hidden/>
    <w:uiPriority w:val="99"/>
    <w:semiHidden/>
    <w:rsid w:val="005F4F40"/>
    <w:rPr>
      <w:rFonts w:ascii="Lucida Grande" w:hAnsi="Lucida Grande"/>
      <w:sz w:val="24"/>
      <w:szCs w:val="24"/>
      <w:lang w:val="es-ES" w:eastAsia="es-ES_tradnl"/>
    </w:rPr>
  </w:style>
  <w:style w:type="paragraph" w:customStyle="1" w:styleId="TtulodeTDC1">
    <w:name w:val="Título de TDC1"/>
    <w:basedOn w:val="Heading1"/>
    <w:next w:val="Normal"/>
    <w:uiPriority w:val="99"/>
    <w:rsid w:val="005F4F40"/>
    <w:pPr>
      <w:keepLines/>
      <w:tabs>
        <w:tab w:val="left" w:pos="426"/>
      </w:tabs>
      <w:spacing w:before="480" w:line="276" w:lineRule="auto"/>
      <w:ind w:left="360" w:hanging="360"/>
      <w:outlineLvl w:val="9"/>
    </w:pPr>
    <w:rPr>
      <w:rFonts w:ascii="Cambria" w:hAnsi="Cambria"/>
      <w:i/>
      <w:color w:val="365F91"/>
      <w:sz w:val="28"/>
      <w:szCs w:val="28"/>
      <w:u w:val="none"/>
      <w:lang w:val="es-MX"/>
    </w:rPr>
  </w:style>
  <w:style w:type="paragraph" w:customStyle="1" w:styleId="CM23">
    <w:name w:val="CM23"/>
    <w:basedOn w:val="Default"/>
    <w:next w:val="Default"/>
    <w:uiPriority w:val="99"/>
    <w:rsid w:val="005F4F40"/>
    <w:pPr>
      <w:widowControl w:val="0"/>
    </w:pPr>
    <w:rPr>
      <w:rFonts w:ascii="Lucida Grande" w:hAnsi="Lucida Grande"/>
      <w:color w:val="auto"/>
      <w:lang w:val="es-ES" w:eastAsia="es-ES"/>
    </w:rPr>
  </w:style>
  <w:style w:type="paragraph" w:customStyle="1" w:styleId="CM6">
    <w:name w:val="CM6"/>
    <w:basedOn w:val="Default"/>
    <w:next w:val="Default"/>
    <w:uiPriority w:val="99"/>
    <w:rsid w:val="005F4F40"/>
    <w:pPr>
      <w:widowControl w:val="0"/>
      <w:spacing w:line="346" w:lineRule="atLeast"/>
    </w:pPr>
    <w:rPr>
      <w:rFonts w:ascii="Lucida Grande" w:hAnsi="Lucida Grande"/>
      <w:color w:val="auto"/>
      <w:lang w:val="es-ES" w:eastAsia="es-ES"/>
    </w:rPr>
  </w:style>
  <w:style w:type="paragraph" w:customStyle="1" w:styleId="CM27">
    <w:name w:val="CM27"/>
    <w:basedOn w:val="Default"/>
    <w:next w:val="Default"/>
    <w:uiPriority w:val="99"/>
    <w:rsid w:val="005F4F40"/>
    <w:pPr>
      <w:widowControl w:val="0"/>
    </w:pPr>
    <w:rPr>
      <w:rFonts w:ascii="Lucida Grande" w:hAnsi="Lucida Grande"/>
      <w:color w:val="auto"/>
      <w:lang w:val="es-ES" w:eastAsia="es-ES"/>
    </w:rPr>
  </w:style>
  <w:style w:type="paragraph" w:customStyle="1" w:styleId="CM14">
    <w:name w:val="CM14"/>
    <w:basedOn w:val="Default"/>
    <w:next w:val="Default"/>
    <w:uiPriority w:val="99"/>
    <w:rsid w:val="005F4F40"/>
    <w:pPr>
      <w:widowControl w:val="0"/>
      <w:spacing w:line="351" w:lineRule="atLeast"/>
    </w:pPr>
    <w:rPr>
      <w:rFonts w:ascii="Lucida Grande" w:hAnsi="Lucida Grande"/>
      <w:color w:val="auto"/>
      <w:lang w:val="es-ES" w:eastAsia="es-ES"/>
    </w:rPr>
  </w:style>
  <w:style w:type="paragraph" w:customStyle="1" w:styleId="CM28">
    <w:name w:val="CM28"/>
    <w:basedOn w:val="Default"/>
    <w:next w:val="Default"/>
    <w:uiPriority w:val="99"/>
    <w:rsid w:val="005F4F40"/>
    <w:pPr>
      <w:widowControl w:val="0"/>
    </w:pPr>
    <w:rPr>
      <w:rFonts w:ascii="Lucida Grande" w:hAnsi="Lucida Grande"/>
      <w:color w:val="auto"/>
      <w:lang w:val="es-ES" w:eastAsia="es-ES"/>
    </w:rPr>
  </w:style>
  <w:style w:type="paragraph" w:styleId="TableofFigures">
    <w:name w:val="table of figures"/>
    <w:basedOn w:val="Normal"/>
    <w:next w:val="Normal"/>
    <w:uiPriority w:val="99"/>
    <w:rsid w:val="005F4F40"/>
    <w:pPr>
      <w:spacing w:line="360" w:lineRule="auto"/>
    </w:pPr>
    <w:rPr>
      <w:lang w:val="es-ES" w:eastAsia="es-ES_tradnl"/>
    </w:rPr>
  </w:style>
  <w:style w:type="paragraph" w:customStyle="1" w:styleId="EstiloEstiloTtulo2Arial11ptSubrayadoAntes6pto">
    <w:name w:val="Estilo Estilo Título 2 + Arial 11 pt + Subrayado Antes:  6 pto"/>
    <w:basedOn w:val="Normal"/>
    <w:autoRedefine/>
    <w:rsid w:val="005F4F40"/>
    <w:pPr>
      <w:keepNext/>
      <w:jc w:val="both"/>
      <w:outlineLvl w:val="1"/>
    </w:pPr>
    <w:rPr>
      <w:b/>
      <w:i/>
      <w:lang w:val="es-CL" w:eastAsia="es-ES_tradnl"/>
    </w:rPr>
  </w:style>
  <w:style w:type="character" w:customStyle="1" w:styleId="apple-style-span">
    <w:name w:val="apple-style-span"/>
    <w:basedOn w:val="DefaultParagraphFont"/>
    <w:uiPriority w:val="99"/>
    <w:rsid w:val="005F4F40"/>
    <w:rPr>
      <w:rFonts w:cs="Times New Roman"/>
    </w:rPr>
  </w:style>
  <w:style w:type="character" w:customStyle="1" w:styleId="apple-converted-space">
    <w:name w:val="apple-converted-space"/>
    <w:basedOn w:val="DefaultParagraphFont"/>
    <w:uiPriority w:val="99"/>
    <w:rsid w:val="005F4F40"/>
    <w:rPr>
      <w:rFonts w:cs="Times New Roman"/>
    </w:rPr>
  </w:style>
  <w:style w:type="paragraph" w:customStyle="1" w:styleId="Sinespaciado1">
    <w:name w:val="Sin espaciado1"/>
    <w:uiPriority w:val="99"/>
    <w:qFormat/>
    <w:rsid w:val="005F4F40"/>
    <w:pPr>
      <w:tabs>
        <w:tab w:val="left" w:pos="567"/>
      </w:tabs>
    </w:pPr>
    <w:rPr>
      <w:rFonts w:ascii="Lucida Grande" w:hAnsi="Lucida Grande"/>
      <w:sz w:val="24"/>
      <w:szCs w:val="24"/>
      <w:lang w:val="es-ES" w:eastAsia="es-ES_tradnl"/>
    </w:rPr>
  </w:style>
  <w:style w:type="paragraph" w:customStyle="1" w:styleId="Revisin3">
    <w:name w:val="Revisión3"/>
    <w:hidden/>
    <w:uiPriority w:val="99"/>
    <w:semiHidden/>
    <w:rsid w:val="005F4F40"/>
    <w:rPr>
      <w:rFonts w:ascii="Lucida Grande" w:hAnsi="Lucida Grande"/>
      <w:sz w:val="24"/>
      <w:szCs w:val="24"/>
      <w:lang w:val="es-ES" w:eastAsia="es-ES_tradnl"/>
    </w:rPr>
  </w:style>
  <w:style w:type="paragraph" w:customStyle="1" w:styleId="Prrafodelista3">
    <w:name w:val="Párrafo de lista3"/>
    <w:basedOn w:val="Normal"/>
    <w:uiPriority w:val="34"/>
    <w:qFormat/>
    <w:rsid w:val="005F4F40"/>
    <w:pPr>
      <w:tabs>
        <w:tab w:val="left" w:pos="567"/>
      </w:tabs>
      <w:spacing w:line="360" w:lineRule="auto"/>
      <w:ind w:left="720"/>
      <w:contextualSpacing/>
    </w:pPr>
    <w:rPr>
      <w:rFonts w:ascii="Lucida Grande" w:hAnsi="Lucida Grande"/>
      <w:lang w:val="es-ES" w:eastAsia="es-ES_tradnl"/>
    </w:rPr>
  </w:style>
  <w:style w:type="paragraph" w:customStyle="1" w:styleId="Revisin2">
    <w:name w:val="Revisión2"/>
    <w:hidden/>
    <w:uiPriority w:val="99"/>
    <w:semiHidden/>
    <w:rsid w:val="005F4F40"/>
    <w:rPr>
      <w:rFonts w:ascii="Lucida Grande" w:hAnsi="Lucida Grande"/>
      <w:sz w:val="24"/>
      <w:szCs w:val="24"/>
      <w:lang w:val="es-ES" w:eastAsia="es-ES_tradnl"/>
    </w:rPr>
  </w:style>
  <w:style w:type="paragraph" w:customStyle="1" w:styleId="Prrafodelista2">
    <w:name w:val="Párrafo de lista2"/>
    <w:basedOn w:val="Normal"/>
    <w:rsid w:val="005F4F40"/>
    <w:pPr>
      <w:spacing w:after="200" w:line="276" w:lineRule="auto"/>
      <w:ind w:left="720"/>
      <w:contextualSpacing/>
    </w:pPr>
    <w:rPr>
      <w:rFonts w:ascii="Calibri" w:hAnsi="Calibri"/>
      <w:sz w:val="22"/>
      <w:szCs w:val="22"/>
      <w:lang w:val="es-CL"/>
    </w:rPr>
  </w:style>
  <w:style w:type="paragraph" w:customStyle="1" w:styleId="TDC1">
    <w:name w:val="TDC1"/>
    <w:basedOn w:val="Normal"/>
    <w:rsid w:val="005F4F40"/>
    <w:pPr>
      <w:outlineLvl w:val="0"/>
    </w:pPr>
    <w:rPr>
      <w:b/>
      <w:bCs/>
      <w:szCs w:val="32"/>
      <w:lang w:val="en-US" w:eastAsia="es-ES"/>
    </w:rPr>
  </w:style>
  <w:style w:type="paragraph" w:customStyle="1" w:styleId="nuevopresentaciontemap">
    <w:name w:val="nuevopresentaciontemap"/>
    <w:basedOn w:val="Normal"/>
    <w:rsid w:val="005F4F40"/>
    <w:pPr>
      <w:spacing w:before="100" w:beforeAutospacing="1" w:after="100" w:afterAutospacing="1"/>
      <w:jc w:val="both"/>
    </w:pPr>
    <w:rPr>
      <w:rFonts w:ascii="Arial" w:hAnsi="Arial" w:cs="Arial"/>
      <w:color w:val="666666"/>
      <w:sz w:val="19"/>
      <w:szCs w:val="19"/>
      <w:lang w:val="es-ES" w:eastAsia="es-ES"/>
    </w:rPr>
  </w:style>
  <w:style w:type="character" w:customStyle="1" w:styleId="longtext1">
    <w:name w:val="long_text1"/>
    <w:basedOn w:val="DefaultParagraphFont"/>
    <w:rsid w:val="005F4F40"/>
    <w:rPr>
      <w:sz w:val="19"/>
      <w:szCs w:val="19"/>
    </w:rPr>
  </w:style>
  <w:style w:type="character" w:customStyle="1" w:styleId="mediumtext">
    <w:name w:val="medium_text"/>
    <w:basedOn w:val="DefaultParagraphFont"/>
    <w:rsid w:val="005F4F40"/>
  </w:style>
  <w:style w:type="paragraph" w:customStyle="1" w:styleId="TITLE1">
    <w:name w:val="TITLE1"/>
    <w:basedOn w:val="ListParagraph"/>
    <w:link w:val="TITLE1Char"/>
    <w:qFormat/>
    <w:rsid w:val="005F4F40"/>
    <w:pPr>
      <w:tabs>
        <w:tab w:val="left" w:pos="567"/>
      </w:tabs>
      <w:ind w:left="0"/>
      <w:contextualSpacing/>
      <w:jc w:val="both"/>
    </w:pPr>
    <w:rPr>
      <w:rFonts w:ascii="Times New Roman Negrita" w:hAnsi="Times New Roman Negrita" w:eastAsia="Times New Roman"/>
      <w:b/>
      <w:sz w:val="22"/>
      <w:szCs w:val="22"/>
      <w:lang w:val="en-GB"/>
    </w:rPr>
  </w:style>
  <w:style w:type="character" w:customStyle="1" w:styleId="TITLE1Char">
    <w:name w:val="TITLE1 Char"/>
    <w:basedOn w:val="ListParagraphChar"/>
    <w:link w:val="TITLE1"/>
    <w:rsid w:val="005F4F40"/>
    <w:rPr>
      <w:rFonts w:ascii="Times New Roman Negrita" w:hAnsi="Times New Roman Negrita"/>
      <w:b/>
      <w:lang w:val="en-GB"/>
    </w:rPr>
  </w:style>
  <w:style w:type="paragraph" w:customStyle="1" w:styleId="StyleHeading114pt">
    <w:name w:val="Style Heading 1 + 14 pt"/>
    <w:basedOn w:val="Heading1"/>
    <w:next w:val="Heading1"/>
    <w:autoRedefine/>
    <w:uiPriority w:val="99"/>
    <w:rsid w:val="005F4F40"/>
    <w:pPr>
      <w:tabs>
        <w:tab w:val="num" w:pos="720"/>
      </w:tabs>
      <w:spacing w:before="240" w:after="60"/>
      <w:ind w:left="720" w:hanging="360"/>
    </w:pPr>
    <w:rPr>
      <w:rFonts w:eastAsia="MS Mincho"/>
      <w:kern w:val="32"/>
      <w:sz w:val="28"/>
      <w:u w:val="none"/>
      <w:lang w:eastAsia="ja-JP"/>
    </w:rPr>
  </w:style>
  <w:style w:type="character" w:customStyle="1" w:styleId="CharPartText">
    <w:name w:val="CharPartText"/>
    <w:basedOn w:val="DefaultParagraphFont"/>
    <w:rsid w:val="005F4F40"/>
  </w:style>
  <w:style w:type="paragraph" w:customStyle="1" w:styleId="HR">
    <w:name w:val="HR"/>
    <w:aliases w:val="Regulation Heading"/>
    <w:basedOn w:val="Normal"/>
    <w:next w:val="Normal"/>
    <w:rsid w:val="005F4F40"/>
    <w:pPr>
      <w:keepNext/>
      <w:spacing w:before="360"/>
      <w:ind w:left="964" w:hanging="964"/>
    </w:pPr>
    <w:rPr>
      <w:rFonts w:ascii="Arial" w:hAnsi="Arial"/>
      <w:b/>
      <w:lang w:val="en-AU"/>
    </w:rPr>
  </w:style>
  <w:style w:type="paragraph" w:customStyle="1" w:styleId="P10">
    <w:name w:val="P1"/>
    <w:aliases w:val="(a)"/>
    <w:basedOn w:val="Normal"/>
    <w:rsid w:val="005F4F40"/>
    <w:pPr>
      <w:tabs>
        <w:tab w:val="right" w:pos="1191"/>
      </w:tabs>
      <w:spacing w:before="60" w:line="260" w:lineRule="exact"/>
      <w:ind w:left="1418" w:hanging="1418"/>
      <w:jc w:val="both"/>
    </w:pPr>
    <w:rPr>
      <w:lang w:val="en-AU"/>
    </w:rPr>
  </w:style>
  <w:style w:type="paragraph" w:customStyle="1" w:styleId="P2">
    <w:name w:val="P2"/>
    <w:aliases w:val="(i)"/>
    <w:basedOn w:val="Normal"/>
    <w:rsid w:val="005F4F40"/>
    <w:pPr>
      <w:tabs>
        <w:tab w:val="right" w:pos="1758"/>
        <w:tab w:val="left" w:pos="2155"/>
      </w:tabs>
      <w:spacing w:before="60" w:line="260" w:lineRule="exact"/>
      <w:ind w:left="1985" w:hanging="1985"/>
      <w:jc w:val="both"/>
    </w:pPr>
    <w:rPr>
      <w:lang w:val="en-AU"/>
    </w:rPr>
  </w:style>
  <w:style w:type="paragraph" w:customStyle="1" w:styleId="R1">
    <w:name w:val="R1"/>
    <w:aliases w:val="1. or 1.(1)"/>
    <w:basedOn w:val="Normal"/>
    <w:next w:val="Normal"/>
    <w:rsid w:val="005F4F40"/>
    <w:pPr>
      <w:keepLines/>
      <w:tabs>
        <w:tab w:val="right" w:pos="794"/>
      </w:tabs>
      <w:spacing w:before="120" w:line="260" w:lineRule="exact"/>
      <w:ind w:left="964" w:hanging="964"/>
      <w:jc w:val="both"/>
    </w:pPr>
    <w:rPr>
      <w:lang w:val="en-AU"/>
    </w:rPr>
  </w:style>
  <w:style w:type="paragraph" w:customStyle="1" w:styleId="R2">
    <w:name w:val="R2"/>
    <w:aliases w:val="(2)"/>
    <w:basedOn w:val="Normal"/>
    <w:rsid w:val="005F4F40"/>
    <w:pPr>
      <w:keepLines/>
      <w:tabs>
        <w:tab w:val="right" w:pos="794"/>
      </w:tabs>
      <w:spacing w:before="180" w:line="260" w:lineRule="exact"/>
      <w:ind w:left="964" w:hanging="964"/>
      <w:jc w:val="both"/>
    </w:pPr>
    <w:rPr>
      <w:lang w:val="en-AU"/>
    </w:rPr>
  </w:style>
  <w:style w:type="paragraph" w:customStyle="1" w:styleId="ZR1">
    <w:name w:val="ZR1"/>
    <w:basedOn w:val="R1"/>
    <w:rsid w:val="005F4F40"/>
    <w:pPr>
      <w:keepNext/>
    </w:pPr>
  </w:style>
  <w:style w:type="paragraph" w:customStyle="1" w:styleId="ZR2">
    <w:name w:val="ZR2"/>
    <w:basedOn w:val="R2"/>
    <w:rsid w:val="005F4F40"/>
    <w:pPr>
      <w:keepNext/>
    </w:pPr>
  </w:style>
  <w:style w:type="paragraph" w:customStyle="1" w:styleId="definition">
    <w:name w:val="definition"/>
    <w:basedOn w:val="Normal"/>
    <w:rsid w:val="005F4F40"/>
    <w:pPr>
      <w:spacing w:before="80" w:line="260" w:lineRule="exact"/>
      <w:ind w:left="964"/>
      <w:jc w:val="both"/>
    </w:pPr>
    <w:rPr>
      <w:lang w:val="en-AU"/>
    </w:rPr>
  </w:style>
  <w:style w:type="paragraph" w:customStyle="1" w:styleId="ZP1">
    <w:name w:val="ZP1"/>
    <w:basedOn w:val="P10"/>
    <w:rsid w:val="005F4F40"/>
    <w:pPr>
      <w:keepNext/>
    </w:pPr>
  </w:style>
  <w:style w:type="paragraph" w:customStyle="1" w:styleId="Rc">
    <w:name w:val="Rc"/>
    <w:aliases w:val="Rn continued"/>
    <w:basedOn w:val="Normal"/>
    <w:next w:val="R2"/>
    <w:rsid w:val="005F4F40"/>
    <w:pPr>
      <w:spacing w:before="60" w:line="260" w:lineRule="exact"/>
      <w:ind w:left="964"/>
      <w:jc w:val="both"/>
    </w:pPr>
    <w:rPr>
      <w:lang w:val="en-AU"/>
    </w:rPr>
  </w:style>
  <w:style w:type="paragraph" w:customStyle="1" w:styleId="ZRcN">
    <w:name w:val="ZRcN"/>
    <w:basedOn w:val="Rc"/>
    <w:rsid w:val="005F4F40"/>
    <w:pPr>
      <w:keepNext/>
    </w:pPr>
  </w:style>
  <w:style w:type="paragraph" w:customStyle="1" w:styleId="HP">
    <w:name w:val="HP"/>
    <w:aliases w:val="Part Heading"/>
    <w:basedOn w:val="Normal"/>
    <w:next w:val="Normal"/>
    <w:rsid w:val="005F4F40"/>
    <w:pPr>
      <w:keepNext/>
      <w:spacing w:before="360"/>
      <w:ind w:left="2410" w:hanging="2410"/>
    </w:pPr>
    <w:rPr>
      <w:rFonts w:ascii="Arial" w:hAnsi="Arial"/>
      <w:b/>
      <w:sz w:val="32"/>
      <w:lang w:val="en-AU"/>
    </w:rPr>
  </w:style>
  <w:style w:type="paragraph" w:customStyle="1" w:styleId="ScheduleHeading">
    <w:name w:val="Schedule Heading"/>
    <w:basedOn w:val="Normal"/>
    <w:next w:val="Normal"/>
    <w:rsid w:val="005F4F40"/>
    <w:pPr>
      <w:keepNext/>
      <w:keepLines/>
      <w:spacing w:before="360"/>
      <w:ind w:left="964" w:hanging="964"/>
    </w:pPr>
    <w:rPr>
      <w:rFonts w:ascii="Arial" w:hAnsi="Arial"/>
      <w:b/>
      <w:lang w:val="en-AU"/>
    </w:rPr>
  </w:style>
  <w:style w:type="paragraph" w:customStyle="1" w:styleId="TableColHead">
    <w:name w:val="TableColHead"/>
    <w:basedOn w:val="Normal"/>
    <w:rsid w:val="005F4F40"/>
    <w:pPr>
      <w:keepNext/>
      <w:spacing w:before="120" w:after="60" w:line="200" w:lineRule="exact"/>
    </w:pPr>
    <w:rPr>
      <w:rFonts w:ascii="Arial" w:hAnsi="Arial"/>
      <w:b/>
      <w:sz w:val="18"/>
      <w:lang w:val="en-AU"/>
    </w:rPr>
  </w:style>
  <w:style w:type="paragraph" w:customStyle="1" w:styleId="TableText">
    <w:name w:val="TableText"/>
    <w:basedOn w:val="Normal"/>
    <w:rsid w:val="005F4F40"/>
    <w:pPr>
      <w:spacing w:before="60" w:after="60" w:line="240" w:lineRule="exact"/>
    </w:pPr>
    <w:rPr>
      <w:sz w:val="22"/>
      <w:lang w:val="en-AU"/>
    </w:rPr>
  </w:style>
  <w:style w:type="paragraph" w:customStyle="1" w:styleId="MainBodySectionBreak">
    <w:name w:val="MainBody Section Break"/>
    <w:basedOn w:val="Normal"/>
    <w:next w:val="Normal"/>
    <w:rsid w:val="005F4F40"/>
    <w:rPr>
      <w:lang w:val="en-AU"/>
    </w:rPr>
  </w:style>
  <w:style w:type="paragraph" w:customStyle="1" w:styleId="TableP1a">
    <w:name w:val="TableP1(a)"/>
    <w:basedOn w:val="Normal"/>
    <w:rsid w:val="005F4F40"/>
    <w:pPr>
      <w:tabs>
        <w:tab w:val="right" w:pos="408"/>
      </w:tabs>
      <w:spacing w:after="60" w:line="240" w:lineRule="exact"/>
      <w:ind w:left="533" w:hanging="533"/>
    </w:pPr>
    <w:rPr>
      <w:sz w:val="22"/>
      <w:lang w:val="en-AU" w:eastAsia="en-AU"/>
    </w:rPr>
  </w:style>
  <w:style w:type="paragraph" w:styleId="NoSpacing">
    <w:name w:val="No Spacing"/>
    <w:uiPriority w:val="99"/>
    <w:qFormat/>
    <w:rsid w:val="005F4F40"/>
    <w:rPr>
      <w:sz w:val="24"/>
      <w:szCs w:val="24"/>
      <w:lang w:val="en-US" w:eastAsia="en-US"/>
    </w:rPr>
  </w:style>
  <w:style w:type="character" w:styleId="IntenseEmphasis">
    <w:name w:val="Intense Emphasis"/>
    <w:basedOn w:val="DefaultParagraphFont"/>
    <w:qFormat/>
    <w:rsid w:val="005F4F40"/>
    <w:rPr>
      <w:b/>
      <w:bCs/>
      <w:i/>
      <w:iCs/>
      <w:color w:val="4F81BD"/>
    </w:rPr>
  </w:style>
  <w:style w:type="paragraph" w:customStyle="1" w:styleId="ColorfulList-Accent12">
    <w:name w:val="Colorful List - Accent 12"/>
    <w:basedOn w:val="Normal"/>
    <w:link w:val="ColorfulList-Accent1Char"/>
    <w:qFormat/>
    <w:rsid w:val="003A5EF9"/>
    <w:pPr>
      <w:ind w:left="720"/>
    </w:pPr>
    <w:rPr>
      <w:rFonts w:ascii="Cambria" w:hAnsi="Cambria" w:eastAsia="Cambria"/>
      <w:lang w:val="en-US"/>
    </w:rPr>
  </w:style>
  <w:style w:type="character" w:customStyle="1" w:styleId="ColorfulList-Accent1Char">
    <w:name w:val="Colorful List - Accent 1 Char"/>
    <w:basedOn w:val="DefaultParagraphFont"/>
    <w:link w:val="ColorfulList-Accent12"/>
    <w:rsid w:val="003A5EF9"/>
    <w:rPr>
      <w:rFonts w:ascii="Cambria" w:hAnsi="Cambria" w:eastAsia="Cambria"/>
      <w:sz w:val="24"/>
      <w:szCs w:val="24"/>
    </w:rPr>
  </w:style>
  <w:style w:type="paragraph" w:customStyle="1" w:styleId="WPDefaults">
    <w:name w:val="WP Defaults"/>
    <w:rsid w:val="009622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pPr>
    <w:rPr>
      <w:color w:val="000000"/>
      <w:sz w:val="24"/>
      <w:lang w:val="en-US" w:eastAsia="en-US"/>
    </w:rPr>
  </w:style>
  <w:style w:type="paragraph" w:customStyle="1" w:styleId="Arial">
    <w:name w:val="Arial"/>
    <w:basedOn w:val="Normal"/>
    <w:rsid w:val="00471670"/>
    <w:pPr>
      <w:jc w:val="both"/>
    </w:pPr>
    <w:rPr>
      <w:rFonts w:ascii="Arial Narrow" w:hAnsi="Arial Narrow" w:cs="Arial"/>
      <w:sz w:val="20"/>
      <w:szCs w:val="20"/>
    </w:rPr>
  </w:style>
</w:styles>
</file>

<file path=word/webSettings.xml><?xml version="1.0" encoding="utf-8"?>
<w:webSettings xmlns:r="http://schemas.openxmlformats.org/officeDocument/2006/relationships" xmlns:w="http://schemas.openxmlformats.org/wordprocessingml/2006/main">
  <w:divs>
    <w:div w:id="103622411">
      <w:bodyDiv w:val="1"/>
      <w:marLeft w:val="0"/>
      <w:marRight w:val="0"/>
      <w:marTop w:val="0"/>
      <w:marBottom w:val="0"/>
      <w:divBdr>
        <w:top w:val="none" w:sz="0" w:space="0" w:color="auto"/>
        <w:left w:val="none" w:sz="0" w:space="0" w:color="auto"/>
        <w:bottom w:val="none" w:sz="0" w:space="0" w:color="auto"/>
        <w:right w:val="none" w:sz="0" w:space="0" w:color="auto"/>
      </w:divBdr>
    </w:div>
    <w:div w:id="457145650">
      <w:bodyDiv w:val="1"/>
      <w:marLeft w:val="0"/>
      <w:marRight w:val="0"/>
      <w:marTop w:val="0"/>
      <w:marBottom w:val="0"/>
      <w:divBdr>
        <w:top w:val="none" w:sz="0" w:space="0" w:color="auto"/>
        <w:left w:val="none" w:sz="0" w:space="0" w:color="auto"/>
        <w:bottom w:val="none" w:sz="0" w:space="0" w:color="auto"/>
        <w:right w:val="none" w:sz="0" w:space="0" w:color="auto"/>
      </w:divBdr>
    </w:div>
    <w:div w:id="536089031">
      <w:bodyDiv w:val="1"/>
      <w:marLeft w:val="0"/>
      <w:marRight w:val="0"/>
      <w:marTop w:val="0"/>
      <w:marBottom w:val="0"/>
      <w:divBdr>
        <w:top w:val="none" w:sz="0" w:space="0" w:color="auto"/>
        <w:left w:val="none" w:sz="0" w:space="0" w:color="auto"/>
        <w:bottom w:val="none" w:sz="0" w:space="0" w:color="auto"/>
        <w:right w:val="none" w:sz="0" w:space="0" w:color="auto"/>
      </w:divBdr>
    </w:div>
    <w:div w:id="1201480937">
      <w:bodyDiv w:val="1"/>
      <w:marLeft w:val="0"/>
      <w:marRight w:val="0"/>
      <w:marTop w:val="0"/>
      <w:marBottom w:val="0"/>
      <w:divBdr>
        <w:top w:val="none" w:sz="0" w:space="0" w:color="auto"/>
        <w:left w:val="none" w:sz="0" w:space="0" w:color="auto"/>
        <w:bottom w:val="none" w:sz="0" w:space="0" w:color="auto"/>
        <w:right w:val="none" w:sz="0" w:space="0" w:color="auto"/>
      </w:divBdr>
    </w:div>
    <w:div w:id="1274172776">
      <w:bodyDiv w:val="1"/>
      <w:marLeft w:val="0"/>
      <w:marRight w:val="0"/>
      <w:marTop w:val="0"/>
      <w:marBottom w:val="0"/>
      <w:divBdr>
        <w:top w:val="none" w:sz="0" w:space="0" w:color="auto"/>
        <w:left w:val="none" w:sz="0" w:space="0" w:color="auto"/>
        <w:bottom w:val="none" w:sz="0" w:space="0" w:color="auto"/>
        <w:right w:val="none" w:sz="0" w:space="0" w:color="auto"/>
      </w:divBdr>
    </w:div>
    <w:div w:id="1528711956">
      <w:bodyDiv w:val="1"/>
      <w:marLeft w:val="0"/>
      <w:marRight w:val="0"/>
      <w:marTop w:val="0"/>
      <w:marBottom w:val="0"/>
      <w:divBdr>
        <w:top w:val="none" w:sz="0" w:space="0" w:color="auto"/>
        <w:left w:val="none" w:sz="0" w:space="0" w:color="auto"/>
        <w:bottom w:val="none" w:sz="0" w:space="0" w:color="auto"/>
        <w:right w:val="none" w:sz="0" w:space="0" w:color="auto"/>
      </w:divBdr>
    </w:div>
    <w:div w:id="187534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18" Type="http://schemas.openxmlformats.org/officeDocument/2006/relationships/customXml" Target="../customXml/item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28e6c43a-9e99-4bdd-9574-a0fa4ea3b61e" ContentTypeId="0x010100F075C04BA242A84ABD3293E3AD35CDA4" PreviousValue="false"/>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 StyleName=""/>
</file>

<file path=customXml/item6.xml><?xml version="1.0" encoding="utf-8"?>
<p:properties xmlns:p="http://schemas.microsoft.com/office/2006/metadata/properties" xmlns:xsi="http://www.w3.org/2001/XMLSchema-instance" xmlns:pc="http://schemas.microsoft.com/office/infopath/2007/PartnerControls">
  <documentManagement>
    <_dlc_DocId xmlns="f1161f5b-24a3-4c2d-bc81-44cb9325e8ee">ATLASPDC-3-8272</_dlc_DocId>
    <_dlc_DocIdUrl xmlns="f1161f5b-24a3-4c2d-bc81-44cb9325e8ee">
      <Url>https://info.undp.org/docs/pdc/_layouts/DocIdRedir.aspx?ID=ATLASPDC-3-8272</Url>
      <Description>ATLASPDC-3-8272</Description>
    </_dlc_DocIdUrl>
    <UNDPDocumentCategoryTaxHTField0 xmlns="1ed4137b-41b2-488b-8250-6d369ec27664">
      <Terms xmlns="http://schemas.microsoft.com/office/infopath/2007/PartnerControls"/>
    </UNDPDocumentCategoryTaxHTField0>
    <UNDPPublishedDate xmlns="f1161f5b-24a3-4c2d-bc81-44cb9325e8ee" xsi:nil="true"/>
    <PDC_x0020_Document_x0020_Category xmlns="f1161f5b-24a3-4c2d-bc81-44cb9325e8ee">Project</PDC_x0020_Document_x0020_Category>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o4086b1782a74105bb5269035bccc8e9 xmlns="f1161f5b-24a3-4c2d-bc81-44cb9325e8ee">
      <Terms xmlns="http://schemas.microsoft.com/office/infopath/2007/PartnerControls"/>
    </o4086b1782a74105bb5269035bccc8e9>
    <Project_x0020_Number xmlns="f1161f5b-24a3-4c2d-bc81-44cb9325e8ee">00061826</Project_x0020_Number>
    <Project_x0020_Manager xmlns="f1161f5b-24a3-4c2d-bc81-44cb9325e8ee" xsi:nil="true"/>
    <TaxCatchAll xmlns="1ed4137b-41b2-488b-8250-6d369ec27664">
      <Value>1112</Value>
      <Value>1382</Value>
    </TaxCatchAll>
    <Outcome1 xmlns="f1161f5b-24a3-4c2d-bc81-44cb9325e8ee" xsi:nil="true"/>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NGA</TermName>
          <TermId xmlns="http://schemas.microsoft.com/office/infopath/2007/PartnerControls">f276088a-1049-48a9-a953-1cf2809027a5</TermId>
        </TermInfo>
      </Terms>
    </gc6531b704974d528487414686b72f6f>
    <UN_x0020_LanguagesTaxHTField0 xmlns="1ed4137b-41b2-488b-8250-6d369ec27664">
      <Terms xmlns="http://schemas.microsoft.com/office/infopath/2007/PartnerControls"/>
    </UN_x0020_LanguagesTaxHTField0>
    <b6db62fdefd74bd188b0c1cc54de5bcf xmlns="1ed4137b-41b2-488b-8250-6d369ec27664">
      <Terms xmlns="http://schemas.microsoft.com/office/infopath/2007/PartnerControls"/>
    </b6db62fdefd74bd188b0c1cc54de5bcf>
    <UndpDocFormat xmlns="1ed4137b-41b2-488b-8250-6d369ec27664" xsi:nil="true"/>
    <UNDPCountryTaxHTField0 xmlns="1ed4137b-41b2-488b-8250-6d369ec27664">
      <Terms xmlns="http://schemas.microsoft.com/office/infopath/2007/PartnerControls"/>
    </UNDPCountryTaxHTField0>
    <UNDPSummary xmlns="f1161f5b-24a3-4c2d-bc81-44cb9325e8ee" xsi:nil="true"/>
    <UndpOUCode xmlns="1ed4137b-41b2-488b-8250-6d369ec27664" xsi:nil="true"/>
    <UndpDocTypeMMTaxHTField0 xmlns="1ed4137b-41b2-488b-8250-6d369ec27664">
      <Terms xmlns="http://schemas.microsoft.com/office/infopath/2007/PartnerControls"/>
    </UndpDocTypeMMTaxHTField0>
    <_Publisher xmlns="http://schemas.microsoft.com/sharepoint/v3/fields" xsi:nil="true"/>
    <UNDPPOPPFunctionalArea xmlns="f1161f5b-24a3-4c2d-bc81-44cb9325e8ee" xsi:nil="true"/>
    <c4e2ab2cc9354bbf9064eeb465a566ea xmlns="1ed4137b-41b2-488b-8250-6d369ec27664">
      <Terms xmlns="http://schemas.microsoft.com/office/infopath/2007/PartnerControls"/>
    </c4e2ab2cc9354bbf9064eeb465a566ea>
    <UndpProjectNo xmlns="1ed4137b-41b2-488b-8250-6d369ec27664">00061826</UndpProjectNo>
    <UndpDocStatus xmlns="1ed4137b-41b2-488b-8250-6d369ec27664">Draft</UndpDocStatus>
    <UndpClassificationLevel xmlns="1ed4137b-41b2-488b-8250-6d369ec27664">Public</UndpClassificationLevel>
    <UndpIsTemplate xmlns="1ed4137b-41b2-488b-8250-6d369ec27664">No</UndpIsTemplate>
    <UndpDocID xmlns="1ed4137b-41b2-488b-8250-6d369ec27664" xsi:nil="true"/>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3A436385-1A2A-435F-8371-1828CAF9A70E}"/>
</file>

<file path=customXml/itemProps2.xml><?xml version="1.0" encoding="utf-8"?>
<ds:datastoreItem xmlns:ds="http://schemas.openxmlformats.org/officeDocument/2006/customXml" ds:itemID="{38B8387C-8F45-4897-9196-E39AADE4BA78}"/>
</file>

<file path=customXml/itemProps3.xml><?xml version="1.0" encoding="utf-8"?>
<ds:datastoreItem xmlns:ds="http://schemas.openxmlformats.org/officeDocument/2006/customXml" ds:itemID="{DEF7C60C-14A2-4B5A-9EA0-D9F35B774ACE}"/>
</file>

<file path=customXml/itemProps4.xml><?xml version="1.0" encoding="utf-8"?>
<ds:datastoreItem xmlns:ds="http://schemas.openxmlformats.org/officeDocument/2006/customXml" ds:itemID="{5043571A-87A9-4DF1-A0FD-FD0BC9A3CA39}"/>
</file>

<file path=customXml/itemProps5.xml><?xml version="1.0" encoding="utf-8"?>
<ds:datastoreItem xmlns:ds="http://schemas.openxmlformats.org/officeDocument/2006/customXml" ds:itemID="{64935DE0-EB99-4CC3-B01B-7A57314ADE7D}"/>
</file>

<file path=customXml/itemProps6.xml><?xml version="1.0" encoding="utf-8"?>
<ds:datastoreItem xmlns:ds="http://schemas.openxmlformats.org/officeDocument/2006/customXml" ds:itemID="{F78CC350-F703-488D-87BB-BEC5D98296FB}"/>
</file>

<file path=docProps/app.xml><?xml version="1.0" encoding="utf-8"?>
<Properties xmlns="http://schemas.openxmlformats.org/officeDocument/2006/extended-properties" xmlns:vt="http://schemas.openxmlformats.org/officeDocument/2006/docPropsVTypes">
  <Template>Normal</Template>
  <TotalTime>0</TotalTime>
  <Pages>20</Pages>
  <Words>8043</Words>
  <Characters>45847</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ANNEX B -TEMPLATE TO BE ADAPTED FOR EACH MOA IN NIGERIA</vt:lpstr>
    </vt:vector>
  </TitlesOfParts>
  <Company>Hewlett-Packard Company</Company>
  <LinksUpToDate>false</LinksUpToDate>
  <CharactersWithSpaces>53783</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B -TEMPLATE TO BE ADAPTED FOR EACH MOA IN NIGERIA</dc:title>
  <dc:subject/>
  <dc:creator>CVS</dc:creator>
  <cp:lastModifiedBy>RC</cp:lastModifiedBy>
  <cp:revision>2</cp:revision>
  <cp:lastPrinted>2010-09-13T16:20:00Z</cp:lastPrinted>
  <dcterms:created xsi:type="dcterms:W3CDTF">2012-01-16T15:58:00Z</dcterms:created>
  <dcterms:modified xsi:type="dcterms:W3CDTF">2012-01-16T15:58:00Z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feb3e184-da5f-45a0-b12d-9785240b4fab</vt:lpwstr>
  </property>
  <property fmtid="{D5CDD505-2E9C-101B-9397-08002B2CF9AE}" pid="3" name="ContentTypeId">
    <vt:lpwstr>0x010100F075C04BA242A84ABD3293E3AD35CDA400AB50428DC784B44FAACCAA5FAE40C0590045B5E632B552204ABF0E616DD66BDA0F</vt:lpwstr>
  </property>
  <property fmtid="{D5CDD505-2E9C-101B-9397-08002B2CF9AE}" pid="5" name="Unit">
    <vt:lpwstr/>
  </property>
  <property fmtid="{D5CDD505-2E9C-101B-9397-08002B2CF9AE}" pid="6" name="UNDPFocusAreas">
    <vt:lpwstr/>
  </property>
  <property fmtid="{D5CDD505-2E9C-101B-9397-08002B2CF9AE}" pid="8" name="Operating Unit0">
    <vt:lpwstr>1382;#NGA|f276088a-1049-48a9-a953-1cf2809027a5</vt:lpwstr>
  </property>
  <property fmtid="{D5CDD505-2E9C-101B-9397-08002B2CF9AE}" pid="9" name="Atlas_x0020_Document_x0020_Type">
    <vt:lpwstr>236;#Progress Report|cafb2bdd-31de-4683-a84c-29af809cca57</vt:lpwstr>
  </property>
  <property fmtid="{D5CDD505-2E9C-101B-9397-08002B2CF9AE}" pid="10" name="Atlas_x0020_Document_x0020_Status">
    <vt:lpwstr/>
  </property>
  <property fmtid="{D5CDD505-2E9C-101B-9397-08002B2CF9AE}" pid="11" name="UNDPDocumentCategory">
    <vt:lpwstr/>
  </property>
  <property fmtid="{D5CDD505-2E9C-101B-9397-08002B2CF9AE}" pid="13" name="UN Languages">
    <vt:lpwstr/>
  </property>
  <property fmtid="{D5CDD505-2E9C-101B-9397-08002B2CF9AE}" pid="15" name="Atlas Document Status">
    <vt:lpwstr/>
  </property>
  <property fmtid="{D5CDD505-2E9C-101B-9397-08002B2CF9AE}" pid="16" name="Atlas Document Type">
    <vt:lpwstr>1112;#Progress Report|03c70d0e-c75e-4cfb-8288-e692640ede14</vt:lpwstr>
  </property>
  <property fmtid="{D5CDD505-2E9C-101B-9397-08002B2CF9AE}" pid="17" name="UNDPCountry">
    <vt:lpwstr/>
  </property>
  <property fmtid="{D5CDD505-2E9C-101B-9397-08002B2CF9AE}" pid="18" name="UndpDocTypeMM">
    <vt:lpwstr/>
  </property>
  <property fmtid="{D5CDD505-2E9C-101B-9397-08002B2CF9AE}" pid="19" name="UnitTaxHTField0">
    <vt:lpwstr/>
  </property>
  <property fmtid="{D5CDD505-2E9C-101B-9397-08002B2CF9AE}" pid="20" name="UndpUnitMM">
    <vt:lpwstr/>
  </property>
  <property fmtid="{D5CDD505-2E9C-101B-9397-08002B2CF9AE}" pid="21" name="eRegFilingCodeMM">
    <vt:lpwstr/>
  </property>
  <property fmtid="{D5CDD505-2E9C-101B-9397-08002B2CF9AE}" pid="22" name="DocumentSetDescription">
    <vt:lpwstr/>
  </property>
  <property fmtid="{D5CDD505-2E9C-101B-9397-08002B2CF9AE}" pid="23" name="URL">
    <vt:lpwstr/>
  </property>
</Properties>
</file>