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6.xml" ContentType="application/vnd.openxmlformats-officedocument.customXmlProperties+xml"/>
  <Override PartName="/docProps/core.xml" ContentType="application/vnd.openxmlformats-package.core-properties+xml"/>
  <Override PartName="/customXml/itemProps7.xml" ContentType="application/vnd.openxmlformats-officedocument.customXml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6B2868" w14:textId="77777777" w:rsidR="00C1798D" w:rsidRDefault="00C1798D" w:rsidP="00144822">
      <w:pPr>
        <w:jc w:val="center"/>
        <w:rPr>
          <w:b/>
          <w:sz w:val="20"/>
          <w:szCs w:val="20"/>
        </w:rPr>
      </w:pPr>
    </w:p>
    <w:p w14:paraId="37FA13CB" w14:textId="77777777" w:rsidR="00C1798D" w:rsidRDefault="00C1798D" w:rsidP="00144822">
      <w:pPr>
        <w:jc w:val="center"/>
        <w:rPr>
          <w:b/>
          <w:sz w:val="20"/>
          <w:szCs w:val="20"/>
        </w:rPr>
      </w:pPr>
    </w:p>
    <w:p w14:paraId="0FD62FCF" w14:textId="77777777" w:rsidR="00C1798D" w:rsidRDefault="00C1798D" w:rsidP="00144822">
      <w:pPr>
        <w:jc w:val="center"/>
        <w:rPr>
          <w:b/>
          <w:sz w:val="20"/>
          <w:szCs w:val="20"/>
        </w:rPr>
      </w:pPr>
    </w:p>
    <w:p w14:paraId="26F4E29B" w14:textId="77777777" w:rsidR="00C1798D" w:rsidRDefault="00C1798D" w:rsidP="00144822">
      <w:pPr>
        <w:jc w:val="center"/>
        <w:rPr>
          <w:b/>
          <w:sz w:val="20"/>
          <w:szCs w:val="20"/>
        </w:rPr>
      </w:pPr>
    </w:p>
    <w:p w14:paraId="1244E347" w14:textId="3CD92407" w:rsidR="004D2E42" w:rsidRPr="00FE22AC" w:rsidRDefault="00D4641D" w:rsidP="00144822">
      <w:pPr>
        <w:jc w:val="center"/>
        <w:rPr>
          <w:b/>
          <w:sz w:val="20"/>
          <w:szCs w:val="20"/>
        </w:rPr>
      </w:pPr>
      <w:r>
        <w:rPr>
          <w:b/>
          <w:sz w:val="20"/>
          <w:szCs w:val="20"/>
        </w:rPr>
        <w:t>Project Title</w:t>
      </w:r>
    </w:p>
    <w:p w14:paraId="5369A100" w14:textId="4A9A8E13" w:rsidR="00053431" w:rsidRPr="00FE22AC" w:rsidRDefault="00040642" w:rsidP="00D4641D">
      <w:pPr>
        <w:spacing w:after="0"/>
        <w:jc w:val="center"/>
        <w:rPr>
          <w:b/>
          <w:sz w:val="20"/>
          <w:szCs w:val="20"/>
        </w:rPr>
      </w:pPr>
      <w:r>
        <w:rPr>
          <w:b/>
          <w:sz w:val="20"/>
          <w:szCs w:val="20"/>
        </w:rPr>
        <w:t>Peace and Reconciliation</w:t>
      </w:r>
      <w:r w:rsidR="00053431" w:rsidRPr="00FE22AC">
        <w:rPr>
          <w:b/>
          <w:sz w:val="20"/>
          <w:szCs w:val="20"/>
        </w:rPr>
        <w:t xml:space="preserve"> </w:t>
      </w:r>
      <w:proofErr w:type="spellStart"/>
      <w:r>
        <w:rPr>
          <w:b/>
          <w:sz w:val="20"/>
          <w:szCs w:val="20"/>
        </w:rPr>
        <w:t>Initiativies</w:t>
      </w:r>
      <w:proofErr w:type="spellEnd"/>
      <w:r>
        <w:rPr>
          <w:b/>
          <w:sz w:val="20"/>
          <w:szCs w:val="20"/>
        </w:rPr>
        <w:t xml:space="preserve"> for Empowerment in the Bangsamoro</w:t>
      </w:r>
    </w:p>
    <w:p w14:paraId="67A74D54" w14:textId="77777777" w:rsidR="00D4641D" w:rsidRDefault="00053431" w:rsidP="00D4641D">
      <w:pPr>
        <w:spacing w:after="0"/>
        <w:jc w:val="center"/>
        <w:rPr>
          <w:b/>
          <w:sz w:val="20"/>
          <w:szCs w:val="20"/>
        </w:rPr>
      </w:pPr>
      <w:r w:rsidRPr="00FE22AC">
        <w:rPr>
          <w:b/>
          <w:sz w:val="20"/>
          <w:szCs w:val="20"/>
        </w:rPr>
        <w:t>(</w:t>
      </w:r>
      <w:r w:rsidR="00040642">
        <w:rPr>
          <w:b/>
          <w:i/>
          <w:sz w:val="20"/>
          <w:szCs w:val="20"/>
        </w:rPr>
        <w:t>PRIME</w:t>
      </w:r>
      <w:r w:rsidRPr="00FE22AC">
        <w:rPr>
          <w:b/>
          <w:i/>
          <w:sz w:val="20"/>
          <w:szCs w:val="20"/>
        </w:rPr>
        <w:t>-Bangsamoro</w:t>
      </w:r>
      <w:r w:rsidRPr="00FE22AC">
        <w:rPr>
          <w:b/>
          <w:sz w:val="20"/>
          <w:szCs w:val="20"/>
        </w:rPr>
        <w:t xml:space="preserve">) </w:t>
      </w:r>
    </w:p>
    <w:p w14:paraId="4F063923" w14:textId="06A67573" w:rsidR="000821B8" w:rsidRPr="008D0499" w:rsidRDefault="00053431" w:rsidP="00D4641D">
      <w:pPr>
        <w:spacing w:after="0"/>
        <w:jc w:val="center"/>
        <w:rPr>
          <w:b/>
          <w:sz w:val="28"/>
        </w:rPr>
      </w:pPr>
      <w:r w:rsidRPr="00FE22AC">
        <w:rPr>
          <w:b/>
          <w:sz w:val="20"/>
          <w:szCs w:val="20"/>
        </w:rPr>
        <w:t xml:space="preserve"> </w:t>
      </w:r>
      <w:r w:rsidR="00C1798D" w:rsidRPr="008D0499">
        <w:rPr>
          <w:b/>
          <w:sz w:val="28"/>
        </w:rPr>
        <w:t>2018</w:t>
      </w:r>
      <w:r w:rsidR="00ED594C" w:rsidRPr="008D0499">
        <w:rPr>
          <w:b/>
          <w:sz w:val="28"/>
        </w:rPr>
        <w:t xml:space="preserve"> </w:t>
      </w:r>
      <w:r w:rsidR="004D2E42" w:rsidRPr="008D0499">
        <w:rPr>
          <w:b/>
          <w:sz w:val="28"/>
        </w:rPr>
        <w:t xml:space="preserve">Annual Work Plan </w:t>
      </w:r>
    </w:p>
    <w:p w14:paraId="058EE39F" w14:textId="77777777" w:rsidR="00D4641D" w:rsidRPr="00C1798D" w:rsidRDefault="00D4641D" w:rsidP="00053431">
      <w:pPr>
        <w:jc w:val="center"/>
        <w:rPr>
          <w:b/>
          <w:sz w:val="24"/>
        </w:rPr>
      </w:pPr>
    </w:p>
    <w:p w14:paraId="499EA4E1" w14:textId="45330B8E" w:rsidR="004D2E42" w:rsidRPr="00053431" w:rsidRDefault="00F97642" w:rsidP="00D27287">
      <w:pPr>
        <w:ind w:left="2070" w:hanging="2070"/>
        <w:rPr>
          <w:sz w:val="18"/>
          <w:szCs w:val="18"/>
          <w:shd w:val="clear" w:color="auto" w:fill="E0E0E0"/>
        </w:rPr>
      </w:pPr>
      <w:r w:rsidRPr="00053431">
        <w:rPr>
          <w:b/>
          <w:bCs/>
          <w:sz w:val="18"/>
          <w:szCs w:val="18"/>
        </w:rPr>
        <w:t xml:space="preserve">Implementing </w:t>
      </w:r>
      <w:r w:rsidR="00BA43A0" w:rsidRPr="00053431">
        <w:rPr>
          <w:b/>
          <w:bCs/>
          <w:sz w:val="18"/>
          <w:szCs w:val="18"/>
        </w:rPr>
        <w:t>P</w:t>
      </w:r>
      <w:r w:rsidRPr="00053431">
        <w:rPr>
          <w:b/>
          <w:bCs/>
          <w:sz w:val="18"/>
          <w:szCs w:val="18"/>
        </w:rPr>
        <w:t>artner:</w:t>
      </w:r>
      <w:r w:rsidR="00053431" w:rsidRPr="00053431">
        <w:rPr>
          <w:b/>
          <w:bCs/>
          <w:sz w:val="18"/>
          <w:szCs w:val="18"/>
        </w:rPr>
        <w:tab/>
      </w:r>
      <w:r w:rsidR="00053431" w:rsidRPr="00053431">
        <w:rPr>
          <w:bCs/>
          <w:sz w:val="18"/>
          <w:szCs w:val="18"/>
        </w:rPr>
        <w:t>UNDP</w:t>
      </w:r>
    </w:p>
    <w:p w14:paraId="2FD7122D" w14:textId="47F11DE1" w:rsidR="00F818DC" w:rsidRPr="00053431" w:rsidRDefault="00C95281" w:rsidP="00812181">
      <w:pPr>
        <w:jc w:val="left"/>
        <w:rPr>
          <w:b/>
          <w:bCs/>
          <w:sz w:val="18"/>
          <w:szCs w:val="18"/>
        </w:rPr>
      </w:pPr>
      <w:r w:rsidRPr="00053431">
        <w:rPr>
          <w:b/>
          <w:bCs/>
          <w:sz w:val="18"/>
          <w:szCs w:val="18"/>
        </w:rPr>
        <w:t>Responsible Parties</w:t>
      </w:r>
      <w:r w:rsidR="00F97642" w:rsidRPr="00053431">
        <w:rPr>
          <w:b/>
          <w:bCs/>
          <w:sz w:val="18"/>
          <w:szCs w:val="18"/>
        </w:rPr>
        <w:t>:</w:t>
      </w:r>
      <w:r w:rsidR="00F97642" w:rsidRPr="00053431">
        <w:rPr>
          <w:sz w:val="18"/>
          <w:szCs w:val="18"/>
        </w:rPr>
        <w:tab/>
      </w:r>
      <w:r w:rsidR="00812181" w:rsidRPr="007B7631">
        <w:rPr>
          <w:sz w:val="18"/>
          <w:szCs w:val="18"/>
        </w:rPr>
        <w:t xml:space="preserve">Office of the Presidential Advisor to the Peace Process; leadership of the MILF and of its military wing, the Bangsamoro Islamic Armed Forces; the government of the Autonomous </w:t>
      </w:r>
      <w:bookmarkStart w:id="0" w:name="_GoBack"/>
      <w:bookmarkEnd w:id="0"/>
      <w:r w:rsidR="00812181" w:rsidRPr="007B7631">
        <w:rPr>
          <w:sz w:val="18"/>
          <w:szCs w:val="18"/>
        </w:rPr>
        <w:t xml:space="preserve">Region of Muslim Mindanao; </w:t>
      </w:r>
      <w:r w:rsidR="00812181">
        <w:rPr>
          <w:sz w:val="18"/>
          <w:szCs w:val="18"/>
        </w:rPr>
        <w:t xml:space="preserve">the leadership of the MNLF; Bangsamoro Transition Commission; </w:t>
      </w:r>
      <w:r w:rsidR="00812181" w:rsidRPr="007B7631">
        <w:rPr>
          <w:sz w:val="18"/>
          <w:szCs w:val="18"/>
        </w:rPr>
        <w:t xml:space="preserve">civil society networks and local government units in the </w:t>
      </w:r>
      <w:proofErr w:type="spellStart"/>
      <w:r w:rsidR="00812181" w:rsidRPr="007B7631">
        <w:rPr>
          <w:sz w:val="18"/>
          <w:szCs w:val="18"/>
        </w:rPr>
        <w:t>Bangsmoro</w:t>
      </w:r>
      <w:proofErr w:type="spellEnd"/>
      <w:r w:rsidR="00812181" w:rsidRPr="007B7631">
        <w:rPr>
          <w:sz w:val="18"/>
          <w:szCs w:val="18"/>
        </w:rPr>
        <w:t xml:space="preserve"> area; Armed Forces of the Philippines; Philippines National Police; International Monitoring Team; Third Party Monitoring Team, Civil society networks in southern Mindanao; advocacy groups for youth and women; Al </w:t>
      </w:r>
      <w:proofErr w:type="spellStart"/>
      <w:r w:rsidR="00812181">
        <w:rPr>
          <w:sz w:val="18"/>
          <w:szCs w:val="18"/>
        </w:rPr>
        <w:t>Qalam</w:t>
      </w:r>
      <w:proofErr w:type="spellEnd"/>
      <w:r w:rsidR="00812181" w:rsidRPr="007B7631">
        <w:rPr>
          <w:sz w:val="18"/>
          <w:szCs w:val="18"/>
        </w:rPr>
        <w:t xml:space="preserve"> Institute for Islamic Studies, </w:t>
      </w:r>
      <w:proofErr w:type="spellStart"/>
      <w:r w:rsidR="00812181" w:rsidRPr="007B7631">
        <w:rPr>
          <w:sz w:val="18"/>
          <w:szCs w:val="18"/>
        </w:rPr>
        <w:t>Ateneo</w:t>
      </w:r>
      <w:proofErr w:type="spellEnd"/>
      <w:r w:rsidR="00812181" w:rsidRPr="007B7631">
        <w:rPr>
          <w:sz w:val="18"/>
          <w:szCs w:val="18"/>
        </w:rPr>
        <w:t xml:space="preserve"> de Davao University; Philippines </w:t>
      </w:r>
      <w:proofErr w:type="spellStart"/>
      <w:r w:rsidR="00812181" w:rsidRPr="007B7631">
        <w:rPr>
          <w:sz w:val="18"/>
          <w:szCs w:val="18"/>
        </w:rPr>
        <w:t>Center</w:t>
      </w:r>
      <w:proofErr w:type="spellEnd"/>
      <w:r w:rsidR="00812181" w:rsidRPr="007B7631">
        <w:rPr>
          <w:sz w:val="18"/>
          <w:szCs w:val="18"/>
        </w:rPr>
        <w:t xml:space="preserve"> for Islam and Democracy; </w:t>
      </w:r>
      <w:proofErr w:type="spellStart"/>
      <w:r w:rsidR="00812181">
        <w:rPr>
          <w:sz w:val="18"/>
          <w:szCs w:val="18"/>
        </w:rPr>
        <w:t>Tumikang</w:t>
      </w:r>
      <w:proofErr w:type="spellEnd"/>
      <w:r w:rsidR="00812181">
        <w:rPr>
          <w:sz w:val="18"/>
          <w:szCs w:val="18"/>
        </w:rPr>
        <w:t xml:space="preserve"> </w:t>
      </w:r>
      <w:proofErr w:type="spellStart"/>
      <w:r w:rsidR="00812181">
        <w:rPr>
          <w:sz w:val="18"/>
          <w:szCs w:val="18"/>
        </w:rPr>
        <w:t>Sama-sama</w:t>
      </w:r>
      <w:proofErr w:type="spellEnd"/>
      <w:r w:rsidR="00812181">
        <w:rPr>
          <w:sz w:val="18"/>
          <w:szCs w:val="18"/>
        </w:rPr>
        <w:t xml:space="preserve">, </w:t>
      </w:r>
      <w:proofErr w:type="spellStart"/>
      <w:r w:rsidR="00812181" w:rsidRPr="007B7631">
        <w:rPr>
          <w:sz w:val="18"/>
          <w:szCs w:val="18"/>
        </w:rPr>
        <w:t>Minda</w:t>
      </w:r>
      <w:proofErr w:type="spellEnd"/>
      <w:r w:rsidR="00812181" w:rsidRPr="007B7631">
        <w:rPr>
          <w:sz w:val="18"/>
          <w:szCs w:val="18"/>
        </w:rPr>
        <w:t xml:space="preserve"> News (independent Mindanao-based news journal); Friends of Peace</w:t>
      </w:r>
      <w:r w:rsidR="00812181">
        <w:rPr>
          <w:sz w:val="18"/>
          <w:szCs w:val="18"/>
        </w:rPr>
        <w:t>, among others</w:t>
      </w:r>
      <w:r w:rsidR="00F818DC" w:rsidRPr="00B3728F">
        <w:rPr>
          <w:i/>
          <w:sz w:val="16"/>
          <w:szCs w:val="16"/>
        </w:rPr>
        <w:tab/>
      </w:r>
      <w:r w:rsidR="00144822" w:rsidRPr="00144822">
        <w:rPr>
          <w:i/>
          <w:noProof/>
          <w:sz w:val="16"/>
          <w:szCs w:val="16"/>
          <w:lang w:val="en-US"/>
        </w:rPr>
        <mc:AlternateContent>
          <mc:Choice Requires="wps">
            <w:drawing>
              <wp:inline distT="0" distB="0" distL="0" distR="0" wp14:anchorId="7F5886BB" wp14:editId="57C365C0">
                <wp:extent cx="6293365" cy="5666500"/>
                <wp:effectExtent l="0" t="0" r="31750" b="23495"/>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3365" cy="5666500"/>
                        </a:xfrm>
                        <a:prstGeom prst="rect">
                          <a:avLst/>
                        </a:prstGeom>
                        <a:solidFill>
                          <a:srgbClr val="FFFFFF"/>
                        </a:solidFill>
                        <a:ln w="9525">
                          <a:solidFill>
                            <a:srgbClr val="000000"/>
                          </a:solidFill>
                          <a:miter lim="800000"/>
                          <a:headEnd/>
                          <a:tailEnd/>
                        </a:ln>
                      </wps:spPr>
                      <wps:txbx>
                        <w:txbxContent>
                          <w:p w14:paraId="33D5AA41" w14:textId="77777777" w:rsidR="00C1798D" w:rsidRPr="005574E7" w:rsidRDefault="00C1798D" w:rsidP="00144822">
                            <w:pPr>
                              <w:pStyle w:val="Heading6"/>
                              <w:rPr>
                                <w:sz w:val="20"/>
                                <w:szCs w:val="20"/>
                              </w:rPr>
                            </w:pPr>
                            <w:r w:rsidRPr="005574E7">
                              <w:rPr>
                                <w:sz w:val="20"/>
                                <w:szCs w:val="20"/>
                              </w:rPr>
                              <w:t xml:space="preserve">Project Description </w:t>
                            </w:r>
                          </w:p>
                          <w:p w14:paraId="26F15914" w14:textId="77777777" w:rsidR="00C1798D" w:rsidRPr="00A253DB" w:rsidRDefault="00C1798D" w:rsidP="00144822">
                            <w:pPr>
                              <w:rPr>
                                <w:color w:val="000000" w:themeColor="text1"/>
                                <w:sz w:val="18"/>
                                <w:szCs w:val="18"/>
                              </w:rPr>
                            </w:pPr>
                            <w:r w:rsidRPr="00FE22AC">
                              <w:rPr>
                                <w:b/>
                                <w:i/>
                                <w:color w:val="000000" w:themeColor="text1"/>
                                <w:sz w:val="18"/>
                                <w:szCs w:val="18"/>
                              </w:rPr>
                              <w:t>UNDAF Outcome 3:</w:t>
                            </w:r>
                            <w:r w:rsidRPr="00FE22AC">
                              <w:rPr>
                                <w:i/>
                                <w:color w:val="000000" w:themeColor="text1"/>
                                <w:sz w:val="18"/>
                                <w:szCs w:val="18"/>
                              </w:rPr>
                              <w:t xml:space="preserve">  </w:t>
                            </w:r>
                            <w:r w:rsidRPr="00A253DB">
                              <w:rPr>
                                <w:color w:val="000000" w:themeColor="text1"/>
                                <w:sz w:val="18"/>
                                <w:szCs w:val="18"/>
                              </w:rPr>
                              <w:t>By 2018, capacities of claimholders and duty bearers will have been strengthened to promote human rights, inclusivity, integrity, accountability and the rule of law in governance.</w:t>
                            </w:r>
                          </w:p>
                          <w:p w14:paraId="13F32976" w14:textId="77777777" w:rsidR="00C1798D" w:rsidRPr="00FE22AC" w:rsidRDefault="00C1798D" w:rsidP="00144822">
                            <w:pPr>
                              <w:rPr>
                                <w:color w:val="000000" w:themeColor="text1"/>
                                <w:sz w:val="18"/>
                                <w:szCs w:val="18"/>
                              </w:rPr>
                            </w:pPr>
                            <w:r w:rsidRPr="00FE22AC">
                              <w:rPr>
                                <w:b/>
                                <w:bCs/>
                                <w:i/>
                                <w:color w:val="000000" w:themeColor="text1"/>
                                <w:sz w:val="18"/>
                                <w:szCs w:val="18"/>
                              </w:rPr>
                              <w:t>Expected CP Outcome:</w:t>
                            </w:r>
                            <w:r w:rsidRPr="00FE22AC">
                              <w:rPr>
                                <w:bCs/>
                                <w:color w:val="000000" w:themeColor="text1"/>
                                <w:sz w:val="18"/>
                                <w:szCs w:val="18"/>
                              </w:rPr>
                              <w:t xml:space="preserve"> </w:t>
                            </w:r>
                            <w:r w:rsidRPr="00FE22AC">
                              <w:rPr>
                                <w:color w:val="000000" w:themeColor="text1"/>
                                <w:sz w:val="18"/>
                                <w:szCs w:val="18"/>
                              </w:rPr>
                              <w:t>Capacities of claimholders and duty-bearers are strengthened to promote human rights, inclusivity, integrity, accountability and rule of law in governance</w:t>
                            </w:r>
                          </w:p>
                          <w:p w14:paraId="02814FC6" w14:textId="03CBF355" w:rsidR="00C1798D" w:rsidRPr="00A253DB" w:rsidRDefault="00C1798D" w:rsidP="00486BCF">
                            <w:pPr>
                              <w:rPr>
                                <w:rFonts w:cs="Arial"/>
                                <w:sz w:val="18"/>
                                <w:szCs w:val="18"/>
                                <w:lang w:val="en-PH"/>
                              </w:rPr>
                            </w:pPr>
                            <w:r w:rsidRPr="00A253DB">
                              <w:rPr>
                                <w:b/>
                                <w:bCs/>
                                <w:i/>
                                <w:color w:val="000000" w:themeColor="text1"/>
                                <w:sz w:val="18"/>
                                <w:szCs w:val="18"/>
                              </w:rPr>
                              <w:t>Expected Outputs:</w:t>
                            </w:r>
                            <w:r w:rsidRPr="00A253DB">
                              <w:rPr>
                                <w:bCs/>
                                <w:color w:val="000000" w:themeColor="text1"/>
                                <w:sz w:val="18"/>
                                <w:szCs w:val="18"/>
                              </w:rPr>
                              <w:t xml:space="preserve"> Output 1.1: Enhanced capacities for collaborative leadership, strategic planning, conflict management and related fields strengthened or developed amongst MILF leaders and combatants; </w:t>
                            </w:r>
                            <w:r w:rsidRPr="00A253DB">
                              <w:rPr>
                                <w:rFonts w:cs="Arial"/>
                                <w:sz w:val="18"/>
                                <w:szCs w:val="18"/>
                              </w:rPr>
                              <w:t xml:space="preserve">Output 2.1: Bangsamoro  Transition Commission successfully assisted to implement intra-Moro dialogue efforts, including through the All-Moro Congress; Output 2.2: Track-two efforts, especially in the context of converging the current peace agreements and drafts of the enabling legislation for Bangsamoro such as those by the “insider mediators” convened by civic platforms , successfully assisted; Output 2.3: Efforts to increase participation by women and youth in peacebuilding initiatives successfully implemented, including through the “peace tables” convened by the Government; dialogue efforts supported by the BTC; and normalization initiatives led by the parties; Output 2.4: </w:t>
                            </w:r>
                            <w:r w:rsidRPr="00A253DB">
                              <w:rPr>
                                <w:rFonts w:cs="Arial"/>
                                <w:sz w:val="18"/>
                                <w:szCs w:val="18"/>
                              </w:rPr>
                              <w:tab/>
                              <w:t>Systematic dialogue established between Congressional and Moro leaderships around linkages between the federalism process and the implementation of the CAB, including through the efforts of the Friends of Peace and other advocacy</w:t>
                            </w:r>
                            <w:r w:rsidRPr="00A253DB">
                              <w:rPr>
                                <w:rFonts w:cs="Arial"/>
                                <w:b/>
                                <w:sz w:val="18"/>
                                <w:szCs w:val="18"/>
                              </w:rPr>
                              <w:t xml:space="preserve"> </w:t>
                            </w:r>
                            <w:r w:rsidRPr="00A253DB">
                              <w:rPr>
                                <w:rFonts w:cs="Arial"/>
                                <w:sz w:val="18"/>
                                <w:szCs w:val="18"/>
                              </w:rPr>
                              <w:t>groups</w:t>
                            </w:r>
                            <w:r w:rsidRPr="00A253DB">
                              <w:rPr>
                                <w:rFonts w:cs="Arial"/>
                                <w:b/>
                                <w:sz w:val="18"/>
                                <w:szCs w:val="18"/>
                              </w:rPr>
                              <w:t xml:space="preserve">;  </w:t>
                            </w:r>
                            <w:r w:rsidRPr="00A253DB">
                              <w:rPr>
                                <w:rFonts w:cs="Arial"/>
                                <w:sz w:val="18"/>
                                <w:szCs w:val="18"/>
                                <w:lang w:val="en-PH"/>
                              </w:rPr>
                              <w:t>Output 3.1:Comprehensive understanding of the drivers of radicalization and of the risks of violent extremism, and of approaches to mitigating them, achieved in partnership with women, youth groups, and faith-based leaderships; Output 3.2: Credible intermediaries identified and equipped with the capacities to engage alienated groups and communities in dialogue, and accompanied in applying their capacities; Output 3.3:</w:t>
                            </w:r>
                            <w:r w:rsidRPr="00A253DB">
                              <w:rPr>
                                <w:rFonts w:cs="Arial"/>
                                <w:sz w:val="18"/>
                                <w:szCs w:val="18"/>
                                <w:lang w:val="en-PH"/>
                              </w:rPr>
                              <w:tab/>
                              <w:t>Religious, traditional and youth leaders equipped with the capacity to facilitate alternative discourses on tolerance and inclusion using social media, and accompanied in applying these capacities; Output 3.4:</w:t>
                            </w:r>
                            <w:r w:rsidRPr="00A253DB">
                              <w:rPr>
                                <w:rFonts w:cs="Arial"/>
                                <w:sz w:val="18"/>
                                <w:szCs w:val="18"/>
                                <w:lang w:val="en-PH"/>
                              </w:rPr>
                              <w:tab/>
                              <w:t>Civic and faith-based organizations assisted in generating sustainable platforms for inter-faith dialogue, including as a part of the process of intra-Moro dialogue mandated by the new “roadmap for peace.”; Output 3.5: Early-warning-and-response system integrated into the joint GPH-MILF security architecture, and into the work of local government units in select areas of the Autonomous Region of Muslim Mindanao, and applied thereafter to violence reduction; .</w:t>
                            </w:r>
                            <w:r w:rsidRPr="00A253DB">
                              <w:rPr>
                                <w:rFonts w:cs="Arial"/>
                                <w:b/>
                                <w:sz w:val="18"/>
                                <w:szCs w:val="18"/>
                                <w:lang w:val="en-PH"/>
                              </w:rPr>
                              <w:t xml:space="preserve"> </w:t>
                            </w:r>
                            <w:r w:rsidRPr="00A253DB">
                              <w:rPr>
                                <w:rFonts w:cs="Arial"/>
                                <w:sz w:val="18"/>
                                <w:szCs w:val="18"/>
                                <w:lang w:val="en-PH"/>
                              </w:rPr>
                              <w:t>Output 3.6:</w:t>
                            </w:r>
                            <w:r w:rsidRPr="00A253DB">
                              <w:rPr>
                                <w:rFonts w:cs="Arial"/>
                                <w:sz w:val="18"/>
                                <w:szCs w:val="18"/>
                                <w:lang w:val="en-PH"/>
                              </w:rPr>
                              <w:tab/>
                              <w:t>National and regional development agencies assisted to more effectively provide economic alternatives to violence to individuals and communities at risk of radicalization, including through the use of intermediaries indicated under output 2; Output 3.7: Mechanism for sharing of information; joint analysis; and coordination of support among national stakeholders and development partners effectively established and sustained.</w:t>
                            </w:r>
                          </w:p>
                          <w:p w14:paraId="40E509DA" w14:textId="0FA4EBD4" w:rsidR="00C1798D" w:rsidRPr="00FE22AC" w:rsidRDefault="00C1798D" w:rsidP="00144822">
                            <w:pPr>
                              <w:rPr>
                                <w:b/>
                                <w:bCs/>
                                <w:color w:val="000000" w:themeColor="text1"/>
                                <w:sz w:val="18"/>
                                <w:szCs w:val="18"/>
                              </w:rPr>
                            </w:pPr>
                            <w:r w:rsidRPr="00FE22AC">
                              <w:rPr>
                                <w:rFonts w:cs="Arial"/>
                                <w:b/>
                                <w:i/>
                                <w:color w:val="000000" w:themeColor="text1"/>
                                <w:sz w:val="18"/>
                                <w:szCs w:val="18"/>
                              </w:rPr>
                              <w:t xml:space="preserve">Narrative: </w:t>
                            </w:r>
                            <w:r w:rsidRPr="00FE22AC">
                              <w:rPr>
                                <w:rFonts w:cs="Arial"/>
                                <w:bCs/>
                                <w:color w:val="000000" w:themeColor="text1"/>
                                <w:sz w:val="18"/>
                                <w:szCs w:val="18"/>
                              </w:rPr>
                              <w:t>The signing of the GPH-MILF Comprehensive Agreement on Bangsamoro (CAB) in March 2014 and the subsequent drafting of the Bangsamoro Basic Law (BBL) signalled the transition period to the new Bangsamoro government. The legislative process to enact the law, however,</w:t>
                            </w:r>
                            <w:r w:rsidR="004E5CBD">
                              <w:rPr>
                                <w:rFonts w:cs="Arial"/>
                                <w:bCs/>
                                <w:color w:val="000000" w:themeColor="text1"/>
                                <w:sz w:val="18"/>
                                <w:szCs w:val="18"/>
                              </w:rPr>
                              <w:t xml:space="preserve"> has suffered delays.</w:t>
                            </w:r>
                            <w:r w:rsidRPr="00FE22AC">
                              <w:rPr>
                                <w:rFonts w:cs="Arial"/>
                                <w:bCs/>
                                <w:color w:val="000000" w:themeColor="text1"/>
                                <w:sz w:val="18"/>
                                <w:szCs w:val="18"/>
                              </w:rPr>
                              <w:t xml:space="preserve"> In the absence of a BBL, there is a need to sustain the gains of the peace process and forestall any possible outbreak of violence. This Project aims to </w:t>
                            </w:r>
                            <w:r w:rsidRPr="00FA173F">
                              <w:rPr>
                                <w:rFonts w:cs="Arial"/>
                                <w:sz w:val="18"/>
                                <w:szCs w:val="18"/>
                              </w:rPr>
                              <w:t>support capacity-building for sustaining the transformation of the MILF and MNFLF towards active engagement in political processes.  The Project will also contribute towards strengthening the enabling environment for continued peace and stability duri</w:t>
                            </w:r>
                            <w:r>
                              <w:rPr>
                                <w:rFonts w:cs="Arial"/>
                                <w:sz w:val="18"/>
                                <w:szCs w:val="18"/>
                              </w:rPr>
                              <w:t xml:space="preserve">ng the period that the “Roadmap to Peace” is implemented. Particular focus will be given to multi-stakeholder dialogue and increased participation in the peace process; assistance for the revived Bangsamoro Transition Commission in achieving intra-Moro convergence. And because of signs that the </w:t>
                            </w:r>
                            <w:r w:rsidRPr="007B7631">
                              <w:rPr>
                                <w:rFonts w:cs="Arial"/>
                                <w:sz w:val="18"/>
                                <w:szCs w:val="18"/>
                              </w:rPr>
                              <w:t>disaffected youth are beginning to embrace more radical options</w:t>
                            </w:r>
                            <w:r>
                              <w:rPr>
                                <w:rFonts w:cs="Arial"/>
                                <w:sz w:val="18"/>
                                <w:szCs w:val="18"/>
                              </w:rPr>
                              <w:t xml:space="preserve">, the project, </w:t>
                            </w:r>
                            <w:r w:rsidRPr="007B7631">
                              <w:rPr>
                                <w:rFonts w:cs="Arial"/>
                                <w:sz w:val="18"/>
                                <w:szCs w:val="18"/>
                                <w:lang w:val="en-PH"/>
                              </w:rPr>
                              <w:t xml:space="preserve">will implement activities that will result in </w:t>
                            </w:r>
                            <w:proofErr w:type="gramStart"/>
                            <w:r w:rsidRPr="007B7631">
                              <w:rPr>
                                <w:rFonts w:cs="Arial"/>
                                <w:sz w:val="18"/>
                                <w:szCs w:val="18"/>
                                <w:lang w:val="en-PH"/>
                              </w:rPr>
                              <w:t xml:space="preserve">the </w:t>
                            </w:r>
                            <w:r>
                              <w:rPr>
                                <w:rFonts w:cs="Arial"/>
                                <w:sz w:val="18"/>
                                <w:szCs w:val="18"/>
                                <w:lang w:val="en-PH"/>
                              </w:rPr>
                              <w:t>a</w:t>
                            </w:r>
                            <w:proofErr w:type="gramEnd"/>
                            <w:r>
                              <w:rPr>
                                <w:rFonts w:cs="Arial"/>
                                <w:sz w:val="18"/>
                                <w:szCs w:val="18"/>
                                <w:lang w:val="en-PH"/>
                              </w:rPr>
                              <w:t xml:space="preserve"> </w:t>
                            </w:r>
                            <w:r w:rsidRPr="007B7631">
                              <w:rPr>
                                <w:sz w:val="18"/>
                                <w:szCs w:val="18"/>
                                <w:lang w:val="en-PH"/>
                              </w:rPr>
                              <w:t>comprehensive understanding of the drivers of radicalization and of the risks of violent extremism</w:t>
                            </w:r>
                            <w:r>
                              <w:rPr>
                                <w:sz w:val="18"/>
                                <w:szCs w:val="18"/>
                                <w:lang w:val="en-PH"/>
                              </w:rPr>
                              <w:t>. It will identify and equip c</w:t>
                            </w:r>
                            <w:r w:rsidRPr="007B7631">
                              <w:rPr>
                                <w:sz w:val="18"/>
                                <w:szCs w:val="18"/>
                                <w:lang w:val="en-PH"/>
                              </w:rPr>
                              <w:t>redible intermediaries with the capacities to engage alienated groups and communities in dialogue</w:t>
                            </w:r>
                            <w:r>
                              <w:rPr>
                                <w:sz w:val="18"/>
                                <w:szCs w:val="18"/>
                                <w:lang w:val="en-PH"/>
                              </w:rPr>
                              <w:t>.</w:t>
                            </w:r>
                          </w:p>
                        </w:txbxContent>
                      </wps:txbx>
                      <wps:bodyPr rot="0" vert="horz" wrap="square" lIns="91440" tIns="45720" rIns="91440" bIns="45720" anchor="t" anchorCtr="0" upright="1">
                        <a:noAutofit/>
                      </wps:bodyPr>
                    </wps:wsp>
                  </a:graphicData>
                </a:graphic>
              </wp:inline>
            </w:drawing>
          </mc:Choice>
          <mc:Fallback>
            <w:pict>
              <v:shapetype w14:anchorId="7F5886BB" id="_x0000_t202" coordsize="21600,21600" o:spt="202" path="m0,0l0,21600,21600,21600,21600,0xe">
                <v:stroke joinstyle="miter"/>
                <v:path gradientshapeok="t" o:connecttype="rect"/>
              </v:shapetype>
              <v:shape id="Text_x0020_Box_x0020_2" o:spid="_x0000_s1026" type="#_x0000_t202" style="width:495.55pt;height:446.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zxsy0CAABSBAAADgAAAGRycy9lMm9Eb2MueG1srFTbbtswDH0fsH8Q9L7YcROvMeIUXboMA7oL&#10;0O4DZFm2hcmiJimxs68vJadZ0G0vw/wgiCJ1RJ5Den0z9oochHUSdEnns5QSoTnUUrcl/fa4e3NN&#10;ifNM10yBFiU9CkdvNq9frQdTiAw6ULWwBEG0KwZT0s57UySJ453omZuBERqdDdieeTRtm9SWDYje&#10;qyRL0zwZwNbGAhfO4end5KSbiN80gvsvTeOEJ6qkmJuPq41rFdZks2ZFa5npJD+lwf4hi55JjY+e&#10;oe6YZ2Rv5W9QveQWHDR+xqFPoGkkF7EGrGaevqjmoWNGxFqQHGfONLn/B8s/H75aIuuSZhklmvWo&#10;0aMYPXkHI8kCPYNxBUY9GIzzIx6jzLFUZ+6Bf3dEw7ZjuhW31sLQCVZjevNwM7m4OuG4AFINn6DG&#10;Z9jeQwQaG9sH7pANgugo0/EsTUiF42Gera6u8iUlHH3LPM+XaRQvYcXzdWOd/yCgJ2FTUovaR3h2&#10;uHc+pMOK55DwmgMl651UKhq2rbbKkgPDPtnFL1bwIkxpMpR0tcyWEwN/hUjj9yeIXnpseCX7kl6f&#10;g1gReHuv69iOnkk17TFlpU9EBu4mFv1YjSdhKqiPSKmFqbFxEHHTgf1JyYBNXVL3Y8+soER91CjL&#10;ar5YhCmIxmL5NkPDXnqqSw/THKFK6imZtls/Tc7eWNl2+NLUCBpuUcpGRpKD5lNWp7yxcSP3pyEL&#10;k3Fpx6hfv4LNEwAAAP//AwBQSwMEFAAGAAgAAAAhAO91zg7cAAAABQEAAA8AAABkcnMvZG93bnJl&#10;di54bWxMj8FOwzAMhu9IvENkJC6IpR3TWEvTCSGB4DYGgmvWeG1F4pQk68rbY7jAxZL1//r8uVpP&#10;zooRQ+w9KchnGQikxpueWgWvL/eXKxAxaTLaekIFXxhhXZ+eVLo0/kjPOG5TKxhCsdQKupSGUsrY&#10;dOh0nPkBibO9D04nXkMrTdBHhjsr51m2lE73xBc6PeBdh83H9uAUrBaP43t8utq8Ncu9LdLF9fjw&#10;GZQ6P5tub0AknNJfGX70WR1qdtr5A5korAJ+JP1Ozooiz0HsGFzMFyDrSv63r78BAAD//wMAUEsB&#10;Ai0AFAAGAAgAAAAhAOSZw8D7AAAA4QEAABMAAAAAAAAAAAAAAAAAAAAAAFtDb250ZW50X1R5cGVz&#10;XS54bWxQSwECLQAUAAYACAAAACEAI7Jq4dcAAACUAQAACwAAAAAAAAAAAAAAAAAsAQAAX3JlbHMv&#10;LnJlbHNQSwECLQAUAAYACAAAACEAAXzxsy0CAABSBAAADgAAAAAAAAAAAAAAAAAsAgAAZHJzL2Uy&#10;b0RvYy54bWxQSwECLQAUAAYACAAAACEA73XODtwAAAAFAQAADwAAAAAAAAAAAAAAAACFBAAAZHJz&#10;L2Rvd25yZXYueG1sUEsFBgAAAAAEAAQA8wAAAI4FAAAAAA==&#10;">
                <v:textbox>
                  <w:txbxContent>
                    <w:p w14:paraId="33D5AA41" w14:textId="77777777" w:rsidR="00C1798D" w:rsidRPr="005574E7" w:rsidRDefault="00C1798D" w:rsidP="00144822">
                      <w:pPr>
                        <w:pStyle w:val="Heading6"/>
                        <w:rPr>
                          <w:sz w:val="20"/>
                          <w:szCs w:val="20"/>
                        </w:rPr>
                      </w:pPr>
                      <w:r w:rsidRPr="005574E7">
                        <w:rPr>
                          <w:sz w:val="20"/>
                          <w:szCs w:val="20"/>
                        </w:rPr>
                        <w:t xml:space="preserve">Project Description </w:t>
                      </w:r>
                    </w:p>
                    <w:p w14:paraId="26F15914" w14:textId="77777777" w:rsidR="00C1798D" w:rsidRPr="00A253DB" w:rsidRDefault="00C1798D" w:rsidP="00144822">
                      <w:pPr>
                        <w:rPr>
                          <w:color w:val="000000" w:themeColor="text1"/>
                          <w:sz w:val="18"/>
                          <w:szCs w:val="18"/>
                        </w:rPr>
                      </w:pPr>
                      <w:r w:rsidRPr="00FE22AC">
                        <w:rPr>
                          <w:b/>
                          <w:i/>
                          <w:color w:val="000000" w:themeColor="text1"/>
                          <w:sz w:val="18"/>
                          <w:szCs w:val="18"/>
                        </w:rPr>
                        <w:t>UNDAF Outcome 3:</w:t>
                      </w:r>
                      <w:r w:rsidRPr="00FE22AC">
                        <w:rPr>
                          <w:i/>
                          <w:color w:val="000000" w:themeColor="text1"/>
                          <w:sz w:val="18"/>
                          <w:szCs w:val="18"/>
                        </w:rPr>
                        <w:t xml:space="preserve">  </w:t>
                      </w:r>
                      <w:r w:rsidRPr="00A253DB">
                        <w:rPr>
                          <w:color w:val="000000" w:themeColor="text1"/>
                          <w:sz w:val="18"/>
                          <w:szCs w:val="18"/>
                        </w:rPr>
                        <w:t>By 2018, capacities of claimholders and duty bearers will have been strengthened to promote human rights, inclusivity, integrity, accountability and the rule of law in governance.</w:t>
                      </w:r>
                    </w:p>
                    <w:p w14:paraId="13F32976" w14:textId="77777777" w:rsidR="00C1798D" w:rsidRPr="00FE22AC" w:rsidRDefault="00C1798D" w:rsidP="00144822">
                      <w:pPr>
                        <w:rPr>
                          <w:color w:val="000000" w:themeColor="text1"/>
                          <w:sz w:val="18"/>
                          <w:szCs w:val="18"/>
                        </w:rPr>
                      </w:pPr>
                      <w:r w:rsidRPr="00FE22AC">
                        <w:rPr>
                          <w:b/>
                          <w:bCs/>
                          <w:i/>
                          <w:color w:val="000000" w:themeColor="text1"/>
                          <w:sz w:val="18"/>
                          <w:szCs w:val="18"/>
                        </w:rPr>
                        <w:t>Expected CP Outcome:</w:t>
                      </w:r>
                      <w:r w:rsidRPr="00FE22AC">
                        <w:rPr>
                          <w:bCs/>
                          <w:color w:val="000000" w:themeColor="text1"/>
                          <w:sz w:val="18"/>
                          <w:szCs w:val="18"/>
                        </w:rPr>
                        <w:t xml:space="preserve"> </w:t>
                      </w:r>
                      <w:r w:rsidRPr="00FE22AC">
                        <w:rPr>
                          <w:color w:val="000000" w:themeColor="text1"/>
                          <w:sz w:val="18"/>
                          <w:szCs w:val="18"/>
                        </w:rPr>
                        <w:t>Capacities of claimholders and duty-bearers are strengthened to promote human rights, inclusivity, integrity, accountability and rule of law in governance</w:t>
                      </w:r>
                    </w:p>
                    <w:p w14:paraId="02814FC6" w14:textId="03CBF355" w:rsidR="00C1798D" w:rsidRPr="00A253DB" w:rsidRDefault="00C1798D" w:rsidP="00486BCF">
                      <w:pPr>
                        <w:rPr>
                          <w:rFonts w:cs="Arial"/>
                          <w:sz w:val="18"/>
                          <w:szCs w:val="18"/>
                          <w:lang w:val="en-PH"/>
                        </w:rPr>
                      </w:pPr>
                      <w:r w:rsidRPr="00A253DB">
                        <w:rPr>
                          <w:b/>
                          <w:bCs/>
                          <w:i/>
                          <w:color w:val="000000" w:themeColor="text1"/>
                          <w:sz w:val="18"/>
                          <w:szCs w:val="18"/>
                        </w:rPr>
                        <w:t>Expected Outputs:</w:t>
                      </w:r>
                      <w:r w:rsidRPr="00A253DB">
                        <w:rPr>
                          <w:bCs/>
                          <w:color w:val="000000" w:themeColor="text1"/>
                          <w:sz w:val="18"/>
                          <w:szCs w:val="18"/>
                        </w:rPr>
                        <w:t xml:space="preserve"> Output 1.1: Enhanced capacities for collaborative leadership, strategic planning, conflict management and related fields strengthened or developed amongst MILF leaders and combatants; </w:t>
                      </w:r>
                      <w:r w:rsidRPr="00A253DB">
                        <w:rPr>
                          <w:rFonts w:cs="Arial"/>
                          <w:sz w:val="18"/>
                          <w:szCs w:val="18"/>
                        </w:rPr>
                        <w:t xml:space="preserve">Output 2.1: Bangsamoro  Transition Commission successfully assisted to implement intra-Moro dialogue efforts, including through the All-Moro Congress; Output 2.2: Track-two efforts, especially in the context of converging the current peace agreements and drafts of the enabling legislation for Bangsamoro such as those by the “insider mediators” convened by civic platforms , successfully assisted; Output 2.3: Efforts to increase participation by women and youth in peacebuilding initiatives successfully implemented, including through the “peace tables” convened by the Government; dialogue efforts supported by the BTC; and normalization initiatives led by the parties; Output 2.4: </w:t>
                      </w:r>
                      <w:r w:rsidRPr="00A253DB">
                        <w:rPr>
                          <w:rFonts w:cs="Arial"/>
                          <w:sz w:val="18"/>
                          <w:szCs w:val="18"/>
                        </w:rPr>
                        <w:tab/>
                        <w:t>Systematic dialogue established between Congressional and Moro leaderships around linkages between the federalism process and the implementation of the CAB, including through the efforts of the Friends of Peace and other advocacy</w:t>
                      </w:r>
                      <w:r w:rsidRPr="00A253DB">
                        <w:rPr>
                          <w:rFonts w:cs="Arial"/>
                          <w:b/>
                          <w:sz w:val="18"/>
                          <w:szCs w:val="18"/>
                        </w:rPr>
                        <w:t xml:space="preserve"> </w:t>
                      </w:r>
                      <w:r w:rsidRPr="00A253DB">
                        <w:rPr>
                          <w:rFonts w:cs="Arial"/>
                          <w:sz w:val="18"/>
                          <w:szCs w:val="18"/>
                        </w:rPr>
                        <w:t>groups</w:t>
                      </w:r>
                      <w:r w:rsidRPr="00A253DB">
                        <w:rPr>
                          <w:rFonts w:cs="Arial"/>
                          <w:b/>
                          <w:sz w:val="18"/>
                          <w:szCs w:val="18"/>
                        </w:rPr>
                        <w:t xml:space="preserve">;  </w:t>
                      </w:r>
                      <w:r w:rsidRPr="00A253DB">
                        <w:rPr>
                          <w:rFonts w:cs="Arial"/>
                          <w:sz w:val="18"/>
                          <w:szCs w:val="18"/>
                          <w:lang w:val="en-PH"/>
                        </w:rPr>
                        <w:t>Output 3.1:Comprehensive understanding of the drivers of radicalization and of the risks of violent extremism, and of approaches to mitigating them, achieved in partnership with women, youth groups, and faith-based leaderships; Output 3.2: Credible intermediaries identified and equipped with the capacities to engage alienated groups and communities in dialogue, and accompanied in applying their capacities; Output 3.3:</w:t>
                      </w:r>
                      <w:r w:rsidRPr="00A253DB">
                        <w:rPr>
                          <w:rFonts w:cs="Arial"/>
                          <w:sz w:val="18"/>
                          <w:szCs w:val="18"/>
                          <w:lang w:val="en-PH"/>
                        </w:rPr>
                        <w:tab/>
                        <w:t>Religious, traditional and youth leaders equipped with the capacity to facilitate alternative discourses on tolerance and inclusion using social media, and accompanied in applying these capacities; Output 3.4:</w:t>
                      </w:r>
                      <w:r w:rsidRPr="00A253DB">
                        <w:rPr>
                          <w:rFonts w:cs="Arial"/>
                          <w:sz w:val="18"/>
                          <w:szCs w:val="18"/>
                          <w:lang w:val="en-PH"/>
                        </w:rPr>
                        <w:tab/>
                        <w:t>Civic and faith-based organizations assisted in generating sustainable platforms for inter-faith dialogue, including as a part of the process of intra-Moro dialogue mandated by the new “roadmap for peace.”; Output 3.5: Early-warning-and-response system integrated into the joint GPH-MILF security architecture, and into the work of local government units in select areas of the Autonomous Region of Muslim Mindanao, and applied thereafter to violence reduction; .</w:t>
                      </w:r>
                      <w:r w:rsidRPr="00A253DB">
                        <w:rPr>
                          <w:rFonts w:cs="Arial"/>
                          <w:b/>
                          <w:sz w:val="18"/>
                          <w:szCs w:val="18"/>
                          <w:lang w:val="en-PH"/>
                        </w:rPr>
                        <w:t xml:space="preserve"> </w:t>
                      </w:r>
                      <w:r w:rsidRPr="00A253DB">
                        <w:rPr>
                          <w:rFonts w:cs="Arial"/>
                          <w:sz w:val="18"/>
                          <w:szCs w:val="18"/>
                          <w:lang w:val="en-PH"/>
                        </w:rPr>
                        <w:t>Output 3.6:</w:t>
                      </w:r>
                      <w:r w:rsidRPr="00A253DB">
                        <w:rPr>
                          <w:rFonts w:cs="Arial"/>
                          <w:sz w:val="18"/>
                          <w:szCs w:val="18"/>
                          <w:lang w:val="en-PH"/>
                        </w:rPr>
                        <w:tab/>
                        <w:t>National and regional development agencies assisted to more effectively provide economic alternatives to violence to individuals and communities at risk of radicalization, including through the use of intermediaries indicated under output 2; Output 3.7: Mechanism for sharing of information; joint analysis; and coordination of support among national stakeholders and development partners effectively established and sustained.</w:t>
                      </w:r>
                    </w:p>
                    <w:p w14:paraId="40E509DA" w14:textId="0FA4EBD4" w:rsidR="00C1798D" w:rsidRPr="00FE22AC" w:rsidRDefault="00C1798D" w:rsidP="00144822">
                      <w:pPr>
                        <w:rPr>
                          <w:b/>
                          <w:bCs/>
                          <w:color w:val="000000" w:themeColor="text1"/>
                          <w:sz w:val="18"/>
                          <w:szCs w:val="18"/>
                        </w:rPr>
                      </w:pPr>
                      <w:r w:rsidRPr="00FE22AC">
                        <w:rPr>
                          <w:rFonts w:cs="Arial"/>
                          <w:b/>
                          <w:i/>
                          <w:color w:val="000000" w:themeColor="text1"/>
                          <w:sz w:val="18"/>
                          <w:szCs w:val="18"/>
                        </w:rPr>
                        <w:t xml:space="preserve">Narrative: </w:t>
                      </w:r>
                      <w:r w:rsidRPr="00FE22AC">
                        <w:rPr>
                          <w:rFonts w:cs="Arial"/>
                          <w:bCs/>
                          <w:color w:val="000000" w:themeColor="text1"/>
                          <w:sz w:val="18"/>
                          <w:szCs w:val="18"/>
                        </w:rPr>
                        <w:t>The signing of the GPH-MILF Comprehensive Agreement on Bangsamoro (CAB) in March 2014 and the subsequent drafting of the Bangsamoro Basic Law (BBL) signalled the transition period to the new Bangsamoro government. The legislative process to enact the law, however,</w:t>
                      </w:r>
                      <w:r w:rsidR="004E5CBD">
                        <w:rPr>
                          <w:rFonts w:cs="Arial"/>
                          <w:bCs/>
                          <w:color w:val="000000" w:themeColor="text1"/>
                          <w:sz w:val="18"/>
                          <w:szCs w:val="18"/>
                        </w:rPr>
                        <w:t xml:space="preserve"> has suffered delays.</w:t>
                      </w:r>
                      <w:r w:rsidRPr="00FE22AC">
                        <w:rPr>
                          <w:rFonts w:cs="Arial"/>
                          <w:bCs/>
                          <w:color w:val="000000" w:themeColor="text1"/>
                          <w:sz w:val="18"/>
                          <w:szCs w:val="18"/>
                        </w:rPr>
                        <w:t xml:space="preserve"> In the absence of a BBL, there is a need to sustain the gains of the peace process and forestall any possible outbreak of violence. This Project aims to </w:t>
                      </w:r>
                      <w:r w:rsidRPr="00FA173F">
                        <w:rPr>
                          <w:rFonts w:cs="Arial"/>
                          <w:sz w:val="18"/>
                          <w:szCs w:val="18"/>
                        </w:rPr>
                        <w:t>support capacity-building for sustaining the transformation of the MILF and MNFLF towards active engagement in political processes.  The Project will also contribute towards strengthening the enabling environment for continued peace and stability duri</w:t>
                      </w:r>
                      <w:r>
                        <w:rPr>
                          <w:rFonts w:cs="Arial"/>
                          <w:sz w:val="18"/>
                          <w:szCs w:val="18"/>
                        </w:rPr>
                        <w:t xml:space="preserve">ng the period that the “Roadmap to Peace” is implemented. Particular focus will be given to multi-stakeholder dialogue and increased participation in the peace process; assistance for the revived Bangsamoro Transition Commission in achieving intra-Moro convergence. And because of signs that the </w:t>
                      </w:r>
                      <w:r w:rsidRPr="007B7631">
                        <w:rPr>
                          <w:rFonts w:cs="Arial"/>
                          <w:sz w:val="18"/>
                          <w:szCs w:val="18"/>
                        </w:rPr>
                        <w:t>disaffected youth are beginning to embrace more radical options</w:t>
                      </w:r>
                      <w:r>
                        <w:rPr>
                          <w:rFonts w:cs="Arial"/>
                          <w:sz w:val="18"/>
                          <w:szCs w:val="18"/>
                        </w:rPr>
                        <w:t xml:space="preserve">, the project, </w:t>
                      </w:r>
                      <w:r w:rsidRPr="007B7631">
                        <w:rPr>
                          <w:rFonts w:cs="Arial"/>
                          <w:sz w:val="18"/>
                          <w:szCs w:val="18"/>
                          <w:lang w:val="en-PH"/>
                        </w:rPr>
                        <w:t xml:space="preserve">will implement activities that will result in </w:t>
                      </w:r>
                      <w:proofErr w:type="gramStart"/>
                      <w:r w:rsidRPr="007B7631">
                        <w:rPr>
                          <w:rFonts w:cs="Arial"/>
                          <w:sz w:val="18"/>
                          <w:szCs w:val="18"/>
                          <w:lang w:val="en-PH"/>
                        </w:rPr>
                        <w:t xml:space="preserve">the </w:t>
                      </w:r>
                      <w:r>
                        <w:rPr>
                          <w:rFonts w:cs="Arial"/>
                          <w:sz w:val="18"/>
                          <w:szCs w:val="18"/>
                          <w:lang w:val="en-PH"/>
                        </w:rPr>
                        <w:t>a</w:t>
                      </w:r>
                      <w:proofErr w:type="gramEnd"/>
                      <w:r>
                        <w:rPr>
                          <w:rFonts w:cs="Arial"/>
                          <w:sz w:val="18"/>
                          <w:szCs w:val="18"/>
                          <w:lang w:val="en-PH"/>
                        </w:rPr>
                        <w:t xml:space="preserve"> </w:t>
                      </w:r>
                      <w:r w:rsidRPr="007B7631">
                        <w:rPr>
                          <w:sz w:val="18"/>
                          <w:szCs w:val="18"/>
                          <w:lang w:val="en-PH"/>
                        </w:rPr>
                        <w:t>comprehensive understanding of the drivers of radicalization and of the risks of violent extremism</w:t>
                      </w:r>
                      <w:r>
                        <w:rPr>
                          <w:sz w:val="18"/>
                          <w:szCs w:val="18"/>
                          <w:lang w:val="en-PH"/>
                        </w:rPr>
                        <w:t>. It will identify and equip c</w:t>
                      </w:r>
                      <w:r w:rsidRPr="007B7631">
                        <w:rPr>
                          <w:sz w:val="18"/>
                          <w:szCs w:val="18"/>
                          <w:lang w:val="en-PH"/>
                        </w:rPr>
                        <w:t>redible intermediaries with the capacities to engage alienated groups and communities in dialogue</w:t>
                      </w:r>
                      <w:r>
                        <w:rPr>
                          <w:sz w:val="18"/>
                          <w:szCs w:val="18"/>
                          <w:lang w:val="en-PH"/>
                        </w:rPr>
                        <w:t>.</w:t>
                      </w:r>
                    </w:p>
                  </w:txbxContent>
                </v:textbox>
                <w10:anchorlock/>
              </v:shape>
            </w:pict>
          </mc:Fallback>
        </mc:AlternateContent>
      </w:r>
    </w:p>
    <w:p w14:paraId="68E11C7D" w14:textId="33A68EC7" w:rsidR="00566AE7" w:rsidRDefault="00144822" w:rsidP="00F97642">
      <w:pPr>
        <w:tabs>
          <w:tab w:val="left" w:pos="4680"/>
        </w:tabs>
      </w:pPr>
      <w:r>
        <w:rPr>
          <w:noProof/>
          <w:sz w:val="20"/>
          <w:lang w:val="en-US"/>
        </w:rPr>
        <w:lastRenderedPageBreak/>
        <mc:AlternateContent>
          <mc:Choice Requires="wps">
            <w:drawing>
              <wp:anchor distT="0" distB="0" distL="114300" distR="114300" simplePos="0" relativeHeight="251657728" behindDoc="1" locked="0" layoutInCell="1" allowOverlap="1" wp14:anchorId="7685AB87" wp14:editId="354AF55D">
                <wp:simplePos x="0" y="0"/>
                <wp:positionH relativeFrom="margin">
                  <wp:posOffset>5080</wp:posOffset>
                </wp:positionH>
                <wp:positionV relativeFrom="paragraph">
                  <wp:posOffset>98425</wp:posOffset>
                </wp:positionV>
                <wp:extent cx="3057525" cy="1729740"/>
                <wp:effectExtent l="0" t="0" r="15875" b="22860"/>
                <wp:wrapTight wrapText="bothSides">
                  <wp:wrapPolygon edited="0">
                    <wp:start x="0" y="0"/>
                    <wp:lineTo x="0" y="21568"/>
                    <wp:lineTo x="21533" y="21568"/>
                    <wp:lineTo x="21533" y="0"/>
                    <wp:lineTo x="0" y="0"/>
                  </wp:wrapPolygon>
                </wp:wrapTight>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1729740"/>
                        </a:xfrm>
                        <a:prstGeom prst="rect">
                          <a:avLst/>
                        </a:prstGeom>
                        <a:solidFill>
                          <a:srgbClr val="FFFFFF"/>
                        </a:solidFill>
                        <a:ln w="9525">
                          <a:solidFill>
                            <a:srgbClr val="000000"/>
                          </a:solidFill>
                          <a:miter lim="800000"/>
                          <a:headEnd/>
                          <a:tailEnd/>
                        </a:ln>
                      </wps:spPr>
                      <wps:txbx>
                        <w:txbxContent>
                          <w:p w14:paraId="0C067627" w14:textId="51BBE3C2" w:rsidR="00C1798D" w:rsidRPr="00EA3D57" w:rsidRDefault="00C1798D" w:rsidP="000328CC">
                            <w:pPr>
                              <w:spacing w:after="0"/>
                              <w:ind w:left="1800" w:hanging="1800"/>
                              <w:rPr>
                                <w:rFonts w:cs="Arial"/>
                                <w:sz w:val="20"/>
                                <w:szCs w:val="20"/>
                              </w:rPr>
                            </w:pPr>
                            <w:r w:rsidRPr="00EA3D57">
                              <w:rPr>
                                <w:rFonts w:cs="Arial"/>
                                <w:sz w:val="20"/>
                                <w:szCs w:val="20"/>
                              </w:rPr>
                              <w:t>Programme Period:</w:t>
                            </w:r>
                            <w:r>
                              <w:rPr>
                                <w:rFonts w:cs="Arial"/>
                                <w:sz w:val="20"/>
                                <w:szCs w:val="20"/>
                              </w:rPr>
                              <w:tab/>
                              <w:t>May 2016 to Dec 2018</w:t>
                            </w:r>
                          </w:p>
                          <w:p w14:paraId="6EEF79D3" w14:textId="77777777" w:rsidR="00C1798D" w:rsidRDefault="00C1798D" w:rsidP="00F818DC">
                            <w:pPr>
                              <w:spacing w:after="0"/>
                              <w:rPr>
                                <w:rFonts w:cs="Arial"/>
                                <w:sz w:val="20"/>
                                <w:szCs w:val="20"/>
                                <w:lang w:val="en-US"/>
                              </w:rPr>
                            </w:pPr>
                          </w:p>
                          <w:p w14:paraId="742194AD" w14:textId="6A51EFB1" w:rsidR="00C1798D" w:rsidRPr="009D40D0" w:rsidRDefault="00C1798D" w:rsidP="00F818DC">
                            <w:pPr>
                              <w:spacing w:after="0"/>
                              <w:rPr>
                                <w:rFonts w:cs="Arial"/>
                                <w:sz w:val="20"/>
                                <w:szCs w:val="20"/>
                                <w:lang w:val="en-US"/>
                              </w:rPr>
                            </w:pPr>
                            <w:r>
                              <w:rPr>
                                <w:rFonts w:cs="Arial"/>
                                <w:sz w:val="20"/>
                                <w:szCs w:val="20"/>
                                <w:lang w:val="en-US"/>
                              </w:rPr>
                              <w:t xml:space="preserve">Atlas </w:t>
                            </w:r>
                            <w:r w:rsidRPr="009D40D0">
                              <w:rPr>
                                <w:rFonts w:cs="Arial"/>
                                <w:sz w:val="20"/>
                                <w:szCs w:val="20"/>
                                <w:lang w:val="en-US"/>
                              </w:rPr>
                              <w:t>Award</w:t>
                            </w:r>
                            <w:r>
                              <w:rPr>
                                <w:rFonts w:cs="Arial"/>
                                <w:sz w:val="20"/>
                                <w:szCs w:val="20"/>
                                <w:lang w:val="en-US"/>
                              </w:rPr>
                              <w:t>/Project ID:</w:t>
                            </w:r>
                            <w:r>
                              <w:rPr>
                                <w:rFonts w:cs="Arial"/>
                                <w:sz w:val="20"/>
                                <w:szCs w:val="20"/>
                                <w:lang w:val="en-US"/>
                              </w:rPr>
                              <w:tab/>
                            </w:r>
                            <w:r>
                              <w:rPr>
                                <w:rFonts w:cs="Arial"/>
                                <w:sz w:val="20"/>
                                <w:szCs w:val="20"/>
                                <w:lang w:val="en-US"/>
                              </w:rPr>
                              <w:tab/>
                              <w:t>00094421 / 00087405</w:t>
                            </w:r>
                          </w:p>
                          <w:p w14:paraId="4751A8F5" w14:textId="77777777" w:rsidR="00C1798D" w:rsidRDefault="00C1798D" w:rsidP="00F818DC">
                            <w:pPr>
                              <w:pStyle w:val="FootnoteText"/>
                              <w:spacing w:after="0"/>
                              <w:rPr>
                                <w:rFonts w:ascii="Arial" w:hAnsi="Arial" w:cs="Arial"/>
                                <w:sz w:val="20"/>
                              </w:rPr>
                            </w:pPr>
                          </w:p>
                          <w:p w14:paraId="22CB9F70" w14:textId="7E7CF5E0" w:rsidR="00C1798D" w:rsidRDefault="00C1798D" w:rsidP="00F818DC">
                            <w:pPr>
                              <w:pStyle w:val="FootnoteText"/>
                              <w:spacing w:after="0"/>
                              <w:rPr>
                                <w:rFonts w:ascii="Arial" w:hAnsi="Arial" w:cs="Arial"/>
                                <w:sz w:val="20"/>
                                <w:lang w:val="fr-FR"/>
                              </w:rPr>
                            </w:pPr>
                            <w:r>
                              <w:rPr>
                                <w:rFonts w:ascii="Arial" w:hAnsi="Arial" w:cs="Arial"/>
                                <w:sz w:val="20"/>
                              </w:rPr>
                              <w:t>Start Date</w:t>
                            </w:r>
                            <w:r w:rsidRPr="00EA3D57">
                              <w:rPr>
                                <w:rFonts w:ascii="Arial" w:hAnsi="Arial" w:cs="Arial"/>
                                <w:sz w:val="20"/>
                                <w:lang w:val="fr-FR"/>
                              </w:rPr>
                              <w:t>:</w:t>
                            </w:r>
                            <w:r w:rsidRPr="00EA3D57">
                              <w:rPr>
                                <w:rFonts w:ascii="Arial" w:hAnsi="Arial" w:cs="Arial"/>
                                <w:sz w:val="20"/>
                                <w:lang w:val="fr-FR"/>
                              </w:rPr>
                              <w:tab/>
                            </w:r>
                            <w:r w:rsidRPr="00EA3D57">
                              <w:rPr>
                                <w:rFonts w:ascii="Arial" w:hAnsi="Arial" w:cs="Arial"/>
                                <w:sz w:val="20"/>
                                <w:lang w:val="fr-FR"/>
                              </w:rPr>
                              <w:tab/>
                              <w:t xml:space="preserve">     </w:t>
                            </w:r>
                            <w:r>
                              <w:rPr>
                                <w:rFonts w:ascii="Arial" w:hAnsi="Arial" w:cs="Arial"/>
                                <w:sz w:val="20"/>
                                <w:lang w:val="fr-FR"/>
                              </w:rPr>
                              <w:tab/>
                              <w:t>3 May 2016</w:t>
                            </w:r>
                          </w:p>
                          <w:p w14:paraId="78B05CC2" w14:textId="52A52975" w:rsidR="00C1798D" w:rsidRDefault="00C1798D" w:rsidP="00F818DC">
                            <w:pPr>
                              <w:pStyle w:val="FootnoteText"/>
                              <w:spacing w:after="0"/>
                              <w:rPr>
                                <w:rFonts w:ascii="Arial" w:hAnsi="Arial" w:cs="Arial"/>
                                <w:sz w:val="20"/>
                                <w:lang w:val="fr-FR"/>
                              </w:rPr>
                            </w:pPr>
                            <w:r>
                              <w:rPr>
                                <w:rFonts w:ascii="Arial" w:hAnsi="Arial" w:cs="Arial"/>
                                <w:sz w:val="20"/>
                                <w:lang w:val="fr-FR"/>
                              </w:rPr>
                              <w:t>End Date :</w:t>
                            </w:r>
                            <w:r>
                              <w:rPr>
                                <w:rFonts w:ascii="Arial" w:hAnsi="Arial" w:cs="Arial"/>
                                <w:sz w:val="20"/>
                                <w:lang w:val="fr-FR"/>
                              </w:rPr>
                              <w:tab/>
                            </w:r>
                            <w:r>
                              <w:rPr>
                                <w:rFonts w:ascii="Arial" w:hAnsi="Arial" w:cs="Arial"/>
                                <w:sz w:val="20"/>
                                <w:lang w:val="fr-FR"/>
                              </w:rPr>
                              <w:tab/>
                            </w:r>
                            <w:r>
                              <w:rPr>
                                <w:rFonts w:ascii="Arial" w:hAnsi="Arial" w:cs="Arial"/>
                                <w:sz w:val="20"/>
                                <w:lang w:val="fr-FR"/>
                              </w:rPr>
                              <w:tab/>
                              <w:t xml:space="preserve">31 </w:t>
                            </w:r>
                            <w:proofErr w:type="spellStart"/>
                            <w:r>
                              <w:rPr>
                                <w:rFonts w:ascii="Arial" w:hAnsi="Arial" w:cs="Arial"/>
                                <w:sz w:val="20"/>
                                <w:lang w:val="fr-FR"/>
                              </w:rPr>
                              <w:t>Dec</w:t>
                            </w:r>
                            <w:proofErr w:type="spellEnd"/>
                            <w:r>
                              <w:rPr>
                                <w:rFonts w:ascii="Arial" w:hAnsi="Arial" w:cs="Arial"/>
                                <w:sz w:val="20"/>
                                <w:lang w:val="fr-FR"/>
                              </w:rPr>
                              <w:t xml:space="preserve"> 2018</w:t>
                            </w:r>
                          </w:p>
                          <w:p w14:paraId="20E36CD9" w14:textId="77777777" w:rsidR="00C1798D" w:rsidRDefault="00C1798D" w:rsidP="00F818DC">
                            <w:pPr>
                              <w:pStyle w:val="FootnoteText"/>
                              <w:spacing w:after="0"/>
                              <w:rPr>
                                <w:rFonts w:ascii="Arial" w:hAnsi="Arial" w:cs="Arial"/>
                                <w:sz w:val="20"/>
                              </w:rPr>
                            </w:pPr>
                          </w:p>
                          <w:p w14:paraId="4FD389BD" w14:textId="4573BDB0" w:rsidR="00C1798D" w:rsidRPr="00EA3D57" w:rsidRDefault="00C1798D" w:rsidP="00F818DC">
                            <w:pPr>
                              <w:pStyle w:val="FootnoteText"/>
                              <w:spacing w:after="0"/>
                              <w:rPr>
                                <w:rFonts w:ascii="Arial" w:hAnsi="Arial" w:cs="Arial"/>
                                <w:sz w:val="20"/>
                              </w:rPr>
                            </w:pPr>
                            <w:r w:rsidRPr="00EA3D57">
                              <w:rPr>
                                <w:rFonts w:ascii="Arial" w:hAnsi="Arial" w:cs="Arial"/>
                                <w:sz w:val="20"/>
                              </w:rPr>
                              <w:t>PAC Meeting Date</w:t>
                            </w:r>
                            <w:r>
                              <w:rPr>
                                <w:rFonts w:ascii="Arial" w:hAnsi="Arial" w:cs="Arial"/>
                                <w:sz w:val="20"/>
                              </w:rPr>
                              <w:t>:</w:t>
                            </w:r>
                            <w:r w:rsidRPr="00EA3D57">
                              <w:rPr>
                                <w:rFonts w:ascii="Arial" w:hAnsi="Arial" w:cs="Arial"/>
                                <w:sz w:val="20"/>
                              </w:rPr>
                              <w:tab/>
                            </w:r>
                            <w:r w:rsidR="0017364A">
                              <w:rPr>
                                <w:rFonts w:ascii="Arial" w:hAnsi="Arial" w:cs="Arial"/>
                                <w:sz w:val="20"/>
                              </w:rPr>
                              <w:t>11 May 2017</w:t>
                            </w:r>
                          </w:p>
                          <w:p w14:paraId="0157E763" w14:textId="77777777" w:rsidR="00C1798D" w:rsidRPr="00EA3D57" w:rsidRDefault="00C1798D" w:rsidP="00F818DC">
                            <w:pPr>
                              <w:pStyle w:val="FootnoteText"/>
                              <w:spacing w:after="0"/>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5AB87" id="Text_x0020_Box_x0020_5" o:spid="_x0000_s1027" type="#_x0000_t202" style="position:absolute;left:0;text-align:left;margin-left:.4pt;margin-top:7.75pt;width:240.75pt;height:136.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Dp28isCAABZBAAADgAAAGRycy9lMm9Eb2MueG1srFRdb9sgFH2ftP+AeF/sZMnSWHGqLl2mSd2H&#10;1O4HYIxtNOAyILGzX98LTtOom/YwzQ8IuJfDuedcvL4etCIH4bwEU9LpJKdEGA61NG1Jvz/s3lxR&#10;4gMzNVNgREmPwtPrzetX694WYgYdqFo4giDGF70taReCLbLM805o5idghcFgA06zgEvXZrVjPaJr&#10;lc3y/F3Wg6utAy68x93bMUg3Cb9pBA9fm8aLQFRJkVtIo0tjFcdss2ZF65jtJD/RYP/AQjNp8NIz&#10;1C0LjOyd/A1KS+7AQxMmHHQGTSO5SDVgNdP8RTX3HbMi1YLieHuWyf8/WP7l8M0RWZd0hvIYptGj&#10;BzEE8h4Gsojy9NYXmHVvMS8MuI02p1K9vQP+wxMD246ZVtw4B30nWI30pvFkdnF0xPERpOo/Q43X&#10;sH2ABDQ0TkftUA2C6MjjeLYmUuG4+TZfLBezBSUcY9PlbLWcJ/MyVjwdt86HjwI0iZOSOvQ+wbPD&#10;nQ+RDiueUuJtHpSsd1KptHBttVWOHBj2yS59qYIXacqQvqSrSOTvEHn6/gShZcCGV1KX9OqcxIqo&#10;2wdTp3YMTKpxjpSVOQkZtRtVDEM1JMuSylHkCuojKutg7G98jzjpwP2ipMfeLqn/uWdOUKI+GXRn&#10;NZ2jeiSkxXyxjNa7y0h1GWGGI1RJAyXjdBvGB7S3TrYd3jT2g4EbdLSRSetnVif62L/JgtNbiw/k&#10;cp2ynv8Im0cAAAD//wMAUEsDBBQABgAIAAAAIQC44NPC3QAAAAcBAAAPAAAAZHJzL2Rvd25yZXYu&#10;eG1sTI7LTsMwEEX3SPyDNUhsUOuQvtIQp0JIILqDFsHWTaZJhD0OtpuGv2dYwXLuvTpzis1ojRjQ&#10;h86RgttpAgKpcnVHjYK3/eMkAxGiplobR6jgGwNsysuLQue1O9MrDrvYCIZQyLWCNsY+lzJULVod&#10;pq5H4u7ovNWRT9/I2uszw62RaZIspdUd8YdW9/jQYvW5O1kF2fx5+Ajb2ct7tTyadbxZDU9fXqnr&#10;q/H+DkTEMf6N4Vef1aFkp4M7UR2EYQbvOF0sQHA7z9IZiIOCNFutQZaF/O9f/gAAAP//AwBQSwEC&#10;LQAUAAYACAAAACEA5JnDwPsAAADhAQAAEwAAAAAAAAAAAAAAAAAAAAAAW0NvbnRlbnRfVHlwZXNd&#10;LnhtbFBLAQItABQABgAIAAAAIQAjsmrh1wAAAJQBAAALAAAAAAAAAAAAAAAAACwBAABfcmVscy8u&#10;cmVsc1BLAQItABQABgAIAAAAIQDwOnbyKwIAAFkEAAAOAAAAAAAAAAAAAAAAACwCAABkcnMvZTJv&#10;RG9jLnhtbFBLAQItABQABgAIAAAAIQC44NPC3QAAAAcBAAAPAAAAAAAAAAAAAAAAAIMEAABkcnMv&#10;ZG93bnJldi54bWxQSwUGAAAAAAQABADzAAAAjQUAAAAA&#10;">
                <v:textbox>
                  <w:txbxContent>
                    <w:p w14:paraId="0C067627" w14:textId="51BBE3C2" w:rsidR="00C1798D" w:rsidRPr="00EA3D57" w:rsidRDefault="00C1798D" w:rsidP="000328CC">
                      <w:pPr>
                        <w:spacing w:after="0"/>
                        <w:ind w:left="1800" w:hanging="1800"/>
                        <w:rPr>
                          <w:rFonts w:cs="Arial"/>
                          <w:sz w:val="20"/>
                          <w:szCs w:val="20"/>
                        </w:rPr>
                      </w:pPr>
                      <w:r w:rsidRPr="00EA3D57">
                        <w:rPr>
                          <w:rFonts w:cs="Arial"/>
                          <w:sz w:val="20"/>
                          <w:szCs w:val="20"/>
                        </w:rPr>
                        <w:t>Programme Period:</w:t>
                      </w:r>
                      <w:r>
                        <w:rPr>
                          <w:rFonts w:cs="Arial"/>
                          <w:sz w:val="20"/>
                          <w:szCs w:val="20"/>
                        </w:rPr>
                        <w:tab/>
                        <w:t>May 2016 to Dec 2018</w:t>
                      </w:r>
                    </w:p>
                    <w:p w14:paraId="6EEF79D3" w14:textId="77777777" w:rsidR="00C1798D" w:rsidRDefault="00C1798D" w:rsidP="00F818DC">
                      <w:pPr>
                        <w:spacing w:after="0"/>
                        <w:rPr>
                          <w:rFonts w:cs="Arial"/>
                          <w:sz w:val="20"/>
                          <w:szCs w:val="20"/>
                          <w:lang w:val="en-US"/>
                        </w:rPr>
                      </w:pPr>
                    </w:p>
                    <w:p w14:paraId="742194AD" w14:textId="6A51EFB1" w:rsidR="00C1798D" w:rsidRPr="009D40D0" w:rsidRDefault="00C1798D" w:rsidP="00F818DC">
                      <w:pPr>
                        <w:spacing w:after="0"/>
                        <w:rPr>
                          <w:rFonts w:cs="Arial"/>
                          <w:sz w:val="20"/>
                          <w:szCs w:val="20"/>
                          <w:lang w:val="en-US"/>
                        </w:rPr>
                      </w:pPr>
                      <w:r>
                        <w:rPr>
                          <w:rFonts w:cs="Arial"/>
                          <w:sz w:val="20"/>
                          <w:szCs w:val="20"/>
                          <w:lang w:val="en-US"/>
                        </w:rPr>
                        <w:t xml:space="preserve">Atlas </w:t>
                      </w:r>
                      <w:r w:rsidRPr="009D40D0">
                        <w:rPr>
                          <w:rFonts w:cs="Arial"/>
                          <w:sz w:val="20"/>
                          <w:szCs w:val="20"/>
                          <w:lang w:val="en-US"/>
                        </w:rPr>
                        <w:t>Award</w:t>
                      </w:r>
                      <w:r>
                        <w:rPr>
                          <w:rFonts w:cs="Arial"/>
                          <w:sz w:val="20"/>
                          <w:szCs w:val="20"/>
                          <w:lang w:val="en-US"/>
                        </w:rPr>
                        <w:t>/Project ID:</w:t>
                      </w:r>
                      <w:r>
                        <w:rPr>
                          <w:rFonts w:cs="Arial"/>
                          <w:sz w:val="20"/>
                          <w:szCs w:val="20"/>
                          <w:lang w:val="en-US"/>
                        </w:rPr>
                        <w:tab/>
                      </w:r>
                      <w:r>
                        <w:rPr>
                          <w:rFonts w:cs="Arial"/>
                          <w:sz w:val="20"/>
                          <w:szCs w:val="20"/>
                          <w:lang w:val="en-US"/>
                        </w:rPr>
                        <w:tab/>
                        <w:t>00094421 / 00087405</w:t>
                      </w:r>
                    </w:p>
                    <w:p w14:paraId="4751A8F5" w14:textId="77777777" w:rsidR="00C1798D" w:rsidRDefault="00C1798D" w:rsidP="00F818DC">
                      <w:pPr>
                        <w:pStyle w:val="FootnoteText"/>
                        <w:spacing w:after="0"/>
                        <w:rPr>
                          <w:rFonts w:ascii="Arial" w:hAnsi="Arial" w:cs="Arial"/>
                          <w:sz w:val="20"/>
                        </w:rPr>
                      </w:pPr>
                    </w:p>
                    <w:p w14:paraId="22CB9F70" w14:textId="7E7CF5E0" w:rsidR="00C1798D" w:rsidRDefault="00C1798D" w:rsidP="00F818DC">
                      <w:pPr>
                        <w:pStyle w:val="FootnoteText"/>
                        <w:spacing w:after="0"/>
                        <w:rPr>
                          <w:rFonts w:ascii="Arial" w:hAnsi="Arial" w:cs="Arial"/>
                          <w:sz w:val="20"/>
                          <w:lang w:val="fr-FR"/>
                        </w:rPr>
                      </w:pPr>
                      <w:r>
                        <w:rPr>
                          <w:rFonts w:ascii="Arial" w:hAnsi="Arial" w:cs="Arial"/>
                          <w:sz w:val="20"/>
                        </w:rPr>
                        <w:t>Start Date</w:t>
                      </w:r>
                      <w:r w:rsidRPr="00EA3D57">
                        <w:rPr>
                          <w:rFonts w:ascii="Arial" w:hAnsi="Arial" w:cs="Arial"/>
                          <w:sz w:val="20"/>
                          <w:lang w:val="fr-FR"/>
                        </w:rPr>
                        <w:t>:</w:t>
                      </w:r>
                      <w:r w:rsidRPr="00EA3D57">
                        <w:rPr>
                          <w:rFonts w:ascii="Arial" w:hAnsi="Arial" w:cs="Arial"/>
                          <w:sz w:val="20"/>
                          <w:lang w:val="fr-FR"/>
                        </w:rPr>
                        <w:tab/>
                      </w:r>
                      <w:r w:rsidRPr="00EA3D57">
                        <w:rPr>
                          <w:rFonts w:ascii="Arial" w:hAnsi="Arial" w:cs="Arial"/>
                          <w:sz w:val="20"/>
                          <w:lang w:val="fr-FR"/>
                        </w:rPr>
                        <w:tab/>
                        <w:t xml:space="preserve">     </w:t>
                      </w:r>
                      <w:r>
                        <w:rPr>
                          <w:rFonts w:ascii="Arial" w:hAnsi="Arial" w:cs="Arial"/>
                          <w:sz w:val="20"/>
                          <w:lang w:val="fr-FR"/>
                        </w:rPr>
                        <w:tab/>
                        <w:t>3 May 2016</w:t>
                      </w:r>
                    </w:p>
                    <w:p w14:paraId="78B05CC2" w14:textId="52A52975" w:rsidR="00C1798D" w:rsidRDefault="00C1798D" w:rsidP="00F818DC">
                      <w:pPr>
                        <w:pStyle w:val="FootnoteText"/>
                        <w:spacing w:after="0"/>
                        <w:rPr>
                          <w:rFonts w:ascii="Arial" w:hAnsi="Arial" w:cs="Arial"/>
                          <w:sz w:val="20"/>
                          <w:lang w:val="fr-FR"/>
                        </w:rPr>
                      </w:pPr>
                      <w:r>
                        <w:rPr>
                          <w:rFonts w:ascii="Arial" w:hAnsi="Arial" w:cs="Arial"/>
                          <w:sz w:val="20"/>
                          <w:lang w:val="fr-FR"/>
                        </w:rPr>
                        <w:t>End Date :</w:t>
                      </w:r>
                      <w:r>
                        <w:rPr>
                          <w:rFonts w:ascii="Arial" w:hAnsi="Arial" w:cs="Arial"/>
                          <w:sz w:val="20"/>
                          <w:lang w:val="fr-FR"/>
                        </w:rPr>
                        <w:tab/>
                      </w:r>
                      <w:r>
                        <w:rPr>
                          <w:rFonts w:ascii="Arial" w:hAnsi="Arial" w:cs="Arial"/>
                          <w:sz w:val="20"/>
                          <w:lang w:val="fr-FR"/>
                        </w:rPr>
                        <w:tab/>
                      </w:r>
                      <w:r>
                        <w:rPr>
                          <w:rFonts w:ascii="Arial" w:hAnsi="Arial" w:cs="Arial"/>
                          <w:sz w:val="20"/>
                          <w:lang w:val="fr-FR"/>
                        </w:rPr>
                        <w:tab/>
                        <w:t xml:space="preserve">31 </w:t>
                      </w:r>
                      <w:proofErr w:type="spellStart"/>
                      <w:r>
                        <w:rPr>
                          <w:rFonts w:ascii="Arial" w:hAnsi="Arial" w:cs="Arial"/>
                          <w:sz w:val="20"/>
                          <w:lang w:val="fr-FR"/>
                        </w:rPr>
                        <w:t>Dec</w:t>
                      </w:r>
                      <w:proofErr w:type="spellEnd"/>
                      <w:r>
                        <w:rPr>
                          <w:rFonts w:ascii="Arial" w:hAnsi="Arial" w:cs="Arial"/>
                          <w:sz w:val="20"/>
                          <w:lang w:val="fr-FR"/>
                        </w:rPr>
                        <w:t xml:space="preserve"> 2018</w:t>
                      </w:r>
                    </w:p>
                    <w:p w14:paraId="20E36CD9" w14:textId="77777777" w:rsidR="00C1798D" w:rsidRDefault="00C1798D" w:rsidP="00F818DC">
                      <w:pPr>
                        <w:pStyle w:val="FootnoteText"/>
                        <w:spacing w:after="0"/>
                        <w:rPr>
                          <w:rFonts w:ascii="Arial" w:hAnsi="Arial" w:cs="Arial"/>
                          <w:sz w:val="20"/>
                        </w:rPr>
                      </w:pPr>
                    </w:p>
                    <w:p w14:paraId="4FD389BD" w14:textId="4573BDB0" w:rsidR="00C1798D" w:rsidRPr="00EA3D57" w:rsidRDefault="00C1798D" w:rsidP="00F818DC">
                      <w:pPr>
                        <w:pStyle w:val="FootnoteText"/>
                        <w:spacing w:after="0"/>
                        <w:rPr>
                          <w:rFonts w:ascii="Arial" w:hAnsi="Arial" w:cs="Arial"/>
                          <w:sz w:val="20"/>
                        </w:rPr>
                      </w:pPr>
                      <w:r w:rsidRPr="00EA3D57">
                        <w:rPr>
                          <w:rFonts w:ascii="Arial" w:hAnsi="Arial" w:cs="Arial"/>
                          <w:sz w:val="20"/>
                        </w:rPr>
                        <w:t>PAC Meeting Date</w:t>
                      </w:r>
                      <w:r>
                        <w:rPr>
                          <w:rFonts w:ascii="Arial" w:hAnsi="Arial" w:cs="Arial"/>
                          <w:sz w:val="20"/>
                        </w:rPr>
                        <w:t>:</w:t>
                      </w:r>
                      <w:r w:rsidRPr="00EA3D57">
                        <w:rPr>
                          <w:rFonts w:ascii="Arial" w:hAnsi="Arial" w:cs="Arial"/>
                          <w:sz w:val="20"/>
                        </w:rPr>
                        <w:tab/>
                      </w:r>
                      <w:r w:rsidR="0017364A">
                        <w:rPr>
                          <w:rFonts w:ascii="Arial" w:hAnsi="Arial" w:cs="Arial"/>
                          <w:sz w:val="20"/>
                        </w:rPr>
                        <w:t>11 May 2017</w:t>
                      </w:r>
                    </w:p>
                    <w:p w14:paraId="0157E763" w14:textId="77777777" w:rsidR="00C1798D" w:rsidRPr="00EA3D57" w:rsidRDefault="00C1798D" w:rsidP="00F818DC">
                      <w:pPr>
                        <w:pStyle w:val="FootnoteText"/>
                        <w:spacing w:after="0"/>
                        <w:rPr>
                          <w:rFonts w:ascii="Arial" w:hAnsi="Arial" w:cs="Arial"/>
                          <w:sz w:val="20"/>
                        </w:rPr>
                      </w:pPr>
                    </w:p>
                  </w:txbxContent>
                </v:textbox>
                <w10:wrap type="tight" anchorx="margin"/>
              </v:shape>
            </w:pict>
          </mc:Fallback>
        </mc:AlternateContent>
      </w:r>
      <w:r>
        <w:rPr>
          <w:noProof/>
          <w:sz w:val="20"/>
          <w:lang w:val="en-US"/>
        </w:rPr>
        <mc:AlternateContent>
          <mc:Choice Requires="wps">
            <w:drawing>
              <wp:anchor distT="0" distB="0" distL="114300" distR="114300" simplePos="0" relativeHeight="251656704" behindDoc="0" locked="0" layoutInCell="1" allowOverlap="1" wp14:anchorId="34D133E6" wp14:editId="1A5B2299">
                <wp:simplePos x="0" y="0"/>
                <wp:positionH relativeFrom="column">
                  <wp:posOffset>3204845</wp:posOffset>
                </wp:positionH>
                <wp:positionV relativeFrom="paragraph">
                  <wp:posOffset>98425</wp:posOffset>
                </wp:positionV>
                <wp:extent cx="3086735" cy="1729740"/>
                <wp:effectExtent l="0" t="0" r="37465" b="22860"/>
                <wp:wrapNone/>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735" cy="1729740"/>
                        </a:xfrm>
                        <a:prstGeom prst="rect">
                          <a:avLst/>
                        </a:prstGeom>
                        <a:solidFill>
                          <a:srgbClr val="FFFFFF"/>
                        </a:solidFill>
                        <a:ln w="9525">
                          <a:solidFill>
                            <a:srgbClr val="000000"/>
                          </a:solidFill>
                          <a:miter lim="800000"/>
                          <a:headEnd/>
                          <a:tailEnd/>
                        </a:ln>
                      </wps:spPr>
                      <wps:txbx>
                        <w:txbxContent>
                          <w:p w14:paraId="403DB01B" w14:textId="4016F4FA" w:rsidR="00C1798D" w:rsidRPr="006B46AD" w:rsidRDefault="00C1798D" w:rsidP="006B46AD">
                            <w:pPr>
                              <w:tabs>
                                <w:tab w:val="left" w:pos="2520"/>
                              </w:tabs>
                              <w:rPr>
                                <w:sz w:val="20"/>
                                <w:lang w:val="en-US"/>
                              </w:rPr>
                            </w:pPr>
                            <w:r>
                              <w:rPr>
                                <w:sz w:val="20"/>
                              </w:rPr>
                              <w:t>2018 AWP budget:</w:t>
                            </w:r>
                            <w:r>
                              <w:rPr>
                                <w:sz w:val="20"/>
                              </w:rPr>
                              <w:tab/>
                              <w:t xml:space="preserve">USD </w:t>
                            </w:r>
                            <w:r w:rsidR="00B814DE" w:rsidRPr="00B814DE">
                              <w:rPr>
                                <w:bCs/>
                                <w:sz w:val="20"/>
                                <w:lang w:val="en-US"/>
                              </w:rPr>
                              <w:t>1,812,603.33</w:t>
                            </w:r>
                            <w:r w:rsidR="00B814DE" w:rsidRPr="00B814DE">
                              <w:rPr>
                                <w:b/>
                                <w:bCs/>
                                <w:sz w:val="20"/>
                                <w:lang w:val="en-US"/>
                              </w:rPr>
                              <w:t xml:space="preserve"> </w:t>
                            </w:r>
                            <w:r>
                              <w:rPr>
                                <w:b/>
                                <w:bCs/>
                                <w:sz w:val="20"/>
                                <w:lang w:val="en-US"/>
                              </w:rPr>
                              <w:t xml:space="preserve"> </w:t>
                            </w:r>
                          </w:p>
                          <w:p w14:paraId="1999D68D" w14:textId="77777777" w:rsidR="00C1798D" w:rsidRDefault="00C1798D" w:rsidP="00905FEF">
                            <w:pPr>
                              <w:spacing w:after="0"/>
                              <w:rPr>
                                <w:sz w:val="20"/>
                              </w:rPr>
                            </w:pPr>
                          </w:p>
                          <w:p w14:paraId="3DC8916D" w14:textId="1C11B41C" w:rsidR="00C1798D" w:rsidRDefault="00C1798D" w:rsidP="00586716">
                            <w:pPr>
                              <w:rPr>
                                <w:sz w:val="20"/>
                              </w:rPr>
                            </w:pPr>
                            <w:r>
                              <w:rPr>
                                <w:sz w:val="20"/>
                              </w:rPr>
                              <w:t xml:space="preserve">Total resources required      </w:t>
                            </w:r>
                            <w:r w:rsidRPr="007A560B">
                              <w:rPr>
                                <w:sz w:val="20"/>
                              </w:rPr>
                              <w:t>USD 2,653,161.97</w:t>
                            </w:r>
                          </w:p>
                          <w:p w14:paraId="1FDFED13" w14:textId="17E8B1C8" w:rsidR="00C1798D" w:rsidRDefault="00C1798D" w:rsidP="00F23BFE">
                            <w:pPr>
                              <w:jc w:val="left"/>
                              <w:rPr>
                                <w:sz w:val="20"/>
                              </w:rPr>
                            </w:pPr>
                            <w:r>
                              <w:rPr>
                                <w:sz w:val="20"/>
                              </w:rPr>
                              <w:t>Total allocated resources:</w:t>
                            </w:r>
                            <w:r>
                              <w:rPr>
                                <w:sz w:val="20"/>
                              </w:rPr>
                              <w:tab/>
                            </w:r>
                            <w:r w:rsidRPr="007A560B">
                              <w:rPr>
                                <w:sz w:val="20"/>
                              </w:rPr>
                              <w:t>USD 2,653,161.97</w:t>
                            </w:r>
                          </w:p>
                          <w:p w14:paraId="527FD0E6" w14:textId="6C96A680" w:rsidR="00C1798D" w:rsidRDefault="00C1798D" w:rsidP="00F23BFE">
                            <w:pPr>
                              <w:jc w:val="left"/>
                            </w:pPr>
                            <w:r>
                              <w:rPr>
                                <w:sz w:val="20"/>
                              </w:rPr>
                              <w:t>Regular</w:t>
                            </w:r>
                            <w:r>
                              <w:rPr>
                                <w:sz w:val="20"/>
                              </w:rPr>
                              <w:tab/>
                            </w:r>
                            <w:r>
                              <w:rPr>
                                <w:sz w:val="20"/>
                              </w:rPr>
                              <w:tab/>
                            </w:r>
                            <w:r>
                              <w:rPr>
                                <w:sz w:val="20"/>
                              </w:rPr>
                              <w:tab/>
                              <w:t>_________</w:t>
                            </w:r>
                          </w:p>
                          <w:p w14:paraId="0C7DDA47" w14:textId="77777777" w:rsidR="00C1798D" w:rsidRDefault="00C1798D" w:rsidP="002B7AB8">
                            <w:pPr>
                              <w:numPr>
                                <w:ilvl w:val="0"/>
                                <w:numId w:val="1"/>
                              </w:numPr>
                              <w:tabs>
                                <w:tab w:val="clear" w:pos="1080"/>
                                <w:tab w:val="num" w:pos="720"/>
                              </w:tabs>
                              <w:spacing w:after="0"/>
                              <w:ind w:left="360"/>
                              <w:jc w:val="left"/>
                            </w:pPr>
                            <w:r>
                              <w:rPr>
                                <w:sz w:val="20"/>
                              </w:rPr>
                              <w:t>Other:</w:t>
                            </w:r>
                          </w:p>
                          <w:p w14:paraId="532B9DA6" w14:textId="6215C00C" w:rsidR="00C1798D" w:rsidRDefault="00C1798D" w:rsidP="002B7AB8">
                            <w:pPr>
                              <w:numPr>
                                <w:ilvl w:val="1"/>
                                <w:numId w:val="1"/>
                              </w:numPr>
                              <w:tabs>
                                <w:tab w:val="clear" w:pos="2160"/>
                                <w:tab w:val="num" w:pos="1260"/>
                              </w:tabs>
                              <w:spacing w:after="0"/>
                              <w:ind w:left="1080"/>
                              <w:jc w:val="left"/>
                            </w:pPr>
                            <w:r>
                              <w:rPr>
                                <w:sz w:val="20"/>
                              </w:rPr>
                              <w:t>Donor</w:t>
                            </w:r>
                            <w:r>
                              <w:rPr>
                                <w:sz w:val="20"/>
                              </w:rPr>
                              <w:tab/>
                            </w:r>
                            <w:r>
                              <w:rPr>
                                <w:sz w:val="20"/>
                              </w:rPr>
                              <w:tab/>
                              <w:t xml:space="preserve">       DFAT (</w:t>
                            </w:r>
                            <w:proofErr w:type="spellStart"/>
                            <w:r>
                              <w:rPr>
                                <w:sz w:val="20"/>
                              </w:rPr>
                              <w:t>Aus</w:t>
                            </w:r>
                            <w:proofErr w:type="spellEnd"/>
                            <w:r>
                              <w:rPr>
                                <w:sz w:val="20"/>
                              </w:rPr>
                              <w:t>) AU$ 3 M</w:t>
                            </w:r>
                          </w:p>
                          <w:p w14:paraId="35A6C750" w14:textId="770CED0C" w:rsidR="00C1798D" w:rsidRPr="00144822" w:rsidRDefault="00C1798D" w:rsidP="002B7AB8">
                            <w:pPr>
                              <w:numPr>
                                <w:ilvl w:val="1"/>
                                <w:numId w:val="1"/>
                              </w:numPr>
                              <w:tabs>
                                <w:tab w:val="clear" w:pos="2160"/>
                                <w:tab w:val="num" w:pos="540"/>
                                <w:tab w:val="num" w:pos="1260"/>
                              </w:tabs>
                              <w:spacing w:after="0"/>
                              <w:ind w:left="1080"/>
                              <w:jc w:val="left"/>
                            </w:pPr>
                            <w:r>
                              <w:rPr>
                                <w:sz w:val="20"/>
                              </w:rPr>
                              <w:t>Donor</w:t>
                            </w:r>
                            <w:r>
                              <w:rPr>
                                <w:sz w:val="20"/>
                              </w:rPr>
                              <w:tab/>
                            </w:r>
                            <w:r w:rsidR="00C254FC">
                              <w:rPr>
                                <w:sz w:val="20"/>
                              </w:rPr>
                              <w:tab/>
                              <w:t xml:space="preserve">       </w:t>
                            </w:r>
                            <w:r>
                              <w:rPr>
                                <w:sz w:val="20"/>
                              </w:rPr>
                              <w:t>BPPS         US$ 0.3M</w:t>
                            </w:r>
                          </w:p>
                          <w:p w14:paraId="5A390919" w14:textId="77777777" w:rsidR="00C1798D" w:rsidRDefault="00C1798D" w:rsidP="00F97642">
                            <w:pPr>
                              <w:rPr>
                                <w:sz w:val="20"/>
                              </w:rPr>
                            </w:pPr>
                            <w:r>
                              <w:rPr>
                                <w:sz w:val="20"/>
                              </w:rPr>
                              <w:t>Unfunded budget:</w:t>
                            </w:r>
                            <w:r>
                              <w:rPr>
                                <w:sz w:val="20"/>
                              </w:rPr>
                              <w:tab/>
                            </w:r>
                            <w:r>
                              <w:rPr>
                                <w:sz w:val="20"/>
                              </w:rPr>
                              <w:tab/>
                              <w:t xml:space="preserve">       _________</w:t>
                            </w:r>
                          </w:p>
                          <w:p w14:paraId="591EF765" w14:textId="77777777" w:rsidR="00C1798D" w:rsidRDefault="00C1798D" w:rsidP="00F97642">
                            <w:pPr>
                              <w:rPr>
                                <w:sz w:val="20"/>
                              </w:rPr>
                            </w:pPr>
                            <w:r>
                              <w:rPr>
                                <w:sz w:val="20"/>
                              </w:rPr>
                              <w:t xml:space="preserve">In-kind Contributions: </w:t>
                            </w:r>
                            <w:r>
                              <w:rPr>
                                <w:sz w:val="20"/>
                              </w:rPr>
                              <w:tab/>
                            </w:r>
                            <w:r>
                              <w:rPr>
                                <w:sz w:val="20"/>
                              </w:rPr>
                              <w:tab/>
                              <w:t>_________</w:t>
                            </w:r>
                          </w:p>
                          <w:p w14:paraId="1405CC70" w14:textId="77777777" w:rsidR="00C1798D" w:rsidRDefault="00C1798D" w:rsidP="00F976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133E6" id="Text_x0020_Box_x0020_4" o:spid="_x0000_s1028" type="#_x0000_t202" style="position:absolute;left:0;text-align:left;margin-left:252.35pt;margin-top:7.75pt;width:243.05pt;height:136.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z1WC8CAABZBAAADgAAAGRycy9lMm9Eb2MueG1srFTbjtMwEH1H4h8sv9Ok2XbbRk1XS5cipOUi&#10;7fIBjuMkFo7H2G6T8vWMnbZUC7wg8mB5POPjmXNmsr4bOkUOwjoJuqDTSUqJ0BwqqZuCfn3evVlS&#10;4jzTFVOgRUGPwtG7zetX697kIoMWVCUsQRDt8t4UtPXe5EnieCs65iZghEZnDbZjHk3bJJVlPaJ3&#10;KsnS9DbpwVbGAhfO4enD6KSbiF/XgvvPde2EJ6qgmJuPq41rGdZks2Z5Y5lpJT+lwf4hi45JjY9e&#10;oB6YZ2Rv5W9QneQWHNR+wqFLoK4lF7EGrGaavqjmqWVGxFqQHGcuNLn/B8s/Hb5YIquCZlNKNOtQ&#10;o2cxePIWBjIL9PTG5Rj1ZDDOD3iMMsdSnXkE/s0RDduW6UbcWwt9K1iF6U3DzeTq6ojjAkjZf4QK&#10;n2F7DxFoqG0XuEM2CKKjTMeLNCEVjoc36fJ2cTOnhKNvushWi1kUL2H5+bqxzr8X0JGwKahF7SM8&#10;Ozw6H9Jh+TkkvOZAyWonlYqGbcqtsuTAsE928YsVvAhTmvQFXc2z+cjAXyHS+P0JopMeG17JrqDL&#10;SxDLA2/vdBXb0TOpxj2mrPSJyMDdyKIfymGU7KxPCdURmbUw9jfOI25asD8o6bG3C+q+75kVlKgP&#10;GtVZTWfIHvHRmM0XGRr22lNee5jmCFVQT8m43fpxgPbGyqbFl8Z+0HCPitYych2kH7M6pY/9GyU4&#10;zVoYkGs7Rv36I2x+AgAA//8DAFBLAwQUAAYACAAAACEALWDjiuAAAAAKAQAADwAAAGRycy9kb3du&#10;cmV2LnhtbEyPy07DMBBF90j8gzVIbBC1KU3zIE6FkECwg4Jg68ZuEmGPg+2m4e8ZVrAc3aM759ab&#10;2Vk2mRAHjxKuFgKYwdbrATsJb6/3lwWwmBRqZT0aCd8mwqY5PalVpf0RX8y0TR2jEoyVktCnNFac&#10;x7Y3TsWFHw1StvfBqURn6LgO6kjlzvKlEGvu1ID0oVejuetN+7k9OAnF6nH6iE/Xz+/tem/LdJFP&#10;D19ByvOz+fYGWDJz+oPhV5/UoSGnnT+gjsxKyMQqJ5SCLANGQFkK2rKTsCzyEnhT8/8Tmh8AAAD/&#10;/wMAUEsBAi0AFAAGAAgAAAAhAOSZw8D7AAAA4QEAABMAAAAAAAAAAAAAAAAAAAAAAFtDb250ZW50&#10;X1R5cGVzXS54bWxQSwECLQAUAAYACAAAACEAI7Jq4dcAAACUAQAACwAAAAAAAAAAAAAAAAAsAQAA&#10;X3JlbHMvLnJlbHNQSwECLQAUAAYACAAAACEAPcz1WC8CAABZBAAADgAAAAAAAAAAAAAAAAAsAgAA&#10;ZHJzL2Uyb0RvYy54bWxQSwECLQAUAAYACAAAACEALWDjiuAAAAAKAQAADwAAAAAAAAAAAAAAAACH&#10;BAAAZHJzL2Rvd25yZXYueG1sUEsFBgAAAAAEAAQA8wAAAJQFAAAAAA==&#10;">
                <v:textbox>
                  <w:txbxContent>
                    <w:p w14:paraId="403DB01B" w14:textId="4016F4FA" w:rsidR="00C1798D" w:rsidRPr="006B46AD" w:rsidRDefault="00C1798D" w:rsidP="006B46AD">
                      <w:pPr>
                        <w:tabs>
                          <w:tab w:val="left" w:pos="2520"/>
                        </w:tabs>
                        <w:rPr>
                          <w:sz w:val="20"/>
                          <w:lang w:val="en-US"/>
                        </w:rPr>
                      </w:pPr>
                      <w:r>
                        <w:rPr>
                          <w:sz w:val="20"/>
                        </w:rPr>
                        <w:t>2018 AWP budget:</w:t>
                      </w:r>
                      <w:r>
                        <w:rPr>
                          <w:sz w:val="20"/>
                        </w:rPr>
                        <w:tab/>
                        <w:t xml:space="preserve">USD </w:t>
                      </w:r>
                      <w:r w:rsidR="00B814DE" w:rsidRPr="00B814DE">
                        <w:rPr>
                          <w:bCs/>
                          <w:sz w:val="20"/>
                          <w:lang w:val="en-US"/>
                        </w:rPr>
                        <w:t>1,812,603.33</w:t>
                      </w:r>
                      <w:r w:rsidR="00B814DE" w:rsidRPr="00B814DE">
                        <w:rPr>
                          <w:b/>
                          <w:bCs/>
                          <w:sz w:val="20"/>
                          <w:lang w:val="en-US"/>
                        </w:rPr>
                        <w:t xml:space="preserve"> </w:t>
                      </w:r>
                      <w:r>
                        <w:rPr>
                          <w:b/>
                          <w:bCs/>
                          <w:sz w:val="20"/>
                          <w:lang w:val="en-US"/>
                        </w:rPr>
                        <w:t xml:space="preserve"> </w:t>
                      </w:r>
                    </w:p>
                    <w:p w14:paraId="1999D68D" w14:textId="77777777" w:rsidR="00C1798D" w:rsidRDefault="00C1798D" w:rsidP="00905FEF">
                      <w:pPr>
                        <w:spacing w:after="0"/>
                        <w:rPr>
                          <w:sz w:val="20"/>
                        </w:rPr>
                      </w:pPr>
                    </w:p>
                    <w:p w14:paraId="3DC8916D" w14:textId="1C11B41C" w:rsidR="00C1798D" w:rsidRDefault="00C1798D" w:rsidP="00586716">
                      <w:pPr>
                        <w:rPr>
                          <w:sz w:val="20"/>
                        </w:rPr>
                      </w:pPr>
                      <w:r>
                        <w:rPr>
                          <w:sz w:val="20"/>
                        </w:rPr>
                        <w:t xml:space="preserve">Total resources required      </w:t>
                      </w:r>
                      <w:r w:rsidRPr="007A560B">
                        <w:rPr>
                          <w:sz w:val="20"/>
                        </w:rPr>
                        <w:t>USD 2,653,161.97</w:t>
                      </w:r>
                    </w:p>
                    <w:p w14:paraId="1FDFED13" w14:textId="17E8B1C8" w:rsidR="00C1798D" w:rsidRDefault="00C1798D" w:rsidP="00F23BFE">
                      <w:pPr>
                        <w:jc w:val="left"/>
                        <w:rPr>
                          <w:sz w:val="20"/>
                        </w:rPr>
                      </w:pPr>
                      <w:r>
                        <w:rPr>
                          <w:sz w:val="20"/>
                        </w:rPr>
                        <w:t>Total allocated resources:</w:t>
                      </w:r>
                      <w:r>
                        <w:rPr>
                          <w:sz w:val="20"/>
                        </w:rPr>
                        <w:tab/>
                      </w:r>
                      <w:r w:rsidRPr="007A560B">
                        <w:rPr>
                          <w:sz w:val="20"/>
                        </w:rPr>
                        <w:t>USD 2,653,161.97</w:t>
                      </w:r>
                    </w:p>
                    <w:p w14:paraId="527FD0E6" w14:textId="6C96A680" w:rsidR="00C1798D" w:rsidRDefault="00C1798D" w:rsidP="00F23BFE">
                      <w:pPr>
                        <w:jc w:val="left"/>
                      </w:pPr>
                      <w:r>
                        <w:rPr>
                          <w:sz w:val="20"/>
                        </w:rPr>
                        <w:t>Regular</w:t>
                      </w:r>
                      <w:r>
                        <w:rPr>
                          <w:sz w:val="20"/>
                        </w:rPr>
                        <w:tab/>
                      </w:r>
                      <w:r>
                        <w:rPr>
                          <w:sz w:val="20"/>
                        </w:rPr>
                        <w:tab/>
                      </w:r>
                      <w:r>
                        <w:rPr>
                          <w:sz w:val="20"/>
                        </w:rPr>
                        <w:tab/>
                        <w:t>_________</w:t>
                      </w:r>
                    </w:p>
                    <w:p w14:paraId="0C7DDA47" w14:textId="77777777" w:rsidR="00C1798D" w:rsidRDefault="00C1798D" w:rsidP="002B7AB8">
                      <w:pPr>
                        <w:numPr>
                          <w:ilvl w:val="0"/>
                          <w:numId w:val="1"/>
                        </w:numPr>
                        <w:tabs>
                          <w:tab w:val="clear" w:pos="1080"/>
                          <w:tab w:val="num" w:pos="720"/>
                        </w:tabs>
                        <w:spacing w:after="0"/>
                        <w:ind w:left="360"/>
                        <w:jc w:val="left"/>
                      </w:pPr>
                      <w:r>
                        <w:rPr>
                          <w:sz w:val="20"/>
                        </w:rPr>
                        <w:t>Other:</w:t>
                      </w:r>
                    </w:p>
                    <w:p w14:paraId="532B9DA6" w14:textId="6215C00C" w:rsidR="00C1798D" w:rsidRDefault="00C1798D" w:rsidP="002B7AB8">
                      <w:pPr>
                        <w:numPr>
                          <w:ilvl w:val="1"/>
                          <w:numId w:val="1"/>
                        </w:numPr>
                        <w:tabs>
                          <w:tab w:val="clear" w:pos="2160"/>
                          <w:tab w:val="num" w:pos="1260"/>
                        </w:tabs>
                        <w:spacing w:after="0"/>
                        <w:ind w:left="1080"/>
                        <w:jc w:val="left"/>
                      </w:pPr>
                      <w:r>
                        <w:rPr>
                          <w:sz w:val="20"/>
                        </w:rPr>
                        <w:t>Donor</w:t>
                      </w:r>
                      <w:r>
                        <w:rPr>
                          <w:sz w:val="20"/>
                        </w:rPr>
                        <w:tab/>
                      </w:r>
                      <w:r>
                        <w:rPr>
                          <w:sz w:val="20"/>
                        </w:rPr>
                        <w:tab/>
                        <w:t xml:space="preserve">       DFAT (</w:t>
                      </w:r>
                      <w:proofErr w:type="spellStart"/>
                      <w:r>
                        <w:rPr>
                          <w:sz w:val="20"/>
                        </w:rPr>
                        <w:t>Aus</w:t>
                      </w:r>
                      <w:proofErr w:type="spellEnd"/>
                      <w:r>
                        <w:rPr>
                          <w:sz w:val="20"/>
                        </w:rPr>
                        <w:t>) AU$ 3 M</w:t>
                      </w:r>
                    </w:p>
                    <w:p w14:paraId="35A6C750" w14:textId="770CED0C" w:rsidR="00C1798D" w:rsidRPr="00144822" w:rsidRDefault="00C1798D" w:rsidP="002B7AB8">
                      <w:pPr>
                        <w:numPr>
                          <w:ilvl w:val="1"/>
                          <w:numId w:val="1"/>
                        </w:numPr>
                        <w:tabs>
                          <w:tab w:val="clear" w:pos="2160"/>
                          <w:tab w:val="num" w:pos="540"/>
                          <w:tab w:val="num" w:pos="1260"/>
                        </w:tabs>
                        <w:spacing w:after="0"/>
                        <w:ind w:left="1080"/>
                        <w:jc w:val="left"/>
                      </w:pPr>
                      <w:r>
                        <w:rPr>
                          <w:sz w:val="20"/>
                        </w:rPr>
                        <w:t>Donor</w:t>
                      </w:r>
                      <w:r>
                        <w:rPr>
                          <w:sz w:val="20"/>
                        </w:rPr>
                        <w:tab/>
                      </w:r>
                      <w:r w:rsidR="00C254FC">
                        <w:rPr>
                          <w:sz w:val="20"/>
                        </w:rPr>
                        <w:tab/>
                        <w:t xml:space="preserve">       </w:t>
                      </w:r>
                      <w:r>
                        <w:rPr>
                          <w:sz w:val="20"/>
                        </w:rPr>
                        <w:t>BPPS         US$ 0.3M</w:t>
                      </w:r>
                    </w:p>
                    <w:p w14:paraId="5A390919" w14:textId="77777777" w:rsidR="00C1798D" w:rsidRDefault="00C1798D" w:rsidP="00F97642">
                      <w:pPr>
                        <w:rPr>
                          <w:sz w:val="20"/>
                        </w:rPr>
                      </w:pPr>
                      <w:r>
                        <w:rPr>
                          <w:sz w:val="20"/>
                        </w:rPr>
                        <w:t>Unfunded budget:</w:t>
                      </w:r>
                      <w:r>
                        <w:rPr>
                          <w:sz w:val="20"/>
                        </w:rPr>
                        <w:tab/>
                      </w:r>
                      <w:r>
                        <w:rPr>
                          <w:sz w:val="20"/>
                        </w:rPr>
                        <w:tab/>
                        <w:t xml:space="preserve">       _________</w:t>
                      </w:r>
                    </w:p>
                    <w:p w14:paraId="591EF765" w14:textId="77777777" w:rsidR="00C1798D" w:rsidRDefault="00C1798D" w:rsidP="00F97642">
                      <w:pPr>
                        <w:rPr>
                          <w:sz w:val="20"/>
                        </w:rPr>
                      </w:pPr>
                      <w:r>
                        <w:rPr>
                          <w:sz w:val="20"/>
                        </w:rPr>
                        <w:t xml:space="preserve">In-kind Contributions: </w:t>
                      </w:r>
                      <w:r>
                        <w:rPr>
                          <w:sz w:val="20"/>
                        </w:rPr>
                        <w:tab/>
                      </w:r>
                      <w:r>
                        <w:rPr>
                          <w:sz w:val="20"/>
                        </w:rPr>
                        <w:tab/>
                        <w:t>_________</w:t>
                      </w:r>
                    </w:p>
                    <w:p w14:paraId="1405CC70" w14:textId="77777777" w:rsidR="00C1798D" w:rsidRDefault="00C1798D" w:rsidP="00F97642"/>
                  </w:txbxContent>
                </v:textbox>
              </v:shape>
            </w:pict>
          </mc:Fallback>
        </mc:AlternateContent>
      </w:r>
    </w:p>
    <w:p w14:paraId="1F0EE6F1" w14:textId="5047A954" w:rsidR="00566AE7" w:rsidRDefault="00566AE7" w:rsidP="00F97642">
      <w:pPr>
        <w:tabs>
          <w:tab w:val="left" w:pos="4680"/>
        </w:tabs>
      </w:pPr>
    </w:p>
    <w:p w14:paraId="19BE64E0" w14:textId="1027819D" w:rsidR="00566AE7" w:rsidRDefault="00566AE7" w:rsidP="00F97642">
      <w:pPr>
        <w:tabs>
          <w:tab w:val="left" w:pos="4680"/>
        </w:tabs>
      </w:pPr>
    </w:p>
    <w:p w14:paraId="38309721" w14:textId="4ADB8E1C" w:rsidR="00F818DC" w:rsidRDefault="00F97642" w:rsidP="00F97642">
      <w:pPr>
        <w:tabs>
          <w:tab w:val="left" w:pos="4680"/>
        </w:tabs>
      </w:pPr>
      <w:r>
        <w:tab/>
      </w:r>
    </w:p>
    <w:p w14:paraId="3B2297D8" w14:textId="338919A9" w:rsidR="00566AE7" w:rsidRDefault="00566AE7" w:rsidP="00F97642">
      <w:pPr>
        <w:tabs>
          <w:tab w:val="left" w:pos="4680"/>
        </w:tabs>
      </w:pPr>
    </w:p>
    <w:p w14:paraId="3927FE8E" w14:textId="77777777" w:rsidR="00566AE7" w:rsidRDefault="00566AE7" w:rsidP="00F97642">
      <w:pPr>
        <w:tabs>
          <w:tab w:val="left" w:pos="4680"/>
        </w:tabs>
        <w:rPr>
          <w:shd w:val="clear" w:color="auto" w:fill="E0E0E0"/>
        </w:rPr>
      </w:pPr>
    </w:p>
    <w:p w14:paraId="4E5D5332" w14:textId="77777777" w:rsidR="00F97642" w:rsidRDefault="00F97642" w:rsidP="00F97642"/>
    <w:p w14:paraId="6D4D752F" w14:textId="77777777" w:rsidR="00F97642" w:rsidRDefault="00F97642" w:rsidP="00F97642"/>
    <w:p w14:paraId="4F958BFA" w14:textId="77777777" w:rsidR="00F97642" w:rsidRDefault="00F97642" w:rsidP="00F97642"/>
    <w:p w14:paraId="3727D20F" w14:textId="77777777" w:rsidR="00F97642" w:rsidRDefault="00F97642" w:rsidP="00F97642"/>
    <w:p w14:paraId="0DB253EE" w14:textId="77777777" w:rsidR="00F97642" w:rsidRDefault="00F97642" w:rsidP="00F97642"/>
    <w:p w14:paraId="1BA615F3" w14:textId="77777777" w:rsidR="00C1798D" w:rsidRDefault="00C1798D" w:rsidP="00F97642"/>
    <w:p w14:paraId="524F32EE" w14:textId="0D928036" w:rsidR="00053431" w:rsidRPr="00144822" w:rsidRDefault="00144822" w:rsidP="00144822">
      <w:pPr>
        <w:pBdr>
          <w:bottom w:val="single" w:sz="4" w:space="1" w:color="auto"/>
        </w:pBdr>
        <w:tabs>
          <w:tab w:val="left" w:pos="2070"/>
          <w:tab w:val="left" w:pos="6660"/>
        </w:tabs>
        <w:rPr>
          <w:sz w:val="20"/>
          <w:szCs w:val="20"/>
        </w:rPr>
      </w:pPr>
      <w:r>
        <w:rPr>
          <w:sz w:val="20"/>
          <w:szCs w:val="20"/>
        </w:rPr>
        <w:t xml:space="preserve">Submitted by: </w:t>
      </w:r>
      <w:r>
        <w:rPr>
          <w:sz w:val="20"/>
          <w:szCs w:val="20"/>
        </w:rPr>
        <w:tab/>
      </w:r>
      <w:r w:rsidR="007A560B">
        <w:rPr>
          <w:b/>
          <w:sz w:val="20"/>
          <w:szCs w:val="20"/>
        </w:rPr>
        <w:t xml:space="preserve">Atty. Camilo Miguel M. </w:t>
      </w:r>
      <w:proofErr w:type="spellStart"/>
      <w:r w:rsidR="007A560B">
        <w:rPr>
          <w:b/>
          <w:sz w:val="20"/>
          <w:szCs w:val="20"/>
        </w:rPr>
        <w:t>Montesa</w:t>
      </w:r>
      <w:proofErr w:type="spellEnd"/>
      <w:r w:rsidR="007A560B">
        <w:rPr>
          <w:b/>
          <w:sz w:val="20"/>
          <w:szCs w:val="20"/>
        </w:rPr>
        <w:t xml:space="preserve">, </w:t>
      </w:r>
      <w:r w:rsidRPr="006B46AD">
        <w:rPr>
          <w:sz w:val="20"/>
          <w:szCs w:val="20"/>
        </w:rPr>
        <w:t>Team Leader</w:t>
      </w:r>
      <w:r>
        <w:rPr>
          <w:sz w:val="20"/>
          <w:szCs w:val="20"/>
        </w:rPr>
        <w:t>, R</w:t>
      </w:r>
      <w:r w:rsidR="007A560B">
        <w:rPr>
          <w:sz w:val="20"/>
          <w:szCs w:val="20"/>
        </w:rPr>
        <w:t>PBU</w:t>
      </w:r>
      <w:r w:rsidR="007A560B">
        <w:rPr>
          <w:sz w:val="20"/>
          <w:szCs w:val="20"/>
        </w:rPr>
        <w:tab/>
        <w:t>Date: _________________</w:t>
      </w:r>
    </w:p>
    <w:p w14:paraId="445DAD78" w14:textId="77777777" w:rsidR="000C35CF" w:rsidRDefault="000C35CF" w:rsidP="00144822">
      <w:pPr>
        <w:pBdr>
          <w:bottom w:val="single" w:sz="4" w:space="1" w:color="auto"/>
        </w:pBdr>
        <w:tabs>
          <w:tab w:val="left" w:pos="2070"/>
          <w:tab w:val="left" w:pos="6660"/>
        </w:tabs>
        <w:rPr>
          <w:sz w:val="20"/>
          <w:szCs w:val="20"/>
        </w:rPr>
      </w:pPr>
    </w:p>
    <w:p w14:paraId="13AA183A" w14:textId="77777777" w:rsidR="00144822" w:rsidRDefault="00144822" w:rsidP="00144822">
      <w:pPr>
        <w:pStyle w:val="Header"/>
        <w:pBdr>
          <w:bottom w:val="single" w:sz="4" w:space="1" w:color="auto"/>
        </w:pBdr>
        <w:tabs>
          <w:tab w:val="clear" w:pos="4153"/>
          <w:tab w:val="clear" w:pos="8306"/>
          <w:tab w:val="left" w:pos="2070"/>
          <w:tab w:val="left" w:pos="6660"/>
        </w:tabs>
        <w:rPr>
          <w:sz w:val="20"/>
          <w:szCs w:val="20"/>
        </w:rPr>
      </w:pPr>
    </w:p>
    <w:p w14:paraId="7BDBCFCE" w14:textId="24C3B0F9" w:rsidR="00894D47" w:rsidRDefault="00A64F0F" w:rsidP="00144822">
      <w:pPr>
        <w:pStyle w:val="Header"/>
        <w:pBdr>
          <w:bottom w:val="single" w:sz="4" w:space="1" w:color="auto"/>
        </w:pBdr>
        <w:tabs>
          <w:tab w:val="clear" w:pos="4153"/>
          <w:tab w:val="clear" w:pos="8306"/>
          <w:tab w:val="left" w:pos="2070"/>
          <w:tab w:val="left" w:pos="6660"/>
        </w:tabs>
        <w:rPr>
          <w:sz w:val="20"/>
          <w:szCs w:val="20"/>
        </w:rPr>
      </w:pPr>
      <w:r w:rsidRPr="00BA43A0">
        <w:rPr>
          <w:sz w:val="20"/>
          <w:szCs w:val="20"/>
        </w:rPr>
        <w:t>Agreed by UNDP:</w:t>
      </w:r>
      <w:r w:rsidR="00144822">
        <w:rPr>
          <w:sz w:val="20"/>
          <w:szCs w:val="20"/>
        </w:rPr>
        <w:tab/>
      </w:r>
      <w:r w:rsidR="00053431">
        <w:rPr>
          <w:b/>
          <w:sz w:val="20"/>
          <w:szCs w:val="20"/>
        </w:rPr>
        <w:t>TITON MITRA</w:t>
      </w:r>
      <w:r w:rsidR="004D2E42" w:rsidRPr="00BA43A0">
        <w:rPr>
          <w:sz w:val="20"/>
          <w:szCs w:val="20"/>
        </w:rPr>
        <w:t xml:space="preserve">, Country Director </w:t>
      </w:r>
      <w:r w:rsidR="00144822">
        <w:rPr>
          <w:sz w:val="20"/>
          <w:szCs w:val="20"/>
        </w:rPr>
        <w:tab/>
      </w:r>
      <w:r w:rsidR="004B5FDC">
        <w:rPr>
          <w:sz w:val="20"/>
          <w:szCs w:val="20"/>
        </w:rPr>
        <w:t>Date:</w:t>
      </w:r>
      <w:r w:rsidR="00144822">
        <w:rPr>
          <w:sz w:val="20"/>
          <w:szCs w:val="20"/>
        </w:rPr>
        <w:t xml:space="preserve"> ______________________</w:t>
      </w:r>
    </w:p>
    <w:p w14:paraId="11D91710" w14:textId="77777777" w:rsidR="00144822" w:rsidRDefault="00144822" w:rsidP="00FE22AC">
      <w:pPr>
        <w:pBdr>
          <w:bottom w:val="single" w:sz="4" w:space="1" w:color="auto"/>
        </w:pBdr>
        <w:rPr>
          <w:sz w:val="20"/>
          <w:szCs w:val="20"/>
        </w:rPr>
      </w:pPr>
    </w:p>
    <w:p w14:paraId="37984966" w14:textId="77777777" w:rsidR="00144822" w:rsidRPr="00FE22AC" w:rsidRDefault="00144822" w:rsidP="00FE22AC">
      <w:pPr>
        <w:pBdr>
          <w:bottom w:val="single" w:sz="4" w:space="1" w:color="auto"/>
        </w:pBdr>
        <w:sectPr w:rsidR="00144822" w:rsidRPr="00FE22AC" w:rsidSect="007802A6">
          <w:headerReference w:type="default" r:id="rId13"/>
          <w:footerReference w:type="even" r:id="rId14"/>
          <w:footerReference w:type="default" r:id="rId15"/>
          <w:headerReference w:type="first" r:id="rId16"/>
          <w:pgSz w:w="12240" w:h="15840" w:code="1"/>
          <w:pgMar w:top="864" w:right="1152" w:bottom="864" w:left="1152" w:header="720" w:footer="432" w:gutter="0"/>
          <w:cols w:space="708"/>
          <w:titlePg/>
          <w:docGrid w:linePitch="360"/>
        </w:sectPr>
      </w:pPr>
    </w:p>
    <w:p w14:paraId="3AC00860" w14:textId="77777777" w:rsidR="009D2D75" w:rsidRDefault="009D2D75" w:rsidP="002463C0">
      <w:pPr>
        <w:pStyle w:val="ListParagraph"/>
        <w:ind w:left="0"/>
        <w:rPr>
          <w:rFonts w:asciiTheme="minorHAnsi" w:hAnsiTheme="minorHAnsi"/>
          <w:b/>
          <w:bCs/>
        </w:rPr>
      </w:pPr>
      <w:r>
        <w:rPr>
          <w:rFonts w:asciiTheme="minorHAnsi" w:hAnsiTheme="minorHAnsi"/>
          <w:b/>
          <w:bCs/>
        </w:rPr>
        <w:lastRenderedPageBreak/>
        <w:t xml:space="preserve">PROGRAMME ALIGNMENT  </w:t>
      </w:r>
    </w:p>
    <w:p w14:paraId="18065358" w14:textId="77777777" w:rsidR="00C55BFE" w:rsidRDefault="00C55BFE" w:rsidP="00C55BFE">
      <w:pPr>
        <w:pStyle w:val="ListParagraph"/>
        <w:ind w:left="0"/>
        <w:rPr>
          <w:rFonts w:asciiTheme="minorHAnsi" w:hAnsiTheme="minorHAnsi"/>
          <w:b/>
          <w:bCs/>
        </w:rPr>
      </w:pPr>
    </w:p>
    <w:p w14:paraId="45B81F0D" w14:textId="77777777" w:rsidR="00C55BFE" w:rsidRDefault="00C55BFE" w:rsidP="00C55BFE">
      <w:pPr>
        <w:pStyle w:val="ListParagraph"/>
        <w:ind w:left="0"/>
        <w:rPr>
          <w:rFonts w:asciiTheme="minorHAnsi" w:hAnsiTheme="minorHAnsi"/>
          <w:b/>
          <w:bCs/>
        </w:rPr>
      </w:pPr>
      <w:r>
        <w:rPr>
          <w:rFonts w:asciiTheme="minorHAnsi" w:hAnsiTheme="minorHAnsi"/>
          <w:b/>
          <w:bCs/>
        </w:rPr>
        <w:t>a.1 Strategic Plan Outcome and Output</w:t>
      </w:r>
    </w:p>
    <w:tbl>
      <w:tblPr>
        <w:tblStyle w:val="TableGrid1"/>
        <w:tblW w:w="14835" w:type="dxa"/>
        <w:jc w:val="center"/>
        <w:tblLayout w:type="fixed"/>
        <w:tblCellMar>
          <w:top w:w="29" w:type="dxa"/>
          <w:left w:w="43" w:type="dxa"/>
          <w:bottom w:w="14" w:type="dxa"/>
          <w:right w:w="43" w:type="dxa"/>
        </w:tblCellMar>
        <w:tblLook w:val="04A0" w:firstRow="1" w:lastRow="0" w:firstColumn="1" w:lastColumn="0" w:noHBand="0" w:noVBand="1"/>
      </w:tblPr>
      <w:tblGrid>
        <w:gridCol w:w="933"/>
        <w:gridCol w:w="6580"/>
        <w:gridCol w:w="900"/>
        <w:gridCol w:w="2250"/>
        <w:gridCol w:w="2340"/>
        <w:gridCol w:w="900"/>
        <w:gridCol w:w="932"/>
      </w:tblGrid>
      <w:tr w:rsidR="00C55BFE" w:rsidRPr="000C35CF" w14:paraId="6F75E67F" w14:textId="77777777" w:rsidTr="00C55BFE">
        <w:trPr>
          <w:jc w:val="center"/>
        </w:trPr>
        <w:tc>
          <w:tcPr>
            <w:tcW w:w="14835" w:type="dxa"/>
            <w:gridSpan w:val="7"/>
            <w:shd w:val="clear" w:color="auto" w:fill="C6D9F1" w:themeFill="text2" w:themeFillTint="33"/>
            <w:vAlign w:val="center"/>
          </w:tcPr>
          <w:p w14:paraId="438C1106" w14:textId="77777777" w:rsidR="00C55BFE" w:rsidRPr="000C35CF" w:rsidRDefault="00C55BFE" w:rsidP="00C55BFE">
            <w:pPr>
              <w:spacing w:after="0"/>
              <w:jc w:val="center"/>
              <w:rPr>
                <w:rFonts w:cs="Arial"/>
                <w:b/>
                <w:sz w:val="18"/>
                <w:szCs w:val="18"/>
              </w:rPr>
            </w:pPr>
            <w:r w:rsidRPr="000C35CF">
              <w:rPr>
                <w:rFonts w:cs="Arial"/>
                <w:b/>
                <w:sz w:val="18"/>
                <w:szCs w:val="18"/>
              </w:rPr>
              <w:t xml:space="preserve">Strategic Plan 2014-2017 Outcome and Output Statements &amp; Indicators </w:t>
            </w:r>
          </w:p>
        </w:tc>
      </w:tr>
      <w:tr w:rsidR="00C55BFE" w:rsidRPr="000C35CF" w14:paraId="6E89A1F9" w14:textId="77777777" w:rsidTr="00C55BFE">
        <w:trPr>
          <w:jc w:val="center"/>
        </w:trPr>
        <w:tc>
          <w:tcPr>
            <w:tcW w:w="7513" w:type="dxa"/>
            <w:gridSpan w:val="2"/>
            <w:shd w:val="clear" w:color="auto" w:fill="C6D9F1" w:themeFill="text2" w:themeFillTint="33"/>
          </w:tcPr>
          <w:p w14:paraId="191895BE" w14:textId="77777777" w:rsidR="00C55BFE" w:rsidRPr="000C35CF" w:rsidRDefault="00C55BFE" w:rsidP="00C55BFE">
            <w:pPr>
              <w:spacing w:after="0"/>
              <w:rPr>
                <w:rFonts w:cs="Arial"/>
                <w:b/>
                <w:sz w:val="18"/>
                <w:szCs w:val="18"/>
              </w:rPr>
            </w:pPr>
            <w:r w:rsidRPr="000C35CF">
              <w:rPr>
                <w:rFonts w:cs="Arial"/>
                <w:b/>
                <w:sz w:val="18"/>
                <w:szCs w:val="18"/>
              </w:rPr>
              <w:t>Outcome Indicator</w:t>
            </w:r>
          </w:p>
        </w:tc>
        <w:tc>
          <w:tcPr>
            <w:tcW w:w="3150" w:type="dxa"/>
            <w:gridSpan w:val="2"/>
            <w:shd w:val="clear" w:color="auto" w:fill="C6D9F1" w:themeFill="text2" w:themeFillTint="33"/>
            <w:vAlign w:val="center"/>
          </w:tcPr>
          <w:p w14:paraId="5F355A63" w14:textId="77777777" w:rsidR="00C55BFE" w:rsidRPr="000C35CF" w:rsidRDefault="00C55BFE" w:rsidP="00C55BFE">
            <w:pPr>
              <w:spacing w:after="0"/>
              <w:jc w:val="center"/>
              <w:rPr>
                <w:rFonts w:cs="Arial"/>
                <w:b/>
                <w:sz w:val="18"/>
                <w:szCs w:val="18"/>
              </w:rPr>
            </w:pPr>
            <w:r w:rsidRPr="000C35CF">
              <w:rPr>
                <w:rFonts w:cs="Arial"/>
                <w:b/>
                <w:sz w:val="18"/>
                <w:szCs w:val="18"/>
              </w:rPr>
              <w:t>Baseline</w:t>
            </w:r>
          </w:p>
        </w:tc>
        <w:tc>
          <w:tcPr>
            <w:tcW w:w="2340" w:type="dxa"/>
            <w:shd w:val="clear" w:color="auto" w:fill="C6D9F1" w:themeFill="text2" w:themeFillTint="33"/>
            <w:vAlign w:val="center"/>
          </w:tcPr>
          <w:p w14:paraId="1CD962EE" w14:textId="77777777" w:rsidR="00C55BFE" w:rsidRPr="000C35CF" w:rsidRDefault="00C55BFE" w:rsidP="00C55BFE">
            <w:pPr>
              <w:spacing w:after="0"/>
              <w:jc w:val="center"/>
              <w:rPr>
                <w:rFonts w:cs="Arial"/>
                <w:b/>
                <w:sz w:val="18"/>
                <w:szCs w:val="18"/>
              </w:rPr>
            </w:pPr>
            <w:r w:rsidRPr="000C35CF">
              <w:rPr>
                <w:rFonts w:cs="Arial"/>
                <w:b/>
                <w:sz w:val="18"/>
                <w:szCs w:val="18"/>
              </w:rPr>
              <w:t>Milestone</w:t>
            </w:r>
          </w:p>
        </w:tc>
        <w:tc>
          <w:tcPr>
            <w:tcW w:w="1832" w:type="dxa"/>
            <w:gridSpan w:val="2"/>
            <w:shd w:val="clear" w:color="auto" w:fill="C6D9F1" w:themeFill="text2" w:themeFillTint="33"/>
            <w:vAlign w:val="center"/>
          </w:tcPr>
          <w:p w14:paraId="5AB50B91" w14:textId="77777777" w:rsidR="00C55BFE" w:rsidRPr="000C35CF" w:rsidRDefault="00C55BFE" w:rsidP="00C55BFE">
            <w:pPr>
              <w:spacing w:after="0"/>
              <w:jc w:val="center"/>
              <w:rPr>
                <w:rFonts w:cs="Arial"/>
                <w:b/>
                <w:sz w:val="18"/>
                <w:szCs w:val="18"/>
              </w:rPr>
            </w:pPr>
            <w:r w:rsidRPr="000C35CF">
              <w:rPr>
                <w:rFonts w:cs="Arial"/>
                <w:b/>
                <w:sz w:val="18"/>
                <w:szCs w:val="18"/>
              </w:rPr>
              <w:t>2017</w:t>
            </w:r>
          </w:p>
        </w:tc>
      </w:tr>
      <w:tr w:rsidR="00C55BFE" w:rsidRPr="000C35CF" w14:paraId="324B9851" w14:textId="77777777" w:rsidTr="00C55BFE">
        <w:trPr>
          <w:jc w:val="center"/>
        </w:trPr>
        <w:tc>
          <w:tcPr>
            <w:tcW w:w="933" w:type="dxa"/>
            <w:shd w:val="clear" w:color="auto" w:fill="C6D9F1" w:themeFill="text2" w:themeFillTint="33"/>
            <w:vAlign w:val="center"/>
          </w:tcPr>
          <w:p w14:paraId="3117C7AB" w14:textId="77777777" w:rsidR="00C55BFE" w:rsidRPr="000C35CF" w:rsidRDefault="00C55BFE" w:rsidP="00C55BFE">
            <w:pPr>
              <w:spacing w:after="0"/>
              <w:jc w:val="center"/>
              <w:rPr>
                <w:rFonts w:cs="Arial"/>
                <w:b/>
                <w:sz w:val="18"/>
                <w:szCs w:val="18"/>
              </w:rPr>
            </w:pPr>
            <w:r w:rsidRPr="000C35CF">
              <w:rPr>
                <w:rFonts w:cs="Arial"/>
                <w:b/>
                <w:sz w:val="18"/>
                <w:szCs w:val="18"/>
              </w:rPr>
              <w:t>Code</w:t>
            </w:r>
          </w:p>
        </w:tc>
        <w:tc>
          <w:tcPr>
            <w:tcW w:w="6580" w:type="dxa"/>
            <w:shd w:val="clear" w:color="auto" w:fill="C6D9F1" w:themeFill="text2" w:themeFillTint="33"/>
            <w:vAlign w:val="center"/>
          </w:tcPr>
          <w:p w14:paraId="7853A87C" w14:textId="77777777" w:rsidR="00C55BFE" w:rsidRPr="000C35CF" w:rsidRDefault="00C55BFE" w:rsidP="00C55BFE">
            <w:pPr>
              <w:spacing w:after="0"/>
              <w:jc w:val="center"/>
              <w:rPr>
                <w:rFonts w:cs="Arial"/>
                <w:b/>
                <w:sz w:val="18"/>
                <w:szCs w:val="18"/>
              </w:rPr>
            </w:pPr>
            <w:r w:rsidRPr="000C35CF">
              <w:rPr>
                <w:rFonts w:cs="Arial"/>
                <w:b/>
                <w:sz w:val="18"/>
                <w:szCs w:val="18"/>
              </w:rPr>
              <w:t>Indicator Description</w:t>
            </w:r>
          </w:p>
        </w:tc>
        <w:tc>
          <w:tcPr>
            <w:tcW w:w="900" w:type="dxa"/>
            <w:shd w:val="clear" w:color="auto" w:fill="C6D9F1" w:themeFill="text2" w:themeFillTint="33"/>
            <w:vAlign w:val="center"/>
          </w:tcPr>
          <w:p w14:paraId="3C73942F" w14:textId="77777777" w:rsidR="00C55BFE" w:rsidRPr="000C35CF" w:rsidRDefault="00C55BFE" w:rsidP="00C55BFE">
            <w:pPr>
              <w:spacing w:after="0"/>
              <w:jc w:val="center"/>
              <w:rPr>
                <w:rFonts w:cs="Arial"/>
                <w:b/>
                <w:sz w:val="18"/>
                <w:szCs w:val="18"/>
              </w:rPr>
            </w:pPr>
            <w:r w:rsidRPr="000C35CF">
              <w:rPr>
                <w:rFonts w:cs="Arial"/>
                <w:b/>
                <w:sz w:val="18"/>
                <w:szCs w:val="18"/>
              </w:rPr>
              <w:t>Year</w:t>
            </w:r>
          </w:p>
        </w:tc>
        <w:tc>
          <w:tcPr>
            <w:tcW w:w="2250" w:type="dxa"/>
            <w:shd w:val="clear" w:color="auto" w:fill="C6D9F1" w:themeFill="text2" w:themeFillTint="33"/>
            <w:vAlign w:val="center"/>
          </w:tcPr>
          <w:p w14:paraId="3908A1B9" w14:textId="77777777" w:rsidR="00C55BFE" w:rsidRPr="000C35CF" w:rsidRDefault="00C55BFE" w:rsidP="00C55BFE">
            <w:pPr>
              <w:spacing w:after="0"/>
              <w:jc w:val="center"/>
              <w:rPr>
                <w:rFonts w:cs="Arial"/>
                <w:b/>
                <w:sz w:val="18"/>
                <w:szCs w:val="18"/>
              </w:rPr>
            </w:pPr>
            <w:r w:rsidRPr="000C35CF">
              <w:rPr>
                <w:rFonts w:cs="Arial"/>
                <w:b/>
                <w:sz w:val="18"/>
                <w:szCs w:val="18"/>
              </w:rPr>
              <w:t>Quantity/  Points /Rating</w:t>
            </w:r>
          </w:p>
        </w:tc>
        <w:tc>
          <w:tcPr>
            <w:tcW w:w="2340" w:type="dxa"/>
            <w:shd w:val="clear" w:color="auto" w:fill="C6D9F1" w:themeFill="text2" w:themeFillTint="33"/>
            <w:vAlign w:val="center"/>
          </w:tcPr>
          <w:p w14:paraId="1B30F719" w14:textId="77777777" w:rsidR="00C55BFE" w:rsidRPr="000C35CF" w:rsidRDefault="00C55BFE" w:rsidP="00C55BFE">
            <w:pPr>
              <w:spacing w:after="0"/>
              <w:jc w:val="center"/>
              <w:rPr>
                <w:rFonts w:cs="Arial"/>
                <w:b/>
                <w:sz w:val="18"/>
                <w:szCs w:val="18"/>
              </w:rPr>
            </w:pPr>
            <w:r w:rsidRPr="000C35CF">
              <w:rPr>
                <w:rFonts w:cs="Arial"/>
                <w:b/>
                <w:sz w:val="18"/>
                <w:szCs w:val="18"/>
              </w:rPr>
              <w:t>201</w:t>
            </w:r>
            <w:r>
              <w:rPr>
                <w:rFonts w:cs="Arial"/>
                <w:b/>
                <w:sz w:val="18"/>
                <w:szCs w:val="18"/>
              </w:rPr>
              <w:t>6</w:t>
            </w:r>
          </w:p>
        </w:tc>
        <w:tc>
          <w:tcPr>
            <w:tcW w:w="900" w:type="dxa"/>
            <w:shd w:val="clear" w:color="auto" w:fill="C6D9F1" w:themeFill="text2" w:themeFillTint="33"/>
            <w:vAlign w:val="center"/>
          </w:tcPr>
          <w:p w14:paraId="40843919" w14:textId="77777777" w:rsidR="00C55BFE" w:rsidRPr="000C35CF" w:rsidRDefault="00C55BFE" w:rsidP="00C55BFE">
            <w:pPr>
              <w:spacing w:after="0"/>
              <w:jc w:val="center"/>
              <w:rPr>
                <w:rFonts w:cs="Arial"/>
                <w:b/>
                <w:sz w:val="18"/>
                <w:szCs w:val="18"/>
              </w:rPr>
            </w:pPr>
            <w:r w:rsidRPr="000C35CF">
              <w:rPr>
                <w:rFonts w:cs="Arial"/>
                <w:b/>
                <w:sz w:val="18"/>
                <w:szCs w:val="18"/>
              </w:rPr>
              <w:t>Target</w:t>
            </w:r>
          </w:p>
        </w:tc>
        <w:tc>
          <w:tcPr>
            <w:tcW w:w="932" w:type="dxa"/>
            <w:shd w:val="clear" w:color="auto" w:fill="C6D9F1" w:themeFill="text2" w:themeFillTint="33"/>
            <w:vAlign w:val="center"/>
          </w:tcPr>
          <w:p w14:paraId="2B8F44B5" w14:textId="77777777" w:rsidR="00C55BFE" w:rsidRPr="000C35CF" w:rsidRDefault="00C55BFE" w:rsidP="00C55BFE">
            <w:pPr>
              <w:spacing w:after="0"/>
              <w:jc w:val="center"/>
              <w:rPr>
                <w:rFonts w:cs="Arial"/>
                <w:b/>
                <w:sz w:val="18"/>
                <w:szCs w:val="18"/>
              </w:rPr>
            </w:pPr>
            <w:r w:rsidRPr="000C35CF">
              <w:rPr>
                <w:rFonts w:cs="Arial"/>
                <w:b/>
                <w:sz w:val="18"/>
                <w:szCs w:val="18"/>
              </w:rPr>
              <w:t>Actual</w:t>
            </w:r>
          </w:p>
        </w:tc>
      </w:tr>
      <w:tr w:rsidR="00C55BFE" w:rsidRPr="000C35CF" w14:paraId="58B39845" w14:textId="77777777" w:rsidTr="00C55BFE">
        <w:trPr>
          <w:jc w:val="center"/>
        </w:trPr>
        <w:tc>
          <w:tcPr>
            <w:tcW w:w="14835" w:type="dxa"/>
            <w:gridSpan w:val="7"/>
          </w:tcPr>
          <w:p w14:paraId="191F169F" w14:textId="77777777" w:rsidR="00C55BFE" w:rsidRPr="000C35CF" w:rsidRDefault="00C55BFE" w:rsidP="00C55BFE">
            <w:pPr>
              <w:spacing w:after="0"/>
              <w:rPr>
                <w:rFonts w:cs="Arial"/>
                <w:sz w:val="18"/>
                <w:szCs w:val="18"/>
              </w:rPr>
            </w:pPr>
            <w:r w:rsidRPr="000C35CF">
              <w:rPr>
                <w:rFonts w:cs="Arial"/>
                <w:b/>
                <w:sz w:val="18"/>
                <w:szCs w:val="18"/>
              </w:rPr>
              <w:t>SP Outcome 5:</w:t>
            </w:r>
            <w:r w:rsidRPr="000C35CF">
              <w:rPr>
                <w:rFonts w:cs="Arial"/>
                <w:sz w:val="18"/>
                <w:szCs w:val="18"/>
              </w:rPr>
              <w:t xml:space="preserve">  Countries are able to reduce the likelihood of conflict and lower the risk of natural disasters, including from climate change</w:t>
            </w:r>
          </w:p>
        </w:tc>
      </w:tr>
      <w:tr w:rsidR="00C55BFE" w:rsidRPr="000C35CF" w14:paraId="2199E69B" w14:textId="77777777" w:rsidTr="00C55BFE">
        <w:trPr>
          <w:trHeight w:val="681"/>
          <w:jc w:val="center"/>
        </w:trPr>
        <w:tc>
          <w:tcPr>
            <w:tcW w:w="933" w:type="dxa"/>
          </w:tcPr>
          <w:p w14:paraId="7CE565FB" w14:textId="77777777" w:rsidR="00C55BFE" w:rsidRPr="000C35CF" w:rsidRDefault="00C55BFE" w:rsidP="00C55BFE">
            <w:pPr>
              <w:spacing w:after="0"/>
              <w:rPr>
                <w:rFonts w:cs="Arial"/>
                <w:sz w:val="18"/>
                <w:szCs w:val="18"/>
              </w:rPr>
            </w:pPr>
            <w:r w:rsidRPr="000C35CF">
              <w:rPr>
                <w:rFonts w:cs="Arial"/>
                <w:sz w:val="18"/>
                <w:szCs w:val="18"/>
              </w:rPr>
              <w:t>SP Output 5.5</w:t>
            </w:r>
          </w:p>
        </w:tc>
        <w:tc>
          <w:tcPr>
            <w:tcW w:w="13902" w:type="dxa"/>
            <w:gridSpan w:val="6"/>
          </w:tcPr>
          <w:p w14:paraId="07864300" w14:textId="77777777" w:rsidR="00C55BFE" w:rsidRDefault="00C55BFE" w:rsidP="00C55BFE">
            <w:pPr>
              <w:spacing w:after="0"/>
              <w:rPr>
                <w:rFonts w:cs="Arial"/>
                <w:sz w:val="18"/>
                <w:szCs w:val="18"/>
              </w:rPr>
            </w:pPr>
            <w:r>
              <w:rPr>
                <w:rFonts w:cs="Arial"/>
                <w:sz w:val="18"/>
                <w:szCs w:val="18"/>
              </w:rPr>
              <w:t>SP Output Statement</w:t>
            </w:r>
          </w:p>
          <w:p w14:paraId="44C5115F" w14:textId="77777777" w:rsidR="00C55BFE" w:rsidRDefault="00C55BFE" w:rsidP="00C55BFE">
            <w:pPr>
              <w:spacing w:after="0"/>
              <w:rPr>
                <w:rFonts w:cs="Arial"/>
                <w:sz w:val="18"/>
                <w:szCs w:val="18"/>
              </w:rPr>
            </w:pPr>
          </w:p>
          <w:p w14:paraId="57383018" w14:textId="77777777" w:rsidR="00C55BFE" w:rsidRPr="000C35CF" w:rsidRDefault="00C55BFE" w:rsidP="00C55BFE">
            <w:pPr>
              <w:spacing w:after="0"/>
              <w:rPr>
                <w:rFonts w:cs="Arial"/>
                <w:sz w:val="18"/>
                <w:szCs w:val="18"/>
              </w:rPr>
            </w:pPr>
            <w:r w:rsidRPr="000C35CF">
              <w:rPr>
                <w:rFonts w:cs="Arial"/>
                <w:sz w:val="18"/>
                <w:szCs w:val="18"/>
              </w:rPr>
              <w:t>Policy frameworks and institutional mechanisms enabled at the national and sub-national levels for the peaceful management of emerging and recurring conflicts and tensions</w:t>
            </w:r>
          </w:p>
        </w:tc>
      </w:tr>
      <w:tr w:rsidR="00C55BFE" w:rsidRPr="000C35CF" w14:paraId="1F4A6171" w14:textId="77777777" w:rsidTr="00C55BFE">
        <w:trPr>
          <w:jc w:val="center"/>
        </w:trPr>
        <w:tc>
          <w:tcPr>
            <w:tcW w:w="933" w:type="dxa"/>
          </w:tcPr>
          <w:p w14:paraId="283092A4" w14:textId="77777777" w:rsidR="00C55BFE" w:rsidRPr="000C35CF" w:rsidRDefault="00C55BFE" w:rsidP="00C55BFE">
            <w:pPr>
              <w:spacing w:after="0"/>
              <w:rPr>
                <w:rFonts w:cs="Arial"/>
                <w:sz w:val="18"/>
                <w:szCs w:val="18"/>
              </w:rPr>
            </w:pPr>
            <w:r w:rsidRPr="000C35CF">
              <w:rPr>
                <w:rFonts w:cs="Arial"/>
                <w:sz w:val="18"/>
                <w:szCs w:val="18"/>
              </w:rPr>
              <w:t>SP Output Indicator 5.5.1</w:t>
            </w:r>
          </w:p>
        </w:tc>
        <w:tc>
          <w:tcPr>
            <w:tcW w:w="6580" w:type="dxa"/>
          </w:tcPr>
          <w:p w14:paraId="6A76583F" w14:textId="77777777" w:rsidR="00C55BFE" w:rsidRPr="000C35CF" w:rsidRDefault="00C55BFE" w:rsidP="00C55BFE">
            <w:pPr>
              <w:spacing w:after="0"/>
              <w:rPr>
                <w:rFonts w:cs="Arial"/>
                <w:sz w:val="18"/>
                <w:szCs w:val="18"/>
              </w:rPr>
            </w:pPr>
            <w:r w:rsidRPr="000C35CF">
              <w:rPr>
                <w:rFonts w:cs="Arial"/>
                <w:sz w:val="18"/>
                <w:szCs w:val="18"/>
              </w:rPr>
              <w:t>Number of countries with improved sustainable national and/or local human and financial capacities to address emerging and/or recurring conflicts</w:t>
            </w:r>
          </w:p>
        </w:tc>
        <w:tc>
          <w:tcPr>
            <w:tcW w:w="900" w:type="dxa"/>
            <w:vAlign w:val="center"/>
          </w:tcPr>
          <w:p w14:paraId="59244B57" w14:textId="77777777" w:rsidR="00C55BFE" w:rsidRPr="000C35CF" w:rsidRDefault="00C55BFE" w:rsidP="00C55BFE">
            <w:pPr>
              <w:spacing w:after="0"/>
              <w:jc w:val="center"/>
              <w:rPr>
                <w:rFonts w:cs="Arial"/>
                <w:sz w:val="18"/>
                <w:szCs w:val="18"/>
              </w:rPr>
            </w:pPr>
            <w:r>
              <w:rPr>
                <w:rFonts w:cs="Arial"/>
                <w:sz w:val="18"/>
                <w:szCs w:val="18"/>
              </w:rPr>
              <w:t>2015</w:t>
            </w:r>
          </w:p>
        </w:tc>
        <w:tc>
          <w:tcPr>
            <w:tcW w:w="2250" w:type="dxa"/>
            <w:vAlign w:val="center"/>
          </w:tcPr>
          <w:p w14:paraId="606B3C5E" w14:textId="77777777" w:rsidR="00C55BFE" w:rsidRPr="00667EB6" w:rsidRDefault="00C55BFE" w:rsidP="00C55BFE">
            <w:pPr>
              <w:spacing w:after="0"/>
              <w:jc w:val="center"/>
              <w:rPr>
                <w:rFonts w:cs="Arial"/>
                <w:sz w:val="18"/>
                <w:szCs w:val="18"/>
              </w:rPr>
            </w:pPr>
            <w:r>
              <w:rPr>
                <w:rFonts w:cs="Arial"/>
                <w:sz w:val="18"/>
                <w:szCs w:val="18"/>
              </w:rPr>
              <w:t>3</w:t>
            </w:r>
          </w:p>
        </w:tc>
        <w:tc>
          <w:tcPr>
            <w:tcW w:w="2340" w:type="dxa"/>
            <w:vAlign w:val="center"/>
          </w:tcPr>
          <w:p w14:paraId="0CF7D458" w14:textId="77777777" w:rsidR="00C55BFE" w:rsidRPr="000C35CF" w:rsidRDefault="00C55BFE" w:rsidP="00C55BFE">
            <w:pPr>
              <w:spacing w:after="0"/>
              <w:jc w:val="center"/>
              <w:rPr>
                <w:rFonts w:cs="Arial"/>
                <w:sz w:val="18"/>
                <w:szCs w:val="18"/>
              </w:rPr>
            </w:pPr>
            <w:r>
              <w:rPr>
                <w:rFonts w:cs="Arial"/>
                <w:sz w:val="18"/>
                <w:szCs w:val="18"/>
              </w:rPr>
              <w:t>3</w:t>
            </w:r>
          </w:p>
        </w:tc>
        <w:tc>
          <w:tcPr>
            <w:tcW w:w="900" w:type="dxa"/>
            <w:vAlign w:val="center"/>
          </w:tcPr>
          <w:p w14:paraId="1A99E08E" w14:textId="77777777" w:rsidR="00C55BFE" w:rsidRPr="000C35CF" w:rsidRDefault="00C55BFE" w:rsidP="00C55BFE">
            <w:pPr>
              <w:spacing w:after="0"/>
              <w:jc w:val="center"/>
              <w:rPr>
                <w:rFonts w:cs="Arial"/>
                <w:sz w:val="18"/>
                <w:szCs w:val="18"/>
              </w:rPr>
            </w:pPr>
            <w:r>
              <w:rPr>
                <w:rFonts w:cs="Arial"/>
                <w:sz w:val="18"/>
                <w:szCs w:val="18"/>
              </w:rPr>
              <w:t>3</w:t>
            </w:r>
          </w:p>
        </w:tc>
        <w:tc>
          <w:tcPr>
            <w:tcW w:w="932" w:type="dxa"/>
            <w:vAlign w:val="center"/>
          </w:tcPr>
          <w:p w14:paraId="1C485DFD" w14:textId="77777777" w:rsidR="00C55BFE" w:rsidRPr="000C35CF" w:rsidRDefault="00C55BFE" w:rsidP="00C55BFE">
            <w:pPr>
              <w:spacing w:after="0"/>
              <w:jc w:val="center"/>
              <w:rPr>
                <w:rFonts w:cs="Arial"/>
                <w:sz w:val="18"/>
                <w:szCs w:val="18"/>
              </w:rPr>
            </w:pPr>
          </w:p>
        </w:tc>
      </w:tr>
    </w:tbl>
    <w:p w14:paraId="0388FE2D" w14:textId="77777777" w:rsidR="00C55BFE" w:rsidRDefault="00C55BFE" w:rsidP="00C55BFE">
      <w:pPr>
        <w:pStyle w:val="ListParagraph"/>
        <w:ind w:left="0"/>
        <w:rPr>
          <w:rFonts w:asciiTheme="minorHAnsi" w:hAnsiTheme="minorHAnsi"/>
          <w:b/>
          <w:bCs/>
          <w:sz w:val="18"/>
          <w:szCs w:val="18"/>
        </w:rPr>
      </w:pPr>
    </w:p>
    <w:p w14:paraId="398BBAD2" w14:textId="77777777" w:rsidR="00C55BFE" w:rsidRDefault="00C55BFE" w:rsidP="00C55BFE">
      <w:pPr>
        <w:pStyle w:val="ListParagraph"/>
        <w:ind w:left="0"/>
        <w:rPr>
          <w:rFonts w:asciiTheme="minorHAnsi" w:hAnsiTheme="minorHAnsi"/>
          <w:b/>
          <w:bCs/>
          <w:sz w:val="18"/>
          <w:szCs w:val="18"/>
        </w:rPr>
      </w:pPr>
    </w:p>
    <w:p w14:paraId="408AE627" w14:textId="77777777" w:rsidR="00C55BFE" w:rsidRDefault="00C55BFE" w:rsidP="00C55BFE">
      <w:pPr>
        <w:pStyle w:val="ListParagraph"/>
        <w:ind w:left="0"/>
        <w:rPr>
          <w:rFonts w:asciiTheme="minorHAnsi" w:hAnsiTheme="minorHAnsi"/>
          <w:b/>
          <w:bCs/>
          <w:sz w:val="18"/>
          <w:szCs w:val="18"/>
        </w:rPr>
      </w:pPr>
      <w:r w:rsidRPr="00460228">
        <w:rPr>
          <w:rFonts w:asciiTheme="minorHAnsi" w:hAnsiTheme="minorHAnsi"/>
          <w:b/>
          <w:bCs/>
          <w:sz w:val="18"/>
          <w:szCs w:val="18"/>
        </w:rPr>
        <w:t>Note: Rating Scale</w:t>
      </w:r>
    </w:p>
    <w:p w14:paraId="2BAC342B" w14:textId="77777777" w:rsidR="00C55BFE" w:rsidRPr="00087C5A" w:rsidRDefault="00C55BFE" w:rsidP="002B7AB8">
      <w:pPr>
        <w:pStyle w:val="ListParagraph"/>
        <w:numPr>
          <w:ilvl w:val="0"/>
          <w:numId w:val="5"/>
        </w:numPr>
        <w:ind w:left="360"/>
        <w:rPr>
          <w:rFonts w:ascii="Arial" w:hAnsi="Arial" w:cs="Arial"/>
          <w:bCs/>
          <w:sz w:val="18"/>
          <w:szCs w:val="18"/>
        </w:rPr>
      </w:pPr>
      <w:r w:rsidRPr="00087C5A">
        <w:rPr>
          <w:rFonts w:ascii="Arial" w:hAnsi="Arial" w:cs="Arial"/>
          <w:bCs/>
          <w:sz w:val="18"/>
          <w:szCs w:val="18"/>
        </w:rPr>
        <w:t xml:space="preserve">Not </w:t>
      </w:r>
      <w:proofErr w:type="gramStart"/>
      <w:r w:rsidRPr="00087C5A">
        <w:rPr>
          <w:rFonts w:ascii="Arial" w:hAnsi="Arial" w:cs="Arial"/>
          <w:bCs/>
          <w:sz w:val="18"/>
          <w:szCs w:val="18"/>
        </w:rPr>
        <w:t>Adequately :</w:t>
      </w:r>
      <w:proofErr w:type="gramEnd"/>
      <w:r w:rsidRPr="00087C5A">
        <w:rPr>
          <w:rFonts w:ascii="Arial" w:hAnsi="Arial" w:cs="Arial"/>
          <w:bCs/>
          <w:sz w:val="18"/>
          <w:szCs w:val="18"/>
        </w:rPr>
        <w:t xml:space="preserve"> No action has yet taken and / or activities have been carried out but these have not yet led to the desired results—sustainable and inclusive mechanisms and platforms for the peaceful management of emerging and recurring conflicts and tensions, </w:t>
      </w:r>
    </w:p>
    <w:p w14:paraId="085A32D6" w14:textId="77777777" w:rsidR="00C55BFE" w:rsidRPr="00087C5A" w:rsidRDefault="00C55BFE" w:rsidP="002B7AB8">
      <w:pPr>
        <w:pStyle w:val="ListParagraph"/>
        <w:numPr>
          <w:ilvl w:val="0"/>
          <w:numId w:val="5"/>
        </w:numPr>
        <w:ind w:left="360"/>
        <w:rPr>
          <w:rFonts w:ascii="Arial" w:hAnsi="Arial" w:cs="Arial"/>
          <w:bCs/>
          <w:sz w:val="18"/>
          <w:szCs w:val="18"/>
        </w:rPr>
      </w:pPr>
      <w:r w:rsidRPr="00087C5A">
        <w:rPr>
          <w:rFonts w:ascii="Arial" w:hAnsi="Arial" w:cs="Arial"/>
          <w:bCs/>
          <w:sz w:val="18"/>
          <w:szCs w:val="18"/>
        </w:rPr>
        <w:t xml:space="preserve">Very </w:t>
      </w:r>
      <w:proofErr w:type="gramStart"/>
      <w:r w:rsidRPr="00087C5A">
        <w:rPr>
          <w:rFonts w:ascii="Arial" w:hAnsi="Arial" w:cs="Arial"/>
          <w:bCs/>
          <w:sz w:val="18"/>
          <w:szCs w:val="18"/>
        </w:rPr>
        <w:t>partially :</w:t>
      </w:r>
      <w:proofErr w:type="gramEnd"/>
      <w:r w:rsidRPr="00087C5A">
        <w:rPr>
          <w:rFonts w:ascii="Arial" w:hAnsi="Arial" w:cs="Arial"/>
          <w:bCs/>
          <w:sz w:val="18"/>
          <w:szCs w:val="18"/>
        </w:rPr>
        <w:t xml:space="preserve"> Activities have been initiated—such as jointly created mechanisms for cessation of hostilities; capacity development trainings on mediation and developing a culture of peace; LGU resolutions on peacebuilding—but are not sufficient to ensure sustainability. </w:t>
      </w:r>
    </w:p>
    <w:p w14:paraId="075CEDB9" w14:textId="77777777" w:rsidR="00C55BFE" w:rsidRPr="00087C5A" w:rsidRDefault="00C55BFE" w:rsidP="002B7AB8">
      <w:pPr>
        <w:pStyle w:val="ListParagraph"/>
        <w:numPr>
          <w:ilvl w:val="0"/>
          <w:numId w:val="5"/>
        </w:numPr>
        <w:ind w:left="360"/>
        <w:rPr>
          <w:rFonts w:ascii="Arial" w:hAnsi="Arial" w:cs="Arial"/>
          <w:bCs/>
          <w:sz w:val="18"/>
          <w:szCs w:val="18"/>
        </w:rPr>
      </w:pPr>
      <w:proofErr w:type="gramStart"/>
      <w:r w:rsidRPr="00087C5A">
        <w:rPr>
          <w:rFonts w:ascii="Arial" w:hAnsi="Arial" w:cs="Arial"/>
          <w:bCs/>
          <w:sz w:val="18"/>
          <w:szCs w:val="18"/>
        </w:rPr>
        <w:t>Partially :</w:t>
      </w:r>
      <w:proofErr w:type="gramEnd"/>
      <w:r w:rsidRPr="00087C5A">
        <w:rPr>
          <w:rFonts w:ascii="Arial" w:hAnsi="Arial" w:cs="Arial"/>
          <w:bCs/>
          <w:sz w:val="18"/>
          <w:szCs w:val="18"/>
        </w:rPr>
        <w:t xml:space="preserve"> a comprehensive peace agreement framework has been agreed upon formally by the government and the rebel forces but the legal or constitutional/policy/institutional framework are still incomplete or pending; LGUs have </w:t>
      </w:r>
      <w:r w:rsidRPr="00087C5A">
        <w:rPr>
          <w:rFonts w:ascii="Arial" w:hAnsi="Arial" w:cs="Arial"/>
          <w:sz w:val="18"/>
          <w:szCs w:val="18"/>
        </w:rPr>
        <w:t>peace and conflict-sensitive perspectives integrated in their policies, programmes and plans</w:t>
      </w:r>
    </w:p>
    <w:p w14:paraId="13188B9B" w14:textId="77777777" w:rsidR="00C55BFE" w:rsidRPr="00087C5A" w:rsidRDefault="00C55BFE" w:rsidP="002B7AB8">
      <w:pPr>
        <w:pStyle w:val="ListParagraph"/>
        <w:numPr>
          <w:ilvl w:val="0"/>
          <w:numId w:val="5"/>
        </w:numPr>
        <w:ind w:left="360"/>
        <w:rPr>
          <w:rFonts w:ascii="Arial" w:hAnsi="Arial" w:cs="Arial"/>
          <w:bCs/>
          <w:sz w:val="18"/>
          <w:szCs w:val="18"/>
        </w:rPr>
      </w:pPr>
      <w:proofErr w:type="gramStart"/>
      <w:r w:rsidRPr="00087C5A">
        <w:rPr>
          <w:rFonts w:ascii="Arial" w:hAnsi="Arial" w:cs="Arial"/>
          <w:bCs/>
          <w:sz w:val="18"/>
          <w:szCs w:val="18"/>
        </w:rPr>
        <w:t>Largely :</w:t>
      </w:r>
      <w:proofErr w:type="gramEnd"/>
      <w:r w:rsidRPr="00087C5A">
        <w:rPr>
          <w:rFonts w:ascii="Arial" w:hAnsi="Arial" w:cs="Arial"/>
          <w:bCs/>
          <w:sz w:val="18"/>
          <w:szCs w:val="18"/>
        </w:rPr>
        <w:t xml:space="preserve">  The peace agreement is now fully supported by national legislation and  sufficient personnel and resources have been allocated for the implementation of the peace agreement components; mechanisms exist for the implementation / enforcement of the relevant provisions.</w:t>
      </w:r>
    </w:p>
    <w:p w14:paraId="2FB07208" w14:textId="77777777" w:rsidR="00C55BFE" w:rsidRDefault="00C55BFE" w:rsidP="00C55BFE">
      <w:pPr>
        <w:rPr>
          <w:rFonts w:asciiTheme="minorHAnsi" w:hAnsiTheme="minorHAnsi"/>
          <w:bCs/>
          <w:sz w:val="18"/>
          <w:szCs w:val="18"/>
        </w:rPr>
      </w:pPr>
    </w:p>
    <w:p w14:paraId="1F1363A4" w14:textId="77777777" w:rsidR="00C55BFE" w:rsidRDefault="00C55BFE" w:rsidP="00C55BFE">
      <w:pPr>
        <w:rPr>
          <w:rFonts w:asciiTheme="minorHAnsi" w:hAnsiTheme="minorHAnsi"/>
          <w:bCs/>
          <w:sz w:val="18"/>
          <w:szCs w:val="18"/>
        </w:rPr>
      </w:pPr>
    </w:p>
    <w:p w14:paraId="45E25009" w14:textId="77777777" w:rsidR="00C55BFE" w:rsidRPr="00E37C66" w:rsidRDefault="00C55BFE" w:rsidP="00C55BFE">
      <w:pPr>
        <w:rPr>
          <w:rFonts w:asciiTheme="minorHAnsi" w:hAnsiTheme="minorHAnsi"/>
          <w:bCs/>
          <w:sz w:val="18"/>
          <w:szCs w:val="18"/>
        </w:rPr>
      </w:pPr>
    </w:p>
    <w:p w14:paraId="162551B9" w14:textId="77777777" w:rsidR="00C55BFE" w:rsidRDefault="00C55BFE" w:rsidP="00C55BFE">
      <w:pPr>
        <w:pStyle w:val="ListParagraph"/>
        <w:ind w:left="0"/>
        <w:rPr>
          <w:rFonts w:asciiTheme="minorHAnsi" w:hAnsiTheme="minorHAnsi"/>
          <w:b/>
          <w:bCs/>
        </w:rPr>
      </w:pPr>
      <w:r>
        <w:rPr>
          <w:rFonts w:asciiTheme="minorHAnsi" w:hAnsiTheme="minorHAnsi"/>
          <w:b/>
          <w:bCs/>
        </w:rPr>
        <w:t>a.2 UNDAF/CPD Outcome</w:t>
      </w:r>
    </w:p>
    <w:tbl>
      <w:tblPr>
        <w:tblStyle w:val="TableGrid1"/>
        <w:tblW w:w="14762" w:type="dxa"/>
        <w:jc w:val="center"/>
        <w:tblCellMar>
          <w:top w:w="29" w:type="dxa"/>
          <w:left w:w="43" w:type="dxa"/>
          <w:bottom w:w="14" w:type="dxa"/>
          <w:right w:w="43" w:type="dxa"/>
        </w:tblCellMar>
        <w:tblLook w:val="04A0" w:firstRow="1" w:lastRow="0" w:firstColumn="1" w:lastColumn="0" w:noHBand="0" w:noVBand="1"/>
      </w:tblPr>
      <w:tblGrid>
        <w:gridCol w:w="7307"/>
        <w:gridCol w:w="1094"/>
        <w:gridCol w:w="2140"/>
        <w:gridCol w:w="2004"/>
        <w:gridCol w:w="487"/>
        <w:gridCol w:w="1730"/>
      </w:tblGrid>
      <w:tr w:rsidR="00C55BFE" w:rsidRPr="000C35CF" w14:paraId="59289289" w14:textId="77777777" w:rsidTr="00C55BFE">
        <w:trPr>
          <w:jc w:val="center"/>
        </w:trPr>
        <w:tc>
          <w:tcPr>
            <w:tcW w:w="14762" w:type="dxa"/>
            <w:gridSpan w:val="6"/>
            <w:shd w:val="clear" w:color="auto" w:fill="C6D9F1" w:themeFill="text2" w:themeFillTint="33"/>
            <w:vAlign w:val="center"/>
          </w:tcPr>
          <w:p w14:paraId="30BCE1A0" w14:textId="77777777" w:rsidR="00C55BFE" w:rsidRPr="000C35CF" w:rsidRDefault="00C55BFE" w:rsidP="00C55BFE">
            <w:pPr>
              <w:spacing w:after="0"/>
              <w:jc w:val="center"/>
              <w:rPr>
                <w:rFonts w:cs="Arial"/>
                <w:b/>
                <w:sz w:val="18"/>
                <w:szCs w:val="18"/>
              </w:rPr>
            </w:pPr>
            <w:r w:rsidRPr="000C35CF">
              <w:rPr>
                <w:rFonts w:cs="Arial"/>
                <w:b/>
                <w:sz w:val="18"/>
                <w:szCs w:val="18"/>
              </w:rPr>
              <w:t xml:space="preserve">UNDAF/CPD Outcome Statement/s &amp; Indicators </w:t>
            </w:r>
          </w:p>
        </w:tc>
      </w:tr>
      <w:tr w:rsidR="00C55BFE" w:rsidRPr="000C35CF" w14:paraId="50C46983" w14:textId="77777777" w:rsidTr="00C55BFE">
        <w:trPr>
          <w:jc w:val="center"/>
        </w:trPr>
        <w:tc>
          <w:tcPr>
            <w:tcW w:w="14762" w:type="dxa"/>
            <w:gridSpan w:val="6"/>
          </w:tcPr>
          <w:p w14:paraId="048A82B1" w14:textId="77777777" w:rsidR="00C55BFE" w:rsidRPr="00460228" w:rsidRDefault="00C55BFE" w:rsidP="00C55BFE">
            <w:pPr>
              <w:spacing w:after="0"/>
              <w:rPr>
                <w:rFonts w:cs="Arial"/>
                <w:b/>
                <w:i/>
                <w:sz w:val="18"/>
                <w:szCs w:val="18"/>
              </w:rPr>
            </w:pPr>
            <w:r w:rsidRPr="000C35CF">
              <w:rPr>
                <w:rFonts w:cs="Arial"/>
                <w:b/>
                <w:i/>
                <w:sz w:val="18"/>
                <w:szCs w:val="18"/>
              </w:rPr>
              <w:t xml:space="preserve">UNDAF/CPD Outcome 3: </w:t>
            </w:r>
            <w:r w:rsidRPr="000C35CF">
              <w:rPr>
                <w:rFonts w:cs="Arial"/>
                <w:i/>
                <w:sz w:val="18"/>
                <w:szCs w:val="18"/>
              </w:rPr>
              <w:t>Capacities of claimholders and duty-bearers are strengthened to promote human rights, inclusivity, integrity, accountability and rule of law in governance</w:t>
            </w:r>
          </w:p>
        </w:tc>
      </w:tr>
      <w:tr w:rsidR="00C55BFE" w:rsidRPr="000C35CF" w14:paraId="0A57B41A" w14:textId="77777777" w:rsidTr="00C55BFE">
        <w:trPr>
          <w:jc w:val="center"/>
        </w:trPr>
        <w:tc>
          <w:tcPr>
            <w:tcW w:w="14762" w:type="dxa"/>
            <w:gridSpan w:val="6"/>
          </w:tcPr>
          <w:p w14:paraId="1A109CAF" w14:textId="77777777" w:rsidR="00C55BFE" w:rsidRPr="000C35CF" w:rsidRDefault="00C55BFE" w:rsidP="00C55BFE">
            <w:pPr>
              <w:spacing w:after="0"/>
              <w:rPr>
                <w:rFonts w:cs="Arial"/>
                <w:b/>
                <w:sz w:val="18"/>
                <w:szCs w:val="18"/>
              </w:rPr>
            </w:pPr>
            <w:r w:rsidRPr="000C35CF">
              <w:rPr>
                <w:rFonts w:cs="Arial"/>
                <w:b/>
                <w:sz w:val="18"/>
                <w:szCs w:val="18"/>
              </w:rPr>
              <w:t>Sub-Outcome Statement/s</w:t>
            </w:r>
          </w:p>
        </w:tc>
      </w:tr>
      <w:tr w:rsidR="00C55BFE" w:rsidRPr="000C35CF" w14:paraId="30E48B44" w14:textId="77777777" w:rsidTr="00C55BFE">
        <w:trPr>
          <w:trHeight w:val="285"/>
          <w:jc w:val="center"/>
        </w:trPr>
        <w:tc>
          <w:tcPr>
            <w:tcW w:w="7307" w:type="dxa"/>
            <w:vMerge w:val="restart"/>
            <w:shd w:val="clear" w:color="auto" w:fill="C6D9F1" w:themeFill="text2" w:themeFillTint="33"/>
            <w:vAlign w:val="center"/>
          </w:tcPr>
          <w:p w14:paraId="61A50AB5" w14:textId="77777777" w:rsidR="00C55BFE" w:rsidRPr="000C35CF" w:rsidRDefault="00C55BFE" w:rsidP="00C55BFE">
            <w:pPr>
              <w:spacing w:after="0"/>
              <w:jc w:val="center"/>
              <w:rPr>
                <w:rFonts w:cs="Arial"/>
                <w:sz w:val="18"/>
                <w:szCs w:val="18"/>
              </w:rPr>
            </w:pPr>
            <w:r w:rsidRPr="000C35CF">
              <w:rPr>
                <w:rFonts w:cs="Arial"/>
                <w:sz w:val="18"/>
                <w:szCs w:val="18"/>
              </w:rPr>
              <w:t>Outcome Indicator Description</w:t>
            </w:r>
          </w:p>
        </w:tc>
        <w:tc>
          <w:tcPr>
            <w:tcW w:w="3234" w:type="dxa"/>
            <w:gridSpan w:val="2"/>
            <w:shd w:val="clear" w:color="auto" w:fill="C6D9F1" w:themeFill="text2" w:themeFillTint="33"/>
            <w:vAlign w:val="center"/>
          </w:tcPr>
          <w:p w14:paraId="1398A39D" w14:textId="77777777" w:rsidR="00C55BFE" w:rsidRPr="000C35CF" w:rsidRDefault="00C55BFE" w:rsidP="00C55BFE">
            <w:pPr>
              <w:spacing w:after="0"/>
              <w:jc w:val="center"/>
              <w:rPr>
                <w:rFonts w:cs="Arial"/>
                <w:sz w:val="18"/>
                <w:szCs w:val="18"/>
              </w:rPr>
            </w:pPr>
            <w:r w:rsidRPr="000C35CF">
              <w:rPr>
                <w:rFonts w:cs="Arial"/>
                <w:sz w:val="18"/>
                <w:szCs w:val="18"/>
              </w:rPr>
              <w:t>Baseline</w:t>
            </w:r>
          </w:p>
        </w:tc>
        <w:tc>
          <w:tcPr>
            <w:tcW w:w="2004" w:type="dxa"/>
            <w:shd w:val="clear" w:color="auto" w:fill="C6D9F1" w:themeFill="text2" w:themeFillTint="33"/>
            <w:vAlign w:val="center"/>
          </w:tcPr>
          <w:p w14:paraId="61C97A0D" w14:textId="77777777" w:rsidR="00C55BFE" w:rsidRPr="000C35CF" w:rsidRDefault="00C55BFE" w:rsidP="00C55BFE">
            <w:pPr>
              <w:jc w:val="center"/>
              <w:rPr>
                <w:rFonts w:cs="Arial"/>
                <w:sz w:val="18"/>
                <w:szCs w:val="18"/>
              </w:rPr>
            </w:pPr>
            <w:r w:rsidRPr="000C35CF">
              <w:rPr>
                <w:rFonts w:cs="Arial"/>
                <w:sz w:val="18"/>
                <w:szCs w:val="18"/>
              </w:rPr>
              <w:t>Milestone</w:t>
            </w:r>
          </w:p>
        </w:tc>
        <w:tc>
          <w:tcPr>
            <w:tcW w:w="2217" w:type="dxa"/>
            <w:gridSpan w:val="2"/>
            <w:shd w:val="clear" w:color="auto" w:fill="C6D9F1" w:themeFill="text2" w:themeFillTint="33"/>
            <w:vAlign w:val="center"/>
          </w:tcPr>
          <w:p w14:paraId="095C3186" w14:textId="77777777" w:rsidR="00C55BFE" w:rsidRPr="000C35CF" w:rsidRDefault="00C55BFE" w:rsidP="00C55BFE">
            <w:pPr>
              <w:spacing w:after="0"/>
              <w:jc w:val="center"/>
              <w:rPr>
                <w:rFonts w:cs="Arial"/>
                <w:sz w:val="18"/>
                <w:szCs w:val="18"/>
              </w:rPr>
            </w:pPr>
            <w:proofErr w:type="spellStart"/>
            <w:r>
              <w:rPr>
                <w:rFonts w:cs="Arial"/>
                <w:sz w:val="18"/>
                <w:szCs w:val="18"/>
              </w:rPr>
              <w:t>Endl</w:t>
            </w:r>
            <w:proofErr w:type="spellEnd"/>
            <w:r>
              <w:rPr>
                <w:rFonts w:cs="Arial"/>
                <w:sz w:val="18"/>
                <w:szCs w:val="18"/>
              </w:rPr>
              <w:t xml:space="preserve"> of Project Target</w:t>
            </w:r>
          </w:p>
        </w:tc>
      </w:tr>
      <w:tr w:rsidR="00C55BFE" w:rsidRPr="000C35CF" w14:paraId="1CE901BB" w14:textId="77777777" w:rsidTr="00C55BFE">
        <w:trPr>
          <w:trHeight w:val="285"/>
          <w:jc w:val="center"/>
        </w:trPr>
        <w:tc>
          <w:tcPr>
            <w:tcW w:w="7307" w:type="dxa"/>
            <w:vMerge/>
            <w:shd w:val="clear" w:color="auto" w:fill="C6D9F1" w:themeFill="text2" w:themeFillTint="33"/>
          </w:tcPr>
          <w:p w14:paraId="4ABF8246" w14:textId="77777777" w:rsidR="00C55BFE" w:rsidRPr="000C35CF" w:rsidRDefault="00C55BFE" w:rsidP="00C55BFE">
            <w:pPr>
              <w:spacing w:after="0"/>
              <w:rPr>
                <w:rFonts w:cs="Arial"/>
                <w:sz w:val="18"/>
                <w:szCs w:val="18"/>
              </w:rPr>
            </w:pPr>
          </w:p>
        </w:tc>
        <w:tc>
          <w:tcPr>
            <w:tcW w:w="1094" w:type="dxa"/>
            <w:shd w:val="clear" w:color="auto" w:fill="C6D9F1" w:themeFill="text2" w:themeFillTint="33"/>
            <w:vAlign w:val="center"/>
          </w:tcPr>
          <w:p w14:paraId="2FF597B7" w14:textId="77777777" w:rsidR="00C55BFE" w:rsidRPr="000C35CF" w:rsidRDefault="00C55BFE" w:rsidP="00C55BFE">
            <w:pPr>
              <w:spacing w:after="0"/>
              <w:jc w:val="center"/>
              <w:rPr>
                <w:rFonts w:cs="Arial"/>
                <w:sz w:val="18"/>
                <w:szCs w:val="18"/>
              </w:rPr>
            </w:pPr>
            <w:r w:rsidRPr="000C35CF">
              <w:rPr>
                <w:rFonts w:cs="Arial"/>
                <w:sz w:val="18"/>
                <w:szCs w:val="18"/>
              </w:rPr>
              <w:t>Year</w:t>
            </w:r>
          </w:p>
        </w:tc>
        <w:tc>
          <w:tcPr>
            <w:tcW w:w="2140" w:type="dxa"/>
            <w:shd w:val="clear" w:color="auto" w:fill="C6D9F1" w:themeFill="text2" w:themeFillTint="33"/>
            <w:vAlign w:val="center"/>
          </w:tcPr>
          <w:p w14:paraId="7BCA0A9D" w14:textId="77777777" w:rsidR="00C55BFE" w:rsidRPr="000C35CF" w:rsidRDefault="00C55BFE" w:rsidP="00C55BFE">
            <w:pPr>
              <w:spacing w:after="0"/>
              <w:jc w:val="center"/>
              <w:rPr>
                <w:rFonts w:cs="Arial"/>
                <w:sz w:val="18"/>
                <w:szCs w:val="18"/>
              </w:rPr>
            </w:pPr>
            <w:r w:rsidRPr="000C35CF">
              <w:rPr>
                <w:rFonts w:cs="Arial"/>
                <w:sz w:val="18"/>
                <w:szCs w:val="18"/>
              </w:rPr>
              <w:t>Quantity/Points/Rating</w:t>
            </w:r>
          </w:p>
        </w:tc>
        <w:tc>
          <w:tcPr>
            <w:tcW w:w="2004" w:type="dxa"/>
            <w:shd w:val="clear" w:color="auto" w:fill="C6D9F1" w:themeFill="text2" w:themeFillTint="33"/>
            <w:vAlign w:val="center"/>
          </w:tcPr>
          <w:p w14:paraId="11061FA6" w14:textId="77777777" w:rsidR="00C55BFE" w:rsidRPr="000C35CF" w:rsidRDefault="00C55BFE" w:rsidP="00C55BFE">
            <w:pPr>
              <w:spacing w:after="0"/>
              <w:jc w:val="center"/>
              <w:rPr>
                <w:rFonts w:cs="Arial"/>
                <w:sz w:val="18"/>
                <w:szCs w:val="18"/>
              </w:rPr>
            </w:pPr>
            <w:r>
              <w:rPr>
                <w:rFonts w:cs="Arial"/>
                <w:sz w:val="18"/>
                <w:szCs w:val="18"/>
              </w:rPr>
              <w:t>2016</w:t>
            </w:r>
          </w:p>
        </w:tc>
        <w:tc>
          <w:tcPr>
            <w:tcW w:w="487" w:type="dxa"/>
            <w:shd w:val="clear" w:color="auto" w:fill="C6D9F1" w:themeFill="text2" w:themeFillTint="33"/>
            <w:vAlign w:val="center"/>
          </w:tcPr>
          <w:p w14:paraId="32F8EB76" w14:textId="77777777" w:rsidR="00C55BFE" w:rsidRPr="000C35CF" w:rsidRDefault="00C55BFE" w:rsidP="00C55BFE">
            <w:pPr>
              <w:spacing w:after="0"/>
              <w:jc w:val="center"/>
              <w:rPr>
                <w:rFonts w:cs="Arial"/>
                <w:sz w:val="18"/>
                <w:szCs w:val="18"/>
              </w:rPr>
            </w:pPr>
            <w:r>
              <w:rPr>
                <w:rFonts w:cs="Arial"/>
                <w:sz w:val="18"/>
                <w:szCs w:val="18"/>
              </w:rPr>
              <w:t xml:space="preserve">2017  </w:t>
            </w:r>
          </w:p>
        </w:tc>
        <w:tc>
          <w:tcPr>
            <w:tcW w:w="1730" w:type="dxa"/>
            <w:shd w:val="clear" w:color="auto" w:fill="C6D9F1" w:themeFill="text2" w:themeFillTint="33"/>
            <w:vAlign w:val="center"/>
          </w:tcPr>
          <w:p w14:paraId="126DE4A3" w14:textId="77777777" w:rsidR="00C55BFE" w:rsidRPr="000C35CF" w:rsidRDefault="00C55BFE" w:rsidP="00C55BFE">
            <w:pPr>
              <w:spacing w:after="0"/>
              <w:jc w:val="center"/>
              <w:rPr>
                <w:rFonts w:cs="Arial"/>
                <w:sz w:val="18"/>
                <w:szCs w:val="18"/>
              </w:rPr>
            </w:pPr>
            <w:r>
              <w:rPr>
                <w:rFonts w:cs="Arial"/>
                <w:sz w:val="18"/>
                <w:szCs w:val="18"/>
              </w:rPr>
              <w:t>Actual</w:t>
            </w:r>
          </w:p>
        </w:tc>
      </w:tr>
      <w:tr w:rsidR="00C55BFE" w:rsidRPr="000C35CF" w14:paraId="5954C7B1" w14:textId="77777777" w:rsidTr="00C55BFE">
        <w:trPr>
          <w:trHeight w:val="285"/>
          <w:jc w:val="center"/>
        </w:trPr>
        <w:tc>
          <w:tcPr>
            <w:tcW w:w="7307" w:type="dxa"/>
          </w:tcPr>
          <w:p w14:paraId="31F42579" w14:textId="77777777" w:rsidR="00C55BFE" w:rsidRPr="000C35CF" w:rsidRDefault="00C55BFE" w:rsidP="00C55BFE">
            <w:pPr>
              <w:spacing w:after="0"/>
              <w:jc w:val="left"/>
              <w:rPr>
                <w:rFonts w:cs="Arial"/>
                <w:sz w:val="18"/>
                <w:szCs w:val="18"/>
              </w:rPr>
            </w:pPr>
            <w:r w:rsidRPr="000C35CF">
              <w:rPr>
                <w:rFonts w:cs="Arial"/>
                <w:sz w:val="18"/>
                <w:szCs w:val="18"/>
              </w:rPr>
              <w:t>Percentage of local government units with local development plans incorporating gender-sensitive and rights-based peacebuilding and conflict prevention principles and processes</w:t>
            </w:r>
          </w:p>
        </w:tc>
        <w:tc>
          <w:tcPr>
            <w:tcW w:w="1094" w:type="dxa"/>
            <w:vAlign w:val="center"/>
          </w:tcPr>
          <w:p w14:paraId="7E4E51D2" w14:textId="77777777" w:rsidR="00C55BFE" w:rsidRPr="000C35CF" w:rsidRDefault="00C55BFE" w:rsidP="00C55BFE">
            <w:pPr>
              <w:spacing w:after="0"/>
              <w:jc w:val="center"/>
              <w:rPr>
                <w:rFonts w:cs="Arial"/>
                <w:sz w:val="18"/>
                <w:szCs w:val="18"/>
              </w:rPr>
            </w:pPr>
            <w:r>
              <w:rPr>
                <w:rFonts w:cs="Arial"/>
                <w:sz w:val="18"/>
                <w:szCs w:val="18"/>
              </w:rPr>
              <w:t>2015</w:t>
            </w:r>
          </w:p>
        </w:tc>
        <w:tc>
          <w:tcPr>
            <w:tcW w:w="2140" w:type="dxa"/>
            <w:vAlign w:val="center"/>
          </w:tcPr>
          <w:p w14:paraId="1DA5CE57" w14:textId="77777777" w:rsidR="00C55BFE" w:rsidRPr="000C35CF" w:rsidRDefault="00C55BFE" w:rsidP="00C55BFE">
            <w:pPr>
              <w:spacing w:after="0"/>
              <w:jc w:val="center"/>
              <w:rPr>
                <w:rFonts w:cs="Arial"/>
                <w:sz w:val="18"/>
                <w:szCs w:val="18"/>
              </w:rPr>
            </w:pPr>
            <w:r>
              <w:rPr>
                <w:rFonts w:cs="Arial"/>
                <w:sz w:val="18"/>
                <w:szCs w:val="18"/>
              </w:rPr>
              <w:t>3</w:t>
            </w:r>
          </w:p>
        </w:tc>
        <w:tc>
          <w:tcPr>
            <w:tcW w:w="2004" w:type="dxa"/>
            <w:shd w:val="clear" w:color="auto" w:fill="auto"/>
            <w:vAlign w:val="center"/>
          </w:tcPr>
          <w:p w14:paraId="7CE9AC8E" w14:textId="77777777" w:rsidR="00C55BFE" w:rsidRPr="000C35CF" w:rsidRDefault="00C55BFE" w:rsidP="00C55BFE">
            <w:pPr>
              <w:spacing w:after="0"/>
              <w:jc w:val="center"/>
              <w:rPr>
                <w:rFonts w:cs="Arial"/>
                <w:sz w:val="18"/>
                <w:szCs w:val="18"/>
              </w:rPr>
            </w:pPr>
            <w:r>
              <w:rPr>
                <w:rFonts w:cs="Arial"/>
                <w:sz w:val="18"/>
                <w:szCs w:val="18"/>
              </w:rPr>
              <w:t>3</w:t>
            </w:r>
          </w:p>
        </w:tc>
        <w:tc>
          <w:tcPr>
            <w:tcW w:w="487" w:type="dxa"/>
            <w:vAlign w:val="center"/>
          </w:tcPr>
          <w:p w14:paraId="2B8DB255" w14:textId="77777777" w:rsidR="00C55BFE" w:rsidRPr="000C35CF" w:rsidRDefault="00C55BFE" w:rsidP="00C55BFE">
            <w:pPr>
              <w:spacing w:after="0"/>
              <w:jc w:val="center"/>
              <w:rPr>
                <w:rFonts w:cs="Arial"/>
                <w:sz w:val="18"/>
                <w:szCs w:val="18"/>
              </w:rPr>
            </w:pPr>
            <w:r>
              <w:rPr>
                <w:rFonts w:cs="Arial"/>
                <w:sz w:val="18"/>
                <w:szCs w:val="18"/>
              </w:rPr>
              <w:t>3</w:t>
            </w:r>
          </w:p>
        </w:tc>
        <w:tc>
          <w:tcPr>
            <w:tcW w:w="1730" w:type="dxa"/>
            <w:vAlign w:val="center"/>
          </w:tcPr>
          <w:p w14:paraId="75FF2C56" w14:textId="77777777" w:rsidR="00C55BFE" w:rsidRPr="000C35CF" w:rsidRDefault="00C55BFE" w:rsidP="00C55BFE">
            <w:pPr>
              <w:spacing w:after="0"/>
              <w:jc w:val="center"/>
              <w:rPr>
                <w:rFonts w:cs="Arial"/>
                <w:sz w:val="18"/>
                <w:szCs w:val="18"/>
              </w:rPr>
            </w:pPr>
          </w:p>
        </w:tc>
      </w:tr>
    </w:tbl>
    <w:p w14:paraId="247DB33C" w14:textId="77777777" w:rsidR="00C55BFE" w:rsidRDefault="00C55BFE" w:rsidP="00C55BFE">
      <w:pPr>
        <w:pStyle w:val="ListParagraph"/>
        <w:ind w:left="360"/>
        <w:rPr>
          <w:rFonts w:asciiTheme="minorHAnsi" w:hAnsiTheme="minorHAnsi"/>
          <w:b/>
          <w:bCs/>
        </w:rPr>
      </w:pPr>
    </w:p>
    <w:p w14:paraId="0551C7C9" w14:textId="77777777" w:rsidR="00C55BFE" w:rsidRDefault="00C55BFE" w:rsidP="00C55BFE">
      <w:pPr>
        <w:pStyle w:val="ListParagraph"/>
        <w:ind w:left="360"/>
        <w:rPr>
          <w:rFonts w:asciiTheme="minorHAnsi" w:hAnsiTheme="minorHAnsi"/>
          <w:b/>
          <w:bCs/>
        </w:rPr>
      </w:pPr>
    </w:p>
    <w:p w14:paraId="5D9B0F71" w14:textId="77777777" w:rsidR="00C55BFE" w:rsidRDefault="00C55BFE" w:rsidP="00C55BFE">
      <w:pPr>
        <w:pStyle w:val="ListParagraph"/>
        <w:ind w:left="0"/>
        <w:rPr>
          <w:rFonts w:asciiTheme="minorHAnsi" w:hAnsiTheme="minorHAnsi"/>
          <w:b/>
          <w:bCs/>
        </w:rPr>
      </w:pPr>
      <w:r>
        <w:rPr>
          <w:rFonts w:asciiTheme="minorHAnsi" w:hAnsiTheme="minorHAnsi"/>
          <w:b/>
          <w:bCs/>
        </w:rPr>
        <w:lastRenderedPageBreak/>
        <w:t xml:space="preserve">a.3 Project Document Outcome </w:t>
      </w:r>
    </w:p>
    <w:tbl>
      <w:tblPr>
        <w:tblStyle w:val="TableGrid1"/>
        <w:tblW w:w="14717" w:type="dxa"/>
        <w:jc w:val="center"/>
        <w:tblCellMar>
          <w:top w:w="29" w:type="dxa"/>
          <w:left w:w="43" w:type="dxa"/>
          <w:bottom w:w="14" w:type="dxa"/>
          <w:right w:w="43" w:type="dxa"/>
        </w:tblCellMar>
        <w:tblLook w:val="04A0" w:firstRow="1" w:lastRow="0" w:firstColumn="1" w:lastColumn="0" w:noHBand="0" w:noVBand="1"/>
      </w:tblPr>
      <w:tblGrid>
        <w:gridCol w:w="4045"/>
        <w:gridCol w:w="810"/>
        <w:gridCol w:w="4746"/>
        <w:gridCol w:w="2052"/>
        <w:gridCol w:w="806"/>
        <w:gridCol w:w="2258"/>
      </w:tblGrid>
      <w:tr w:rsidR="00C55BFE" w:rsidRPr="000C35CF" w14:paraId="0C31981B" w14:textId="77777777" w:rsidTr="00C55BFE">
        <w:trPr>
          <w:jc w:val="center"/>
        </w:trPr>
        <w:tc>
          <w:tcPr>
            <w:tcW w:w="14717" w:type="dxa"/>
            <w:gridSpan w:val="6"/>
            <w:shd w:val="clear" w:color="auto" w:fill="C6D9F1" w:themeFill="text2" w:themeFillTint="33"/>
            <w:vAlign w:val="center"/>
          </w:tcPr>
          <w:p w14:paraId="20AC4722" w14:textId="77777777" w:rsidR="00C55BFE" w:rsidRPr="000C35CF" w:rsidRDefault="00C55BFE" w:rsidP="00C55BFE">
            <w:pPr>
              <w:spacing w:after="0"/>
              <w:jc w:val="center"/>
              <w:rPr>
                <w:rFonts w:cs="Arial"/>
                <w:b/>
                <w:sz w:val="18"/>
                <w:szCs w:val="18"/>
              </w:rPr>
            </w:pPr>
            <w:r w:rsidRPr="000C35CF">
              <w:rPr>
                <w:rFonts w:cs="Arial"/>
                <w:b/>
                <w:sz w:val="18"/>
                <w:szCs w:val="18"/>
              </w:rPr>
              <w:t xml:space="preserve">Project Document Outcome Statement/s &amp; Indicators </w:t>
            </w:r>
          </w:p>
        </w:tc>
      </w:tr>
      <w:tr w:rsidR="00C55BFE" w:rsidRPr="000C35CF" w14:paraId="03F78579" w14:textId="77777777" w:rsidTr="00C55BFE">
        <w:trPr>
          <w:jc w:val="center"/>
        </w:trPr>
        <w:tc>
          <w:tcPr>
            <w:tcW w:w="14717" w:type="dxa"/>
            <w:gridSpan w:val="6"/>
          </w:tcPr>
          <w:p w14:paraId="65A4F27D" w14:textId="77777777" w:rsidR="00C55BFE" w:rsidRPr="000C35CF" w:rsidRDefault="00C55BFE" w:rsidP="00C55BFE">
            <w:pPr>
              <w:spacing w:after="0"/>
              <w:rPr>
                <w:rFonts w:cs="Arial"/>
                <w:sz w:val="18"/>
                <w:szCs w:val="18"/>
              </w:rPr>
            </w:pPr>
            <w:r>
              <w:rPr>
                <w:rFonts w:cs="Arial"/>
                <w:b/>
                <w:i/>
                <w:sz w:val="18"/>
                <w:szCs w:val="18"/>
              </w:rPr>
              <w:t>Project Document</w:t>
            </w:r>
            <w:r w:rsidRPr="000C35CF">
              <w:rPr>
                <w:rFonts w:cs="Arial"/>
                <w:b/>
                <w:i/>
                <w:sz w:val="18"/>
                <w:szCs w:val="18"/>
              </w:rPr>
              <w:t xml:space="preserve">: </w:t>
            </w:r>
            <w:r w:rsidRPr="000C35CF">
              <w:rPr>
                <w:rFonts w:cs="Arial"/>
                <w:i/>
                <w:sz w:val="18"/>
                <w:szCs w:val="18"/>
              </w:rPr>
              <w:t>By 2018, capacities of claimholders and duty bearers will have been strengthened to promote human rights, inclusivity, integrity, accountability and the rule of law in governance.</w:t>
            </w:r>
          </w:p>
        </w:tc>
      </w:tr>
      <w:tr w:rsidR="00C55BFE" w:rsidRPr="000C35CF" w14:paraId="1DAE0B0D" w14:textId="77777777" w:rsidTr="00C55BFE">
        <w:trPr>
          <w:jc w:val="center"/>
        </w:trPr>
        <w:tc>
          <w:tcPr>
            <w:tcW w:w="14717" w:type="dxa"/>
            <w:gridSpan w:val="6"/>
          </w:tcPr>
          <w:p w14:paraId="49C82130" w14:textId="77777777" w:rsidR="00C55BFE" w:rsidRPr="000C35CF" w:rsidRDefault="00C55BFE" w:rsidP="00C55BFE">
            <w:pPr>
              <w:spacing w:after="0"/>
              <w:rPr>
                <w:rFonts w:cs="Arial"/>
                <w:b/>
                <w:sz w:val="18"/>
                <w:szCs w:val="18"/>
              </w:rPr>
            </w:pPr>
            <w:r w:rsidRPr="000C35CF">
              <w:rPr>
                <w:rFonts w:cs="Arial"/>
                <w:b/>
                <w:sz w:val="18"/>
                <w:szCs w:val="18"/>
              </w:rPr>
              <w:t>Sub-Outcome Statement/s</w:t>
            </w:r>
          </w:p>
        </w:tc>
      </w:tr>
      <w:tr w:rsidR="00C55BFE" w:rsidRPr="000C35CF" w14:paraId="43976E46" w14:textId="77777777" w:rsidTr="00C55BFE">
        <w:trPr>
          <w:trHeight w:val="285"/>
          <w:jc w:val="center"/>
        </w:trPr>
        <w:tc>
          <w:tcPr>
            <w:tcW w:w="4045" w:type="dxa"/>
            <w:vMerge w:val="restart"/>
            <w:shd w:val="clear" w:color="auto" w:fill="C6D9F1" w:themeFill="text2" w:themeFillTint="33"/>
            <w:vAlign w:val="center"/>
          </w:tcPr>
          <w:p w14:paraId="38EAB8AE" w14:textId="77777777" w:rsidR="00C55BFE" w:rsidRPr="000C35CF" w:rsidRDefault="00C55BFE" w:rsidP="00C55BFE">
            <w:pPr>
              <w:spacing w:after="0"/>
              <w:jc w:val="center"/>
              <w:rPr>
                <w:rFonts w:cs="Arial"/>
                <w:sz w:val="18"/>
                <w:szCs w:val="18"/>
              </w:rPr>
            </w:pPr>
            <w:r w:rsidRPr="000C35CF">
              <w:rPr>
                <w:rFonts w:cs="Arial"/>
                <w:sz w:val="18"/>
                <w:szCs w:val="18"/>
              </w:rPr>
              <w:t>Outcome Indicator Description</w:t>
            </w:r>
          </w:p>
        </w:tc>
        <w:tc>
          <w:tcPr>
            <w:tcW w:w="5556" w:type="dxa"/>
            <w:gridSpan w:val="2"/>
            <w:shd w:val="clear" w:color="auto" w:fill="C6D9F1" w:themeFill="text2" w:themeFillTint="33"/>
            <w:vAlign w:val="center"/>
          </w:tcPr>
          <w:p w14:paraId="1FBBC594" w14:textId="77777777" w:rsidR="00C55BFE" w:rsidRPr="000C35CF" w:rsidRDefault="00C55BFE" w:rsidP="00C55BFE">
            <w:pPr>
              <w:spacing w:after="0"/>
              <w:jc w:val="center"/>
              <w:rPr>
                <w:rFonts w:cs="Arial"/>
                <w:sz w:val="18"/>
                <w:szCs w:val="18"/>
              </w:rPr>
            </w:pPr>
            <w:r w:rsidRPr="000C35CF">
              <w:rPr>
                <w:rFonts w:cs="Arial"/>
                <w:sz w:val="18"/>
                <w:szCs w:val="18"/>
              </w:rPr>
              <w:t>Baseline</w:t>
            </w:r>
          </w:p>
        </w:tc>
        <w:tc>
          <w:tcPr>
            <w:tcW w:w="2052" w:type="dxa"/>
            <w:shd w:val="clear" w:color="auto" w:fill="C6D9F1" w:themeFill="text2" w:themeFillTint="33"/>
            <w:vAlign w:val="center"/>
          </w:tcPr>
          <w:p w14:paraId="0197747E" w14:textId="77777777" w:rsidR="00C55BFE" w:rsidRPr="000C35CF" w:rsidRDefault="00C55BFE" w:rsidP="00C55BFE">
            <w:pPr>
              <w:jc w:val="center"/>
              <w:rPr>
                <w:rFonts w:cs="Arial"/>
                <w:sz w:val="18"/>
                <w:szCs w:val="18"/>
              </w:rPr>
            </w:pPr>
            <w:r w:rsidRPr="000C35CF">
              <w:rPr>
                <w:rFonts w:cs="Arial"/>
                <w:sz w:val="18"/>
                <w:szCs w:val="18"/>
              </w:rPr>
              <w:t>Milestone</w:t>
            </w:r>
          </w:p>
        </w:tc>
        <w:tc>
          <w:tcPr>
            <w:tcW w:w="3064" w:type="dxa"/>
            <w:gridSpan w:val="2"/>
            <w:shd w:val="clear" w:color="auto" w:fill="C6D9F1" w:themeFill="text2" w:themeFillTint="33"/>
            <w:vAlign w:val="center"/>
          </w:tcPr>
          <w:p w14:paraId="2A5CC251" w14:textId="77777777" w:rsidR="00C55BFE" w:rsidRPr="000C35CF" w:rsidRDefault="00C55BFE" w:rsidP="00C55BFE">
            <w:pPr>
              <w:spacing w:after="0"/>
              <w:jc w:val="center"/>
              <w:rPr>
                <w:rFonts w:cs="Arial"/>
                <w:sz w:val="18"/>
                <w:szCs w:val="18"/>
              </w:rPr>
            </w:pPr>
            <w:r w:rsidRPr="000C35CF">
              <w:rPr>
                <w:rFonts w:cs="Arial"/>
                <w:sz w:val="18"/>
                <w:szCs w:val="18"/>
              </w:rPr>
              <w:t>Target</w:t>
            </w:r>
          </w:p>
        </w:tc>
      </w:tr>
      <w:tr w:rsidR="00C55BFE" w:rsidRPr="000C35CF" w14:paraId="228FF978" w14:textId="77777777" w:rsidTr="00C55BFE">
        <w:trPr>
          <w:trHeight w:val="285"/>
          <w:jc w:val="center"/>
        </w:trPr>
        <w:tc>
          <w:tcPr>
            <w:tcW w:w="4045" w:type="dxa"/>
            <w:vMerge/>
            <w:shd w:val="clear" w:color="auto" w:fill="C6D9F1" w:themeFill="text2" w:themeFillTint="33"/>
          </w:tcPr>
          <w:p w14:paraId="236E5866" w14:textId="77777777" w:rsidR="00C55BFE" w:rsidRPr="000C35CF" w:rsidRDefault="00C55BFE" w:rsidP="00C55BFE">
            <w:pPr>
              <w:spacing w:after="0"/>
              <w:rPr>
                <w:rFonts w:cs="Arial"/>
                <w:sz w:val="18"/>
                <w:szCs w:val="18"/>
              </w:rPr>
            </w:pPr>
          </w:p>
        </w:tc>
        <w:tc>
          <w:tcPr>
            <w:tcW w:w="810" w:type="dxa"/>
            <w:shd w:val="clear" w:color="auto" w:fill="C6D9F1" w:themeFill="text2" w:themeFillTint="33"/>
            <w:vAlign w:val="center"/>
          </w:tcPr>
          <w:p w14:paraId="5B41FE7F" w14:textId="77777777" w:rsidR="00C55BFE" w:rsidRPr="000C35CF" w:rsidRDefault="00C55BFE" w:rsidP="00C55BFE">
            <w:pPr>
              <w:spacing w:after="0"/>
              <w:jc w:val="center"/>
              <w:rPr>
                <w:rFonts w:cs="Arial"/>
                <w:sz w:val="18"/>
                <w:szCs w:val="18"/>
              </w:rPr>
            </w:pPr>
            <w:r w:rsidRPr="000C35CF">
              <w:rPr>
                <w:rFonts w:cs="Arial"/>
                <w:sz w:val="18"/>
                <w:szCs w:val="18"/>
              </w:rPr>
              <w:t>Year</w:t>
            </w:r>
          </w:p>
        </w:tc>
        <w:tc>
          <w:tcPr>
            <w:tcW w:w="4746" w:type="dxa"/>
            <w:shd w:val="clear" w:color="auto" w:fill="C6D9F1" w:themeFill="text2" w:themeFillTint="33"/>
            <w:vAlign w:val="center"/>
          </w:tcPr>
          <w:p w14:paraId="0DCD25E2" w14:textId="77777777" w:rsidR="00C55BFE" w:rsidRPr="000C35CF" w:rsidRDefault="00C55BFE" w:rsidP="00C55BFE">
            <w:pPr>
              <w:spacing w:after="0"/>
              <w:jc w:val="center"/>
              <w:rPr>
                <w:rFonts w:cs="Arial"/>
                <w:sz w:val="18"/>
                <w:szCs w:val="18"/>
              </w:rPr>
            </w:pPr>
            <w:r w:rsidRPr="000C35CF">
              <w:rPr>
                <w:rFonts w:cs="Arial"/>
                <w:sz w:val="18"/>
                <w:szCs w:val="18"/>
              </w:rPr>
              <w:t>Quantity/Points/Rating</w:t>
            </w:r>
          </w:p>
        </w:tc>
        <w:tc>
          <w:tcPr>
            <w:tcW w:w="2052" w:type="dxa"/>
            <w:shd w:val="clear" w:color="auto" w:fill="C6D9F1" w:themeFill="text2" w:themeFillTint="33"/>
            <w:vAlign w:val="center"/>
          </w:tcPr>
          <w:p w14:paraId="1232F71E" w14:textId="77777777" w:rsidR="00C55BFE" w:rsidRPr="000C35CF" w:rsidRDefault="00C55BFE" w:rsidP="00C55BFE">
            <w:pPr>
              <w:spacing w:after="0"/>
              <w:jc w:val="center"/>
              <w:rPr>
                <w:rFonts w:cs="Arial"/>
                <w:sz w:val="18"/>
                <w:szCs w:val="18"/>
              </w:rPr>
            </w:pPr>
            <w:r>
              <w:rPr>
                <w:rFonts w:cs="Arial"/>
                <w:sz w:val="18"/>
                <w:szCs w:val="18"/>
              </w:rPr>
              <w:t>2016</w:t>
            </w:r>
          </w:p>
        </w:tc>
        <w:tc>
          <w:tcPr>
            <w:tcW w:w="806" w:type="dxa"/>
            <w:shd w:val="clear" w:color="auto" w:fill="C6D9F1" w:themeFill="text2" w:themeFillTint="33"/>
            <w:vAlign w:val="center"/>
          </w:tcPr>
          <w:p w14:paraId="483EED39" w14:textId="77777777" w:rsidR="00C55BFE" w:rsidRPr="000C35CF" w:rsidRDefault="00C55BFE" w:rsidP="00C55BFE">
            <w:pPr>
              <w:spacing w:after="0"/>
              <w:jc w:val="center"/>
              <w:rPr>
                <w:rFonts w:cs="Arial"/>
                <w:sz w:val="18"/>
                <w:szCs w:val="18"/>
              </w:rPr>
            </w:pPr>
            <w:r w:rsidRPr="000C35CF">
              <w:rPr>
                <w:rFonts w:cs="Arial"/>
                <w:sz w:val="18"/>
                <w:szCs w:val="18"/>
              </w:rPr>
              <w:t>Year</w:t>
            </w:r>
          </w:p>
        </w:tc>
        <w:tc>
          <w:tcPr>
            <w:tcW w:w="2258" w:type="dxa"/>
            <w:shd w:val="clear" w:color="auto" w:fill="C6D9F1" w:themeFill="text2" w:themeFillTint="33"/>
            <w:vAlign w:val="center"/>
          </w:tcPr>
          <w:p w14:paraId="311F8DCF" w14:textId="77777777" w:rsidR="00C55BFE" w:rsidRPr="000C35CF" w:rsidRDefault="00C55BFE" w:rsidP="00C55BFE">
            <w:pPr>
              <w:spacing w:after="0"/>
              <w:jc w:val="center"/>
              <w:rPr>
                <w:rFonts w:cs="Arial"/>
                <w:sz w:val="18"/>
                <w:szCs w:val="18"/>
              </w:rPr>
            </w:pPr>
            <w:proofErr w:type="spellStart"/>
            <w:r w:rsidRPr="000C35CF">
              <w:rPr>
                <w:rFonts w:cs="Arial"/>
                <w:sz w:val="18"/>
                <w:szCs w:val="18"/>
              </w:rPr>
              <w:t>Qty</w:t>
            </w:r>
            <w:proofErr w:type="spellEnd"/>
            <w:r w:rsidRPr="000C35CF">
              <w:rPr>
                <w:rFonts w:cs="Arial"/>
                <w:sz w:val="18"/>
                <w:szCs w:val="18"/>
              </w:rPr>
              <w:t>/Points/Rating</w:t>
            </w:r>
          </w:p>
        </w:tc>
      </w:tr>
      <w:tr w:rsidR="00C55BFE" w:rsidRPr="000C35CF" w14:paraId="597B0CD3" w14:textId="77777777" w:rsidTr="00C55BFE">
        <w:trPr>
          <w:trHeight w:val="285"/>
          <w:jc w:val="center"/>
        </w:trPr>
        <w:tc>
          <w:tcPr>
            <w:tcW w:w="4045" w:type="dxa"/>
          </w:tcPr>
          <w:p w14:paraId="08623E13" w14:textId="77777777" w:rsidR="00C55BFE" w:rsidRPr="000C35CF" w:rsidRDefault="00C55BFE" w:rsidP="00C55BFE">
            <w:pPr>
              <w:spacing w:after="0"/>
              <w:ind w:left="350" w:hanging="260"/>
              <w:jc w:val="left"/>
              <w:rPr>
                <w:rFonts w:cs="Arial"/>
                <w:sz w:val="18"/>
                <w:szCs w:val="18"/>
              </w:rPr>
            </w:pPr>
            <w:r w:rsidRPr="000C35CF">
              <w:rPr>
                <w:rFonts w:cs="Arial"/>
                <w:sz w:val="18"/>
                <w:szCs w:val="18"/>
              </w:rPr>
              <w:t>1.</w:t>
            </w:r>
            <w:r w:rsidRPr="000C35CF">
              <w:rPr>
                <w:rFonts w:cs="Arial"/>
                <w:sz w:val="18"/>
                <w:szCs w:val="18"/>
              </w:rPr>
              <w:tab/>
              <w:t>Percentage of local government units with local development plans incorporating gender-sensitive and rights-based peacebuilding and conflict prevention principles and processes</w:t>
            </w:r>
          </w:p>
        </w:tc>
        <w:tc>
          <w:tcPr>
            <w:tcW w:w="810" w:type="dxa"/>
            <w:vAlign w:val="center"/>
          </w:tcPr>
          <w:p w14:paraId="3BF40B56" w14:textId="77777777" w:rsidR="00C55BFE" w:rsidRPr="000C35CF" w:rsidRDefault="00C55BFE" w:rsidP="00C55BFE">
            <w:pPr>
              <w:spacing w:after="0"/>
              <w:jc w:val="center"/>
              <w:rPr>
                <w:rFonts w:cs="Arial"/>
                <w:sz w:val="18"/>
                <w:szCs w:val="18"/>
              </w:rPr>
            </w:pPr>
            <w:r w:rsidRPr="000C35CF">
              <w:rPr>
                <w:rFonts w:cs="Arial"/>
                <w:sz w:val="18"/>
                <w:szCs w:val="18"/>
              </w:rPr>
              <w:t>20</w:t>
            </w:r>
            <w:r>
              <w:rPr>
                <w:rFonts w:cs="Arial"/>
                <w:sz w:val="18"/>
                <w:szCs w:val="18"/>
              </w:rPr>
              <w:t>12</w:t>
            </w:r>
          </w:p>
        </w:tc>
        <w:tc>
          <w:tcPr>
            <w:tcW w:w="4746" w:type="dxa"/>
          </w:tcPr>
          <w:p w14:paraId="1C63B112" w14:textId="77777777" w:rsidR="00C55BFE" w:rsidRDefault="00C55BFE" w:rsidP="00C55BFE">
            <w:pPr>
              <w:ind w:left="227" w:hanging="227"/>
              <w:jc w:val="left"/>
              <w:rPr>
                <w:rFonts w:cs="Arial"/>
                <w:sz w:val="18"/>
                <w:szCs w:val="18"/>
              </w:rPr>
            </w:pPr>
            <w:r>
              <w:rPr>
                <w:rFonts w:cs="Arial"/>
                <w:sz w:val="18"/>
                <w:szCs w:val="18"/>
              </w:rPr>
              <w:t>Rating = 3</w:t>
            </w:r>
          </w:p>
          <w:p w14:paraId="378CB650" w14:textId="77777777" w:rsidR="00C55BFE" w:rsidRDefault="00C55BFE" w:rsidP="00C55BFE">
            <w:pPr>
              <w:ind w:left="227" w:hanging="227"/>
              <w:jc w:val="left"/>
              <w:rPr>
                <w:rFonts w:cs="Arial"/>
                <w:sz w:val="18"/>
                <w:szCs w:val="18"/>
              </w:rPr>
            </w:pPr>
          </w:p>
          <w:p w14:paraId="2C3AEC70" w14:textId="77777777" w:rsidR="00C55BFE" w:rsidRPr="000C35CF" w:rsidRDefault="00C55BFE" w:rsidP="00C55BFE">
            <w:pPr>
              <w:ind w:left="227" w:hanging="227"/>
              <w:jc w:val="left"/>
              <w:rPr>
                <w:rFonts w:cs="Arial"/>
                <w:sz w:val="18"/>
                <w:szCs w:val="18"/>
              </w:rPr>
            </w:pPr>
            <w:r w:rsidRPr="000C35CF">
              <w:rPr>
                <w:rFonts w:cs="Arial"/>
                <w:sz w:val="18"/>
                <w:szCs w:val="18"/>
              </w:rPr>
              <w:t xml:space="preserve">1. Peace and security chapter integrated in the Philippine Development Plan </w:t>
            </w:r>
          </w:p>
          <w:p w14:paraId="6B8D4234" w14:textId="77777777" w:rsidR="00C55BFE" w:rsidRPr="000C35CF" w:rsidRDefault="00C55BFE" w:rsidP="00C55BFE">
            <w:pPr>
              <w:spacing w:after="0"/>
              <w:ind w:left="227" w:hanging="227"/>
              <w:jc w:val="left"/>
              <w:rPr>
                <w:rFonts w:cs="Arial"/>
                <w:sz w:val="18"/>
                <w:szCs w:val="18"/>
              </w:rPr>
            </w:pPr>
            <w:r w:rsidRPr="000C35CF">
              <w:rPr>
                <w:rFonts w:cs="Arial"/>
                <w:sz w:val="18"/>
                <w:szCs w:val="18"/>
              </w:rPr>
              <w:t xml:space="preserve">2. </w:t>
            </w:r>
            <w:r>
              <w:rPr>
                <w:rFonts w:cs="Arial"/>
                <w:sz w:val="18"/>
                <w:szCs w:val="18"/>
              </w:rPr>
              <w:t>Framework</w:t>
            </w:r>
            <w:r w:rsidRPr="000C35CF">
              <w:rPr>
                <w:rFonts w:cs="Arial"/>
                <w:sz w:val="18"/>
                <w:szCs w:val="18"/>
              </w:rPr>
              <w:t xml:space="preserve"> Agreement on the Bangsamoro and Comprehensive Agreement on the Bangsamoro signed by Government of the Philippines (GPH) and Moro Islamic Liberation Front (MILF) peace panels.</w:t>
            </w:r>
          </w:p>
        </w:tc>
        <w:tc>
          <w:tcPr>
            <w:tcW w:w="2052" w:type="dxa"/>
            <w:shd w:val="clear" w:color="auto" w:fill="auto"/>
            <w:vAlign w:val="center"/>
          </w:tcPr>
          <w:p w14:paraId="2531A39A" w14:textId="77777777" w:rsidR="00C55BFE" w:rsidRPr="000C35CF" w:rsidRDefault="00C55BFE" w:rsidP="00C55BFE">
            <w:pPr>
              <w:spacing w:after="0"/>
              <w:jc w:val="center"/>
              <w:rPr>
                <w:rFonts w:cs="Arial"/>
                <w:sz w:val="18"/>
                <w:szCs w:val="18"/>
              </w:rPr>
            </w:pPr>
            <w:r>
              <w:rPr>
                <w:rFonts w:cs="Arial"/>
                <w:sz w:val="18"/>
                <w:szCs w:val="18"/>
              </w:rPr>
              <w:t>3</w:t>
            </w:r>
          </w:p>
        </w:tc>
        <w:tc>
          <w:tcPr>
            <w:tcW w:w="806" w:type="dxa"/>
            <w:vAlign w:val="center"/>
          </w:tcPr>
          <w:p w14:paraId="7C5E1532" w14:textId="77777777" w:rsidR="00C55BFE" w:rsidRPr="000C35CF" w:rsidRDefault="00C55BFE" w:rsidP="00C55BFE">
            <w:pPr>
              <w:spacing w:after="0"/>
              <w:jc w:val="center"/>
              <w:rPr>
                <w:rFonts w:cs="Arial"/>
                <w:sz w:val="18"/>
                <w:szCs w:val="18"/>
              </w:rPr>
            </w:pPr>
            <w:r w:rsidRPr="000C35CF">
              <w:rPr>
                <w:rFonts w:cs="Arial"/>
                <w:sz w:val="18"/>
                <w:szCs w:val="18"/>
              </w:rPr>
              <w:t>Mid-201</w:t>
            </w:r>
            <w:r>
              <w:rPr>
                <w:rFonts w:cs="Arial"/>
                <w:sz w:val="18"/>
                <w:szCs w:val="18"/>
              </w:rPr>
              <w:t>7</w:t>
            </w:r>
          </w:p>
        </w:tc>
        <w:tc>
          <w:tcPr>
            <w:tcW w:w="2258" w:type="dxa"/>
          </w:tcPr>
          <w:p w14:paraId="40601F97" w14:textId="77777777" w:rsidR="00C55BFE" w:rsidRPr="000C35CF" w:rsidRDefault="00C55BFE" w:rsidP="00C55BFE">
            <w:pPr>
              <w:spacing w:after="0"/>
              <w:jc w:val="left"/>
              <w:rPr>
                <w:rFonts w:cs="Arial"/>
                <w:sz w:val="18"/>
                <w:szCs w:val="18"/>
              </w:rPr>
            </w:pPr>
            <w:r w:rsidRPr="000C35CF">
              <w:rPr>
                <w:rFonts w:cs="Arial"/>
                <w:sz w:val="18"/>
                <w:szCs w:val="18"/>
              </w:rPr>
              <w:t>At least 10 national and local government</w:t>
            </w:r>
          </w:p>
          <w:p w14:paraId="42A8CA95" w14:textId="77777777" w:rsidR="00C55BFE" w:rsidRPr="000C35CF" w:rsidRDefault="00C55BFE" w:rsidP="00C55BFE">
            <w:pPr>
              <w:spacing w:after="0"/>
              <w:jc w:val="left"/>
              <w:rPr>
                <w:rFonts w:cs="Arial"/>
                <w:sz w:val="18"/>
                <w:szCs w:val="18"/>
              </w:rPr>
            </w:pPr>
            <w:r w:rsidRPr="000C35CF">
              <w:rPr>
                <w:rFonts w:cs="Arial"/>
                <w:sz w:val="18"/>
                <w:szCs w:val="18"/>
              </w:rPr>
              <w:t>agencies/institutions with peace and conflict-sensitive</w:t>
            </w:r>
            <w:r>
              <w:rPr>
                <w:rFonts w:cs="Arial"/>
                <w:sz w:val="18"/>
                <w:szCs w:val="18"/>
              </w:rPr>
              <w:t xml:space="preserve"> </w:t>
            </w:r>
            <w:r w:rsidRPr="000C35CF">
              <w:rPr>
                <w:rFonts w:cs="Arial"/>
                <w:sz w:val="18"/>
                <w:szCs w:val="18"/>
              </w:rPr>
              <w:t xml:space="preserve">perspectives </w:t>
            </w:r>
          </w:p>
          <w:p w14:paraId="60709117" w14:textId="77777777" w:rsidR="00C55BFE" w:rsidRPr="000C35CF" w:rsidRDefault="00C55BFE" w:rsidP="00C55BFE">
            <w:pPr>
              <w:spacing w:after="0"/>
              <w:jc w:val="left"/>
              <w:rPr>
                <w:rFonts w:cs="Arial"/>
                <w:sz w:val="18"/>
                <w:szCs w:val="18"/>
              </w:rPr>
            </w:pPr>
            <w:r w:rsidRPr="000C35CF">
              <w:rPr>
                <w:rFonts w:cs="Arial"/>
                <w:sz w:val="18"/>
                <w:szCs w:val="18"/>
              </w:rPr>
              <w:t>integrated in their policies, programmes and plans</w:t>
            </w:r>
          </w:p>
        </w:tc>
      </w:tr>
    </w:tbl>
    <w:p w14:paraId="60A7E2F3" w14:textId="77777777" w:rsidR="00C55BFE" w:rsidRDefault="00C55BFE" w:rsidP="00C55BFE"/>
    <w:p w14:paraId="32AC610A" w14:textId="23BA7E7D" w:rsidR="00C55BFE" w:rsidRDefault="00C55BFE">
      <w:pPr>
        <w:spacing w:after="0"/>
        <w:jc w:val="left"/>
      </w:pPr>
      <w:r>
        <w:br w:type="page"/>
      </w:r>
    </w:p>
    <w:p w14:paraId="44933EB4" w14:textId="77777777" w:rsidR="009D2D75" w:rsidRPr="009D2D75" w:rsidRDefault="009D2D75" w:rsidP="009D2D75">
      <w:pPr>
        <w:pStyle w:val="Header"/>
        <w:tabs>
          <w:tab w:val="clear" w:pos="4153"/>
          <w:tab w:val="clear" w:pos="8306"/>
        </w:tabs>
      </w:pPr>
    </w:p>
    <w:p w14:paraId="1A1378BA" w14:textId="44E33C07" w:rsidR="000A0830" w:rsidRPr="00905FEF" w:rsidRDefault="000821B8" w:rsidP="00700D7C">
      <w:pPr>
        <w:pStyle w:val="Heading1"/>
      </w:pPr>
      <w:r>
        <w:t>201</w:t>
      </w:r>
      <w:r w:rsidR="00C1798D">
        <w:t>8</w:t>
      </w:r>
      <w:r w:rsidR="004D2E42" w:rsidRPr="00ED594C">
        <w:t xml:space="preserve"> </w:t>
      </w:r>
      <w:r w:rsidR="00310A6A">
        <w:t xml:space="preserve">Annual Work Plan </w:t>
      </w:r>
    </w:p>
    <w:p w14:paraId="780B44F8" w14:textId="1A61898A" w:rsidR="004E5B5E" w:rsidRPr="00A52D4F" w:rsidRDefault="00C1798D" w:rsidP="006C210F">
      <w:pPr>
        <w:spacing w:after="0"/>
        <w:ind w:left="2340" w:hanging="2340"/>
        <w:jc w:val="left"/>
        <w:rPr>
          <w:b/>
          <w:sz w:val="20"/>
          <w:szCs w:val="20"/>
        </w:rPr>
      </w:pPr>
      <w:r>
        <w:rPr>
          <w:b/>
          <w:sz w:val="20"/>
          <w:szCs w:val="20"/>
        </w:rPr>
        <w:t>Period:</w:t>
      </w:r>
      <w:r>
        <w:rPr>
          <w:b/>
          <w:sz w:val="20"/>
          <w:szCs w:val="20"/>
        </w:rPr>
        <w:tab/>
        <w:t>2018</w:t>
      </w:r>
      <w:r w:rsidR="00A52D4F" w:rsidRPr="00A52D4F">
        <w:rPr>
          <w:b/>
          <w:sz w:val="20"/>
          <w:szCs w:val="20"/>
        </w:rPr>
        <w:t xml:space="preserve"> Annual Work Plan</w:t>
      </w:r>
    </w:p>
    <w:p w14:paraId="6361D048" w14:textId="57DCF17C" w:rsidR="00A52D4F" w:rsidRDefault="00A52D4F" w:rsidP="006C210F">
      <w:pPr>
        <w:spacing w:after="0"/>
        <w:ind w:left="2340" w:hanging="2340"/>
        <w:jc w:val="left"/>
        <w:rPr>
          <w:b/>
          <w:sz w:val="20"/>
          <w:szCs w:val="20"/>
        </w:rPr>
      </w:pPr>
      <w:r w:rsidRPr="00A52D4F">
        <w:rPr>
          <w:b/>
          <w:sz w:val="20"/>
          <w:szCs w:val="20"/>
        </w:rPr>
        <w:t>Project Title:</w:t>
      </w:r>
      <w:r w:rsidRPr="00A52D4F">
        <w:rPr>
          <w:b/>
          <w:sz w:val="20"/>
          <w:szCs w:val="20"/>
        </w:rPr>
        <w:tab/>
      </w:r>
      <w:r w:rsidR="00FE22AC" w:rsidRPr="00FE22AC">
        <w:rPr>
          <w:b/>
          <w:sz w:val="20"/>
          <w:szCs w:val="20"/>
        </w:rPr>
        <w:t>Supporting an Enabling Environment for Sustainable Peace in the Bangsamoro</w:t>
      </w:r>
      <w:r w:rsidR="00FE22AC">
        <w:rPr>
          <w:b/>
          <w:sz w:val="20"/>
          <w:szCs w:val="20"/>
        </w:rPr>
        <w:t xml:space="preserve"> (SUPPORT PEACE – Bangsamoro)</w:t>
      </w:r>
    </w:p>
    <w:p w14:paraId="3A805377" w14:textId="098A46AC" w:rsidR="00A52D4F" w:rsidRDefault="00A52D4F" w:rsidP="006C210F">
      <w:pPr>
        <w:spacing w:after="0"/>
        <w:ind w:left="2340" w:hanging="2340"/>
        <w:jc w:val="left"/>
        <w:rPr>
          <w:b/>
          <w:sz w:val="20"/>
          <w:szCs w:val="20"/>
        </w:rPr>
      </w:pPr>
      <w:r>
        <w:rPr>
          <w:b/>
          <w:sz w:val="20"/>
          <w:szCs w:val="20"/>
        </w:rPr>
        <w:t>Award ID:</w:t>
      </w:r>
      <w:r>
        <w:rPr>
          <w:b/>
          <w:sz w:val="20"/>
          <w:szCs w:val="20"/>
        </w:rPr>
        <w:tab/>
        <w:t>000</w:t>
      </w:r>
      <w:r w:rsidR="00FE22AC">
        <w:rPr>
          <w:b/>
          <w:sz w:val="20"/>
          <w:szCs w:val="20"/>
        </w:rPr>
        <w:t>87405</w:t>
      </w:r>
    </w:p>
    <w:p w14:paraId="680ED8FD" w14:textId="7AC28126" w:rsidR="00A52D4F" w:rsidRDefault="00A52D4F" w:rsidP="006C210F">
      <w:pPr>
        <w:spacing w:after="0"/>
        <w:ind w:left="2340" w:hanging="2340"/>
        <w:jc w:val="left"/>
        <w:rPr>
          <w:b/>
          <w:sz w:val="20"/>
          <w:szCs w:val="20"/>
        </w:rPr>
      </w:pPr>
      <w:r>
        <w:rPr>
          <w:b/>
          <w:sz w:val="20"/>
          <w:szCs w:val="20"/>
        </w:rPr>
        <w:t>Project ID</w:t>
      </w:r>
      <w:r>
        <w:rPr>
          <w:b/>
          <w:sz w:val="20"/>
          <w:szCs w:val="20"/>
        </w:rPr>
        <w:tab/>
        <w:t>000</w:t>
      </w:r>
      <w:r w:rsidR="00FE22AC">
        <w:rPr>
          <w:b/>
          <w:sz w:val="20"/>
          <w:szCs w:val="20"/>
        </w:rPr>
        <w:t>94421</w:t>
      </w:r>
    </w:p>
    <w:p w14:paraId="1CA75D2B" w14:textId="719FB866" w:rsidR="00A52D4F" w:rsidRPr="00A52D4F" w:rsidRDefault="00A52D4F" w:rsidP="006C210F">
      <w:pPr>
        <w:spacing w:after="0"/>
        <w:ind w:left="2340" w:hanging="2340"/>
        <w:jc w:val="left"/>
        <w:rPr>
          <w:b/>
          <w:sz w:val="20"/>
          <w:szCs w:val="20"/>
        </w:rPr>
      </w:pPr>
      <w:r>
        <w:rPr>
          <w:b/>
          <w:sz w:val="20"/>
          <w:szCs w:val="20"/>
        </w:rPr>
        <w:t>Implementing Partner:</w:t>
      </w:r>
      <w:r>
        <w:rPr>
          <w:b/>
          <w:sz w:val="20"/>
          <w:szCs w:val="20"/>
        </w:rPr>
        <w:tab/>
      </w:r>
      <w:r w:rsidR="00FE22AC">
        <w:rPr>
          <w:b/>
          <w:sz w:val="20"/>
          <w:szCs w:val="20"/>
        </w:rPr>
        <w:t>UNDP</w:t>
      </w:r>
    </w:p>
    <w:tbl>
      <w:tblPr>
        <w:tblStyle w:val="TableGrid"/>
        <w:tblW w:w="13934" w:type="dxa"/>
        <w:tblLook w:val="04A0" w:firstRow="1" w:lastRow="0" w:firstColumn="1" w:lastColumn="0" w:noHBand="0" w:noVBand="1"/>
      </w:tblPr>
      <w:tblGrid>
        <w:gridCol w:w="2359"/>
        <w:gridCol w:w="2946"/>
        <w:gridCol w:w="569"/>
        <w:gridCol w:w="570"/>
        <w:gridCol w:w="570"/>
        <w:gridCol w:w="570"/>
        <w:gridCol w:w="1337"/>
        <w:gridCol w:w="882"/>
        <w:gridCol w:w="2156"/>
        <w:gridCol w:w="1975"/>
      </w:tblGrid>
      <w:tr w:rsidR="00F808BD" w:rsidRPr="00F808BD" w14:paraId="10F1DA2F" w14:textId="77777777" w:rsidTr="00B814DE">
        <w:trPr>
          <w:trHeight w:val="285"/>
        </w:trPr>
        <w:tc>
          <w:tcPr>
            <w:tcW w:w="2359" w:type="dxa"/>
            <w:vMerge w:val="restart"/>
            <w:shd w:val="clear" w:color="auto" w:fill="8DB3E2" w:themeFill="text2" w:themeFillTint="66"/>
            <w:vAlign w:val="center"/>
            <w:hideMark/>
          </w:tcPr>
          <w:p w14:paraId="33B02F91" w14:textId="77777777" w:rsidR="00F808BD" w:rsidRPr="00F808BD" w:rsidRDefault="00F808BD" w:rsidP="00FD3775">
            <w:pPr>
              <w:spacing w:after="0"/>
              <w:jc w:val="center"/>
              <w:rPr>
                <w:rFonts w:asciiTheme="minorHAnsi" w:hAnsiTheme="minorHAnsi"/>
                <w:b/>
                <w:bCs/>
                <w:sz w:val="20"/>
                <w:szCs w:val="20"/>
                <w:lang w:val="en-US"/>
              </w:rPr>
            </w:pPr>
            <w:r w:rsidRPr="00F808BD">
              <w:rPr>
                <w:rFonts w:asciiTheme="minorHAnsi" w:hAnsiTheme="minorHAnsi"/>
                <w:b/>
                <w:bCs/>
                <w:sz w:val="20"/>
                <w:szCs w:val="20"/>
                <w:lang w:val="en-US"/>
              </w:rPr>
              <w:t>EXPECTED  OUTPUTS</w:t>
            </w:r>
          </w:p>
        </w:tc>
        <w:tc>
          <w:tcPr>
            <w:tcW w:w="2946" w:type="dxa"/>
            <w:vMerge w:val="restart"/>
            <w:shd w:val="clear" w:color="auto" w:fill="8DB3E2" w:themeFill="text2" w:themeFillTint="66"/>
            <w:vAlign w:val="center"/>
            <w:hideMark/>
          </w:tcPr>
          <w:p w14:paraId="091DA858" w14:textId="77777777" w:rsidR="00F808BD" w:rsidRPr="00F808BD" w:rsidRDefault="00F808BD" w:rsidP="00FD3775">
            <w:pPr>
              <w:spacing w:after="0"/>
              <w:jc w:val="center"/>
              <w:rPr>
                <w:rFonts w:asciiTheme="minorHAnsi" w:hAnsiTheme="minorHAnsi"/>
                <w:b/>
                <w:bCs/>
                <w:sz w:val="20"/>
                <w:szCs w:val="20"/>
                <w:lang w:val="en-US"/>
              </w:rPr>
            </w:pPr>
            <w:r w:rsidRPr="00F808BD">
              <w:rPr>
                <w:rFonts w:asciiTheme="minorHAnsi" w:hAnsiTheme="minorHAnsi"/>
                <w:b/>
                <w:bCs/>
                <w:sz w:val="20"/>
                <w:szCs w:val="20"/>
                <w:lang w:val="en-US"/>
              </w:rPr>
              <w:t>PLANNED ACTIVITIES</w:t>
            </w:r>
          </w:p>
        </w:tc>
        <w:tc>
          <w:tcPr>
            <w:tcW w:w="2279" w:type="dxa"/>
            <w:gridSpan w:val="4"/>
            <w:shd w:val="clear" w:color="auto" w:fill="8DB3E2" w:themeFill="text2" w:themeFillTint="66"/>
            <w:vAlign w:val="center"/>
            <w:hideMark/>
          </w:tcPr>
          <w:p w14:paraId="51CFE334" w14:textId="77777777" w:rsidR="00F808BD" w:rsidRPr="00F808BD" w:rsidRDefault="00F808BD" w:rsidP="00FD3775">
            <w:pPr>
              <w:spacing w:after="0"/>
              <w:jc w:val="center"/>
              <w:rPr>
                <w:rFonts w:asciiTheme="minorHAnsi" w:hAnsiTheme="minorHAnsi"/>
                <w:b/>
                <w:bCs/>
                <w:sz w:val="20"/>
                <w:szCs w:val="20"/>
                <w:lang w:val="en-US"/>
              </w:rPr>
            </w:pPr>
            <w:r w:rsidRPr="00F808BD">
              <w:rPr>
                <w:rFonts w:asciiTheme="minorHAnsi" w:hAnsiTheme="minorHAnsi"/>
                <w:b/>
                <w:bCs/>
                <w:sz w:val="20"/>
                <w:szCs w:val="20"/>
                <w:lang w:val="en-US"/>
              </w:rPr>
              <w:t>Planned Budget by Quarter</w:t>
            </w:r>
          </w:p>
        </w:tc>
        <w:tc>
          <w:tcPr>
            <w:tcW w:w="1337" w:type="dxa"/>
            <w:vMerge w:val="restart"/>
            <w:shd w:val="clear" w:color="auto" w:fill="8DB3E2" w:themeFill="text2" w:themeFillTint="66"/>
            <w:vAlign w:val="center"/>
            <w:hideMark/>
          </w:tcPr>
          <w:p w14:paraId="2F4C1450" w14:textId="77777777" w:rsidR="00F808BD" w:rsidRPr="00F808BD" w:rsidRDefault="00F808BD" w:rsidP="00FD3775">
            <w:pPr>
              <w:spacing w:after="0"/>
              <w:jc w:val="center"/>
              <w:rPr>
                <w:rFonts w:asciiTheme="minorHAnsi" w:hAnsiTheme="minorHAnsi"/>
                <w:b/>
                <w:bCs/>
                <w:sz w:val="20"/>
                <w:szCs w:val="20"/>
                <w:lang w:val="en-US"/>
              </w:rPr>
            </w:pPr>
            <w:r w:rsidRPr="00F808BD">
              <w:rPr>
                <w:rFonts w:asciiTheme="minorHAnsi" w:hAnsiTheme="minorHAnsi"/>
                <w:b/>
                <w:bCs/>
                <w:sz w:val="20"/>
                <w:szCs w:val="20"/>
                <w:lang w:val="en-US"/>
              </w:rPr>
              <w:t>RESPONSIBLE PARTY</w:t>
            </w:r>
          </w:p>
        </w:tc>
        <w:tc>
          <w:tcPr>
            <w:tcW w:w="3038" w:type="dxa"/>
            <w:gridSpan w:val="2"/>
            <w:shd w:val="clear" w:color="auto" w:fill="8DB3E2" w:themeFill="text2" w:themeFillTint="66"/>
            <w:vAlign w:val="center"/>
            <w:hideMark/>
          </w:tcPr>
          <w:p w14:paraId="14B41369" w14:textId="77777777" w:rsidR="00F808BD" w:rsidRPr="00F808BD" w:rsidRDefault="00F808BD" w:rsidP="00FD3775">
            <w:pPr>
              <w:spacing w:after="0"/>
              <w:jc w:val="center"/>
              <w:rPr>
                <w:rFonts w:asciiTheme="minorHAnsi" w:hAnsiTheme="minorHAnsi"/>
                <w:b/>
                <w:bCs/>
                <w:sz w:val="20"/>
                <w:szCs w:val="20"/>
                <w:lang w:val="en-US"/>
              </w:rPr>
            </w:pPr>
            <w:r w:rsidRPr="00F808BD">
              <w:rPr>
                <w:rFonts w:asciiTheme="minorHAnsi" w:hAnsiTheme="minorHAnsi"/>
                <w:b/>
                <w:bCs/>
                <w:sz w:val="20"/>
                <w:szCs w:val="20"/>
                <w:lang w:val="en-US"/>
              </w:rPr>
              <w:t>PLANNED BUDGET</w:t>
            </w:r>
          </w:p>
        </w:tc>
        <w:tc>
          <w:tcPr>
            <w:tcW w:w="1975" w:type="dxa"/>
            <w:vMerge w:val="restart"/>
            <w:shd w:val="clear" w:color="auto" w:fill="8DB3E2" w:themeFill="text2" w:themeFillTint="66"/>
            <w:vAlign w:val="center"/>
            <w:hideMark/>
          </w:tcPr>
          <w:p w14:paraId="5B596E85" w14:textId="4014C13F" w:rsidR="00F808BD" w:rsidRPr="00F808BD" w:rsidRDefault="00F808BD" w:rsidP="00FD3775">
            <w:pPr>
              <w:spacing w:after="0"/>
              <w:jc w:val="center"/>
              <w:rPr>
                <w:rFonts w:asciiTheme="minorHAnsi" w:hAnsiTheme="minorHAnsi"/>
                <w:b/>
                <w:bCs/>
                <w:sz w:val="20"/>
                <w:szCs w:val="20"/>
                <w:lang w:val="en-US"/>
              </w:rPr>
            </w:pPr>
            <w:r w:rsidRPr="00F808BD">
              <w:rPr>
                <w:rFonts w:asciiTheme="minorHAnsi" w:hAnsiTheme="minorHAnsi"/>
                <w:b/>
                <w:bCs/>
                <w:sz w:val="20"/>
                <w:szCs w:val="20"/>
                <w:lang w:val="en-US"/>
              </w:rPr>
              <w:t>Balance for 2018</w:t>
            </w:r>
          </w:p>
        </w:tc>
      </w:tr>
      <w:tr w:rsidR="00F808BD" w:rsidRPr="00F808BD" w14:paraId="0C5D8B68" w14:textId="77777777" w:rsidTr="00B814DE">
        <w:trPr>
          <w:trHeight w:val="520"/>
        </w:trPr>
        <w:tc>
          <w:tcPr>
            <w:tcW w:w="2359" w:type="dxa"/>
            <w:vMerge/>
            <w:hideMark/>
          </w:tcPr>
          <w:p w14:paraId="294BE5D6" w14:textId="77777777" w:rsidR="00F808BD" w:rsidRPr="00F808BD" w:rsidRDefault="00F808BD" w:rsidP="00FD3775">
            <w:pPr>
              <w:spacing w:after="0"/>
              <w:jc w:val="left"/>
              <w:rPr>
                <w:rFonts w:asciiTheme="minorHAnsi" w:hAnsiTheme="minorHAnsi"/>
                <w:b/>
                <w:bCs/>
                <w:sz w:val="20"/>
                <w:szCs w:val="20"/>
                <w:lang w:val="en-US"/>
              </w:rPr>
            </w:pPr>
          </w:p>
        </w:tc>
        <w:tc>
          <w:tcPr>
            <w:tcW w:w="2946" w:type="dxa"/>
            <w:vMerge/>
            <w:hideMark/>
          </w:tcPr>
          <w:p w14:paraId="5FBD1563" w14:textId="77777777" w:rsidR="00F808BD" w:rsidRPr="00F808BD" w:rsidRDefault="00F808BD" w:rsidP="00FD3775">
            <w:pPr>
              <w:spacing w:after="0"/>
              <w:jc w:val="left"/>
              <w:rPr>
                <w:rFonts w:asciiTheme="minorHAnsi" w:hAnsiTheme="minorHAnsi"/>
                <w:b/>
                <w:bCs/>
                <w:sz w:val="20"/>
                <w:szCs w:val="20"/>
                <w:lang w:val="en-US"/>
              </w:rPr>
            </w:pPr>
          </w:p>
        </w:tc>
        <w:tc>
          <w:tcPr>
            <w:tcW w:w="569" w:type="dxa"/>
            <w:shd w:val="clear" w:color="auto" w:fill="8DB3E2" w:themeFill="text2" w:themeFillTint="66"/>
            <w:vAlign w:val="center"/>
            <w:hideMark/>
          </w:tcPr>
          <w:p w14:paraId="73EA5E37" w14:textId="77777777" w:rsidR="00F808BD" w:rsidRPr="00F808BD" w:rsidRDefault="00F808BD" w:rsidP="00FD3775">
            <w:pPr>
              <w:spacing w:after="0"/>
              <w:jc w:val="center"/>
              <w:rPr>
                <w:rFonts w:asciiTheme="minorHAnsi" w:hAnsiTheme="minorHAnsi"/>
                <w:b/>
                <w:bCs/>
                <w:sz w:val="20"/>
                <w:szCs w:val="20"/>
                <w:lang w:val="en-US"/>
              </w:rPr>
            </w:pPr>
            <w:r w:rsidRPr="00F808BD">
              <w:rPr>
                <w:rFonts w:asciiTheme="minorHAnsi" w:hAnsiTheme="minorHAnsi"/>
                <w:b/>
                <w:bCs/>
                <w:sz w:val="20"/>
                <w:szCs w:val="20"/>
                <w:lang w:val="en-US"/>
              </w:rPr>
              <w:t>Q1</w:t>
            </w:r>
          </w:p>
        </w:tc>
        <w:tc>
          <w:tcPr>
            <w:tcW w:w="570" w:type="dxa"/>
            <w:shd w:val="clear" w:color="auto" w:fill="8DB3E2" w:themeFill="text2" w:themeFillTint="66"/>
            <w:vAlign w:val="center"/>
            <w:hideMark/>
          </w:tcPr>
          <w:p w14:paraId="012D495D" w14:textId="77777777" w:rsidR="00F808BD" w:rsidRPr="00F808BD" w:rsidRDefault="00F808BD" w:rsidP="00FD3775">
            <w:pPr>
              <w:spacing w:after="0"/>
              <w:jc w:val="center"/>
              <w:rPr>
                <w:rFonts w:asciiTheme="minorHAnsi" w:hAnsiTheme="minorHAnsi"/>
                <w:b/>
                <w:bCs/>
                <w:sz w:val="20"/>
                <w:szCs w:val="20"/>
                <w:lang w:val="en-US"/>
              </w:rPr>
            </w:pPr>
            <w:r w:rsidRPr="00F808BD">
              <w:rPr>
                <w:rFonts w:asciiTheme="minorHAnsi" w:hAnsiTheme="minorHAnsi"/>
                <w:b/>
                <w:bCs/>
                <w:sz w:val="20"/>
                <w:szCs w:val="20"/>
                <w:lang w:val="en-US"/>
              </w:rPr>
              <w:t>Q2</w:t>
            </w:r>
          </w:p>
        </w:tc>
        <w:tc>
          <w:tcPr>
            <w:tcW w:w="570" w:type="dxa"/>
            <w:shd w:val="clear" w:color="auto" w:fill="8DB3E2" w:themeFill="text2" w:themeFillTint="66"/>
            <w:vAlign w:val="center"/>
            <w:hideMark/>
          </w:tcPr>
          <w:p w14:paraId="41641F1F" w14:textId="77777777" w:rsidR="00F808BD" w:rsidRPr="00F808BD" w:rsidRDefault="00F808BD" w:rsidP="00FD3775">
            <w:pPr>
              <w:spacing w:after="0"/>
              <w:jc w:val="center"/>
              <w:rPr>
                <w:rFonts w:asciiTheme="minorHAnsi" w:hAnsiTheme="minorHAnsi"/>
                <w:b/>
                <w:bCs/>
                <w:sz w:val="20"/>
                <w:szCs w:val="20"/>
                <w:lang w:val="en-US"/>
              </w:rPr>
            </w:pPr>
            <w:r w:rsidRPr="00F808BD">
              <w:rPr>
                <w:rFonts w:asciiTheme="minorHAnsi" w:hAnsiTheme="minorHAnsi"/>
                <w:b/>
                <w:bCs/>
                <w:sz w:val="20"/>
                <w:szCs w:val="20"/>
                <w:lang w:val="en-US"/>
              </w:rPr>
              <w:t>Q3</w:t>
            </w:r>
          </w:p>
        </w:tc>
        <w:tc>
          <w:tcPr>
            <w:tcW w:w="570" w:type="dxa"/>
            <w:shd w:val="clear" w:color="auto" w:fill="8DB3E2" w:themeFill="text2" w:themeFillTint="66"/>
            <w:vAlign w:val="center"/>
            <w:hideMark/>
          </w:tcPr>
          <w:p w14:paraId="390AB3CB" w14:textId="77777777" w:rsidR="00F808BD" w:rsidRPr="00F808BD" w:rsidRDefault="00F808BD" w:rsidP="00FD3775">
            <w:pPr>
              <w:spacing w:after="0"/>
              <w:jc w:val="center"/>
              <w:rPr>
                <w:rFonts w:asciiTheme="minorHAnsi" w:hAnsiTheme="minorHAnsi"/>
                <w:b/>
                <w:bCs/>
                <w:sz w:val="20"/>
                <w:szCs w:val="20"/>
                <w:lang w:val="en-US"/>
              </w:rPr>
            </w:pPr>
            <w:r w:rsidRPr="00F808BD">
              <w:rPr>
                <w:rFonts w:asciiTheme="minorHAnsi" w:hAnsiTheme="minorHAnsi"/>
                <w:b/>
                <w:bCs/>
                <w:sz w:val="20"/>
                <w:szCs w:val="20"/>
                <w:lang w:val="en-US"/>
              </w:rPr>
              <w:t>Q4</w:t>
            </w:r>
          </w:p>
        </w:tc>
        <w:tc>
          <w:tcPr>
            <w:tcW w:w="1337" w:type="dxa"/>
            <w:vMerge/>
            <w:shd w:val="clear" w:color="auto" w:fill="548DD4" w:themeFill="text2" w:themeFillTint="99"/>
            <w:vAlign w:val="center"/>
            <w:hideMark/>
          </w:tcPr>
          <w:p w14:paraId="6AA03548" w14:textId="77777777" w:rsidR="00F808BD" w:rsidRPr="00F808BD" w:rsidRDefault="00F808BD" w:rsidP="00FD3775">
            <w:pPr>
              <w:spacing w:after="0"/>
              <w:jc w:val="center"/>
              <w:rPr>
                <w:rFonts w:asciiTheme="minorHAnsi" w:hAnsiTheme="minorHAnsi"/>
                <w:b/>
                <w:bCs/>
                <w:sz w:val="20"/>
                <w:szCs w:val="20"/>
                <w:lang w:val="en-US"/>
              </w:rPr>
            </w:pPr>
          </w:p>
        </w:tc>
        <w:tc>
          <w:tcPr>
            <w:tcW w:w="882" w:type="dxa"/>
            <w:shd w:val="clear" w:color="auto" w:fill="8DB3E2" w:themeFill="text2" w:themeFillTint="66"/>
            <w:vAlign w:val="center"/>
            <w:hideMark/>
          </w:tcPr>
          <w:p w14:paraId="1F28F063" w14:textId="77777777" w:rsidR="00F808BD" w:rsidRPr="00F808BD" w:rsidRDefault="00F808BD" w:rsidP="00FD3775">
            <w:pPr>
              <w:spacing w:after="0"/>
              <w:jc w:val="center"/>
              <w:rPr>
                <w:rFonts w:asciiTheme="minorHAnsi" w:hAnsiTheme="minorHAnsi"/>
                <w:b/>
                <w:bCs/>
                <w:sz w:val="20"/>
                <w:szCs w:val="20"/>
                <w:lang w:val="en-US"/>
              </w:rPr>
            </w:pPr>
            <w:r w:rsidRPr="00F808BD">
              <w:rPr>
                <w:rFonts w:asciiTheme="minorHAnsi" w:hAnsiTheme="minorHAnsi"/>
                <w:b/>
                <w:bCs/>
                <w:sz w:val="20"/>
                <w:szCs w:val="20"/>
                <w:lang w:val="en-US"/>
              </w:rPr>
              <w:t>Funding Source</w:t>
            </w:r>
          </w:p>
        </w:tc>
        <w:tc>
          <w:tcPr>
            <w:tcW w:w="2156" w:type="dxa"/>
            <w:shd w:val="clear" w:color="auto" w:fill="8DB3E2" w:themeFill="text2" w:themeFillTint="66"/>
            <w:vAlign w:val="center"/>
            <w:hideMark/>
          </w:tcPr>
          <w:p w14:paraId="009AC8A8" w14:textId="77777777" w:rsidR="00F808BD" w:rsidRPr="00F808BD" w:rsidRDefault="00F808BD" w:rsidP="00FD3775">
            <w:pPr>
              <w:spacing w:after="0"/>
              <w:jc w:val="center"/>
              <w:rPr>
                <w:rFonts w:asciiTheme="minorHAnsi" w:hAnsiTheme="minorHAnsi"/>
                <w:b/>
                <w:bCs/>
                <w:sz w:val="20"/>
                <w:szCs w:val="20"/>
                <w:lang w:val="en-US"/>
              </w:rPr>
            </w:pPr>
            <w:r w:rsidRPr="00F808BD">
              <w:rPr>
                <w:rFonts w:asciiTheme="minorHAnsi" w:hAnsiTheme="minorHAnsi"/>
                <w:b/>
                <w:bCs/>
                <w:sz w:val="20"/>
                <w:szCs w:val="20"/>
                <w:lang w:val="en-US"/>
              </w:rPr>
              <w:t>Budget Description</w:t>
            </w:r>
          </w:p>
        </w:tc>
        <w:tc>
          <w:tcPr>
            <w:tcW w:w="1975" w:type="dxa"/>
            <w:vMerge/>
            <w:hideMark/>
          </w:tcPr>
          <w:p w14:paraId="4D107B78" w14:textId="77777777" w:rsidR="00F808BD" w:rsidRPr="00F808BD" w:rsidRDefault="00F808BD" w:rsidP="00FD3775">
            <w:pPr>
              <w:spacing w:after="0"/>
              <w:jc w:val="left"/>
              <w:rPr>
                <w:rFonts w:asciiTheme="minorHAnsi" w:hAnsiTheme="minorHAnsi"/>
                <w:b/>
                <w:bCs/>
                <w:sz w:val="20"/>
                <w:szCs w:val="20"/>
                <w:lang w:val="en-US"/>
              </w:rPr>
            </w:pPr>
          </w:p>
        </w:tc>
      </w:tr>
      <w:tr w:rsidR="00F808BD" w:rsidRPr="00F808BD" w14:paraId="734526A2" w14:textId="77777777" w:rsidTr="00ED58ED">
        <w:trPr>
          <w:trHeight w:val="280"/>
        </w:trPr>
        <w:tc>
          <w:tcPr>
            <w:tcW w:w="2359" w:type="dxa"/>
            <w:vMerge w:val="restart"/>
            <w:hideMark/>
          </w:tcPr>
          <w:p w14:paraId="7BB9C76E" w14:textId="77777777" w:rsidR="00F808BD" w:rsidRPr="00F808BD" w:rsidRDefault="00F808BD" w:rsidP="00FD3775">
            <w:pPr>
              <w:spacing w:after="0"/>
              <w:jc w:val="left"/>
              <w:rPr>
                <w:rFonts w:asciiTheme="minorHAnsi" w:hAnsiTheme="minorHAnsi"/>
                <w:bCs/>
                <w:sz w:val="20"/>
                <w:szCs w:val="20"/>
                <w:lang w:val="en-US"/>
              </w:rPr>
            </w:pPr>
            <w:r w:rsidRPr="00F808BD">
              <w:rPr>
                <w:rFonts w:asciiTheme="minorHAnsi" w:hAnsiTheme="minorHAnsi"/>
                <w:b/>
                <w:bCs/>
                <w:sz w:val="20"/>
                <w:szCs w:val="20"/>
                <w:lang w:val="en-US"/>
              </w:rPr>
              <w:t>Output 1.1</w:t>
            </w:r>
            <w:r w:rsidRPr="00F808BD">
              <w:rPr>
                <w:rFonts w:asciiTheme="minorHAnsi" w:hAnsiTheme="minorHAnsi"/>
                <w:bCs/>
                <w:sz w:val="20"/>
                <w:szCs w:val="20"/>
                <w:lang w:val="en-US"/>
              </w:rPr>
              <w:br/>
              <w:t>Enhanced capacities for collaborative leadership, strategic planning, conflict management and related fields strengthened or developed amongst MILF leaders and combatants</w:t>
            </w:r>
          </w:p>
        </w:tc>
        <w:tc>
          <w:tcPr>
            <w:tcW w:w="2946" w:type="dxa"/>
            <w:vMerge w:val="restart"/>
            <w:hideMark/>
          </w:tcPr>
          <w:p w14:paraId="2124BF13" w14:textId="456ECD49" w:rsidR="00F808BD" w:rsidRPr="00F808BD" w:rsidRDefault="00F808BD" w:rsidP="00F808BD">
            <w:pPr>
              <w:spacing w:after="0"/>
              <w:ind w:left="272" w:hanging="272"/>
              <w:jc w:val="left"/>
              <w:rPr>
                <w:rFonts w:asciiTheme="minorHAnsi" w:hAnsiTheme="minorHAnsi"/>
                <w:sz w:val="20"/>
                <w:szCs w:val="20"/>
                <w:lang w:val="en-US"/>
              </w:rPr>
            </w:pPr>
            <w:r w:rsidRPr="00F808BD">
              <w:rPr>
                <w:rFonts w:asciiTheme="minorHAnsi" w:hAnsiTheme="minorHAnsi"/>
                <w:sz w:val="20"/>
                <w:szCs w:val="20"/>
                <w:lang w:val="en-US"/>
              </w:rPr>
              <w:t>1.1  At least three (3) community-based consultation workshops to develop MILF strategy for extended transition due to the non-passage of BBL,  including engagement with new Administration</w:t>
            </w:r>
          </w:p>
        </w:tc>
        <w:tc>
          <w:tcPr>
            <w:tcW w:w="569" w:type="dxa"/>
            <w:vMerge w:val="restart"/>
            <w:vAlign w:val="center"/>
            <w:hideMark/>
          </w:tcPr>
          <w:p w14:paraId="19C2F5F9" w14:textId="77777777" w:rsidR="00F808BD" w:rsidRPr="00F808BD" w:rsidRDefault="00F808BD" w:rsidP="00F808BD">
            <w:pPr>
              <w:spacing w:after="0"/>
              <w:jc w:val="center"/>
              <w:rPr>
                <w:rFonts w:asciiTheme="minorHAnsi" w:hAnsiTheme="minorHAnsi"/>
                <w:sz w:val="20"/>
                <w:szCs w:val="20"/>
                <w:lang w:val="en-US"/>
              </w:rPr>
            </w:pPr>
            <w:r w:rsidRPr="00F808BD">
              <w:rPr>
                <w:rFonts w:asciiTheme="minorHAnsi" w:hAnsiTheme="minorHAnsi"/>
                <w:sz w:val="20"/>
                <w:szCs w:val="20"/>
                <w:lang w:val="en-US"/>
              </w:rPr>
              <w:t>x</w:t>
            </w:r>
          </w:p>
        </w:tc>
        <w:tc>
          <w:tcPr>
            <w:tcW w:w="570" w:type="dxa"/>
            <w:vMerge w:val="restart"/>
            <w:vAlign w:val="center"/>
            <w:hideMark/>
          </w:tcPr>
          <w:p w14:paraId="67632287" w14:textId="77777777" w:rsidR="00F808BD" w:rsidRPr="00F808BD" w:rsidRDefault="00F808BD" w:rsidP="00F808BD">
            <w:pPr>
              <w:spacing w:after="0"/>
              <w:jc w:val="center"/>
              <w:rPr>
                <w:rFonts w:asciiTheme="minorHAnsi" w:hAnsiTheme="minorHAnsi"/>
                <w:sz w:val="20"/>
                <w:szCs w:val="20"/>
                <w:lang w:val="en-US"/>
              </w:rPr>
            </w:pPr>
            <w:r w:rsidRPr="00F808BD">
              <w:rPr>
                <w:rFonts w:asciiTheme="minorHAnsi" w:hAnsiTheme="minorHAnsi"/>
                <w:sz w:val="20"/>
                <w:szCs w:val="20"/>
                <w:lang w:val="en-US"/>
              </w:rPr>
              <w:t>x</w:t>
            </w:r>
          </w:p>
        </w:tc>
        <w:tc>
          <w:tcPr>
            <w:tcW w:w="570" w:type="dxa"/>
            <w:vMerge w:val="restart"/>
            <w:vAlign w:val="center"/>
            <w:hideMark/>
          </w:tcPr>
          <w:p w14:paraId="61308369" w14:textId="77777777" w:rsidR="00F808BD" w:rsidRPr="00F808BD" w:rsidRDefault="00F808BD" w:rsidP="00F808BD">
            <w:pPr>
              <w:spacing w:after="0"/>
              <w:jc w:val="center"/>
              <w:rPr>
                <w:rFonts w:asciiTheme="minorHAnsi" w:hAnsiTheme="minorHAnsi"/>
                <w:sz w:val="20"/>
                <w:szCs w:val="20"/>
                <w:lang w:val="en-US"/>
              </w:rPr>
            </w:pPr>
            <w:r w:rsidRPr="00F808BD">
              <w:rPr>
                <w:rFonts w:asciiTheme="minorHAnsi" w:hAnsiTheme="minorHAnsi"/>
                <w:sz w:val="20"/>
                <w:szCs w:val="20"/>
                <w:lang w:val="en-US"/>
              </w:rPr>
              <w:t>x</w:t>
            </w:r>
          </w:p>
        </w:tc>
        <w:tc>
          <w:tcPr>
            <w:tcW w:w="570" w:type="dxa"/>
            <w:vMerge w:val="restart"/>
            <w:vAlign w:val="center"/>
            <w:hideMark/>
          </w:tcPr>
          <w:p w14:paraId="1D2E4257" w14:textId="796A7222" w:rsidR="00F808BD" w:rsidRPr="00F808BD" w:rsidRDefault="00F808BD" w:rsidP="00F808BD">
            <w:pPr>
              <w:spacing w:after="0"/>
              <w:jc w:val="center"/>
              <w:rPr>
                <w:rFonts w:asciiTheme="minorHAnsi" w:hAnsiTheme="minorHAnsi"/>
                <w:sz w:val="20"/>
                <w:szCs w:val="20"/>
                <w:lang w:val="en-US"/>
              </w:rPr>
            </w:pPr>
          </w:p>
        </w:tc>
        <w:tc>
          <w:tcPr>
            <w:tcW w:w="1337" w:type="dxa"/>
            <w:vMerge w:val="restart"/>
            <w:vAlign w:val="center"/>
            <w:hideMark/>
          </w:tcPr>
          <w:p w14:paraId="12B3CC5D" w14:textId="77777777" w:rsidR="00F808BD" w:rsidRPr="00F808BD" w:rsidRDefault="00F808BD" w:rsidP="00F808BD">
            <w:pPr>
              <w:spacing w:after="0"/>
              <w:jc w:val="center"/>
              <w:rPr>
                <w:rFonts w:asciiTheme="minorHAnsi" w:hAnsiTheme="minorHAnsi"/>
                <w:sz w:val="20"/>
                <w:szCs w:val="20"/>
                <w:lang w:val="en-US"/>
              </w:rPr>
            </w:pPr>
            <w:r w:rsidRPr="00F808BD">
              <w:rPr>
                <w:rFonts w:asciiTheme="minorHAnsi" w:hAnsiTheme="minorHAnsi"/>
                <w:sz w:val="20"/>
                <w:szCs w:val="20"/>
                <w:lang w:val="en-US"/>
              </w:rPr>
              <w:t>MILF leadership, IBS, BLMI, BDA</w:t>
            </w:r>
          </w:p>
        </w:tc>
        <w:tc>
          <w:tcPr>
            <w:tcW w:w="882" w:type="dxa"/>
            <w:vMerge w:val="restart"/>
            <w:hideMark/>
          </w:tcPr>
          <w:p w14:paraId="16B3CD93" w14:textId="77777777" w:rsidR="00F808BD" w:rsidRPr="00F808BD" w:rsidRDefault="00F808BD" w:rsidP="00FD3775">
            <w:pPr>
              <w:spacing w:after="0"/>
              <w:jc w:val="left"/>
              <w:rPr>
                <w:rFonts w:asciiTheme="minorHAnsi" w:hAnsiTheme="minorHAnsi"/>
                <w:sz w:val="20"/>
                <w:szCs w:val="20"/>
                <w:lang w:val="en-US"/>
              </w:rPr>
            </w:pPr>
            <w:r w:rsidRPr="00F808BD">
              <w:rPr>
                <w:rFonts w:asciiTheme="minorHAnsi" w:hAnsiTheme="minorHAnsi"/>
                <w:sz w:val="20"/>
                <w:szCs w:val="20"/>
                <w:lang w:val="en-US"/>
              </w:rPr>
              <w:t>DFAT</w:t>
            </w:r>
          </w:p>
        </w:tc>
        <w:tc>
          <w:tcPr>
            <w:tcW w:w="2156" w:type="dxa"/>
            <w:vAlign w:val="center"/>
            <w:hideMark/>
          </w:tcPr>
          <w:p w14:paraId="0AE24650" w14:textId="77777777" w:rsidR="00F808BD" w:rsidRPr="00F808BD" w:rsidRDefault="00F808BD" w:rsidP="00F808BD">
            <w:pPr>
              <w:spacing w:after="0"/>
              <w:jc w:val="left"/>
              <w:rPr>
                <w:rFonts w:asciiTheme="minorHAnsi" w:hAnsiTheme="minorHAnsi"/>
                <w:sz w:val="20"/>
                <w:szCs w:val="20"/>
                <w:lang w:val="en-US"/>
              </w:rPr>
            </w:pPr>
            <w:r w:rsidRPr="00F808BD">
              <w:rPr>
                <w:rFonts w:asciiTheme="minorHAnsi" w:hAnsiTheme="minorHAnsi"/>
                <w:sz w:val="20"/>
                <w:szCs w:val="20"/>
                <w:lang w:val="en-US"/>
              </w:rPr>
              <w:t xml:space="preserve">71300 – Local Consultant </w:t>
            </w:r>
          </w:p>
        </w:tc>
        <w:tc>
          <w:tcPr>
            <w:tcW w:w="1975" w:type="dxa"/>
            <w:vAlign w:val="center"/>
            <w:hideMark/>
          </w:tcPr>
          <w:p w14:paraId="25B03099" w14:textId="77777777" w:rsidR="00F808BD" w:rsidRPr="00F808BD" w:rsidRDefault="00F808BD" w:rsidP="00F808BD">
            <w:pPr>
              <w:spacing w:after="0"/>
              <w:jc w:val="right"/>
              <w:rPr>
                <w:rFonts w:asciiTheme="minorHAnsi" w:hAnsiTheme="minorHAnsi"/>
                <w:sz w:val="20"/>
                <w:szCs w:val="20"/>
                <w:lang w:val="en-US"/>
              </w:rPr>
            </w:pPr>
            <w:r w:rsidRPr="00F808BD">
              <w:rPr>
                <w:rFonts w:asciiTheme="minorHAnsi" w:hAnsiTheme="minorHAnsi"/>
                <w:sz w:val="20"/>
                <w:szCs w:val="20"/>
                <w:lang w:val="en-US"/>
              </w:rPr>
              <w:t xml:space="preserve"> 99,246.40 </w:t>
            </w:r>
          </w:p>
        </w:tc>
      </w:tr>
      <w:tr w:rsidR="00F808BD" w:rsidRPr="00F808BD" w14:paraId="0F128BD9" w14:textId="77777777" w:rsidTr="00ED58ED">
        <w:trPr>
          <w:trHeight w:val="280"/>
        </w:trPr>
        <w:tc>
          <w:tcPr>
            <w:tcW w:w="2359" w:type="dxa"/>
            <w:vMerge/>
            <w:hideMark/>
          </w:tcPr>
          <w:p w14:paraId="3EE818E0" w14:textId="77777777" w:rsidR="00F808BD" w:rsidRPr="00F808BD" w:rsidRDefault="00F808BD" w:rsidP="00FD3775">
            <w:pPr>
              <w:spacing w:after="0"/>
              <w:jc w:val="left"/>
              <w:rPr>
                <w:rFonts w:asciiTheme="minorHAnsi" w:hAnsiTheme="minorHAnsi"/>
                <w:bCs/>
                <w:sz w:val="20"/>
                <w:szCs w:val="20"/>
                <w:lang w:val="en-US"/>
              </w:rPr>
            </w:pPr>
          </w:p>
        </w:tc>
        <w:tc>
          <w:tcPr>
            <w:tcW w:w="2946" w:type="dxa"/>
            <w:vMerge/>
            <w:hideMark/>
          </w:tcPr>
          <w:p w14:paraId="690F254F" w14:textId="7F629460" w:rsidR="00F808BD" w:rsidRPr="00F808BD" w:rsidRDefault="00F808BD" w:rsidP="00F808BD">
            <w:pPr>
              <w:ind w:left="272" w:hanging="272"/>
              <w:jc w:val="left"/>
              <w:rPr>
                <w:rFonts w:asciiTheme="minorHAnsi" w:hAnsiTheme="minorHAnsi"/>
                <w:sz w:val="20"/>
                <w:szCs w:val="20"/>
                <w:lang w:val="en-US"/>
              </w:rPr>
            </w:pPr>
          </w:p>
        </w:tc>
        <w:tc>
          <w:tcPr>
            <w:tcW w:w="569" w:type="dxa"/>
            <w:vMerge/>
            <w:vAlign w:val="center"/>
            <w:hideMark/>
          </w:tcPr>
          <w:p w14:paraId="05174309" w14:textId="77777777" w:rsidR="00F808BD" w:rsidRPr="00F808BD" w:rsidRDefault="00F808BD" w:rsidP="00F808BD">
            <w:pPr>
              <w:spacing w:after="0"/>
              <w:jc w:val="center"/>
              <w:rPr>
                <w:rFonts w:asciiTheme="minorHAnsi" w:hAnsiTheme="minorHAnsi"/>
                <w:sz w:val="20"/>
                <w:szCs w:val="20"/>
                <w:lang w:val="en-US"/>
              </w:rPr>
            </w:pPr>
          </w:p>
        </w:tc>
        <w:tc>
          <w:tcPr>
            <w:tcW w:w="570" w:type="dxa"/>
            <w:vMerge/>
            <w:vAlign w:val="center"/>
            <w:hideMark/>
          </w:tcPr>
          <w:p w14:paraId="687362FE" w14:textId="77777777" w:rsidR="00F808BD" w:rsidRPr="00F808BD" w:rsidRDefault="00F808BD" w:rsidP="00F808BD">
            <w:pPr>
              <w:spacing w:after="0"/>
              <w:jc w:val="center"/>
              <w:rPr>
                <w:rFonts w:asciiTheme="minorHAnsi" w:hAnsiTheme="minorHAnsi"/>
                <w:sz w:val="20"/>
                <w:szCs w:val="20"/>
                <w:lang w:val="en-US"/>
              </w:rPr>
            </w:pPr>
          </w:p>
        </w:tc>
        <w:tc>
          <w:tcPr>
            <w:tcW w:w="570" w:type="dxa"/>
            <w:vMerge/>
            <w:vAlign w:val="center"/>
            <w:hideMark/>
          </w:tcPr>
          <w:p w14:paraId="2DA9A95A" w14:textId="77777777" w:rsidR="00F808BD" w:rsidRPr="00F808BD" w:rsidRDefault="00F808BD" w:rsidP="00F808BD">
            <w:pPr>
              <w:spacing w:after="0"/>
              <w:jc w:val="center"/>
              <w:rPr>
                <w:rFonts w:asciiTheme="minorHAnsi" w:hAnsiTheme="minorHAnsi"/>
                <w:sz w:val="20"/>
                <w:szCs w:val="20"/>
                <w:lang w:val="en-US"/>
              </w:rPr>
            </w:pPr>
          </w:p>
        </w:tc>
        <w:tc>
          <w:tcPr>
            <w:tcW w:w="570" w:type="dxa"/>
            <w:vMerge/>
            <w:vAlign w:val="center"/>
            <w:hideMark/>
          </w:tcPr>
          <w:p w14:paraId="60D2BDEE" w14:textId="77777777" w:rsidR="00F808BD" w:rsidRPr="00F808BD" w:rsidRDefault="00F808BD" w:rsidP="00F808BD">
            <w:pPr>
              <w:spacing w:after="0"/>
              <w:jc w:val="center"/>
              <w:rPr>
                <w:rFonts w:asciiTheme="minorHAnsi" w:hAnsiTheme="minorHAnsi"/>
                <w:sz w:val="20"/>
                <w:szCs w:val="20"/>
                <w:lang w:val="en-US"/>
              </w:rPr>
            </w:pPr>
          </w:p>
        </w:tc>
        <w:tc>
          <w:tcPr>
            <w:tcW w:w="1337" w:type="dxa"/>
            <w:vMerge/>
            <w:vAlign w:val="center"/>
            <w:hideMark/>
          </w:tcPr>
          <w:p w14:paraId="0FCD444E" w14:textId="77777777" w:rsidR="00F808BD" w:rsidRPr="00F808BD" w:rsidRDefault="00F808BD" w:rsidP="00F808BD">
            <w:pPr>
              <w:spacing w:after="0"/>
              <w:jc w:val="center"/>
              <w:rPr>
                <w:rFonts w:asciiTheme="minorHAnsi" w:hAnsiTheme="minorHAnsi"/>
                <w:sz w:val="20"/>
                <w:szCs w:val="20"/>
                <w:lang w:val="en-US"/>
              </w:rPr>
            </w:pPr>
          </w:p>
        </w:tc>
        <w:tc>
          <w:tcPr>
            <w:tcW w:w="882" w:type="dxa"/>
            <w:vMerge/>
            <w:hideMark/>
          </w:tcPr>
          <w:p w14:paraId="50C22CF1" w14:textId="77777777" w:rsidR="00F808BD" w:rsidRPr="00F808BD" w:rsidRDefault="00F808BD" w:rsidP="00FD3775">
            <w:pPr>
              <w:spacing w:after="0"/>
              <w:jc w:val="left"/>
              <w:rPr>
                <w:rFonts w:asciiTheme="minorHAnsi" w:hAnsiTheme="minorHAnsi"/>
                <w:sz w:val="20"/>
                <w:szCs w:val="20"/>
                <w:lang w:val="en-US"/>
              </w:rPr>
            </w:pPr>
          </w:p>
        </w:tc>
        <w:tc>
          <w:tcPr>
            <w:tcW w:w="2156" w:type="dxa"/>
            <w:vAlign w:val="center"/>
            <w:hideMark/>
          </w:tcPr>
          <w:p w14:paraId="4442F3C4" w14:textId="77777777" w:rsidR="00F808BD" w:rsidRPr="00F808BD" w:rsidRDefault="00F808BD" w:rsidP="00F808BD">
            <w:pPr>
              <w:spacing w:after="0"/>
              <w:jc w:val="left"/>
              <w:rPr>
                <w:rFonts w:asciiTheme="minorHAnsi" w:hAnsiTheme="minorHAnsi"/>
                <w:sz w:val="20"/>
                <w:szCs w:val="20"/>
                <w:lang w:val="en-US"/>
              </w:rPr>
            </w:pPr>
            <w:r w:rsidRPr="00F808BD">
              <w:rPr>
                <w:rFonts w:asciiTheme="minorHAnsi" w:hAnsiTheme="minorHAnsi"/>
                <w:sz w:val="20"/>
                <w:szCs w:val="20"/>
                <w:lang w:val="en-US"/>
              </w:rPr>
              <w:t>71400 – Service Contract-Individual</w:t>
            </w:r>
          </w:p>
        </w:tc>
        <w:tc>
          <w:tcPr>
            <w:tcW w:w="1975" w:type="dxa"/>
            <w:vAlign w:val="center"/>
            <w:hideMark/>
          </w:tcPr>
          <w:p w14:paraId="578E745A" w14:textId="77777777" w:rsidR="00F808BD" w:rsidRPr="00F808BD" w:rsidRDefault="00F808BD" w:rsidP="00F808BD">
            <w:pPr>
              <w:spacing w:after="0"/>
              <w:jc w:val="right"/>
              <w:rPr>
                <w:rFonts w:asciiTheme="minorHAnsi" w:hAnsiTheme="minorHAnsi"/>
                <w:sz w:val="20"/>
                <w:szCs w:val="20"/>
                <w:lang w:val="en-US"/>
              </w:rPr>
            </w:pPr>
            <w:r w:rsidRPr="00F808BD">
              <w:rPr>
                <w:rFonts w:asciiTheme="minorHAnsi" w:hAnsiTheme="minorHAnsi"/>
                <w:sz w:val="20"/>
                <w:szCs w:val="20"/>
                <w:lang w:val="en-US"/>
              </w:rPr>
              <w:t xml:space="preserve"> 146,692.91 </w:t>
            </w:r>
          </w:p>
        </w:tc>
      </w:tr>
      <w:tr w:rsidR="00F808BD" w:rsidRPr="00F808BD" w14:paraId="6FEFC4BF" w14:textId="77777777" w:rsidTr="00ED58ED">
        <w:trPr>
          <w:trHeight w:val="280"/>
        </w:trPr>
        <w:tc>
          <w:tcPr>
            <w:tcW w:w="2359" w:type="dxa"/>
            <w:vMerge/>
            <w:hideMark/>
          </w:tcPr>
          <w:p w14:paraId="558BAD91" w14:textId="77777777" w:rsidR="00F808BD" w:rsidRPr="00F808BD" w:rsidRDefault="00F808BD" w:rsidP="00FD3775">
            <w:pPr>
              <w:spacing w:after="0"/>
              <w:jc w:val="left"/>
              <w:rPr>
                <w:rFonts w:asciiTheme="minorHAnsi" w:hAnsiTheme="minorHAnsi"/>
                <w:bCs/>
                <w:sz w:val="20"/>
                <w:szCs w:val="20"/>
                <w:lang w:val="en-US"/>
              </w:rPr>
            </w:pPr>
          </w:p>
        </w:tc>
        <w:tc>
          <w:tcPr>
            <w:tcW w:w="2946" w:type="dxa"/>
            <w:vMerge/>
            <w:hideMark/>
          </w:tcPr>
          <w:p w14:paraId="6A8E742E" w14:textId="7B51F3CC" w:rsidR="00F808BD" w:rsidRPr="00F808BD" w:rsidRDefault="00F808BD" w:rsidP="00F808BD">
            <w:pPr>
              <w:ind w:left="272" w:hanging="272"/>
              <w:jc w:val="left"/>
              <w:rPr>
                <w:rFonts w:asciiTheme="minorHAnsi" w:hAnsiTheme="minorHAnsi"/>
                <w:sz w:val="20"/>
                <w:szCs w:val="20"/>
                <w:lang w:val="en-US"/>
              </w:rPr>
            </w:pPr>
          </w:p>
        </w:tc>
        <w:tc>
          <w:tcPr>
            <w:tcW w:w="569" w:type="dxa"/>
            <w:vMerge/>
            <w:vAlign w:val="center"/>
            <w:hideMark/>
          </w:tcPr>
          <w:p w14:paraId="760C071D" w14:textId="77777777" w:rsidR="00F808BD" w:rsidRPr="00F808BD" w:rsidRDefault="00F808BD" w:rsidP="00F808BD">
            <w:pPr>
              <w:spacing w:after="0"/>
              <w:jc w:val="center"/>
              <w:rPr>
                <w:rFonts w:asciiTheme="minorHAnsi" w:hAnsiTheme="minorHAnsi"/>
                <w:sz w:val="20"/>
                <w:szCs w:val="20"/>
                <w:lang w:val="en-US"/>
              </w:rPr>
            </w:pPr>
          </w:p>
        </w:tc>
        <w:tc>
          <w:tcPr>
            <w:tcW w:w="570" w:type="dxa"/>
            <w:vMerge/>
            <w:vAlign w:val="center"/>
            <w:hideMark/>
          </w:tcPr>
          <w:p w14:paraId="4679CDC9" w14:textId="77777777" w:rsidR="00F808BD" w:rsidRPr="00F808BD" w:rsidRDefault="00F808BD" w:rsidP="00F808BD">
            <w:pPr>
              <w:spacing w:after="0"/>
              <w:jc w:val="center"/>
              <w:rPr>
                <w:rFonts w:asciiTheme="minorHAnsi" w:hAnsiTheme="minorHAnsi"/>
                <w:sz w:val="20"/>
                <w:szCs w:val="20"/>
                <w:lang w:val="en-US"/>
              </w:rPr>
            </w:pPr>
          </w:p>
        </w:tc>
        <w:tc>
          <w:tcPr>
            <w:tcW w:w="570" w:type="dxa"/>
            <w:vMerge/>
            <w:vAlign w:val="center"/>
            <w:hideMark/>
          </w:tcPr>
          <w:p w14:paraId="49D86160" w14:textId="77777777" w:rsidR="00F808BD" w:rsidRPr="00F808BD" w:rsidRDefault="00F808BD" w:rsidP="00F808BD">
            <w:pPr>
              <w:spacing w:after="0"/>
              <w:jc w:val="center"/>
              <w:rPr>
                <w:rFonts w:asciiTheme="minorHAnsi" w:hAnsiTheme="minorHAnsi"/>
                <w:sz w:val="20"/>
                <w:szCs w:val="20"/>
                <w:lang w:val="en-US"/>
              </w:rPr>
            </w:pPr>
          </w:p>
        </w:tc>
        <w:tc>
          <w:tcPr>
            <w:tcW w:w="570" w:type="dxa"/>
            <w:vMerge/>
            <w:vAlign w:val="center"/>
            <w:hideMark/>
          </w:tcPr>
          <w:p w14:paraId="0D1C730D" w14:textId="77777777" w:rsidR="00F808BD" w:rsidRPr="00F808BD" w:rsidRDefault="00F808BD" w:rsidP="00F808BD">
            <w:pPr>
              <w:spacing w:after="0"/>
              <w:jc w:val="center"/>
              <w:rPr>
                <w:rFonts w:asciiTheme="minorHAnsi" w:hAnsiTheme="minorHAnsi"/>
                <w:sz w:val="20"/>
                <w:szCs w:val="20"/>
                <w:lang w:val="en-US"/>
              </w:rPr>
            </w:pPr>
          </w:p>
        </w:tc>
        <w:tc>
          <w:tcPr>
            <w:tcW w:w="1337" w:type="dxa"/>
            <w:vMerge/>
            <w:vAlign w:val="center"/>
            <w:hideMark/>
          </w:tcPr>
          <w:p w14:paraId="17765EAA" w14:textId="77777777" w:rsidR="00F808BD" w:rsidRPr="00F808BD" w:rsidRDefault="00F808BD" w:rsidP="00F808BD">
            <w:pPr>
              <w:spacing w:after="0"/>
              <w:jc w:val="center"/>
              <w:rPr>
                <w:rFonts w:asciiTheme="minorHAnsi" w:hAnsiTheme="minorHAnsi"/>
                <w:sz w:val="20"/>
                <w:szCs w:val="20"/>
                <w:lang w:val="en-US"/>
              </w:rPr>
            </w:pPr>
          </w:p>
        </w:tc>
        <w:tc>
          <w:tcPr>
            <w:tcW w:w="882" w:type="dxa"/>
            <w:vMerge/>
            <w:hideMark/>
          </w:tcPr>
          <w:p w14:paraId="331A684A" w14:textId="77777777" w:rsidR="00F808BD" w:rsidRPr="00F808BD" w:rsidRDefault="00F808BD" w:rsidP="00FD3775">
            <w:pPr>
              <w:spacing w:after="0"/>
              <w:jc w:val="left"/>
              <w:rPr>
                <w:rFonts w:asciiTheme="minorHAnsi" w:hAnsiTheme="minorHAnsi"/>
                <w:sz w:val="20"/>
                <w:szCs w:val="20"/>
                <w:lang w:val="en-US"/>
              </w:rPr>
            </w:pPr>
          </w:p>
        </w:tc>
        <w:tc>
          <w:tcPr>
            <w:tcW w:w="2156" w:type="dxa"/>
            <w:vAlign w:val="center"/>
            <w:hideMark/>
          </w:tcPr>
          <w:p w14:paraId="171FB222" w14:textId="77777777" w:rsidR="00F808BD" w:rsidRPr="00F808BD" w:rsidRDefault="00F808BD" w:rsidP="00F808BD">
            <w:pPr>
              <w:spacing w:after="0"/>
              <w:jc w:val="left"/>
              <w:rPr>
                <w:rFonts w:asciiTheme="minorHAnsi" w:hAnsiTheme="minorHAnsi"/>
                <w:sz w:val="20"/>
                <w:szCs w:val="20"/>
                <w:lang w:val="en-US"/>
              </w:rPr>
            </w:pPr>
            <w:r w:rsidRPr="00F808BD">
              <w:rPr>
                <w:rFonts w:asciiTheme="minorHAnsi" w:hAnsiTheme="minorHAnsi"/>
                <w:sz w:val="20"/>
                <w:szCs w:val="20"/>
                <w:lang w:val="en-US"/>
              </w:rPr>
              <w:t>61100 -  Staff Salary (FT)</w:t>
            </w:r>
          </w:p>
        </w:tc>
        <w:tc>
          <w:tcPr>
            <w:tcW w:w="1975" w:type="dxa"/>
            <w:vAlign w:val="center"/>
            <w:hideMark/>
          </w:tcPr>
          <w:p w14:paraId="36016E43" w14:textId="77777777" w:rsidR="00F808BD" w:rsidRPr="00F808BD" w:rsidRDefault="00F808BD" w:rsidP="00F808BD">
            <w:pPr>
              <w:spacing w:after="0"/>
              <w:jc w:val="right"/>
              <w:rPr>
                <w:rFonts w:asciiTheme="minorHAnsi" w:hAnsiTheme="minorHAnsi"/>
                <w:sz w:val="20"/>
                <w:szCs w:val="20"/>
                <w:lang w:val="en-US"/>
              </w:rPr>
            </w:pPr>
            <w:r w:rsidRPr="00F808BD">
              <w:rPr>
                <w:rFonts w:asciiTheme="minorHAnsi" w:hAnsiTheme="minorHAnsi"/>
                <w:sz w:val="20"/>
                <w:szCs w:val="20"/>
                <w:lang w:val="en-US"/>
              </w:rPr>
              <w:t xml:space="preserve"> 306,482.10 </w:t>
            </w:r>
          </w:p>
        </w:tc>
      </w:tr>
      <w:tr w:rsidR="00F808BD" w:rsidRPr="00F808BD" w14:paraId="4BC02DBE" w14:textId="77777777" w:rsidTr="00ED58ED">
        <w:trPr>
          <w:trHeight w:val="280"/>
        </w:trPr>
        <w:tc>
          <w:tcPr>
            <w:tcW w:w="2359" w:type="dxa"/>
            <w:vMerge/>
            <w:hideMark/>
          </w:tcPr>
          <w:p w14:paraId="5C5BCD5E" w14:textId="77777777" w:rsidR="00F808BD" w:rsidRPr="00F808BD" w:rsidRDefault="00F808BD" w:rsidP="00FD3775">
            <w:pPr>
              <w:spacing w:after="0"/>
              <w:jc w:val="left"/>
              <w:rPr>
                <w:rFonts w:asciiTheme="minorHAnsi" w:hAnsiTheme="minorHAnsi"/>
                <w:bCs/>
                <w:sz w:val="20"/>
                <w:szCs w:val="20"/>
                <w:lang w:val="en-US"/>
              </w:rPr>
            </w:pPr>
          </w:p>
        </w:tc>
        <w:tc>
          <w:tcPr>
            <w:tcW w:w="2946" w:type="dxa"/>
            <w:vMerge/>
            <w:hideMark/>
          </w:tcPr>
          <w:p w14:paraId="48E28443" w14:textId="3B0DB2CE" w:rsidR="00F808BD" w:rsidRPr="00F808BD" w:rsidRDefault="00F808BD" w:rsidP="00F808BD">
            <w:pPr>
              <w:ind w:left="272" w:hanging="272"/>
              <w:jc w:val="left"/>
              <w:rPr>
                <w:rFonts w:asciiTheme="minorHAnsi" w:hAnsiTheme="minorHAnsi"/>
                <w:sz w:val="20"/>
                <w:szCs w:val="20"/>
                <w:lang w:val="en-US"/>
              </w:rPr>
            </w:pPr>
          </w:p>
        </w:tc>
        <w:tc>
          <w:tcPr>
            <w:tcW w:w="569" w:type="dxa"/>
            <w:vMerge/>
            <w:vAlign w:val="center"/>
            <w:hideMark/>
          </w:tcPr>
          <w:p w14:paraId="34F8D482" w14:textId="77777777" w:rsidR="00F808BD" w:rsidRPr="00F808BD" w:rsidRDefault="00F808BD" w:rsidP="00F808BD">
            <w:pPr>
              <w:spacing w:after="0"/>
              <w:jc w:val="center"/>
              <w:rPr>
                <w:rFonts w:asciiTheme="minorHAnsi" w:hAnsiTheme="minorHAnsi"/>
                <w:sz w:val="20"/>
                <w:szCs w:val="20"/>
                <w:lang w:val="en-US"/>
              </w:rPr>
            </w:pPr>
          </w:p>
        </w:tc>
        <w:tc>
          <w:tcPr>
            <w:tcW w:w="570" w:type="dxa"/>
            <w:vMerge/>
            <w:vAlign w:val="center"/>
            <w:hideMark/>
          </w:tcPr>
          <w:p w14:paraId="48FD54B8" w14:textId="77777777" w:rsidR="00F808BD" w:rsidRPr="00F808BD" w:rsidRDefault="00F808BD" w:rsidP="00F808BD">
            <w:pPr>
              <w:spacing w:after="0"/>
              <w:jc w:val="center"/>
              <w:rPr>
                <w:rFonts w:asciiTheme="minorHAnsi" w:hAnsiTheme="minorHAnsi"/>
                <w:sz w:val="20"/>
                <w:szCs w:val="20"/>
                <w:lang w:val="en-US"/>
              </w:rPr>
            </w:pPr>
          </w:p>
        </w:tc>
        <w:tc>
          <w:tcPr>
            <w:tcW w:w="570" w:type="dxa"/>
            <w:vMerge/>
            <w:vAlign w:val="center"/>
            <w:hideMark/>
          </w:tcPr>
          <w:p w14:paraId="39A7FA59" w14:textId="77777777" w:rsidR="00F808BD" w:rsidRPr="00F808BD" w:rsidRDefault="00F808BD" w:rsidP="00F808BD">
            <w:pPr>
              <w:spacing w:after="0"/>
              <w:jc w:val="center"/>
              <w:rPr>
                <w:rFonts w:asciiTheme="minorHAnsi" w:hAnsiTheme="minorHAnsi"/>
                <w:sz w:val="20"/>
                <w:szCs w:val="20"/>
                <w:lang w:val="en-US"/>
              </w:rPr>
            </w:pPr>
          </w:p>
        </w:tc>
        <w:tc>
          <w:tcPr>
            <w:tcW w:w="570" w:type="dxa"/>
            <w:vMerge/>
            <w:vAlign w:val="center"/>
            <w:hideMark/>
          </w:tcPr>
          <w:p w14:paraId="7C3C0A8F" w14:textId="77777777" w:rsidR="00F808BD" w:rsidRPr="00F808BD" w:rsidRDefault="00F808BD" w:rsidP="00F808BD">
            <w:pPr>
              <w:spacing w:after="0"/>
              <w:jc w:val="center"/>
              <w:rPr>
                <w:rFonts w:asciiTheme="minorHAnsi" w:hAnsiTheme="minorHAnsi"/>
                <w:sz w:val="20"/>
                <w:szCs w:val="20"/>
                <w:lang w:val="en-US"/>
              </w:rPr>
            </w:pPr>
          </w:p>
        </w:tc>
        <w:tc>
          <w:tcPr>
            <w:tcW w:w="1337" w:type="dxa"/>
            <w:vMerge/>
            <w:vAlign w:val="center"/>
            <w:hideMark/>
          </w:tcPr>
          <w:p w14:paraId="266E152C" w14:textId="77777777" w:rsidR="00F808BD" w:rsidRPr="00F808BD" w:rsidRDefault="00F808BD" w:rsidP="00F808BD">
            <w:pPr>
              <w:spacing w:after="0"/>
              <w:jc w:val="center"/>
              <w:rPr>
                <w:rFonts w:asciiTheme="minorHAnsi" w:hAnsiTheme="minorHAnsi"/>
                <w:sz w:val="20"/>
                <w:szCs w:val="20"/>
                <w:lang w:val="en-US"/>
              </w:rPr>
            </w:pPr>
          </w:p>
        </w:tc>
        <w:tc>
          <w:tcPr>
            <w:tcW w:w="882" w:type="dxa"/>
            <w:vMerge/>
            <w:hideMark/>
          </w:tcPr>
          <w:p w14:paraId="682F1153" w14:textId="77777777" w:rsidR="00F808BD" w:rsidRPr="00F808BD" w:rsidRDefault="00F808BD" w:rsidP="00FD3775">
            <w:pPr>
              <w:spacing w:after="0"/>
              <w:jc w:val="left"/>
              <w:rPr>
                <w:rFonts w:asciiTheme="minorHAnsi" w:hAnsiTheme="minorHAnsi"/>
                <w:sz w:val="20"/>
                <w:szCs w:val="20"/>
                <w:lang w:val="en-US"/>
              </w:rPr>
            </w:pPr>
          </w:p>
        </w:tc>
        <w:tc>
          <w:tcPr>
            <w:tcW w:w="2156" w:type="dxa"/>
            <w:vAlign w:val="center"/>
            <w:hideMark/>
          </w:tcPr>
          <w:p w14:paraId="70B87CE8" w14:textId="77777777" w:rsidR="00F808BD" w:rsidRPr="00F808BD" w:rsidRDefault="00F808BD" w:rsidP="00F808BD">
            <w:pPr>
              <w:spacing w:after="0"/>
              <w:jc w:val="left"/>
              <w:rPr>
                <w:rFonts w:asciiTheme="minorHAnsi" w:hAnsiTheme="minorHAnsi"/>
                <w:sz w:val="20"/>
                <w:szCs w:val="20"/>
                <w:lang w:val="en-US"/>
              </w:rPr>
            </w:pPr>
            <w:r w:rsidRPr="00F808BD">
              <w:rPr>
                <w:rFonts w:asciiTheme="minorHAnsi" w:hAnsiTheme="minorHAnsi"/>
                <w:sz w:val="20"/>
                <w:szCs w:val="20"/>
                <w:lang w:val="en-US"/>
              </w:rPr>
              <w:t xml:space="preserve">71600 – Travel </w:t>
            </w:r>
          </w:p>
        </w:tc>
        <w:tc>
          <w:tcPr>
            <w:tcW w:w="1975" w:type="dxa"/>
            <w:vAlign w:val="center"/>
            <w:hideMark/>
          </w:tcPr>
          <w:p w14:paraId="709CD5BA" w14:textId="77777777" w:rsidR="00F808BD" w:rsidRPr="00F808BD" w:rsidRDefault="00F808BD" w:rsidP="00F808BD">
            <w:pPr>
              <w:spacing w:after="0"/>
              <w:jc w:val="right"/>
              <w:rPr>
                <w:rFonts w:asciiTheme="minorHAnsi" w:hAnsiTheme="minorHAnsi"/>
                <w:sz w:val="20"/>
                <w:szCs w:val="20"/>
                <w:lang w:val="en-US"/>
              </w:rPr>
            </w:pPr>
            <w:r w:rsidRPr="00F808BD">
              <w:rPr>
                <w:rFonts w:asciiTheme="minorHAnsi" w:hAnsiTheme="minorHAnsi"/>
                <w:sz w:val="20"/>
                <w:szCs w:val="20"/>
                <w:lang w:val="en-US"/>
              </w:rPr>
              <w:t xml:space="preserve"> 35,595.72 </w:t>
            </w:r>
          </w:p>
        </w:tc>
      </w:tr>
      <w:tr w:rsidR="00F808BD" w:rsidRPr="00F808BD" w14:paraId="009C802C" w14:textId="77777777" w:rsidTr="00ED58ED">
        <w:trPr>
          <w:trHeight w:val="280"/>
        </w:trPr>
        <w:tc>
          <w:tcPr>
            <w:tcW w:w="2359" w:type="dxa"/>
            <w:vMerge/>
            <w:hideMark/>
          </w:tcPr>
          <w:p w14:paraId="26A79E87" w14:textId="77777777" w:rsidR="00F808BD" w:rsidRPr="00F808BD" w:rsidRDefault="00F808BD" w:rsidP="00FD3775">
            <w:pPr>
              <w:spacing w:after="0"/>
              <w:jc w:val="left"/>
              <w:rPr>
                <w:rFonts w:asciiTheme="minorHAnsi" w:hAnsiTheme="minorHAnsi"/>
                <w:bCs/>
                <w:sz w:val="20"/>
                <w:szCs w:val="20"/>
                <w:lang w:val="en-US"/>
              </w:rPr>
            </w:pPr>
          </w:p>
        </w:tc>
        <w:tc>
          <w:tcPr>
            <w:tcW w:w="2946" w:type="dxa"/>
            <w:vMerge/>
            <w:hideMark/>
          </w:tcPr>
          <w:p w14:paraId="077965FB" w14:textId="69B67B32" w:rsidR="00F808BD" w:rsidRPr="00F808BD" w:rsidRDefault="00F808BD" w:rsidP="00F808BD">
            <w:pPr>
              <w:ind w:left="272" w:hanging="272"/>
              <w:jc w:val="left"/>
              <w:rPr>
                <w:rFonts w:asciiTheme="minorHAnsi" w:hAnsiTheme="minorHAnsi"/>
                <w:sz w:val="20"/>
                <w:szCs w:val="20"/>
                <w:lang w:val="en-US"/>
              </w:rPr>
            </w:pPr>
          </w:p>
        </w:tc>
        <w:tc>
          <w:tcPr>
            <w:tcW w:w="569" w:type="dxa"/>
            <w:vMerge/>
            <w:vAlign w:val="center"/>
            <w:hideMark/>
          </w:tcPr>
          <w:p w14:paraId="574A05DB" w14:textId="77777777" w:rsidR="00F808BD" w:rsidRPr="00F808BD" w:rsidRDefault="00F808BD" w:rsidP="00F808BD">
            <w:pPr>
              <w:spacing w:after="0"/>
              <w:jc w:val="center"/>
              <w:rPr>
                <w:rFonts w:asciiTheme="minorHAnsi" w:hAnsiTheme="minorHAnsi"/>
                <w:sz w:val="20"/>
                <w:szCs w:val="20"/>
                <w:lang w:val="en-US"/>
              </w:rPr>
            </w:pPr>
          </w:p>
        </w:tc>
        <w:tc>
          <w:tcPr>
            <w:tcW w:w="570" w:type="dxa"/>
            <w:vMerge/>
            <w:vAlign w:val="center"/>
            <w:hideMark/>
          </w:tcPr>
          <w:p w14:paraId="4DCF7AD3" w14:textId="77777777" w:rsidR="00F808BD" w:rsidRPr="00F808BD" w:rsidRDefault="00F808BD" w:rsidP="00F808BD">
            <w:pPr>
              <w:spacing w:after="0"/>
              <w:jc w:val="center"/>
              <w:rPr>
                <w:rFonts w:asciiTheme="minorHAnsi" w:hAnsiTheme="minorHAnsi"/>
                <w:sz w:val="20"/>
                <w:szCs w:val="20"/>
                <w:lang w:val="en-US"/>
              </w:rPr>
            </w:pPr>
          </w:p>
        </w:tc>
        <w:tc>
          <w:tcPr>
            <w:tcW w:w="570" w:type="dxa"/>
            <w:vMerge/>
            <w:vAlign w:val="center"/>
            <w:hideMark/>
          </w:tcPr>
          <w:p w14:paraId="2BA7C972" w14:textId="77777777" w:rsidR="00F808BD" w:rsidRPr="00F808BD" w:rsidRDefault="00F808BD" w:rsidP="00F808BD">
            <w:pPr>
              <w:spacing w:after="0"/>
              <w:jc w:val="center"/>
              <w:rPr>
                <w:rFonts w:asciiTheme="minorHAnsi" w:hAnsiTheme="minorHAnsi"/>
                <w:sz w:val="20"/>
                <w:szCs w:val="20"/>
                <w:lang w:val="en-US"/>
              </w:rPr>
            </w:pPr>
          </w:p>
        </w:tc>
        <w:tc>
          <w:tcPr>
            <w:tcW w:w="570" w:type="dxa"/>
            <w:vMerge/>
            <w:vAlign w:val="center"/>
            <w:hideMark/>
          </w:tcPr>
          <w:p w14:paraId="5EE7D741" w14:textId="77777777" w:rsidR="00F808BD" w:rsidRPr="00F808BD" w:rsidRDefault="00F808BD" w:rsidP="00F808BD">
            <w:pPr>
              <w:spacing w:after="0"/>
              <w:jc w:val="center"/>
              <w:rPr>
                <w:rFonts w:asciiTheme="minorHAnsi" w:hAnsiTheme="minorHAnsi"/>
                <w:sz w:val="20"/>
                <w:szCs w:val="20"/>
                <w:lang w:val="en-US"/>
              </w:rPr>
            </w:pPr>
          </w:p>
        </w:tc>
        <w:tc>
          <w:tcPr>
            <w:tcW w:w="1337" w:type="dxa"/>
            <w:vMerge/>
            <w:vAlign w:val="center"/>
            <w:hideMark/>
          </w:tcPr>
          <w:p w14:paraId="7F39C555" w14:textId="77777777" w:rsidR="00F808BD" w:rsidRPr="00F808BD" w:rsidRDefault="00F808BD" w:rsidP="00F808BD">
            <w:pPr>
              <w:spacing w:after="0"/>
              <w:jc w:val="center"/>
              <w:rPr>
                <w:rFonts w:asciiTheme="minorHAnsi" w:hAnsiTheme="minorHAnsi"/>
                <w:sz w:val="20"/>
                <w:szCs w:val="20"/>
                <w:lang w:val="en-US"/>
              </w:rPr>
            </w:pPr>
          </w:p>
        </w:tc>
        <w:tc>
          <w:tcPr>
            <w:tcW w:w="882" w:type="dxa"/>
            <w:vMerge/>
            <w:hideMark/>
          </w:tcPr>
          <w:p w14:paraId="66543D38" w14:textId="77777777" w:rsidR="00F808BD" w:rsidRPr="00F808BD" w:rsidRDefault="00F808BD" w:rsidP="00FD3775">
            <w:pPr>
              <w:spacing w:after="0"/>
              <w:jc w:val="left"/>
              <w:rPr>
                <w:rFonts w:asciiTheme="minorHAnsi" w:hAnsiTheme="minorHAnsi"/>
                <w:sz w:val="20"/>
                <w:szCs w:val="20"/>
                <w:lang w:val="en-US"/>
              </w:rPr>
            </w:pPr>
          </w:p>
        </w:tc>
        <w:tc>
          <w:tcPr>
            <w:tcW w:w="2156" w:type="dxa"/>
            <w:vAlign w:val="center"/>
            <w:hideMark/>
          </w:tcPr>
          <w:p w14:paraId="48BD8A8C" w14:textId="77777777" w:rsidR="00F808BD" w:rsidRPr="00F808BD" w:rsidRDefault="00F808BD" w:rsidP="00F808BD">
            <w:pPr>
              <w:spacing w:after="0"/>
              <w:jc w:val="left"/>
              <w:rPr>
                <w:rFonts w:asciiTheme="minorHAnsi" w:hAnsiTheme="minorHAnsi"/>
                <w:sz w:val="20"/>
                <w:szCs w:val="20"/>
                <w:lang w:val="en-US"/>
              </w:rPr>
            </w:pPr>
            <w:r w:rsidRPr="00F808BD">
              <w:rPr>
                <w:rFonts w:asciiTheme="minorHAnsi" w:hAnsiTheme="minorHAnsi"/>
                <w:sz w:val="20"/>
                <w:szCs w:val="20"/>
                <w:lang w:val="en-US"/>
              </w:rPr>
              <w:t>71200 – International Consultant</w:t>
            </w:r>
          </w:p>
        </w:tc>
        <w:tc>
          <w:tcPr>
            <w:tcW w:w="1975" w:type="dxa"/>
            <w:vAlign w:val="center"/>
            <w:hideMark/>
          </w:tcPr>
          <w:p w14:paraId="2A790AB5" w14:textId="77777777" w:rsidR="00F808BD" w:rsidRPr="00F808BD" w:rsidRDefault="00F808BD" w:rsidP="00F808BD">
            <w:pPr>
              <w:spacing w:after="0"/>
              <w:jc w:val="right"/>
              <w:rPr>
                <w:rFonts w:asciiTheme="minorHAnsi" w:hAnsiTheme="minorHAnsi"/>
                <w:sz w:val="20"/>
                <w:szCs w:val="20"/>
                <w:lang w:val="en-US"/>
              </w:rPr>
            </w:pPr>
            <w:r w:rsidRPr="00F808BD">
              <w:rPr>
                <w:rFonts w:asciiTheme="minorHAnsi" w:hAnsiTheme="minorHAnsi"/>
                <w:sz w:val="20"/>
                <w:szCs w:val="20"/>
                <w:lang w:val="en-US"/>
              </w:rPr>
              <w:t xml:space="preserve"> 44,000.00 </w:t>
            </w:r>
          </w:p>
        </w:tc>
      </w:tr>
      <w:tr w:rsidR="00F808BD" w:rsidRPr="00F808BD" w14:paraId="205299E9" w14:textId="77777777" w:rsidTr="00ED58ED">
        <w:trPr>
          <w:trHeight w:val="422"/>
        </w:trPr>
        <w:tc>
          <w:tcPr>
            <w:tcW w:w="2359" w:type="dxa"/>
            <w:vMerge/>
            <w:hideMark/>
          </w:tcPr>
          <w:p w14:paraId="0EEDD73A" w14:textId="77777777" w:rsidR="00F808BD" w:rsidRPr="00F808BD" w:rsidRDefault="00F808BD" w:rsidP="00FD3775">
            <w:pPr>
              <w:spacing w:after="0"/>
              <w:jc w:val="left"/>
              <w:rPr>
                <w:rFonts w:asciiTheme="minorHAnsi" w:hAnsiTheme="minorHAnsi"/>
                <w:bCs/>
                <w:sz w:val="20"/>
                <w:szCs w:val="20"/>
                <w:lang w:val="en-US"/>
              </w:rPr>
            </w:pPr>
          </w:p>
        </w:tc>
        <w:tc>
          <w:tcPr>
            <w:tcW w:w="2946" w:type="dxa"/>
            <w:vMerge/>
            <w:hideMark/>
          </w:tcPr>
          <w:p w14:paraId="55668B3C" w14:textId="444A90E1" w:rsidR="00F808BD" w:rsidRPr="00F808BD" w:rsidRDefault="00F808BD" w:rsidP="00F808BD">
            <w:pPr>
              <w:spacing w:after="0"/>
              <w:ind w:left="272" w:hanging="272"/>
              <w:jc w:val="left"/>
              <w:rPr>
                <w:rFonts w:asciiTheme="minorHAnsi" w:hAnsiTheme="minorHAnsi"/>
                <w:sz w:val="20"/>
                <w:szCs w:val="20"/>
                <w:lang w:val="en-US"/>
              </w:rPr>
            </w:pPr>
          </w:p>
        </w:tc>
        <w:tc>
          <w:tcPr>
            <w:tcW w:w="569" w:type="dxa"/>
            <w:vMerge/>
            <w:vAlign w:val="center"/>
            <w:hideMark/>
          </w:tcPr>
          <w:p w14:paraId="59F866DB" w14:textId="77777777" w:rsidR="00F808BD" w:rsidRPr="00F808BD" w:rsidRDefault="00F808BD" w:rsidP="00F808BD">
            <w:pPr>
              <w:spacing w:after="0"/>
              <w:jc w:val="center"/>
              <w:rPr>
                <w:rFonts w:asciiTheme="minorHAnsi" w:hAnsiTheme="minorHAnsi"/>
                <w:sz w:val="20"/>
                <w:szCs w:val="20"/>
                <w:lang w:val="en-US"/>
              </w:rPr>
            </w:pPr>
          </w:p>
        </w:tc>
        <w:tc>
          <w:tcPr>
            <w:tcW w:w="570" w:type="dxa"/>
            <w:vMerge/>
            <w:vAlign w:val="center"/>
            <w:hideMark/>
          </w:tcPr>
          <w:p w14:paraId="298ED0DA" w14:textId="77777777" w:rsidR="00F808BD" w:rsidRPr="00F808BD" w:rsidRDefault="00F808BD" w:rsidP="00F808BD">
            <w:pPr>
              <w:spacing w:after="0"/>
              <w:jc w:val="center"/>
              <w:rPr>
                <w:rFonts w:asciiTheme="minorHAnsi" w:hAnsiTheme="minorHAnsi"/>
                <w:sz w:val="20"/>
                <w:szCs w:val="20"/>
                <w:lang w:val="en-US"/>
              </w:rPr>
            </w:pPr>
          </w:p>
        </w:tc>
        <w:tc>
          <w:tcPr>
            <w:tcW w:w="570" w:type="dxa"/>
            <w:vMerge/>
            <w:vAlign w:val="center"/>
            <w:hideMark/>
          </w:tcPr>
          <w:p w14:paraId="66EF073F" w14:textId="77777777" w:rsidR="00F808BD" w:rsidRPr="00F808BD" w:rsidRDefault="00F808BD" w:rsidP="00F808BD">
            <w:pPr>
              <w:spacing w:after="0"/>
              <w:jc w:val="center"/>
              <w:rPr>
                <w:rFonts w:asciiTheme="minorHAnsi" w:hAnsiTheme="minorHAnsi"/>
                <w:sz w:val="20"/>
                <w:szCs w:val="20"/>
                <w:lang w:val="en-US"/>
              </w:rPr>
            </w:pPr>
          </w:p>
        </w:tc>
        <w:tc>
          <w:tcPr>
            <w:tcW w:w="570" w:type="dxa"/>
            <w:vMerge/>
            <w:vAlign w:val="center"/>
            <w:hideMark/>
          </w:tcPr>
          <w:p w14:paraId="7AF5E3BC" w14:textId="77777777" w:rsidR="00F808BD" w:rsidRPr="00F808BD" w:rsidRDefault="00F808BD" w:rsidP="00F808BD">
            <w:pPr>
              <w:spacing w:after="0"/>
              <w:jc w:val="center"/>
              <w:rPr>
                <w:rFonts w:asciiTheme="minorHAnsi" w:hAnsiTheme="minorHAnsi"/>
                <w:sz w:val="20"/>
                <w:szCs w:val="20"/>
                <w:lang w:val="en-US"/>
              </w:rPr>
            </w:pPr>
          </w:p>
        </w:tc>
        <w:tc>
          <w:tcPr>
            <w:tcW w:w="1337" w:type="dxa"/>
            <w:vMerge/>
            <w:vAlign w:val="center"/>
            <w:hideMark/>
          </w:tcPr>
          <w:p w14:paraId="462E9A0F" w14:textId="77777777" w:rsidR="00F808BD" w:rsidRPr="00F808BD" w:rsidRDefault="00F808BD" w:rsidP="00F808BD">
            <w:pPr>
              <w:spacing w:after="0"/>
              <w:jc w:val="center"/>
              <w:rPr>
                <w:rFonts w:asciiTheme="minorHAnsi" w:hAnsiTheme="minorHAnsi"/>
                <w:sz w:val="20"/>
                <w:szCs w:val="20"/>
                <w:lang w:val="en-US"/>
              </w:rPr>
            </w:pPr>
          </w:p>
        </w:tc>
        <w:tc>
          <w:tcPr>
            <w:tcW w:w="882" w:type="dxa"/>
            <w:vMerge/>
            <w:hideMark/>
          </w:tcPr>
          <w:p w14:paraId="04D9078C" w14:textId="77777777" w:rsidR="00F808BD" w:rsidRPr="00F808BD" w:rsidRDefault="00F808BD" w:rsidP="00FD3775">
            <w:pPr>
              <w:spacing w:after="0"/>
              <w:jc w:val="left"/>
              <w:rPr>
                <w:rFonts w:asciiTheme="minorHAnsi" w:hAnsiTheme="minorHAnsi"/>
                <w:sz w:val="20"/>
                <w:szCs w:val="20"/>
                <w:lang w:val="en-US"/>
              </w:rPr>
            </w:pPr>
          </w:p>
        </w:tc>
        <w:tc>
          <w:tcPr>
            <w:tcW w:w="2156" w:type="dxa"/>
            <w:vAlign w:val="center"/>
            <w:hideMark/>
          </w:tcPr>
          <w:p w14:paraId="15032E06" w14:textId="77777777" w:rsidR="00F808BD" w:rsidRPr="00F808BD" w:rsidRDefault="00F808BD" w:rsidP="00F808BD">
            <w:pPr>
              <w:spacing w:after="0"/>
              <w:jc w:val="left"/>
              <w:rPr>
                <w:rFonts w:asciiTheme="minorHAnsi" w:hAnsiTheme="minorHAnsi"/>
                <w:sz w:val="20"/>
                <w:szCs w:val="20"/>
                <w:lang w:val="en-US"/>
              </w:rPr>
            </w:pPr>
            <w:r w:rsidRPr="00F808BD">
              <w:rPr>
                <w:rFonts w:asciiTheme="minorHAnsi" w:hAnsiTheme="minorHAnsi"/>
                <w:sz w:val="20"/>
                <w:szCs w:val="20"/>
                <w:lang w:val="en-US"/>
              </w:rPr>
              <w:t>72100 – Contractual services</w:t>
            </w:r>
          </w:p>
        </w:tc>
        <w:tc>
          <w:tcPr>
            <w:tcW w:w="1975" w:type="dxa"/>
            <w:vAlign w:val="center"/>
            <w:hideMark/>
          </w:tcPr>
          <w:p w14:paraId="36095D71" w14:textId="77777777" w:rsidR="00F808BD" w:rsidRPr="00F808BD" w:rsidRDefault="00F808BD" w:rsidP="00F808BD">
            <w:pPr>
              <w:spacing w:after="0"/>
              <w:jc w:val="right"/>
              <w:rPr>
                <w:rFonts w:asciiTheme="minorHAnsi" w:hAnsiTheme="minorHAnsi"/>
                <w:sz w:val="20"/>
                <w:szCs w:val="20"/>
                <w:lang w:val="en-US"/>
              </w:rPr>
            </w:pPr>
            <w:r w:rsidRPr="00F808BD">
              <w:rPr>
                <w:rFonts w:asciiTheme="minorHAnsi" w:hAnsiTheme="minorHAnsi"/>
                <w:sz w:val="20"/>
                <w:szCs w:val="20"/>
                <w:lang w:val="en-US"/>
              </w:rPr>
              <w:t xml:space="preserve"> 150,740.00 </w:t>
            </w:r>
          </w:p>
        </w:tc>
      </w:tr>
      <w:tr w:rsidR="00F808BD" w:rsidRPr="00F808BD" w14:paraId="3C463233" w14:textId="77777777" w:rsidTr="00ED58ED">
        <w:trPr>
          <w:trHeight w:val="780"/>
        </w:trPr>
        <w:tc>
          <w:tcPr>
            <w:tcW w:w="2359" w:type="dxa"/>
            <w:vMerge/>
            <w:hideMark/>
          </w:tcPr>
          <w:p w14:paraId="1BE73BAA" w14:textId="77777777" w:rsidR="00FD3775" w:rsidRPr="00F808BD" w:rsidRDefault="00FD3775" w:rsidP="00FD3775">
            <w:pPr>
              <w:spacing w:after="0"/>
              <w:jc w:val="left"/>
              <w:rPr>
                <w:rFonts w:asciiTheme="minorHAnsi" w:hAnsiTheme="minorHAnsi"/>
                <w:bCs/>
                <w:sz w:val="20"/>
                <w:szCs w:val="20"/>
                <w:lang w:val="en-US"/>
              </w:rPr>
            </w:pPr>
          </w:p>
        </w:tc>
        <w:tc>
          <w:tcPr>
            <w:tcW w:w="2946" w:type="dxa"/>
            <w:hideMark/>
          </w:tcPr>
          <w:p w14:paraId="10E8AF32" w14:textId="77777777" w:rsidR="00FD3775" w:rsidRPr="00F808BD" w:rsidRDefault="00FD3775" w:rsidP="00F808BD">
            <w:pPr>
              <w:spacing w:after="0"/>
              <w:ind w:left="272" w:hanging="272"/>
              <w:jc w:val="left"/>
              <w:rPr>
                <w:rFonts w:asciiTheme="minorHAnsi" w:hAnsiTheme="minorHAnsi"/>
                <w:sz w:val="20"/>
                <w:szCs w:val="20"/>
                <w:lang w:val="en-US"/>
              </w:rPr>
            </w:pPr>
            <w:r w:rsidRPr="00F808BD">
              <w:rPr>
                <w:rFonts w:asciiTheme="minorHAnsi" w:hAnsiTheme="minorHAnsi"/>
                <w:sz w:val="20"/>
                <w:szCs w:val="20"/>
                <w:lang w:val="en-US"/>
              </w:rPr>
              <w:t>1.2 At least three (3) training and capacity building activities for MILF senior leaders and cadres on collaborative leadership and peaceful engagement with political processes</w:t>
            </w:r>
          </w:p>
        </w:tc>
        <w:tc>
          <w:tcPr>
            <w:tcW w:w="569" w:type="dxa"/>
            <w:vAlign w:val="center"/>
            <w:hideMark/>
          </w:tcPr>
          <w:p w14:paraId="4995BAC0" w14:textId="03A96C9B" w:rsidR="00FD3775" w:rsidRPr="00F808BD" w:rsidRDefault="00FD3775" w:rsidP="00F808BD">
            <w:pPr>
              <w:spacing w:after="0"/>
              <w:jc w:val="center"/>
              <w:rPr>
                <w:rFonts w:asciiTheme="minorHAnsi" w:hAnsiTheme="minorHAnsi"/>
                <w:sz w:val="20"/>
                <w:szCs w:val="20"/>
                <w:lang w:val="en-US"/>
              </w:rPr>
            </w:pPr>
          </w:p>
        </w:tc>
        <w:tc>
          <w:tcPr>
            <w:tcW w:w="570" w:type="dxa"/>
            <w:vAlign w:val="center"/>
            <w:hideMark/>
          </w:tcPr>
          <w:p w14:paraId="102A2A53" w14:textId="15B8194E" w:rsidR="00FD3775" w:rsidRPr="00F808BD" w:rsidRDefault="00FD3775" w:rsidP="00F808BD">
            <w:pPr>
              <w:spacing w:after="0"/>
              <w:jc w:val="center"/>
              <w:rPr>
                <w:rFonts w:asciiTheme="minorHAnsi" w:hAnsiTheme="minorHAnsi"/>
                <w:sz w:val="20"/>
                <w:szCs w:val="20"/>
                <w:lang w:val="en-US"/>
              </w:rPr>
            </w:pPr>
          </w:p>
        </w:tc>
        <w:tc>
          <w:tcPr>
            <w:tcW w:w="570" w:type="dxa"/>
            <w:vAlign w:val="center"/>
            <w:hideMark/>
          </w:tcPr>
          <w:p w14:paraId="3CA66C13" w14:textId="52AF7224" w:rsidR="00FD3775" w:rsidRPr="00F808BD" w:rsidRDefault="00FD3775" w:rsidP="00F808BD">
            <w:pPr>
              <w:spacing w:after="0"/>
              <w:jc w:val="center"/>
              <w:rPr>
                <w:rFonts w:asciiTheme="minorHAnsi" w:hAnsiTheme="minorHAnsi"/>
                <w:sz w:val="20"/>
                <w:szCs w:val="20"/>
                <w:lang w:val="en-US"/>
              </w:rPr>
            </w:pPr>
          </w:p>
        </w:tc>
        <w:tc>
          <w:tcPr>
            <w:tcW w:w="570" w:type="dxa"/>
            <w:vAlign w:val="center"/>
            <w:hideMark/>
          </w:tcPr>
          <w:p w14:paraId="578CD809" w14:textId="2FBAC0BF" w:rsidR="00FD3775" w:rsidRPr="00F808BD" w:rsidRDefault="00FD3775" w:rsidP="00F808BD">
            <w:pPr>
              <w:spacing w:after="0"/>
              <w:jc w:val="center"/>
              <w:rPr>
                <w:rFonts w:asciiTheme="minorHAnsi" w:hAnsiTheme="minorHAnsi"/>
                <w:sz w:val="20"/>
                <w:szCs w:val="20"/>
                <w:lang w:val="en-US"/>
              </w:rPr>
            </w:pPr>
          </w:p>
        </w:tc>
        <w:tc>
          <w:tcPr>
            <w:tcW w:w="1337" w:type="dxa"/>
            <w:vAlign w:val="center"/>
            <w:hideMark/>
          </w:tcPr>
          <w:p w14:paraId="5148C7E1" w14:textId="77777777" w:rsidR="00FD3775" w:rsidRPr="00F808BD" w:rsidRDefault="00FD3775" w:rsidP="00F808BD">
            <w:pPr>
              <w:spacing w:after="0"/>
              <w:jc w:val="center"/>
              <w:rPr>
                <w:rFonts w:asciiTheme="minorHAnsi" w:hAnsiTheme="minorHAnsi"/>
                <w:sz w:val="20"/>
                <w:szCs w:val="20"/>
                <w:lang w:val="en-US"/>
              </w:rPr>
            </w:pPr>
            <w:r w:rsidRPr="00F808BD">
              <w:rPr>
                <w:rFonts w:asciiTheme="minorHAnsi" w:hAnsiTheme="minorHAnsi"/>
                <w:sz w:val="20"/>
                <w:szCs w:val="20"/>
                <w:lang w:val="en-US"/>
              </w:rPr>
              <w:t>BLMI, DAP, academe</w:t>
            </w:r>
          </w:p>
        </w:tc>
        <w:tc>
          <w:tcPr>
            <w:tcW w:w="882" w:type="dxa"/>
            <w:vMerge/>
            <w:hideMark/>
          </w:tcPr>
          <w:p w14:paraId="7028F12E" w14:textId="77777777" w:rsidR="00FD3775" w:rsidRPr="00F808BD" w:rsidRDefault="00FD3775" w:rsidP="00FD3775">
            <w:pPr>
              <w:spacing w:after="0"/>
              <w:jc w:val="left"/>
              <w:rPr>
                <w:rFonts w:asciiTheme="minorHAnsi" w:hAnsiTheme="minorHAnsi"/>
                <w:sz w:val="20"/>
                <w:szCs w:val="20"/>
                <w:lang w:val="en-US"/>
              </w:rPr>
            </w:pPr>
          </w:p>
        </w:tc>
        <w:tc>
          <w:tcPr>
            <w:tcW w:w="2156" w:type="dxa"/>
            <w:vAlign w:val="center"/>
            <w:hideMark/>
          </w:tcPr>
          <w:p w14:paraId="6DB967DF" w14:textId="77777777" w:rsidR="00FD3775" w:rsidRPr="00F808BD" w:rsidRDefault="00FD3775" w:rsidP="00F808BD">
            <w:pPr>
              <w:spacing w:after="0"/>
              <w:jc w:val="left"/>
              <w:rPr>
                <w:rFonts w:asciiTheme="minorHAnsi" w:hAnsiTheme="minorHAnsi"/>
                <w:sz w:val="20"/>
                <w:szCs w:val="20"/>
                <w:lang w:val="en-US"/>
              </w:rPr>
            </w:pPr>
            <w:r w:rsidRPr="00F808BD">
              <w:rPr>
                <w:rFonts w:asciiTheme="minorHAnsi" w:hAnsiTheme="minorHAnsi"/>
                <w:sz w:val="20"/>
                <w:szCs w:val="20"/>
                <w:lang w:val="en-US"/>
              </w:rPr>
              <w:t>75700 – Learning Cost</w:t>
            </w:r>
          </w:p>
        </w:tc>
        <w:tc>
          <w:tcPr>
            <w:tcW w:w="1975" w:type="dxa"/>
            <w:vAlign w:val="center"/>
            <w:hideMark/>
          </w:tcPr>
          <w:p w14:paraId="7CD2C115" w14:textId="77777777" w:rsidR="00FD3775" w:rsidRPr="00F808BD" w:rsidRDefault="00FD3775" w:rsidP="00F808BD">
            <w:pPr>
              <w:spacing w:after="0"/>
              <w:jc w:val="right"/>
              <w:rPr>
                <w:rFonts w:asciiTheme="minorHAnsi" w:hAnsiTheme="minorHAnsi"/>
                <w:sz w:val="20"/>
                <w:szCs w:val="20"/>
                <w:lang w:val="en-US"/>
              </w:rPr>
            </w:pPr>
            <w:r w:rsidRPr="00F808BD">
              <w:rPr>
                <w:rFonts w:asciiTheme="minorHAnsi" w:hAnsiTheme="minorHAnsi"/>
                <w:sz w:val="20"/>
                <w:szCs w:val="20"/>
                <w:lang w:val="en-US"/>
              </w:rPr>
              <w:t xml:space="preserve"> 154,389.93 </w:t>
            </w:r>
          </w:p>
        </w:tc>
      </w:tr>
      <w:tr w:rsidR="00F808BD" w:rsidRPr="00F808BD" w14:paraId="3D282AE2" w14:textId="77777777" w:rsidTr="00ED58ED">
        <w:trPr>
          <w:trHeight w:val="520"/>
        </w:trPr>
        <w:tc>
          <w:tcPr>
            <w:tcW w:w="2359" w:type="dxa"/>
            <w:vMerge/>
            <w:hideMark/>
          </w:tcPr>
          <w:p w14:paraId="6C0093D5" w14:textId="77777777" w:rsidR="00FD3775" w:rsidRPr="00F808BD" w:rsidRDefault="00FD3775" w:rsidP="00FD3775">
            <w:pPr>
              <w:spacing w:after="0"/>
              <w:jc w:val="left"/>
              <w:rPr>
                <w:rFonts w:asciiTheme="minorHAnsi" w:hAnsiTheme="minorHAnsi"/>
                <w:bCs/>
                <w:sz w:val="20"/>
                <w:szCs w:val="20"/>
                <w:lang w:val="en-US"/>
              </w:rPr>
            </w:pPr>
          </w:p>
        </w:tc>
        <w:tc>
          <w:tcPr>
            <w:tcW w:w="2946" w:type="dxa"/>
            <w:hideMark/>
          </w:tcPr>
          <w:p w14:paraId="6D345341" w14:textId="77777777" w:rsidR="00FD3775" w:rsidRPr="00F808BD" w:rsidRDefault="00FD3775" w:rsidP="00F808BD">
            <w:pPr>
              <w:spacing w:after="0"/>
              <w:ind w:left="272" w:hanging="272"/>
              <w:jc w:val="left"/>
              <w:rPr>
                <w:rFonts w:asciiTheme="minorHAnsi" w:hAnsiTheme="minorHAnsi"/>
                <w:sz w:val="20"/>
                <w:szCs w:val="20"/>
                <w:lang w:val="en-US"/>
              </w:rPr>
            </w:pPr>
            <w:r w:rsidRPr="00F808BD">
              <w:rPr>
                <w:rFonts w:asciiTheme="minorHAnsi" w:hAnsiTheme="minorHAnsi"/>
                <w:sz w:val="20"/>
                <w:szCs w:val="20"/>
                <w:lang w:val="en-US"/>
              </w:rPr>
              <w:t>1.3 At least three (3) leadership trainings and capacity building workshops on participation in local political processes</w:t>
            </w:r>
          </w:p>
        </w:tc>
        <w:tc>
          <w:tcPr>
            <w:tcW w:w="569" w:type="dxa"/>
            <w:vAlign w:val="center"/>
            <w:hideMark/>
          </w:tcPr>
          <w:p w14:paraId="0B6ACEA4" w14:textId="2A8127EB" w:rsidR="00FD3775" w:rsidRPr="00F808BD" w:rsidRDefault="00FD3775" w:rsidP="00F808BD">
            <w:pPr>
              <w:spacing w:after="0"/>
              <w:jc w:val="center"/>
              <w:rPr>
                <w:rFonts w:asciiTheme="minorHAnsi" w:hAnsiTheme="minorHAnsi"/>
                <w:sz w:val="20"/>
                <w:szCs w:val="20"/>
                <w:lang w:val="en-US"/>
              </w:rPr>
            </w:pPr>
          </w:p>
        </w:tc>
        <w:tc>
          <w:tcPr>
            <w:tcW w:w="570" w:type="dxa"/>
            <w:vAlign w:val="center"/>
            <w:hideMark/>
          </w:tcPr>
          <w:p w14:paraId="1B861DF5" w14:textId="37E5359E" w:rsidR="00FD3775" w:rsidRPr="00F808BD" w:rsidRDefault="00FD3775" w:rsidP="00F808BD">
            <w:pPr>
              <w:spacing w:after="0"/>
              <w:jc w:val="center"/>
              <w:rPr>
                <w:rFonts w:asciiTheme="minorHAnsi" w:hAnsiTheme="minorHAnsi"/>
                <w:sz w:val="20"/>
                <w:szCs w:val="20"/>
                <w:lang w:val="en-US"/>
              </w:rPr>
            </w:pPr>
          </w:p>
        </w:tc>
        <w:tc>
          <w:tcPr>
            <w:tcW w:w="570" w:type="dxa"/>
            <w:vAlign w:val="center"/>
            <w:hideMark/>
          </w:tcPr>
          <w:p w14:paraId="0337F236" w14:textId="6F46C0AB" w:rsidR="00FD3775" w:rsidRPr="00F808BD" w:rsidRDefault="00FD3775" w:rsidP="00F808BD">
            <w:pPr>
              <w:spacing w:after="0"/>
              <w:jc w:val="center"/>
              <w:rPr>
                <w:rFonts w:asciiTheme="minorHAnsi" w:hAnsiTheme="minorHAnsi"/>
                <w:sz w:val="20"/>
                <w:szCs w:val="20"/>
                <w:lang w:val="en-US"/>
              </w:rPr>
            </w:pPr>
          </w:p>
        </w:tc>
        <w:tc>
          <w:tcPr>
            <w:tcW w:w="570" w:type="dxa"/>
            <w:vAlign w:val="center"/>
            <w:hideMark/>
          </w:tcPr>
          <w:p w14:paraId="1453A98F" w14:textId="085A4AE6" w:rsidR="00FD3775" w:rsidRPr="00F808BD" w:rsidRDefault="00FD3775" w:rsidP="00F808BD">
            <w:pPr>
              <w:spacing w:after="0"/>
              <w:jc w:val="center"/>
              <w:rPr>
                <w:rFonts w:asciiTheme="minorHAnsi" w:hAnsiTheme="minorHAnsi"/>
                <w:sz w:val="20"/>
                <w:szCs w:val="20"/>
                <w:lang w:val="en-US"/>
              </w:rPr>
            </w:pPr>
          </w:p>
        </w:tc>
        <w:tc>
          <w:tcPr>
            <w:tcW w:w="1337" w:type="dxa"/>
            <w:vAlign w:val="center"/>
            <w:hideMark/>
          </w:tcPr>
          <w:p w14:paraId="689C7F4F" w14:textId="77777777" w:rsidR="00FD3775" w:rsidRPr="00F808BD" w:rsidRDefault="00FD3775" w:rsidP="00F808BD">
            <w:pPr>
              <w:spacing w:after="0"/>
              <w:jc w:val="center"/>
              <w:rPr>
                <w:rFonts w:asciiTheme="minorHAnsi" w:hAnsiTheme="minorHAnsi"/>
                <w:sz w:val="20"/>
                <w:szCs w:val="20"/>
                <w:lang w:val="en-US"/>
              </w:rPr>
            </w:pPr>
            <w:r w:rsidRPr="00F808BD">
              <w:rPr>
                <w:rFonts w:asciiTheme="minorHAnsi" w:hAnsiTheme="minorHAnsi"/>
                <w:sz w:val="20"/>
                <w:szCs w:val="20"/>
                <w:lang w:val="en-US"/>
              </w:rPr>
              <w:t>IAG, BLMI</w:t>
            </w:r>
          </w:p>
        </w:tc>
        <w:tc>
          <w:tcPr>
            <w:tcW w:w="882" w:type="dxa"/>
            <w:vMerge/>
            <w:hideMark/>
          </w:tcPr>
          <w:p w14:paraId="56CCD88F" w14:textId="77777777" w:rsidR="00FD3775" w:rsidRPr="00F808BD" w:rsidRDefault="00FD3775" w:rsidP="00FD3775">
            <w:pPr>
              <w:spacing w:after="0"/>
              <w:jc w:val="left"/>
              <w:rPr>
                <w:rFonts w:asciiTheme="minorHAnsi" w:hAnsiTheme="minorHAnsi"/>
                <w:sz w:val="20"/>
                <w:szCs w:val="20"/>
                <w:lang w:val="en-US"/>
              </w:rPr>
            </w:pPr>
          </w:p>
        </w:tc>
        <w:tc>
          <w:tcPr>
            <w:tcW w:w="2156" w:type="dxa"/>
            <w:vAlign w:val="center"/>
            <w:hideMark/>
          </w:tcPr>
          <w:p w14:paraId="0B9CBE25" w14:textId="77777777" w:rsidR="00FD3775" w:rsidRPr="00F808BD" w:rsidRDefault="00FD3775" w:rsidP="00F808BD">
            <w:pPr>
              <w:spacing w:after="0"/>
              <w:jc w:val="left"/>
              <w:rPr>
                <w:rFonts w:asciiTheme="minorHAnsi" w:hAnsiTheme="minorHAnsi"/>
                <w:sz w:val="20"/>
                <w:szCs w:val="20"/>
                <w:lang w:val="en-US"/>
              </w:rPr>
            </w:pPr>
            <w:r w:rsidRPr="00F808BD">
              <w:rPr>
                <w:rFonts w:asciiTheme="minorHAnsi" w:hAnsiTheme="minorHAnsi"/>
                <w:sz w:val="20"/>
                <w:szCs w:val="20"/>
                <w:lang w:val="en-US"/>
              </w:rPr>
              <w:t>75700 – Learning Cost</w:t>
            </w:r>
          </w:p>
        </w:tc>
        <w:tc>
          <w:tcPr>
            <w:tcW w:w="1975" w:type="dxa"/>
            <w:vAlign w:val="center"/>
            <w:hideMark/>
          </w:tcPr>
          <w:p w14:paraId="17373CE7" w14:textId="77777777" w:rsidR="00FD3775" w:rsidRPr="00F808BD" w:rsidRDefault="00FD3775" w:rsidP="00F808BD">
            <w:pPr>
              <w:spacing w:after="0"/>
              <w:jc w:val="right"/>
              <w:rPr>
                <w:rFonts w:asciiTheme="minorHAnsi" w:hAnsiTheme="minorHAnsi"/>
                <w:sz w:val="20"/>
                <w:szCs w:val="20"/>
                <w:lang w:val="en-US"/>
              </w:rPr>
            </w:pPr>
            <w:r w:rsidRPr="00F808BD">
              <w:rPr>
                <w:rFonts w:asciiTheme="minorHAnsi" w:hAnsiTheme="minorHAnsi"/>
                <w:sz w:val="20"/>
                <w:szCs w:val="20"/>
                <w:lang w:val="en-US"/>
              </w:rPr>
              <w:t xml:space="preserve"> 156,370.00 </w:t>
            </w:r>
          </w:p>
        </w:tc>
      </w:tr>
      <w:tr w:rsidR="00F808BD" w:rsidRPr="00F808BD" w14:paraId="4F44466D" w14:textId="77777777" w:rsidTr="00ED58ED">
        <w:trPr>
          <w:trHeight w:val="520"/>
        </w:trPr>
        <w:tc>
          <w:tcPr>
            <w:tcW w:w="2359" w:type="dxa"/>
            <w:vMerge/>
            <w:hideMark/>
          </w:tcPr>
          <w:p w14:paraId="4901E616" w14:textId="77777777" w:rsidR="00FD3775" w:rsidRPr="00F808BD" w:rsidRDefault="00FD3775" w:rsidP="00FD3775">
            <w:pPr>
              <w:spacing w:after="0"/>
              <w:jc w:val="left"/>
              <w:rPr>
                <w:rFonts w:asciiTheme="minorHAnsi" w:hAnsiTheme="minorHAnsi"/>
                <w:bCs/>
                <w:sz w:val="20"/>
                <w:szCs w:val="20"/>
                <w:lang w:val="en-US"/>
              </w:rPr>
            </w:pPr>
          </w:p>
        </w:tc>
        <w:tc>
          <w:tcPr>
            <w:tcW w:w="2946" w:type="dxa"/>
            <w:hideMark/>
          </w:tcPr>
          <w:p w14:paraId="68E4A67E" w14:textId="77777777" w:rsidR="00FD3775" w:rsidRPr="00F808BD" w:rsidRDefault="00FD3775" w:rsidP="00F808BD">
            <w:pPr>
              <w:spacing w:after="0"/>
              <w:ind w:left="272" w:hanging="272"/>
              <w:jc w:val="left"/>
              <w:rPr>
                <w:rFonts w:asciiTheme="minorHAnsi" w:hAnsiTheme="minorHAnsi"/>
                <w:sz w:val="20"/>
                <w:szCs w:val="20"/>
                <w:lang w:val="en-US"/>
              </w:rPr>
            </w:pPr>
            <w:r w:rsidRPr="00F808BD">
              <w:rPr>
                <w:rFonts w:asciiTheme="minorHAnsi" w:hAnsiTheme="minorHAnsi"/>
                <w:sz w:val="20"/>
                <w:szCs w:val="20"/>
                <w:lang w:val="en-US"/>
              </w:rPr>
              <w:t xml:space="preserve">1.4 At least three (3) workshops conducted on advocacy and organizing for social and </w:t>
            </w:r>
            <w:r w:rsidRPr="00F808BD">
              <w:rPr>
                <w:rFonts w:asciiTheme="minorHAnsi" w:hAnsiTheme="minorHAnsi"/>
                <w:sz w:val="20"/>
                <w:szCs w:val="20"/>
                <w:lang w:val="en-US"/>
              </w:rPr>
              <w:lastRenderedPageBreak/>
              <w:t>political movements towards good governance</w:t>
            </w:r>
          </w:p>
        </w:tc>
        <w:tc>
          <w:tcPr>
            <w:tcW w:w="569" w:type="dxa"/>
            <w:vAlign w:val="center"/>
            <w:hideMark/>
          </w:tcPr>
          <w:p w14:paraId="26D41B13" w14:textId="0AF806E4" w:rsidR="00FD3775" w:rsidRPr="00F808BD" w:rsidRDefault="00FD3775" w:rsidP="00F808BD">
            <w:pPr>
              <w:spacing w:after="0"/>
              <w:jc w:val="center"/>
              <w:rPr>
                <w:rFonts w:asciiTheme="minorHAnsi" w:hAnsiTheme="minorHAnsi"/>
                <w:sz w:val="20"/>
                <w:szCs w:val="20"/>
                <w:lang w:val="en-US"/>
              </w:rPr>
            </w:pPr>
          </w:p>
        </w:tc>
        <w:tc>
          <w:tcPr>
            <w:tcW w:w="570" w:type="dxa"/>
            <w:vAlign w:val="center"/>
            <w:hideMark/>
          </w:tcPr>
          <w:p w14:paraId="321F5F93" w14:textId="682D082E" w:rsidR="00FD3775" w:rsidRPr="00F808BD" w:rsidRDefault="00FD3775" w:rsidP="00F808BD">
            <w:pPr>
              <w:spacing w:after="0"/>
              <w:jc w:val="center"/>
              <w:rPr>
                <w:rFonts w:asciiTheme="minorHAnsi" w:hAnsiTheme="minorHAnsi"/>
                <w:sz w:val="20"/>
                <w:szCs w:val="20"/>
                <w:lang w:val="en-US"/>
              </w:rPr>
            </w:pPr>
          </w:p>
        </w:tc>
        <w:tc>
          <w:tcPr>
            <w:tcW w:w="570" w:type="dxa"/>
            <w:vAlign w:val="center"/>
            <w:hideMark/>
          </w:tcPr>
          <w:p w14:paraId="78A262AA" w14:textId="229FC51F" w:rsidR="00FD3775" w:rsidRPr="00F808BD" w:rsidRDefault="00FD3775" w:rsidP="00F808BD">
            <w:pPr>
              <w:spacing w:after="0"/>
              <w:jc w:val="center"/>
              <w:rPr>
                <w:rFonts w:asciiTheme="minorHAnsi" w:hAnsiTheme="minorHAnsi"/>
                <w:sz w:val="20"/>
                <w:szCs w:val="20"/>
                <w:lang w:val="en-US"/>
              </w:rPr>
            </w:pPr>
          </w:p>
        </w:tc>
        <w:tc>
          <w:tcPr>
            <w:tcW w:w="570" w:type="dxa"/>
            <w:vAlign w:val="center"/>
            <w:hideMark/>
          </w:tcPr>
          <w:p w14:paraId="08B012EA" w14:textId="665A0C21" w:rsidR="00FD3775" w:rsidRPr="00F808BD" w:rsidRDefault="00FD3775" w:rsidP="00F808BD">
            <w:pPr>
              <w:spacing w:after="0"/>
              <w:jc w:val="center"/>
              <w:rPr>
                <w:rFonts w:asciiTheme="minorHAnsi" w:hAnsiTheme="minorHAnsi"/>
                <w:sz w:val="20"/>
                <w:szCs w:val="20"/>
                <w:lang w:val="en-US"/>
              </w:rPr>
            </w:pPr>
          </w:p>
        </w:tc>
        <w:tc>
          <w:tcPr>
            <w:tcW w:w="1337" w:type="dxa"/>
            <w:vAlign w:val="center"/>
            <w:hideMark/>
          </w:tcPr>
          <w:p w14:paraId="65D257EC" w14:textId="77777777" w:rsidR="00FD3775" w:rsidRPr="00F808BD" w:rsidRDefault="00FD3775" w:rsidP="00F808BD">
            <w:pPr>
              <w:spacing w:after="0"/>
              <w:jc w:val="center"/>
              <w:rPr>
                <w:rFonts w:asciiTheme="minorHAnsi" w:hAnsiTheme="minorHAnsi"/>
                <w:sz w:val="20"/>
                <w:szCs w:val="20"/>
                <w:lang w:val="en-US"/>
              </w:rPr>
            </w:pPr>
            <w:r w:rsidRPr="00F808BD">
              <w:rPr>
                <w:rFonts w:asciiTheme="minorHAnsi" w:hAnsiTheme="minorHAnsi"/>
                <w:sz w:val="20"/>
                <w:szCs w:val="20"/>
                <w:lang w:val="en-US"/>
              </w:rPr>
              <w:t>IAG, DAP</w:t>
            </w:r>
          </w:p>
        </w:tc>
        <w:tc>
          <w:tcPr>
            <w:tcW w:w="882" w:type="dxa"/>
            <w:vMerge/>
            <w:hideMark/>
          </w:tcPr>
          <w:p w14:paraId="5183EC6C" w14:textId="77777777" w:rsidR="00FD3775" w:rsidRPr="00F808BD" w:rsidRDefault="00FD3775" w:rsidP="00FD3775">
            <w:pPr>
              <w:spacing w:after="0"/>
              <w:jc w:val="left"/>
              <w:rPr>
                <w:rFonts w:asciiTheme="minorHAnsi" w:hAnsiTheme="minorHAnsi"/>
                <w:sz w:val="20"/>
                <w:szCs w:val="20"/>
                <w:lang w:val="en-US"/>
              </w:rPr>
            </w:pPr>
          </w:p>
        </w:tc>
        <w:tc>
          <w:tcPr>
            <w:tcW w:w="2156" w:type="dxa"/>
            <w:vAlign w:val="center"/>
            <w:hideMark/>
          </w:tcPr>
          <w:p w14:paraId="4D11D675" w14:textId="77777777" w:rsidR="00FD3775" w:rsidRPr="00F808BD" w:rsidRDefault="00FD3775" w:rsidP="00F808BD">
            <w:pPr>
              <w:spacing w:after="0"/>
              <w:jc w:val="left"/>
              <w:rPr>
                <w:rFonts w:asciiTheme="minorHAnsi" w:hAnsiTheme="minorHAnsi"/>
                <w:sz w:val="20"/>
                <w:szCs w:val="20"/>
                <w:lang w:val="en-US"/>
              </w:rPr>
            </w:pPr>
            <w:r w:rsidRPr="00F808BD">
              <w:rPr>
                <w:rFonts w:asciiTheme="minorHAnsi" w:hAnsiTheme="minorHAnsi"/>
                <w:sz w:val="20"/>
                <w:szCs w:val="20"/>
                <w:lang w:val="en-US"/>
              </w:rPr>
              <w:t>75700 – Learning Cost</w:t>
            </w:r>
          </w:p>
        </w:tc>
        <w:tc>
          <w:tcPr>
            <w:tcW w:w="1975" w:type="dxa"/>
            <w:vAlign w:val="center"/>
            <w:hideMark/>
          </w:tcPr>
          <w:p w14:paraId="405D1D92" w14:textId="77777777" w:rsidR="00FD3775" w:rsidRPr="00F808BD" w:rsidRDefault="00FD3775" w:rsidP="00F808BD">
            <w:pPr>
              <w:spacing w:after="0"/>
              <w:jc w:val="right"/>
              <w:rPr>
                <w:rFonts w:asciiTheme="minorHAnsi" w:hAnsiTheme="minorHAnsi"/>
                <w:sz w:val="20"/>
                <w:szCs w:val="20"/>
                <w:lang w:val="en-US"/>
              </w:rPr>
            </w:pPr>
            <w:r w:rsidRPr="00F808BD">
              <w:rPr>
                <w:rFonts w:asciiTheme="minorHAnsi" w:hAnsiTheme="minorHAnsi"/>
                <w:sz w:val="20"/>
                <w:szCs w:val="20"/>
                <w:lang w:val="en-US"/>
              </w:rPr>
              <w:t xml:space="preserve"> 156,370.00 </w:t>
            </w:r>
          </w:p>
        </w:tc>
      </w:tr>
      <w:tr w:rsidR="00F808BD" w:rsidRPr="00F808BD" w14:paraId="345BDAF0" w14:textId="77777777" w:rsidTr="00ED58ED">
        <w:trPr>
          <w:trHeight w:val="280"/>
        </w:trPr>
        <w:tc>
          <w:tcPr>
            <w:tcW w:w="2359" w:type="dxa"/>
            <w:vMerge/>
            <w:hideMark/>
          </w:tcPr>
          <w:p w14:paraId="094E9C04" w14:textId="77777777" w:rsidR="00FD3775" w:rsidRPr="00F808BD" w:rsidRDefault="00FD3775" w:rsidP="00FD3775">
            <w:pPr>
              <w:spacing w:after="0"/>
              <w:jc w:val="left"/>
              <w:rPr>
                <w:rFonts w:asciiTheme="minorHAnsi" w:hAnsiTheme="minorHAnsi"/>
                <w:bCs/>
                <w:sz w:val="20"/>
                <w:szCs w:val="20"/>
                <w:lang w:val="en-US"/>
              </w:rPr>
            </w:pPr>
          </w:p>
        </w:tc>
        <w:tc>
          <w:tcPr>
            <w:tcW w:w="9600" w:type="dxa"/>
            <w:gridSpan w:val="8"/>
            <w:shd w:val="clear" w:color="auto" w:fill="FDE9D9" w:themeFill="accent6" w:themeFillTint="33"/>
            <w:vAlign w:val="center"/>
            <w:hideMark/>
          </w:tcPr>
          <w:p w14:paraId="27C405D1" w14:textId="77777777" w:rsidR="00FD3775" w:rsidRPr="00F808BD" w:rsidRDefault="00FD3775" w:rsidP="00F808BD">
            <w:pPr>
              <w:spacing w:after="0"/>
              <w:jc w:val="right"/>
              <w:rPr>
                <w:rFonts w:asciiTheme="minorHAnsi" w:hAnsiTheme="minorHAnsi"/>
                <w:b/>
                <w:bCs/>
                <w:sz w:val="20"/>
                <w:szCs w:val="20"/>
                <w:lang w:val="en-US"/>
              </w:rPr>
            </w:pPr>
            <w:bookmarkStart w:id="1" w:name="RANGE!B12"/>
            <w:r w:rsidRPr="00F808BD">
              <w:rPr>
                <w:rFonts w:asciiTheme="minorHAnsi" w:hAnsiTheme="minorHAnsi"/>
                <w:b/>
                <w:bCs/>
                <w:sz w:val="20"/>
                <w:szCs w:val="20"/>
                <w:lang w:val="en-US"/>
              </w:rPr>
              <w:t>Sub-total</w:t>
            </w:r>
            <w:bookmarkEnd w:id="1"/>
          </w:p>
        </w:tc>
        <w:tc>
          <w:tcPr>
            <w:tcW w:w="1975" w:type="dxa"/>
            <w:shd w:val="clear" w:color="auto" w:fill="FDE9D9" w:themeFill="accent6" w:themeFillTint="33"/>
            <w:vAlign w:val="center"/>
            <w:hideMark/>
          </w:tcPr>
          <w:p w14:paraId="261FFDE4" w14:textId="77777777" w:rsidR="00FD3775" w:rsidRPr="00F808BD" w:rsidRDefault="00FD3775" w:rsidP="00F808BD">
            <w:pPr>
              <w:spacing w:after="0"/>
              <w:jc w:val="right"/>
              <w:rPr>
                <w:rFonts w:asciiTheme="minorHAnsi" w:hAnsiTheme="minorHAnsi"/>
                <w:b/>
                <w:bCs/>
                <w:sz w:val="20"/>
                <w:szCs w:val="20"/>
                <w:lang w:val="en-US"/>
              </w:rPr>
            </w:pPr>
            <w:r w:rsidRPr="00F808BD">
              <w:rPr>
                <w:rFonts w:asciiTheme="minorHAnsi" w:hAnsiTheme="minorHAnsi"/>
                <w:b/>
                <w:bCs/>
                <w:sz w:val="20"/>
                <w:szCs w:val="20"/>
                <w:lang w:val="en-US"/>
              </w:rPr>
              <w:t xml:space="preserve"> 1,249,887.06 </w:t>
            </w:r>
          </w:p>
        </w:tc>
      </w:tr>
      <w:tr w:rsidR="00ED58ED" w:rsidRPr="00F808BD" w14:paraId="455C8E83" w14:textId="77777777" w:rsidTr="00ED58ED">
        <w:trPr>
          <w:trHeight w:val="300"/>
        </w:trPr>
        <w:tc>
          <w:tcPr>
            <w:tcW w:w="2359" w:type="dxa"/>
            <w:vMerge w:val="restart"/>
            <w:hideMark/>
          </w:tcPr>
          <w:p w14:paraId="79A897D0" w14:textId="77777777" w:rsidR="00ED58ED" w:rsidRPr="00F808BD" w:rsidRDefault="00ED58ED" w:rsidP="00FD3775">
            <w:pPr>
              <w:spacing w:after="0"/>
              <w:jc w:val="left"/>
              <w:rPr>
                <w:rFonts w:asciiTheme="minorHAnsi" w:hAnsiTheme="minorHAnsi"/>
                <w:b/>
                <w:sz w:val="20"/>
                <w:szCs w:val="20"/>
                <w:lang w:val="en-US"/>
              </w:rPr>
            </w:pPr>
            <w:r w:rsidRPr="00F808BD">
              <w:rPr>
                <w:rFonts w:asciiTheme="minorHAnsi" w:hAnsiTheme="minorHAnsi"/>
                <w:b/>
                <w:sz w:val="20"/>
                <w:szCs w:val="20"/>
                <w:lang w:val="en-US"/>
              </w:rPr>
              <w:t>Output 2.1</w:t>
            </w:r>
          </w:p>
          <w:p w14:paraId="42EAEB20" w14:textId="53D4EF89" w:rsidR="00ED58ED" w:rsidRPr="00F808BD" w:rsidRDefault="00ED58ED" w:rsidP="00FD3775">
            <w:pPr>
              <w:spacing w:after="0"/>
              <w:jc w:val="left"/>
              <w:rPr>
                <w:rFonts w:asciiTheme="minorHAnsi" w:hAnsiTheme="minorHAnsi"/>
                <w:sz w:val="20"/>
                <w:szCs w:val="20"/>
                <w:lang w:val="en-US"/>
              </w:rPr>
            </w:pPr>
            <w:r w:rsidRPr="00F808BD">
              <w:rPr>
                <w:rFonts w:asciiTheme="minorHAnsi" w:hAnsiTheme="minorHAnsi"/>
                <w:sz w:val="20"/>
                <w:szCs w:val="20"/>
                <w:lang w:val="en-US"/>
              </w:rPr>
              <w:t>Bangsamoro  Transition Commission successfully assisted to implement intra-Moro dialogue efforts, including through the All-Moro Congress.</w:t>
            </w:r>
          </w:p>
        </w:tc>
        <w:tc>
          <w:tcPr>
            <w:tcW w:w="2946" w:type="dxa"/>
            <w:vMerge w:val="restart"/>
            <w:hideMark/>
          </w:tcPr>
          <w:p w14:paraId="494AFE78" w14:textId="77777777" w:rsidR="00ED58ED" w:rsidRPr="00F808BD" w:rsidRDefault="00ED58ED" w:rsidP="00FD3775">
            <w:pPr>
              <w:spacing w:after="0"/>
              <w:jc w:val="left"/>
              <w:rPr>
                <w:rFonts w:asciiTheme="minorHAnsi" w:hAnsiTheme="minorHAnsi"/>
                <w:sz w:val="20"/>
                <w:szCs w:val="20"/>
                <w:lang w:val="en-US"/>
              </w:rPr>
            </w:pPr>
            <w:r w:rsidRPr="00F808BD">
              <w:rPr>
                <w:rFonts w:asciiTheme="minorHAnsi" w:hAnsiTheme="minorHAnsi"/>
                <w:sz w:val="20"/>
                <w:szCs w:val="20"/>
                <w:lang w:val="en-US"/>
              </w:rPr>
              <w:t>At least two (2) dialogues/meetings conducted to support the relevant trust-and-confidence-building and networking activities among key intermediaries and interlocutors</w:t>
            </w:r>
          </w:p>
        </w:tc>
        <w:tc>
          <w:tcPr>
            <w:tcW w:w="569" w:type="dxa"/>
            <w:vMerge w:val="restart"/>
            <w:vAlign w:val="center"/>
            <w:hideMark/>
          </w:tcPr>
          <w:p w14:paraId="5D11253F" w14:textId="77777777" w:rsidR="00ED58ED" w:rsidRPr="00F808BD" w:rsidRDefault="00ED58ED" w:rsidP="00F808BD">
            <w:pPr>
              <w:spacing w:after="0"/>
              <w:jc w:val="center"/>
              <w:rPr>
                <w:rFonts w:asciiTheme="minorHAnsi" w:hAnsiTheme="minorHAnsi"/>
                <w:sz w:val="20"/>
                <w:szCs w:val="20"/>
                <w:lang w:val="en-US"/>
              </w:rPr>
            </w:pPr>
            <w:r w:rsidRPr="00F808BD">
              <w:rPr>
                <w:rFonts w:asciiTheme="minorHAnsi" w:hAnsiTheme="minorHAnsi"/>
                <w:sz w:val="20"/>
                <w:szCs w:val="20"/>
                <w:lang w:val="en-US"/>
              </w:rPr>
              <w:t>x</w:t>
            </w:r>
          </w:p>
        </w:tc>
        <w:tc>
          <w:tcPr>
            <w:tcW w:w="570" w:type="dxa"/>
            <w:vMerge w:val="restart"/>
            <w:vAlign w:val="center"/>
            <w:hideMark/>
          </w:tcPr>
          <w:p w14:paraId="75CED20D" w14:textId="77777777" w:rsidR="00ED58ED" w:rsidRPr="00F808BD" w:rsidRDefault="00ED58ED" w:rsidP="00F808BD">
            <w:pPr>
              <w:spacing w:after="0"/>
              <w:jc w:val="center"/>
              <w:rPr>
                <w:rFonts w:asciiTheme="minorHAnsi" w:hAnsiTheme="minorHAnsi"/>
                <w:sz w:val="20"/>
                <w:szCs w:val="20"/>
                <w:lang w:val="en-US"/>
              </w:rPr>
            </w:pPr>
            <w:r w:rsidRPr="00F808BD">
              <w:rPr>
                <w:rFonts w:asciiTheme="minorHAnsi" w:hAnsiTheme="minorHAnsi"/>
                <w:sz w:val="20"/>
                <w:szCs w:val="20"/>
                <w:lang w:val="en-US"/>
              </w:rPr>
              <w:t>x</w:t>
            </w:r>
          </w:p>
        </w:tc>
        <w:tc>
          <w:tcPr>
            <w:tcW w:w="570" w:type="dxa"/>
            <w:vMerge w:val="restart"/>
            <w:vAlign w:val="center"/>
            <w:hideMark/>
          </w:tcPr>
          <w:p w14:paraId="1A5D39B5" w14:textId="77777777" w:rsidR="00ED58ED" w:rsidRPr="00F808BD" w:rsidRDefault="00ED58ED" w:rsidP="00F808BD">
            <w:pPr>
              <w:spacing w:after="0"/>
              <w:jc w:val="center"/>
              <w:rPr>
                <w:rFonts w:asciiTheme="minorHAnsi" w:hAnsiTheme="minorHAnsi"/>
                <w:sz w:val="20"/>
                <w:szCs w:val="20"/>
                <w:lang w:val="en-US"/>
              </w:rPr>
            </w:pPr>
            <w:r w:rsidRPr="00F808BD">
              <w:rPr>
                <w:rFonts w:asciiTheme="minorHAnsi" w:hAnsiTheme="minorHAnsi"/>
                <w:sz w:val="20"/>
                <w:szCs w:val="20"/>
                <w:lang w:val="en-US"/>
              </w:rPr>
              <w:t>x</w:t>
            </w:r>
          </w:p>
        </w:tc>
        <w:tc>
          <w:tcPr>
            <w:tcW w:w="570" w:type="dxa"/>
            <w:vMerge w:val="restart"/>
            <w:vAlign w:val="center"/>
            <w:hideMark/>
          </w:tcPr>
          <w:p w14:paraId="057B8756" w14:textId="77777777" w:rsidR="00ED58ED" w:rsidRPr="00F808BD" w:rsidRDefault="00ED58ED" w:rsidP="00F808BD">
            <w:pPr>
              <w:spacing w:after="0"/>
              <w:jc w:val="center"/>
              <w:rPr>
                <w:rFonts w:asciiTheme="minorHAnsi" w:hAnsiTheme="minorHAnsi"/>
                <w:sz w:val="20"/>
                <w:szCs w:val="20"/>
                <w:lang w:val="en-US"/>
              </w:rPr>
            </w:pPr>
            <w:r w:rsidRPr="00F808BD">
              <w:rPr>
                <w:rFonts w:asciiTheme="minorHAnsi" w:hAnsiTheme="minorHAnsi"/>
                <w:sz w:val="20"/>
                <w:szCs w:val="20"/>
                <w:lang w:val="en-US"/>
              </w:rPr>
              <w:t>x</w:t>
            </w:r>
          </w:p>
        </w:tc>
        <w:tc>
          <w:tcPr>
            <w:tcW w:w="1337" w:type="dxa"/>
            <w:vMerge w:val="restart"/>
            <w:vAlign w:val="center"/>
            <w:hideMark/>
          </w:tcPr>
          <w:p w14:paraId="6F0392A8" w14:textId="77777777" w:rsidR="00ED58ED" w:rsidRPr="00F808BD" w:rsidRDefault="00ED58ED" w:rsidP="00F808BD">
            <w:pPr>
              <w:spacing w:after="0"/>
              <w:jc w:val="center"/>
              <w:rPr>
                <w:rFonts w:asciiTheme="minorHAnsi" w:hAnsiTheme="minorHAnsi"/>
                <w:sz w:val="20"/>
                <w:szCs w:val="20"/>
                <w:lang w:val="en-US"/>
              </w:rPr>
            </w:pPr>
            <w:r w:rsidRPr="00F808BD">
              <w:rPr>
                <w:rFonts w:asciiTheme="minorHAnsi" w:hAnsiTheme="minorHAnsi"/>
                <w:sz w:val="20"/>
                <w:szCs w:val="20"/>
                <w:lang w:val="en-US"/>
              </w:rPr>
              <w:t>BTC, MILF and MNLF leadership, CBCS</w:t>
            </w:r>
          </w:p>
        </w:tc>
        <w:tc>
          <w:tcPr>
            <w:tcW w:w="882" w:type="dxa"/>
            <w:vMerge w:val="restart"/>
            <w:hideMark/>
          </w:tcPr>
          <w:p w14:paraId="771E1B82" w14:textId="77777777" w:rsidR="00ED58ED" w:rsidRPr="00F808BD" w:rsidRDefault="00ED58ED" w:rsidP="00FD3775">
            <w:pPr>
              <w:spacing w:after="0"/>
              <w:jc w:val="left"/>
              <w:rPr>
                <w:rFonts w:asciiTheme="minorHAnsi" w:hAnsiTheme="minorHAnsi"/>
                <w:sz w:val="20"/>
                <w:szCs w:val="20"/>
                <w:lang w:val="en-US"/>
              </w:rPr>
            </w:pPr>
            <w:r w:rsidRPr="00F808BD">
              <w:rPr>
                <w:rFonts w:asciiTheme="minorHAnsi" w:hAnsiTheme="minorHAnsi"/>
                <w:sz w:val="20"/>
                <w:szCs w:val="20"/>
                <w:lang w:val="en-US"/>
              </w:rPr>
              <w:t>DFAT</w:t>
            </w:r>
          </w:p>
        </w:tc>
        <w:tc>
          <w:tcPr>
            <w:tcW w:w="2156" w:type="dxa"/>
            <w:vAlign w:val="center"/>
            <w:hideMark/>
          </w:tcPr>
          <w:p w14:paraId="59123A65" w14:textId="77777777" w:rsidR="00ED58ED" w:rsidRPr="00F808BD" w:rsidRDefault="00ED58ED" w:rsidP="00F808BD">
            <w:pPr>
              <w:spacing w:after="0"/>
              <w:jc w:val="left"/>
              <w:rPr>
                <w:rFonts w:asciiTheme="minorHAnsi" w:hAnsiTheme="minorHAnsi"/>
                <w:sz w:val="20"/>
                <w:szCs w:val="20"/>
                <w:lang w:val="en-US"/>
              </w:rPr>
            </w:pPr>
            <w:r w:rsidRPr="00F808BD">
              <w:rPr>
                <w:rFonts w:asciiTheme="minorHAnsi" w:hAnsiTheme="minorHAnsi"/>
                <w:sz w:val="20"/>
                <w:szCs w:val="20"/>
                <w:lang w:val="en-US"/>
              </w:rPr>
              <w:t>71400 – Service Contract-Individual</w:t>
            </w:r>
          </w:p>
        </w:tc>
        <w:tc>
          <w:tcPr>
            <w:tcW w:w="1975" w:type="dxa"/>
            <w:vAlign w:val="center"/>
            <w:hideMark/>
          </w:tcPr>
          <w:p w14:paraId="2B570B63" w14:textId="77777777" w:rsidR="00ED58ED" w:rsidRPr="00F808BD" w:rsidRDefault="00ED58ED" w:rsidP="00F808BD">
            <w:pPr>
              <w:spacing w:after="0"/>
              <w:jc w:val="right"/>
              <w:rPr>
                <w:rFonts w:asciiTheme="minorHAnsi" w:hAnsiTheme="minorHAnsi"/>
                <w:sz w:val="20"/>
                <w:szCs w:val="20"/>
                <w:lang w:val="en-US"/>
              </w:rPr>
            </w:pPr>
            <w:r w:rsidRPr="00F808BD">
              <w:rPr>
                <w:rFonts w:asciiTheme="minorHAnsi" w:hAnsiTheme="minorHAnsi"/>
                <w:sz w:val="20"/>
                <w:szCs w:val="20"/>
                <w:lang w:val="en-US"/>
              </w:rPr>
              <w:t xml:space="preserve"> 28,488.54 </w:t>
            </w:r>
          </w:p>
        </w:tc>
      </w:tr>
      <w:tr w:rsidR="00ED58ED" w:rsidRPr="00F808BD" w14:paraId="0CCFCE9E" w14:textId="77777777" w:rsidTr="00ED58ED">
        <w:trPr>
          <w:trHeight w:val="280"/>
        </w:trPr>
        <w:tc>
          <w:tcPr>
            <w:tcW w:w="2359" w:type="dxa"/>
            <w:vMerge/>
            <w:hideMark/>
          </w:tcPr>
          <w:p w14:paraId="0AD3FE40" w14:textId="77777777" w:rsidR="00ED58ED" w:rsidRPr="00F808BD" w:rsidRDefault="00ED58ED" w:rsidP="00FD3775">
            <w:pPr>
              <w:spacing w:after="0"/>
              <w:jc w:val="left"/>
              <w:rPr>
                <w:rFonts w:asciiTheme="minorHAnsi" w:hAnsiTheme="minorHAnsi"/>
                <w:sz w:val="20"/>
                <w:szCs w:val="20"/>
                <w:lang w:val="en-US"/>
              </w:rPr>
            </w:pPr>
          </w:p>
        </w:tc>
        <w:tc>
          <w:tcPr>
            <w:tcW w:w="2946" w:type="dxa"/>
            <w:vMerge/>
            <w:hideMark/>
          </w:tcPr>
          <w:p w14:paraId="01CD9BBF" w14:textId="77777777" w:rsidR="00ED58ED" w:rsidRPr="00F808BD" w:rsidRDefault="00ED58ED" w:rsidP="00FD3775">
            <w:pPr>
              <w:spacing w:after="0"/>
              <w:jc w:val="left"/>
              <w:rPr>
                <w:rFonts w:asciiTheme="minorHAnsi" w:hAnsiTheme="minorHAnsi"/>
                <w:sz w:val="20"/>
                <w:szCs w:val="20"/>
                <w:lang w:val="en-US"/>
              </w:rPr>
            </w:pPr>
          </w:p>
        </w:tc>
        <w:tc>
          <w:tcPr>
            <w:tcW w:w="569" w:type="dxa"/>
            <w:vMerge/>
            <w:vAlign w:val="center"/>
            <w:hideMark/>
          </w:tcPr>
          <w:p w14:paraId="47DC8E3B" w14:textId="77777777" w:rsidR="00ED58ED" w:rsidRPr="00F808BD" w:rsidRDefault="00ED58ED" w:rsidP="00F808BD">
            <w:pPr>
              <w:spacing w:after="0"/>
              <w:jc w:val="center"/>
              <w:rPr>
                <w:rFonts w:asciiTheme="minorHAnsi" w:hAnsiTheme="minorHAnsi"/>
                <w:sz w:val="20"/>
                <w:szCs w:val="20"/>
                <w:lang w:val="en-US"/>
              </w:rPr>
            </w:pPr>
          </w:p>
        </w:tc>
        <w:tc>
          <w:tcPr>
            <w:tcW w:w="570" w:type="dxa"/>
            <w:vMerge/>
            <w:vAlign w:val="center"/>
            <w:hideMark/>
          </w:tcPr>
          <w:p w14:paraId="73494ED7" w14:textId="77777777" w:rsidR="00ED58ED" w:rsidRPr="00F808BD" w:rsidRDefault="00ED58ED" w:rsidP="00F808BD">
            <w:pPr>
              <w:spacing w:after="0"/>
              <w:jc w:val="center"/>
              <w:rPr>
                <w:rFonts w:asciiTheme="minorHAnsi" w:hAnsiTheme="minorHAnsi"/>
                <w:sz w:val="20"/>
                <w:szCs w:val="20"/>
                <w:lang w:val="en-US"/>
              </w:rPr>
            </w:pPr>
          </w:p>
        </w:tc>
        <w:tc>
          <w:tcPr>
            <w:tcW w:w="570" w:type="dxa"/>
            <w:vMerge/>
            <w:vAlign w:val="center"/>
            <w:hideMark/>
          </w:tcPr>
          <w:p w14:paraId="5E62840B" w14:textId="77777777" w:rsidR="00ED58ED" w:rsidRPr="00F808BD" w:rsidRDefault="00ED58ED" w:rsidP="00F808BD">
            <w:pPr>
              <w:spacing w:after="0"/>
              <w:jc w:val="center"/>
              <w:rPr>
                <w:rFonts w:asciiTheme="minorHAnsi" w:hAnsiTheme="minorHAnsi"/>
                <w:sz w:val="20"/>
                <w:szCs w:val="20"/>
                <w:lang w:val="en-US"/>
              </w:rPr>
            </w:pPr>
          </w:p>
        </w:tc>
        <w:tc>
          <w:tcPr>
            <w:tcW w:w="570" w:type="dxa"/>
            <w:vMerge/>
            <w:vAlign w:val="center"/>
            <w:hideMark/>
          </w:tcPr>
          <w:p w14:paraId="0470703E" w14:textId="77777777" w:rsidR="00ED58ED" w:rsidRPr="00F808BD" w:rsidRDefault="00ED58ED" w:rsidP="00F808BD">
            <w:pPr>
              <w:spacing w:after="0"/>
              <w:jc w:val="center"/>
              <w:rPr>
                <w:rFonts w:asciiTheme="minorHAnsi" w:hAnsiTheme="minorHAnsi"/>
                <w:sz w:val="20"/>
                <w:szCs w:val="20"/>
                <w:lang w:val="en-US"/>
              </w:rPr>
            </w:pPr>
          </w:p>
        </w:tc>
        <w:tc>
          <w:tcPr>
            <w:tcW w:w="1337" w:type="dxa"/>
            <w:vMerge/>
            <w:vAlign w:val="center"/>
            <w:hideMark/>
          </w:tcPr>
          <w:p w14:paraId="688EB09F" w14:textId="77777777" w:rsidR="00ED58ED" w:rsidRPr="00F808BD" w:rsidRDefault="00ED58ED" w:rsidP="00F808BD">
            <w:pPr>
              <w:spacing w:after="0"/>
              <w:jc w:val="center"/>
              <w:rPr>
                <w:rFonts w:asciiTheme="minorHAnsi" w:hAnsiTheme="minorHAnsi"/>
                <w:sz w:val="20"/>
                <w:szCs w:val="20"/>
                <w:lang w:val="en-US"/>
              </w:rPr>
            </w:pPr>
          </w:p>
        </w:tc>
        <w:tc>
          <w:tcPr>
            <w:tcW w:w="882" w:type="dxa"/>
            <w:vMerge/>
            <w:hideMark/>
          </w:tcPr>
          <w:p w14:paraId="451AA325" w14:textId="77777777" w:rsidR="00ED58ED" w:rsidRPr="00F808BD" w:rsidRDefault="00ED58ED" w:rsidP="00FD3775">
            <w:pPr>
              <w:spacing w:after="0"/>
              <w:jc w:val="left"/>
              <w:rPr>
                <w:rFonts w:asciiTheme="minorHAnsi" w:hAnsiTheme="minorHAnsi"/>
                <w:sz w:val="20"/>
                <w:szCs w:val="20"/>
                <w:lang w:val="en-US"/>
              </w:rPr>
            </w:pPr>
          </w:p>
        </w:tc>
        <w:tc>
          <w:tcPr>
            <w:tcW w:w="2156" w:type="dxa"/>
            <w:vAlign w:val="center"/>
            <w:hideMark/>
          </w:tcPr>
          <w:p w14:paraId="29F1A50C" w14:textId="77777777" w:rsidR="00ED58ED" w:rsidRPr="00F808BD" w:rsidRDefault="00ED58ED" w:rsidP="00F808BD">
            <w:pPr>
              <w:spacing w:after="0"/>
              <w:jc w:val="left"/>
              <w:rPr>
                <w:rFonts w:asciiTheme="minorHAnsi" w:hAnsiTheme="minorHAnsi"/>
                <w:sz w:val="20"/>
                <w:szCs w:val="20"/>
                <w:lang w:val="en-US"/>
              </w:rPr>
            </w:pPr>
            <w:r w:rsidRPr="00F808BD">
              <w:rPr>
                <w:rFonts w:asciiTheme="minorHAnsi" w:hAnsiTheme="minorHAnsi"/>
                <w:sz w:val="20"/>
                <w:szCs w:val="20"/>
                <w:lang w:val="en-US"/>
              </w:rPr>
              <w:t>71300 – Local Consultant</w:t>
            </w:r>
          </w:p>
        </w:tc>
        <w:tc>
          <w:tcPr>
            <w:tcW w:w="1975" w:type="dxa"/>
            <w:vAlign w:val="center"/>
            <w:hideMark/>
          </w:tcPr>
          <w:p w14:paraId="365598B3" w14:textId="77777777" w:rsidR="00ED58ED" w:rsidRPr="00F808BD" w:rsidRDefault="00ED58ED" w:rsidP="00F808BD">
            <w:pPr>
              <w:spacing w:after="0"/>
              <w:jc w:val="right"/>
              <w:rPr>
                <w:rFonts w:asciiTheme="minorHAnsi" w:hAnsiTheme="minorHAnsi"/>
                <w:sz w:val="20"/>
                <w:szCs w:val="20"/>
                <w:lang w:val="en-US"/>
              </w:rPr>
            </w:pPr>
            <w:r w:rsidRPr="00F808BD">
              <w:rPr>
                <w:rFonts w:asciiTheme="minorHAnsi" w:hAnsiTheme="minorHAnsi"/>
                <w:sz w:val="20"/>
                <w:szCs w:val="20"/>
                <w:lang w:val="en-US"/>
              </w:rPr>
              <w:t xml:space="preserve"> 11,930.05 </w:t>
            </w:r>
          </w:p>
        </w:tc>
      </w:tr>
      <w:tr w:rsidR="00ED58ED" w:rsidRPr="00F808BD" w14:paraId="7F10BDFC" w14:textId="77777777" w:rsidTr="00ED58ED">
        <w:trPr>
          <w:trHeight w:val="280"/>
        </w:trPr>
        <w:tc>
          <w:tcPr>
            <w:tcW w:w="2359" w:type="dxa"/>
            <w:vMerge/>
            <w:hideMark/>
          </w:tcPr>
          <w:p w14:paraId="1B3630BC" w14:textId="77777777" w:rsidR="00ED58ED" w:rsidRPr="00F808BD" w:rsidRDefault="00ED58ED" w:rsidP="00FD3775">
            <w:pPr>
              <w:spacing w:after="0"/>
              <w:jc w:val="left"/>
              <w:rPr>
                <w:rFonts w:asciiTheme="minorHAnsi" w:hAnsiTheme="minorHAnsi"/>
                <w:sz w:val="20"/>
                <w:szCs w:val="20"/>
                <w:lang w:val="en-US"/>
              </w:rPr>
            </w:pPr>
          </w:p>
        </w:tc>
        <w:tc>
          <w:tcPr>
            <w:tcW w:w="2946" w:type="dxa"/>
            <w:vMerge/>
            <w:hideMark/>
          </w:tcPr>
          <w:p w14:paraId="08F84BA8" w14:textId="77777777" w:rsidR="00ED58ED" w:rsidRPr="00F808BD" w:rsidRDefault="00ED58ED" w:rsidP="00FD3775">
            <w:pPr>
              <w:spacing w:after="0"/>
              <w:jc w:val="left"/>
              <w:rPr>
                <w:rFonts w:asciiTheme="minorHAnsi" w:hAnsiTheme="minorHAnsi"/>
                <w:sz w:val="20"/>
                <w:szCs w:val="20"/>
                <w:lang w:val="en-US"/>
              </w:rPr>
            </w:pPr>
          </w:p>
        </w:tc>
        <w:tc>
          <w:tcPr>
            <w:tcW w:w="569" w:type="dxa"/>
            <w:vMerge/>
            <w:vAlign w:val="center"/>
            <w:hideMark/>
          </w:tcPr>
          <w:p w14:paraId="387B17B7" w14:textId="77777777" w:rsidR="00ED58ED" w:rsidRPr="00F808BD" w:rsidRDefault="00ED58ED" w:rsidP="00F808BD">
            <w:pPr>
              <w:spacing w:after="0"/>
              <w:jc w:val="center"/>
              <w:rPr>
                <w:rFonts w:asciiTheme="minorHAnsi" w:hAnsiTheme="minorHAnsi"/>
                <w:sz w:val="20"/>
                <w:szCs w:val="20"/>
                <w:lang w:val="en-US"/>
              </w:rPr>
            </w:pPr>
          </w:p>
        </w:tc>
        <w:tc>
          <w:tcPr>
            <w:tcW w:w="570" w:type="dxa"/>
            <w:vMerge/>
            <w:vAlign w:val="center"/>
            <w:hideMark/>
          </w:tcPr>
          <w:p w14:paraId="65499D59" w14:textId="77777777" w:rsidR="00ED58ED" w:rsidRPr="00F808BD" w:rsidRDefault="00ED58ED" w:rsidP="00F808BD">
            <w:pPr>
              <w:spacing w:after="0"/>
              <w:jc w:val="center"/>
              <w:rPr>
                <w:rFonts w:asciiTheme="minorHAnsi" w:hAnsiTheme="minorHAnsi"/>
                <w:sz w:val="20"/>
                <w:szCs w:val="20"/>
                <w:lang w:val="en-US"/>
              </w:rPr>
            </w:pPr>
          </w:p>
        </w:tc>
        <w:tc>
          <w:tcPr>
            <w:tcW w:w="570" w:type="dxa"/>
            <w:vMerge/>
            <w:vAlign w:val="center"/>
            <w:hideMark/>
          </w:tcPr>
          <w:p w14:paraId="54263F50" w14:textId="77777777" w:rsidR="00ED58ED" w:rsidRPr="00F808BD" w:rsidRDefault="00ED58ED" w:rsidP="00F808BD">
            <w:pPr>
              <w:spacing w:after="0"/>
              <w:jc w:val="center"/>
              <w:rPr>
                <w:rFonts w:asciiTheme="minorHAnsi" w:hAnsiTheme="minorHAnsi"/>
                <w:sz w:val="20"/>
                <w:szCs w:val="20"/>
                <w:lang w:val="en-US"/>
              </w:rPr>
            </w:pPr>
          </w:p>
        </w:tc>
        <w:tc>
          <w:tcPr>
            <w:tcW w:w="570" w:type="dxa"/>
            <w:vMerge/>
            <w:vAlign w:val="center"/>
            <w:hideMark/>
          </w:tcPr>
          <w:p w14:paraId="5A57D40D" w14:textId="77777777" w:rsidR="00ED58ED" w:rsidRPr="00F808BD" w:rsidRDefault="00ED58ED" w:rsidP="00F808BD">
            <w:pPr>
              <w:spacing w:after="0"/>
              <w:jc w:val="center"/>
              <w:rPr>
                <w:rFonts w:asciiTheme="minorHAnsi" w:hAnsiTheme="minorHAnsi"/>
                <w:sz w:val="20"/>
                <w:szCs w:val="20"/>
                <w:lang w:val="en-US"/>
              </w:rPr>
            </w:pPr>
          </w:p>
        </w:tc>
        <w:tc>
          <w:tcPr>
            <w:tcW w:w="1337" w:type="dxa"/>
            <w:vMerge/>
            <w:vAlign w:val="center"/>
            <w:hideMark/>
          </w:tcPr>
          <w:p w14:paraId="766ED774" w14:textId="77777777" w:rsidR="00ED58ED" w:rsidRPr="00F808BD" w:rsidRDefault="00ED58ED" w:rsidP="00F808BD">
            <w:pPr>
              <w:spacing w:after="0"/>
              <w:jc w:val="center"/>
              <w:rPr>
                <w:rFonts w:asciiTheme="minorHAnsi" w:hAnsiTheme="minorHAnsi"/>
                <w:sz w:val="20"/>
                <w:szCs w:val="20"/>
                <w:lang w:val="en-US"/>
              </w:rPr>
            </w:pPr>
          </w:p>
        </w:tc>
        <w:tc>
          <w:tcPr>
            <w:tcW w:w="882" w:type="dxa"/>
            <w:vMerge/>
            <w:hideMark/>
          </w:tcPr>
          <w:p w14:paraId="154C6A17" w14:textId="77777777" w:rsidR="00ED58ED" w:rsidRPr="00F808BD" w:rsidRDefault="00ED58ED" w:rsidP="00FD3775">
            <w:pPr>
              <w:spacing w:after="0"/>
              <w:jc w:val="left"/>
              <w:rPr>
                <w:rFonts w:asciiTheme="minorHAnsi" w:hAnsiTheme="minorHAnsi"/>
                <w:sz w:val="20"/>
                <w:szCs w:val="20"/>
                <w:lang w:val="en-US"/>
              </w:rPr>
            </w:pPr>
          </w:p>
        </w:tc>
        <w:tc>
          <w:tcPr>
            <w:tcW w:w="2156" w:type="dxa"/>
            <w:vAlign w:val="center"/>
            <w:hideMark/>
          </w:tcPr>
          <w:p w14:paraId="2F8EAC07" w14:textId="77777777" w:rsidR="00ED58ED" w:rsidRPr="00F808BD" w:rsidRDefault="00ED58ED" w:rsidP="00F808BD">
            <w:pPr>
              <w:spacing w:after="0"/>
              <w:jc w:val="left"/>
              <w:rPr>
                <w:rFonts w:asciiTheme="minorHAnsi" w:hAnsiTheme="minorHAnsi"/>
                <w:sz w:val="20"/>
                <w:szCs w:val="20"/>
                <w:lang w:val="en-US"/>
              </w:rPr>
            </w:pPr>
            <w:r w:rsidRPr="00F808BD">
              <w:rPr>
                <w:rFonts w:asciiTheme="minorHAnsi" w:hAnsiTheme="minorHAnsi"/>
                <w:sz w:val="20"/>
                <w:szCs w:val="20"/>
                <w:lang w:val="en-US"/>
              </w:rPr>
              <w:t xml:space="preserve">71600 – Travel </w:t>
            </w:r>
          </w:p>
        </w:tc>
        <w:tc>
          <w:tcPr>
            <w:tcW w:w="1975" w:type="dxa"/>
            <w:vAlign w:val="center"/>
            <w:hideMark/>
          </w:tcPr>
          <w:p w14:paraId="0F6A60D0" w14:textId="77777777" w:rsidR="00ED58ED" w:rsidRPr="00F808BD" w:rsidRDefault="00ED58ED" w:rsidP="00F808BD">
            <w:pPr>
              <w:spacing w:after="0"/>
              <w:jc w:val="right"/>
              <w:rPr>
                <w:rFonts w:asciiTheme="minorHAnsi" w:hAnsiTheme="minorHAnsi"/>
                <w:sz w:val="20"/>
                <w:szCs w:val="20"/>
                <w:lang w:val="en-US"/>
              </w:rPr>
            </w:pPr>
            <w:r w:rsidRPr="00F808BD">
              <w:rPr>
                <w:rFonts w:asciiTheme="minorHAnsi" w:hAnsiTheme="minorHAnsi"/>
                <w:sz w:val="20"/>
                <w:szCs w:val="20"/>
                <w:lang w:val="en-US"/>
              </w:rPr>
              <w:t xml:space="preserve"> 2,669.82 </w:t>
            </w:r>
          </w:p>
        </w:tc>
      </w:tr>
      <w:tr w:rsidR="00ED58ED" w:rsidRPr="00F808BD" w14:paraId="3A40053F" w14:textId="77777777" w:rsidTr="00ED58ED">
        <w:trPr>
          <w:trHeight w:val="280"/>
        </w:trPr>
        <w:tc>
          <w:tcPr>
            <w:tcW w:w="2359" w:type="dxa"/>
            <w:vMerge/>
            <w:hideMark/>
          </w:tcPr>
          <w:p w14:paraId="4055761E" w14:textId="77777777" w:rsidR="00ED58ED" w:rsidRPr="00F808BD" w:rsidRDefault="00ED58ED" w:rsidP="00FD3775">
            <w:pPr>
              <w:spacing w:after="0"/>
              <w:jc w:val="left"/>
              <w:rPr>
                <w:rFonts w:asciiTheme="minorHAnsi" w:hAnsiTheme="minorHAnsi"/>
                <w:sz w:val="20"/>
                <w:szCs w:val="20"/>
                <w:lang w:val="en-US"/>
              </w:rPr>
            </w:pPr>
          </w:p>
        </w:tc>
        <w:tc>
          <w:tcPr>
            <w:tcW w:w="2946" w:type="dxa"/>
            <w:vMerge/>
            <w:hideMark/>
          </w:tcPr>
          <w:p w14:paraId="29A12342" w14:textId="77777777" w:rsidR="00ED58ED" w:rsidRPr="00F808BD" w:rsidRDefault="00ED58ED" w:rsidP="00FD3775">
            <w:pPr>
              <w:spacing w:after="0"/>
              <w:jc w:val="left"/>
              <w:rPr>
                <w:rFonts w:asciiTheme="minorHAnsi" w:hAnsiTheme="minorHAnsi"/>
                <w:sz w:val="20"/>
                <w:szCs w:val="20"/>
                <w:lang w:val="en-US"/>
              </w:rPr>
            </w:pPr>
          </w:p>
        </w:tc>
        <w:tc>
          <w:tcPr>
            <w:tcW w:w="569" w:type="dxa"/>
            <w:vMerge/>
            <w:vAlign w:val="center"/>
            <w:hideMark/>
          </w:tcPr>
          <w:p w14:paraId="25D263F5" w14:textId="77777777" w:rsidR="00ED58ED" w:rsidRPr="00F808BD" w:rsidRDefault="00ED58ED" w:rsidP="00F808BD">
            <w:pPr>
              <w:spacing w:after="0"/>
              <w:jc w:val="center"/>
              <w:rPr>
                <w:rFonts w:asciiTheme="minorHAnsi" w:hAnsiTheme="minorHAnsi"/>
                <w:sz w:val="20"/>
                <w:szCs w:val="20"/>
                <w:lang w:val="en-US"/>
              </w:rPr>
            </w:pPr>
          </w:p>
        </w:tc>
        <w:tc>
          <w:tcPr>
            <w:tcW w:w="570" w:type="dxa"/>
            <w:vMerge/>
            <w:vAlign w:val="center"/>
            <w:hideMark/>
          </w:tcPr>
          <w:p w14:paraId="135184B3" w14:textId="77777777" w:rsidR="00ED58ED" w:rsidRPr="00F808BD" w:rsidRDefault="00ED58ED" w:rsidP="00F808BD">
            <w:pPr>
              <w:spacing w:after="0"/>
              <w:jc w:val="center"/>
              <w:rPr>
                <w:rFonts w:asciiTheme="minorHAnsi" w:hAnsiTheme="minorHAnsi"/>
                <w:sz w:val="20"/>
                <w:szCs w:val="20"/>
                <w:lang w:val="en-US"/>
              </w:rPr>
            </w:pPr>
          </w:p>
        </w:tc>
        <w:tc>
          <w:tcPr>
            <w:tcW w:w="570" w:type="dxa"/>
            <w:vMerge/>
            <w:vAlign w:val="center"/>
            <w:hideMark/>
          </w:tcPr>
          <w:p w14:paraId="395C8093" w14:textId="77777777" w:rsidR="00ED58ED" w:rsidRPr="00F808BD" w:rsidRDefault="00ED58ED" w:rsidP="00F808BD">
            <w:pPr>
              <w:spacing w:after="0"/>
              <w:jc w:val="center"/>
              <w:rPr>
                <w:rFonts w:asciiTheme="minorHAnsi" w:hAnsiTheme="minorHAnsi"/>
                <w:sz w:val="20"/>
                <w:szCs w:val="20"/>
                <w:lang w:val="en-US"/>
              </w:rPr>
            </w:pPr>
          </w:p>
        </w:tc>
        <w:tc>
          <w:tcPr>
            <w:tcW w:w="570" w:type="dxa"/>
            <w:vMerge/>
            <w:vAlign w:val="center"/>
            <w:hideMark/>
          </w:tcPr>
          <w:p w14:paraId="2CBD4E10" w14:textId="77777777" w:rsidR="00ED58ED" w:rsidRPr="00F808BD" w:rsidRDefault="00ED58ED" w:rsidP="00F808BD">
            <w:pPr>
              <w:spacing w:after="0"/>
              <w:jc w:val="center"/>
              <w:rPr>
                <w:rFonts w:asciiTheme="minorHAnsi" w:hAnsiTheme="minorHAnsi"/>
                <w:sz w:val="20"/>
                <w:szCs w:val="20"/>
                <w:lang w:val="en-US"/>
              </w:rPr>
            </w:pPr>
          </w:p>
        </w:tc>
        <w:tc>
          <w:tcPr>
            <w:tcW w:w="1337" w:type="dxa"/>
            <w:vMerge/>
            <w:vAlign w:val="center"/>
            <w:hideMark/>
          </w:tcPr>
          <w:p w14:paraId="75687A4D" w14:textId="77777777" w:rsidR="00ED58ED" w:rsidRPr="00F808BD" w:rsidRDefault="00ED58ED" w:rsidP="00F808BD">
            <w:pPr>
              <w:spacing w:after="0"/>
              <w:jc w:val="center"/>
              <w:rPr>
                <w:rFonts w:asciiTheme="minorHAnsi" w:hAnsiTheme="minorHAnsi"/>
                <w:sz w:val="20"/>
                <w:szCs w:val="20"/>
                <w:lang w:val="en-US"/>
              </w:rPr>
            </w:pPr>
          </w:p>
        </w:tc>
        <w:tc>
          <w:tcPr>
            <w:tcW w:w="882" w:type="dxa"/>
            <w:vMerge/>
            <w:hideMark/>
          </w:tcPr>
          <w:p w14:paraId="4428C88B" w14:textId="77777777" w:rsidR="00ED58ED" w:rsidRPr="00F808BD" w:rsidRDefault="00ED58ED" w:rsidP="00FD3775">
            <w:pPr>
              <w:spacing w:after="0"/>
              <w:jc w:val="left"/>
              <w:rPr>
                <w:rFonts w:asciiTheme="minorHAnsi" w:hAnsiTheme="minorHAnsi"/>
                <w:sz w:val="20"/>
                <w:szCs w:val="20"/>
                <w:lang w:val="en-US"/>
              </w:rPr>
            </w:pPr>
          </w:p>
        </w:tc>
        <w:tc>
          <w:tcPr>
            <w:tcW w:w="2156" w:type="dxa"/>
            <w:vAlign w:val="center"/>
            <w:hideMark/>
          </w:tcPr>
          <w:p w14:paraId="6BA25DFA" w14:textId="77777777" w:rsidR="00ED58ED" w:rsidRPr="00F808BD" w:rsidRDefault="00ED58ED" w:rsidP="00F808BD">
            <w:pPr>
              <w:spacing w:after="0"/>
              <w:jc w:val="left"/>
              <w:rPr>
                <w:rFonts w:asciiTheme="minorHAnsi" w:hAnsiTheme="minorHAnsi"/>
                <w:sz w:val="20"/>
                <w:szCs w:val="20"/>
                <w:lang w:val="en-US"/>
              </w:rPr>
            </w:pPr>
            <w:r w:rsidRPr="00F808BD">
              <w:rPr>
                <w:rFonts w:asciiTheme="minorHAnsi" w:hAnsiTheme="minorHAnsi"/>
                <w:sz w:val="20"/>
                <w:szCs w:val="20"/>
                <w:lang w:val="en-US"/>
              </w:rPr>
              <w:t>71200 – International Consultant</w:t>
            </w:r>
          </w:p>
        </w:tc>
        <w:tc>
          <w:tcPr>
            <w:tcW w:w="1975" w:type="dxa"/>
            <w:vAlign w:val="center"/>
            <w:hideMark/>
          </w:tcPr>
          <w:p w14:paraId="4EFC25B9" w14:textId="77777777" w:rsidR="00ED58ED" w:rsidRPr="00F808BD" w:rsidRDefault="00ED58ED" w:rsidP="00F808BD">
            <w:pPr>
              <w:spacing w:after="0"/>
              <w:jc w:val="right"/>
              <w:rPr>
                <w:rFonts w:asciiTheme="minorHAnsi" w:hAnsiTheme="minorHAnsi"/>
                <w:sz w:val="20"/>
                <w:szCs w:val="20"/>
                <w:lang w:val="en-US"/>
              </w:rPr>
            </w:pPr>
            <w:r w:rsidRPr="00F808BD">
              <w:rPr>
                <w:rFonts w:asciiTheme="minorHAnsi" w:hAnsiTheme="minorHAnsi"/>
                <w:sz w:val="20"/>
                <w:szCs w:val="20"/>
                <w:lang w:val="en-US"/>
              </w:rPr>
              <w:t xml:space="preserve"> (24,936.61)</w:t>
            </w:r>
          </w:p>
        </w:tc>
      </w:tr>
      <w:tr w:rsidR="00ED58ED" w:rsidRPr="00F808BD" w14:paraId="03DDC865" w14:textId="77777777" w:rsidTr="00ED58ED">
        <w:trPr>
          <w:trHeight w:val="280"/>
        </w:trPr>
        <w:tc>
          <w:tcPr>
            <w:tcW w:w="2359" w:type="dxa"/>
            <w:vMerge/>
            <w:hideMark/>
          </w:tcPr>
          <w:p w14:paraId="45160FF6" w14:textId="77777777" w:rsidR="00ED58ED" w:rsidRPr="00F808BD" w:rsidRDefault="00ED58ED" w:rsidP="00FD3775">
            <w:pPr>
              <w:spacing w:after="0"/>
              <w:jc w:val="left"/>
              <w:rPr>
                <w:rFonts w:asciiTheme="minorHAnsi" w:hAnsiTheme="minorHAnsi"/>
                <w:sz w:val="20"/>
                <w:szCs w:val="20"/>
                <w:lang w:val="en-US"/>
              </w:rPr>
            </w:pPr>
          </w:p>
        </w:tc>
        <w:tc>
          <w:tcPr>
            <w:tcW w:w="2946" w:type="dxa"/>
            <w:vMerge/>
            <w:hideMark/>
          </w:tcPr>
          <w:p w14:paraId="7A6F348B" w14:textId="77777777" w:rsidR="00ED58ED" w:rsidRPr="00F808BD" w:rsidRDefault="00ED58ED" w:rsidP="00FD3775">
            <w:pPr>
              <w:spacing w:after="0"/>
              <w:jc w:val="left"/>
              <w:rPr>
                <w:rFonts w:asciiTheme="minorHAnsi" w:hAnsiTheme="minorHAnsi"/>
                <w:sz w:val="20"/>
                <w:szCs w:val="20"/>
                <w:lang w:val="en-US"/>
              </w:rPr>
            </w:pPr>
          </w:p>
        </w:tc>
        <w:tc>
          <w:tcPr>
            <w:tcW w:w="569" w:type="dxa"/>
            <w:vMerge/>
            <w:vAlign w:val="center"/>
            <w:hideMark/>
          </w:tcPr>
          <w:p w14:paraId="173FB315" w14:textId="27902DF9" w:rsidR="00ED58ED" w:rsidRPr="00F808BD" w:rsidRDefault="00ED58ED" w:rsidP="00F808BD">
            <w:pPr>
              <w:spacing w:after="0"/>
              <w:jc w:val="center"/>
              <w:rPr>
                <w:rFonts w:asciiTheme="minorHAnsi" w:hAnsiTheme="minorHAnsi"/>
                <w:sz w:val="20"/>
                <w:szCs w:val="20"/>
                <w:lang w:val="en-US"/>
              </w:rPr>
            </w:pPr>
          </w:p>
        </w:tc>
        <w:tc>
          <w:tcPr>
            <w:tcW w:w="570" w:type="dxa"/>
            <w:vMerge/>
            <w:vAlign w:val="center"/>
            <w:hideMark/>
          </w:tcPr>
          <w:p w14:paraId="01C5E667" w14:textId="61407715" w:rsidR="00ED58ED" w:rsidRPr="00F808BD" w:rsidRDefault="00ED58ED" w:rsidP="00F808BD">
            <w:pPr>
              <w:spacing w:after="0"/>
              <w:jc w:val="center"/>
              <w:rPr>
                <w:rFonts w:asciiTheme="minorHAnsi" w:hAnsiTheme="minorHAnsi"/>
                <w:sz w:val="20"/>
                <w:szCs w:val="20"/>
                <w:lang w:val="en-US"/>
              </w:rPr>
            </w:pPr>
          </w:p>
        </w:tc>
        <w:tc>
          <w:tcPr>
            <w:tcW w:w="570" w:type="dxa"/>
            <w:vMerge/>
            <w:vAlign w:val="center"/>
            <w:hideMark/>
          </w:tcPr>
          <w:p w14:paraId="2024B29F" w14:textId="0125415E" w:rsidR="00ED58ED" w:rsidRPr="00F808BD" w:rsidRDefault="00ED58ED" w:rsidP="00F808BD">
            <w:pPr>
              <w:spacing w:after="0"/>
              <w:jc w:val="center"/>
              <w:rPr>
                <w:rFonts w:asciiTheme="minorHAnsi" w:hAnsiTheme="minorHAnsi"/>
                <w:sz w:val="20"/>
                <w:szCs w:val="20"/>
                <w:lang w:val="en-US"/>
              </w:rPr>
            </w:pPr>
          </w:p>
        </w:tc>
        <w:tc>
          <w:tcPr>
            <w:tcW w:w="570" w:type="dxa"/>
            <w:vMerge/>
            <w:vAlign w:val="center"/>
            <w:hideMark/>
          </w:tcPr>
          <w:p w14:paraId="3AE52FE4" w14:textId="0D49535F" w:rsidR="00ED58ED" w:rsidRPr="00F808BD" w:rsidRDefault="00ED58ED" w:rsidP="00F808BD">
            <w:pPr>
              <w:spacing w:after="0"/>
              <w:jc w:val="center"/>
              <w:rPr>
                <w:rFonts w:asciiTheme="minorHAnsi" w:hAnsiTheme="minorHAnsi"/>
                <w:sz w:val="20"/>
                <w:szCs w:val="20"/>
                <w:lang w:val="en-US"/>
              </w:rPr>
            </w:pPr>
          </w:p>
        </w:tc>
        <w:tc>
          <w:tcPr>
            <w:tcW w:w="1337" w:type="dxa"/>
            <w:vMerge/>
            <w:vAlign w:val="center"/>
            <w:hideMark/>
          </w:tcPr>
          <w:p w14:paraId="056B1C2B" w14:textId="77777777" w:rsidR="00ED58ED" w:rsidRPr="00F808BD" w:rsidRDefault="00ED58ED" w:rsidP="00F808BD">
            <w:pPr>
              <w:spacing w:after="0"/>
              <w:jc w:val="center"/>
              <w:rPr>
                <w:rFonts w:asciiTheme="minorHAnsi" w:hAnsiTheme="minorHAnsi"/>
                <w:sz w:val="20"/>
                <w:szCs w:val="20"/>
                <w:lang w:val="en-US"/>
              </w:rPr>
            </w:pPr>
          </w:p>
        </w:tc>
        <w:tc>
          <w:tcPr>
            <w:tcW w:w="882" w:type="dxa"/>
            <w:vMerge/>
            <w:hideMark/>
          </w:tcPr>
          <w:p w14:paraId="79244508" w14:textId="77777777" w:rsidR="00ED58ED" w:rsidRPr="00F808BD" w:rsidRDefault="00ED58ED" w:rsidP="00FD3775">
            <w:pPr>
              <w:spacing w:after="0"/>
              <w:jc w:val="left"/>
              <w:rPr>
                <w:rFonts w:asciiTheme="minorHAnsi" w:hAnsiTheme="minorHAnsi"/>
                <w:sz w:val="20"/>
                <w:szCs w:val="20"/>
                <w:lang w:val="en-US"/>
              </w:rPr>
            </w:pPr>
          </w:p>
        </w:tc>
        <w:tc>
          <w:tcPr>
            <w:tcW w:w="2156" w:type="dxa"/>
            <w:vAlign w:val="center"/>
            <w:hideMark/>
          </w:tcPr>
          <w:p w14:paraId="7F793292" w14:textId="77777777" w:rsidR="00ED58ED" w:rsidRPr="00F808BD" w:rsidRDefault="00ED58ED" w:rsidP="00F808BD">
            <w:pPr>
              <w:spacing w:after="0"/>
              <w:jc w:val="left"/>
              <w:rPr>
                <w:rFonts w:asciiTheme="minorHAnsi" w:hAnsiTheme="minorHAnsi"/>
                <w:sz w:val="20"/>
                <w:szCs w:val="20"/>
                <w:lang w:val="en-US"/>
              </w:rPr>
            </w:pPr>
            <w:r w:rsidRPr="00F808BD">
              <w:rPr>
                <w:rFonts w:asciiTheme="minorHAnsi" w:hAnsiTheme="minorHAnsi"/>
                <w:sz w:val="20"/>
                <w:szCs w:val="20"/>
                <w:lang w:val="en-US"/>
              </w:rPr>
              <w:t>75700 – Learning Cost</w:t>
            </w:r>
          </w:p>
        </w:tc>
        <w:tc>
          <w:tcPr>
            <w:tcW w:w="1975" w:type="dxa"/>
            <w:vAlign w:val="center"/>
            <w:hideMark/>
          </w:tcPr>
          <w:p w14:paraId="6796162E" w14:textId="77777777" w:rsidR="00ED58ED" w:rsidRPr="00F808BD" w:rsidRDefault="00ED58ED" w:rsidP="00F808BD">
            <w:pPr>
              <w:spacing w:after="0"/>
              <w:jc w:val="right"/>
              <w:rPr>
                <w:rFonts w:asciiTheme="minorHAnsi" w:hAnsiTheme="minorHAnsi"/>
                <w:sz w:val="20"/>
                <w:szCs w:val="20"/>
                <w:lang w:val="en-US"/>
              </w:rPr>
            </w:pPr>
            <w:r w:rsidRPr="00F808BD">
              <w:rPr>
                <w:rFonts w:asciiTheme="minorHAnsi" w:hAnsiTheme="minorHAnsi"/>
                <w:sz w:val="20"/>
                <w:szCs w:val="20"/>
                <w:lang w:val="en-US"/>
              </w:rPr>
              <w:t xml:space="preserve"> 35,680.00 </w:t>
            </w:r>
          </w:p>
        </w:tc>
      </w:tr>
      <w:tr w:rsidR="00F808BD" w:rsidRPr="00F808BD" w14:paraId="40F899ED" w14:textId="77777777" w:rsidTr="00ED58ED">
        <w:trPr>
          <w:trHeight w:val="1560"/>
        </w:trPr>
        <w:tc>
          <w:tcPr>
            <w:tcW w:w="2359" w:type="dxa"/>
            <w:hideMark/>
          </w:tcPr>
          <w:p w14:paraId="06DE4827" w14:textId="77777777" w:rsidR="00F808BD" w:rsidRPr="00F808BD" w:rsidRDefault="00F808BD" w:rsidP="00FD3775">
            <w:pPr>
              <w:spacing w:after="0"/>
              <w:jc w:val="left"/>
              <w:rPr>
                <w:rFonts w:asciiTheme="minorHAnsi" w:hAnsiTheme="minorHAnsi"/>
                <w:sz w:val="20"/>
                <w:szCs w:val="20"/>
                <w:lang w:val="en-US"/>
              </w:rPr>
            </w:pPr>
            <w:r w:rsidRPr="00F808BD">
              <w:rPr>
                <w:rFonts w:asciiTheme="minorHAnsi" w:hAnsiTheme="minorHAnsi"/>
                <w:b/>
                <w:sz w:val="20"/>
                <w:szCs w:val="20"/>
                <w:lang w:val="en-US"/>
              </w:rPr>
              <w:t xml:space="preserve">Output </w:t>
            </w:r>
            <w:r w:rsidR="00FD3775" w:rsidRPr="00F808BD">
              <w:rPr>
                <w:rFonts w:asciiTheme="minorHAnsi" w:hAnsiTheme="minorHAnsi"/>
                <w:b/>
                <w:sz w:val="20"/>
                <w:szCs w:val="20"/>
                <w:lang w:val="en-US"/>
              </w:rPr>
              <w:t>2.2</w:t>
            </w:r>
            <w:r w:rsidR="00FD3775" w:rsidRPr="00F808BD">
              <w:rPr>
                <w:rFonts w:asciiTheme="minorHAnsi" w:hAnsiTheme="minorHAnsi"/>
                <w:sz w:val="20"/>
                <w:szCs w:val="20"/>
                <w:lang w:val="en-US"/>
              </w:rPr>
              <w:t xml:space="preserve"> </w:t>
            </w:r>
          </w:p>
          <w:p w14:paraId="6E5D6A75" w14:textId="1882B153" w:rsidR="00FD3775" w:rsidRPr="00F808BD" w:rsidRDefault="00FD3775" w:rsidP="00FD3775">
            <w:pPr>
              <w:spacing w:after="0"/>
              <w:jc w:val="left"/>
              <w:rPr>
                <w:rFonts w:asciiTheme="minorHAnsi" w:hAnsiTheme="minorHAnsi"/>
                <w:sz w:val="20"/>
                <w:szCs w:val="20"/>
                <w:lang w:val="en-US"/>
              </w:rPr>
            </w:pPr>
            <w:r w:rsidRPr="00F808BD">
              <w:rPr>
                <w:rFonts w:asciiTheme="minorHAnsi" w:hAnsiTheme="minorHAnsi"/>
                <w:sz w:val="20"/>
                <w:szCs w:val="20"/>
                <w:lang w:val="en-US"/>
              </w:rPr>
              <w:t>Track-two efforts, especially in the context of converging the current peace agreements and drafts of the enabling legislation for Bangsamoro such as those by the “insider mediators” convened by civic platforms, successfully assisted.</w:t>
            </w:r>
          </w:p>
        </w:tc>
        <w:tc>
          <w:tcPr>
            <w:tcW w:w="2946" w:type="dxa"/>
            <w:hideMark/>
          </w:tcPr>
          <w:p w14:paraId="10CA0B4F" w14:textId="77777777" w:rsidR="00FD3775" w:rsidRPr="00F808BD" w:rsidRDefault="00FD3775" w:rsidP="00FD3775">
            <w:pPr>
              <w:spacing w:after="0"/>
              <w:jc w:val="left"/>
              <w:rPr>
                <w:rFonts w:asciiTheme="minorHAnsi" w:hAnsiTheme="minorHAnsi"/>
                <w:sz w:val="20"/>
                <w:szCs w:val="20"/>
                <w:lang w:val="en-US"/>
              </w:rPr>
            </w:pPr>
            <w:r w:rsidRPr="00F808BD">
              <w:rPr>
                <w:rFonts w:asciiTheme="minorHAnsi" w:hAnsiTheme="minorHAnsi"/>
                <w:sz w:val="20"/>
                <w:szCs w:val="20"/>
                <w:lang w:val="en-US"/>
              </w:rPr>
              <w:t>At least three (3) trainings conducted to gather key personalities from the different sectors of the Bangsamoro and equip them with necessary negotiations and mediation skills in order to work within their respective sectors in forging unity among the Bangsamoro.</w:t>
            </w:r>
          </w:p>
        </w:tc>
        <w:tc>
          <w:tcPr>
            <w:tcW w:w="569" w:type="dxa"/>
            <w:vAlign w:val="center"/>
            <w:hideMark/>
          </w:tcPr>
          <w:p w14:paraId="32209278" w14:textId="51101B09" w:rsidR="00FD3775" w:rsidRPr="00F808BD" w:rsidRDefault="00FD3775" w:rsidP="00F808BD">
            <w:pPr>
              <w:spacing w:after="0"/>
              <w:jc w:val="center"/>
              <w:rPr>
                <w:rFonts w:asciiTheme="minorHAnsi" w:hAnsiTheme="minorHAnsi"/>
                <w:sz w:val="20"/>
                <w:szCs w:val="20"/>
                <w:lang w:val="en-US"/>
              </w:rPr>
            </w:pPr>
          </w:p>
        </w:tc>
        <w:tc>
          <w:tcPr>
            <w:tcW w:w="570" w:type="dxa"/>
            <w:vAlign w:val="center"/>
            <w:hideMark/>
          </w:tcPr>
          <w:p w14:paraId="269FC4FC" w14:textId="71E9FE19" w:rsidR="00FD3775" w:rsidRPr="00F808BD" w:rsidRDefault="00FD3775" w:rsidP="00F808BD">
            <w:pPr>
              <w:spacing w:after="0"/>
              <w:jc w:val="center"/>
              <w:rPr>
                <w:rFonts w:asciiTheme="minorHAnsi" w:hAnsiTheme="minorHAnsi"/>
                <w:sz w:val="20"/>
                <w:szCs w:val="20"/>
                <w:lang w:val="en-US"/>
              </w:rPr>
            </w:pPr>
          </w:p>
        </w:tc>
        <w:tc>
          <w:tcPr>
            <w:tcW w:w="570" w:type="dxa"/>
            <w:vAlign w:val="center"/>
            <w:hideMark/>
          </w:tcPr>
          <w:p w14:paraId="5A54C4A6" w14:textId="38C5F4BA" w:rsidR="00FD3775" w:rsidRPr="00F808BD" w:rsidRDefault="00FD3775" w:rsidP="00F808BD">
            <w:pPr>
              <w:spacing w:after="0"/>
              <w:jc w:val="center"/>
              <w:rPr>
                <w:rFonts w:asciiTheme="minorHAnsi" w:hAnsiTheme="minorHAnsi"/>
                <w:sz w:val="20"/>
                <w:szCs w:val="20"/>
                <w:lang w:val="en-US"/>
              </w:rPr>
            </w:pPr>
          </w:p>
        </w:tc>
        <w:tc>
          <w:tcPr>
            <w:tcW w:w="570" w:type="dxa"/>
            <w:vAlign w:val="center"/>
            <w:hideMark/>
          </w:tcPr>
          <w:p w14:paraId="0108EAA0" w14:textId="1D4A4FED" w:rsidR="00FD3775" w:rsidRPr="00F808BD" w:rsidRDefault="00FD3775" w:rsidP="00F808BD">
            <w:pPr>
              <w:spacing w:after="0"/>
              <w:jc w:val="center"/>
              <w:rPr>
                <w:rFonts w:asciiTheme="minorHAnsi" w:hAnsiTheme="minorHAnsi"/>
                <w:sz w:val="20"/>
                <w:szCs w:val="20"/>
                <w:lang w:val="en-US"/>
              </w:rPr>
            </w:pPr>
          </w:p>
        </w:tc>
        <w:tc>
          <w:tcPr>
            <w:tcW w:w="1337" w:type="dxa"/>
            <w:vAlign w:val="center"/>
            <w:hideMark/>
          </w:tcPr>
          <w:p w14:paraId="4E1DB931" w14:textId="77777777" w:rsidR="00FD3775" w:rsidRPr="00F808BD" w:rsidRDefault="00FD3775" w:rsidP="00F808BD">
            <w:pPr>
              <w:spacing w:after="0"/>
              <w:jc w:val="center"/>
              <w:rPr>
                <w:rFonts w:asciiTheme="minorHAnsi" w:hAnsiTheme="minorHAnsi"/>
                <w:sz w:val="20"/>
                <w:szCs w:val="20"/>
                <w:lang w:val="en-US"/>
              </w:rPr>
            </w:pPr>
            <w:r w:rsidRPr="00F808BD">
              <w:rPr>
                <w:rFonts w:asciiTheme="minorHAnsi" w:hAnsiTheme="minorHAnsi"/>
                <w:sz w:val="20"/>
                <w:szCs w:val="20"/>
                <w:lang w:val="en-US"/>
              </w:rPr>
              <w:t>BTC, MILF and MNLF leadership, MARADECA, TSS</w:t>
            </w:r>
          </w:p>
        </w:tc>
        <w:tc>
          <w:tcPr>
            <w:tcW w:w="882" w:type="dxa"/>
            <w:vMerge/>
            <w:hideMark/>
          </w:tcPr>
          <w:p w14:paraId="65566810" w14:textId="77777777" w:rsidR="00FD3775" w:rsidRPr="00F808BD" w:rsidRDefault="00FD3775" w:rsidP="00FD3775">
            <w:pPr>
              <w:spacing w:after="0"/>
              <w:jc w:val="left"/>
              <w:rPr>
                <w:rFonts w:asciiTheme="minorHAnsi" w:hAnsiTheme="minorHAnsi"/>
                <w:sz w:val="20"/>
                <w:szCs w:val="20"/>
                <w:lang w:val="en-US"/>
              </w:rPr>
            </w:pPr>
          </w:p>
        </w:tc>
        <w:tc>
          <w:tcPr>
            <w:tcW w:w="2156" w:type="dxa"/>
            <w:vAlign w:val="center"/>
            <w:hideMark/>
          </w:tcPr>
          <w:p w14:paraId="3EE31C42" w14:textId="77777777" w:rsidR="00FD3775" w:rsidRPr="00F808BD" w:rsidRDefault="00FD3775" w:rsidP="00F808BD">
            <w:pPr>
              <w:spacing w:after="0"/>
              <w:jc w:val="left"/>
              <w:rPr>
                <w:rFonts w:asciiTheme="minorHAnsi" w:hAnsiTheme="minorHAnsi"/>
                <w:sz w:val="20"/>
                <w:szCs w:val="20"/>
                <w:lang w:val="en-US"/>
              </w:rPr>
            </w:pPr>
            <w:r w:rsidRPr="00F808BD">
              <w:rPr>
                <w:rFonts w:asciiTheme="minorHAnsi" w:hAnsiTheme="minorHAnsi"/>
                <w:sz w:val="20"/>
                <w:szCs w:val="20"/>
                <w:lang w:val="en-US"/>
              </w:rPr>
              <w:t>75700 – Learning Cost</w:t>
            </w:r>
          </w:p>
        </w:tc>
        <w:tc>
          <w:tcPr>
            <w:tcW w:w="1975" w:type="dxa"/>
            <w:vAlign w:val="center"/>
            <w:hideMark/>
          </w:tcPr>
          <w:p w14:paraId="29BFDFC7" w14:textId="77777777" w:rsidR="00FD3775" w:rsidRPr="00F808BD" w:rsidRDefault="00FD3775" w:rsidP="00F808BD">
            <w:pPr>
              <w:spacing w:after="0"/>
              <w:jc w:val="right"/>
              <w:rPr>
                <w:rFonts w:asciiTheme="minorHAnsi" w:hAnsiTheme="minorHAnsi"/>
                <w:sz w:val="20"/>
                <w:szCs w:val="20"/>
                <w:lang w:val="en-US"/>
              </w:rPr>
            </w:pPr>
            <w:r w:rsidRPr="00F808BD">
              <w:rPr>
                <w:rFonts w:asciiTheme="minorHAnsi" w:hAnsiTheme="minorHAnsi"/>
                <w:sz w:val="20"/>
                <w:szCs w:val="20"/>
                <w:lang w:val="en-US"/>
              </w:rPr>
              <w:t xml:space="preserve"> 67,367.25 </w:t>
            </w:r>
          </w:p>
        </w:tc>
      </w:tr>
      <w:tr w:rsidR="00F808BD" w:rsidRPr="00F808BD" w14:paraId="762DE47A" w14:textId="77777777" w:rsidTr="00ED58ED">
        <w:trPr>
          <w:trHeight w:val="1040"/>
        </w:trPr>
        <w:tc>
          <w:tcPr>
            <w:tcW w:w="2359" w:type="dxa"/>
            <w:hideMark/>
          </w:tcPr>
          <w:p w14:paraId="45103688" w14:textId="77777777" w:rsidR="00F808BD" w:rsidRPr="00F808BD" w:rsidRDefault="00F808BD" w:rsidP="00FD3775">
            <w:pPr>
              <w:spacing w:after="0"/>
              <w:jc w:val="left"/>
              <w:rPr>
                <w:rFonts w:asciiTheme="minorHAnsi" w:hAnsiTheme="minorHAnsi"/>
                <w:sz w:val="20"/>
                <w:szCs w:val="20"/>
                <w:lang w:val="en-US"/>
              </w:rPr>
            </w:pPr>
            <w:r w:rsidRPr="00F808BD">
              <w:rPr>
                <w:rFonts w:asciiTheme="minorHAnsi" w:hAnsiTheme="minorHAnsi"/>
                <w:b/>
                <w:sz w:val="20"/>
                <w:szCs w:val="20"/>
                <w:lang w:val="en-US"/>
              </w:rPr>
              <w:t xml:space="preserve">Output </w:t>
            </w:r>
            <w:r w:rsidR="00FD3775" w:rsidRPr="00F808BD">
              <w:rPr>
                <w:rFonts w:asciiTheme="minorHAnsi" w:hAnsiTheme="minorHAnsi"/>
                <w:b/>
                <w:sz w:val="20"/>
                <w:szCs w:val="20"/>
                <w:lang w:val="en-US"/>
              </w:rPr>
              <w:t>2.3</w:t>
            </w:r>
            <w:r w:rsidR="00FD3775" w:rsidRPr="00F808BD">
              <w:rPr>
                <w:rFonts w:asciiTheme="minorHAnsi" w:hAnsiTheme="minorHAnsi"/>
                <w:sz w:val="20"/>
                <w:szCs w:val="20"/>
                <w:lang w:val="en-US"/>
              </w:rPr>
              <w:t xml:space="preserve"> </w:t>
            </w:r>
          </w:p>
          <w:p w14:paraId="1C3601A0" w14:textId="1A08C877" w:rsidR="00FD3775" w:rsidRPr="00F808BD" w:rsidRDefault="00FD3775" w:rsidP="00FD3775">
            <w:pPr>
              <w:spacing w:after="0"/>
              <w:jc w:val="left"/>
              <w:rPr>
                <w:rFonts w:asciiTheme="minorHAnsi" w:hAnsiTheme="minorHAnsi"/>
                <w:sz w:val="20"/>
                <w:szCs w:val="20"/>
                <w:lang w:val="en-US"/>
              </w:rPr>
            </w:pPr>
            <w:r w:rsidRPr="00F808BD">
              <w:rPr>
                <w:rFonts w:asciiTheme="minorHAnsi" w:hAnsiTheme="minorHAnsi"/>
                <w:sz w:val="20"/>
                <w:szCs w:val="20"/>
                <w:lang w:val="en-US"/>
              </w:rPr>
              <w:t>Efforts to increase participation by women and youth in peacebuilding initiatives successfully implemented, including through the “peace tables” convened by the Government; dialogue efforts supported by the BTC; and normalization initiatives led by the parties.</w:t>
            </w:r>
          </w:p>
        </w:tc>
        <w:tc>
          <w:tcPr>
            <w:tcW w:w="2946" w:type="dxa"/>
            <w:hideMark/>
          </w:tcPr>
          <w:p w14:paraId="5EE91983" w14:textId="77777777" w:rsidR="00FD3775" w:rsidRPr="00F808BD" w:rsidRDefault="00FD3775" w:rsidP="00FD3775">
            <w:pPr>
              <w:spacing w:after="0"/>
              <w:jc w:val="left"/>
              <w:rPr>
                <w:rFonts w:asciiTheme="minorHAnsi" w:hAnsiTheme="minorHAnsi"/>
                <w:sz w:val="20"/>
                <w:szCs w:val="20"/>
                <w:lang w:val="en-US"/>
              </w:rPr>
            </w:pPr>
            <w:r w:rsidRPr="00F808BD">
              <w:rPr>
                <w:rFonts w:asciiTheme="minorHAnsi" w:hAnsiTheme="minorHAnsi"/>
                <w:sz w:val="20"/>
                <w:szCs w:val="20"/>
                <w:lang w:val="en-US"/>
              </w:rPr>
              <w:t xml:space="preserve">At least two (2) women and youth </w:t>
            </w:r>
            <w:r w:rsidRPr="00F808BD">
              <w:rPr>
                <w:rFonts w:asciiTheme="minorHAnsi" w:hAnsiTheme="minorHAnsi"/>
                <w:i/>
                <w:iCs/>
                <w:sz w:val="20"/>
                <w:szCs w:val="20"/>
                <w:lang w:val="en-US"/>
              </w:rPr>
              <w:t xml:space="preserve">peace tables’ </w:t>
            </w:r>
            <w:r w:rsidRPr="00F808BD">
              <w:rPr>
                <w:rFonts w:asciiTheme="minorHAnsi" w:hAnsiTheme="minorHAnsi"/>
                <w:sz w:val="20"/>
                <w:szCs w:val="20"/>
                <w:lang w:val="en-US"/>
              </w:rPr>
              <w:t xml:space="preserve">training workshops conducted convened by Government or BTC, including orientation on normalization process. </w:t>
            </w:r>
          </w:p>
        </w:tc>
        <w:tc>
          <w:tcPr>
            <w:tcW w:w="569" w:type="dxa"/>
            <w:vAlign w:val="center"/>
            <w:hideMark/>
          </w:tcPr>
          <w:p w14:paraId="2F848DE2" w14:textId="46E8EE18" w:rsidR="00FD3775" w:rsidRPr="00F808BD" w:rsidRDefault="00FD3775" w:rsidP="00F808BD">
            <w:pPr>
              <w:spacing w:after="0"/>
              <w:jc w:val="center"/>
              <w:rPr>
                <w:rFonts w:asciiTheme="minorHAnsi" w:hAnsiTheme="minorHAnsi"/>
                <w:sz w:val="20"/>
                <w:szCs w:val="20"/>
                <w:lang w:val="en-US"/>
              </w:rPr>
            </w:pPr>
          </w:p>
        </w:tc>
        <w:tc>
          <w:tcPr>
            <w:tcW w:w="570" w:type="dxa"/>
            <w:vAlign w:val="center"/>
            <w:hideMark/>
          </w:tcPr>
          <w:p w14:paraId="0B43E209" w14:textId="7102F4FE" w:rsidR="00FD3775" w:rsidRPr="00F808BD" w:rsidRDefault="00FD3775" w:rsidP="00F808BD">
            <w:pPr>
              <w:spacing w:after="0"/>
              <w:jc w:val="center"/>
              <w:rPr>
                <w:rFonts w:asciiTheme="minorHAnsi" w:hAnsiTheme="minorHAnsi"/>
                <w:sz w:val="20"/>
                <w:szCs w:val="20"/>
                <w:lang w:val="en-US"/>
              </w:rPr>
            </w:pPr>
          </w:p>
        </w:tc>
        <w:tc>
          <w:tcPr>
            <w:tcW w:w="570" w:type="dxa"/>
            <w:vAlign w:val="center"/>
            <w:hideMark/>
          </w:tcPr>
          <w:p w14:paraId="464318F5" w14:textId="197DB228" w:rsidR="00FD3775" w:rsidRPr="00F808BD" w:rsidRDefault="00FD3775" w:rsidP="00F808BD">
            <w:pPr>
              <w:spacing w:after="0"/>
              <w:jc w:val="center"/>
              <w:rPr>
                <w:rFonts w:asciiTheme="minorHAnsi" w:hAnsiTheme="minorHAnsi"/>
                <w:sz w:val="20"/>
                <w:szCs w:val="20"/>
                <w:lang w:val="en-US"/>
              </w:rPr>
            </w:pPr>
          </w:p>
        </w:tc>
        <w:tc>
          <w:tcPr>
            <w:tcW w:w="570" w:type="dxa"/>
            <w:vAlign w:val="center"/>
            <w:hideMark/>
          </w:tcPr>
          <w:p w14:paraId="172156DB" w14:textId="06286201" w:rsidR="00FD3775" w:rsidRPr="00F808BD" w:rsidRDefault="00FD3775" w:rsidP="00F808BD">
            <w:pPr>
              <w:spacing w:after="0"/>
              <w:jc w:val="center"/>
              <w:rPr>
                <w:rFonts w:asciiTheme="minorHAnsi" w:hAnsiTheme="minorHAnsi"/>
                <w:sz w:val="20"/>
                <w:szCs w:val="20"/>
                <w:lang w:val="en-US"/>
              </w:rPr>
            </w:pPr>
          </w:p>
        </w:tc>
        <w:tc>
          <w:tcPr>
            <w:tcW w:w="1337" w:type="dxa"/>
            <w:vAlign w:val="center"/>
            <w:hideMark/>
          </w:tcPr>
          <w:p w14:paraId="750DDFF4" w14:textId="77777777" w:rsidR="00FD3775" w:rsidRPr="00F808BD" w:rsidRDefault="00FD3775" w:rsidP="00F808BD">
            <w:pPr>
              <w:spacing w:after="0"/>
              <w:jc w:val="center"/>
              <w:rPr>
                <w:rFonts w:asciiTheme="minorHAnsi" w:hAnsiTheme="minorHAnsi"/>
                <w:sz w:val="20"/>
                <w:szCs w:val="20"/>
                <w:lang w:val="en-US"/>
              </w:rPr>
            </w:pPr>
            <w:r w:rsidRPr="00F808BD">
              <w:rPr>
                <w:rFonts w:asciiTheme="minorHAnsi" w:hAnsiTheme="minorHAnsi"/>
                <w:sz w:val="20"/>
                <w:szCs w:val="20"/>
                <w:lang w:val="en-US"/>
              </w:rPr>
              <w:t>OPAPP, MILF and MNLF leadership, BTC, MARADECA, TSS</w:t>
            </w:r>
          </w:p>
        </w:tc>
        <w:tc>
          <w:tcPr>
            <w:tcW w:w="882" w:type="dxa"/>
            <w:vMerge/>
            <w:hideMark/>
          </w:tcPr>
          <w:p w14:paraId="30559006" w14:textId="77777777" w:rsidR="00FD3775" w:rsidRPr="00F808BD" w:rsidRDefault="00FD3775" w:rsidP="00FD3775">
            <w:pPr>
              <w:spacing w:after="0"/>
              <w:jc w:val="left"/>
              <w:rPr>
                <w:rFonts w:asciiTheme="minorHAnsi" w:hAnsiTheme="minorHAnsi"/>
                <w:sz w:val="20"/>
                <w:szCs w:val="20"/>
                <w:lang w:val="en-US"/>
              </w:rPr>
            </w:pPr>
          </w:p>
        </w:tc>
        <w:tc>
          <w:tcPr>
            <w:tcW w:w="2156" w:type="dxa"/>
            <w:vAlign w:val="center"/>
            <w:hideMark/>
          </w:tcPr>
          <w:p w14:paraId="5D82FDBC" w14:textId="77777777" w:rsidR="00FD3775" w:rsidRPr="00F808BD" w:rsidRDefault="00FD3775" w:rsidP="00F808BD">
            <w:pPr>
              <w:spacing w:after="0"/>
              <w:jc w:val="left"/>
              <w:rPr>
                <w:rFonts w:asciiTheme="minorHAnsi" w:hAnsiTheme="minorHAnsi"/>
                <w:sz w:val="20"/>
                <w:szCs w:val="20"/>
                <w:lang w:val="en-US"/>
              </w:rPr>
            </w:pPr>
            <w:r w:rsidRPr="00F808BD">
              <w:rPr>
                <w:rFonts w:asciiTheme="minorHAnsi" w:hAnsiTheme="minorHAnsi"/>
                <w:sz w:val="20"/>
                <w:szCs w:val="20"/>
                <w:lang w:val="en-US"/>
              </w:rPr>
              <w:t>75700 – Learning Cost</w:t>
            </w:r>
          </w:p>
        </w:tc>
        <w:tc>
          <w:tcPr>
            <w:tcW w:w="1975" w:type="dxa"/>
            <w:vAlign w:val="center"/>
            <w:hideMark/>
          </w:tcPr>
          <w:p w14:paraId="054D010C" w14:textId="77777777" w:rsidR="00FD3775" w:rsidRPr="00F808BD" w:rsidRDefault="00FD3775" w:rsidP="00F808BD">
            <w:pPr>
              <w:spacing w:after="0"/>
              <w:jc w:val="right"/>
              <w:rPr>
                <w:rFonts w:asciiTheme="minorHAnsi" w:hAnsiTheme="minorHAnsi"/>
                <w:sz w:val="20"/>
                <w:szCs w:val="20"/>
                <w:lang w:val="en-US"/>
              </w:rPr>
            </w:pPr>
            <w:r w:rsidRPr="00F808BD">
              <w:rPr>
                <w:rFonts w:asciiTheme="minorHAnsi" w:hAnsiTheme="minorHAnsi"/>
                <w:sz w:val="20"/>
                <w:szCs w:val="20"/>
                <w:lang w:val="en-US"/>
              </w:rPr>
              <w:t xml:space="preserve"> 29,459.25 </w:t>
            </w:r>
          </w:p>
        </w:tc>
      </w:tr>
      <w:tr w:rsidR="00F808BD" w:rsidRPr="00F808BD" w14:paraId="6EC626A4" w14:textId="77777777" w:rsidTr="00ED58ED">
        <w:trPr>
          <w:trHeight w:val="2564"/>
        </w:trPr>
        <w:tc>
          <w:tcPr>
            <w:tcW w:w="2359" w:type="dxa"/>
            <w:vMerge w:val="restart"/>
            <w:hideMark/>
          </w:tcPr>
          <w:p w14:paraId="228EFAD5" w14:textId="77777777" w:rsidR="00F808BD" w:rsidRPr="00F808BD" w:rsidRDefault="00F808BD" w:rsidP="00FD3775">
            <w:pPr>
              <w:spacing w:after="0"/>
              <w:jc w:val="left"/>
              <w:rPr>
                <w:rFonts w:asciiTheme="minorHAnsi" w:hAnsiTheme="minorHAnsi"/>
                <w:b/>
                <w:sz w:val="20"/>
                <w:szCs w:val="20"/>
                <w:lang w:val="en-US"/>
              </w:rPr>
            </w:pPr>
            <w:r w:rsidRPr="00F808BD">
              <w:rPr>
                <w:rFonts w:asciiTheme="minorHAnsi" w:hAnsiTheme="minorHAnsi"/>
                <w:b/>
                <w:sz w:val="20"/>
                <w:szCs w:val="20"/>
                <w:lang w:val="en-US"/>
              </w:rPr>
              <w:lastRenderedPageBreak/>
              <w:t xml:space="preserve">Output 2.4 </w:t>
            </w:r>
          </w:p>
          <w:p w14:paraId="59A30239" w14:textId="6B7AB874" w:rsidR="00F808BD" w:rsidRPr="00F808BD" w:rsidRDefault="00F808BD" w:rsidP="00F808BD">
            <w:pPr>
              <w:spacing w:after="0"/>
              <w:jc w:val="left"/>
              <w:rPr>
                <w:rFonts w:asciiTheme="minorHAnsi" w:hAnsiTheme="minorHAnsi"/>
                <w:sz w:val="20"/>
                <w:szCs w:val="20"/>
                <w:lang w:val="en-US"/>
              </w:rPr>
            </w:pPr>
            <w:r w:rsidRPr="00F808BD">
              <w:rPr>
                <w:rFonts w:asciiTheme="minorHAnsi" w:hAnsiTheme="minorHAnsi"/>
                <w:sz w:val="20"/>
                <w:szCs w:val="20"/>
                <w:lang w:val="en-US"/>
              </w:rPr>
              <w:t>Systematic dialogue established between Congressional and Moro leaderships around linkages between the federalism process and the implementation of the CAB, including through the efforts of the Friends of Peace and other advocacy groups.</w:t>
            </w:r>
          </w:p>
        </w:tc>
        <w:tc>
          <w:tcPr>
            <w:tcW w:w="2946" w:type="dxa"/>
            <w:hideMark/>
          </w:tcPr>
          <w:p w14:paraId="5D991FBE" w14:textId="77777777" w:rsidR="00F808BD" w:rsidRPr="00F808BD" w:rsidRDefault="00F808BD" w:rsidP="00FD3775">
            <w:pPr>
              <w:spacing w:after="0"/>
              <w:jc w:val="left"/>
              <w:rPr>
                <w:rFonts w:asciiTheme="minorHAnsi" w:hAnsiTheme="minorHAnsi"/>
                <w:sz w:val="20"/>
                <w:szCs w:val="20"/>
                <w:lang w:val="en-US"/>
              </w:rPr>
            </w:pPr>
            <w:r w:rsidRPr="00F808BD">
              <w:rPr>
                <w:rFonts w:asciiTheme="minorHAnsi" w:hAnsiTheme="minorHAnsi"/>
                <w:sz w:val="20"/>
                <w:szCs w:val="20"/>
                <w:lang w:val="en-US"/>
              </w:rPr>
              <w:t>At least three (3) dialogues/meetings conducted between Congressional and Moro leaderships on federalism process and its implications on the CAB implementation through Friends of Peace.</w:t>
            </w:r>
          </w:p>
        </w:tc>
        <w:tc>
          <w:tcPr>
            <w:tcW w:w="569" w:type="dxa"/>
            <w:vAlign w:val="center"/>
            <w:hideMark/>
          </w:tcPr>
          <w:p w14:paraId="5663B076" w14:textId="5644800D" w:rsidR="00F808BD" w:rsidRPr="00F808BD" w:rsidRDefault="00F808BD" w:rsidP="00F808BD">
            <w:pPr>
              <w:spacing w:after="0"/>
              <w:jc w:val="center"/>
              <w:rPr>
                <w:rFonts w:asciiTheme="minorHAnsi" w:hAnsiTheme="minorHAnsi"/>
                <w:sz w:val="20"/>
                <w:szCs w:val="20"/>
                <w:lang w:val="en-US"/>
              </w:rPr>
            </w:pPr>
          </w:p>
        </w:tc>
        <w:tc>
          <w:tcPr>
            <w:tcW w:w="570" w:type="dxa"/>
            <w:vAlign w:val="center"/>
            <w:hideMark/>
          </w:tcPr>
          <w:p w14:paraId="4975830C" w14:textId="1CF15BB3" w:rsidR="00F808BD" w:rsidRPr="00F808BD" w:rsidRDefault="00F808BD" w:rsidP="00F808BD">
            <w:pPr>
              <w:spacing w:after="0"/>
              <w:jc w:val="center"/>
              <w:rPr>
                <w:rFonts w:asciiTheme="minorHAnsi" w:hAnsiTheme="minorHAnsi"/>
                <w:sz w:val="20"/>
                <w:szCs w:val="20"/>
                <w:lang w:val="en-US"/>
              </w:rPr>
            </w:pPr>
          </w:p>
        </w:tc>
        <w:tc>
          <w:tcPr>
            <w:tcW w:w="570" w:type="dxa"/>
            <w:vAlign w:val="center"/>
            <w:hideMark/>
          </w:tcPr>
          <w:p w14:paraId="3C313794" w14:textId="7257A7DC" w:rsidR="00F808BD" w:rsidRPr="00F808BD" w:rsidRDefault="00F808BD" w:rsidP="00F808BD">
            <w:pPr>
              <w:spacing w:after="0"/>
              <w:jc w:val="center"/>
              <w:rPr>
                <w:rFonts w:asciiTheme="minorHAnsi" w:hAnsiTheme="minorHAnsi"/>
                <w:sz w:val="20"/>
                <w:szCs w:val="20"/>
                <w:lang w:val="en-US"/>
              </w:rPr>
            </w:pPr>
          </w:p>
        </w:tc>
        <w:tc>
          <w:tcPr>
            <w:tcW w:w="570" w:type="dxa"/>
            <w:vAlign w:val="center"/>
            <w:hideMark/>
          </w:tcPr>
          <w:p w14:paraId="472E08E6" w14:textId="27CF87DA" w:rsidR="00F808BD" w:rsidRPr="00F808BD" w:rsidRDefault="00F808BD" w:rsidP="00F808BD">
            <w:pPr>
              <w:spacing w:after="0"/>
              <w:jc w:val="center"/>
              <w:rPr>
                <w:rFonts w:asciiTheme="minorHAnsi" w:hAnsiTheme="minorHAnsi"/>
                <w:sz w:val="20"/>
                <w:szCs w:val="20"/>
                <w:lang w:val="en-US"/>
              </w:rPr>
            </w:pPr>
          </w:p>
        </w:tc>
        <w:tc>
          <w:tcPr>
            <w:tcW w:w="1337" w:type="dxa"/>
            <w:vAlign w:val="center"/>
            <w:hideMark/>
          </w:tcPr>
          <w:p w14:paraId="4C183B1E" w14:textId="77777777" w:rsidR="00F808BD" w:rsidRPr="00F808BD" w:rsidRDefault="00F808BD" w:rsidP="00F808BD">
            <w:pPr>
              <w:spacing w:after="0"/>
              <w:jc w:val="center"/>
              <w:rPr>
                <w:rFonts w:asciiTheme="minorHAnsi" w:hAnsiTheme="minorHAnsi"/>
                <w:sz w:val="20"/>
                <w:szCs w:val="20"/>
                <w:lang w:val="en-US"/>
              </w:rPr>
            </w:pPr>
            <w:r w:rsidRPr="00F808BD">
              <w:rPr>
                <w:rFonts w:asciiTheme="minorHAnsi" w:hAnsiTheme="minorHAnsi"/>
                <w:sz w:val="20"/>
                <w:szCs w:val="20"/>
                <w:lang w:val="en-US"/>
              </w:rPr>
              <w:t>IAG, Friends of Peace</w:t>
            </w:r>
          </w:p>
        </w:tc>
        <w:tc>
          <w:tcPr>
            <w:tcW w:w="882" w:type="dxa"/>
            <w:vMerge/>
            <w:hideMark/>
          </w:tcPr>
          <w:p w14:paraId="58A0C663" w14:textId="77777777" w:rsidR="00F808BD" w:rsidRPr="00F808BD" w:rsidRDefault="00F808BD" w:rsidP="00FD3775">
            <w:pPr>
              <w:spacing w:after="0"/>
              <w:jc w:val="left"/>
              <w:rPr>
                <w:rFonts w:asciiTheme="minorHAnsi" w:hAnsiTheme="minorHAnsi"/>
                <w:sz w:val="20"/>
                <w:szCs w:val="20"/>
                <w:lang w:val="en-US"/>
              </w:rPr>
            </w:pPr>
          </w:p>
        </w:tc>
        <w:tc>
          <w:tcPr>
            <w:tcW w:w="2156" w:type="dxa"/>
            <w:vAlign w:val="center"/>
            <w:hideMark/>
          </w:tcPr>
          <w:p w14:paraId="2AE7B1A9" w14:textId="77777777" w:rsidR="00F808BD" w:rsidRPr="00F808BD" w:rsidRDefault="00F808BD" w:rsidP="00F808BD">
            <w:pPr>
              <w:spacing w:after="0"/>
              <w:jc w:val="left"/>
              <w:rPr>
                <w:rFonts w:asciiTheme="minorHAnsi" w:hAnsiTheme="minorHAnsi"/>
                <w:sz w:val="20"/>
                <w:szCs w:val="20"/>
                <w:lang w:val="en-US"/>
              </w:rPr>
            </w:pPr>
            <w:r w:rsidRPr="00F808BD">
              <w:rPr>
                <w:rFonts w:asciiTheme="minorHAnsi" w:hAnsiTheme="minorHAnsi"/>
                <w:sz w:val="20"/>
                <w:szCs w:val="20"/>
                <w:lang w:val="en-US"/>
              </w:rPr>
              <w:t>75700 – Learning Cost</w:t>
            </w:r>
          </w:p>
        </w:tc>
        <w:tc>
          <w:tcPr>
            <w:tcW w:w="1975" w:type="dxa"/>
            <w:vAlign w:val="center"/>
            <w:hideMark/>
          </w:tcPr>
          <w:p w14:paraId="1597773D" w14:textId="77777777" w:rsidR="00F808BD" w:rsidRPr="00F808BD" w:rsidRDefault="00F808BD" w:rsidP="00F808BD">
            <w:pPr>
              <w:spacing w:after="0"/>
              <w:jc w:val="right"/>
              <w:rPr>
                <w:rFonts w:asciiTheme="minorHAnsi" w:hAnsiTheme="minorHAnsi"/>
                <w:sz w:val="20"/>
                <w:szCs w:val="20"/>
                <w:lang w:val="en-US"/>
              </w:rPr>
            </w:pPr>
            <w:r w:rsidRPr="00F808BD">
              <w:rPr>
                <w:rFonts w:asciiTheme="minorHAnsi" w:hAnsiTheme="minorHAnsi"/>
                <w:sz w:val="20"/>
                <w:szCs w:val="20"/>
                <w:lang w:val="en-US"/>
              </w:rPr>
              <w:t xml:space="preserve"> 46,350.07 </w:t>
            </w:r>
          </w:p>
        </w:tc>
      </w:tr>
      <w:tr w:rsidR="00F808BD" w:rsidRPr="00F808BD" w14:paraId="07702430" w14:textId="77777777" w:rsidTr="00ED58ED">
        <w:trPr>
          <w:trHeight w:val="197"/>
        </w:trPr>
        <w:tc>
          <w:tcPr>
            <w:tcW w:w="2359" w:type="dxa"/>
            <w:vMerge/>
            <w:hideMark/>
          </w:tcPr>
          <w:p w14:paraId="42C5465B" w14:textId="7EE91358" w:rsidR="00F808BD" w:rsidRPr="00F808BD" w:rsidRDefault="00F808BD" w:rsidP="00FD3775">
            <w:pPr>
              <w:spacing w:after="0"/>
              <w:jc w:val="left"/>
              <w:rPr>
                <w:rFonts w:asciiTheme="minorHAnsi" w:hAnsiTheme="minorHAnsi"/>
                <w:sz w:val="20"/>
                <w:szCs w:val="20"/>
                <w:lang w:val="en-US"/>
              </w:rPr>
            </w:pPr>
          </w:p>
        </w:tc>
        <w:tc>
          <w:tcPr>
            <w:tcW w:w="9600" w:type="dxa"/>
            <w:gridSpan w:val="8"/>
            <w:shd w:val="clear" w:color="auto" w:fill="FDE9D9" w:themeFill="accent6" w:themeFillTint="33"/>
            <w:vAlign w:val="center"/>
            <w:hideMark/>
          </w:tcPr>
          <w:p w14:paraId="2528F6BD" w14:textId="77777777" w:rsidR="00F808BD" w:rsidRPr="00F808BD" w:rsidRDefault="00F808BD" w:rsidP="00F808BD">
            <w:pPr>
              <w:spacing w:after="0"/>
              <w:jc w:val="right"/>
              <w:rPr>
                <w:rFonts w:asciiTheme="minorHAnsi" w:hAnsiTheme="minorHAnsi"/>
                <w:b/>
                <w:bCs/>
                <w:sz w:val="20"/>
                <w:szCs w:val="20"/>
                <w:lang w:val="en-US"/>
              </w:rPr>
            </w:pPr>
            <w:r w:rsidRPr="00F808BD">
              <w:rPr>
                <w:rFonts w:asciiTheme="minorHAnsi" w:hAnsiTheme="minorHAnsi"/>
                <w:b/>
                <w:bCs/>
                <w:sz w:val="20"/>
                <w:szCs w:val="20"/>
                <w:lang w:val="en-US"/>
              </w:rPr>
              <w:t>Sub-total</w:t>
            </w:r>
          </w:p>
        </w:tc>
        <w:tc>
          <w:tcPr>
            <w:tcW w:w="1975" w:type="dxa"/>
            <w:shd w:val="clear" w:color="auto" w:fill="FDE9D9" w:themeFill="accent6" w:themeFillTint="33"/>
            <w:vAlign w:val="center"/>
            <w:hideMark/>
          </w:tcPr>
          <w:p w14:paraId="2F8E76CB" w14:textId="77777777" w:rsidR="00F808BD" w:rsidRPr="00F808BD" w:rsidRDefault="00F808BD" w:rsidP="00F808BD">
            <w:pPr>
              <w:spacing w:after="0"/>
              <w:jc w:val="right"/>
              <w:rPr>
                <w:rFonts w:asciiTheme="minorHAnsi" w:hAnsiTheme="minorHAnsi"/>
                <w:b/>
                <w:bCs/>
                <w:sz w:val="20"/>
                <w:szCs w:val="20"/>
                <w:lang w:val="en-US"/>
              </w:rPr>
            </w:pPr>
            <w:r w:rsidRPr="00F808BD">
              <w:rPr>
                <w:rFonts w:asciiTheme="minorHAnsi" w:hAnsiTheme="minorHAnsi"/>
                <w:b/>
                <w:bCs/>
                <w:sz w:val="20"/>
                <w:szCs w:val="20"/>
                <w:lang w:val="en-US"/>
              </w:rPr>
              <w:t>197,008.37</w:t>
            </w:r>
          </w:p>
        </w:tc>
      </w:tr>
      <w:tr w:rsidR="00ED58ED" w:rsidRPr="00F808BD" w14:paraId="64B02A5D" w14:textId="77777777" w:rsidTr="00ED58ED">
        <w:trPr>
          <w:trHeight w:val="280"/>
        </w:trPr>
        <w:tc>
          <w:tcPr>
            <w:tcW w:w="2359" w:type="dxa"/>
            <w:vMerge w:val="restart"/>
            <w:hideMark/>
          </w:tcPr>
          <w:p w14:paraId="74290220" w14:textId="77777777" w:rsidR="00ED58ED" w:rsidRPr="00F808BD" w:rsidRDefault="00ED58ED" w:rsidP="00FD3775">
            <w:pPr>
              <w:spacing w:after="0"/>
              <w:jc w:val="left"/>
              <w:rPr>
                <w:rFonts w:asciiTheme="minorHAnsi" w:hAnsiTheme="minorHAnsi"/>
                <w:b/>
                <w:bCs/>
                <w:sz w:val="20"/>
                <w:szCs w:val="20"/>
                <w:lang w:val="en-US"/>
              </w:rPr>
            </w:pPr>
            <w:r w:rsidRPr="00F808BD">
              <w:rPr>
                <w:rFonts w:asciiTheme="minorHAnsi" w:hAnsiTheme="minorHAnsi"/>
                <w:b/>
                <w:bCs/>
                <w:sz w:val="20"/>
                <w:szCs w:val="20"/>
                <w:lang w:val="en-US"/>
              </w:rPr>
              <w:t>Programme Management</w:t>
            </w:r>
          </w:p>
        </w:tc>
        <w:tc>
          <w:tcPr>
            <w:tcW w:w="2946" w:type="dxa"/>
            <w:vMerge w:val="restart"/>
            <w:hideMark/>
          </w:tcPr>
          <w:p w14:paraId="64438AC5" w14:textId="77777777" w:rsidR="00ED58ED" w:rsidRPr="00F808BD" w:rsidRDefault="00ED58ED" w:rsidP="00FD3775">
            <w:pPr>
              <w:spacing w:after="0"/>
              <w:jc w:val="left"/>
              <w:rPr>
                <w:rFonts w:asciiTheme="minorHAnsi" w:hAnsiTheme="minorHAnsi"/>
                <w:sz w:val="20"/>
                <w:szCs w:val="20"/>
                <w:lang w:val="en-US"/>
              </w:rPr>
            </w:pPr>
            <w:r w:rsidRPr="00F808BD">
              <w:rPr>
                <w:rFonts w:asciiTheme="minorHAnsi" w:hAnsiTheme="minorHAnsi"/>
                <w:sz w:val="20"/>
                <w:szCs w:val="20"/>
                <w:lang w:val="en-US"/>
              </w:rPr>
              <w:t>Start up and day to day operations</w:t>
            </w:r>
          </w:p>
        </w:tc>
        <w:tc>
          <w:tcPr>
            <w:tcW w:w="569" w:type="dxa"/>
            <w:vAlign w:val="center"/>
            <w:hideMark/>
          </w:tcPr>
          <w:p w14:paraId="0E2F9F3B" w14:textId="77777777" w:rsidR="00ED58ED" w:rsidRPr="00F808BD" w:rsidRDefault="00ED58ED" w:rsidP="00F808BD">
            <w:pPr>
              <w:spacing w:after="0"/>
              <w:jc w:val="center"/>
              <w:rPr>
                <w:rFonts w:asciiTheme="minorHAnsi" w:hAnsiTheme="minorHAnsi"/>
                <w:sz w:val="20"/>
                <w:szCs w:val="20"/>
                <w:lang w:val="en-US"/>
              </w:rPr>
            </w:pPr>
            <w:r w:rsidRPr="00F808BD">
              <w:rPr>
                <w:rFonts w:asciiTheme="minorHAnsi" w:hAnsiTheme="minorHAnsi"/>
                <w:sz w:val="20"/>
                <w:szCs w:val="20"/>
                <w:lang w:val="en-US"/>
              </w:rPr>
              <w:t>x</w:t>
            </w:r>
          </w:p>
        </w:tc>
        <w:tc>
          <w:tcPr>
            <w:tcW w:w="570" w:type="dxa"/>
            <w:vAlign w:val="center"/>
            <w:hideMark/>
          </w:tcPr>
          <w:p w14:paraId="53FC50FB" w14:textId="77777777" w:rsidR="00ED58ED" w:rsidRPr="00F808BD" w:rsidRDefault="00ED58ED" w:rsidP="00F808BD">
            <w:pPr>
              <w:spacing w:after="0"/>
              <w:jc w:val="center"/>
              <w:rPr>
                <w:rFonts w:asciiTheme="minorHAnsi" w:hAnsiTheme="minorHAnsi"/>
                <w:sz w:val="20"/>
                <w:szCs w:val="20"/>
                <w:lang w:val="en-US"/>
              </w:rPr>
            </w:pPr>
            <w:r w:rsidRPr="00F808BD">
              <w:rPr>
                <w:rFonts w:asciiTheme="minorHAnsi" w:hAnsiTheme="minorHAnsi"/>
                <w:sz w:val="20"/>
                <w:szCs w:val="20"/>
                <w:lang w:val="en-US"/>
              </w:rPr>
              <w:t>x</w:t>
            </w:r>
          </w:p>
        </w:tc>
        <w:tc>
          <w:tcPr>
            <w:tcW w:w="570" w:type="dxa"/>
            <w:vAlign w:val="center"/>
            <w:hideMark/>
          </w:tcPr>
          <w:p w14:paraId="11BB9004" w14:textId="77777777" w:rsidR="00ED58ED" w:rsidRPr="00F808BD" w:rsidRDefault="00ED58ED" w:rsidP="00F808BD">
            <w:pPr>
              <w:spacing w:after="0"/>
              <w:jc w:val="center"/>
              <w:rPr>
                <w:rFonts w:asciiTheme="minorHAnsi" w:hAnsiTheme="minorHAnsi"/>
                <w:sz w:val="20"/>
                <w:szCs w:val="20"/>
                <w:lang w:val="en-US"/>
              </w:rPr>
            </w:pPr>
            <w:r w:rsidRPr="00F808BD">
              <w:rPr>
                <w:rFonts w:asciiTheme="minorHAnsi" w:hAnsiTheme="minorHAnsi"/>
                <w:sz w:val="20"/>
                <w:szCs w:val="20"/>
                <w:lang w:val="en-US"/>
              </w:rPr>
              <w:t>x</w:t>
            </w:r>
          </w:p>
        </w:tc>
        <w:tc>
          <w:tcPr>
            <w:tcW w:w="570" w:type="dxa"/>
            <w:vAlign w:val="center"/>
            <w:hideMark/>
          </w:tcPr>
          <w:p w14:paraId="6390B355" w14:textId="77777777" w:rsidR="00ED58ED" w:rsidRPr="00F808BD" w:rsidRDefault="00ED58ED" w:rsidP="00F808BD">
            <w:pPr>
              <w:spacing w:after="0"/>
              <w:jc w:val="center"/>
              <w:rPr>
                <w:rFonts w:asciiTheme="minorHAnsi" w:hAnsiTheme="minorHAnsi"/>
                <w:sz w:val="20"/>
                <w:szCs w:val="20"/>
                <w:lang w:val="en-US"/>
              </w:rPr>
            </w:pPr>
            <w:r w:rsidRPr="00F808BD">
              <w:rPr>
                <w:rFonts w:asciiTheme="minorHAnsi" w:hAnsiTheme="minorHAnsi"/>
                <w:sz w:val="20"/>
                <w:szCs w:val="20"/>
                <w:lang w:val="en-US"/>
              </w:rPr>
              <w:t>x</w:t>
            </w:r>
          </w:p>
        </w:tc>
        <w:tc>
          <w:tcPr>
            <w:tcW w:w="1337" w:type="dxa"/>
            <w:vMerge w:val="restart"/>
            <w:vAlign w:val="center"/>
            <w:hideMark/>
          </w:tcPr>
          <w:p w14:paraId="413CA177" w14:textId="5F9B8372" w:rsidR="00ED58ED" w:rsidRPr="00F808BD" w:rsidRDefault="00ED58ED" w:rsidP="00F808BD">
            <w:pPr>
              <w:spacing w:after="0"/>
              <w:jc w:val="center"/>
              <w:rPr>
                <w:rFonts w:asciiTheme="minorHAnsi" w:hAnsiTheme="minorHAnsi"/>
                <w:sz w:val="20"/>
                <w:szCs w:val="20"/>
                <w:lang w:val="en-US"/>
              </w:rPr>
            </w:pPr>
          </w:p>
        </w:tc>
        <w:tc>
          <w:tcPr>
            <w:tcW w:w="882" w:type="dxa"/>
            <w:vMerge w:val="restart"/>
            <w:vAlign w:val="center"/>
            <w:hideMark/>
          </w:tcPr>
          <w:p w14:paraId="4E0B270C" w14:textId="77777777" w:rsidR="00ED58ED" w:rsidRPr="00F808BD" w:rsidRDefault="00ED58ED" w:rsidP="00F808BD">
            <w:pPr>
              <w:spacing w:after="0"/>
              <w:jc w:val="center"/>
              <w:rPr>
                <w:rFonts w:asciiTheme="minorHAnsi" w:hAnsiTheme="minorHAnsi"/>
                <w:sz w:val="20"/>
                <w:szCs w:val="20"/>
                <w:lang w:val="en-US"/>
              </w:rPr>
            </w:pPr>
            <w:r w:rsidRPr="00F808BD">
              <w:rPr>
                <w:rFonts w:asciiTheme="minorHAnsi" w:hAnsiTheme="minorHAnsi"/>
                <w:sz w:val="20"/>
                <w:szCs w:val="20"/>
                <w:lang w:val="en-US"/>
              </w:rPr>
              <w:t>DFAT</w:t>
            </w:r>
          </w:p>
        </w:tc>
        <w:tc>
          <w:tcPr>
            <w:tcW w:w="2156" w:type="dxa"/>
            <w:vAlign w:val="center"/>
            <w:hideMark/>
          </w:tcPr>
          <w:p w14:paraId="1CE5E8E1" w14:textId="77777777" w:rsidR="00ED58ED" w:rsidRPr="00F808BD" w:rsidRDefault="00ED58ED" w:rsidP="00F808BD">
            <w:pPr>
              <w:spacing w:after="0"/>
              <w:jc w:val="left"/>
              <w:rPr>
                <w:rFonts w:asciiTheme="minorHAnsi" w:hAnsiTheme="minorHAnsi"/>
                <w:sz w:val="20"/>
                <w:szCs w:val="20"/>
                <w:lang w:val="en-US"/>
              </w:rPr>
            </w:pPr>
            <w:r w:rsidRPr="00F808BD">
              <w:rPr>
                <w:rFonts w:asciiTheme="minorHAnsi" w:hAnsiTheme="minorHAnsi"/>
                <w:sz w:val="20"/>
                <w:szCs w:val="20"/>
                <w:lang w:val="en-US"/>
              </w:rPr>
              <w:t>71400  Service Contract- Individual</w:t>
            </w:r>
          </w:p>
        </w:tc>
        <w:tc>
          <w:tcPr>
            <w:tcW w:w="1975" w:type="dxa"/>
            <w:vAlign w:val="center"/>
            <w:hideMark/>
          </w:tcPr>
          <w:p w14:paraId="3B23BA55" w14:textId="77777777" w:rsidR="00ED58ED" w:rsidRPr="00F808BD" w:rsidRDefault="00ED58ED" w:rsidP="00F808BD">
            <w:pPr>
              <w:spacing w:after="0"/>
              <w:jc w:val="right"/>
              <w:rPr>
                <w:rFonts w:asciiTheme="minorHAnsi" w:hAnsiTheme="minorHAnsi"/>
                <w:sz w:val="20"/>
                <w:szCs w:val="20"/>
                <w:lang w:val="en-US"/>
              </w:rPr>
            </w:pPr>
            <w:r w:rsidRPr="00F808BD">
              <w:rPr>
                <w:rFonts w:asciiTheme="minorHAnsi" w:hAnsiTheme="minorHAnsi"/>
                <w:sz w:val="20"/>
                <w:szCs w:val="20"/>
                <w:lang w:val="en-US"/>
              </w:rPr>
              <w:t xml:space="preserve"> 66,835.19 </w:t>
            </w:r>
          </w:p>
        </w:tc>
      </w:tr>
      <w:tr w:rsidR="00ED58ED" w:rsidRPr="00F808BD" w14:paraId="3F03BB12" w14:textId="77777777" w:rsidTr="00ED58ED">
        <w:trPr>
          <w:trHeight w:val="280"/>
        </w:trPr>
        <w:tc>
          <w:tcPr>
            <w:tcW w:w="2359" w:type="dxa"/>
            <w:vMerge/>
            <w:hideMark/>
          </w:tcPr>
          <w:p w14:paraId="555629AB" w14:textId="77777777" w:rsidR="00ED58ED" w:rsidRPr="00F808BD" w:rsidRDefault="00ED58ED" w:rsidP="00FD3775">
            <w:pPr>
              <w:spacing w:after="0"/>
              <w:jc w:val="left"/>
              <w:rPr>
                <w:rFonts w:asciiTheme="minorHAnsi" w:hAnsiTheme="minorHAnsi"/>
                <w:bCs/>
                <w:sz w:val="20"/>
                <w:szCs w:val="20"/>
                <w:lang w:val="en-US"/>
              </w:rPr>
            </w:pPr>
          </w:p>
        </w:tc>
        <w:tc>
          <w:tcPr>
            <w:tcW w:w="2946" w:type="dxa"/>
            <w:vMerge/>
            <w:hideMark/>
          </w:tcPr>
          <w:p w14:paraId="658976EF" w14:textId="77777777" w:rsidR="00ED58ED" w:rsidRPr="00F808BD" w:rsidRDefault="00ED58ED" w:rsidP="00FD3775">
            <w:pPr>
              <w:spacing w:after="0"/>
              <w:jc w:val="left"/>
              <w:rPr>
                <w:rFonts w:asciiTheme="minorHAnsi" w:hAnsiTheme="minorHAnsi"/>
                <w:sz w:val="20"/>
                <w:szCs w:val="20"/>
                <w:lang w:val="en-US"/>
              </w:rPr>
            </w:pPr>
          </w:p>
        </w:tc>
        <w:tc>
          <w:tcPr>
            <w:tcW w:w="569" w:type="dxa"/>
            <w:vAlign w:val="center"/>
            <w:hideMark/>
          </w:tcPr>
          <w:p w14:paraId="65A4ABA7" w14:textId="77777777" w:rsidR="00ED58ED" w:rsidRPr="00F808BD" w:rsidRDefault="00ED58ED" w:rsidP="00F808BD">
            <w:pPr>
              <w:spacing w:after="0"/>
              <w:jc w:val="center"/>
              <w:rPr>
                <w:rFonts w:asciiTheme="minorHAnsi" w:hAnsiTheme="minorHAnsi"/>
                <w:sz w:val="20"/>
                <w:szCs w:val="20"/>
                <w:lang w:val="en-US"/>
              </w:rPr>
            </w:pPr>
            <w:r w:rsidRPr="00F808BD">
              <w:rPr>
                <w:rFonts w:asciiTheme="minorHAnsi" w:hAnsiTheme="minorHAnsi"/>
                <w:sz w:val="20"/>
                <w:szCs w:val="20"/>
                <w:lang w:val="en-US"/>
              </w:rPr>
              <w:t>x</w:t>
            </w:r>
          </w:p>
        </w:tc>
        <w:tc>
          <w:tcPr>
            <w:tcW w:w="570" w:type="dxa"/>
            <w:vAlign w:val="center"/>
            <w:hideMark/>
          </w:tcPr>
          <w:p w14:paraId="795A1708" w14:textId="77777777" w:rsidR="00ED58ED" w:rsidRPr="00F808BD" w:rsidRDefault="00ED58ED" w:rsidP="00F808BD">
            <w:pPr>
              <w:spacing w:after="0"/>
              <w:jc w:val="center"/>
              <w:rPr>
                <w:rFonts w:asciiTheme="minorHAnsi" w:hAnsiTheme="minorHAnsi"/>
                <w:sz w:val="20"/>
                <w:szCs w:val="20"/>
                <w:lang w:val="en-US"/>
              </w:rPr>
            </w:pPr>
            <w:r w:rsidRPr="00F808BD">
              <w:rPr>
                <w:rFonts w:asciiTheme="minorHAnsi" w:hAnsiTheme="minorHAnsi"/>
                <w:sz w:val="20"/>
                <w:szCs w:val="20"/>
                <w:lang w:val="en-US"/>
              </w:rPr>
              <w:t>x</w:t>
            </w:r>
          </w:p>
        </w:tc>
        <w:tc>
          <w:tcPr>
            <w:tcW w:w="570" w:type="dxa"/>
            <w:vAlign w:val="center"/>
            <w:hideMark/>
          </w:tcPr>
          <w:p w14:paraId="1032874B" w14:textId="77777777" w:rsidR="00ED58ED" w:rsidRPr="00F808BD" w:rsidRDefault="00ED58ED" w:rsidP="00F808BD">
            <w:pPr>
              <w:spacing w:after="0"/>
              <w:jc w:val="center"/>
              <w:rPr>
                <w:rFonts w:asciiTheme="minorHAnsi" w:hAnsiTheme="minorHAnsi"/>
                <w:sz w:val="20"/>
                <w:szCs w:val="20"/>
                <w:lang w:val="en-US"/>
              </w:rPr>
            </w:pPr>
            <w:r w:rsidRPr="00F808BD">
              <w:rPr>
                <w:rFonts w:asciiTheme="minorHAnsi" w:hAnsiTheme="minorHAnsi"/>
                <w:sz w:val="20"/>
                <w:szCs w:val="20"/>
                <w:lang w:val="en-US"/>
              </w:rPr>
              <w:t>x</w:t>
            </w:r>
          </w:p>
        </w:tc>
        <w:tc>
          <w:tcPr>
            <w:tcW w:w="570" w:type="dxa"/>
            <w:vAlign w:val="center"/>
            <w:hideMark/>
          </w:tcPr>
          <w:p w14:paraId="7D7D059C" w14:textId="77777777" w:rsidR="00ED58ED" w:rsidRPr="00F808BD" w:rsidRDefault="00ED58ED" w:rsidP="00F808BD">
            <w:pPr>
              <w:spacing w:after="0"/>
              <w:jc w:val="center"/>
              <w:rPr>
                <w:rFonts w:asciiTheme="minorHAnsi" w:hAnsiTheme="minorHAnsi"/>
                <w:sz w:val="20"/>
                <w:szCs w:val="20"/>
                <w:lang w:val="en-US"/>
              </w:rPr>
            </w:pPr>
            <w:r w:rsidRPr="00F808BD">
              <w:rPr>
                <w:rFonts w:asciiTheme="minorHAnsi" w:hAnsiTheme="minorHAnsi"/>
                <w:sz w:val="20"/>
                <w:szCs w:val="20"/>
                <w:lang w:val="en-US"/>
              </w:rPr>
              <w:t>x</w:t>
            </w:r>
          </w:p>
        </w:tc>
        <w:tc>
          <w:tcPr>
            <w:tcW w:w="1337" w:type="dxa"/>
            <w:vMerge/>
            <w:vAlign w:val="center"/>
            <w:hideMark/>
          </w:tcPr>
          <w:p w14:paraId="404D28CF" w14:textId="77777777" w:rsidR="00ED58ED" w:rsidRPr="00F808BD" w:rsidRDefault="00ED58ED" w:rsidP="00F808BD">
            <w:pPr>
              <w:spacing w:after="0"/>
              <w:jc w:val="center"/>
              <w:rPr>
                <w:rFonts w:asciiTheme="minorHAnsi" w:hAnsiTheme="minorHAnsi"/>
                <w:sz w:val="20"/>
                <w:szCs w:val="20"/>
                <w:lang w:val="en-US"/>
              </w:rPr>
            </w:pPr>
          </w:p>
        </w:tc>
        <w:tc>
          <w:tcPr>
            <w:tcW w:w="882" w:type="dxa"/>
            <w:vMerge/>
            <w:vAlign w:val="center"/>
            <w:hideMark/>
          </w:tcPr>
          <w:p w14:paraId="6B235FD8" w14:textId="77777777" w:rsidR="00ED58ED" w:rsidRPr="00F808BD" w:rsidRDefault="00ED58ED" w:rsidP="00F808BD">
            <w:pPr>
              <w:spacing w:after="0"/>
              <w:jc w:val="center"/>
              <w:rPr>
                <w:rFonts w:asciiTheme="minorHAnsi" w:hAnsiTheme="minorHAnsi"/>
                <w:sz w:val="20"/>
                <w:szCs w:val="20"/>
                <w:lang w:val="en-US"/>
              </w:rPr>
            </w:pPr>
          </w:p>
        </w:tc>
        <w:tc>
          <w:tcPr>
            <w:tcW w:w="2156" w:type="dxa"/>
            <w:vAlign w:val="center"/>
            <w:hideMark/>
          </w:tcPr>
          <w:p w14:paraId="4720C8B8" w14:textId="77777777" w:rsidR="00ED58ED" w:rsidRPr="00F808BD" w:rsidRDefault="00ED58ED" w:rsidP="00F808BD">
            <w:pPr>
              <w:spacing w:after="0"/>
              <w:jc w:val="left"/>
              <w:rPr>
                <w:rFonts w:asciiTheme="minorHAnsi" w:hAnsiTheme="minorHAnsi"/>
                <w:sz w:val="20"/>
                <w:szCs w:val="20"/>
                <w:lang w:val="en-US"/>
              </w:rPr>
            </w:pPr>
            <w:r w:rsidRPr="00F808BD">
              <w:rPr>
                <w:rFonts w:asciiTheme="minorHAnsi" w:hAnsiTheme="minorHAnsi"/>
                <w:sz w:val="20"/>
                <w:szCs w:val="20"/>
                <w:lang w:val="en-US"/>
              </w:rPr>
              <w:t>72200  Equipment and Furniture</w:t>
            </w:r>
          </w:p>
        </w:tc>
        <w:tc>
          <w:tcPr>
            <w:tcW w:w="1975" w:type="dxa"/>
            <w:vAlign w:val="center"/>
            <w:hideMark/>
          </w:tcPr>
          <w:p w14:paraId="4FC1205F" w14:textId="77777777" w:rsidR="00ED58ED" w:rsidRPr="00F808BD" w:rsidRDefault="00ED58ED" w:rsidP="00F808BD">
            <w:pPr>
              <w:spacing w:after="0"/>
              <w:jc w:val="right"/>
              <w:rPr>
                <w:rFonts w:asciiTheme="minorHAnsi" w:hAnsiTheme="minorHAnsi"/>
                <w:sz w:val="20"/>
                <w:szCs w:val="20"/>
                <w:lang w:val="en-US"/>
              </w:rPr>
            </w:pPr>
            <w:r w:rsidRPr="00F808BD">
              <w:rPr>
                <w:rFonts w:asciiTheme="minorHAnsi" w:hAnsiTheme="minorHAnsi"/>
                <w:sz w:val="20"/>
                <w:szCs w:val="20"/>
                <w:lang w:val="en-US"/>
              </w:rPr>
              <w:t xml:space="preserve"> 9,250.14 </w:t>
            </w:r>
          </w:p>
        </w:tc>
      </w:tr>
      <w:tr w:rsidR="00ED58ED" w:rsidRPr="00F808BD" w14:paraId="7251C345" w14:textId="77777777" w:rsidTr="00ED58ED">
        <w:trPr>
          <w:trHeight w:val="520"/>
        </w:trPr>
        <w:tc>
          <w:tcPr>
            <w:tcW w:w="2359" w:type="dxa"/>
            <w:vMerge/>
            <w:hideMark/>
          </w:tcPr>
          <w:p w14:paraId="0D2C8439" w14:textId="77777777" w:rsidR="00ED58ED" w:rsidRPr="00F808BD" w:rsidRDefault="00ED58ED" w:rsidP="00FD3775">
            <w:pPr>
              <w:spacing w:after="0"/>
              <w:jc w:val="left"/>
              <w:rPr>
                <w:rFonts w:asciiTheme="minorHAnsi" w:hAnsiTheme="minorHAnsi"/>
                <w:bCs/>
                <w:sz w:val="20"/>
                <w:szCs w:val="20"/>
                <w:lang w:val="en-US"/>
              </w:rPr>
            </w:pPr>
          </w:p>
        </w:tc>
        <w:tc>
          <w:tcPr>
            <w:tcW w:w="2946" w:type="dxa"/>
            <w:vMerge/>
            <w:hideMark/>
          </w:tcPr>
          <w:p w14:paraId="7FD93AA5" w14:textId="77777777" w:rsidR="00ED58ED" w:rsidRPr="00F808BD" w:rsidRDefault="00ED58ED" w:rsidP="00FD3775">
            <w:pPr>
              <w:spacing w:after="0"/>
              <w:jc w:val="left"/>
              <w:rPr>
                <w:rFonts w:asciiTheme="minorHAnsi" w:hAnsiTheme="minorHAnsi"/>
                <w:sz w:val="20"/>
                <w:szCs w:val="20"/>
                <w:lang w:val="en-US"/>
              </w:rPr>
            </w:pPr>
          </w:p>
        </w:tc>
        <w:tc>
          <w:tcPr>
            <w:tcW w:w="569" w:type="dxa"/>
            <w:vAlign w:val="center"/>
            <w:hideMark/>
          </w:tcPr>
          <w:p w14:paraId="4BABD822" w14:textId="77777777" w:rsidR="00ED58ED" w:rsidRPr="00F808BD" w:rsidRDefault="00ED58ED" w:rsidP="00F808BD">
            <w:pPr>
              <w:spacing w:after="0"/>
              <w:jc w:val="center"/>
              <w:rPr>
                <w:rFonts w:asciiTheme="minorHAnsi" w:hAnsiTheme="minorHAnsi"/>
                <w:sz w:val="20"/>
                <w:szCs w:val="20"/>
                <w:lang w:val="en-US"/>
              </w:rPr>
            </w:pPr>
            <w:r w:rsidRPr="00F808BD">
              <w:rPr>
                <w:rFonts w:asciiTheme="minorHAnsi" w:hAnsiTheme="minorHAnsi"/>
                <w:sz w:val="20"/>
                <w:szCs w:val="20"/>
                <w:lang w:val="en-US"/>
              </w:rPr>
              <w:t>x</w:t>
            </w:r>
          </w:p>
        </w:tc>
        <w:tc>
          <w:tcPr>
            <w:tcW w:w="570" w:type="dxa"/>
            <w:vAlign w:val="center"/>
            <w:hideMark/>
          </w:tcPr>
          <w:p w14:paraId="1A8F6480" w14:textId="77777777" w:rsidR="00ED58ED" w:rsidRPr="00F808BD" w:rsidRDefault="00ED58ED" w:rsidP="00F808BD">
            <w:pPr>
              <w:spacing w:after="0"/>
              <w:jc w:val="center"/>
              <w:rPr>
                <w:rFonts w:asciiTheme="minorHAnsi" w:hAnsiTheme="minorHAnsi"/>
                <w:sz w:val="20"/>
                <w:szCs w:val="20"/>
                <w:lang w:val="en-US"/>
              </w:rPr>
            </w:pPr>
            <w:r w:rsidRPr="00F808BD">
              <w:rPr>
                <w:rFonts w:asciiTheme="minorHAnsi" w:hAnsiTheme="minorHAnsi"/>
                <w:sz w:val="20"/>
                <w:szCs w:val="20"/>
                <w:lang w:val="en-US"/>
              </w:rPr>
              <w:t>x</w:t>
            </w:r>
          </w:p>
        </w:tc>
        <w:tc>
          <w:tcPr>
            <w:tcW w:w="570" w:type="dxa"/>
            <w:vAlign w:val="center"/>
            <w:hideMark/>
          </w:tcPr>
          <w:p w14:paraId="0A0F354E" w14:textId="77777777" w:rsidR="00ED58ED" w:rsidRPr="00F808BD" w:rsidRDefault="00ED58ED" w:rsidP="00F808BD">
            <w:pPr>
              <w:spacing w:after="0"/>
              <w:jc w:val="center"/>
              <w:rPr>
                <w:rFonts w:asciiTheme="minorHAnsi" w:hAnsiTheme="minorHAnsi"/>
                <w:sz w:val="20"/>
                <w:szCs w:val="20"/>
                <w:lang w:val="en-US"/>
              </w:rPr>
            </w:pPr>
            <w:r w:rsidRPr="00F808BD">
              <w:rPr>
                <w:rFonts w:asciiTheme="minorHAnsi" w:hAnsiTheme="minorHAnsi"/>
                <w:sz w:val="20"/>
                <w:szCs w:val="20"/>
                <w:lang w:val="en-US"/>
              </w:rPr>
              <w:t>x</w:t>
            </w:r>
          </w:p>
        </w:tc>
        <w:tc>
          <w:tcPr>
            <w:tcW w:w="570" w:type="dxa"/>
            <w:vAlign w:val="center"/>
            <w:hideMark/>
          </w:tcPr>
          <w:p w14:paraId="047CAAA9" w14:textId="77777777" w:rsidR="00ED58ED" w:rsidRPr="00F808BD" w:rsidRDefault="00ED58ED" w:rsidP="00F808BD">
            <w:pPr>
              <w:spacing w:after="0"/>
              <w:jc w:val="center"/>
              <w:rPr>
                <w:rFonts w:asciiTheme="minorHAnsi" w:hAnsiTheme="minorHAnsi"/>
                <w:sz w:val="20"/>
                <w:szCs w:val="20"/>
                <w:lang w:val="en-US"/>
              </w:rPr>
            </w:pPr>
            <w:r w:rsidRPr="00F808BD">
              <w:rPr>
                <w:rFonts w:asciiTheme="minorHAnsi" w:hAnsiTheme="minorHAnsi"/>
                <w:sz w:val="20"/>
                <w:szCs w:val="20"/>
                <w:lang w:val="en-US"/>
              </w:rPr>
              <w:t>x</w:t>
            </w:r>
          </w:p>
        </w:tc>
        <w:tc>
          <w:tcPr>
            <w:tcW w:w="1337" w:type="dxa"/>
            <w:vMerge/>
            <w:vAlign w:val="center"/>
            <w:hideMark/>
          </w:tcPr>
          <w:p w14:paraId="3DABC726" w14:textId="77777777" w:rsidR="00ED58ED" w:rsidRPr="00F808BD" w:rsidRDefault="00ED58ED" w:rsidP="00F808BD">
            <w:pPr>
              <w:spacing w:after="0"/>
              <w:jc w:val="center"/>
              <w:rPr>
                <w:rFonts w:asciiTheme="minorHAnsi" w:hAnsiTheme="minorHAnsi"/>
                <w:sz w:val="20"/>
                <w:szCs w:val="20"/>
                <w:lang w:val="en-US"/>
              </w:rPr>
            </w:pPr>
          </w:p>
        </w:tc>
        <w:tc>
          <w:tcPr>
            <w:tcW w:w="882" w:type="dxa"/>
            <w:vMerge/>
            <w:vAlign w:val="center"/>
            <w:hideMark/>
          </w:tcPr>
          <w:p w14:paraId="0203C7AA" w14:textId="77777777" w:rsidR="00ED58ED" w:rsidRPr="00F808BD" w:rsidRDefault="00ED58ED" w:rsidP="00F808BD">
            <w:pPr>
              <w:spacing w:after="0"/>
              <w:jc w:val="center"/>
              <w:rPr>
                <w:rFonts w:asciiTheme="minorHAnsi" w:hAnsiTheme="minorHAnsi"/>
                <w:sz w:val="20"/>
                <w:szCs w:val="20"/>
                <w:lang w:val="en-US"/>
              </w:rPr>
            </w:pPr>
          </w:p>
        </w:tc>
        <w:tc>
          <w:tcPr>
            <w:tcW w:w="2156" w:type="dxa"/>
            <w:vAlign w:val="center"/>
            <w:hideMark/>
          </w:tcPr>
          <w:p w14:paraId="660F637A" w14:textId="77777777" w:rsidR="00ED58ED" w:rsidRPr="00F808BD" w:rsidRDefault="00ED58ED" w:rsidP="00F808BD">
            <w:pPr>
              <w:spacing w:after="0"/>
              <w:jc w:val="left"/>
              <w:rPr>
                <w:rFonts w:asciiTheme="minorHAnsi" w:hAnsiTheme="minorHAnsi"/>
                <w:sz w:val="20"/>
                <w:szCs w:val="20"/>
                <w:lang w:val="en-US"/>
              </w:rPr>
            </w:pPr>
            <w:r w:rsidRPr="00F808BD">
              <w:rPr>
                <w:rFonts w:asciiTheme="minorHAnsi" w:hAnsiTheme="minorHAnsi"/>
                <w:sz w:val="20"/>
                <w:szCs w:val="20"/>
                <w:lang w:val="en-US"/>
              </w:rPr>
              <w:t>72400  Communication &amp; Audio Visual Equip</w:t>
            </w:r>
          </w:p>
        </w:tc>
        <w:tc>
          <w:tcPr>
            <w:tcW w:w="1975" w:type="dxa"/>
            <w:vAlign w:val="center"/>
            <w:hideMark/>
          </w:tcPr>
          <w:p w14:paraId="77682B4B" w14:textId="77777777" w:rsidR="00ED58ED" w:rsidRPr="00F808BD" w:rsidRDefault="00ED58ED" w:rsidP="00F808BD">
            <w:pPr>
              <w:spacing w:after="0"/>
              <w:jc w:val="right"/>
              <w:rPr>
                <w:rFonts w:asciiTheme="minorHAnsi" w:hAnsiTheme="minorHAnsi"/>
                <w:sz w:val="20"/>
                <w:szCs w:val="20"/>
                <w:lang w:val="en-US"/>
              </w:rPr>
            </w:pPr>
            <w:r w:rsidRPr="00F808BD">
              <w:rPr>
                <w:rFonts w:asciiTheme="minorHAnsi" w:hAnsiTheme="minorHAnsi"/>
                <w:sz w:val="20"/>
                <w:szCs w:val="20"/>
                <w:lang w:val="en-US"/>
              </w:rPr>
              <w:t xml:space="preserve"> 10,041.49 </w:t>
            </w:r>
          </w:p>
        </w:tc>
      </w:tr>
      <w:tr w:rsidR="00ED58ED" w:rsidRPr="00F808BD" w14:paraId="7D1B73D9" w14:textId="77777777" w:rsidTr="00ED58ED">
        <w:trPr>
          <w:trHeight w:val="280"/>
        </w:trPr>
        <w:tc>
          <w:tcPr>
            <w:tcW w:w="2359" w:type="dxa"/>
            <w:vMerge/>
            <w:hideMark/>
          </w:tcPr>
          <w:p w14:paraId="45BD24FA" w14:textId="77777777" w:rsidR="00ED58ED" w:rsidRPr="00F808BD" w:rsidRDefault="00ED58ED" w:rsidP="00FD3775">
            <w:pPr>
              <w:spacing w:after="0"/>
              <w:jc w:val="left"/>
              <w:rPr>
                <w:rFonts w:asciiTheme="minorHAnsi" w:hAnsiTheme="minorHAnsi"/>
                <w:bCs/>
                <w:sz w:val="20"/>
                <w:szCs w:val="20"/>
                <w:lang w:val="en-US"/>
              </w:rPr>
            </w:pPr>
          </w:p>
        </w:tc>
        <w:tc>
          <w:tcPr>
            <w:tcW w:w="2946" w:type="dxa"/>
            <w:vMerge/>
            <w:hideMark/>
          </w:tcPr>
          <w:p w14:paraId="04406EDB" w14:textId="77777777" w:rsidR="00ED58ED" w:rsidRPr="00F808BD" w:rsidRDefault="00ED58ED" w:rsidP="00FD3775">
            <w:pPr>
              <w:spacing w:after="0"/>
              <w:jc w:val="left"/>
              <w:rPr>
                <w:rFonts w:asciiTheme="minorHAnsi" w:hAnsiTheme="minorHAnsi"/>
                <w:sz w:val="20"/>
                <w:szCs w:val="20"/>
                <w:lang w:val="en-US"/>
              </w:rPr>
            </w:pPr>
          </w:p>
        </w:tc>
        <w:tc>
          <w:tcPr>
            <w:tcW w:w="569" w:type="dxa"/>
            <w:vAlign w:val="center"/>
            <w:hideMark/>
          </w:tcPr>
          <w:p w14:paraId="36E9677B" w14:textId="77777777" w:rsidR="00ED58ED" w:rsidRPr="00F808BD" w:rsidRDefault="00ED58ED" w:rsidP="00F808BD">
            <w:pPr>
              <w:spacing w:after="0"/>
              <w:jc w:val="center"/>
              <w:rPr>
                <w:rFonts w:asciiTheme="minorHAnsi" w:hAnsiTheme="minorHAnsi"/>
                <w:sz w:val="20"/>
                <w:szCs w:val="20"/>
                <w:lang w:val="en-US"/>
              </w:rPr>
            </w:pPr>
            <w:r w:rsidRPr="00F808BD">
              <w:rPr>
                <w:rFonts w:asciiTheme="minorHAnsi" w:hAnsiTheme="minorHAnsi"/>
                <w:sz w:val="20"/>
                <w:szCs w:val="20"/>
                <w:lang w:val="en-US"/>
              </w:rPr>
              <w:t>x</w:t>
            </w:r>
          </w:p>
        </w:tc>
        <w:tc>
          <w:tcPr>
            <w:tcW w:w="570" w:type="dxa"/>
            <w:vAlign w:val="center"/>
            <w:hideMark/>
          </w:tcPr>
          <w:p w14:paraId="33339BB2" w14:textId="77777777" w:rsidR="00ED58ED" w:rsidRPr="00F808BD" w:rsidRDefault="00ED58ED" w:rsidP="00F808BD">
            <w:pPr>
              <w:spacing w:after="0"/>
              <w:jc w:val="center"/>
              <w:rPr>
                <w:rFonts w:asciiTheme="minorHAnsi" w:hAnsiTheme="minorHAnsi"/>
                <w:sz w:val="20"/>
                <w:szCs w:val="20"/>
                <w:lang w:val="en-US"/>
              </w:rPr>
            </w:pPr>
            <w:r w:rsidRPr="00F808BD">
              <w:rPr>
                <w:rFonts w:asciiTheme="minorHAnsi" w:hAnsiTheme="minorHAnsi"/>
                <w:sz w:val="20"/>
                <w:szCs w:val="20"/>
                <w:lang w:val="en-US"/>
              </w:rPr>
              <w:t>x</w:t>
            </w:r>
          </w:p>
        </w:tc>
        <w:tc>
          <w:tcPr>
            <w:tcW w:w="570" w:type="dxa"/>
            <w:vAlign w:val="center"/>
            <w:hideMark/>
          </w:tcPr>
          <w:p w14:paraId="5DE8D67A" w14:textId="77777777" w:rsidR="00ED58ED" w:rsidRPr="00F808BD" w:rsidRDefault="00ED58ED" w:rsidP="00F808BD">
            <w:pPr>
              <w:spacing w:after="0"/>
              <w:jc w:val="center"/>
              <w:rPr>
                <w:rFonts w:asciiTheme="minorHAnsi" w:hAnsiTheme="minorHAnsi"/>
                <w:sz w:val="20"/>
                <w:szCs w:val="20"/>
                <w:lang w:val="en-US"/>
              </w:rPr>
            </w:pPr>
            <w:r w:rsidRPr="00F808BD">
              <w:rPr>
                <w:rFonts w:asciiTheme="minorHAnsi" w:hAnsiTheme="minorHAnsi"/>
                <w:sz w:val="20"/>
                <w:szCs w:val="20"/>
                <w:lang w:val="en-US"/>
              </w:rPr>
              <w:t>x</w:t>
            </w:r>
          </w:p>
        </w:tc>
        <w:tc>
          <w:tcPr>
            <w:tcW w:w="570" w:type="dxa"/>
            <w:vAlign w:val="center"/>
            <w:hideMark/>
          </w:tcPr>
          <w:p w14:paraId="4878E5DB" w14:textId="77777777" w:rsidR="00ED58ED" w:rsidRPr="00F808BD" w:rsidRDefault="00ED58ED" w:rsidP="00F808BD">
            <w:pPr>
              <w:spacing w:after="0"/>
              <w:jc w:val="center"/>
              <w:rPr>
                <w:rFonts w:asciiTheme="minorHAnsi" w:hAnsiTheme="minorHAnsi"/>
                <w:sz w:val="20"/>
                <w:szCs w:val="20"/>
                <w:lang w:val="en-US"/>
              </w:rPr>
            </w:pPr>
            <w:r w:rsidRPr="00F808BD">
              <w:rPr>
                <w:rFonts w:asciiTheme="minorHAnsi" w:hAnsiTheme="minorHAnsi"/>
                <w:sz w:val="20"/>
                <w:szCs w:val="20"/>
                <w:lang w:val="en-US"/>
              </w:rPr>
              <w:t>x</w:t>
            </w:r>
          </w:p>
        </w:tc>
        <w:tc>
          <w:tcPr>
            <w:tcW w:w="1337" w:type="dxa"/>
            <w:vMerge/>
            <w:vAlign w:val="center"/>
            <w:hideMark/>
          </w:tcPr>
          <w:p w14:paraId="6116CCBC" w14:textId="77777777" w:rsidR="00ED58ED" w:rsidRPr="00F808BD" w:rsidRDefault="00ED58ED" w:rsidP="00F808BD">
            <w:pPr>
              <w:spacing w:after="0"/>
              <w:jc w:val="center"/>
              <w:rPr>
                <w:rFonts w:asciiTheme="minorHAnsi" w:hAnsiTheme="minorHAnsi"/>
                <w:sz w:val="20"/>
                <w:szCs w:val="20"/>
                <w:lang w:val="en-US"/>
              </w:rPr>
            </w:pPr>
          </w:p>
        </w:tc>
        <w:tc>
          <w:tcPr>
            <w:tcW w:w="882" w:type="dxa"/>
            <w:vMerge/>
            <w:vAlign w:val="center"/>
            <w:hideMark/>
          </w:tcPr>
          <w:p w14:paraId="42B941C1" w14:textId="77777777" w:rsidR="00ED58ED" w:rsidRPr="00F808BD" w:rsidRDefault="00ED58ED" w:rsidP="00F808BD">
            <w:pPr>
              <w:spacing w:after="0"/>
              <w:jc w:val="center"/>
              <w:rPr>
                <w:rFonts w:asciiTheme="minorHAnsi" w:hAnsiTheme="minorHAnsi"/>
                <w:sz w:val="20"/>
                <w:szCs w:val="20"/>
                <w:lang w:val="en-US"/>
              </w:rPr>
            </w:pPr>
          </w:p>
        </w:tc>
        <w:tc>
          <w:tcPr>
            <w:tcW w:w="2156" w:type="dxa"/>
            <w:vAlign w:val="center"/>
            <w:hideMark/>
          </w:tcPr>
          <w:p w14:paraId="581C73CF" w14:textId="77777777" w:rsidR="00ED58ED" w:rsidRPr="00F808BD" w:rsidRDefault="00ED58ED" w:rsidP="00F808BD">
            <w:pPr>
              <w:spacing w:after="0"/>
              <w:jc w:val="left"/>
              <w:rPr>
                <w:rFonts w:asciiTheme="minorHAnsi" w:hAnsiTheme="minorHAnsi"/>
                <w:sz w:val="20"/>
                <w:szCs w:val="20"/>
                <w:lang w:val="en-US"/>
              </w:rPr>
            </w:pPr>
            <w:r w:rsidRPr="00F808BD">
              <w:rPr>
                <w:rFonts w:asciiTheme="minorHAnsi" w:hAnsiTheme="minorHAnsi"/>
                <w:sz w:val="20"/>
                <w:szCs w:val="20"/>
                <w:lang w:val="en-US"/>
              </w:rPr>
              <w:t>72500  Supplies</w:t>
            </w:r>
          </w:p>
        </w:tc>
        <w:tc>
          <w:tcPr>
            <w:tcW w:w="1975" w:type="dxa"/>
            <w:vAlign w:val="center"/>
            <w:hideMark/>
          </w:tcPr>
          <w:p w14:paraId="5693BF37" w14:textId="77777777" w:rsidR="00ED58ED" w:rsidRPr="00F808BD" w:rsidRDefault="00ED58ED" w:rsidP="00F808BD">
            <w:pPr>
              <w:spacing w:after="0"/>
              <w:jc w:val="right"/>
              <w:rPr>
                <w:rFonts w:asciiTheme="minorHAnsi" w:hAnsiTheme="minorHAnsi"/>
                <w:sz w:val="20"/>
                <w:szCs w:val="20"/>
                <w:lang w:val="en-US"/>
              </w:rPr>
            </w:pPr>
            <w:r w:rsidRPr="00F808BD">
              <w:rPr>
                <w:rFonts w:asciiTheme="minorHAnsi" w:hAnsiTheme="minorHAnsi"/>
                <w:sz w:val="20"/>
                <w:szCs w:val="20"/>
                <w:lang w:val="en-US"/>
              </w:rPr>
              <w:t xml:space="preserve"> 4,170.22 </w:t>
            </w:r>
          </w:p>
        </w:tc>
      </w:tr>
      <w:tr w:rsidR="00ED58ED" w:rsidRPr="00F808BD" w14:paraId="60460BAC" w14:textId="77777777" w:rsidTr="00ED58ED">
        <w:trPr>
          <w:trHeight w:val="280"/>
        </w:trPr>
        <w:tc>
          <w:tcPr>
            <w:tcW w:w="2359" w:type="dxa"/>
            <w:vMerge/>
            <w:hideMark/>
          </w:tcPr>
          <w:p w14:paraId="213847FE" w14:textId="77777777" w:rsidR="00ED58ED" w:rsidRPr="00F808BD" w:rsidRDefault="00ED58ED" w:rsidP="00FD3775">
            <w:pPr>
              <w:spacing w:after="0"/>
              <w:jc w:val="left"/>
              <w:rPr>
                <w:rFonts w:asciiTheme="minorHAnsi" w:hAnsiTheme="minorHAnsi"/>
                <w:bCs/>
                <w:sz w:val="20"/>
                <w:szCs w:val="20"/>
                <w:lang w:val="en-US"/>
              </w:rPr>
            </w:pPr>
          </w:p>
        </w:tc>
        <w:tc>
          <w:tcPr>
            <w:tcW w:w="2946" w:type="dxa"/>
            <w:vMerge/>
            <w:hideMark/>
          </w:tcPr>
          <w:p w14:paraId="072E8E01" w14:textId="77777777" w:rsidR="00ED58ED" w:rsidRPr="00F808BD" w:rsidRDefault="00ED58ED" w:rsidP="00FD3775">
            <w:pPr>
              <w:spacing w:after="0"/>
              <w:jc w:val="left"/>
              <w:rPr>
                <w:rFonts w:asciiTheme="minorHAnsi" w:hAnsiTheme="minorHAnsi"/>
                <w:sz w:val="20"/>
                <w:szCs w:val="20"/>
                <w:lang w:val="en-US"/>
              </w:rPr>
            </w:pPr>
          </w:p>
        </w:tc>
        <w:tc>
          <w:tcPr>
            <w:tcW w:w="569" w:type="dxa"/>
            <w:vAlign w:val="center"/>
            <w:hideMark/>
          </w:tcPr>
          <w:p w14:paraId="200A6EB8" w14:textId="77777777" w:rsidR="00ED58ED" w:rsidRPr="00F808BD" w:rsidRDefault="00ED58ED" w:rsidP="00F808BD">
            <w:pPr>
              <w:spacing w:after="0"/>
              <w:jc w:val="center"/>
              <w:rPr>
                <w:rFonts w:asciiTheme="minorHAnsi" w:hAnsiTheme="minorHAnsi"/>
                <w:sz w:val="20"/>
                <w:szCs w:val="20"/>
                <w:lang w:val="en-US"/>
              </w:rPr>
            </w:pPr>
            <w:r w:rsidRPr="00F808BD">
              <w:rPr>
                <w:rFonts w:asciiTheme="minorHAnsi" w:hAnsiTheme="minorHAnsi"/>
                <w:sz w:val="20"/>
                <w:szCs w:val="20"/>
                <w:lang w:val="en-US"/>
              </w:rPr>
              <w:t>x</w:t>
            </w:r>
          </w:p>
        </w:tc>
        <w:tc>
          <w:tcPr>
            <w:tcW w:w="570" w:type="dxa"/>
            <w:vAlign w:val="center"/>
            <w:hideMark/>
          </w:tcPr>
          <w:p w14:paraId="4B463EB8" w14:textId="77777777" w:rsidR="00ED58ED" w:rsidRPr="00F808BD" w:rsidRDefault="00ED58ED" w:rsidP="00F808BD">
            <w:pPr>
              <w:spacing w:after="0"/>
              <w:jc w:val="center"/>
              <w:rPr>
                <w:rFonts w:asciiTheme="minorHAnsi" w:hAnsiTheme="minorHAnsi"/>
                <w:sz w:val="20"/>
                <w:szCs w:val="20"/>
                <w:lang w:val="en-US"/>
              </w:rPr>
            </w:pPr>
            <w:r w:rsidRPr="00F808BD">
              <w:rPr>
                <w:rFonts w:asciiTheme="minorHAnsi" w:hAnsiTheme="minorHAnsi"/>
                <w:sz w:val="20"/>
                <w:szCs w:val="20"/>
                <w:lang w:val="en-US"/>
              </w:rPr>
              <w:t>x</w:t>
            </w:r>
          </w:p>
        </w:tc>
        <w:tc>
          <w:tcPr>
            <w:tcW w:w="570" w:type="dxa"/>
            <w:vAlign w:val="center"/>
            <w:hideMark/>
          </w:tcPr>
          <w:p w14:paraId="60E0E352" w14:textId="77777777" w:rsidR="00ED58ED" w:rsidRPr="00F808BD" w:rsidRDefault="00ED58ED" w:rsidP="00F808BD">
            <w:pPr>
              <w:spacing w:after="0"/>
              <w:jc w:val="center"/>
              <w:rPr>
                <w:rFonts w:asciiTheme="minorHAnsi" w:hAnsiTheme="minorHAnsi"/>
                <w:sz w:val="20"/>
                <w:szCs w:val="20"/>
                <w:lang w:val="en-US"/>
              </w:rPr>
            </w:pPr>
            <w:r w:rsidRPr="00F808BD">
              <w:rPr>
                <w:rFonts w:asciiTheme="minorHAnsi" w:hAnsiTheme="minorHAnsi"/>
                <w:sz w:val="20"/>
                <w:szCs w:val="20"/>
                <w:lang w:val="en-US"/>
              </w:rPr>
              <w:t>x</w:t>
            </w:r>
          </w:p>
        </w:tc>
        <w:tc>
          <w:tcPr>
            <w:tcW w:w="570" w:type="dxa"/>
            <w:vAlign w:val="center"/>
            <w:hideMark/>
          </w:tcPr>
          <w:p w14:paraId="2E7DAFC2" w14:textId="77777777" w:rsidR="00ED58ED" w:rsidRPr="00F808BD" w:rsidRDefault="00ED58ED" w:rsidP="00F808BD">
            <w:pPr>
              <w:spacing w:after="0"/>
              <w:jc w:val="center"/>
              <w:rPr>
                <w:rFonts w:asciiTheme="minorHAnsi" w:hAnsiTheme="minorHAnsi"/>
                <w:sz w:val="20"/>
                <w:szCs w:val="20"/>
                <w:lang w:val="en-US"/>
              </w:rPr>
            </w:pPr>
            <w:r w:rsidRPr="00F808BD">
              <w:rPr>
                <w:rFonts w:asciiTheme="minorHAnsi" w:hAnsiTheme="minorHAnsi"/>
                <w:sz w:val="20"/>
                <w:szCs w:val="20"/>
                <w:lang w:val="en-US"/>
              </w:rPr>
              <w:t>x</w:t>
            </w:r>
          </w:p>
        </w:tc>
        <w:tc>
          <w:tcPr>
            <w:tcW w:w="1337" w:type="dxa"/>
            <w:vMerge/>
            <w:vAlign w:val="center"/>
            <w:hideMark/>
          </w:tcPr>
          <w:p w14:paraId="26CC7FB1" w14:textId="77777777" w:rsidR="00ED58ED" w:rsidRPr="00F808BD" w:rsidRDefault="00ED58ED" w:rsidP="00F808BD">
            <w:pPr>
              <w:spacing w:after="0"/>
              <w:jc w:val="center"/>
              <w:rPr>
                <w:rFonts w:asciiTheme="minorHAnsi" w:hAnsiTheme="minorHAnsi"/>
                <w:sz w:val="20"/>
                <w:szCs w:val="20"/>
                <w:lang w:val="en-US"/>
              </w:rPr>
            </w:pPr>
          </w:p>
        </w:tc>
        <w:tc>
          <w:tcPr>
            <w:tcW w:w="882" w:type="dxa"/>
            <w:vMerge/>
            <w:vAlign w:val="center"/>
            <w:hideMark/>
          </w:tcPr>
          <w:p w14:paraId="0E4B7774" w14:textId="77777777" w:rsidR="00ED58ED" w:rsidRPr="00F808BD" w:rsidRDefault="00ED58ED" w:rsidP="00F808BD">
            <w:pPr>
              <w:spacing w:after="0"/>
              <w:jc w:val="center"/>
              <w:rPr>
                <w:rFonts w:asciiTheme="minorHAnsi" w:hAnsiTheme="minorHAnsi"/>
                <w:sz w:val="20"/>
                <w:szCs w:val="20"/>
                <w:lang w:val="en-US"/>
              </w:rPr>
            </w:pPr>
          </w:p>
        </w:tc>
        <w:tc>
          <w:tcPr>
            <w:tcW w:w="2156" w:type="dxa"/>
            <w:vAlign w:val="center"/>
            <w:hideMark/>
          </w:tcPr>
          <w:p w14:paraId="003261EE" w14:textId="77777777" w:rsidR="00ED58ED" w:rsidRPr="00F808BD" w:rsidRDefault="00ED58ED" w:rsidP="00F808BD">
            <w:pPr>
              <w:spacing w:after="0"/>
              <w:jc w:val="left"/>
              <w:rPr>
                <w:rFonts w:asciiTheme="minorHAnsi" w:hAnsiTheme="minorHAnsi"/>
                <w:sz w:val="20"/>
                <w:szCs w:val="20"/>
                <w:lang w:val="en-US"/>
              </w:rPr>
            </w:pPr>
            <w:r w:rsidRPr="00F808BD">
              <w:rPr>
                <w:rFonts w:asciiTheme="minorHAnsi" w:hAnsiTheme="minorHAnsi"/>
                <w:sz w:val="20"/>
                <w:szCs w:val="20"/>
                <w:lang w:val="en-US"/>
              </w:rPr>
              <w:t>72300  Fuel</w:t>
            </w:r>
          </w:p>
        </w:tc>
        <w:tc>
          <w:tcPr>
            <w:tcW w:w="1975" w:type="dxa"/>
            <w:vAlign w:val="center"/>
            <w:hideMark/>
          </w:tcPr>
          <w:p w14:paraId="27E39133" w14:textId="77777777" w:rsidR="00ED58ED" w:rsidRPr="00F808BD" w:rsidRDefault="00ED58ED" w:rsidP="00F808BD">
            <w:pPr>
              <w:spacing w:after="0"/>
              <w:jc w:val="right"/>
              <w:rPr>
                <w:rFonts w:asciiTheme="minorHAnsi" w:hAnsiTheme="minorHAnsi"/>
                <w:sz w:val="20"/>
                <w:szCs w:val="20"/>
                <w:lang w:val="en-US"/>
              </w:rPr>
            </w:pPr>
            <w:r w:rsidRPr="00F808BD">
              <w:rPr>
                <w:rFonts w:asciiTheme="minorHAnsi" w:hAnsiTheme="minorHAnsi"/>
                <w:sz w:val="20"/>
                <w:szCs w:val="20"/>
                <w:lang w:val="en-US"/>
              </w:rPr>
              <w:t xml:space="preserve"> 6,021.14 </w:t>
            </w:r>
          </w:p>
        </w:tc>
      </w:tr>
      <w:tr w:rsidR="00ED58ED" w:rsidRPr="00F808BD" w14:paraId="76147204" w14:textId="77777777" w:rsidTr="00ED58ED">
        <w:trPr>
          <w:trHeight w:val="280"/>
        </w:trPr>
        <w:tc>
          <w:tcPr>
            <w:tcW w:w="2359" w:type="dxa"/>
            <w:vMerge/>
            <w:hideMark/>
          </w:tcPr>
          <w:p w14:paraId="7A3AABE8" w14:textId="77777777" w:rsidR="00ED58ED" w:rsidRPr="00F808BD" w:rsidRDefault="00ED58ED" w:rsidP="00FD3775">
            <w:pPr>
              <w:spacing w:after="0"/>
              <w:jc w:val="left"/>
              <w:rPr>
                <w:rFonts w:asciiTheme="minorHAnsi" w:hAnsiTheme="minorHAnsi"/>
                <w:bCs/>
                <w:sz w:val="20"/>
                <w:szCs w:val="20"/>
                <w:lang w:val="en-US"/>
              </w:rPr>
            </w:pPr>
          </w:p>
        </w:tc>
        <w:tc>
          <w:tcPr>
            <w:tcW w:w="2946" w:type="dxa"/>
            <w:vMerge/>
            <w:hideMark/>
          </w:tcPr>
          <w:p w14:paraId="37E1EF19" w14:textId="77777777" w:rsidR="00ED58ED" w:rsidRPr="00F808BD" w:rsidRDefault="00ED58ED" w:rsidP="00FD3775">
            <w:pPr>
              <w:spacing w:after="0"/>
              <w:jc w:val="left"/>
              <w:rPr>
                <w:rFonts w:asciiTheme="minorHAnsi" w:hAnsiTheme="minorHAnsi"/>
                <w:sz w:val="20"/>
                <w:szCs w:val="20"/>
                <w:lang w:val="en-US"/>
              </w:rPr>
            </w:pPr>
          </w:p>
        </w:tc>
        <w:tc>
          <w:tcPr>
            <w:tcW w:w="569" w:type="dxa"/>
            <w:vAlign w:val="center"/>
            <w:hideMark/>
          </w:tcPr>
          <w:p w14:paraId="719E69D2" w14:textId="77777777" w:rsidR="00ED58ED" w:rsidRPr="00F808BD" w:rsidRDefault="00ED58ED" w:rsidP="00F808BD">
            <w:pPr>
              <w:spacing w:after="0"/>
              <w:jc w:val="center"/>
              <w:rPr>
                <w:rFonts w:asciiTheme="minorHAnsi" w:hAnsiTheme="minorHAnsi"/>
                <w:sz w:val="20"/>
                <w:szCs w:val="20"/>
                <w:lang w:val="en-US"/>
              </w:rPr>
            </w:pPr>
            <w:r w:rsidRPr="00F808BD">
              <w:rPr>
                <w:rFonts w:asciiTheme="minorHAnsi" w:hAnsiTheme="minorHAnsi"/>
                <w:sz w:val="20"/>
                <w:szCs w:val="20"/>
                <w:lang w:val="en-US"/>
              </w:rPr>
              <w:t>x</w:t>
            </w:r>
          </w:p>
        </w:tc>
        <w:tc>
          <w:tcPr>
            <w:tcW w:w="570" w:type="dxa"/>
            <w:vAlign w:val="center"/>
            <w:hideMark/>
          </w:tcPr>
          <w:p w14:paraId="654E9207" w14:textId="77777777" w:rsidR="00ED58ED" w:rsidRPr="00F808BD" w:rsidRDefault="00ED58ED" w:rsidP="00F808BD">
            <w:pPr>
              <w:spacing w:after="0"/>
              <w:jc w:val="center"/>
              <w:rPr>
                <w:rFonts w:asciiTheme="minorHAnsi" w:hAnsiTheme="minorHAnsi"/>
                <w:sz w:val="20"/>
                <w:szCs w:val="20"/>
                <w:lang w:val="en-US"/>
              </w:rPr>
            </w:pPr>
            <w:r w:rsidRPr="00F808BD">
              <w:rPr>
                <w:rFonts w:asciiTheme="minorHAnsi" w:hAnsiTheme="minorHAnsi"/>
                <w:sz w:val="20"/>
                <w:szCs w:val="20"/>
                <w:lang w:val="en-US"/>
              </w:rPr>
              <w:t>x</w:t>
            </w:r>
          </w:p>
        </w:tc>
        <w:tc>
          <w:tcPr>
            <w:tcW w:w="570" w:type="dxa"/>
            <w:vAlign w:val="center"/>
            <w:hideMark/>
          </w:tcPr>
          <w:p w14:paraId="1244F063" w14:textId="77777777" w:rsidR="00ED58ED" w:rsidRPr="00F808BD" w:rsidRDefault="00ED58ED" w:rsidP="00F808BD">
            <w:pPr>
              <w:spacing w:after="0"/>
              <w:jc w:val="center"/>
              <w:rPr>
                <w:rFonts w:asciiTheme="minorHAnsi" w:hAnsiTheme="minorHAnsi"/>
                <w:sz w:val="20"/>
                <w:szCs w:val="20"/>
                <w:lang w:val="en-US"/>
              </w:rPr>
            </w:pPr>
            <w:r w:rsidRPr="00F808BD">
              <w:rPr>
                <w:rFonts w:asciiTheme="minorHAnsi" w:hAnsiTheme="minorHAnsi"/>
                <w:sz w:val="20"/>
                <w:szCs w:val="20"/>
                <w:lang w:val="en-US"/>
              </w:rPr>
              <w:t>x</w:t>
            </w:r>
          </w:p>
        </w:tc>
        <w:tc>
          <w:tcPr>
            <w:tcW w:w="570" w:type="dxa"/>
            <w:vAlign w:val="center"/>
            <w:hideMark/>
          </w:tcPr>
          <w:p w14:paraId="79C6B145" w14:textId="77777777" w:rsidR="00ED58ED" w:rsidRPr="00F808BD" w:rsidRDefault="00ED58ED" w:rsidP="00F808BD">
            <w:pPr>
              <w:spacing w:after="0"/>
              <w:jc w:val="center"/>
              <w:rPr>
                <w:rFonts w:asciiTheme="minorHAnsi" w:hAnsiTheme="minorHAnsi"/>
                <w:sz w:val="20"/>
                <w:szCs w:val="20"/>
                <w:lang w:val="en-US"/>
              </w:rPr>
            </w:pPr>
            <w:r w:rsidRPr="00F808BD">
              <w:rPr>
                <w:rFonts w:asciiTheme="minorHAnsi" w:hAnsiTheme="minorHAnsi"/>
                <w:sz w:val="20"/>
                <w:szCs w:val="20"/>
                <w:lang w:val="en-US"/>
              </w:rPr>
              <w:t>x</w:t>
            </w:r>
          </w:p>
        </w:tc>
        <w:tc>
          <w:tcPr>
            <w:tcW w:w="1337" w:type="dxa"/>
            <w:vMerge/>
            <w:vAlign w:val="center"/>
            <w:hideMark/>
          </w:tcPr>
          <w:p w14:paraId="568BA3D1" w14:textId="77777777" w:rsidR="00ED58ED" w:rsidRPr="00F808BD" w:rsidRDefault="00ED58ED" w:rsidP="00F808BD">
            <w:pPr>
              <w:spacing w:after="0"/>
              <w:jc w:val="center"/>
              <w:rPr>
                <w:rFonts w:asciiTheme="minorHAnsi" w:hAnsiTheme="minorHAnsi"/>
                <w:sz w:val="20"/>
                <w:szCs w:val="20"/>
                <w:lang w:val="en-US"/>
              </w:rPr>
            </w:pPr>
          </w:p>
        </w:tc>
        <w:tc>
          <w:tcPr>
            <w:tcW w:w="882" w:type="dxa"/>
            <w:vMerge/>
            <w:vAlign w:val="center"/>
            <w:hideMark/>
          </w:tcPr>
          <w:p w14:paraId="46187D97" w14:textId="77777777" w:rsidR="00ED58ED" w:rsidRPr="00F808BD" w:rsidRDefault="00ED58ED" w:rsidP="00F808BD">
            <w:pPr>
              <w:spacing w:after="0"/>
              <w:jc w:val="center"/>
              <w:rPr>
                <w:rFonts w:asciiTheme="minorHAnsi" w:hAnsiTheme="minorHAnsi"/>
                <w:sz w:val="20"/>
                <w:szCs w:val="20"/>
                <w:lang w:val="en-US"/>
              </w:rPr>
            </w:pPr>
          </w:p>
        </w:tc>
        <w:tc>
          <w:tcPr>
            <w:tcW w:w="2156" w:type="dxa"/>
            <w:vAlign w:val="center"/>
            <w:hideMark/>
          </w:tcPr>
          <w:p w14:paraId="3496DC94" w14:textId="77777777" w:rsidR="00ED58ED" w:rsidRPr="00F808BD" w:rsidRDefault="00ED58ED" w:rsidP="00F808BD">
            <w:pPr>
              <w:spacing w:after="0"/>
              <w:jc w:val="left"/>
              <w:rPr>
                <w:rFonts w:asciiTheme="minorHAnsi" w:hAnsiTheme="minorHAnsi"/>
                <w:sz w:val="20"/>
                <w:szCs w:val="20"/>
                <w:lang w:val="en-US"/>
              </w:rPr>
            </w:pPr>
            <w:r w:rsidRPr="00F808BD">
              <w:rPr>
                <w:rFonts w:asciiTheme="minorHAnsi" w:hAnsiTheme="minorHAnsi"/>
                <w:sz w:val="20"/>
                <w:szCs w:val="20"/>
                <w:lang w:val="en-US"/>
              </w:rPr>
              <w:t>73100  Rental &amp; Maintenance-Premises</w:t>
            </w:r>
          </w:p>
        </w:tc>
        <w:tc>
          <w:tcPr>
            <w:tcW w:w="1975" w:type="dxa"/>
            <w:vAlign w:val="center"/>
            <w:hideMark/>
          </w:tcPr>
          <w:p w14:paraId="1A98E1A0" w14:textId="77777777" w:rsidR="00ED58ED" w:rsidRPr="00F808BD" w:rsidRDefault="00ED58ED" w:rsidP="00F808BD">
            <w:pPr>
              <w:spacing w:after="0"/>
              <w:jc w:val="right"/>
              <w:rPr>
                <w:rFonts w:asciiTheme="minorHAnsi" w:hAnsiTheme="minorHAnsi"/>
                <w:sz w:val="20"/>
                <w:szCs w:val="20"/>
                <w:lang w:val="en-US"/>
              </w:rPr>
            </w:pPr>
            <w:r w:rsidRPr="00F808BD">
              <w:rPr>
                <w:rFonts w:asciiTheme="minorHAnsi" w:hAnsiTheme="minorHAnsi"/>
                <w:sz w:val="20"/>
                <w:szCs w:val="20"/>
                <w:lang w:val="en-US"/>
              </w:rPr>
              <w:t xml:space="preserve"> 40,118.71 </w:t>
            </w:r>
          </w:p>
        </w:tc>
      </w:tr>
      <w:tr w:rsidR="00ED58ED" w:rsidRPr="00F808BD" w14:paraId="5161C8CC" w14:textId="77777777" w:rsidTr="00ED58ED">
        <w:trPr>
          <w:trHeight w:val="280"/>
        </w:trPr>
        <w:tc>
          <w:tcPr>
            <w:tcW w:w="2359" w:type="dxa"/>
            <w:vMerge/>
            <w:hideMark/>
          </w:tcPr>
          <w:p w14:paraId="0966FAD1" w14:textId="77777777" w:rsidR="00ED58ED" w:rsidRPr="00F808BD" w:rsidRDefault="00ED58ED" w:rsidP="00FD3775">
            <w:pPr>
              <w:spacing w:after="0"/>
              <w:jc w:val="left"/>
              <w:rPr>
                <w:rFonts w:asciiTheme="minorHAnsi" w:hAnsiTheme="minorHAnsi"/>
                <w:bCs/>
                <w:sz w:val="20"/>
                <w:szCs w:val="20"/>
                <w:lang w:val="en-US"/>
              </w:rPr>
            </w:pPr>
          </w:p>
        </w:tc>
        <w:tc>
          <w:tcPr>
            <w:tcW w:w="2946" w:type="dxa"/>
            <w:vMerge/>
            <w:hideMark/>
          </w:tcPr>
          <w:p w14:paraId="4EB0E50A" w14:textId="77777777" w:rsidR="00ED58ED" w:rsidRPr="00F808BD" w:rsidRDefault="00ED58ED" w:rsidP="00FD3775">
            <w:pPr>
              <w:spacing w:after="0"/>
              <w:jc w:val="left"/>
              <w:rPr>
                <w:rFonts w:asciiTheme="minorHAnsi" w:hAnsiTheme="minorHAnsi"/>
                <w:sz w:val="20"/>
                <w:szCs w:val="20"/>
                <w:lang w:val="en-US"/>
              </w:rPr>
            </w:pPr>
          </w:p>
        </w:tc>
        <w:tc>
          <w:tcPr>
            <w:tcW w:w="569" w:type="dxa"/>
            <w:vAlign w:val="center"/>
            <w:hideMark/>
          </w:tcPr>
          <w:p w14:paraId="734F848D" w14:textId="77777777" w:rsidR="00ED58ED" w:rsidRPr="00F808BD" w:rsidRDefault="00ED58ED" w:rsidP="00F808BD">
            <w:pPr>
              <w:spacing w:after="0"/>
              <w:jc w:val="center"/>
              <w:rPr>
                <w:rFonts w:asciiTheme="minorHAnsi" w:hAnsiTheme="minorHAnsi"/>
                <w:sz w:val="20"/>
                <w:szCs w:val="20"/>
                <w:lang w:val="en-US"/>
              </w:rPr>
            </w:pPr>
            <w:r w:rsidRPr="00F808BD">
              <w:rPr>
                <w:rFonts w:asciiTheme="minorHAnsi" w:hAnsiTheme="minorHAnsi"/>
                <w:sz w:val="20"/>
                <w:szCs w:val="20"/>
                <w:lang w:val="en-US"/>
              </w:rPr>
              <w:t>x</w:t>
            </w:r>
          </w:p>
        </w:tc>
        <w:tc>
          <w:tcPr>
            <w:tcW w:w="570" w:type="dxa"/>
            <w:vAlign w:val="center"/>
            <w:hideMark/>
          </w:tcPr>
          <w:p w14:paraId="4C9CFFD8" w14:textId="77777777" w:rsidR="00ED58ED" w:rsidRPr="00F808BD" w:rsidRDefault="00ED58ED" w:rsidP="00F808BD">
            <w:pPr>
              <w:spacing w:after="0"/>
              <w:jc w:val="center"/>
              <w:rPr>
                <w:rFonts w:asciiTheme="minorHAnsi" w:hAnsiTheme="minorHAnsi"/>
                <w:sz w:val="20"/>
                <w:szCs w:val="20"/>
                <w:lang w:val="en-US"/>
              </w:rPr>
            </w:pPr>
            <w:r w:rsidRPr="00F808BD">
              <w:rPr>
                <w:rFonts w:asciiTheme="minorHAnsi" w:hAnsiTheme="minorHAnsi"/>
                <w:sz w:val="20"/>
                <w:szCs w:val="20"/>
                <w:lang w:val="en-US"/>
              </w:rPr>
              <w:t>x</w:t>
            </w:r>
          </w:p>
        </w:tc>
        <w:tc>
          <w:tcPr>
            <w:tcW w:w="570" w:type="dxa"/>
            <w:vAlign w:val="center"/>
            <w:hideMark/>
          </w:tcPr>
          <w:p w14:paraId="3E0FED97" w14:textId="77777777" w:rsidR="00ED58ED" w:rsidRPr="00F808BD" w:rsidRDefault="00ED58ED" w:rsidP="00F808BD">
            <w:pPr>
              <w:spacing w:after="0"/>
              <w:jc w:val="center"/>
              <w:rPr>
                <w:rFonts w:asciiTheme="minorHAnsi" w:hAnsiTheme="minorHAnsi"/>
                <w:sz w:val="20"/>
                <w:szCs w:val="20"/>
                <w:lang w:val="en-US"/>
              </w:rPr>
            </w:pPr>
            <w:r w:rsidRPr="00F808BD">
              <w:rPr>
                <w:rFonts w:asciiTheme="minorHAnsi" w:hAnsiTheme="minorHAnsi"/>
                <w:sz w:val="20"/>
                <w:szCs w:val="20"/>
                <w:lang w:val="en-US"/>
              </w:rPr>
              <w:t>x</w:t>
            </w:r>
          </w:p>
        </w:tc>
        <w:tc>
          <w:tcPr>
            <w:tcW w:w="570" w:type="dxa"/>
            <w:vAlign w:val="center"/>
            <w:hideMark/>
          </w:tcPr>
          <w:p w14:paraId="041A97D2" w14:textId="77777777" w:rsidR="00ED58ED" w:rsidRPr="00F808BD" w:rsidRDefault="00ED58ED" w:rsidP="00F808BD">
            <w:pPr>
              <w:spacing w:after="0"/>
              <w:jc w:val="center"/>
              <w:rPr>
                <w:rFonts w:asciiTheme="minorHAnsi" w:hAnsiTheme="minorHAnsi"/>
                <w:sz w:val="20"/>
                <w:szCs w:val="20"/>
                <w:lang w:val="en-US"/>
              </w:rPr>
            </w:pPr>
            <w:r w:rsidRPr="00F808BD">
              <w:rPr>
                <w:rFonts w:asciiTheme="minorHAnsi" w:hAnsiTheme="minorHAnsi"/>
                <w:sz w:val="20"/>
                <w:szCs w:val="20"/>
                <w:lang w:val="en-US"/>
              </w:rPr>
              <w:t>x</w:t>
            </w:r>
          </w:p>
        </w:tc>
        <w:tc>
          <w:tcPr>
            <w:tcW w:w="1337" w:type="dxa"/>
            <w:vMerge/>
            <w:vAlign w:val="center"/>
            <w:hideMark/>
          </w:tcPr>
          <w:p w14:paraId="0B3EFE3A" w14:textId="77777777" w:rsidR="00ED58ED" w:rsidRPr="00F808BD" w:rsidRDefault="00ED58ED" w:rsidP="00F808BD">
            <w:pPr>
              <w:spacing w:after="0"/>
              <w:jc w:val="center"/>
              <w:rPr>
                <w:rFonts w:asciiTheme="minorHAnsi" w:hAnsiTheme="minorHAnsi"/>
                <w:sz w:val="20"/>
                <w:szCs w:val="20"/>
                <w:lang w:val="en-US"/>
              </w:rPr>
            </w:pPr>
          </w:p>
        </w:tc>
        <w:tc>
          <w:tcPr>
            <w:tcW w:w="882" w:type="dxa"/>
            <w:vMerge/>
            <w:vAlign w:val="center"/>
            <w:hideMark/>
          </w:tcPr>
          <w:p w14:paraId="0AABAD9F" w14:textId="77777777" w:rsidR="00ED58ED" w:rsidRPr="00F808BD" w:rsidRDefault="00ED58ED" w:rsidP="00F808BD">
            <w:pPr>
              <w:spacing w:after="0"/>
              <w:jc w:val="center"/>
              <w:rPr>
                <w:rFonts w:asciiTheme="minorHAnsi" w:hAnsiTheme="minorHAnsi"/>
                <w:sz w:val="20"/>
                <w:szCs w:val="20"/>
                <w:lang w:val="en-US"/>
              </w:rPr>
            </w:pPr>
          </w:p>
        </w:tc>
        <w:tc>
          <w:tcPr>
            <w:tcW w:w="2156" w:type="dxa"/>
            <w:vAlign w:val="center"/>
            <w:hideMark/>
          </w:tcPr>
          <w:p w14:paraId="7730693A" w14:textId="77777777" w:rsidR="00ED58ED" w:rsidRPr="00F808BD" w:rsidRDefault="00ED58ED" w:rsidP="00F808BD">
            <w:pPr>
              <w:spacing w:after="0"/>
              <w:jc w:val="left"/>
              <w:rPr>
                <w:rFonts w:asciiTheme="minorHAnsi" w:hAnsiTheme="minorHAnsi"/>
                <w:sz w:val="20"/>
                <w:szCs w:val="20"/>
                <w:lang w:val="en-US"/>
              </w:rPr>
            </w:pPr>
            <w:r w:rsidRPr="00F808BD">
              <w:rPr>
                <w:rFonts w:asciiTheme="minorHAnsi" w:hAnsiTheme="minorHAnsi"/>
                <w:sz w:val="20"/>
                <w:szCs w:val="20"/>
                <w:lang w:val="en-US"/>
              </w:rPr>
              <w:t>74100  Professional services</w:t>
            </w:r>
          </w:p>
        </w:tc>
        <w:tc>
          <w:tcPr>
            <w:tcW w:w="1975" w:type="dxa"/>
            <w:vAlign w:val="center"/>
            <w:hideMark/>
          </w:tcPr>
          <w:p w14:paraId="1741C651" w14:textId="77777777" w:rsidR="00ED58ED" w:rsidRPr="00F808BD" w:rsidRDefault="00ED58ED" w:rsidP="00F808BD">
            <w:pPr>
              <w:spacing w:after="0"/>
              <w:jc w:val="right"/>
              <w:rPr>
                <w:rFonts w:asciiTheme="minorHAnsi" w:hAnsiTheme="minorHAnsi"/>
                <w:sz w:val="20"/>
                <w:szCs w:val="20"/>
                <w:lang w:val="en-US"/>
              </w:rPr>
            </w:pPr>
            <w:r w:rsidRPr="00F808BD">
              <w:rPr>
                <w:rFonts w:asciiTheme="minorHAnsi" w:hAnsiTheme="minorHAnsi"/>
                <w:sz w:val="20"/>
                <w:szCs w:val="20"/>
                <w:lang w:val="en-US"/>
              </w:rPr>
              <w:t xml:space="preserve"> 4,021.80 </w:t>
            </w:r>
          </w:p>
        </w:tc>
      </w:tr>
      <w:tr w:rsidR="00ED58ED" w:rsidRPr="00F808BD" w14:paraId="4EEFA874" w14:textId="77777777" w:rsidTr="00ED58ED">
        <w:trPr>
          <w:trHeight w:val="280"/>
        </w:trPr>
        <w:tc>
          <w:tcPr>
            <w:tcW w:w="2359" w:type="dxa"/>
            <w:vMerge/>
            <w:hideMark/>
          </w:tcPr>
          <w:p w14:paraId="2F611CDE" w14:textId="77777777" w:rsidR="00ED58ED" w:rsidRPr="00F808BD" w:rsidRDefault="00ED58ED" w:rsidP="00FD3775">
            <w:pPr>
              <w:spacing w:after="0"/>
              <w:jc w:val="left"/>
              <w:rPr>
                <w:rFonts w:asciiTheme="minorHAnsi" w:hAnsiTheme="minorHAnsi"/>
                <w:bCs/>
                <w:sz w:val="20"/>
                <w:szCs w:val="20"/>
                <w:lang w:val="en-US"/>
              </w:rPr>
            </w:pPr>
          </w:p>
        </w:tc>
        <w:tc>
          <w:tcPr>
            <w:tcW w:w="2946" w:type="dxa"/>
            <w:vMerge/>
            <w:hideMark/>
          </w:tcPr>
          <w:p w14:paraId="3B9D338F" w14:textId="77777777" w:rsidR="00ED58ED" w:rsidRPr="00F808BD" w:rsidRDefault="00ED58ED" w:rsidP="00FD3775">
            <w:pPr>
              <w:spacing w:after="0"/>
              <w:jc w:val="left"/>
              <w:rPr>
                <w:rFonts w:asciiTheme="minorHAnsi" w:hAnsiTheme="minorHAnsi"/>
                <w:sz w:val="20"/>
                <w:szCs w:val="20"/>
                <w:lang w:val="en-US"/>
              </w:rPr>
            </w:pPr>
          </w:p>
        </w:tc>
        <w:tc>
          <w:tcPr>
            <w:tcW w:w="569" w:type="dxa"/>
            <w:vAlign w:val="center"/>
            <w:hideMark/>
          </w:tcPr>
          <w:p w14:paraId="18CFD6A9" w14:textId="77777777" w:rsidR="00ED58ED" w:rsidRPr="00F808BD" w:rsidRDefault="00ED58ED" w:rsidP="00F808BD">
            <w:pPr>
              <w:spacing w:after="0"/>
              <w:jc w:val="center"/>
              <w:rPr>
                <w:rFonts w:asciiTheme="minorHAnsi" w:hAnsiTheme="minorHAnsi"/>
                <w:sz w:val="20"/>
                <w:szCs w:val="20"/>
                <w:lang w:val="en-US"/>
              </w:rPr>
            </w:pPr>
            <w:r w:rsidRPr="00F808BD">
              <w:rPr>
                <w:rFonts w:asciiTheme="minorHAnsi" w:hAnsiTheme="minorHAnsi"/>
                <w:sz w:val="20"/>
                <w:szCs w:val="20"/>
                <w:lang w:val="en-US"/>
              </w:rPr>
              <w:t>x</w:t>
            </w:r>
          </w:p>
        </w:tc>
        <w:tc>
          <w:tcPr>
            <w:tcW w:w="570" w:type="dxa"/>
            <w:vAlign w:val="center"/>
            <w:hideMark/>
          </w:tcPr>
          <w:p w14:paraId="786ABF79" w14:textId="77777777" w:rsidR="00ED58ED" w:rsidRPr="00F808BD" w:rsidRDefault="00ED58ED" w:rsidP="00F808BD">
            <w:pPr>
              <w:spacing w:after="0"/>
              <w:jc w:val="center"/>
              <w:rPr>
                <w:rFonts w:asciiTheme="minorHAnsi" w:hAnsiTheme="minorHAnsi"/>
                <w:sz w:val="20"/>
                <w:szCs w:val="20"/>
                <w:lang w:val="en-US"/>
              </w:rPr>
            </w:pPr>
            <w:r w:rsidRPr="00F808BD">
              <w:rPr>
                <w:rFonts w:asciiTheme="minorHAnsi" w:hAnsiTheme="minorHAnsi"/>
                <w:sz w:val="20"/>
                <w:szCs w:val="20"/>
                <w:lang w:val="en-US"/>
              </w:rPr>
              <w:t>x</w:t>
            </w:r>
          </w:p>
        </w:tc>
        <w:tc>
          <w:tcPr>
            <w:tcW w:w="570" w:type="dxa"/>
            <w:vAlign w:val="center"/>
            <w:hideMark/>
          </w:tcPr>
          <w:p w14:paraId="324079FF" w14:textId="77777777" w:rsidR="00ED58ED" w:rsidRPr="00F808BD" w:rsidRDefault="00ED58ED" w:rsidP="00F808BD">
            <w:pPr>
              <w:spacing w:after="0"/>
              <w:jc w:val="center"/>
              <w:rPr>
                <w:rFonts w:asciiTheme="minorHAnsi" w:hAnsiTheme="minorHAnsi"/>
                <w:sz w:val="20"/>
                <w:szCs w:val="20"/>
                <w:lang w:val="en-US"/>
              </w:rPr>
            </w:pPr>
            <w:r w:rsidRPr="00F808BD">
              <w:rPr>
                <w:rFonts w:asciiTheme="minorHAnsi" w:hAnsiTheme="minorHAnsi"/>
                <w:sz w:val="20"/>
                <w:szCs w:val="20"/>
                <w:lang w:val="en-US"/>
              </w:rPr>
              <w:t>x</w:t>
            </w:r>
          </w:p>
        </w:tc>
        <w:tc>
          <w:tcPr>
            <w:tcW w:w="570" w:type="dxa"/>
            <w:vAlign w:val="center"/>
            <w:hideMark/>
          </w:tcPr>
          <w:p w14:paraId="6E94FAFC" w14:textId="77777777" w:rsidR="00ED58ED" w:rsidRPr="00F808BD" w:rsidRDefault="00ED58ED" w:rsidP="00F808BD">
            <w:pPr>
              <w:spacing w:after="0"/>
              <w:jc w:val="center"/>
              <w:rPr>
                <w:rFonts w:asciiTheme="minorHAnsi" w:hAnsiTheme="minorHAnsi"/>
                <w:sz w:val="20"/>
                <w:szCs w:val="20"/>
                <w:lang w:val="en-US"/>
              </w:rPr>
            </w:pPr>
            <w:r w:rsidRPr="00F808BD">
              <w:rPr>
                <w:rFonts w:asciiTheme="minorHAnsi" w:hAnsiTheme="minorHAnsi"/>
                <w:sz w:val="20"/>
                <w:szCs w:val="20"/>
                <w:lang w:val="en-US"/>
              </w:rPr>
              <w:t>x</w:t>
            </w:r>
          </w:p>
        </w:tc>
        <w:tc>
          <w:tcPr>
            <w:tcW w:w="1337" w:type="dxa"/>
            <w:vMerge/>
            <w:vAlign w:val="center"/>
            <w:hideMark/>
          </w:tcPr>
          <w:p w14:paraId="646D7D19" w14:textId="77777777" w:rsidR="00ED58ED" w:rsidRPr="00F808BD" w:rsidRDefault="00ED58ED" w:rsidP="00F808BD">
            <w:pPr>
              <w:spacing w:after="0"/>
              <w:jc w:val="center"/>
              <w:rPr>
                <w:rFonts w:asciiTheme="minorHAnsi" w:hAnsiTheme="minorHAnsi"/>
                <w:sz w:val="20"/>
                <w:szCs w:val="20"/>
                <w:lang w:val="en-US"/>
              </w:rPr>
            </w:pPr>
          </w:p>
        </w:tc>
        <w:tc>
          <w:tcPr>
            <w:tcW w:w="882" w:type="dxa"/>
            <w:vMerge/>
            <w:vAlign w:val="center"/>
            <w:hideMark/>
          </w:tcPr>
          <w:p w14:paraId="5765031E" w14:textId="77777777" w:rsidR="00ED58ED" w:rsidRPr="00F808BD" w:rsidRDefault="00ED58ED" w:rsidP="00F808BD">
            <w:pPr>
              <w:spacing w:after="0"/>
              <w:jc w:val="center"/>
              <w:rPr>
                <w:rFonts w:asciiTheme="minorHAnsi" w:hAnsiTheme="minorHAnsi"/>
                <w:sz w:val="20"/>
                <w:szCs w:val="20"/>
                <w:lang w:val="en-US"/>
              </w:rPr>
            </w:pPr>
          </w:p>
        </w:tc>
        <w:tc>
          <w:tcPr>
            <w:tcW w:w="2156" w:type="dxa"/>
            <w:vAlign w:val="center"/>
            <w:hideMark/>
          </w:tcPr>
          <w:p w14:paraId="59358A56" w14:textId="77777777" w:rsidR="00ED58ED" w:rsidRPr="00F808BD" w:rsidRDefault="00ED58ED" w:rsidP="00F808BD">
            <w:pPr>
              <w:spacing w:after="0"/>
              <w:jc w:val="left"/>
              <w:rPr>
                <w:rFonts w:asciiTheme="minorHAnsi" w:hAnsiTheme="minorHAnsi"/>
                <w:sz w:val="20"/>
                <w:szCs w:val="20"/>
                <w:lang w:val="en-US"/>
              </w:rPr>
            </w:pPr>
            <w:r w:rsidRPr="00F808BD">
              <w:rPr>
                <w:rFonts w:asciiTheme="minorHAnsi" w:hAnsiTheme="minorHAnsi"/>
                <w:sz w:val="20"/>
                <w:szCs w:val="20"/>
                <w:lang w:val="en-US"/>
              </w:rPr>
              <w:t>71600  Travel</w:t>
            </w:r>
          </w:p>
        </w:tc>
        <w:tc>
          <w:tcPr>
            <w:tcW w:w="1975" w:type="dxa"/>
            <w:vAlign w:val="center"/>
            <w:hideMark/>
          </w:tcPr>
          <w:p w14:paraId="7608E96B" w14:textId="77777777" w:rsidR="00ED58ED" w:rsidRPr="00F808BD" w:rsidRDefault="00ED58ED" w:rsidP="00F808BD">
            <w:pPr>
              <w:spacing w:after="0"/>
              <w:jc w:val="right"/>
              <w:rPr>
                <w:rFonts w:asciiTheme="minorHAnsi" w:hAnsiTheme="minorHAnsi"/>
                <w:sz w:val="20"/>
                <w:szCs w:val="20"/>
                <w:lang w:val="en-US"/>
              </w:rPr>
            </w:pPr>
            <w:r w:rsidRPr="00F808BD">
              <w:rPr>
                <w:rFonts w:asciiTheme="minorHAnsi" w:hAnsiTheme="minorHAnsi"/>
                <w:sz w:val="20"/>
                <w:szCs w:val="20"/>
                <w:lang w:val="en-US"/>
              </w:rPr>
              <w:t xml:space="preserve"> (6,158.07)</w:t>
            </w:r>
          </w:p>
        </w:tc>
      </w:tr>
      <w:tr w:rsidR="00ED58ED" w:rsidRPr="00F808BD" w14:paraId="1D78822D" w14:textId="77777777" w:rsidTr="00ED58ED">
        <w:trPr>
          <w:trHeight w:val="280"/>
        </w:trPr>
        <w:tc>
          <w:tcPr>
            <w:tcW w:w="2359" w:type="dxa"/>
            <w:vMerge/>
            <w:hideMark/>
          </w:tcPr>
          <w:p w14:paraId="5B1E4A46" w14:textId="77777777" w:rsidR="00ED58ED" w:rsidRPr="00F808BD" w:rsidRDefault="00ED58ED" w:rsidP="00FD3775">
            <w:pPr>
              <w:spacing w:after="0"/>
              <w:jc w:val="left"/>
              <w:rPr>
                <w:rFonts w:asciiTheme="minorHAnsi" w:hAnsiTheme="minorHAnsi"/>
                <w:bCs/>
                <w:sz w:val="20"/>
                <w:szCs w:val="20"/>
                <w:lang w:val="en-US"/>
              </w:rPr>
            </w:pPr>
          </w:p>
        </w:tc>
        <w:tc>
          <w:tcPr>
            <w:tcW w:w="2946" w:type="dxa"/>
            <w:vMerge/>
            <w:hideMark/>
          </w:tcPr>
          <w:p w14:paraId="34143AFE" w14:textId="77777777" w:rsidR="00ED58ED" w:rsidRPr="00F808BD" w:rsidRDefault="00ED58ED" w:rsidP="00FD3775">
            <w:pPr>
              <w:spacing w:after="0"/>
              <w:jc w:val="left"/>
              <w:rPr>
                <w:rFonts w:asciiTheme="minorHAnsi" w:hAnsiTheme="minorHAnsi"/>
                <w:sz w:val="20"/>
                <w:szCs w:val="20"/>
                <w:lang w:val="en-US"/>
              </w:rPr>
            </w:pPr>
          </w:p>
        </w:tc>
        <w:tc>
          <w:tcPr>
            <w:tcW w:w="569" w:type="dxa"/>
            <w:vAlign w:val="center"/>
            <w:hideMark/>
          </w:tcPr>
          <w:p w14:paraId="0727FAC4" w14:textId="77777777" w:rsidR="00ED58ED" w:rsidRPr="00F808BD" w:rsidRDefault="00ED58ED" w:rsidP="00F808BD">
            <w:pPr>
              <w:spacing w:after="0"/>
              <w:jc w:val="center"/>
              <w:rPr>
                <w:rFonts w:asciiTheme="minorHAnsi" w:hAnsiTheme="minorHAnsi"/>
                <w:sz w:val="20"/>
                <w:szCs w:val="20"/>
                <w:lang w:val="en-US"/>
              </w:rPr>
            </w:pPr>
            <w:r w:rsidRPr="00F808BD">
              <w:rPr>
                <w:rFonts w:asciiTheme="minorHAnsi" w:hAnsiTheme="minorHAnsi"/>
                <w:sz w:val="20"/>
                <w:szCs w:val="20"/>
                <w:lang w:val="en-US"/>
              </w:rPr>
              <w:t>x</w:t>
            </w:r>
          </w:p>
        </w:tc>
        <w:tc>
          <w:tcPr>
            <w:tcW w:w="570" w:type="dxa"/>
            <w:vAlign w:val="center"/>
            <w:hideMark/>
          </w:tcPr>
          <w:p w14:paraId="23CBF889" w14:textId="77777777" w:rsidR="00ED58ED" w:rsidRPr="00F808BD" w:rsidRDefault="00ED58ED" w:rsidP="00F808BD">
            <w:pPr>
              <w:spacing w:after="0"/>
              <w:jc w:val="center"/>
              <w:rPr>
                <w:rFonts w:asciiTheme="minorHAnsi" w:hAnsiTheme="minorHAnsi"/>
                <w:sz w:val="20"/>
                <w:szCs w:val="20"/>
                <w:lang w:val="en-US"/>
              </w:rPr>
            </w:pPr>
            <w:r w:rsidRPr="00F808BD">
              <w:rPr>
                <w:rFonts w:asciiTheme="minorHAnsi" w:hAnsiTheme="minorHAnsi"/>
                <w:sz w:val="20"/>
                <w:szCs w:val="20"/>
                <w:lang w:val="en-US"/>
              </w:rPr>
              <w:t>x</w:t>
            </w:r>
          </w:p>
        </w:tc>
        <w:tc>
          <w:tcPr>
            <w:tcW w:w="570" w:type="dxa"/>
            <w:vAlign w:val="center"/>
            <w:hideMark/>
          </w:tcPr>
          <w:p w14:paraId="630A769C" w14:textId="77777777" w:rsidR="00ED58ED" w:rsidRPr="00F808BD" w:rsidRDefault="00ED58ED" w:rsidP="00F808BD">
            <w:pPr>
              <w:spacing w:after="0"/>
              <w:jc w:val="center"/>
              <w:rPr>
                <w:rFonts w:asciiTheme="minorHAnsi" w:hAnsiTheme="minorHAnsi"/>
                <w:sz w:val="20"/>
                <w:szCs w:val="20"/>
                <w:lang w:val="en-US"/>
              </w:rPr>
            </w:pPr>
            <w:r w:rsidRPr="00F808BD">
              <w:rPr>
                <w:rFonts w:asciiTheme="minorHAnsi" w:hAnsiTheme="minorHAnsi"/>
                <w:sz w:val="20"/>
                <w:szCs w:val="20"/>
                <w:lang w:val="en-US"/>
              </w:rPr>
              <w:t>x</w:t>
            </w:r>
          </w:p>
        </w:tc>
        <w:tc>
          <w:tcPr>
            <w:tcW w:w="570" w:type="dxa"/>
            <w:vAlign w:val="center"/>
            <w:hideMark/>
          </w:tcPr>
          <w:p w14:paraId="23752C85" w14:textId="77777777" w:rsidR="00ED58ED" w:rsidRPr="00F808BD" w:rsidRDefault="00ED58ED" w:rsidP="00F808BD">
            <w:pPr>
              <w:spacing w:after="0"/>
              <w:jc w:val="center"/>
              <w:rPr>
                <w:rFonts w:asciiTheme="minorHAnsi" w:hAnsiTheme="minorHAnsi"/>
                <w:sz w:val="20"/>
                <w:szCs w:val="20"/>
                <w:lang w:val="en-US"/>
              </w:rPr>
            </w:pPr>
            <w:r w:rsidRPr="00F808BD">
              <w:rPr>
                <w:rFonts w:asciiTheme="minorHAnsi" w:hAnsiTheme="minorHAnsi"/>
                <w:sz w:val="20"/>
                <w:szCs w:val="20"/>
                <w:lang w:val="en-US"/>
              </w:rPr>
              <w:t>x</w:t>
            </w:r>
          </w:p>
        </w:tc>
        <w:tc>
          <w:tcPr>
            <w:tcW w:w="1337" w:type="dxa"/>
            <w:vMerge/>
            <w:vAlign w:val="center"/>
            <w:hideMark/>
          </w:tcPr>
          <w:p w14:paraId="6139A8BB" w14:textId="77777777" w:rsidR="00ED58ED" w:rsidRPr="00F808BD" w:rsidRDefault="00ED58ED" w:rsidP="00F808BD">
            <w:pPr>
              <w:spacing w:after="0"/>
              <w:jc w:val="center"/>
              <w:rPr>
                <w:rFonts w:asciiTheme="minorHAnsi" w:hAnsiTheme="minorHAnsi"/>
                <w:sz w:val="20"/>
                <w:szCs w:val="20"/>
                <w:lang w:val="en-US"/>
              </w:rPr>
            </w:pPr>
          </w:p>
        </w:tc>
        <w:tc>
          <w:tcPr>
            <w:tcW w:w="882" w:type="dxa"/>
            <w:vMerge/>
            <w:vAlign w:val="center"/>
            <w:hideMark/>
          </w:tcPr>
          <w:p w14:paraId="7C0AF388" w14:textId="77777777" w:rsidR="00ED58ED" w:rsidRPr="00F808BD" w:rsidRDefault="00ED58ED" w:rsidP="00F808BD">
            <w:pPr>
              <w:spacing w:after="0"/>
              <w:jc w:val="center"/>
              <w:rPr>
                <w:rFonts w:asciiTheme="minorHAnsi" w:hAnsiTheme="minorHAnsi"/>
                <w:sz w:val="20"/>
                <w:szCs w:val="20"/>
                <w:lang w:val="en-US"/>
              </w:rPr>
            </w:pPr>
          </w:p>
        </w:tc>
        <w:tc>
          <w:tcPr>
            <w:tcW w:w="2156" w:type="dxa"/>
            <w:vAlign w:val="center"/>
            <w:hideMark/>
          </w:tcPr>
          <w:p w14:paraId="4B2DB44C" w14:textId="77777777" w:rsidR="00ED58ED" w:rsidRPr="00F808BD" w:rsidRDefault="00ED58ED" w:rsidP="00F808BD">
            <w:pPr>
              <w:spacing w:after="0"/>
              <w:jc w:val="left"/>
              <w:rPr>
                <w:rFonts w:asciiTheme="minorHAnsi" w:hAnsiTheme="minorHAnsi"/>
                <w:sz w:val="20"/>
                <w:szCs w:val="20"/>
                <w:lang w:val="en-US"/>
              </w:rPr>
            </w:pPr>
            <w:r w:rsidRPr="00F808BD">
              <w:rPr>
                <w:rFonts w:asciiTheme="minorHAnsi" w:hAnsiTheme="minorHAnsi"/>
                <w:sz w:val="20"/>
                <w:szCs w:val="20"/>
                <w:lang w:val="en-US"/>
              </w:rPr>
              <w:t>74500  Miscellaneous</w:t>
            </w:r>
          </w:p>
        </w:tc>
        <w:tc>
          <w:tcPr>
            <w:tcW w:w="1975" w:type="dxa"/>
            <w:vAlign w:val="center"/>
            <w:hideMark/>
          </w:tcPr>
          <w:p w14:paraId="336AA63F" w14:textId="77777777" w:rsidR="00ED58ED" w:rsidRPr="00F808BD" w:rsidRDefault="00ED58ED" w:rsidP="00F808BD">
            <w:pPr>
              <w:spacing w:after="0"/>
              <w:jc w:val="right"/>
              <w:rPr>
                <w:rFonts w:asciiTheme="minorHAnsi" w:hAnsiTheme="minorHAnsi"/>
                <w:sz w:val="20"/>
                <w:szCs w:val="20"/>
                <w:lang w:val="en-US"/>
              </w:rPr>
            </w:pPr>
            <w:r w:rsidRPr="00F808BD">
              <w:rPr>
                <w:rFonts w:asciiTheme="minorHAnsi" w:hAnsiTheme="minorHAnsi"/>
                <w:sz w:val="20"/>
                <w:szCs w:val="20"/>
                <w:lang w:val="en-US"/>
              </w:rPr>
              <w:t xml:space="preserve"> (4,194.88)</w:t>
            </w:r>
          </w:p>
        </w:tc>
      </w:tr>
      <w:tr w:rsidR="00ED58ED" w:rsidRPr="00F808BD" w14:paraId="596D3A33" w14:textId="77777777" w:rsidTr="00ED58ED">
        <w:trPr>
          <w:trHeight w:val="280"/>
        </w:trPr>
        <w:tc>
          <w:tcPr>
            <w:tcW w:w="2359" w:type="dxa"/>
            <w:vMerge/>
            <w:vAlign w:val="center"/>
          </w:tcPr>
          <w:p w14:paraId="496CC89A" w14:textId="0756B0AF" w:rsidR="00ED58ED" w:rsidRPr="00F808BD" w:rsidRDefault="00ED58ED" w:rsidP="00F808BD">
            <w:pPr>
              <w:spacing w:after="0"/>
              <w:jc w:val="left"/>
              <w:rPr>
                <w:rFonts w:asciiTheme="minorHAnsi" w:hAnsiTheme="minorHAnsi"/>
                <w:bCs/>
                <w:sz w:val="20"/>
                <w:szCs w:val="20"/>
                <w:lang w:val="en-US"/>
              </w:rPr>
            </w:pPr>
          </w:p>
        </w:tc>
        <w:tc>
          <w:tcPr>
            <w:tcW w:w="9600" w:type="dxa"/>
            <w:gridSpan w:val="8"/>
            <w:shd w:val="clear" w:color="auto" w:fill="FDE9D9" w:themeFill="accent6" w:themeFillTint="33"/>
            <w:vAlign w:val="center"/>
          </w:tcPr>
          <w:p w14:paraId="3326B02C" w14:textId="0F8FAB53" w:rsidR="00ED58ED" w:rsidRPr="00ED58ED" w:rsidRDefault="00ED58ED" w:rsidP="00ED58ED">
            <w:pPr>
              <w:spacing w:after="0"/>
              <w:jc w:val="right"/>
              <w:rPr>
                <w:rFonts w:asciiTheme="minorHAnsi" w:hAnsiTheme="minorHAnsi"/>
                <w:b/>
                <w:bCs/>
                <w:sz w:val="20"/>
                <w:szCs w:val="20"/>
                <w:lang w:val="en-US"/>
              </w:rPr>
            </w:pPr>
            <w:r w:rsidRPr="00ED58ED">
              <w:rPr>
                <w:rFonts w:asciiTheme="minorHAnsi" w:hAnsiTheme="minorHAnsi"/>
                <w:b/>
                <w:bCs/>
                <w:sz w:val="20"/>
                <w:szCs w:val="20"/>
                <w:lang w:val="en-US"/>
              </w:rPr>
              <w:t>Sub-total</w:t>
            </w:r>
          </w:p>
        </w:tc>
        <w:tc>
          <w:tcPr>
            <w:tcW w:w="1975" w:type="dxa"/>
            <w:shd w:val="clear" w:color="auto" w:fill="FDE9D9" w:themeFill="accent6" w:themeFillTint="33"/>
            <w:vAlign w:val="center"/>
            <w:hideMark/>
          </w:tcPr>
          <w:p w14:paraId="6E4147D2" w14:textId="77777777" w:rsidR="00ED58ED" w:rsidRPr="00ED58ED" w:rsidRDefault="00ED58ED" w:rsidP="00F808BD">
            <w:pPr>
              <w:spacing w:after="0"/>
              <w:jc w:val="right"/>
              <w:rPr>
                <w:rFonts w:asciiTheme="minorHAnsi" w:hAnsiTheme="minorHAnsi"/>
                <w:b/>
                <w:bCs/>
                <w:sz w:val="20"/>
                <w:szCs w:val="20"/>
                <w:lang w:val="en-US"/>
              </w:rPr>
            </w:pPr>
            <w:r w:rsidRPr="00ED58ED">
              <w:rPr>
                <w:rFonts w:asciiTheme="minorHAnsi" w:hAnsiTheme="minorHAnsi"/>
                <w:b/>
                <w:bCs/>
                <w:sz w:val="20"/>
                <w:szCs w:val="20"/>
                <w:lang w:val="en-US"/>
              </w:rPr>
              <w:t xml:space="preserve"> 130,105.74 </w:t>
            </w:r>
          </w:p>
        </w:tc>
      </w:tr>
      <w:tr w:rsidR="00ED58ED" w:rsidRPr="00F808BD" w14:paraId="018D043B" w14:textId="77777777" w:rsidTr="00ED58ED">
        <w:trPr>
          <w:trHeight w:val="280"/>
        </w:trPr>
        <w:tc>
          <w:tcPr>
            <w:tcW w:w="2359" w:type="dxa"/>
            <w:hideMark/>
          </w:tcPr>
          <w:p w14:paraId="4E5E9A8E" w14:textId="77777777" w:rsidR="00ED58ED" w:rsidRPr="00ED58ED" w:rsidRDefault="00ED58ED" w:rsidP="00FD3775">
            <w:pPr>
              <w:spacing w:after="0"/>
              <w:jc w:val="left"/>
              <w:rPr>
                <w:rFonts w:asciiTheme="minorHAnsi" w:hAnsiTheme="minorHAnsi"/>
                <w:b/>
                <w:sz w:val="20"/>
                <w:szCs w:val="20"/>
                <w:lang w:val="en-US"/>
              </w:rPr>
            </w:pPr>
            <w:r w:rsidRPr="00ED58ED">
              <w:rPr>
                <w:rFonts w:asciiTheme="minorHAnsi" w:hAnsiTheme="minorHAnsi"/>
                <w:b/>
                <w:sz w:val="20"/>
                <w:szCs w:val="20"/>
                <w:lang w:val="en-US"/>
              </w:rPr>
              <w:t>Direct Project Cost</w:t>
            </w:r>
          </w:p>
        </w:tc>
        <w:tc>
          <w:tcPr>
            <w:tcW w:w="2946" w:type="dxa"/>
            <w:hideMark/>
          </w:tcPr>
          <w:p w14:paraId="1E5C263C" w14:textId="77777777" w:rsidR="00ED58ED" w:rsidRPr="00F808BD" w:rsidRDefault="00ED58ED" w:rsidP="00FD3775">
            <w:pPr>
              <w:spacing w:after="0"/>
              <w:jc w:val="left"/>
              <w:rPr>
                <w:rFonts w:asciiTheme="minorHAnsi" w:hAnsiTheme="minorHAnsi"/>
                <w:sz w:val="20"/>
                <w:szCs w:val="20"/>
                <w:lang w:val="en-US"/>
              </w:rPr>
            </w:pPr>
            <w:r w:rsidRPr="00F808BD">
              <w:rPr>
                <w:rFonts w:asciiTheme="minorHAnsi" w:hAnsiTheme="minorHAnsi"/>
                <w:sz w:val="20"/>
                <w:szCs w:val="20"/>
                <w:lang w:val="en-US"/>
              </w:rPr>
              <w:t> </w:t>
            </w:r>
          </w:p>
        </w:tc>
        <w:tc>
          <w:tcPr>
            <w:tcW w:w="569" w:type="dxa"/>
            <w:vAlign w:val="center"/>
            <w:hideMark/>
          </w:tcPr>
          <w:p w14:paraId="50338DCF" w14:textId="77777777" w:rsidR="00ED58ED" w:rsidRPr="00F808BD" w:rsidRDefault="00ED58ED" w:rsidP="00F808BD">
            <w:pPr>
              <w:spacing w:after="0"/>
              <w:jc w:val="center"/>
              <w:rPr>
                <w:rFonts w:asciiTheme="minorHAnsi" w:hAnsiTheme="minorHAnsi"/>
                <w:sz w:val="20"/>
                <w:szCs w:val="20"/>
                <w:lang w:val="en-US"/>
              </w:rPr>
            </w:pPr>
            <w:r w:rsidRPr="00F808BD">
              <w:rPr>
                <w:rFonts w:asciiTheme="minorHAnsi" w:hAnsiTheme="minorHAnsi"/>
                <w:sz w:val="20"/>
                <w:szCs w:val="20"/>
                <w:lang w:val="en-US"/>
              </w:rPr>
              <w:t>x</w:t>
            </w:r>
          </w:p>
        </w:tc>
        <w:tc>
          <w:tcPr>
            <w:tcW w:w="570" w:type="dxa"/>
            <w:vAlign w:val="center"/>
            <w:hideMark/>
          </w:tcPr>
          <w:p w14:paraId="64D41903" w14:textId="77777777" w:rsidR="00ED58ED" w:rsidRPr="00F808BD" w:rsidRDefault="00ED58ED" w:rsidP="00F808BD">
            <w:pPr>
              <w:spacing w:after="0"/>
              <w:jc w:val="center"/>
              <w:rPr>
                <w:rFonts w:asciiTheme="minorHAnsi" w:hAnsiTheme="minorHAnsi"/>
                <w:sz w:val="20"/>
                <w:szCs w:val="20"/>
                <w:lang w:val="en-US"/>
              </w:rPr>
            </w:pPr>
            <w:r w:rsidRPr="00F808BD">
              <w:rPr>
                <w:rFonts w:asciiTheme="minorHAnsi" w:hAnsiTheme="minorHAnsi"/>
                <w:sz w:val="20"/>
                <w:szCs w:val="20"/>
                <w:lang w:val="en-US"/>
              </w:rPr>
              <w:t>x</w:t>
            </w:r>
          </w:p>
        </w:tc>
        <w:tc>
          <w:tcPr>
            <w:tcW w:w="570" w:type="dxa"/>
            <w:vAlign w:val="center"/>
            <w:hideMark/>
          </w:tcPr>
          <w:p w14:paraId="37D067A0" w14:textId="77777777" w:rsidR="00ED58ED" w:rsidRPr="00F808BD" w:rsidRDefault="00ED58ED" w:rsidP="00F808BD">
            <w:pPr>
              <w:spacing w:after="0"/>
              <w:jc w:val="center"/>
              <w:rPr>
                <w:rFonts w:asciiTheme="minorHAnsi" w:hAnsiTheme="minorHAnsi"/>
                <w:sz w:val="20"/>
                <w:szCs w:val="20"/>
                <w:lang w:val="en-US"/>
              </w:rPr>
            </w:pPr>
            <w:r w:rsidRPr="00F808BD">
              <w:rPr>
                <w:rFonts w:asciiTheme="minorHAnsi" w:hAnsiTheme="minorHAnsi"/>
                <w:sz w:val="20"/>
                <w:szCs w:val="20"/>
                <w:lang w:val="en-US"/>
              </w:rPr>
              <w:t>x</w:t>
            </w:r>
          </w:p>
        </w:tc>
        <w:tc>
          <w:tcPr>
            <w:tcW w:w="570" w:type="dxa"/>
            <w:vAlign w:val="center"/>
            <w:hideMark/>
          </w:tcPr>
          <w:p w14:paraId="51242F4E" w14:textId="77777777" w:rsidR="00ED58ED" w:rsidRPr="00F808BD" w:rsidRDefault="00ED58ED" w:rsidP="00F808BD">
            <w:pPr>
              <w:spacing w:after="0"/>
              <w:jc w:val="center"/>
              <w:rPr>
                <w:rFonts w:asciiTheme="minorHAnsi" w:hAnsiTheme="minorHAnsi"/>
                <w:sz w:val="20"/>
                <w:szCs w:val="20"/>
                <w:lang w:val="en-US"/>
              </w:rPr>
            </w:pPr>
            <w:r w:rsidRPr="00F808BD">
              <w:rPr>
                <w:rFonts w:asciiTheme="minorHAnsi" w:hAnsiTheme="minorHAnsi"/>
                <w:sz w:val="20"/>
                <w:szCs w:val="20"/>
                <w:lang w:val="en-US"/>
              </w:rPr>
              <w:t>x</w:t>
            </w:r>
          </w:p>
        </w:tc>
        <w:tc>
          <w:tcPr>
            <w:tcW w:w="1337" w:type="dxa"/>
            <w:vAlign w:val="center"/>
            <w:hideMark/>
          </w:tcPr>
          <w:p w14:paraId="7437966E" w14:textId="6C0E90AA" w:rsidR="00ED58ED" w:rsidRPr="00F808BD" w:rsidRDefault="00ED58ED" w:rsidP="00F808BD">
            <w:pPr>
              <w:spacing w:after="0"/>
              <w:jc w:val="center"/>
              <w:rPr>
                <w:rFonts w:asciiTheme="minorHAnsi" w:hAnsiTheme="minorHAnsi"/>
                <w:sz w:val="20"/>
                <w:szCs w:val="20"/>
                <w:lang w:val="en-US"/>
              </w:rPr>
            </w:pPr>
          </w:p>
        </w:tc>
        <w:tc>
          <w:tcPr>
            <w:tcW w:w="882" w:type="dxa"/>
            <w:vAlign w:val="center"/>
            <w:hideMark/>
          </w:tcPr>
          <w:p w14:paraId="1392E4A9" w14:textId="77777777" w:rsidR="00ED58ED" w:rsidRPr="00F808BD" w:rsidRDefault="00ED58ED" w:rsidP="00F808BD">
            <w:pPr>
              <w:spacing w:after="0"/>
              <w:jc w:val="center"/>
              <w:rPr>
                <w:rFonts w:asciiTheme="minorHAnsi" w:hAnsiTheme="minorHAnsi"/>
                <w:sz w:val="20"/>
                <w:szCs w:val="20"/>
                <w:lang w:val="en-US"/>
              </w:rPr>
            </w:pPr>
            <w:r w:rsidRPr="00F808BD">
              <w:rPr>
                <w:rFonts w:asciiTheme="minorHAnsi" w:hAnsiTheme="minorHAnsi"/>
                <w:sz w:val="20"/>
                <w:szCs w:val="20"/>
                <w:lang w:val="en-US"/>
              </w:rPr>
              <w:t>DFAT</w:t>
            </w:r>
          </w:p>
        </w:tc>
        <w:tc>
          <w:tcPr>
            <w:tcW w:w="2156" w:type="dxa"/>
            <w:vAlign w:val="center"/>
            <w:hideMark/>
          </w:tcPr>
          <w:p w14:paraId="055AF40D" w14:textId="77777777" w:rsidR="00ED58ED" w:rsidRPr="00F808BD" w:rsidRDefault="00ED58ED" w:rsidP="00F808BD">
            <w:pPr>
              <w:spacing w:after="0"/>
              <w:jc w:val="left"/>
              <w:rPr>
                <w:rFonts w:asciiTheme="minorHAnsi" w:hAnsiTheme="minorHAnsi"/>
                <w:sz w:val="20"/>
                <w:szCs w:val="20"/>
                <w:lang w:val="en-US"/>
              </w:rPr>
            </w:pPr>
            <w:r w:rsidRPr="00F808BD">
              <w:rPr>
                <w:rFonts w:asciiTheme="minorHAnsi" w:hAnsiTheme="minorHAnsi"/>
                <w:sz w:val="20"/>
                <w:szCs w:val="20"/>
                <w:lang w:val="en-US"/>
              </w:rPr>
              <w:t>61000 - DPC</w:t>
            </w:r>
          </w:p>
        </w:tc>
        <w:tc>
          <w:tcPr>
            <w:tcW w:w="1975" w:type="dxa"/>
            <w:vAlign w:val="center"/>
            <w:hideMark/>
          </w:tcPr>
          <w:p w14:paraId="0D51433C" w14:textId="77777777" w:rsidR="00ED58ED" w:rsidRPr="00F808BD" w:rsidRDefault="00ED58ED" w:rsidP="00F808BD">
            <w:pPr>
              <w:spacing w:after="0"/>
              <w:jc w:val="right"/>
              <w:rPr>
                <w:rFonts w:asciiTheme="minorHAnsi" w:hAnsiTheme="minorHAnsi"/>
                <w:sz w:val="20"/>
                <w:szCs w:val="20"/>
                <w:lang w:val="en-US"/>
              </w:rPr>
            </w:pPr>
            <w:r w:rsidRPr="00F808BD">
              <w:rPr>
                <w:rFonts w:asciiTheme="minorHAnsi" w:hAnsiTheme="minorHAnsi"/>
                <w:sz w:val="20"/>
                <w:szCs w:val="20"/>
                <w:lang w:val="en-US"/>
              </w:rPr>
              <w:t xml:space="preserve"> 85,974.92 </w:t>
            </w:r>
          </w:p>
        </w:tc>
      </w:tr>
      <w:tr w:rsidR="00ED58ED" w:rsidRPr="00F808BD" w14:paraId="32A19391" w14:textId="77777777" w:rsidTr="00ED58ED">
        <w:trPr>
          <w:trHeight w:val="280"/>
        </w:trPr>
        <w:tc>
          <w:tcPr>
            <w:tcW w:w="2359" w:type="dxa"/>
            <w:vMerge w:val="restart"/>
            <w:hideMark/>
          </w:tcPr>
          <w:p w14:paraId="19E7FE16" w14:textId="77777777" w:rsidR="00ED58ED" w:rsidRPr="00ED58ED" w:rsidRDefault="00ED58ED" w:rsidP="00FD3775">
            <w:pPr>
              <w:spacing w:after="0"/>
              <w:jc w:val="left"/>
              <w:rPr>
                <w:rFonts w:asciiTheme="minorHAnsi" w:hAnsiTheme="minorHAnsi"/>
                <w:b/>
                <w:sz w:val="20"/>
                <w:szCs w:val="20"/>
                <w:lang w:val="en-US"/>
              </w:rPr>
            </w:pPr>
            <w:r w:rsidRPr="00ED58ED">
              <w:rPr>
                <w:rFonts w:asciiTheme="minorHAnsi" w:hAnsiTheme="minorHAnsi"/>
                <w:b/>
                <w:sz w:val="20"/>
                <w:szCs w:val="20"/>
                <w:lang w:val="en-US"/>
              </w:rPr>
              <w:t>General Management Support</w:t>
            </w:r>
          </w:p>
        </w:tc>
        <w:tc>
          <w:tcPr>
            <w:tcW w:w="2946" w:type="dxa"/>
            <w:vMerge w:val="restart"/>
            <w:hideMark/>
          </w:tcPr>
          <w:p w14:paraId="740B63BD" w14:textId="77777777" w:rsidR="00ED58ED" w:rsidRPr="00F808BD" w:rsidRDefault="00ED58ED" w:rsidP="00FD3775">
            <w:pPr>
              <w:spacing w:after="0"/>
              <w:jc w:val="left"/>
              <w:rPr>
                <w:rFonts w:asciiTheme="minorHAnsi" w:hAnsiTheme="minorHAnsi"/>
                <w:sz w:val="20"/>
                <w:szCs w:val="20"/>
                <w:lang w:val="en-US"/>
              </w:rPr>
            </w:pPr>
            <w:r w:rsidRPr="00F808BD">
              <w:rPr>
                <w:rFonts w:asciiTheme="minorHAnsi" w:hAnsiTheme="minorHAnsi"/>
                <w:sz w:val="20"/>
                <w:szCs w:val="20"/>
                <w:lang w:val="en-US"/>
              </w:rPr>
              <w:t> </w:t>
            </w:r>
          </w:p>
        </w:tc>
        <w:tc>
          <w:tcPr>
            <w:tcW w:w="569" w:type="dxa"/>
            <w:vAlign w:val="center"/>
            <w:hideMark/>
          </w:tcPr>
          <w:p w14:paraId="73FE3584" w14:textId="77777777" w:rsidR="00ED58ED" w:rsidRPr="00F808BD" w:rsidRDefault="00ED58ED" w:rsidP="00F808BD">
            <w:pPr>
              <w:spacing w:after="0"/>
              <w:jc w:val="center"/>
              <w:rPr>
                <w:rFonts w:asciiTheme="minorHAnsi" w:hAnsiTheme="minorHAnsi"/>
                <w:sz w:val="20"/>
                <w:szCs w:val="20"/>
                <w:lang w:val="en-US"/>
              </w:rPr>
            </w:pPr>
            <w:r w:rsidRPr="00F808BD">
              <w:rPr>
                <w:rFonts w:asciiTheme="minorHAnsi" w:hAnsiTheme="minorHAnsi"/>
                <w:sz w:val="20"/>
                <w:szCs w:val="20"/>
                <w:lang w:val="en-US"/>
              </w:rPr>
              <w:t>x</w:t>
            </w:r>
          </w:p>
        </w:tc>
        <w:tc>
          <w:tcPr>
            <w:tcW w:w="570" w:type="dxa"/>
            <w:vAlign w:val="center"/>
            <w:hideMark/>
          </w:tcPr>
          <w:p w14:paraId="7A58081A" w14:textId="77777777" w:rsidR="00ED58ED" w:rsidRPr="00F808BD" w:rsidRDefault="00ED58ED" w:rsidP="00F808BD">
            <w:pPr>
              <w:spacing w:after="0"/>
              <w:jc w:val="center"/>
              <w:rPr>
                <w:rFonts w:asciiTheme="minorHAnsi" w:hAnsiTheme="minorHAnsi"/>
                <w:sz w:val="20"/>
                <w:szCs w:val="20"/>
                <w:lang w:val="en-US"/>
              </w:rPr>
            </w:pPr>
            <w:r w:rsidRPr="00F808BD">
              <w:rPr>
                <w:rFonts w:asciiTheme="minorHAnsi" w:hAnsiTheme="minorHAnsi"/>
                <w:sz w:val="20"/>
                <w:szCs w:val="20"/>
                <w:lang w:val="en-US"/>
              </w:rPr>
              <w:t>x</w:t>
            </w:r>
          </w:p>
        </w:tc>
        <w:tc>
          <w:tcPr>
            <w:tcW w:w="570" w:type="dxa"/>
            <w:vAlign w:val="center"/>
            <w:hideMark/>
          </w:tcPr>
          <w:p w14:paraId="1E3BD717" w14:textId="77777777" w:rsidR="00ED58ED" w:rsidRPr="00F808BD" w:rsidRDefault="00ED58ED" w:rsidP="00F808BD">
            <w:pPr>
              <w:spacing w:after="0"/>
              <w:jc w:val="center"/>
              <w:rPr>
                <w:rFonts w:asciiTheme="minorHAnsi" w:hAnsiTheme="minorHAnsi"/>
                <w:sz w:val="20"/>
                <w:szCs w:val="20"/>
                <w:lang w:val="en-US"/>
              </w:rPr>
            </w:pPr>
            <w:r w:rsidRPr="00F808BD">
              <w:rPr>
                <w:rFonts w:asciiTheme="minorHAnsi" w:hAnsiTheme="minorHAnsi"/>
                <w:sz w:val="20"/>
                <w:szCs w:val="20"/>
                <w:lang w:val="en-US"/>
              </w:rPr>
              <w:t>x</w:t>
            </w:r>
          </w:p>
        </w:tc>
        <w:tc>
          <w:tcPr>
            <w:tcW w:w="570" w:type="dxa"/>
            <w:vAlign w:val="center"/>
            <w:hideMark/>
          </w:tcPr>
          <w:p w14:paraId="78B75AC1" w14:textId="77777777" w:rsidR="00ED58ED" w:rsidRPr="00F808BD" w:rsidRDefault="00ED58ED" w:rsidP="00F808BD">
            <w:pPr>
              <w:spacing w:after="0"/>
              <w:jc w:val="center"/>
              <w:rPr>
                <w:rFonts w:asciiTheme="minorHAnsi" w:hAnsiTheme="minorHAnsi"/>
                <w:sz w:val="20"/>
                <w:szCs w:val="20"/>
                <w:lang w:val="en-US"/>
              </w:rPr>
            </w:pPr>
            <w:r w:rsidRPr="00F808BD">
              <w:rPr>
                <w:rFonts w:asciiTheme="minorHAnsi" w:hAnsiTheme="minorHAnsi"/>
                <w:sz w:val="20"/>
                <w:szCs w:val="20"/>
                <w:lang w:val="en-US"/>
              </w:rPr>
              <w:t>x</w:t>
            </w:r>
          </w:p>
        </w:tc>
        <w:tc>
          <w:tcPr>
            <w:tcW w:w="1337" w:type="dxa"/>
            <w:vMerge w:val="restart"/>
            <w:vAlign w:val="center"/>
            <w:hideMark/>
          </w:tcPr>
          <w:p w14:paraId="2D21904E" w14:textId="05D0CB50" w:rsidR="00ED58ED" w:rsidRPr="00F808BD" w:rsidRDefault="00ED58ED" w:rsidP="00F808BD">
            <w:pPr>
              <w:spacing w:after="0"/>
              <w:jc w:val="center"/>
              <w:rPr>
                <w:rFonts w:asciiTheme="minorHAnsi" w:hAnsiTheme="minorHAnsi"/>
                <w:sz w:val="20"/>
                <w:szCs w:val="20"/>
                <w:lang w:val="en-US"/>
              </w:rPr>
            </w:pPr>
          </w:p>
        </w:tc>
        <w:tc>
          <w:tcPr>
            <w:tcW w:w="882" w:type="dxa"/>
            <w:vAlign w:val="center"/>
            <w:hideMark/>
          </w:tcPr>
          <w:p w14:paraId="7BA9D347" w14:textId="77777777" w:rsidR="00ED58ED" w:rsidRPr="00F808BD" w:rsidRDefault="00ED58ED" w:rsidP="00F808BD">
            <w:pPr>
              <w:spacing w:after="0"/>
              <w:jc w:val="center"/>
              <w:rPr>
                <w:rFonts w:asciiTheme="minorHAnsi" w:hAnsiTheme="minorHAnsi"/>
                <w:sz w:val="20"/>
                <w:szCs w:val="20"/>
                <w:lang w:val="en-US"/>
              </w:rPr>
            </w:pPr>
            <w:r w:rsidRPr="00F808BD">
              <w:rPr>
                <w:rFonts w:asciiTheme="minorHAnsi" w:hAnsiTheme="minorHAnsi"/>
                <w:sz w:val="20"/>
                <w:szCs w:val="20"/>
                <w:lang w:val="en-US"/>
              </w:rPr>
              <w:t>DFAT/</w:t>
            </w:r>
          </w:p>
        </w:tc>
        <w:tc>
          <w:tcPr>
            <w:tcW w:w="2156" w:type="dxa"/>
            <w:vAlign w:val="center"/>
            <w:hideMark/>
          </w:tcPr>
          <w:p w14:paraId="3D1B4DEB" w14:textId="77777777" w:rsidR="00ED58ED" w:rsidRPr="00F808BD" w:rsidRDefault="00ED58ED" w:rsidP="00F808BD">
            <w:pPr>
              <w:spacing w:after="0"/>
              <w:jc w:val="left"/>
              <w:rPr>
                <w:rFonts w:asciiTheme="minorHAnsi" w:hAnsiTheme="minorHAnsi"/>
                <w:sz w:val="20"/>
                <w:szCs w:val="20"/>
                <w:lang w:val="en-US"/>
              </w:rPr>
            </w:pPr>
            <w:r w:rsidRPr="00F808BD">
              <w:rPr>
                <w:rFonts w:asciiTheme="minorHAnsi" w:hAnsiTheme="minorHAnsi"/>
                <w:sz w:val="20"/>
                <w:szCs w:val="20"/>
                <w:lang w:val="en-US"/>
              </w:rPr>
              <w:t>75100 – Facilities and Administration</w:t>
            </w:r>
          </w:p>
        </w:tc>
        <w:tc>
          <w:tcPr>
            <w:tcW w:w="1975" w:type="dxa"/>
            <w:vAlign w:val="center"/>
            <w:hideMark/>
          </w:tcPr>
          <w:p w14:paraId="5B89056A" w14:textId="77777777" w:rsidR="00ED58ED" w:rsidRPr="00F808BD" w:rsidRDefault="00ED58ED" w:rsidP="00F808BD">
            <w:pPr>
              <w:spacing w:after="0"/>
              <w:jc w:val="right"/>
              <w:rPr>
                <w:rFonts w:asciiTheme="minorHAnsi" w:hAnsiTheme="minorHAnsi"/>
                <w:sz w:val="20"/>
                <w:szCs w:val="20"/>
                <w:lang w:val="en-US"/>
              </w:rPr>
            </w:pPr>
            <w:r w:rsidRPr="00F808BD">
              <w:rPr>
                <w:rFonts w:asciiTheme="minorHAnsi" w:hAnsiTheme="minorHAnsi"/>
                <w:sz w:val="20"/>
                <w:szCs w:val="20"/>
                <w:lang w:val="en-US"/>
              </w:rPr>
              <w:t xml:space="preserve"> 142,526.16 </w:t>
            </w:r>
          </w:p>
        </w:tc>
      </w:tr>
      <w:tr w:rsidR="00ED58ED" w:rsidRPr="00F808BD" w14:paraId="0F34698D" w14:textId="77777777" w:rsidTr="00ED58ED">
        <w:trPr>
          <w:trHeight w:val="520"/>
        </w:trPr>
        <w:tc>
          <w:tcPr>
            <w:tcW w:w="2359" w:type="dxa"/>
            <w:vMerge/>
            <w:hideMark/>
          </w:tcPr>
          <w:p w14:paraId="7BA6F644" w14:textId="77777777" w:rsidR="00ED58ED" w:rsidRPr="00F808BD" w:rsidRDefault="00ED58ED" w:rsidP="00FD3775">
            <w:pPr>
              <w:spacing w:after="0"/>
              <w:jc w:val="left"/>
              <w:rPr>
                <w:rFonts w:asciiTheme="minorHAnsi" w:hAnsiTheme="minorHAnsi"/>
                <w:sz w:val="20"/>
                <w:szCs w:val="20"/>
                <w:lang w:val="en-US"/>
              </w:rPr>
            </w:pPr>
          </w:p>
        </w:tc>
        <w:tc>
          <w:tcPr>
            <w:tcW w:w="2946" w:type="dxa"/>
            <w:vMerge/>
            <w:hideMark/>
          </w:tcPr>
          <w:p w14:paraId="4F4291AD" w14:textId="77777777" w:rsidR="00ED58ED" w:rsidRPr="00F808BD" w:rsidRDefault="00ED58ED" w:rsidP="00FD3775">
            <w:pPr>
              <w:spacing w:after="0"/>
              <w:jc w:val="left"/>
              <w:rPr>
                <w:rFonts w:asciiTheme="minorHAnsi" w:hAnsiTheme="minorHAnsi"/>
                <w:sz w:val="20"/>
                <w:szCs w:val="20"/>
                <w:lang w:val="en-US"/>
              </w:rPr>
            </w:pPr>
          </w:p>
        </w:tc>
        <w:tc>
          <w:tcPr>
            <w:tcW w:w="569" w:type="dxa"/>
            <w:vAlign w:val="center"/>
            <w:hideMark/>
          </w:tcPr>
          <w:p w14:paraId="47DB872B" w14:textId="77777777" w:rsidR="00ED58ED" w:rsidRPr="00F808BD" w:rsidRDefault="00ED58ED" w:rsidP="00F808BD">
            <w:pPr>
              <w:spacing w:after="0"/>
              <w:jc w:val="center"/>
              <w:rPr>
                <w:rFonts w:asciiTheme="minorHAnsi" w:hAnsiTheme="minorHAnsi"/>
                <w:sz w:val="20"/>
                <w:szCs w:val="20"/>
                <w:lang w:val="en-US"/>
              </w:rPr>
            </w:pPr>
            <w:r w:rsidRPr="00F808BD">
              <w:rPr>
                <w:rFonts w:asciiTheme="minorHAnsi" w:hAnsiTheme="minorHAnsi"/>
                <w:sz w:val="20"/>
                <w:szCs w:val="20"/>
                <w:lang w:val="en-US"/>
              </w:rPr>
              <w:t>x</w:t>
            </w:r>
          </w:p>
        </w:tc>
        <w:tc>
          <w:tcPr>
            <w:tcW w:w="570" w:type="dxa"/>
            <w:vAlign w:val="center"/>
            <w:hideMark/>
          </w:tcPr>
          <w:p w14:paraId="4BDD56FC" w14:textId="77777777" w:rsidR="00ED58ED" w:rsidRPr="00F808BD" w:rsidRDefault="00ED58ED" w:rsidP="00F808BD">
            <w:pPr>
              <w:spacing w:after="0"/>
              <w:jc w:val="center"/>
              <w:rPr>
                <w:rFonts w:asciiTheme="minorHAnsi" w:hAnsiTheme="minorHAnsi"/>
                <w:sz w:val="20"/>
                <w:szCs w:val="20"/>
                <w:lang w:val="en-US"/>
              </w:rPr>
            </w:pPr>
            <w:r w:rsidRPr="00F808BD">
              <w:rPr>
                <w:rFonts w:asciiTheme="minorHAnsi" w:hAnsiTheme="minorHAnsi"/>
                <w:sz w:val="20"/>
                <w:szCs w:val="20"/>
                <w:lang w:val="en-US"/>
              </w:rPr>
              <w:t>x</w:t>
            </w:r>
          </w:p>
        </w:tc>
        <w:tc>
          <w:tcPr>
            <w:tcW w:w="570" w:type="dxa"/>
            <w:vAlign w:val="center"/>
            <w:hideMark/>
          </w:tcPr>
          <w:p w14:paraId="055EDDA3" w14:textId="77777777" w:rsidR="00ED58ED" w:rsidRPr="00F808BD" w:rsidRDefault="00ED58ED" w:rsidP="00F808BD">
            <w:pPr>
              <w:spacing w:after="0"/>
              <w:jc w:val="center"/>
              <w:rPr>
                <w:rFonts w:asciiTheme="minorHAnsi" w:hAnsiTheme="minorHAnsi"/>
                <w:sz w:val="20"/>
                <w:szCs w:val="20"/>
                <w:lang w:val="en-US"/>
              </w:rPr>
            </w:pPr>
            <w:r w:rsidRPr="00F808BD">
              <w:rPr>
                <w:rFonts w:asciiTheme="minorHAnsi" w:hAnsiTheme="minorHAnsi"/>
                <w:sz w:val="20"/>
                <w:szCs w:val="20"/>
                <w:lang w:val="en-US"/>
              </w:rPr>
              <w:t>x</w:t>
            </w:r>
          </w:p>
        </w:tc>
        <w:tc>
          <w:tcPr>
            <w:tcW w:w="570" w:type="dxa"/>
            <w:vAlign w:val="center"/>
            <w:hideMark/>
          </w:tcPr>
          <w:p w14:paraId="236972C2" w14:textId="77777777" w:rsidR="00ED58ED" w:rsidRPr="00F808BD" w:rsidRDefault="00ED58ED" w:rsidP="00F808BD">
            <w:pPr>
              <w:spacing w:after="0"/>
              <w:jc w:val="center"/>
              <w:rPr>
                <w:rFonts w:asciiTheme="minorHAnsi" w:hAnsiTheme="minorHAnsi"/>
                <w:sz w:val="20"/>
                <w:szCs w:val="20"/>
                <w:lang w:val="en-US"/>
              </w:rPr>
            </w:pPr>
            <w:r w:rsidRPr="00F808BD">
              <w:rPr>
                <w:rFonts w:asciiTheme="minorHAnsi" w:hAnsiTheme="minorHAnsi"/>
                <w:sz w:val="20"/>
                <w:szCs w:val="20"/>
                <w:lang w:val="en-US"/>
              </w:rPr>
              <w:t>x</w:t>
            </w:r>
          </w:p>
        </w:tc>
        <w:tc>
          <w:tcPr>
            <w:tcW w:w="1337" w:type="dxa"/>
            <w:vMerge/>
            <w:vAlign w:val="center"/>
            <w:hideMark/>
          </w:tcPr>
          <w:p w14:paraId="1F644D54" w14:textId="77777777" w:rsidR="00ED58ED" w:rsidRPr="00F808BD" w:rsidRDefault="00ED58ED" w:rsidP="00F808BD">
            <w:pPr>
              <w:spacing w:after="0"/>
              <w:jc w:val="center"/>
              <w:rPr>
                <w:rFonts w:asciiTheme="minorHAnsi" w:hAnsiTheme="minorHAnsi"/>
                <w:sz w:val="20"/>
                <w:szCs w:val="20"/>
                <w:lang w:val="en-US"/>
              </w:rPr>
            </w:pPr>
          </w:p>
        </w:tc>
        <w:tc>
          <w:tcPr>
            <w:tcW w:w="882" w:type="dxa"/>
            <w:vAlign w:val="center"/>
            <w:hideMark/>
          </w:tcPr>
          <w:p w14:paraId="65F7429D" w14:textId="77777777" w:rsidR="00ED58ED" w:rsidRPr="00F808BD" w:rsidRDefault="00ED58ED" w:rsidP="00F808BD">
            <w:pPr>
              <w:spacing w:after="0"/>
              <w:jc w:val="center"/>
              <w:rPr>
                <w:rFonts w:asciiTheme="minorHAnsi" w:hAnsiTheme="minorHAnsi"/>
                <w:sz w:val="20"/>
                <w:szCs w:val="20"/>
                <w:lang w:val="en-US"/>
              </w:rPr>
            </w:pPr>
            <w:r w:rsidRPr="00F808BD">
              <w:rPr>
                <w:rFonts w:asciiTheme="minorHAnsi" w:hAnsiTheme="minorHAnsi"/>
                <w:sz w:val="20"/>
                <w:szCs w:val="20"/>
                <w:lang w:val="en-US"/>
              </w:rPr>
              <w:t>UNDP-FW</w:t>
            </w:r>
          </w:p>
        </w:tc>
        <w:tc>
          <w:tcPr>
            <w:tcW w:w="2156" w:type="dxa"/>
            <w:vAlign w:val="center"/>
            <w:hideMark/>
          </w:tcPr>
          <w:p w14:paraId="59C37C97" w14:textId="77777777" w:rsidR="00ED58ED" w:rsidRPr="00F808BD" w:rsidRDefault="00ED58ED" w:rsidP="00F808BD">
            <w:pPr>
              <w:spacing w:after="0"/>
              <w:jc w:val="left"/>
              <w:rPr>
                <w:rFonts w:asciiTheme="minorHAnsi" w:hAnsiTheme="minorHAnsi"/>
                <w:sz w:val="20"/>
                <w:szCs w:val="20"/>
                <w:lang w:val="en-US"/>
              </w:rPr>
            </w:pPr>
            <w:r w:rsidRPr="00F808BD">
              <w:rPr>
                <w:rFonts w:asciiTheme="minorHAnsi" w:hAnsiTheme="minorHAnsi"/>
                <w:sz w:val="20"/>
                <w:szCs w:val="20"/>
                <w:lang w:val="en-US"/>
              </w:rPr>
              <w:t>75100 – Facilities and Administration</w:t>
            </w:r>
          </w:p>
        </w:tc>
        <w:tc>
          <w:tcPr>
            <w:tcW w:w="1975" w:type="dxa"/>
            <w:vAlign w:val="center"/>
            <w:hideMark/>
          </w:tcPr>
          <w:p w14:paraId="3B8F9ADA" w14:textId="77777777" w:rsidR="00ED58ED" w:rsidRPr="00F808BD" w:rsidRDefault="00ED58ED" w:rsidP="00F808BD">
            <w:pPr>
              <w:spacing w:after="0"/>
              <w:jc w:val="right"/>
              <w:rPr>
                <w:rFonts w:asciiTheme="minorHAnsi" w:hAnsiTheme="minorHAnsi"/>
                <w:sz w:val="20"/>
                <w:szCs w:val="20"/>
                <w:lang w:val="en-US"/>
              </w:rPr>
            </w:pPr>
            <w:r w:rsidRPr="00F808BD">
              <w:rPr>
                <w:rFonts w:asciiTheme="minorHAnsi" w:hAnsiTheme="minorHAnsi"/>
                <w:sz w:val="20"/>
                <w:szCs w:val="20"/>
                <w:lang w:val="en-US"/>
              </w:rPr>
              <w:t xml:space="preserve"> 7,101.08 </w:t>
            </w:r>
          </w:p>
        </w:tc>
      </w:tr>
      <w:tr w:rsidR="00ED58ED" w:rsidRPr="00F808BD" w14:paraId="4C335F95" w14:textId="77777777" w:rsidTr="00ED58ED">
        <w:trPr>
          <w:trHeight w:val="280"/>
        </w:trPr>
        <w:tc>
          <w:tcPr>
            <w:tcW w:w="11959" w:type="dxa"/>
            <w:gridSpan w:val="9"/>
            <w:shd w:val="clear" w:color="auto" w:fill="C6D9F1" w:themeFill="text2" w:themeFillTint="33"/>
            <w:vAlign w:val="center"/>
            <w:hideMark/>
          </w:tcPr>
          <w:p w14:paraId="70010692" w14:textId="27550DB4" w:rsidR="00ED58ED" w:rsidRPr="00ED58ED" w:rsidRDefault="00ED58ED" w:rsidP="00ED58ED">
            <w:pPr>
              <w:spacing w:after="0"/>
              <w:jc w:val="right"/>
              <w:rPr>
                <w:rFonts w:asciiTheme="minorHAnsi" w:hAnsiTheme="minorHAnsi"/>
                <w:b/>
                <w:bCs/>
                <w:sz w:val="20"/>
                <w:szCs w:val="20"/>
                <w:lang w:val="en-US"/>
              </w:rPr>
            </w:pPr>
            <w:r w:rsidRPr="00ED58ED">
              <w:rPr>
                <w:rFonts w:asciiTheme="minorHAnsi" w:hAnsiTheme="minorHAnsi"/>
                <w:b/>
                <w:bCs/>
                <w:sz w:val="20"/>
                <w:szCs w:val="20"/>
                <w:lang w:val="en-US"/>
              </w:rPr>
              <w:t>TOTAL</w:t>
            </w:r>
          </w:p>
        </w:tc>
        <w:tc>
          <w:tcPr>
            <w:tcW w:w="1975" w:type="dxa"/>
            <w:shd w:val="clear" w:color="auto" w:fill="C6D9F1" w:themeFill="text2" w:themeFillTint="33"/>
            <w:vAlign w:val="center"/>
            <w:hideMark/>
          </w:tcPr>
          <w:p w14:paraId="7265F34A" w14:textId="77777777" w:rsidR="00ED58ED" w:rsidRPr="00ED58ED" w:rsidRDefault="00ED58ED" w:rsidP="00ED58ED">
            <w:pPr>
              <w:spacing w:after="0"/>
              <w:jc w:val="right"/>
              <w:rPr>
                <w:rFonts w:asciiTheme="minorHAnsi" w:hAnsiTheme="minorHAnsi"/>
                <w:b/>
                <w:bCs/>
                <w:sz w:val="20"/>
                <w:szCs w:val="20"/>
                <w:lang w:val="en-US"/>
              </w:rPr>
            </w:pPr>
            <w:r w:rsidRPr="00ED58ED">
              <w:rPr>
                <w:rFonts w:asciiTheme="minorHAnsi" w:hAnsiTheme="minorHAnsi"/>
                <w:b/>
                <w:bCs/>
                <w:sz w:val="20"/>
                <w:szCs w:val="20"/>
                <w:lang w:val="en-US"/>
              </w:rPr>
              <w:t xml:space="preserve"> 1,812,603.33 </w:t>
            </w:r>
          </w:p>
        </w:tc>
      </w:tr>
    </w:tbl>
    <w:p w14:paraId="5BAE0CBE" w14:textId="77777777" w:rsidR="00A52D4F" w:rsidRDefault="00A52D4F" w:rsidP="009D2D75">
      <w:pPr>
        <w:spacing w:after="0"/>
        <w:jc w:val="left"/>
        <w:rPr>
          <w:b/>
        </w:rPr>
      </w:pPr>
    </w:p>
    <w:p w14:paraId="10167325" w14:textId="1AA4FA93" w:rsidR="00191246" w:rsidRDefault="00440B5A" w:rsidP="00440B5A">
      <w:pPr>
        <w:tabs>
          <w:tab w:val="left" w:pos="9871"/>
        </w:tabs>
      </w:pPr>
      <w:r>
        <w:tab/>
      </w:r>
    </w:p>
    <w:p w14:paraId="014A845D" w14:textId="77777777" w:rsidR="00191246" w:rsidRDefault="00191246" w:rsidP="009D2D75">
      <w:pPr>
        <w:spacing w:after="0"/>
        <w:jc w:val="left"/>
        <w:rPr>
          <w:b/>
        </w:rPr>
      </w:pPr>
    </w:p>
    <w:p w14:paraId="22C4A3B3" w14:textId="77777777" w:rsidR="00191246" w:rsidRDefault="00191246" w:rsidP="009D2D75">
      <w:pPr>
        <w:spacing w:after="0"/>
        <w:jc w:val="left"/>
        <w:rPr>
          <w:b/>
        </w:rPr>
      </w:pPr>
    </w:p>
    <w:p w14:paraId="46966C43" w14:textId="77777777" w:rsidR="0017144A" w:rsidRDefault="0017144A" w:rsidP="00DC7168"/>
    <w:p w14:paraId="13C42DAB" w14:textId="77777777" w:rsidR="0017144A" w:rsidRPr="00DC7168" w:rsidRDefault="0017144A" w:rsidP="00DC7168">
      <w:pPr>
        <w:sectPr w:rsidR="0017144A" w:rsidRPr="00DC7168" w:rsidSect="005574E7">
          <w:headerReference w:type="first" r:id="rId17"/>
          <w:pgSz w:w="15840" w:h="12240" w:orient="landscape" w:code="1"/>
          <w:pgMar w:top="1152" w:right="864" w:bottom="1152" w:left="864" w:header="720" w:footer="432" w:gutter="0"/>
          <w:cols w:space="708"/>
          <w:titlePg/>
          <w:docGrid w:linePitch="360"/>
        </w:sectPr>
      </w:pPr>
    </w:p>
    <w:p w14:paraId="1190F548" w14:textId="77777777" w:rsidR="000821B8" w:rsidRDefault="000821B8" w:rsidP="000821B8">
      <w:pPr>
        <w:pStyle w:val="Heading1"/>
      </w:pPr>
      <w:r>
        <w:lastRenderedPageBreak/>
        <w:t>Management Arrangements</w:t>
      </w:r>
      <w:r w:rsidR="00284AB7">
        <w:t xml:space="preserve"> (submitted once during the project duration) </w:t>
      </w:r>
    </w:p>
    <w:p w14:paraId="011E9544" w14:textId="2DC9C8D5" w:rsidR="00F02C8D" w:rsidRDefault="00A43D65" w:rsidP="00144822">
      <w:pPr>
        <w:spacing w:after="0"/>
        <w:ind w:left="144"/>
      </w:pPr>
      <w:r>
        <w:t xml:space="preserve">The project will be managed by UNDP through a Contribution Agreement </w:t>
      </w:r>
      <w:r w:rsidR="00D8708F">
        <w:t xml:space="preserve">from DFAT Australia, BPPS and the </w:t>
      </w:r>
      <w:r>
        <w:t>UN.</w:t>
      </w:r>
      <w:r w:rsidR="00144822">
        <w:t xml:space="preserve"> The </w:t>
      </w:r>
      <w:r w:rsidR="00D8708F">
        <w:t>DFAT and BPPS</w:t>
      </w:r>
      <w:r w:rsidR="00144822">
        <w:t xml:space="preserve">, as </w:t>
      </w:r>
      <w:r w:rsidR="002A527B">
        <w:t xml:space="preserve">project </w:t>
      </w:r>
      <w:r w:rsidR="00144822">
        <w:t>donor, wil</w:t>
      </w:r>
      <w:r w:rsidR="00D8708F">
        <w:t>l</w:t>
      </w:r>
      <w:r w:rsidR="00144822">
        <w:t xml:space="preserve"> provide full </w:t>
      </w:r>
      <w:r w:rsidR="0049533E">
        <w:t>financial</w:t>
      </w:r>
      <w:r w:rsidR="00144822">
        <w:t xml:space="preserve"> support for the project while UNDP will be responsible for project implementation.</w:t>
      </w:r>
    </w:p>
    <w:p w14:paraId="0D50F778" w14:textId="77777777" w:rsidR="00A43D65" w:rsidRDefault="00A43D65" w:rsidP="00144822">
      <w:pPr>
        <w:spacing w:after="0"/>
        <w:ind w:left="144"/>
      </w:pPr>
    </w:p>
    <w:p w14:paraId="76327F0C" w14:textId="77777777" w:rsidR="00A43D65" w:rsidRDefault="00A43D65" w:rsidP="00144822">
      <w:pPr>
        <w:spacing w:after="0"/>
        <w:ind w:left="144"/>
      </w:pPr>
      <w:r>
        <w:t xml:space="preserve">The </w:t>
      </w:r>
      <w:r w:rsidRPr="00A43D65">
        <w:rPr>
          <w:b/>
        </w:rPr>
        <w:t>Direct Implementation Modality</w:t>
      </w:r>
      <w:r>
        <w:t xml:space="preserve"> (DIM) will be employed to manage the project. In this respect, UNDP is designated as the Managing Agent which shall be responsible for the administration of funds and supporting partners in project management. UNDP assumes full programmatic responsibility and financial accountability for the funds transferred by the donor to the project. UNDP shall perform the following duties:</w:t>
      </w:r>
    </w:p>
    <w:p w14:paraId="0A40ED81" w14:textId="77777777" w:rsidR="00A43D65" w:rsidRDefault="00A43D65" w:rsidP="002B7AB8">
      <w:pPr>
        <w:pStyle w:val="ListParagraph"/>
        <w:numPr>
          <w:ilvl w:val="0"/>
          <w:numId w:val="3"/>
        </w:numPr>
        <w:ind w:left="450"/>
        <w:rPr>
          <w:rFonts w:ascii="Arial" w:hAnsi="Arial" w:cs="Arial"/>
          <w:sz w:val="22"/>
          <w:szCs w:val="22"/>
        </w:rPr>
      </w:pPr>
      <w:r>
        <w:rPr>
          <w:rFonts w:ascii="Arial" w:hAnsi="Arial" w:cs="Arial"/>
          <w:sz w:val="22"/>
          <w:szCs w:val="22"/>
        </w:rPr>
        <w:t>D</w:t>
      </w:r>
      <w:r w:rsidRPr="00A43D65">
        <w:rPr>
          <w:rFonts w:ascii="Arial" w:hAnsi="Arial" w:cs="Arial"/>
          <w:sz w:val="22"/>
          <w:szCs w:val="22"/>
        </w:rPr>
        <w:t>isbu</w:t>
      </w:r>
      <w:r>
        <w:rPr>
          <w:rFonts w:ascii="Arial" w:hAnsi="Arial" w:cs="Arial"/>
          <w:sz w:val="22"/>
          <w:szCs w:val="22"/>
        </w:rPr>
        <w:t>rse funds and supplies in a timely fashion;</w:t>
      </w:r>
    </w:p>
    <w:p w14:paraId="77E42C93" w14:textId="77777777" w:rsidR="00A43D65" w:rsidRDefault="00A43D65" w:rsidP="002B7AB8">
      <w:pPr>
        <w:pStyle w:val="ListParagraph"/>
        <w:numPr>
          <w:ilvl w:val="0"/>
          <w:numId w:val="3"/>
        </w:numPr>
        <w:ind w:left="450"/>
        <w:rPr>
          <w:rFonts w:ascii="Arial" w:hAnsi="Arial" w:cs="Arial"/>
          <w:sz w:val="22"/>
          <w:szCs w:val="22"/>
        </w:rPr>
      </w:pPr>
      <w:r>
        <w:rPr>
          <w:rFonts w:ascii="Arial" w:hAnsi="Arial" w:cs="Arial"/>
          <w:sz w:val="22"/>
          <w:szCs w:val="22"/>
        </w:rPr>
        <w:t>Perform management oversight function and follow-up with sub-national partners on implementation;</w:t>
      </w:r>
    </w:p>
    <w:p w14:paraId="078F04E2" w14:textId="77777777" w:rsidR="00A43D65" w:rsidRDefault="00A43D65" w:rsidP="002B7AB8">
      <w:pPr>
        <w:pStyle w:val="ListParagraph"/>
        <w:numPr>
          <w:ilvl w:val="0"/>
          <w:numId w:val="3"/>
        </w:numPr>
        <w:ind w:left="450"/>
        <w:rPr>
          <w:rFonts w:ascii="Arial" w:hAnsi="Arial" w:cs="Arial"/>
          <w:sz w:val="22"/>
          <w:szCs w:val="22"/>
        </w:rPr>
      </w:pPr>
      <w:r>
        <w:rPr>
          <w:rFonts w:ascii="Arial" w:hAnsi="Arial" w:cs="Arial"/>
          <w:sz w:val="22"/>
          <w:szCs w:val="22"/>
        </w:rPr>
        <w:t>Be accountable for narrative and financial reporting;</w:t>
      </w:r>
    </w:p>
    <w:p w14:paraId="14BB00C9" w14:textId="77777777" w:rsidR="00A43D65" w:rsidRDefault="00A43D65" w:rsidP="002B7AB8">
      <w:pPr>
        <w:pStyle w:val="ListParagraph"/>
        <w:numPr>
          <w:ilvl w:val="0"/>
          <w:numId w:val="3"/>
        </w:numPr>
        <w:ind w:left="450"/>
        <w:rPr>
          <w:rFonts w:ascii="Arial" w:hAnsi="Arial" w:cs="Arial"/>
          <w:sz w:val="22"/>
          <w:szCs w:val="22"/>
        </w:rPr>
      </w:pPr>
      <w:r>
        <w:rPr>
          <w:rFonts w:ascii="Arial" w:hAnsi="Arial" w:cs="Arial"/>
          <w:sz w:val="22"/>
          <w:szCs w:val="22"/>
        </w:rPr>
        <w:t>Undertake a separate or joint initiative to assess and monitor and evaluate the UNDP-supported project with the development partners; and,</w:t>
      </w:r>
    </w:p>
    <w:p w14:paraId="6519D8B6" w14:textId="77777777" w:rsidR="00A43D65" w:rsidRPr="00A43D65" w:rsidRDefault="00A43D65" w:rsidP="002B7AB8">
      <w:pPr>
        <w:pStyle w:val="ListParagraph"/>
        <w:numPr>
          <w:ilvl w:val="0"/>
          <w:numId w:val="3"/>
        </w:numPr>
        <w:ind w:left="450"/>
        <w:rPr>
          <w:rFonts w:ascii="Arial" w:hAnsi="Arial" w:cs="Arial"/>
          <w:sz w:val="22"/>
          <w:szCs w:val="22"/>
        </w:rPr>
      </w:pPr>
      <w:r>
        <w:rPr>
          <w:rFonts w:ascii="Arial" w:hAnsi="Arial" w:cs="Arial"/>
          <w:sz w:val="22"/>
          <w:szCs w:val="22"/>
        </w:rPr>
        <w:t>Perform such other activities as maybe agreed in writing.</w:t>
      </w:r>
    </w:p>
    <w:p w14:paraId="2B9BB913" w14:textId="77777777" w:rsidR="00F02C8D" w:rsidRDefault="00F02C8D" w:rsidP="00144822">
      <w:pPr>
        <w:spacing w:after="0"/>
        <w:ind w:left="144"/>
        <w:rPr>
          <w:i/>
        </w:rPr>
      </w:pPr>
    </w:p>
    <w:p w14:paraId="3E3ACAE4" w14:textId="2E7D3A80" w:rsidR="00144822" w:rsidRPr="00144822" w:rsidRDefault="00144822" w:rsidP="00144822">
      <w:pPr>
        <w:spacing w:after="0"/>
        <w:ind w:left="144"/>
      </w:pPr>
      <w:r w:rsidRPr="00144822">
        <w:t xml:space="preserve">A </w:t>
      </w:r>
      <w:r w:rsidR="00D8708F">
        <w:rPr>
          <w:b/>
        </w:rPr>
        <w:t>Programme</w:t>
      </w:r>
      <w:r w:rsidRPr="0049533E">
        <w:rPr>
          <w:b/>
        </w:rPr>
        <w:t xml:space="preserve"> Advisory Board </w:t>
      </w:r>
      <w:r w:rsidR="00D8708F">
        <w:rPr>
          <w:b/>
        </w:rPr>
        <w:t xml:space="preserve">(PAB) </w:t>
      </w:r>
      <w:r w:rsidRPr="00144822">
        <w:t>will be established to:</w:t>
      </w:r>
    </w:p>
    <w:p w14:paraId="70866B76" w14:textId="77777777" w:rsidR="00144822" w:rsidRPr="00144822" w:rsidRDefault="00144822" w:rsidP="002B7AB8">
      <w:pPr>
        <w:numPr>
          <w:ilvl w:val="0"/>
          <w:numId w:val="6"/>
        </w:numPr>
        <w:spacing w:after="0"/>
        <w:ind w:left="450"/>
      </w:pPr>
      <w:r w:rsidRPr="00144822">
        <w:t>Provide inputs relative to the project’s overall strategic directions</w:t>
      </w:r>
    </w:p>
    <w:p w14:paraId="6FD57783" w14:textId="77777777" w:rsidR="00144822" w:rsidRPr="00144822" w:rsidRDefault="00144822" w:rsidP="002B7AB8">
      <w:pPr>
        <w:numPr>
          <w:ilvl w:val="0"/>
          <w:numId w:val="6"/>
        </w:numPr>
        <w:spacing w:after="0"/>
        <w:ind w:left="450"/>
      </w:pPr>
      <w:r w:rsidRPr="00144822">
        <w:t>Provide inputs as may be necessary to ensure continued relevance and effectiveness to achieve the project’s intended results</w:t>
      </w:r>
    </w:p>
    <w:p w14:paraId="6B56E149" w14:textId="77777777" w:rsidR="00144822" w:rsidRPr="00144822" w:rsidRDefault="00144822" w:rsidP="002B7AB8">
      <w:pPr>
        <w:numPr>
          <w:ilvl w:val="0"/>
          <w:numId w:val="6"/>
        </w:numPr>
        <w:spacing w:after="0"/>
        <w:ind w:left="450"/>
      </w:pPr>
      <w:r w:rsidRPr="00144822">
        <w:t>Provide inputs / advise on solutions towards addressing bottlenecks and challenges in project implementation</w:t>
      </w:r>
    </w:p>
    <w:p w14:paraId="490278A5" w14:textId="77777777" w:rsidR="00144822" w:rsidRPr="00144822" w:rsidRDefault="00144822" w:rsidP="002B7AB8">
      <w:pPr>
        <w:numPr>
          <w:ilvl w:val="0"/>
          <w:numId w:val="6"/>
        </w:numPr>
        <w:spacing w:after="0"/>
        <w:ind w:left="450"/>
      </w:pPr>
      <w:r w:rsidRPr="00144822">
        <w:t>Participate in UNDP annual review of progress of project implementation or as the need may arise</w:t>
      </w:r>
    </w:p>
    <w:p w14:paraId="7EDB3990" w14:textId="77777777" w:rsidR="00144822" w:rsidRPr="00144822" w:rsidRDefault="00144822" w:rsidP="00144822">
      <w:pPr>
        <w:spacing w:after="0"/>
        <w:ind w:left="144"/>
      </w:pPr>
    </w:p>
    <w:p w14:paraId="701EA8E8" w14:textId="6A5DE092" w:rsidR="00144822" w:rsidRDefault="00144822" w:rsidP="00144822">
      <w:pPr>
        <w:spacing w:after="0"/>
        <w:ind w:left="144"/>
      </w:pPr>
      <w:r w:rsidRPr="00144822">
        <w:t xml:space="preserve">The </w:t>
      </w:r>
      <w:r w:rsidR="00D8708F">
        <w:t>Programme</w:t>
      </w:r>
      <w:r w:rsidRPr="00144822">
        <w:t xml:space="preserve"> Advisory Board will be chaired by the UNDP Resident Representative or his delegated authority</w:t>
      </w:r>
    </w:p>
    <w:p w14:paraId="6342B687" w14:textId="77777777" w:rsidR="00144822" w:rsidRDefault="00144822" w:rsidP="000821B8"/>
    <w:p w14:paraId="116148C4" w14:textId="260EABF7" w:rsidR="00144822" w:rsidRDefault="00D8708F" w:rsidP="000821B8">
      <w:r w:rsidRPr="00D8708F">
        <w:rPr>
          <w:noProof/>
          <w:lang w:val="en-US"/>
        </w:rPr>
        <w:drawing>
          <wp:inline distT="0" distB="0" distL="0" distR="0" wp14:anchorId="1BE7E75E" wp14:editId="76CA2A77">
            <wp:extent cx="6309360" cy="3235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309360" cy="3235325"/>
                    </a:xfrm>
                    <a:prstGeom prst="rect">
                      <a:avLst/>
                    </a:prstGeom>
                  </pic:spPr>
                </pic:pic>
              </a:graphicData>
            </a:graphic>
          </wp:inline>
        </w:drawing>
      </w:r>
    </w:p>
    <w:p w14:paraId="414B6A6F" w14:textId="77777777" w:rsidR="00D8708F" w:rsidRDefault="00D8708F" w:rsidP="000821B8"/>
    <w:p w14:paraId="1017EA84" w14:textId="77777777" w:rsidR="004D2E42" w:rsidRDefault="004D2E42" w:rsidP="000C4DDD"/>
    <w:p w14:paraId="2863F83C" w14:textId="2484E8EF" w:rsidR="00F02C8D" w:rsidRDefault="004D2E42" w:rsidP="00F02C8D">
      <w:pPr>
        <w:pStyle w:val="Heading1"/>
      </w:pPr>
      <w:r>
        <w:t xml:space="preserve"> MONITORING </w:t>
      </w:r>
      <w:r w:rsidR="00F568B1">
        <w:t xml:space="preserve">AND EVALUATION </w:t>
      </w:r>
      <w:r>
        <w:t xml:space="preserve">PLAN </w:t>
      </w:r>
      <w:r w:rsidR="00284AB7">
        <w:t>(submitted once during the project duration)</w:t>
      </w:r>
    </w:p>
    <w:tbl>
      <w:tblPr>
        <w:tblW w:w="11092"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1"/>
        <w:gridCol w:w="3899"/>
        <w:gridCol w:w="1390"/>
        <w:gridCol w:w="2120"/>
        <w:gridCol w:w="1167"/>
        <w:gridCol w:w="835"/>
      </w:tblGrid>
      <w:tr w:rsidR="00DD1B4E" w:rsidRPr="00FA173F" w14:paraId="4975FB58" w14:textId="77777777" w:rsidTr="00B814DE">
        <w:tc>
          <w:tcPr>
            <w:tcW w:w="1681" w:type="dxa"/>
            <w:shd w:val="clear" w:color="auto" w:fill="8DB3E2" w:themeFill="text2" w:themeFillTint="66"/>
            <w:vAlign w:val="center"/>
          </w:tcPr>
          <w:p w14:paraId="1BA6ACFF" w14:textId="77777777" w:rsidR="00DD1B4E" w:rsidRPr="00FA173F" w:rsidRDefault="00DD1B4E" w:rsidP="00C1798D">
            <w:pPr>
              <w:spacing w:after="0"/>
              <w:jc w:val="center"/>
              <w:rPr>
                <w:rFonts w:cs="Arial"/>
                <w:b/>
                <w:sz w:val="20"/>
                <w:szCs w:val="20"/>
              </w:rPr>
            </w:pPr>
            <w:r w:rsidRPr="00FA173F">
              <w:rPr>
                <w:rFonts w:cs="Arial"/>
                <w:b/>
                <w:sz w:val="20"/>
                <w:szCs w:val="20"/>
              </w:rPr>
              <w:t>Monitoring Activity</w:t>
            </w:r>
          </w:p>
        </w:tc>
        <w:tc>
          <w:tcPr>
            <w:tcW w:w="3899" w:type="dxa"/>
            <w:shd w:val="clear" w:color="auto" w:fill="8DB3E2" w:themeFill="text2" w:themeFillTint="66"/>
            <w:vAlign w:val="center"/>
          </w:tcPr>
          <w:p w14:paraId="644779D1" w14:textId="77777777" w:rsidR="00DD1B4E" w:rsidRPr="00FA173F" w:rsidRDefault="00DD1B4E" w:rsidP="00C1798D">
            <w:pPr>
              <w:spacing w:after="0"/>
              <w:jc w:val="center"/>
              <w:rPr>
                <w:rFonts w:cs="Arial"/>
                <w:b/>
                <w:sz w:val="20"/>
                <w:szCs w:val="20"/>
              </w:rPr>
            </w:pPr>
            <w:r w:rsidRPr="00FA173F">
              <w:rPr>
                <w:rFonts w:cs="Arial"/>
                <w:b/>
                <w:sz w:val="20"/>
                <w:szCs w:val="20"/>
              </w:rPr>
              <w:t>Purpose</w:t>
            </w:r>
          </w:p>
        </w:tc>
        <w:tc>
          <w:tcPr>
            <w:tcW w:w="1390" w:type="dxa"/>
            <w:shd w:val="clear" w:color="auto" w:fill="8DB3E2" w:themeFill="text2" w:themeFillTint="66"/>
            <w:vAlign w:val="center"/>
          </w:tcPr>
          <w:p w14:paraId="25193632" w14:textId="77777777" w:rsidR="00DD1B4E" w:rsidRPr="00FA173F" w:rsidRDefault="00DD1B4E" w:rsidP="00C1798D">
            <w:pPr>
              <w:spacing w:after="0"/>
              <w:jc w:val="center"/>
              <w:rPr>
                <w:rFonts w:cs="Arial"/>
                <w:b/>
                <w:sz w:val="20"/>
                <w:szCs w:val="20"/>
              </w:rPr>
            </w:pPr>
            <w:r w:rsidRPr="00FA173F">
              <w:rPr>
                <w:rFonts w:cs="Arial"/>
                <w:b/>
                <w:sz w:val="20"/>
                <w:szCs w:val="20"/>
              </w:rPr>
              <w:t>Frequency</w:t>
            </w:r>
          </w:p>
        </w:tc>
        <w:tc>
          <w:tcPr>
            <w:tcW w:w="2120" w:type="dxa"/>
            <w:shd w:val="clear" w:color="auto" w:fill="8DB3E2" w:themeFill="text2" w:themeFillTint="66"/>
            <w:vAlign w:val="center"/>
          </w:tcPr>
          <w:p w14:paraId="5340EBE3" w14:textId="77777777" w:rsidR="00DD1B4E" w:rsidRPr="00FA173F" w:rsidRDefault="00DD1B4E" w:rsidP="00C1798D">
            <w:pPr>
              <w:spacing w:after="0"/>
              <w:jc w:val="center"/>
              <w:rPr>
                <w:rFonts w:cs="Arial"/>
                <w:b/>
                <w:sz w:val="20"/>
                <w:szCs w:val="20"/>
              </w:rPr>
            </w:pPr>
            <w:r w:rsidRPr="00FA173F">
              <w:rPr>
                <w:rFonts w:cs="Arial"/>
                <w:b/>
                <w:sz w:val="20"/>
                <w:szCs w:val="20"/>
              </w:rPr>
              <w:t>Expected Action</w:t>
            </w:r>
          </w:p>
        </w:tc>
        <w:tc>
          <w:tcPr>
            <w:tcW w:w="1167" w:type="dxa"/>
            <w:shd w:val="clear" w:color="auto" w:fill="8DB3E2" w:themeFill="text2" w:themeFillTint="66"/>
            <w:vAlign w:val="center"/>
          </w:tcPr>
          <w:p w14:paraId="7CA6477E" w14:textId="77777777" w:rsidR="00DD1B4E" w:rsidRPr="00FA173F" w:rsidRDefault="00DD1B4E" w:rsidP="00C1798D">
            <w:pPr>
              <w:spacing w:after="0"/>
              <w:jc w:val="center"/>
              <w:rPr>
                <w:rFonts w:cs="Arial"/>
                <w:b/>
                <w:sz w:val="20"/>
                <w:szCs w:val="20"/>
              </w:rPr>
            </w:pPr>
            <w:r w:rsidRPr="00FA173F">
              <w:rPr>
                <w:rFonts w:cs="Arial"/>
                <w:b/>
                <w:sz w:val="20"/>
                <w:szCs w:val="20"/>
              </w:rPr>
              <w:t xml:space="preserve">Partners </w:t>
            </w:r>
          </w:p>
          <w:p w14:paraId="1211996C" w14:textId="77777777" w:rsidR="00DD1B4E" w:rsidRPr="00FA173F" w:rsidRDefault="00DD1B4E" w:rsidP="00C1798D">
            <w:pPr>
              <w:spacing w:after="0"/>
              <w:jc w:val="center"/>
              <w:rPr>
                <w:rFonts w:cs="Arial"/>
                <w:b/>
                <w:sz w:val="20"/>
                <w:szCs w:val="20"/>
              </w:rPr>
            </w:pPr>
            <w:r w:rsidRPr="00FA173F">
              <w:rPr>
                <w:rFonts w:cs="Arial"/>
                <w:b/>
                <w:sz w:val="20"/>
                <w:szCs w:val="20"/>
              </w:rPr>
              <w:t>(if joint)</w:t>
            </w:r>
          </w:p>
        </w:tc>
        <w:tc>
          <w:tcPr>
            <w:tcW w:w="835" w:type="dxa"/>
            <w:shd w:val="clear" w:color="auto" w:fill="8DB3E2" w:themeFill="text2" w:themeFillTint="66"/>
            <w:vAlign w:val="center"/>
          </w:tcPr>
          <w:p w14:paraId="48378665" w14:textId="77777777" w:rsidR="00DD1B4E" w:rsidRPr="00FA173F" w:rsidRDefault="00DD1B4E" w:rsidP="00C1798D">
            <w:pPr>
              <w:spacing w:after="0"/>
              <w:jc w:val="center"/>
              <w:rPr>
                <w:rFonts w:cs="Arial"/>
                <w:b/>
                <w:sz w:val="20"/>
                <w:szCs w:val="20"/>
              </w:rPr>
            </w:pPr>
            <w:r w:rsidRPr="00FA173F">
              <w:rPr>
                <w:rFonts w:cs="Arial"/>
                <w:b/>
                <w:sz w:val="20"/>
                <w:szCs w:val="20"/>
              </w:rPr>
              <w:t xml:space="preserve">Cost </w:t>
            </w:r>
          </w:p>
          <w:p w14:paraId="152BB972" w14:textId="77777777" w:rsidR="00DD1B4E" w:rsidRPr="00FA173F" w:rsidRDefault="00DD1B4E" w:rsidP="00C1798D">
            <w:pPr>
              <w:spacing w:after="0"/>
              <w:jc w:val="center"/>
              <w:rPr>
                <w:rFonts w:cs="Arial"/>
                <w:b/>
                <w:sz w:val="20"/>
                <w:szCs w:val="20"/>
              </w:rPr>
            </w:pPr>
            <w:r w:rsidRPr="00FA173F">
              <w:rPr>
                <w:rFonts w:cs="Arial"/>
                <w:b/>
                <w:sz w:val="20"/>
                <w:szCs w:val="20"/>
              </w:rPr>
              <w:t>(if any)</w:t>
            </w:r>
          </w:p>
        </w:tc>
      </w:tr>
      <w:tr w:rsidR="00DD1B4E" w:rsidRPr="00FA173F" w14:paraId="3628CF9D" w14:textId="77777777" w:rsidTr="00DD1B4E">
        <w:tc>
          <w:tcPr>
            <w:tcW w:w="1681" w:type="dxa"/>
            <w:shd w:val="clear" w:color="auto" w:fill="auto"/>
            <w:vAlign w:val="center"/>
          </w:tcPr>
          <w:p w14:paraId="4E3829E6" w14:textId="77777777" w:rsidR="00DD1B4E" w:rsidRPr="00FA173F" w:rsidRDefault="00DD1B4E" w:rsidP="00C1798D">
            <w:pPr>
              <w:spacing w:after="0"/>
              <w:jc w:val="left"/>
              <w:rPr>
                <w:rFonts w:cs="Arial"/>
                <w:b/>
                <w:sz w:val="20"/>
                <w:szCs w:val="20"/>
              </w:rPr>
            </w:pPr>
            <w:r w:rsidRPr="00FA173F">
              <w:rPr>
                <w:rFonts w:cs="Arial"/>
                <w:b/>
                <w:sz w:val="20"/>
                <w:szCs w:val="20"/>
              </w:rPr>
              <w:t>Track results progress</w:t>
            </w:r>
          </w:p>
        </w:tc>
        <w:tc>
          <w:tcPr>
            <w:tcW w:w="3899" w:type="dxa"/>
            <w:shd w:val="clear" w:color="auto" w:fill="auto"/>
          </w:tcPr>
          <w:p w14:paraId="5BAC289B" w14:textId="77777777" w:rsidR="00DD1B4E" w:rsidRPr="00FA173F" w:rsidRDefault="00DD1B4E" w:rsidP="00C1798D">
            <w:pPr>
              <w:spacing w:after="0"/>
              <w:jc w:val="left"/>
              <w:rPr>
                <w:rFonts w:cs="Arial"/>
                <w:sz w:val="20"/>
                <w:szCs w:val="20"/>
              </w:rPr>
            </w:pPr>
            <w:r w:rsidRPr="00FA173F">
              <w:rPr>
                <w:rFonts w:cs="Arial"/>
                <w:sz w:val="20"/>
                <w:szCs w:val="20"/>
              </w:rPr>
              <w:t>Progress data against the results indicators in the RRF will be collected and analysed to assess the progress of the project in achieving the agreed outputs.</w:t>
            </w:r>
          </w:p>
        </w:tc>
        <w:tc>
          <w:tcPr>
            <w:tcW w:w="1390" w:type="dxa"/>
            <w:shd w:val="clear" w:color="auto" w:fill="auto"/>
          </w:tcPr>
          <w:p w14:paraId="769EAA28" w14:textId="77777777" w:rsidR="00DD1B4E" w:rsidRPr="00FA173F" w:rsidRDefault="00DD1B4E" w:rsidP="00C1798D">
            <w:pPr>
              <w:spacing w:after="0"/>
              <w:jc w:val="left"/>
              <w:rPr>
                <w:rFonts w:cs="Arial"/>
                <w:sz w:val="20"/>
                <w:szCs w:val="20"/>
              </w:rPr>
            </w:pPr>
            <w:r w:rsidRPr="00FA173F">
              <w:rPr>
                <w:rFonts w:cs="Arial"/>
                <w:sz w:val="20"/>
                <w:szCs w:val="20"/>
              </w:rPr>
              <w:t>Quarterly, or in the frequency required for each indicator.</w:t>
            </w:r>
          </w:p>
        </w:tc>
        <w:tc>
          <w:tcPr>
            <w:tcW w:w="2120" w:type="dxa"/>
            <w:shd w:val="clear" w:color="auto" w:fill="auto"/>
          </w:tcPr>
          <w:p w14:paraId="3FF2B74B" w14:textId="77777777" w:rsidR="00DD1B4E" w:rsidRPr="00FA173F" w:rsidRDefault="00DD1B4E" w:rsidP="00C1798D">
            <w:pPr>
              <w:spacing w:after="0"/>
              <w:jc w:val="left"/>
              <w:rPr>
                <w:rFonts w:cs="Arial"/>
                <w:sz w:val="20"/>
                <w:szCs w:val="20"/>
              </w:rPr>
            </w:pPr>
            <w:r w:rsidRPr="00FA173F">
              <w:rPr>
                <w:rFonts w:cs="Arial"/>
                <w:sz w:val="20"/>
                <w:szCs w:val="20"/>
              </w:rPr>
              <w:t>Slower than expected progress will be addressed by project management.</w:t>
            </w:r>
          </w:p>
        </w:tc>
        <w:tc>
          <w:tcPr>
            <w:tcW w:w="1167" w:type="dxa"/>
            <w:shd w:val="clear" w:color="auto" w:fill="auto"/>
          </w:tcPr>
          <w:p w14:paraId="5D6E8E56" w14:textId="77777777" w:rsidR="00DD1B4E" w:rsidRPr="00FA173F" w:rsidRDefault="00DD1B4E" w:rsidP="00C1798D">
            <w:pPr>
              <w:spacing w:after="0"/>
              <w:rPr>
                <w:rFonts w:cs="Arial"/>
                <w:sz w:val="20"/>
                <w:szCs w:val="20"/>
              </w:rPr>
            </w:pPr>
          </w:p>
        </w:tc>
        <w:tc>
          <w:tcPr>
            <w:tcW w:w="835" w:type="dxa"/>
            <w:shd w:val="clear" w:color="auto" w:fill="auto"/>
          </w:tcPr>
          <w:p w14:paraId="75576E21" w14:textId="77777777" w:rsidR="00DD1B4E" w:rsidRPr="00FA173F" w:rsidRDefault="00DD1B4E" w:rsidP="00C1798D">
            <w:pPr>
              <w:spacing w:after="0"/>
              <w:rPr>
                <w:rFonts w:cs="Arial"/>
                <w:sz w:val="20"/>
                <w:szCs w:val="20"/>
              </w:rPr>
            </w:pPr>
          </w:p>
        </w:tc>
      </w:tr>
      <w:tr w:rsidR="00DD1B4E" w:rsidRPr="00FA173F" w14:paraId="2EBDDA02" w14:textId="77777777" w:rsidTr="00DD1B4E">
        <w:tc>
          <w:tcPr>
            <w:tcW w:w="1681" w:type="dxa"/>
            <w:shd w:val="clear" w:color="auto" w:fill="auto"/>
            <w:vAlign w:val="center"/>
          </w:tcPr>
          <w:p w14:paraId="56B19BF7" w14:textId="77777777" w:rsidR="00DD1B4E" w:rsidRPr="00FA173F" w:rsidRDefault="00DD1B4E" w:rsidP="00C1798D">
            <w:pPr>
              <w:spacing w:after="0"/>
              <w:jc w:val="left"/>
              <w:rPr>
                <w:rFonts w:cs="Arial"/>
                <w:b/>
                <w:sz w:val="20"/>
                <w:szCs w:val="20"/>
              </w:rPr>
            </w:pPr>
            <w:r w:rsidRPr="00FA173F">
              <w:rPr>
                <w:rFonts w:cs="Arial"/>
                <w:b/>
                <w:sz w:val="20"/>
                <w:szCs w:val="20"/>
              </w:rPr>
              <w:t>Monitor and Manage Risk</w:t>
            </w:r>
          </w:p>
        </w:tc>
        <w:tc>
          <w:tcPr>
            <w:tcW w:w="3899" w:type="dxa"/>
            <w:shd w:val="clear" w:color="auto" w:fill="auto"/>
          </w:tcPr>
          <w:p w14:paraId="76B93C14" w14:textId="77777777" w:rsidR="00DD1B4E" w:rsidRPr="00FA173F" w:rsidRDefault="00DD1B4E" w:rsidP="00C1798D">
            <w:pPr>
              <w:spacing w:after="0"/>
              <w:jc w:val="left"/>
              <w:rPr>
                <w:rFonts w:cs="Arial"/>
                <w:sz w:val="20"/>
                <w:szCs w:val="20"/>
                <w:lang w:val="en-US"/>
              </w:rPr>
            </w:pPr>
            <w:r w:rsidRPr="00FA173F">
              <w:rPr>
                <w:rFonts w:cs="Arial"/>
                <w:sz w:val="20"/>
                <w:szCs w:val="20"/>
              </w:rPr>
              <w:t xml:space="preserve">Identify specific risks that may threaten achievement of intended results. Identify and monitor risk management actions using a risk log. </w:t>
            </w:r>
            <w:r w:rsidRPr="00FA173F">
              <w:rPr>
                <w:rFonts w:cs="Arial"/>
                <w:sz w:val="20"/>
                <w:szCs w:val="20"/>
                <w:lang w:val="en-US"/>
              </w:rPr>
              <w:t>This includes monitoring measures and plans that may have been required as per UNDP’s Social and Environmental Standards. Audits will be conducted in accordance with UNDP’s audit policy to manage financial risk.</w:t>
            </w:r>
          </w:p>
        </w:tc>
        <w:tc>
          <w:tcPr>
            <w:tcW w:w="1390" w:type="dxa"/>
            <w:shd w:val="clear" w:color="auto" w:fill="auto"/>
            <w:vAlign w:val="center"/>
          </w:tcPr>
          <w:p w14:paraId="3B42B3F1" w14:textId="77777777" w:rsidR="00DD1B4E" w:rsidRPr="00FA173F" w:rsidRDefault="00DD1B4E" w:rsidP="00C1798D">
            <w:pPr>
              <w:spacing w:after="0"/>
              <w:jc w:val="center"/>
              <w:rPr>
                <w:rFonts w:cs="Arial"/>
                <w:sz w:val="20"/>
                <w:szCs w:val="20"/>
              </w:rPr>
            </w:pPr>
            <w:r w:rsidRPr="00FA173F">
              <w:rPr>
                <w:rFonts w:cs="Arial"/>
                <w:sz w:val="20"/>
                <w:szCs w:val="20"/>
              </w:rPr>
              <w:t>Quarterly</w:t>
            </w:r>
          </w:p>
        </w:tc>
        <w:tc>
          <w:tcPr>
            <w:tcW w:w="2120" w:type="dxa"/>
            <w:shd w:val="clear" w:color="auto" w:fill="auto"/>
          </w:tcPr>
          <w:p w14:paraId="08FDF4F4" w14:textId="77777777" w:rsidR="00DD1B4E" w:rsidRPr="00FA173F" w:rsidRDefault="00DD1B4E" w:rsidP="00C1798D">
            <w:pPr>
              <w:spacing w:after="0"/>
              <w:jc w:val="left"/>
              <w:rPr>
                <w:rFonts w:cs="Arial"/>
                <w:sz w:val="20"/>
                <w:szCs w:val="20"/>
              </w:rPr>
            </w:pPr>
            <w:r w:rsidRPr="00FA173F">
              <w:rPr>
                <w:rFonts w:cs="Arial"/>
                <w:sz w:val="20"/>
                <w:szCs w:val="20"/>
              </w:rPr>
              <w:t>Risks are identified by project management and actions are taken to manage risk. The risk log is actively maintained to keep track of identified risks and actions taken.</w:t>
            </w:r>
          </w:p>
        </w:tc>
        <w:tc>
          <w:tcPr>
            <w:tcW w:w="1167" w:type="dxa"/>
            <w:shd w:val="clear" w:color="auto" w:fill="auto"/>
          </w:tcPr>
          <w:p w14:paraId="11AAE44C" w14:textId="77777777" w:rsidR="00DD1B4E" w:rsidRPr="00FA173F" w:rsidRDefault="00DD1B4E" w:rsidP="00C1798D">
            <w:pPr>
              <w:spacing w:after="0"/>
              <w:rPr>
                <w:rFonts w:cs="Arial"/>
                <w:sz w:val="20"/>
                <w:szCs w:val="20"/>
              </w:rPr>
            </w:pPr>
          </w:p>
        </w:tc>
        <w:tc>
          <w:tcPr>
            <w:tcW w:w="835" w:type="dxa"/>
            <w:shd w:val="clear" w:color="auto" w:fill="auto"/>
          </w:tcPr>
          <w:p w14:paraId="6404FF2A" w14:textId="77777777" w:rsidR="00DD1B4E" w:rsidRPr="00FA173F" w:rsidRDefault="00DD1B4E" w:rsidP="00C1798D">
            <w:pPr>
              <w:spacing w:after="0"/>
              <w:rPr>
                <w:rFonts w:cs="Arial"/>
                <w:sz w:val="20"/>
                <w:szCs w:val="20"/>
              </w:rPr>
            </w:pPr>
          </w:p>
        </w:tc>
      </w:tr>
      <w:tr w:rsidR="00DD1B4E" w:rsidRPr="00FA173F" w14:paraId="6163BF14" w14:textId="77777777" w:rsidTr="00DD1B4E">
        <w:tc>
          <w:tcPr>
            <w:tcW w:w="1681" w:type="dxa"/>
            <w:shd w:val="clear" w:color="auto" w:fill="auto"/>
            <w:vAlign w:val="center"/>
          </w:tcPr>
          <w:p w14:paraId="446139D8" w14:textId="77777777" w:rsidR="00DD1B4E" w:rsidRPr="00FA173F" w:rsidRDefault="00DD1B4E" w:rsidP="00C1798D">
            <w:pPr>
              <w:spacing w:after="0"/>
              <w:jc w:val="left"/>
              <w:rPr>
                <w:rFonts w:cs="Arial"/>
                <w:b/>
                <w:sz w:val="20"/>
                <w:szCs w:val="20"/>
              </w:rPr>
            </w:pPr>
            <w:r w:rsidRPr="00FA173F">
              <w:rPr>
                <w:rFonts w:cs="Arial"/>
                <w:b/>
                <w:sz w:val="20"/>
                <w:szCs w:val="20"/>
              </w:rPr>
              <w:t xml:space="preserve">Learn </w:t>
            </w:r>
          </w:p>
        </w:tc>
        <w:tc>
          <w:tcPr>
            <w:tcW w:w="3899" w:type="dxa"/>
            <w:shd w:val="clear" w:color="auto" w:fill="auto"/>
            <w:vAlign w:val="center"/>
          </w:tcPr>
          <w:p w14:paraId="60F4F95F" w14:textId="77777777" w:rsidR="00DD1B4E" w:rsidRPr="00FA173F" w:rsidRDefault="00DD1B4E" w:rsidP="00C1798D">
            <w:pPr>
              <w:spacing w:after="0"/>
              <w:jc w:val="left"/>
              <w:rPr>
                <w:rFonts w:cs="Arial"/>
                <w:sz w:val="20"/>
                <w:szCs w:val="20"/>
              </w:rPr>
            </w:pPr>
            <w:r w:rsidRPr="00FA173F">
              <w:rPr>
                <w:rFonts w:cs="Arial"/>
                <w:sz w:val="20"/>
                <w:szCs w:val="20"/>
                <w:lang w:val="en-US"/>
              </w:rPr>
              <w:t>Knowledge, good practices and lessons will be captured regularly, as well as actively sourced from other projects and partners and integrated back into the project.</w:t>
            </w:r>
          </w:p>
        </w:tc>
        <w:tc>
          <w:tcPr>
            <w:tcW w:w="1390" w:type="dxa"/>
            <w:shd w:val="clear" w:color="auto" w:fill="auto"/>
            <w:vAlign w:val="center"/>
          </w:tcPr>
          <w:p w14:paraId="310F8C8D" w14:textId="77777777" w:rsidR="00DD1B4E" w:rsidRPr="00FA173F" w:rsidRDefault="00DD1B4E" w:rsidP="00C1798D">
            <w:pPr>
              <w:spacing w:after="0"/>
              <w:jc w:val="center"/>
              <w:rPr>
                <w:rFonts w:cs="Arial"/>
                <w:sz w:val="20"/>
                <w:szCs w:val="20"/>
              </w:rPr>
            </w:pPr>
            <w:r w:rsidRPr="00FA173F">
              <w:rPr>
                <w:rFonts w:cs="Arial"/>
                <w:sz w:val="20"/>
                <w:szCs w:val="20"/>
              </w:rPr>
              <w:t>At least annually</w:t>
            </w:r>
          </w:p>
        </w:tc>
        <w:tc>
          <w:tcPr>
            <w:tcW w:w="2120" w:type="dxa"/>
            <w:shd w:val="clear" w:color="auto" w:fill="auto"/>
            <w:vAlign w:val="center"/>
          </w:tcPr>
          <w:p w14:paraId="3C8FCB4C" w14:textId="77777777" w:rsidR="00DD1B4E" w:rsidRPr="00FA173F" w:rsidRDefault="00DD1B4E" w:rsidP="00C1798D">
            <w:pPr>
              <w:spacing w:after="0"/>
              <w:jc w:val="left"/>
              <w:rPr>
                <w:rFonts w:cs="Arial"/>
                <w:sz w:val="20"/>
                <w:szCs w:val="20"/>
              </w:rPr>
            </w:pPr>
            <w:r w:rsidRPr="00FA173F">
              <w:rPr>
                <w:rFonts w:cs="Arial"/>
                <w:sz w:val="20"/>
                <w:szCs w:val="20"/>
              </w:rPr>
              <w:t>Relevant lessons are captured by the project team and used to inform management decisions.</w:t>
            </w:r>
          </w:p>
        </w:tc>
        <w:tc>
          <w:tcPr>
            <w:tcW w:w="1167" w:type="dxa"/>
            <w:shd w:val="clear" w:color="auto" w:fill="auto"/>
          </w:tcPr>
          <w:p w14:paraId="737706C9" w14:textId="77777777" w:rsidR="00DD1B4E" w:rsidRPr="00FA173F" w:rsidRDefault="00DD1B4E" w:rsidP="00C1798D">
            <w:pPr>
              <w:spacing w:after="0"/>
              <w:rPr>
                <w:rFonts w:cs="Arial"/>
                <w:sz w:val="20"/>
                <w:szCs w:val="20"/>
              </w:rPr>
            </w:pPr>
          </w:p>
        </w:tc>
        <w:tc>
          <w:tcPr>
            <w:tcW w:w="835" w:type="dxa"/>
            <w:shd w:val="clear" w:color="auto" w:fill="auto"/>
          </w:tcPr>
          <w:p w14:paraId="384C479A" w14:textId="77777777" w:rsidR="00DD1B4E" w:rsidRPr="00FA173F" w:rsidRDefault="00DD1B4E" w:rsidP="00C1798D">
            <w:pPr>
              <w:spacing w:after="0"/>
              <w:rPr>
                <w:rFonts w:cs="Arial"/>
                <w:sz w:val="20"/>
                <w:szCs w:val="20"/>
              </w:rPr>
            </w:pPr>
          </w:p>
        </w:tc>
      </w:tr>
      <w:tr w:rsidR="00DD1B4E" w:rsidRPr="00FA173F" w14:paraId="420F8453" w14:textId="77777777" w:rsidTr="00DD1B4E">
        <w:tc>
          <w:tcPr>
            <w:tcW w:w="1681" w:type="dxa"/>
            <w:shd w:val="clear" w:color="auto" w:fill="auto"/>
            <w:vAlign w:val="center"/>
          </w:tcPr>
          <w:p w14:paraId="4AA63DD4" w14:textId="77777777" w:rsidR="00DD1B4E" w:rsidRPr="00FA173F" w:rsidRDefault="00DD1B4E" w:rsidP="00C1798D">
            <w:pPr>
              <w:spacing w:after="0"/>
              <w:jc w:val="left"/>
              <w:rPr>
                <w:rFonts w:cs="Arial"/>
                <w:b/>
                <w:sz w:val="20"/>
                <w:szCs w:val="20"/>
              </w:rPr>
            </w:pPr>
            <w:r w:rsidRPr="00FA173F">
              <w:rPr>
                <w:rFonts w:cs="Arial"/>
                <w:b/>
                <w:sz w:val="20"/>
                <w:szCs w:val="20"/>
              </w:rPr>
              <w:t>Annual Project Quality Assurance</w:t>
            </w:r>
          </w:p>
        </w:tc>
        <w:tc>
          <w:tcPr>
            <w:tcW w:w="3899" w:type="dxa"/>
            <w:shd w:val="clear" w:color="auto" w:fill="auto"/>
            <w:vAlign w:val="center"/>
          </w:tcPr>
          <w:p w14:paraId="669EC681" w14:textId="77777777" w:rsidR="00DD1B4E" w:rsidRPr="00FA173F" w:rsidRDefault="00DD1B4E" w:rsidP="00C1798D">
            <w:pPr>
              <w:spacing w:after="0"/>
              <w:jc w:val="left"/>
              <w:rPr>
                <w:rFonts w:cs="Arial"/>
                <w:sz w:val="20"/>
                <w:szCs w:val="20"/>
                <w:lang w:val="en-US"/>
              </w:rPr>
            </w:pPr>
            <w:r w:rsidRPr="00FA173F">
              <w:rPr>
                <w:rFonts w:cs="Arial"/>
                <w:sz w:val="20"/>
                <w:szCs w:val="20"/>
              </w:rPr>
              <w:t>The quality of the project will be assessed against UNDP’s quality standards to identify project strengths and weaknesses and to inform management decision making to improve the project.</w:t>
            </w:r>
          </w:p>
        </w:tc>
        <w:tc>
          <w:tcPr>
            <w:tcW w:w="1390" w:type="dxa"/>
            <w:shd w:val="clear" w:color="auto" w:fill="auto"/>
            <w:vAlign w:val="center"/>
          </w:tcPr>
          <w:p w14:paraId="7432308E" w14:textId="77777777" w:rsidR="00DD1B4E" w:rsidRPr="00FA173F" w:rsidRDefault="00DD1B4E" w:rsidP="00C1798D">
            <w:pPr>
              <w:spacing w:after="0"/>
              <w:jc w:val="center"/>
              <w:rPr>
                <w:rFonts w:cs="Arial"/>
                <w:sz w:val="20"/>
                <w:szCs w:val="20"/>
              </w:rPr>
            </w:pPr>
            <w:r w:rsidRPr="00FA173F">
              <w:rPr>
                <w:rFonts w:cs="Arial"/>
                <w:sz w:val="20"/>
                <w:szCs w:val="20"/>
              </w:rPr>
              <w:t>Annually</w:t>
            </w:r>
          </w:p>
        </w:tc>
        <w:tc>
          <w:tcPr>
            <w:tcW w:w="2120" w:type="dxa"/>
            <w:shd w:val="clear" w:color="auto" w:fill="auto"/>
            <w:vAlign w:val="center"/>
          </w:tcPr>
          <w:p w14:paraId="447DB4CB" w14:textId="77777777" w:rsidR="00DD1B4E" w:rsidRPr="00FA173F" w:rsidRDefault="00DD1B4E" w:rsidP="00C1798D">
            <w:pPr>
              <w:spacing w:after="0"/>
              <w:jc w:val="left"/>
              <w:rPr>
                <w:rFonts w:cs="Arial"/>
                <w:sz w:val="20"/>
                <w:szCs w:val="20"/>
              </w:rPr>
            </w:pPr>
            <w:r w:rsidRPr="00FA173F">
              <w:rPr>
                <w:rFonts w:cs="Arial"/>
                <w:sz w:val="20"/>
                <w:szCs w:val="20"/>
              </w:rPr>
              <w:t>Areas of strength and weakness will be reviewed by project management and used to inform decisions to improve project performance.</w:t>
            </w:r>
          </w:p>
        </w:tc>
        <w:tc>
          <w:tcPr>
            <w:tcW w:w="1167" w:type="dxa"/>
            <w:shd w:val="clear" w:color="auto" w:fill="auto"/>
          </w:tcPr>
          <w:p w14:paraId="258D974E" w14:textId="77777777" w:rsidR="00DD1B4E" w:rsidRPr="00FA173F" w:rsidRDefault="00DD1B4E" w:rsidP="00C1798D">
            <w:pPr>
              <w:spacing w:after="0"/>
              <w:rPr>
                <w:rFonts w:cs="Arial"/>
                <w:sz w:val="20"/>
                <w:szCs w:val="20"/>
              </w:rPr>
            </w:pPr>
          </w:p>
        </w:tc>
        <w:tc>
          <w:tcPr>
            <w:tcW w:w="835" w:type="dxa"/>
            <w:shd w:val="clear" w:color="auto" w:fill="auto"/>
          </w:tcPr>
          <w:p w14:paraId="43F250B8" w14:textId="77777777" w:rsidR="00DD1B4E" w:rsidRPr="00FA173F" w:rsidRDefault="00DD1B4E" w:rsidP="00C1798D">
            <w:pPr>
              <w:spacing w:after="0"/>
              <w:rPr>
                <w:rFonts w:cs="Arial"/>
                <w:sz w:val="20"/>
                <w:szCs w:val="20"/>
              </w:rPr>
            </w:pPr>
          </w:p>
        </w:tc>
      </w:tr>
      <w:tr w:rsidR="00DD1B4E" w:rsidRPr="00FA173F" w14:paraId="56E0C75D" w14:textId="77777777" w:rsidTr="00DD1B4E">
        <w:tc>
          <w:tcPr>
            <w:tcW w:w="1681" w:type="dxa"/>
            <w:shd w:val="clear" w:color="auto" w:fill="auto"/>
            <w:vAlign w:val="center"/>
          </w:tcPr>
          <w:p w14:paraId="68544A0D" w14:textId="77777777" w:rsidR="00DD1B4E" w:rsidRPr="00FA173F" w:rsidRDefault="00DD1B4E" w:rsidP="00C1798D">
            <w:pPr>
              <w:spacing w:after="0"/>
              <w:jc w:val="left"/>
              <w:rPr>
                <w:rFonts w:cs="Arial"/>
                <w:b/>
                <w:sz w:val="20"/>
                <w:szCs w:val="20"/>
              </w:rPr>
            </w:pPr>
            <w:r w:rsidRPr="00FA173F">
              <w:rPr>
                <w:rFonts w:cs="Arial"/>
                <w:b/>
                <w:sz w:val="20"/>
                <w:szCs w:val="20"/>
              </w:rPr>
              <w:t>Review and Make Course Corrections</w:t>
            </w:r>
          </w:p>
        </w:tc>
        <w:tc>
          <w:tcPr>
            <w:tcW w:w="3899" w:type="dxa"/>
            <w:shd w:val="clear" w:color="auto" w:fill="auto"/>
            <w:vAlign w:val="center"/>
          </w:tcPr>
          <w:p w14:paraId="04A9D621" w14:textId="77777777" w:rsidR="00DD1B4E" w:rsidRPr="00FA173F" w:rsidRDefault="00DD1B4E" w:rsidP="00C1798D">
            <w:pPr>
              <w:spacing w:after="0"/>
              <w:jc w:val="left"/>
              <w:rPr>
                <w:rFonts w:cs="Arial"/>
                <w:sz w:val="20"/>
                <w:szCs w:val="20"/>
              </w:rPr>
            </w:pPr>
            <w:r w:rsidRPr="00FA173F">
              <w:rPr>
                <w:rFonts w:cs="Arial"/>
                <w:sz w:val="20"/>
                <w:szCs w:val="20"/>
              </w:rPr>
              <w:t>Internal review of data and evidence from all monitoring actions to inform decision making.</w:t>
            </w:r>
          </w:p>
        </w:tc>
        <w:tc>
          <w:tcPr>
            <w:tcW w:w="1390" w:type="dxa"/>
            <w:shd w:val="clear" w:color="auto" w:fill="auto"/>
            <w:vAlign w:val="center"/>
          </w:tcPr>
          <w:p w14:paraId="028857B4" w14:textId="77777777" w:rsidR="00DD1B4E" w:rsidRPr="00FA173F" w:rsidRDefault="00DD1B4E" w:rsidP="00C1798D">
            <w:pPr>
              <w:spacing w:after="0"/>
              <w:jc w:val="center"/>
              <w:rPr>
                <w:rFonts w:cs="Arial"/>
                <w:sz w:val="20"/>
                <w:szCs w:val="20"/>
              </w:rPr>
            </w:pPr>
            <w:r w:rsidRPr="00FA173F">
              <w:rPr>
                <w:rFonts w:cs="Arial"/>
                <w:sz w:val="20"/>
                <w:szCs w:val="20"/>
              </w:rPr>
              <w:t>At least annually</w:t>
            </w:r>
          </w:p>
        </w:tc>
        <w:tc>
          <w:tcPr>
            <w:tcW w:w="2120" w:type="dxa"/>
            <w:shd w:val="clear" w:color="auto" w:fill="auto"/>
          </w:tcPr>
          <w:p w14:paraId="43995235" w14:textId="77777777" w:rsidR="00DD1B4E" w:rsidRPr="00FA173F" w:rsidRDefault="00DD1B4E" w:rsidP="00C1798D">
            <w:pPr>
              <w:spacing w:after="0"/>
              <w:jc w:val="left"/>
              <w:rPr>
                <w:rFonts w:cs="Arial"/>
                <w:sz w:val="20"/>
                <w:szCs w:val="20"/>
              </w:rPr>
            </w:pPr>
            <w:r w:rsidRPr="00FA173F">
              <w:rPr>
                <w:rFonts w:cs="Arial"/>
                <w:sz w:val="20"/>
                <w:szCs w:val="20"/>
              </w:rPr>
              <w:t>Performance data, risks, lessons and quality will be discussed by the project board and used to make course corrections.</w:t>
            </w:r>
          </w:p>
        </w:tc>
        <w:tc>
          <w:tcPr>
            <w:tcW w:w="1167" w:type="dxa"/>
            <w:shd w:val="clear" w:color="auto" w:fill="auto"/>
          </w:tcPr>
          <w:p w14:paraId="6BF38F79" w14:textId="77777777" w:rsidR="00DD1B4E" w:rsidRPr="00FA173F" w:rsidRDefault="00DD1B4E" w:rsidP="00C1798D">
            <w:pPr>
              <w:spacing w:after="0"/>
              <w:rPr>
                <w:rFonts w:cs="Arial"/>
                <w:sz w:val="20"/>
                <w:szCs w:val="20"/>
              </w:rPr>
            </w:pPr>
          </w:p>
        </w:tc>
        <w:tc>
          <w:tcPr>
            <w:tcW w:w="835" w:type="dxa"/>
            <w:shd w:val="clear" w:color="auto" w:fill="auto"/>
          </w:tcPr>
          <w:p w14:paraId="79D40C17" w14:textId="77777777" w:rsidR="00DD1B4E" w:rsidRPr="00FA173F" w:rsidRDefault="00DD1B4E" w:rsidP="00C1798D">
            <w:pPr>
              <w:spacing w:after="0"/>
              <w:rPr>
                <w:rFonts w:cs="Arial"/>
                <w:sz w:val="20"/>
                <w:szCs w:val="20"/>
              </w:rPr>
            </w:pPr>
          </w:p>
        </w:tc>
      </w:tr>
      <w:tr w:rsidR="00DD1B4E" w:rsidRPr="00FA173F" w14:paraId="5DD327D2" w14:textId="77777777" w:rsidTr="00DD1B4E">
        <w:tc>
          <w:tcPr>
            <w:tcW w:w="1681" w:type="dxa"/>
            <w:shd w:val="clear" w:color="auto" w:fill="auto"/>
            <w:vAlign w:val="center"/>
          </w:tcPr>
          <w:p w14:paraId="084D221D" w14:textId="77777777" w:rsidR="00DD1B4E" w:rsidRPr="00FA173F" w:rsidRDefault="00DD1B4E" w:rsidP="00C1798D">
            <w:pPr>
              <w:spacing w:after="0"/>
              <w:jc w:val="left"/>
              <w:rPr>
                <w:rFonts w:cs="Arial"/>
                <w:b/>
                <w:sz w:val="20"/>
                <w:szCs w:val="20"/>
              </w:rPr>
            </w:pPr>
            <w:r w:rsidRPr="00FA173F">
              <w:rPr>
                <w:rFonts w:cs="Arial"/>
                <w:b/>
                <w:sz w:val="20"/>
                <w:szCs w:val="20"/>
              </w:rPr>
              <w:t>Project Report</w:t>
            </w:r>
          </w:p>
        </w:tc>
        <w:tc>
          <w:tcPr>
            <w:tcW w:w="3899" w:type="dxa"/>
            <w:shd w:val="clear" w:color="auto" w:fill="auto"/>
            <w:vAlign w:val="center"/>
          </w:tcPr>
          <w:p w14:paraId="12227885" w14:textId="77777777" w:rsidR="00DD1B4E" w:rsidRPr="00FA173F" w:rsidRDefault="00DD1B4E" w:rsidP="00C1798D">
            <w:pPr>
              <w:spacing w:after="0"/>
              <w:jc w:val="left"/>
              <w:rPr>
                <w:rFonts w:cs="Arial"/>
                <w:sz w:val="20"/>
                <w:szCs w:val="20"/>
              </w:rPr>
            </w:pPr>
            <w:r w:rsidRPr="00FA173F">
              <w:rPr>
                <w:rFonts w:cs="Arial"/>
                <w:sz w:val="20"/>
                <w:szCs w:val="20"/>
                <w:lang w:val="en-US"/>
              </w:rPr>
              <w:t xml:space="preserve">A progress report will be presented to the Project Board and key stakeholders, consisting of progress data showing the results achieved against pre-defined annual targets at the output level, the annual project quality rating summary, an updated risk long with mitigation measures, and any evaluation or review reports prepared over the period. </w:t>
            </w:r>
          </w:p>
        </w:tc>
        <w:tc>
          <w:tcPr>
            <w:tcW w:w="1390" w:type="dxa"/>
            <w:shd w:val="clear" w:color="auto" w:fill="auto"/>
            <w:vAlign w:val="center"/>
          </w:tcPr>
          <w:p w14:paraId="4F7652D1" w14:textId="77777777" w:rsidR="00DD1B4E" w:rsidRPr="00FA173F" w:rsidRDefault="00DD1B4E" w:rsidP="00C1798D">
            <w:pPr>
              <w:spacing w:after="0"/>
              <w:jc w:val="center"/>
              <w:rPr>
                <w:rFonts w:cs="Arial"/>
                <w:sz w:val="20"/>
                <w:szCs w:val="20"/>
              </w:rPr>
            </w:pPr>
            <w:r w:rsidRPr="00FA173F">
              <w:rPr>
                <w:rFonts w:cs="Arial"/>
                <w:sz w:val="20"/>
                <w:szCs w:val="20"/>
              </w:rPr>
              <w:t>Annually, and at the end of the project (final report)</w:t>
            </w:r>
          </w:p>
        </w:tc>
        <w:tc>
          <w:tcPr>
            <w:tcW w:w="2120" w:type="dxa"/>
            <w:shd w:val="clear" w:color="auto" w:fill="auto"/>
          </w:tcPr>
          <w:p w14:paraId="0954073A" w14:textId="77777777" w:rsidR="00DD1B4E" w:rsidRPr="00FA173F" w:rsidRDefault="00DD1B4E" w:rsidP="00C1798D">
            <w:pPr>
              <w:spacing w:after="0"/>
              <w:rPr>
                <w:rFonts w:cs="Arial"/>
                <w:sz w:val="20"/>
                <w:szCs w:val="20"/>
              </w:rPr>
            </w:pPr>
          </w:p>
        </w:tc>
        <w:tc>
          <w:tcPr>
            <w:tcW w:w="1167" w:type="dxa"/>
            <w:shd w:val="clear" w:color="auto" w:fill="auto"/>
          </w:tcPr>
          <w:p w14:paraId="77A5F3BD" w14:textId="77777777" w:rsidR="00DD1B4E" w:rsidRPr="00FA173F" w:rsidRDefault="00DD1B4E" w:rsidP="00C1798D">
            <w:pPr>
              <w:spacing w:after="0"/>
              <w:rPr>
                <w:rFonts w:cs="Arial"/>
                <w:sz w:val="20"/>
                <w:szCs w:val="20"/>
              </w:rPr>
            </w:pPr>
          </w:p>
        </w:tc>
        <w:tc>
          <w:tcPr>
            <w:tcW w:w="835" w:type="dxa"/>
            <w:shd w:val="clear" w:color="auto" w:fill="auto"/>
          </w:tcPr>
          <w:p w14:paraId="3484984A" w14:textId="77777777" w:rsidR="00DD1B4E" w:rsidRPr="00FA173F" w:rsidRDefault="00DD1B4E" w:rsidP="00C1798D">
            <w:pPr>
              <w:spacing w:after="0"/>
              <w:rPr>
                <w:rFonts w:cs="Arial"/>
                <w:sz w:val="20"/>
                <w:szCs w:val="20"/>
              </w:rPr>
            </w:pPr>
          </w:p>
        </w:tc>
      </w:tr>
      <w:tr w:rsidR="00DD1B4E" w:rsidRPr="00FA173F" w14:paraId="2E978081" w14:textId="77777777" w:rsidTr="00DD1B4E">
        <w:tc>
          <w:tcPr>
            <w:tcW w:w="1681" w:type="dxa"/>
            <w:shd w:val="clear" w:color="auto" w:fill="auto"/>
            <w:vAlign w:val="center"/>
          </w:tcPr>
          <w:p w14:paraId="08AB946F" w14:textId="77777777" w:rsidR="00DD1B4E" w:rsidRPr="00FA173F" w:rsidRDefault="00DD1B4E" w:rsidP="00C1798D">
            <w:pPr>
              <w:spacing w:after="0"/>
              <w:jc w:val="left"/>
              <w:rPr>
                <w:rFonts w:cs="Arial"/>
                <w:b/>
                <w:sz w:val="20"/>
                <w:szCs w:val="20"/>
              </w:rPr>
            </w:pPr>
            <w:r w:rsidRPr="00FA173F">
              <w:rPr>
                <w:rFonts w:cs="Arial"/>
                <w:b/>
                <w:sz w:val="20"/>
                <w:szCs w:val="20"/>
              </w:rPr>
              <w:t>Project Review (Project Board)</w:t>
            </w:r>
          </w:p>
        </w:tc>
        <w:tc>
          <w:tcPr>
            <w:tcW w:w="3899" w:type="dxa"/>
            <w:shd w:val="clear" w:color="auto" w:fill="auto"/>
            <w:vAlign w:val="center"/>
          </w:tcPr>
          <w:p w14:paraId="396A2471" w14:textId="77777777" w:rsidR="00DD1B4E" w:rsidRPr="00FA173F" w:rsidRDefault="00DD1B4E" w:rsidP="00C1798D">
            <w:pPr>
              <w:spacing w:after="0"/>
              <w:jc w:val="left"/>
              <w:rPr>
                <w:rFonts w:cs="Arial"/>
                <w:sz w:val="20"/>
                <w:szCs w:val="20"/>
              </w:rPr>
            </w:pPr>
            <w:r w:rsidRPr="00FA173F">
              <w:rPr>
                <w:rFonts w:cs="Arial"/>
                <w:sz w:val="20"/>
                <w:szCs w:val="20"/>
                <w:lang w:val="en-US"/>
              </w:rPr>
              <w:t xml:space="preserve">The project’s governance mechanism (i.e., project board) will hold regular project reviews to assess the performance of the project and review the Multi-Year Work Plan to ensure realistic budgeting over the life of the </w:t>
            </w:r>
            <w:r w:rsidRPr="00FA173F">
              <w:rPr>
                <w:rFonts w:cs="Arial"/>
                <w:sz w:val="20"/>
                <w:szCs w:val="20"/>
                <w:lang w:val="en-US"/>
              </w:rPr>
              <w:lastRenderedPageBreak/>
              <w:t xml:space="preserve">project. </w:t>
            </w:r>
            <w:r w:rsidRPr="00FA173F">
              <w:rPr>
                <w:rFonts w:cs="Arial"/>
                <w:sz w:val="20"/>
                <w:szCs w:val="20"/>
              </w:rPr>
              <w:t>In the project’s final year, the Project Board shall hold an end-of project review to capture lessons learned and discuss opportunities for scaling up and to socialize project results and lessons learned with relevant audiences.</w:t>
            </w:r>
          </w:p>
        </w:tc>
        <w:tc>
          <w:tcPr>
            <w:tcW w:w="1390" w:type="dxa"/>
            <w:shd w:val="clear" w:color="auto" w:fill="auto"/>
            <w:vAlign w:val="center"/>
          </w:tcPr>
          <w:p w14:paraId="3804CCC8" w14:textId="2BCC794E" w:rsidR="00DD1B4E" w:rsidRPr="00FA173F" w:rsidRDefault="00DD1B4E" w:rsidP="00C1798D">
            <w:pPr>
              <w:spacing w:after="0"/>
              <w:jc w:val="center"/>
              <w:rPr>
                <w:rFonts w:cs="Arial"/>
                <w:sz w:val="20"/>
                <w:szCs w:val="20"/>
              </w:rPr>
            </w:pPr>
            <w:r>
              <w:rPr>
                <w:rFonts w:cs="Arial"/>
                <w:sz w:val="20"/>
                <w:szCs w:val="20"/>
              </w:rPr>
              <w:lastRenderedPageBreak/>
              <w:t>At least annually</w:t>
            </w:r>
          </w:p>
        </w:tc>
        <w:tc>
          <w:tcPr>
            <w:tcW w:w="2120" w:type="dxa"/>
            <w:shd w:val="clear" w:color="auto" w:fill="auto"/>
            <w:vAlign w:val="center"/>
          </w:tcPr>
          <w:p w14:paraId="2B30E44E" w14:textId="77777777" w:rsidR="00DD1B4E" w:rsidRPr="00FA173F" w:rsidRDefault="00DD1B4E" w:rsidP="00C1798D">
            <w:pPr>
              <w:jc w:val="left"/>
              <w:rPr>
                <w:rFonts w:cs="Arial"/>
                <w:b/>
                <w:sz w:val="20"/>
                <w:szCs w:val="20"/>
              </w:rPr>
            </w:pPr>
            <w:r w:rsidRPr="00FA173F">
              <w:rPr>
                <w:rFonts w:cs="Arial"/>
                <w:sz w:val="20"/>
                <w:szCs w:val="20"/>
                <w:lang w:val="en-US"/>
              </w:rPr>
              <w:t xml:space="preserve">Any quality concerns or slower than expected progress should be discussed by the project board and management </w:t>
            </w:r>
            <w:r w:rsidRPr="00FA173F">
              <w:rPr>
                <w:rFonts w:cs="Arial"/>
                <w:sz w:val="20"/>
                <w:szCs w:val="20"/>
                <w:lang w:val="en-US"/>
              </w:rPr>
              <w:lastRenderedPageBreak/>
              <w:t xml:space="preserve">actions agreed to address the issues identified. </w:t>
            </w:r>
          </w:p>
        </w:tc>
        <w:tc>
          <w:tcPr>
            <w:tcW w:w="1167" w:type="dxa"/>
            <w:shd w:val="clear" w:color="auto" w:fill="auto"/>
          </w:tcPr>
          <w:p w14:paraId="0DB36166" w14:textId="77777777" w:rsidR="00DD1B4E" w:rsidRPr="00FA173F" w:rsidRDefault="00DD1B4E" w:rsidP="00C1798D">
            <w:pPr>
              <w:spacing w:after="0"/>
              <w:rPr>
                <w:rFonts w:cs="Arial"/>
                <w:sz w:val="20"/>
                <w:szCs w:val="20"/>
              </w:rPr>
            </w:pPr>
          </w:p>
        </w:tc>
        <w:tc>
          <w:tcPr>
            <w:tcW w:w="835" w:type="dxa"/>
            <w:shd w:val="clear" w:color="auto" w:fill="auto"/>
          </w:tcPr>
          <w:p w14:paraId="35AC5076" w14:textId="77777777" w:rsidR="00DD1B4E" w:rsidRPr="00FA173F" w:rsidRDefault="00DD1B4E" w:rsidP="00C1798D">
            <w:pPr>
              <w:spacing w:after="0"/>
              <w:rPr>
                <w:rFonts w:cs="Arial"/>
                <w:sz w:val="20"/>
                <w:szCs w:val="20"/>
              </w:rPr>
            </w:pPr>
          </w:p>
        </w:tc>
      </w:tr>
    </w:tbl>
    <w:p w14:paraId="39CA8830" w14:textId="77777777" w:rsidR="00AF2A39" w:rsidRDefault="00AF2A39" w:rsidP="00AF2A39">
      <w:pPr>
        <w:spacing w:after="0"/>
        <w:ind w:left="900"/>
        <w:jc w:val="left"/>
        <w:rPr>
          <w:rFonts w:ascii="Calibri" w:hAnsi="Calibri" w:cs="Calibri"/>
          <w:sz w:val="28"/>
          <w:szCs w:val="28"/>
          <w:lang w:val="en-US"/>
        </w:rPr>
      </w:pPr>
    </w:p>
    <w:p w14:paraId="39D3D192" w14:textId="30377F36" w:rsidR="00F02C8D" w:rsidRPr="00F02C8D" w:rsidRDefault="00F02C8D" w:rsidP="00F02C8D">
      <w:pPr>
        <w:pStyle w:val="Heading1"/>
      </w:pPr>
      <w:r w:rsidRPr="00F02C8D">
        <w:t>PROCUREMENT PLAN</w:t>
      </w:r>
      <w:r>
        <w:t xml:space="preserve"> </w:t>
      </w:r>
    </w:p>
    <w:p w14:paraId="1984A699" w14:textId="34B91148" w:rsidR="00C55BFE" w:rsidRDefault="00DD1B4E" w:rsidP="00C55BFE">
      <w:pPr>
        <w:spacing w:after="0"/>
        <w:ind w:left="907"/>
        <w:jc w:val="left"/>
        <w:rPr>
          <w:rFonts w:ascii="Calibri" w:hAnsi="Calibri" w:cs="Calibri"/>
          <w:sz w:val="28"/>
          <w:szCs w:val="28"/>
          <w:lang w:val="en-US"/>
        </w:rPr>
      </w:pPr>
      <w:r>
        <w:rPr>
          <w:rFonts w:ascii="Calibri" w:hAnsi="Calibri" w:cs="Calibri"/>
          <w:sz w:val="28"/>
          <w:szCs w:val="28"/>
          <w:lang w:val="en-US"/>
        </w:rPr>
        <w:t>To Follow</w:t>
      </w:r>
    </w:p>
    <w:p w14:paraId="7CC3E138" w14:textId="77777777" w:rsidR="00C55BFE" w:rsidRDefault="00C55BFE" w:rsidP="00C55BFE">
      <w:pPr>
        <w:spacing w:after="0"/>
        <w:ind w:left="907"/>
        <w:jc w:val="left"/>
        <w:rPr>
          <w:rFonts w:ascii="Calibri" w:hAnsi="Calibri" w:cs="Calibri"/>
          <w:sz w:val="28"/>
          <w:szCs w:val="28"/>
          <w:lang w:val="en-US"/>
        </w:rPr>
      </w:pPr>
    </w:p>
    <w:p w14:paraId="1D220FEE" w14:textId="77777777" w:rsidR="00AF2A39" w:rsidRDefault="00AF2A39" w:rsidP="00C55BFE">
      <w:pPr>
        <w:pStyle w:val="Heading1"/>
        <w:keepNext w:val="0"/>
        <w:numPr>
          <w:ilvl w:val="0"/>
          <w:numId w:val="0"/>
        </w:numPr>
        <w:pBdr>
          <w:top w:val="none" w:sz="0" w:space="0" w:color="auto"/>
        </w:pBdr>
        <w:spacing w:before="0" w:after="0"/>
        <w:ind w:left="907" w:hanging="720"/>
      </w:pPr>
    </w:p>
    <w:p w14:paraId="57C7801B" w14:textId="0EABD792" w:rsidR="00533B0E" w:rsidRDefault="00AF2A39" w:rsidP="00C55BFE">
      <w:pPr>
        <w:pStyle w:val="Heading1"/>
        <w:spacing w:before="0" w:after="0"/>
        <w:ind w:left="907"/>
      </w:pPr>
      <w:r>
        <w:t>RISK LOG</w:t>
      </w:r>
    </w:p>
    <w:p w14:paraId="7179BF8C" w14:textId="77777777" w:rsidR="00AF2A39" w:rsidRPr="00AF2A39" w:rsidRDefault="00AF2A39" w:rsidP="00AF2A39"/>
    <w:tbl>
      <w:tblPr>
        <w:tblW w:w="1089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
        <w:gridCol w:w="2323"/>
        <w:gridCol w:w="877"/>
        <w:gridCol w:w="1170"/>
        <w:gridCol w:w="2453"/>
        <w:gridCol w:w="990"/>
        <w:gridCol w:w="1080"/>
        <w:gridCol w:w="810"/>
        <w:gridCol w:w="815"/>
      </w:tblGrid>
      <w:tr w:rsidR="00D8708F" w:rsidRPr="00D8708F" w14:paraId="28A12CAC" w14:textId="77777777" w:rsidTr="00D8708F">
        <w:tc>
          <w:tcPr>
            <w:tcW w:w="372" w:type="dxa"/>
            <w:shd w:val="clear" w:color="auto" w:fill="9CC2E5"/>
            <w:vAlign w:val="center"/>
          </w:tcPr>
          <w:p w14:paraId="6551A97B" w14:textId="77777777" w:rsidR="00D8708F" w:rsidRPr="00D8708F" w:rsidRDefault="00D8708F" w:rsidP="00C1798D">
            <w:pPr>
              <w:jc w:val="center"/>
              <w:rPr>
                <w:rFonts w:ascii="Arial Narrow" w:hAnsi="Arial Narrow" w:cs="Arial"/>
                <w:b/>
                <w:sz w:val="18"/>
                <w:szCs w:val="18"/>
              </w:rPr>
            </w:pPr>
            <w:r w:rsidRPr="00D8708F">
              <w:rPr>
                <w:rFonts w:ascii="Arial Narrow" w:hAnsi="Arial Narrow" w:cs="Arial"/>
                <w:b/>
                <w:sz w:val="18"/>
                <w:szCs w:val="18"/>
              </w:rPr>
              <w:t>#</w:t>
            </w:r>
          </w:p>
        </w:tc>
        <w:tc>
          <w:tcPr>
            <w:tcW w:w="2323" w:type="dxa"/>
            <w:shd w:val="clear" w:color="auto" w:fill="9CC2E5"/>
            <w:vAlign w:val="center"/>
          </w:tcPr>
          <w:p w14:paraId="08DFCA26" w14:textId="77777777" w:rsidR="00D8708F" w:rsidRPr="00D8708F" w:rsidRDefault="00D8708F" w:rsidP="00C1798D">
            <w:pPr>
              <w:jc w:val="center"/>
              <w:rPr>
                <w:rFonts w:ascii="Arial Narrow" w:hAnsi="Arial Narrow" w:cs="Arial"/>
                <w:b/>
                <w:sz w:val="18"/>
                <w:szCs w:val="18"/>
              </w:rPr>
            </w:pPr>
            <w:r w:rsidRPr="00D8708F">
              <w:rPr>
                <w:rFonts w:ascii="Arial Narrow" w:hAnsi="Arial Narrow" w:cs="Arial"/>
                <w:b/>
                <w:sz w:val="18"/>
                <w:szCs w:val="18"/>
              </w:rPr>
              <w:t>Description</w:t>
            </w:r>
          </w:p>
        </w:tc>
        <w:tc>
          <w:tcPr>
            <w:tcW w:w="877" w:type="dxa"/>
            <w:shd w:val="clear" w:color="auto" w:fill="9CC2E5"/>
            <w:vAlign w:val="center"/>
          </w:tcPr>
          <w:p w14:paraId="0C5ACDF4" w14:textId="77777777" w:rsidR="00D8708F" w:rsidRPr="00D8708F" w:rsidRDefault="00D8708F" w:rsidP="00C1798D">
            <w:pPr>
              <w:jc w:val="center"/>
              <w:rPr>
                <w:rFonts w:ascii="Arial Narrow" w:hAnsi="Arial Narrow" w:cs="Arial"/>
                <w:b/>
                <w:sz w:val="18"/>
                <w:szCs w:val="18"/>
              </w:rPr>
            </w:pPr>
            <w:r w:rsidRPr="00D8708F">
              <w:rPr>
                <w:rFonts w:ascii="Arial Narrow" w:hAnsi="Arial Narrow" w:cs="Arial"/>
                <w:b/>
                <w:sz w:val="18"/>
                <w:szCs w:val="18"/>
              </w:rPr>
              <w:t>Date Identified</w:t>
            </w:r>
          </w:p>
        </w:tc>
        <w:tc>
          <w:tcPr>
            <w:tcW w:w="1170" w:type="dxa"/>
            <w:shd w:val="clear" w:color="auto" w:fill="9CC2E5"/>
            <w:vAlign w:val="center"/>
          </w:tcPr>
          <w:p w14:paraId="129BBB52" w14:textId="77777777" w:rsidR="00D8708F" w:rsidRPr="00D8708F" w:rsidRDefault="00D8708F" w:rsidP="00C1798D">
            <w:pPr>
              <w:jc w:val="center"/>
              <w:rPr>
                <w:rFonts w:ascii="Arial Narrow" w:hAnsi="Arial Narrow" w:cs="Arial"/>
                <w:b/>
                <w:sz w:val="18"/>
                <w:szCs w:val="18"/>
              </w:rPr>
            </w:pPr>
            <w:r w:rsidRPr="00D8708F">
              <w:rPr>
                <w:rFonts w:ascii="Arial Narrow" w:hAnsi="Arial Narrow" w:cs="Arial"/>
                <w:b/>
                <w:sz w:val="18"/>
                <w:szCs w:val="18"/>
              </w:rPr>
              <w:t>Type</w:t>
            </w:r>
          </w:p>
        </w:tc>
        <w:tc>
          <w:tcPr>
            <w:tcW w:w="2453" w:type="dxa"/>
            <w:shd w:val="clear" w:color="auto" w:fill="9CC2E5"/>
            <w:vAlign w:val="center"/>
          </w:tcPr>
          <w:p w14:paraId="7B6DFCAC" w14:textId="77777777" w:rsidR="00D8708F" w:rsidRPr="00D8708F" w:rsidRDefault="00D8708F" w:rsidP="00C1798D">
            <w:pPr>
              <w:jc w:val="center"/>
              <w:rPr>
                <w:rFonts w:ascii="Arial Narrow" w:hAnsi="Arial Narrow" w:cs="Arial"/>
                <w:b/>
                <w:sz w:val="18"/>
                <w:szCs w:val="18"/>
              </w:rPr>
            </w:pPr>
            <w:r w:rsidRPr="00D8708F">
              <w:rPr>
                <w:rFonts w:ascii="Arial Narrow" w:hAnsi="Arial Narrow" w:cs="Arial"/>
                <w:b/>
                <w:sz w:val="18"/>
                <w:szCs w:val="18"/>
              </w:rPr>
              <w:t xml:space="preserve">Countermeasures / </w:t>
            </w:r>
            <w:proofErr w:type="spellStart"/>
            <w:r w:rsidRPr="00D8708F">
              <w:rPr>
                <w:rFonts w:ascii="Arial Narrow" w:hAnsi="Arial Narrow" w:cs="Arial"/>
                <w:b/>
                <w:sz w:val="18"/>
                <w:szCs w:val="18"/>
              </w:rPr>
              <w:t>Mngt</w:t>
            </w:r>
            <w:proofErr w:type="spellEnd"/>
            <w:r w:rsidRPr="00D8708F">
              <w:rPr>
                <w:rFonts w:ascii="Arial Narrow" w:hAnsi="Arial Narrow" w:cs="Arial"/>
                <w:b/>
                <w:sz w:val="18"/>
                <w:szCs w:val="18"/>
              </w:rPr>
              <w:t xml:space="preserve"> response</w:t>
            </w:r>
          </w:p>
        </w:tc>
        <w:tc>
          <w:tcPr>
            <w:tcW w:w="990" w:type="dxa"/>
            <w:shd w:val="clear" w:color="auto" w:fill="9CC2E5"/>
            <w:vAlign w:val="center"/>
          </w:tcPr>
          <w:p w14:paraId="4583420D" w14:textId="77777777" w:rsidR="00D8708F" w:rsidRPr="00D8708F" w:rsidRDefault="00D8708F" w:rsidP="00C1798D">
            <w:pPr>
              <w:jc w:val="center"/>
              <w:rPr>
                <w:rFonts w:ascii="Arial Narrow" w:hAnsi="Arial Narrow" w:cs="Arial"/>
                <w:b/>
                <w:sz w:val="18"/>
                <w:szCs w:val="18"/>
              </w:rPr>
            </w:pPr>
            <w:r w:rsidRPr="00D8708F">
              <w:rPr>
                <w:rFonts w:ascii="Arial Narrow" w:hAnsi="Arial Narrow" w:cs="Arial"/>
                <w:b/>
                <w:sz w:val="18"/>
                <w:szCs w:val="18"/>
              </w:rPr>
              <w:t>Owner</w:t>
            </w:r>
          </w:p>
        </w:tc>
        <w:tc>
          <w:tcPr>
            <w:tcW w:w="1080" w:type="dxa"/>
            <w:shd w:val="clear" w:color="auto" w:fill="9CC2E5"/>
            <w:vAlign w:val="center"/>
          </w:tcPr>
          <w:p w14:paraId="5789D865" w14:textId="77777777" w:rsidR="00D8708F" w:rsidRPr="00D8708F" w:rsidRDefault="00D8708F" w:rsidP="00C1798D">
            <w:pPr>
              <w:jc w:val="center"/>
              <w:rPr>
                <w:rFonts w:ascii="Arial Narrow" w:hAnsi="Arial Narrow" w:cs="Arial"/>
                <w:b/>
                <w:sz w:val="18"/>
                <w:szCs w:val="18"/>
              </w:rPr>
            </w:pPr>
            <w:r w:rsidRPr="00D8708F">
              <w:rPr>
                <w:rFonts w:ascii="Arial Narrow" w:hAnsi="Arial Narrow" w:cs="Arial"/>
                <w:b/>
                <w:sz w:val="18"/>
                <w:szCs w:val="18"/>
              </w:rPr>
              <w:t>Submitted, updated by</w:t>
            </w:r>
          </w:p>
        </w:tc>
        <w:tc>
          <w:tcPr>
            <w:tcW w:w="810" w:type="dxa"/>
            <w:shd w:val="clear" w:color="auto" w:fill="9CC2E5"/>
            <w:vAlign w:val="center"/>
          </w:tcPr>
          <w:p w14:paraId="5E3F7534" w14:textId="77777777" w:rsidR="00D8708F" w:rsidRPr="00D8708F" w:rsidRDefault="00D8708F" w:rsidP="00C1798D">
            <w:pPr>
              <w:jc w:val="center"/>
              <w:rPr>
                <w:rFonts w:ascii="Arial Narrow" w:hAnsi="Arial Narrow" w:cs="Arial"/>
                <w:b/>
                <w:sz w:val="18"/>
                <w:szCs w:val="18"/>
              </w:rPr>
            </w:pPr>
            <w:r w:rsidRPr="00D8708F">
              <w:rPr>
                <w:rFonts w:ascii="Arial Narrow" w:hAnsi="Arial Narrow" w:cs="Arial"/>
                <w:b/>
                <w:sz w:val="18"/>
                <w:szCs w:val="18"/>
              </w:rPr>
              <w:t>Last Update</w:t>
            </w:r>
          </w:p>
        </w:tc>
        <w:tc>
          <w:tcPr>
            <w:tcW w:w="815" w:type="dxa"/>
            <w:shd w:val="clear" w:color="auto" w:fill="9CC2E5"/>
            <w:vAlign w:val="center"/>
          </w:tcPr>
          <w:p w14:paraId="438035EA" w14:textId="77777777" w:rsidR="00D8708F" w:rsidRPr="00D8708F" w:rsidRDefault="00D8708F" w:rsidP="00C1798D">
            <w:pPr>
              <w:jc w:val="center"/>
              <w:rPr>
                <w:rFonts w:ascii="Arial Narrow" w:hAnsi="Arial Narrow" w:cs="Arial"/>
                <w:b/>
                <w:sz w:val="18"/>
                <w:szCs w:val="18"/>
              </w:rPr>
            </w:pPr>
            <w:r w:rsidRPr="00D8708F">
              <w:rPr>
                <w:rFonts w:ascii="Arial Narrow" w:hAnsi="Arial Narrow" w:cs="Arial"/>
                <w:b/>
                <w:sz w:val="18"/>
                <w:szCs w:val="18"/>
              </w:rPr>
              <w:t>Status</w:t>
            </w:r>
          </w:p>
        </w:tc>
      </w:tr>
      <w:tr w:rsidR="00D8708F" w:rsidRPr="00D8708F" w14:paraId="6B369AB8" w14:textId="77777777" w:rsidTr="00D8708F">
        <w:tc>
          <w:tcPr>
            <w:tcW w:w="372" w:type="dxa"/>
            <w:vAlign w:val="center"/>
          </w:tcPr>
          <w:p w14:paraId="4A3B9415" w14:textId="77777777" w:rsidR="00D8708F" w:rsidRPr="00D8708F" w:rsidRDefault="00D8708F" w:rsidP="00C1798D">
            <w:pPr>
              <w:jc w:val="center"/>
              <w:rPr>
                <w:rFonts w:ascii="Arial Narrow" w:hAnsi="Arial Narrow" w:cs="Arial"/>
                <w:sz w:val="18"/>
                <w:szCs w:val="18"/>
              </w:rPr>
            </w:pPr>
            <w:r w:rsidRPr="00D8708F">
              <w:rPr>
                <w:rFonts w:ascii="Arial Narrow" w:hAnsi="Arial Narrow" w:cs="Arial"/>
                <w:sz w:val="18"/>
                <w:szCs w:val="18"/>
              </w:rPr>
              <w:t>1</w:t>
            </w:r>
          </w:p>
        </w:tc>
        <w:tc>
          <w:tcPr>
            <w:tcW w:w="2323" w:type="dxa"/>
          </w:tcPr>
          <w:p w14:paraId="6AACBC0C" w14:textId="77777777" w:rsidR="00D8708F" w:rsidRPr="00D8708F" w:rsidRDefault="00D8708F" w:rsidP="00C1798D">
            <w:pPr>
              <w:jc w:val="left"/>
              <w:rPr>
                <w:rFonts w:ascii="Arial Narrow" w:hAnsi="Arial Narrow" w:cs="Arial"/>
                <w:color w:val="000000"/>
                <w:sz w:val="18"/>
                <w:szCs w:val="18"/>
              </w:rPr>
            </w:pPr>
            <w:r w:rsidRPr="00D8708F">
              <w:rPr>
                <w:rFonts w:ascii="Arial Narrow" w:hAnsi="Arial Narrow" w:cs="Arial"/>
                <w:color w:val="000000"/>
                <w:sz w:val="18"/>
                <w:szCs w:val="18"/>
              </w:rPr>
              <w:t>Non-passage of BBL may create unfavourable environment for project implementation</w:t>
            </w:r>
          </w:p>
        </w:tc>
        <w:tc>
          <w:tcPr>
            <w:tcW w:w="877" w:type="dxa"/>
            <w:vAlign w:val="center"/>
          </w:tcPr>
          <w:p w14:paraId="7FB71111" w14:textId="77777777" w:rsidR="00D8708F" w:rsidRPr="00D8708F" w:rsidRDefault="00D8708F" w:rsidP="00C1798D">
            <w:pPr>
              <w:jc w:val="center"/>
              <w:rPr>
                <w:rFonts w:ascii="Arial Narrow" w:hAnsi="Arial Narrow" w:cs="Arial"/>
                <w:sz w:val="18"/>
                <w:szCs w:val="18"/>
              </w:rPr>
            </w:pPr>
            <w:r w:rsidRPr="00D8708F">
              <w:rPr>
                <w:rFonts w:ascii="Arial Narrow" w:hAnsi="Arial Narrow" w:cs="Arial"/>
                <w:sz w:val="18"/>
                <w:szCs w:val="18"/>
              </w:rPr>
              <w:t>February 2016</w:t>
            </w:r>
          </w:p>
        </w:tc>
        <w:tc>
          <w:tcPr>
            <w:tcW w:w="1170" w:type="dxa"/>
            <w:vAlign w:val="center"/>
          </w:tcPr>
          <w:p w14:paraId="2D16AAEB" w14:textId="77777777" w:rsidR="00D8708F" w:rsidRPr="00D8708F" w:rsidRDefault="00D8708F" w:rsidP="00C1798D">
            <w:pPr>
              <w:jc w:val="center"/>
              <w:rPr>
                <w:rFonts w:ascii="Arial Narrow" w:hAnsi="Arial Narrow" w:cs="Arial"/>
                <w:sz w:val="18"/>
                <w:szCs w:val="18"/>
                <w:lang w:val="en-US"/>
              </w:rPr>
            </w:pPr>
            <w:r w:rsidRPr="00D8708F">
              <w:rPr>
                <w:rFonts w:ascii="Arial Narrow" w:hAnsi="Arial Narrow" w:cs="Arial"/>
                <w:sz w:val="18"/>
                <w:szCs w:val="18"/>
                <w:lang w:val="en-US"/>
              </w:rPr>
              <w:t>Political</w:t>
            </w:r>
          </w:p>
        </w:tc>
        <w:tc>
          <w:tcPr>
            <w:tcW w:w="2453" w:type="dxa"/>
          </w:tcPr>
          <w:p w14:paraId="59A7C905" w14:textId="77777777" w:rsidR="00D8708F" w:rsidRPr="00D8708F" w:rsidRDefault="00D8708F" w:rsidP="00C1798D">
            <w:pPr>
              <w:jc w:val="left"/>
              <w:rPr>
                <w:rFonts w:ascii="Arial Narrow" w:hAnsi="Arial Narrow" w:cs="Arial"/>
                <w:color w:val="000000"/>
                <w:sz w:val="18"/>
                <w:szCs w:val="18"/>
              </w:rPr>
            </w:pPr>
            <w:r w:rsidRPr="00D8708F">
              <w:rPr>
                <w:rFonts w:ascii="Arial Narrow" w:hAnsi="Arial Narrow" w:cs="Arial"/>
                <w:color w:val="000000"/>
                <w:sz w:val="18"/>
                <w:szCs w:val="18"/>
              </w:rPr>
              <w:t>Maintaining peace through platforms for dialogue</w:t>
            </w:r>
          </w:p>
        </w:tc>
        <w:tc>
          <w:tcPr>
            <w:tcW w:w="990" w:type="dxa"/>
            <w:vAlign w:val="center"/>
          </w:tcPr>
          <w:p w14:paraId="14D7A1E1" w14:textId="77777777" w:rsidR="00D8708F" w:rsidRPr="00D8708F" w:rsidRDefault="00D8708F" w:rsidP="00C1798D">
            <w:pPr>
              <w:jc w:val="center"/>
              <w:rPr>
                <w:rFonts w:ascii="Arial Narrow" w:hAnsi="Arial Narrow" w:cs="Arial"/>
                <w:sz w:val="18"/>
                <w:szCs w:val="18"/>
              </w:rPr>
            </w:pPr>
            <w:r w:rsidRPr="00D8708F">
              <w:rPr>
                <w:rFonts w:ascii="Arial Narrow" w:hAnsi="Arial Narrow" w:cs="Arial"/>
                <w:sz w:val="18"/>
                <w:szCs w:val="18"/>
              </w:rPr>
              <w:t>Programme Manager</w:t>
            </w:r>
          </w:p>
        </w:tc>
        <w:tc>
          <w:tcPr>
            <w:tcW w:w="1080" w:type="dxa"/>
            <w:vAlign w:val="center"/>
          </w:tcPr>
          <w:p w14:paraId="2F69FF25" w14:textId="77777777" w:rsidR="00D8708F" w:rsidRPr="00D8708F" w:rsidRDefault="00D8708F" w:rsidP="00C1798D">
            <w:pPr>
              <w:jc w:val="center"/>
              <w:rPr>
                <w:rFonts w:ascii="Arial Narrow" w:hAnsi="Arial Narrow" w:cs="Arial"/>
                <w:sz w:val="18"/>
                <w:szCs w:val="18"/>
              </w:rPr>
            </w:pPr>
            <w:r w:rsidRPr="00D8708F">
              <w:rPr>
                <w:rFonts w:ascii="Arial Narrow" w:hAnsi="Arial Narrow" w:cs="Arial"/>
                <w:sz w:val="18"/>
                <w:szCs w:val="18"/>
              </w:rPr>
              <w:t>Programme Manager</w:t>
            </w:r>
          </w:p>
        </w:tc>
        <w:tc>
          <w:tcPr>
            <w:tcW w:w="810" w:type="dxa"/>
            <w:vAlign w:val="center"/>
          </w:tcPr>
          <w:p w14:paraId="106DF015" w14:textId="77777777" w:rsidR="00D8708F" w:rsidRPr="00D8708F" w:rsidRDefault="00D8708F" w:rsidP="00D8708F">
            <w:pPr>
              <w:jc w:val="center"/>
              <w:rPr>
                <w:rFonts w:ascii="Arial Narrow" w:hAnsi="Arial Narrow" w:cs="Arial"/>
                <w:sz w:val="18"/>
                <w:szCs w:val="18"/>
              </w:rPr>
            </w:pPr>
            <w:r w:rsidRPr="00D8708F">
              <w:rPr>
                <w:rFonts w:ascii="Arial Narrow" w:hAnsi="Arial Narrow" w:cs="Arial"/>
                <w:sz w:val="18"/>
                <w:szCs w:val="18"/>
              </w:rPr>
              <w:t>March 2016</w:t>
            </w:r>
          </w:p>
        </w:tc>
        <w:tc>
          <w:tcPr>
            <w:tcW w:w="815" w:type="dxa"/>
            <w:vAlign w:val="center"/>
          </w:tcPr>
          <w:p w14:paraId="64A00D99" w14:textId="77777777" w:rsidR="00D8708F" w:rsidRPr="00D8708F" w:rsidRDefault="00D8708F" w:rsidP="00D8708F">
            <w:pPr>
              <w:jc w:val="center"/>
              <w:rPr>
                <w:rFonts w:ascii="Arial Narrow" w:hAnsi="Arial Narrow" w:cs="Arial"/>
                <w:sz w:val="18"/>
                <w:szCs w:val="18"/>
              </w:rPr>
            </w:pPr>
            <w:r w:rsidRPr="00D8708F">
              <w:rPr>
                <w:rFonts w:ascii="Arial Narrow" w:hAnsi="Arial Narrow" w:cs="Arial"/>
                <w:sz w:val="18"/>
                <w:szCs w:val="18"/>
              </w:rPr>
              <w:t>No change</w:t>
            </w:r>
          </w:p>
        </w:tc>
      </w:tr>
      <w:tr w:rsidR="00D8708F" w:rsidRPr="00D8708F" w14:paraId="5909D2AA" w14:textId="77777777" w:rsidTr="00D8708F">
        <w:tc>
          <w:tcPr>
            <w:tcW w:w="372" w:type="dxa"/>
            <w:vAlign w:val="center"/>
          </w:tcPr>
          <w:p w14:paraId="28DA7384" w14:textId="77777777" w:rsidR="00D8708F" w:rsidRPr="00D8708F" w:rsidRDefault="00D8708F" w:rsidP="00C1798D">
            <w:pPr>
              <w:jc w:val="center"/>
              <w:rPr>
                <w:rFonts w:ascii="Arial Narrow" w:hAnsi="Arial Narrow" w:cs="Arial"/>
                <w:sz w:val="18"/>
                <w:szCs w:val="18"/>
              </w:rPr>
            </w:pPr>
            <w:r w:rsidRPr="00D8708F">
              <w:rPr>
                <w:rFonts w:ascii="Arial Narrow" w:hAnsi="Arial Narrow" w:cs="Arial"/>
                <w:sz w:val="18"/>
                <w:szCs w:val="18"/>
              </w:rPr>
              <w:t>2</w:t>
            </w:r>
          </w:p>
        </w:tc>
        <w:tc>
          <w:tcPr>
            <w:tcW w:w="2323" w:type="dxa"/>
          </w:tcPr>
          <w:p w14:paraId="5F8E4D5E" w14:textId="77777777" w:rsidR="00D8708F" w:rsidRPr="00D8708F" w:rsidRDefault="00D8708F" w:rsidP="00C1798D">
            <w:pPr>
              <w:jc w:val="left"/>
              <w:rPr>
                <w:rFonts w:ascii="Arial Narrow" w:hAnsi="Arial Narrow" w:cs="Arial"/>
                <w:color w:val="000000"/>
                <w:sz w:val="18"/>
                <w:szCs w:val="18"/>
              </w:rPr>
            </w:pPr>
            <w:r w:rsidRPr="00D8708F">
              <w:rPr>
                <w:rFonts w:ascii="Arial Narrow" w:hAnsi="Arial Narrow" w:cs="Arial"/>
                <w:color w:val="000000"/>
                <w:sz w:val="18"/>
                <w:szCs w:val="18"/>
              </w:rPr>
              <w:t>Prolonged transition period under new Administration may instigate violent response from MILF forces</w:t>
            </w:r>
          </w:p>
        </w:tc>
        <w:tc>
          <w:tcPr>
            <w:tcW w:w="877" w:type="dxa"/>
            <w:vAlign w:val="center"/>
          </w:tcPr>
          <w:p w14:paraId="713AF4C0" w14:textId="77777777" w:rsidR="00D8708F" w:rsidRPr="00D8708F" w:rsidRDefault="00D8708F" w:rsidP="00C1798D">
            <w:pPr>
              <w:jc w:val="center"/>
              <w:rPr>
                <w:rFonts w:ascii="Arial Narrow" w:hAnsi="Arial Narrow" w:cs="Arial"/>
                <w:sz w:val="18"/>
                <w:szCs w:val="18"/>
              </w:rPr>
            </w:pPr>
            <w:r w:rsidRPr="00D8708F">
              <w:rPr>
                <w:rFonts w:ascii="Arial Narrow" w:hAnsi="Arial Narrow" w:cs="Arial"/>
                <w:sz w:val="18"/>
                <w:szCs w:val="18"/>
              </w:rPr>
              <w:t>March 2016</w:t>
            </w:r>
          </w:p>
        </w:tc>
        <w:tc>
          <w:tcPr>
            <w:tcW w:w="1170" w:type="dxa"/>
            <w:vAlign w:val="center"/>
          </w:tcPr>
          <w:p w14:paraId="7DCC4F46" w14:textId="77777777" w:rsidR="00D8708F" w:rsidRPr="00D8708F" w:rsidRDefault="00D8708F" w:rsidP="00C1798D">
            <w:pPr>
              <w:jc w:val="center"/>
              <w:rPr>
                <w:rFonts w:ascii="Arial Narrow" w:hAnsi="Arial Narrow" w:cs="Arial"/>
                <w:sz w:val="18"/>
                <w:szCs w:val="18"/>
                <w:lang w:val="en-US"/>
              </w:rPr>
            </w:pPr>
            <w:r w:rsidRPr="00D8708F">
              <w:rPr>
                <w:rFonts w:ascii="Arial Narrow" w:hAnsi="Arial Narrow" w:cs="Arial"/>
                <w:sz w:val="18"/>
                <w:szCs w:val="18"/>
                <w:lang w:val="en-US"/>
              </w:rPr>
              <w:t>Political</w:t>
            </w:r>
          </w:p>
        </w:tc>
        <w:tc>
          <w:tcPr>
            <w:tcW w:w="2453" w:type="dxa"/>
          </w:tcPr>
          <w:p w14:paraId="220A356E" w14:textId="77777777" w:rsidR="00D8708F" w:rsidRPr="00D8708F" w:rsidRDefault="00D8708F" w:rsidP="00C1798D">
            <w:pPr>
              <w:pStyle w:val="ListParagraph"/>
              <w:ind w:left="0"/>
              <w:rPr>
                <w:rFonts w:ascii="Arial Narrow" w:hAnsi="Arial Narrow" w:cs="Arial"/>
                <w:color w:val="000000"/>
                <w:sz w:val="18"/>
                <w:szCs w:val="18"/>
              </w:rPr>
            </w:pPr>
          </w:p>
          <w:p w14:paraId="7CB08051" w14:textId="77777777" w:rsidR="00D8708F" w:rsidRPr="00D8708F" w:rsidRDefault="00D8708F" w:rsidP="00C1798D">
            <w:pPr>
              <w:pStyle w:val="ListParagraph"/>
              <w:ind w:left="-18"/>
              <w:rPr>
                <w:rFonts w:ascii="Arial Narrow" w:hAnsi="Arial Narrow" w:cs="Arial"/>
                <w:color w:val="000000"/>
                <w:sz w:val="18"/>
                <w:szCs w:val="18"/>
              </w:rPr>
            </w:pPr>
            <w:r w:rsidRPr="00D8708F">
              <w:rPr>
                <w:rFonts w:ascii="Arial Narrow" w:hAnsi="Arial Narrow" w:cs="Arial"/>
                <w:color w:val="000000"/>
                <w:sz w:val="18"/>
                <w:szCs w:val="18"/>
              </w:rPr>
              <w:t xml:space="preserve">Support dialogue processes between GPH and MILF </w:t>
            </w:r>
          </w:p>
          <w:p w14:paraId="1A37AEF2" w14:textId="77777777" w:rsidR="00D8708F" w:rsidRPr="00D8708F" w:rsidRDefault="00D8708F" w:rsidP="00C1798D">
            <w:pPr>
              <w:pStyle w:val="ListParagraph"/>
              <w:ind w:left="252"/>
              <w:rPr>
                <w:rFonts w:ascii="Arial Narrow" w:hAnsi="Arial Narrow" w:cs="Arial"/>
                <w:color w:val="000000"/>
                <w:sz w:val="18"/>
                <w:szCs w:val="18"/>
              </w:rPr>
            </w:pPr>
          </w:p>
        </w:tc>
        <w:tc>
          <w:tcPr>
            <w:tcW w:w="990" w:type="dxa"/>
            <w:vAlign w:val="center"/>
          </w:tcPr>
          <w:p w14:paraId="653F35C8" w14:textId="77777777" w:rsidR="00D8708F" w:rsidRPr="00D8708F" w:rsidRDefault="00D8708F" w:rsidP="00C1798D">
            <w:pPr>
              <w:jc w:val="center"/>
              <w:rPr>
                <w:rFonts w:ascii="Arial Narrow" w:hAnsi="Arial Narrow" w:cs="Arial"/>
                <w:sz w:val="18"/>
                <w:szCs w:val="18"/>
              </w:rPr>
            </w:pPr>
            <w:r w:rsidRPr="00D8708F">
              <w:rPr>
                <w:rFonts w:ascii="Arial Narrow" w:hAnsi="Arial Narrow" w:cs="Arial"/>
                <w:sz w:val="18"/>
                <w:szCs w:val="18"/>
              </w:rPr>
              <w:t>Programme Manager</w:t>
            </w:r>
          </w:p>
        </w:tc>
        <w:tc>
          <w:tcPr>
            <w:tcW w:w="1080" w:type="dxa"/>
            <w:vAlign w:val="center"/>
          </w:tcPr>
          <w:p w14:paraId="44FF1884" w14:textId="77777777" w:rsidR="00D8708F" w:rsidRPr="00D8708F" w:rsidRDefault="00D8708F" w:rsidP="00C1798D">
            <w:pPr>
              <w:jc w:val="center"/>
              <w:rPr>
                <w:rFonts w:ascii="Arial Narrow" w:hAnsi="Arial Narrow" w:cs="Arial"/>
                <w:sz w:val="18"/>
                <w:szCs w:val="18"/>
              </w:rPr>
            </w:pPr>
            <w:r w:rsidRPr="00D8708F">
              <w:rPr>
                <w:rFonts w:ascii="Arial Narrow" w:hAnsi="Arial Narrow" w:cs="Arial"/>
                <w:sz w:val="18"/>
                <w:szCs w:val="18"/>
              </w:rPr>
              <w:t>Programme Manager</w:t>
            </w:r>
          </w:p>
        </w:tc>
        <w:tc>
          <w:tcPr>
            <w:tcW w:w="810" w:type="dxa"/>
            <w:vAlign w:val="center"/>
          </w:tcPr>
          <w:p w14:paraId="095C5826" w14:textId="77777777" w:rsidR="00D8708F" w:rsidRPr="00D8708F" w:rsidRDefault="00D8708F" w:rsidP="00D8708F">
            <w:pPr>
              <w:jc w:val="center"/>
              <w:rPr>
                <w:rFonts w:ascii="Arial Narrow" w:hAnsi="Arial Narrow" w:cs="Arial"/>
                <w:sz w:val="18"/>
                <w:szCs w:val="18"/>
              </w:rPr>
            </w:pPr>
            <w:r w:rsidRPr="00D8708F">
              <w:rPr>
                <w:rFonts w:ascii="Arial Narrow" w:hAnsi="Arial Narrow" w:cs="Arial"/>
                <w:sz w:val="18"/>
                <w:szCs w:val="18"/>
              </w:rPr>
              <w:t>March 2016</w:t>
            </w:r>
          </w:p>
        </w:tc>
        <w:tc>
          <w:tcPr>
            <w:tcW w:w="815" w:type="dxa"/>
            <w:vAlign w:val="center"/>
          </w:tcPr>
          <w:p w14:paraId="36AE5544" w14:textId="77777777" w:rsidR="00D8708F" w:rsidRPr="00D8708F" w:rsidRDefault="00D8708F" w:rsidP="00D8708F">
            <w:pPr>
              <w:jc w:val="center"/>
              <w:rPr>
                <w:rFonts w:ascii="Arial Narrow" w:hAnsi="Arial Narrow" w:cs="Arial"/>
                <w:sz w:val="18"/>
                <w:szCs w:val="18"/>
              </w:rPr>
            </w:pPr>
            <w:r w:rsidRPr="00D8708F">
              <w:rPr>
                <w:rFonts w:ascii="Arial Narrow" w:hAnsi="Arial Narrow" w:cs="Arial"/>
                <w:sz w:val="18"/>
                <w:szCs w:val="18"/>
              </w:rPr>
              <w:t>No change</w:t>
            </w:r>
          </w:p>
        </w:tc>
      </w:tr>
      <w:tr w:rsidR="00D8708F" w:rsidRPr="00D8708F" w14:paraId="7643BA60" w14:textId="77777777" w:rsidTr="00D8708F">
        <w:tc>
          <w:tcPr>
            <w:tcW w:w="372" w:type="dxa"/>
            <w:vAlign w:val="center"/>
          </w:tcPr>
          <w:p w14:paraId="68E3B01A" w14:textId="77777777" w:rsidR="00D8708F" w:rsidRPr="00D8708F" w:rsidRDefault="00D8708F" w:rsidP="00C1798D">
            <w:pPr>
              <w:jc w:val="center"/>
              <w:rPr>
                <w:rFonts w:ascii="Arial Narrow" w:hAnsi="Arial Narrow" w:cs="Arial"/>
                <w:sz w:val="18"/>
                <w:szCs w:val="18"/>
              </w:rPr>
            </w:pPr>
            <w:r w:rsidRPr="00D8708F">
              <w:rPr>
                <w:rFonts w:ascii="Arial Narrow" w:hAnsi="Arial Narrow" w:cs="Arial"/>
                <w:sz w:val="18"/>
                <w:szCs w:val="18"/>
              </w:rPr>
              <w:t>3</w:t>
            </w:r>
          </w:p>
        </w:tc>
        <w:tc>
          <w:tcPr>
            <w:tcW w:w="2323" w:type="dxa"/>
          </w:tcPr>
          <w:p w14:paraId="01E7C851" w14:textId="77777777" w:rsidR="00D8708F" w:rsidRPr="00D8708F" w:rsidRDefault="00D8708F" w:rsidP="00C1798D">
            <w:pPr>
              <w:jc w:val="left"/>
              <w:rPr>
                <w:rFonts w:ascii="Arial Narrow" w:hAnsi="Arial Narrow" w:cs="Arial"/>
                <w:color w:val="000000"/>
                <w:sz w:val="18"/>
                <w:szCs w:val="18"/>
              </w:rPr>
            </w:pPr>
            <w:r w:rsidRPr="00D8708F">
              <w:rPr>
                <w:rFonts w:ascii="Arial Narrow" w:hAnsi="Arial Narrow" w:cs="Arial"/>
                <w:color w:val="000000"/>
                <w:sz w:val="18"/>
                <w:szCs w:val="18"/>
              </w:rPr>
              <w:t>Other armed groups may take advantage of the situation</w:t>
            </w:r>
          </w:p>
        </w:tc>
        <w:tc>
          <w:tcPr>
            <w:tcW w:w="877" w:type="dxa"/>
            <w:vAlign w:val="center"/>
          </w:tcPr>
          <w:p w14:paraId="33FC69FF" w14:textId="77777777" w:rsidR="00D8708F" w:rsidRPr="00D8708F" w:rsidRDefault="00D8708F" w:rsidP="00C1798D">
            <w:pPr>
              <w:jc w:val="center"/>
              <w:rPr>
                <w:rFonts w:ascii="Arial Narrow" w:hAnsi="Arial Narrow" w:cs="Arial"/>
                <w:sz w:val="18"/>
                <w:szCs w:val="18"/>
              </w:rPr>
            </w:pPr>
            <w:r w:rsidRPr="00D8708F">
              <w:rPr>
                <w:rFonts w:ascii="Arial Narrow" w:hAnsi="Arial Narrow" w:cs="Arial"/>
                <w:sz w:val="18"/>
                <w:szCs w:val="18"/>
              </w:rPr>
              <w:t>March 2016</w:t>
            </w:r>
          </w:p>
        </w:tc>
        <w:tc>
          <w:tcPr>
            <w:tcW w:w="1170" w:type="dxa"/>
            <w:vAlign w:val="center"/>
          </w:tcPr>
          <w:p w14:paraId="757B39AC" w14:textId="77777777" w:rsidR="00D8708F" w:rsidRPr="00D8708F" w:rsidRDefault="00D8708F" w:rsidP="00C1798D">
            <w:pPr>
              <w:jc w:val="center"/>
              <w:rPr>
                <w:rFonts w:ascii="Arial Narrow" w:hAnsi="Arial Narrow" w:cs="Arial"/>
                <w:sz w:val="18"/>
                <w:szCs w:val="18"/>
                <w:lang w:val="en-US"/>
              </w:rPr>
            </w:pPr>
            <w:r w:rsidRPr="00D8708F">
              <w:rPr>
                <w:rFonts w:ascii="Arial Narrow" w:hAnsi="Arial Narrow" w:cs="Arial"/>
                <w:sz w:val="18"/>
                <w:szCs w:val="18"/>
                <w:lang w:val="en-US"/>
              </w:rPr>
              <w:t>Environmental/Social</w:t>
            </w:r>
          </w:p>
        </w:tc>
        <w:tc>
          <w:tcPr>
            <w:tcW w:w="2453" w:type="dxa"/>
          </w:tcPr>
          <w:p w14:paraId="13606AC2" w14:textId="77777777" w:rsidR="00D8708F" w:rsidRPr="00D8708F" w:rsidRDefault="00D8708F" w:rsidP="00C1798D">
            <w:pPr>
              <w:jc w:val="left"/>
              <w:rPr>
                <w:rFonts w:ascii="Arial Narrow" w:hAnsi="Arial Narrow" w:cs="Arial"/>
                <w:color w:val="000000"/>
                <w:sz w:val="18"/>
                <w:szCs w:val="18"/>
              </w:rPr>
            </w:pPr>
            <w:r w:rsidRPr="00D8708F">
              <w:rPr>
                <w:rFonts w:ascii="Arial Narrow" w:hAnsi="Arial Narrow" w:cs="Arial"/>
                <w:color w:val="000000"/>
                <w:sz w:val="18"/>
                <w:szCs w:val="18"/>
              </w:rPr>
              <w:t>Provide venues for dialogue</w:t>
            </w:r>
          </w:p>
          <w:p w14:paraId="74EC3DE9" w14:textId="77777777" w:rsidR="00D8708F" w:rsidRPr="00D8708F" w:rsidRDefault="00D8708F" w:rsidP="00C1798D">
            <w:pPr>
              <w:jc w:val="left"/>
              <w:rPr>
                <w:rFonts w:ascii="Arial Narrow" w:hAnsi="Arial Narrow" w:cs="Arial"/>
                <w:color w:val="000000"/>
                <w:sz w:val="18"/>
                <w:szCs w:val="18"/>
              </w:rPr>
            </w:pPr>
          </w:p>
          <w:p w14:paraId="260FFEA5" w14:textId="77777777" w:rsidR="00D8708F" w:rsidRPr="00D8708F" w:rsidRDefault="00D8708F" w:rsidP="00C1798D">
            <w:pPr>
              <w:jc w:val="left"/>
              <w:rPr>
                <w:rFonts w:ascii="Arial Narrow" w:hAnsi="Arial Narrow" w:cs="Arial"/>
                <w:color w:val="000000"/>
                <w:sz w:val="18"/>
                <w:szCs w:val="18"/>
              </w:rPr>
            </w:pPr>
            <w:r w:rsidRPr="00D8708F">
              <w:rPr>
                <w:rFonts w:ascii="Arial Narrow" w:hAnsi="Arial Narrow" w:cs="Arial"/>
                <w:color w:val="000000"/>
                <w:sz w:val="18"/>
                <w:szCs w:val="18"/>
              </w:rPr>
              <w:t>Continue support for JPSTs</w:t>
            </w:r>
          </w:p>
        </w:tc>
        <w:tc>
          <w:tcPr>
            <w:tcW w:w="990" w:type="dxa"/>
            <w:vAlign w:val="center"/>
          </w:tcPr>
          <w:p w14:paraId="4EA8C21A" w14:textId="77777777" w:rsidR="00D8708F" w:rsidRPr="00D8708F" w:rsidRDefault="00D8708F" w:rsidP="00C1798D">
            <w:pPr>
              <w:jc w:val="center"/>
              <w:rPr>
                <w:rFonts w:ascii="Arial Narrow" w:hAnsi="Arial Narrow" w:cs="Arial"/>
                <w:sz w:val="18"/>
                <w:szCs w:val="18"/>
              </w:rPr>
            </w:pPr>
            <w:r w:rsidRPr="00D8708F">
              <w:rPr>
                <w:rFonts w:ascii="Arial Narrow" w:hAnsi="Arial Narrow" w:cs="Arial"/>
                <w:sz w:val="18"/>
                <w:szCs w:val="18"/>
              </w:rPr>
              <w:t>Programme Manager</w:t>
            </w:r>
          </w:p>
        </w:tc>
        <w:tc>
          <w:tcPr>
            <w:tcW w:w="1080" w:type="dxa"/>
            <w:vAlign w:val="center"/>
          </w:tcPr>
          <w:p w14:paraId="3B2B4832" w14:textId="77777777" w:rsidR="00D8708F" w:rsidRPr="00D8708F" w:rsidRDefault="00D8708F" w:rsidP="00C1798D">
            <w:pPr>
              <w:jc w:val="center"/>
              <w:rPr>
                <w:rFonts w:ascii="Arial Narrow" w:hAnsi="Arial Narrow" w:cs="Arial"/>
                <w:sz w:val="18"/>
                <w:szCs w:val="18"/>
              </w:rPr>
            </w:pPr>
            <w:r w:rsidRPr="00D8708F">
              <w:rPr>
                <w:rFonts w:ascii="Arial Narrow" w:hAnsi="Arial Narrow" w:cs="Arial"/>
                <w:sz w:val="18"/>
                <w:szCs w:val="18"/>
              </w:rPr>
              <w:t>Programme Manager</w:t>
            </w:r>
          </w:p>
        </w:tc>
        <w:tc>
          <w:tcPr>
            <w:tcW w:w="810" w:type="dxa"/>
            <w:vAlign w:val="center"/>
          </w:tcPr>
          <w:p w14:paraId="067D7D76" w14:textId="77777777" w:rsidR="00D8708F" w:rsidRPr="00D8708F" w:rsidRDefault="00D8708F" w:rsidP="00D8708F">
            <w:pPr>
              <w:jc w:val="center"/>
              <w:rPr>
                <w:rFonts w:ascii="Arial Narrow" w:hAnsi="Arial Narrow" w:cs="Arial"/>
                <w:sz w:val="18"/>
                <w:szCs w:val="18"/>
              </w:rPr>
            </w:pPr>
            <w:r w:rsidRPr="00D8708F">
              <w:rPr>
                <w:rFonts w:ascii="Arial Narrow" w:hAnsi="Arial Narrow" w:cs="Arial"/>
                <w:sz w:val="18"/>
                <w:szCs w:val="18"/>
              </w:rPr>
              <w:t>March 2016</w:t>
            </w:r>
          </w:p>
        </w:tc>
        <w:tc>
          <w:tcPr>
            <w:tcW w:w="815" w:type="dxa"/>
            <w:vAlign w:val="center"/>
          </w:tcPr>
          <w:p w14:paraId="1742BC6F" w14:textId="77777777" w:rsidR="00D8708F" w:rsidRPr="00D8708F" w:rsidRDefault="00D8708F" w:rsidP="00D8708F">
            <w:pPr>
              <w:jc w:val="center"/>
              <w:rPr>
                <w:rFonts w:ascii="Arial Narrow" w:hAnsi="Arial Narrow" w:cs="Arial"/>
                <w:sz w:val="18"/>
                <w:szCs w:val="18"/>
              </w:rPr>
            </w:pPr>
            <w:r w:rsidRPr="00D8708F">
              <w:rPr>
                <w:rFonts w:ascii="Arial Narrow" w:hAnsi="Arial Narrow" w:cs="Arial"/>
                <w:sz w:val="18"/>
                <w:szCs w:val="18"/>
              </w:rPr>
              <w:t>No change</w:t>
            </w:r>
          </w:p>
        </w:tc>
      </w:tr>
      <w:tr w:rsidR="00D8708F" w:rsidRPr="00D8708F" w14:paraId="544A65FE" w14:textId="77777777" w:rsidTr="00D8708F">
        <w:tc>
          <w:tcPr>
            <w:tcW w:w="372" w:type="dxa"/>
            <w:vAlign w:val="center"/>
          </w:tcPr>
          <w:p w14:paraId="1F51DCBA" w14:textId="77777777" w:rsidR="00D8708F" w:rsidRPr="00D8708F" w:rsidRDefault="00D8708F" w:rsidP="00C1798D">
            <w:pPr>
              <w:jc w:val="center"/>
              <w:rPr>
                <w:rFonts w:ascii="Arial Narrow" w:hAnsi="Arial Narrow" w:cs="Arial"/>
                <w:sz w:val="18"/>
                <w:szCs w:val="18"/>
              </w:rPr>
            </w:pPr>
            <w:r w:rsidRPr="00D8708F">
              <w:rPr>
                <w:rFonts w:ascii="Arial Narrow" w:hAnsi="Arial Narrow" w:cs="Arial"/>
                <w:sz w:val="18"/>
                <w:szCs w:val="18"/>
              </w:rPr>
              <w:t>3</w:t>
            </w:r>
          </w:p>
        </w:tc>
        <w:tc>
          <w:tcPr>
            <w:tcW w:w="2323" w:type="dxa"/>
          </w:tcPr>
          <w:p w14:paraId="228D9C1F" w14:textId="77777777" w:rsidR="00D8708F" w:rsidRPr="00D8708F" w:rsidRDefault="00D8708F" w:rsidP="00C1798D">
            <w:pPr>
              <w:jc w:val="left"/>
              <w:rPr>
                <w:rFonts w:ascii="Arial Narrow" w:hAnsi="Arial Narrow" w:cs="Arial"/>
                <w:color w:val="000000"/>
                <w:spacing w:val="-3"/>
                <w:sz w:val="18"/>
                <w:szCs w:val="18"/>
              </w:rPr>
            </w:pPr>
            <w:r w:rsidRPr="00D8708F">
              <w:rPr>
                <w:rFonts w:ascii="Arial Narrow" w:hAnsi="Arial Narrow" w:cs="Arial"/>
                <w:color w:val="000000"/>
                <w:sz w:val="18"/>
                <w:szCs w:val="18"/>
              </w:rPr>
              <w:t>Local environment, such as leader attitude and traditional practices, may not be supportive to application of tools and practices in peace consolidation</w:t>
            </w:r>
          </w:p>
          <w:p w14:paraId="2DAB0EDB" w14:textId="77777777" w:rsidR="00D8708F" w:rsidRPr="00D8708F" w:rsidRDefault="00D8708F" w:rsidP="00C1798D">
            <w:pPr>
              <w:jc w:val="left"/>
              <w:rPr>
                <w:rFonts w:ascii="Arial Narrow" w:hAnsi="Arial Narrow" w:cs="Arial"/>
                <w:sz w:val="18"/>
                <w:szCs w:val="18"/>
              </w:rPr>
            </w:pPr>
          </w:p>
        </w:tc>
        <w:tc>
          <w:tcPr>
            <w:tcW w:w="877" w:type="dxa"/>
            <w:vAlign w:val="center"/>
          </w:tcPr>
          <w:p w14:paraId="1665A6E0" w14:textId="77777777" w:rsidR="00D8708F" w:rsidRPr="00D8708F" w:rsidRDefault="00D8708F" w:rsidP="00C1798D">
            <w:pPr>
              <w:jc w:val="center"/>
              <w:rPr>
                <w:rFonts w:ascii="Arial Narrow" w:hAnsi="Arial Narrow" w:cs="Arial"/>
                <w:sz w:val="18"/>
                <w:szCs w:val="18"/>
              </w:rPr>
            </w:pPr>
            <w:r w:rsidRPr="00D8708F">
              <w:rPr>
                <w:rFonts w:ascii="Arial Narrow" w:hAnsi="Arial Narrow" w:cs="Arial"/>
                <w:sz w:val="18"/>
                <w:szCs w:val="18"/>
              </w:rPr>
              <w:t>March 2016</w:t>
            </w:r>
          </w:p>
        </w:tc>
        <w:tc>
          <w:tcPr>
            <w:tcW w:w="1170" w:type="dxa"/>
            <w:vAlign w:val="center"/>
          </w:tcPr>
          <w:p w14:paraId="54BFA582" w14:textId="77777777" w:rsidR="00D8708F" w:rsidRPr="00D8708F" w:rsidRDefault="00D8708F" w:rsidP="00C1798D">
            <w:pPr>
              <w:jc w:val="center"/>
              <w:rPr>
                <w:rFonts w:ascii="Arial Narrow" w:hAnsi="Arial Narrow" w:cs="Arial"/>
                <w:sz w:val="18"/>
                <w:szCs w:val="18"/>
                <w:lang w:val="en-US"/>
              </w:rPr>
            </w:pPr>
            <w:r w:rsidRPr="00D8708F">
              <w:rPr>
                <w:rFonts w:ascii="Arial Narrow" w:hAnsi="Arial Narrow" w:cs="Arial"/>
                <w:sz w:val="18"/>
                <w:szCs w:val="18"/>
                <w:lang w:val="en-US"/>
              </w:rPr>
              <w:t>Environmental</w:t>
            </w:r>
          </w:p>
        </w:tc>
        <w:tc>
          <w:tcPr>
            <w:tcW w:w="2453" w:type="dxa"/>
          </w:tcPr>
          <w:p w14:paraId="573D46AA" w14:textId="77777777" w:rsidR="00D8708F" w:rsidRPr="00D8708F" w:rsidRDefault="00D8708F" w:rsidP="00C1798D">
            <w:pPr>
              <w:jc w:val="left"/>
              <w:rPr>
                <w:rFonts w:ascii="Arial Narrow" w:hAnsi="Arial Narrow" w:cs="Arial"/>
                <w:sz w:val="18"/>
                <w:szCs w:val="18"/>
              </w:rPr>
            </w:pPr>
            <w:r w:rsidRPr="00D8708F">
              <w:rPr>
                <w:rFonts w:ascii="Arial Narrow" w:hAnsi="Arial Narrow" w:cs="Arial"/>
                <w:color w:val="000000"/>
                <w:sz w:val="18"/>
                <w:szCs w:val="18"/>
              </w:rPr>
              <w:t>Provide support though coaching and mentoring. Also, find opportunities for supporting training exercises and dialogue opportunities where relevant. Build trust and confidence between stakeholders through the implementation of activities and strengthen existing collaboration.</w:t>
            </w:r>
          </w:p>
        </w:tc>
        <w:tc>
          <w:tcPr>
            <w:tcW w:w="990" w:type="dxa"/>
            <w:vAlign w:val="center"/>
          </w:tcPr>
          <w:p w14:paraId="64CCCAD0" w14:textId="77777777" w:rsidR="00D8708F" w:rsidRPr="00D8708F" w:rsidRDefault="00D8708F" w:rsidP="00C1798D">
            <w:pPr>
              <w:jc w:val="center"/>
              <w:rPr>
                <w:rFonts w:ascii="Arial Narrow" w:hAnsi="Arial Narrow" w:cs="Arial"/>
                <w:sz w:val="18"/>
                <w:szCs w:val="18"/>
              </w:rPr>
            </w:pPr>
            <w:r w:rsidRPr="00D8708F">
              <w:rPr>
                <w:rFonts w:ascii="Arial Narrow" w:hAnsi="Arial Narrow" w:cs="Arial"/>
                <w:sz w:val="18"/>
                <w:szCs w:val="18"/>
              </w:rPr>
              <w:t>Programme Manager</w:t>
            </w:r>
          </w:p>
        </w:tc>
        <w:tc>
          <w:tcPr>
            <w:tcW w:w="1080" w:type="dxa"/>
            <w:vAlign w:val="center"/>
          </w:tcPr>
          <w:p w14:paraId="1F8D6C59" w14:textId="77777777" w:rsidR="00D8708F" w:rsidRPr="00D8708F" w:rsidRDefault="00D8708F" w:rsidP="00C1798D">
            <w:pPr>
              <w:jc w:val="center"/>
              <w:rPr>
                <w:rFonts w:ascii="Arial Narrow" w:hAnsi="Arial Narrow" w:cs="Arial"/>
                <w:sz w:val="18"/>
                <w:szCs w:val="18"/>
              </w:rPr>
            </w:pPr>
            <w:r w:rsidRPr="00D8708F">
              <w:rPr>
                <w:rFonts w:ascii="Arial Narrow" w:hAnsi="Arial Narrow" w:cs="Arial"/>
                <w:sz w:val="18"/>
                <w:szCs w:val="18"/>
              </w:rPr>
              <w:t>Programme Manager</w:t>
            </w:r>
          </w:p>
        </w:tc>
        <w:tc>
          <w:tcPr>
            <w:tcW w:w="810" w:type="dxa"/>
            <w:vAlign w:val="center"/>
          </w:tcPr>
          <w:p w14:paraId="0F82638F" w14:textId="77777777" w:rsidR="00D8708F" w:rsidRPr="00D8708F" w:rsidRDefault="00D8708F" w:rsidP="00D8708F">
            <w:pPr>
              <w:jc w:val="center"/>
              <w:rPr>
                <w:rFonts w:ascii="Arial Narrow" w:hAnsi="Arial Narrow" w:cs="Arial"/>
                <w:sz w:val="18"/>
                <w:szCs w:val="18"/>
              </w:rPr>
            </w:pPr>
            <w:r w:rsidRPr="00D8708F">
              <w:rPr>
                <w:rFonts w:ascii="Arial Narrow" w:hAnsi="Arial Narrow" w:cs="Arial"/>
                <w:sz w:val="18"/>
                <w:szCs w:val="18"/>
              </w:rPr>
              <w:t>March 2016</w:t>
            </w:r>
          </w:p>
        </w:tc>
        <w:tc>
          <w:tcPr>
            <w:tcW w:w="815" w:type="dxa"/>
            <w:vAlign w:val="center"/>
          </w:tcPr>
          <w:p w14:paraId="18321488" w14:textId="77777777" w:rsidR="00D8708F" w:rsidRPr="00D8708F" w:rsidRDefault="00D8708F" w:rsidP="00D8708F">
            <w:pPr>
              <w:jc w:val="center"/>
              <w:rPr>
                <w:rFonts w:ascii="Arial Narrow" w:hAnsi="Arial Narrow" w:cs="Arial"/>
                <w:sz w:val="18"/>
                <w:szCs w:val="18"/>
              </w:rPr>
            </w:pPr>
            <w:r w:rsidRPr="00D8708F">
              <w:rPr>
                <w:rFonts w:ascii="Arial Narrow" w:hAnsi="Arial Narrow" w:cs="Arial"/>
                <w:sz w:val="18"/>
                <w:szCs w:val="18"/>
              </w:rPr>
              <w:t>No change</w:t>
            </w:r>
          </w:p>
        </w:tc>
      </w:tr>
      <w:tr w:rsidR="00D8708F" w:rsidRPr="00D8708F" w14:paraId="61DEA889" w14:textId="77777777" w:rsidTr="00D8708F">
        <w:tc>
          <w:tcPr>
            <w:tcW w:w="372" w:type="dxa"/>
            <w:vAlign w:val="center"/>
          </w:tcPr>
          <w:p w14:paraId="4537B124" w14:textId="77777777" w:rsidR="00D8708F" w:rsidRPr="00D8708F" w:rsidRDefault="00D8708F" w:rsidP="00C1798D">
            <w:pPr>
              <w:jc w:val="center"/>
              <w:rPr>
                <w:rFonts w:ascii="Arial Narrow" w:hAnsi="Arial Narrow" w:cs="Arial"/>
                <w:sz w:val="18"/>
                <w:szCs w:val="18"/>
              </w:rPr>
            </w:pPr>
            <w:r w:rsidRPr="00D8708F">
              <w:rPr>
                <w:rFonts w:ascii="Arial Narrow" w:hAnsi="Arial Narrow" w:cs="Arial"/>
                <w:sz w:val="18"/>
                <w:szCs w:val="18"/>
              </w:rPr>
              <w:t>6</w:t>
            </w:r>
          </w:p>
        </w:tc>
        <w:tc>
          <w:tcPr>
            <w:tcW w:w="2323" w:type="dxa"/>
          </w:tcPr>
          <w:p w14:paraId="04939330" w14:textId="77777777" w:rsidR="00D8708F" w:rsidRPr="00D8708F" w:rsidRDefault="00D8708F" w:rsidP="00C1798D">
            <w:pPr>
              <w:jc w:val="left"/>
              <w:rPr>
                <w:rFonts w:ascii="Arial Narrow" w:eastAsia="MS Mincho" w:hAnsi="Arial Narrow" w:cs="Arial"/>
                <w:color w:val="000000"/>
                <w:sz w:val="18"/>
                <w:szCs w:val="18"/>
              </w:rPr>
            </w:pPr>
            <w:r w:rsidRPr="00D8708F">
              <w:rPr>
                <w:rFonts w:ascii="Arial Narrow" w:eastAsia="MS Mincho" w:hAnsi="Arial Narrow" w:cs="Arial"/>
                <w:color w:val="000000"/>
                <w:sz w:val="18"/>
                <w:szCs w:val="18"/>
              </w:rPr>
              <w:t xml:space="preserve">The exact support to the broader peace process remains unclear after the BBL has not been passed in this present administration with possible spoilers including a number of constituencies at various levels, such as both civilian and armed groups and various parts of the national government and legislators </w:t>
            </w:r>
          </w:p>
        </w:tc>
        <w:tc>
          <w:tcPr>
            <w:tcW w:w="877" w:type="dxa"/>
            <w:vAlign w:val="center"/>
          </w:tcPr>
          <w:p w14:paraId="2C825B80" w14:textId="77777777" w:rsidR="00D8708F" w:rsidRPr="00D8708F" w:rsidRDefault="00D8708F" w:rsidP="00C1798D">
            <w:pPr>
              <w:jc w:val="center"/>
              <w:rPr>
                <w:rFonts w:ascii="Arial Narrow" w:hAnsi="Arial Narrow" w:cs="Arial"/>
                <w:sz w:val="18"/>
                <w:szCs w:val="18"/>
              </w:rPr>
            </w:pPr>
            <w:r w:rsidRPr="00D8708F">
              <w:rPr>
                <w:rFonts w:ascii="Arial Narrow" w:hAnsi="Arial Narrow" w:cs="Arial"/>
                <w:sz w:val="18"/>
                <w:szCs w:val="18"/>
              </w:rPr>
              <w:t>February 2016</w:t>
            </w:r>
          </w:p>
        </w:tc>
        <w:tc>
          <w:tcPr>
            <w:tcW w:w="1170" w:type="dxa"/>
            <w:vAlign w:val="center"/>
          </w:tcPr>
          <w:p w14:paraId="1FFD06C8" w14:textId="77777777" w:rsidR="00D8708F" w:rsidRPr="00D8708F" w:rsidRDefault="00D8708F" w:rsidP="00C1798D">
            <w:pPr>
              <w:jc w:val="center"/>
              <w:rPr>
                <w:rFonts w:ascii="Arial Narrow" w:hAnsi="Arial Narrow" w:cs="Arial"/>
                <w:sz w:val="18"/>
                <w:szCs w:val="18"/>
                <w:lang w:val="en-US"/>
              </w:rPr>
            </w:pPr>
            <w:r w:rsidRPr="00D8708F">
              <w:rPr>
                <w:rFonts w:ascii="Arial Narrow" w:hAnsi="Arial Narrow" w:cs="Arial"/>
                <w:sz w:val="18"/>
                <w:szCs w:val="18"/>
                <w:lang w:val="en-US"/>
              </w:rPr>
              <w:t>Environmental</w:t>
            </w:r>
          </w:p>
        </w:tc>
        <w:tc>
          <w:tcPr>
            <w:tcW w:w="2453" w:type="dxa"/>
          </w:tcPr>
          <w:p w14:paraId="48F9F2DC" w14:textId="77777777" w:rsidR="00D8708F" w:rsidRPr="00D8708F" w:rsidRDefault="00D8708F" w:rsidP="00C1798D">
            <w:pPr>
              <w:jc w:val="left"/>
              <w:rPr>
                <w:rFonts w:ascii="Arial Narrow" w:eastAsia="MS Mincho" w:hAnsi="Arial Narrow" w:cs="Arial"/>
                <w:color w:val="000000"/>
                <w:sz w:val="18"/>
                <w:szCs w:val="18"/>
              </w:rPr>
            </w:pPr>
            <w:r w:rsidRPr="00D8708F">
              <w:rPr>
                <w:rFonts w:ascii="Arial Narrow" w:eastAsia="MS Mincho" w:hAnsi="Arial Narrow" w:cs="Arial"/>
                <w:color w:val="000000"/>
                <w:sz w:val="18"/>
                <w:szCs w:val="18"/>
              </w:rPr>
              <w:t xml:space="preserve">Mapping of political and conflict dynamics around the peace process, and an early engagement and outreach effort to individual constituencies to augment buy-in around the peace process and its implementation.   </w:t>
            </w:r>
          </w:p>
          <w:p w14:paraId="37E6B159" w14:textId="77777777" w:rsidR="00D8708F" w:rsidRPr="00D8708F" w:rsidRDefault="00D8708F" w:rsidP="00C1798D">
            <w:pPr>
              <w:jc w:val="left"/>
              <w:rPr>
                <w:rFonts w:ascii="Arial Narrow" w:eastAsia="MS Mincho" w:hAnsi="Arial Narrow" w:cs="Arial"/>
                <w:color w:val="000000"/>
                <w:sz w:val="18"/>
                <w:szCs w:val="18"/>
              </w:rPr>
            </w:pPr>
          </w:p>
        </w:tc>
        <w:tc>
          <w:tcPr>
            <w:tcW w:w="990" w:type="dxa"/>
            <w:vAlign w:val="center"/>
          </w:tcPr>
          <w:p w14:paraId="282E6B7D" w14:textId="77777777" w:rsidR="00D8708F" w:rsidRPr="00D8708F" w:rsidRDefault="00D8708F" w:rsidP="00C1798D">
            <w:pPr>
              <w:jc w:val="center"/>
              <w:rPr>
                <w:rFonts w:ascii="Arial Narrow" w:hAnsi="Arial Narrow" w:cs="Arial"/>
                <w:sz w:val="18"/>
                <w:szCs w:val="18"/>
              </w:rPr>
            </w:pPr>
            <w:r w:rsidRPr="00D8708F">
              <w:rPr>
                <w:rFonts w:ascii="Arial Narrow" w:hAnsi="Arial Narrow" w:cs="Arial"/>
                <w:sz w:val="18"/>
                <w:szCs w:val="18"/>
              </w:rPr>
              <w:t>Programme Manager</w:t>
            </w:r>
          </w:p>
        </w:tc>
        <w:tc>
          <w:tcPr>
            <w:tcW w:w="1080" w:type="dxa"/>
            <w:vAlign w:val="center"/>
          </w:tcPr>
          <w:p w14:paraId="17DE712E" w14:textId="77777777" w:rsidR="00D8708F" w:rsidRPr="00D8708F" w:rsidRDefault="00D8708F" w:rsidP="00C1798D">
            <w:pPr>
              <w:jc w:val="center"/>
              <w:rPr>
                <w:rFonts w:ascii="Arial Narrow" w:hAnsi="Arial Narrow" w:cs="Arial"/>
                <w:sz w:val="18"/>
                <w:szCs w:val="18"/>
              </w:rPr>
            </w:pPr>
            <w:r w:rsidRPr="00D8708F">
              <w:rPr>
                <w:rFonts w:ascii="Arial Narrow" w:hAnsi="Arial Narrow" w:cs="Arial"/>
                <w:sz w:val="18"/>
                <w:szCs w:val="18"/>
              </w:rPr>
              <w:t>Programme Manager</w:t>
            </w:r>
          </w:p>
        </w:tc>
        <w:tc>
          <w:tcPr>
            <w:tcW w:w="810" w:type="dxa"/>
            <w:vAlign w:val="center"/>
          </w:tcPr>
          <w:p w14:paraId="4BA8B239" w14:textId="77777777" w:rsidR="00D8708F" w:rsidRPr="00D8708F" w:rsidRDefault="00D8708F" w:rsidP="00D8708F">
            <w:pPr>
              <w:jc w:val="center"/>
              <w:rPr>
                <w:rFonts w:ascii="Arial Narrow" w:hAnsi="Arial Narrow" w:cs="Arial"/>
                <w:sz w:val="18"/>
                <w:szCs w:val="18"/>
              </w:rPr>
            </w:pPr>
            <w:r w:rsidRPr="00D8708F">
              <w:rPr>
                <w:rFonts w:ascii="Arial Narrow" w:hAnsi="Arial Narrow" w:cs="Arial"/>
                <w:sz w:val="18"/>
                <w:szCs w:val="18"/>
              </w:rPr>
              <w:t>March 2016</w:t>
            </w:r>
          </w:p>
        </w:tc>
        <w:tc>
          <w:tcPr>
            <w:tcW w:w="815" w:type="dxa"/>
            <w:vAlign w:val="center"/>
          </w:tcPr>
          <w:p w14:paraId="21CA1D9C" w14:textId="77777777" w:rsidR="00D8708F" w:rsidRPr="00D8708F" w:rsidRDefault="00D8708F" w:rsidP="00D8708F">
            <w:pPr>
              <w:jc w:val="center"/>
              <w:rPr>
                <w:rFonts w:ascii="Arial Narrow" w:hAnsi="Arial Narrow" w:cs="Arial"/>
                <w:sz w:val="18"/>
                <w:szCs w:val="18"/>
              </w:rPr>
            </w:pPr>
            <w:r w:rsidRPr="00D8708F">
              <w:rPr>
                <w:rFonts w:ascii="Arial Narrow" w:hAnsi="Arial Narrow" w:cs="Arial"/>
                <w:sz w:val="18"/>
                <w:szCs w:val="18"/>
              </w:rPr>
              <w:t>No change</w:t>
            </w:r>
          </w:p>
        </w:tc>
      </w:tr>
    </w:tbl>
    <w:p w14:paraId="44CC09A5" w14:textId="77777777" w:rsidR="00D8708F" w:rsidRDefault="00D8708F" w:rsidP="00ED594C">
      <w:pPr>
        <w:rPr>
          <w:b/>
        </w:rPr>
      </w:pPr>
    </w:p>
    <w:p w14:paraId="629AE6DD" w14:textId="77777777" w:rsidR="00D8708F" w:rsidRDefault="00D8708F" w:rsidP="00ED594C">
      <w:pPr>
        <w:rPr>
          <w:b/>
        </w:rPr>
      </w:pPr>
    </w:p>
    <w:p w14:paraId="438ABF7E" w14:textId="06C3A244" w:rsidR="00E0683A" w:rsidRPr="00DC1C4D" w:rsidRDefault="00E0683A" w:rsidP="002B7AB8">
      <w:pPr>
        <w:pStyle w:val="PlainText"/>
        <w:numPr>
          <w:ilvl w:val="0"/>
          <w:numId w:val="7"/>
        </w:numPr>
        <w:ind w:left="360"/>
        <w:jc w:val="both"/>
        <w:rPr>
          <w:rFonts w:ascii="Arial" w:hAnsi="Arial" w:cs="Arial"/>
        </w:rPr>
      </w:pPr>
      <w:r>
        <w:rPr>
          <w:rFonts w:ascii="Arial" w:hAnsi="Arial" w:cs="Arial"/>
        </w:rPr>
        <w:t>UNDP</w:t>
      </w:r>
      <w:r w:rsidRPr="00DC1C4D">
        <w:rPr>
          <w:rFonts w:ascii="Arial" w:hAnsi="Arial" w:cs="Arial"/>
        </w:rPr>
        <w:t xml:space="preserve"> as the Implementing Partner shall comply with the policies, procedures and practices of the United Nations </w:t>
      </w:r>
      <w:r>
        <w:rPr>
          <w:rFonts w:ascii="Arial" w:hAnsi="Arial" w:cs="Arial"/>
        </w:rPr>
        <w:t>S</w:t>
      </w:r>
      <w:r w:rsidRPr="00DC1C4D">
        <w:rPr>
          <w:rFonts w:ascii="Arial" w:hAnsi="Arial" w:cs="Arial"/>
        </w:rPr>
        <w:t xml:space="preserve">ecurity </w:t>
      </w:r>
      <w:r>
        <w:rPr>
          <w:rFonts w:ascii="Arial" w:hAnsi="Arial" w:cs="Arial"/>
        </w:rPr>
        <w:t>M</w:t>
      </w:r>
      <w:r w:rsidRPr="00DC1C4D">
        <w:rPr>
          <w:rFonts w:ascii="Arial" w:hAnsi="Arial" w:cs="Arial"/>
        </w:rPr>
        <w:t xml:space="preserve">anagement </w:t>
      </w:r>
      <w:r>
        <w:rPr>
          <w:rFonts w:ascii="Arial" w:hAnsi="Arial" w:cs="Arial"/>
        </w:rPr>
        <w:t>S</w:t>
      </w:r>
      <w:r w:rsidRPr="00DC1C4D">
        <w:rPr>
          <w:rFonts w:ascii="Arial" w:hAnsi="Arial" w:cs="Arial"/>
        </w:rPr>
        <w:t>ystem</w:t>
      </w:r>
      <w:r>
        <w:rPr>
          <w:rFonts w:ascii="Arial" w:hAnsi="Arial" w:cs="Arial"/>
        </w:rPr>
        <w:t xml:space="preserve"> (UNSMS</w:t>
      </w:r>
      <w:r w:rsidRPr="00DC1C4D">
        <w:rPr>
          <w:rFonts w:ascii="Arial" w:hAnsi="Arial" w:cs="Arial"/>
        </w:rPr>
        <w:t>.</w:t>
      </w:r>
      <w:r>
        <w:rPr>
          <w:rFonts w:ascii="Arial" w:hAnsi="Arial" w:cs="Arial"/>
        </w:rPr>
        <w:t>)</w:t>
      </w:r>
    </w:p>
    <w:p w14:paraId="3CE126EE" w14:textId="77777777" w:rsidR="00E0683A" w:rsidRPr="00DC1C4D" w:rsidRDefault="00E0683A" w:rsidP="00E0683A">
      <w:pPr>
        <w:pStyle w:val="PlainText"/>
        <w:ind w:left="360"/>
        <w:jc w:val="both"/>
        <w:rPr>
          <w:rFonts w:ascii="Arial" w:hAnsi="Arial" w:cs="Arial"/>
        </w:rPr>
      </w:pPr>
    </w:p>
    <w:p w14:paraId="249F505B" w14:textId="3886597A" w:rsidR="00E0683A" w:rsidRPr="00DC1C4D" w:rsidRDefault="00E0683A" w:rsidP="002B7AB8">
      <w:pPr>
        <w:pStyle w:val="PlainText"/>
        <w:numPr>
          <w:ilvl w:val="0"/>
          <w:numId w:val="7"/>
        </w:numPr>
        <w:spacing w:after="240"/>
        <w:ind w:left="360"/>
        <w:jc w:val="both"/>
        <w:rPr>
          <w:rFonts w:ascii="Arial" w:hAnsi="Arial" w:cs="Arial"/>
        </w:rPr>
      </w:pPr>
      <w:r>
        <w:rPr>
          <w:rFonts w:ascii="Arial" w:hAnsi="Arial" w:cs="Arial"/>
        </w:rPr>
        <w:lastRenderedPageBreak/>
        <w:t>UNDP</w:t>
      </w:r>
      <w:r w:rsidRPr="00DC1C4D">
        <w:rPr>
          <w:rFonts w:ascii="Arial" w:hAnsi="Arial" w:cs="Arial"/>
        </w:rPr>
        <w:t xml:space="preserve"> agrees to undertake all reasonable efforts to ensure that none of the [project funds]</w:t>
      </w:r>
      <w:r w:rsidRPr="00DC1C4D">
        <w:rPr>
          <w:rStyle w:val="FootnoteReference"/>
          <w:rFonts w:cs="Arial"/>
        </w:rPr>
        <w:footnoteReference w:id="1"/>
      </w:r>
      <w:r w:rsidRPr="00DC1C4D">
        <w:rPr>
          <w:rFonts w:ascii="Arial" w:hAnsi="Arial" w:cs="Arial"/>
        </w:rPr>
        <w:t xml:space="preserve"> [UNDP funds received pursuant to the Project Document]</w:t>
      </w:r>
      <w:r w:rsidRPr="00DC1C4D">
        <w:rPr>
          <w:rStyle w:val="FootnoteReference"/>
          <w:rFonts w:cs="Arial"/>
        </w:rPr>
        <w:footnoteReference w:id="2"/>
      </w:r>
      <w:r w:rsidRPr="00DC1C4D">
        <w:rPr>
          <w:rFonts w:ascii="Arial" w:hAnsi="Arial" w:cs="Arial"/>
        </w:rPr>
        <w:t xml:space="preserve">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w:t>
      </w:r>
      <w:hyperlink r:id="rId19" w:history="1">
        <w:r w:rsidRPr="00DC1C4D">
          <w:rPr>
            <w:rStyle w:val="Hyperlink"/>
            <w:rFonts w:ascii="Arial" w:hAnsi="Arial" w:cs="Arial"/>
          </w:rPr>
          <w:t>hthttp://www.un.org/sc/committees/1267/aq_sanctions_list.shtml</w:t>
        </w:r>
      </w:hyperlink>
      <w:r w:rsidRPr="00DC1C4D">
        <w:rPr>
          <w:rFonts w:ascii="Arial" w:hAnsi="Arial" w:cs="Arial"/>
          <w:color w:val="000080"/>
        </w:rPr>
        <w:t xml:space="preserve">. </w:t>
      </w:r>
      <w:r w:rsidRPr="00DC1C4D">
        <w:rPr>
          <w:rFonts w:ascii="Arial" w:hAnsi="Arial" w:cs="Arial"/>
        </w:rPr>
        <w:t xml:space="preserve"> This provision must be included in all sub-contracts or sub-agreements entered into under this Project Document.</w:t>
      </w:r>
    </w:p>
    <w:p w14:paraId="0EDA6903" w14:textId="77777777" w:rsidR="00E0683A" w:rsidRPr="003C2517" w:rsidRDefault="00E0683A" w:rsidP="002B7AB8">
      <w:pPr>
        <w:pStyle w:val="ListParagraph"/>
        <w:numPr>
          <w:ilvl w:val="0"/>
          <w:numId w:val="7"/>
        </w:numPr>
        <w:spacing w:before="100" w:beforeAutospacing="1" w:after="240"/>
        <w:ind w:left="360"/>
        <w:jc w:val="both"/>
        <w:rPr>
          <w:rFonts w:ascii="Arial" w:hAnsi="Arial" w:cs="Arial"/>
          <w:sz w:val="20"/>
          <w:szCs w:val="20"/>
          <w:u w:val="single"/>
        </w:rPr>
      </w:pPr>
      <w:r w:rsidRPr="003C2517">
        <w:rPr>
          <w:rFonts w:ascii="Arial" w:hAnsi="Arial" w:cs="Arial"/>
          <w:sz w:val="20"/>
          <w:szCs w:val="20"/>
        </w:rPr>
        <w:t xml:space="preserve">Consistent with UNDP’s Programme and Operations Policies and Procedures, social and environmental sustainability will be enhanced through application of the UNDP Social and Environmental Standards (http://www.undp.org/ses) and related Accountability Mechanism (http://www.undp.org/secu-srm).  </w:t>
      </w:r>
      <w:r w:rsidRPr="003C2517">
        <w:rPr>
          <w:rFonts w:ascii="Arial" w:hAnsi="Arial" w:cs="Arial"/>
          <w:color w:val="000000"/>
          <w:sz w:val="20"/>
          <w:szCs w:val="20"/>
        </w:rPr>
        <w:t> </w:t>
      </w:r>
    </w:p>
    <w:p w14:paraId="6BFB432C" w14:textId="77777777" w:rsidR="00E0683A" w:rsidRPr="003C2517" w:rsidRDefault="00E0683A" w:rsidP="002B7AB8">
      <w:pPr>
        <w:pStyle w:val="Default"/>
        <w:numPr>
          <w:ilvl w:val="0"/>
          <w:numId w:val="7"/>
        </w:numPr>
        <w:ind w:left="360"/>
        <w:jc w:val="both"/>
        <w:rPr>
          <w:rFonts w:ascii="Arial" w:hAnsi="Arial" w:cs="Arial"/>
          <w:sz w:val="20"/>
          <w:szCs w:val="20"/>
        </w:rPr>
      </w:pPr>
      <w:r w:rsidRPr="003C2517">
        <w:rPr>
          <w:rFonts w:ascii="Arial" w:hAnsi="Arial" w:cs="Arial"/>
          <w:color w:val="101010"/>
          <w:spacing w:val="-6"/>
          <w:kern w:val="1"/>
          <w:sz w:val="20"/>
          <w:szCs w:val="20"/>
        </w:rPr>
        <w:t xml:space="preserve">The Implementing Partner shall: (a) conduct project and programme-related activities in a manner consistent with the UNDP Social and Environmental Standards, (b) implement any management or mitigation plan prepared for the project or programme to comply with such standards, </w:t>
      </w:r>
      <w:r>
        <w:rPr>
          <w:rFonts w:ascii="Arial" w:hAnsi="Arial" w:cs="Arial"/>
          <w:color w:val="101010"/>
          <w:spacing w:val="-6"/>
          <w:kern w:val="1"/>
          <w:sz w:val="20"/>
          <w:szCs w:val="20"/>
        </w:rPr>
        <w:t>and</w:t>
      </w:r>
      <w:r w:rsidRPr="003C2517">
        <w:rPr>
          <w:rFonts w:ascii="Arial" w:hAnsi="Arial" w:cs="Arial"/>
          <w:color w:val="101010"/>
          <w:spacing w:val="-6"/>
          <w:kern w:val="1"/>
          <w:sz w:val="20"/>
          <w:szCs w:val="20"/>
        </w:rPr>
        <w:t xml:space="preserve"> (c) engage in a constructive and timely manner to address any concerns and complaints raised through the Accountability Mechanism. </w:t>
      </w:r>
      <w:r w:rsidRPr="003C2517">
        <w:rPr>
          <w:rFonts w:ascii="Arial" w:hAnsi="Arial" w:cs="Arial"/>
          <w:color w:val="141414"/>
          <w:spacing w:val="-4"/>
          <w:sz w:val="20"/>
          <w:szCs w:val="20"/>
          <w:lang w:val="en-GB"/>
        </w:rPr>
        <w:t>UNDP</w:t>
      </w:r>
      <w:r w:rsidRPr="003C2517">
        <w:rPr>
          <w:rFonts w:ascii="Arial" w:hAnsi="Arial" w:cs="Arial"/>
          <w:sz w:val="20"/>
          <w:szCs w:val="20"/>
          <w:lang w:val="en-GB"/>
        </w:rPr>
        <w:t xml:space="preserve"> will seek to ensure that communities and other project stakeholders are informed of and have access to the Accountability Mechanism. </w:t>
      </w:r>
    </w:p>
    <w:p w14:paraId="214CD9D6" w14:textId="77777777" w:rsidR="00E0683A" w:rsidRPr="003C2517" w:rsidRDefault="00E0683A" w:rsidP="002B7AB8">
      <w:pPr>
        <w:pStyle w:val="ListParagraph"/>
        <w:numPr>
          <w:ilvl w:val="0"/>
          <w:numId w:val="7"/>
        </w:numPr>
        <w:spacing w:before="240" w:after="240"/>
        <w:ind w:left="360"/>
        <w:jc w:val="both"/>
        <w:rPr>
          <w:rFonts w:ascii="Arial" w:hAnsi="Arial" w:cs="Arial"/>
          <w:spacing w:val="-4"/>
          <w:sz w:val="20"/>
          <w:szCs w:val="20"/>
        </w:rPr>
      </w:pPr>
      <w:r w:rsidRPr="003C2517">
        <w:rPr>
          <w:rFonts w:ascii="Arial" w:hAnsi="Arial" w:cs="Arial"/>
          <w:spacing w:val="-4"/>
          <w:sz w:val="20"/>
          <w:szCs w:val="20"/>
        </w:rPr>
        <w:t xml:space="preserve">All signatories to the Project Document shall cooperate in good faith with any exercise to evaluate </w:t>
      </w:r>
      <w:r>
        <w:rPr>
          <w:rFonts w:ascii="Arial" w:hAnsi="Arial" w:cs="Arial"/>
          <w:spacing w:val="-4"/>
          <w:sz w:val="20"/>
          <w:szCs w:val="20"/>
        </w:rPr>
        <w:t xml:space="preserve">any programme or project-related commitments or </w:t>
      </w:r>
      <w:r w:rsidRPr="003C2517">
        <w:rPr>
          <w:rFonts w:ascii="Arial" w:hAnsi="Arial" w:cs="Arial"/>
          <w:spacing w:val="-4"/>
          <w:sz w:val="20"/>
          <w:szCs w:val="20"/>
        </w:rPr>
        <w:t>compliance with the UNDP Soc</w:t>
      </w:r>
      <w:r>
        <w:rPr>
          <w:rFonts w:ascii="Arial" w:hAnsi="Arial" w:cs="Arial"/>
          <w:spacing w:val="-4"/>
          <w:sz w:val="20"/>
          <w:szCs w:val="20"/>
        </w:rPr>
        <w:t xml:space="preserve">ial and Environmental Standards. This includes providing access to </w:t>
      </w:r>
      <w:r w:rsidRPr="003C2517">
        <w:rPr>
          <w:rFonts w:ascii="Arial" w:hAnsi="Arial" w:cs="Arial"/>
          <w:spacing w:val="-4"/>
          <w:sz w:val="20"/>
          <w:szCs w:val="20"/>
        </w:rPr>
        <w:t xml:space="preserve">project sites, relevant personnel, </w:t>
      </w:r>
      <w:r>
        <w:rPr>
          <w:rFonts w:ascii="Arial" w:hAnsi="Arial" w:cs="Arial"/>
          <w:spacing w:val="-4"/>
          <w:sz w:val="20"/>
          <w:szCs w:val="20"/>
        </w:rPr>
        <w:t>information, and documentation.</w:t>
      </w:r>
    </w:p>
    <w:p w14:paraId="1F449189" w14:textId="77777777" w:rsidR="00E0683A" w:rsidRDefault="00E0683A" w:rsidP="00ED594C">
      <w:pPr>
        <w:rPr>
          <w:b/>
        </w:rPr>
      </w:pPr>
    </w:p>
    <w:p w14:paraId="19E8DA2A" w14:textId="77777777" w:rsidR="002463C0" w:rsidRDefault="002463C0" w:rsidP="00ED594C">
      <w:pPr>
        <w:rPr>
          <w:b/>
        </w:rPr>
      </w:pPr>
    </w:p>
    <w:p w14:paraId="58F3FC01" w14:textId="77777777" w:rsidR="00533B0E" w:rsidRDefault="00533B0E" w:rsidP="00533B0E">
      <w:pPr>
        <w:pStyle w:val="Heading1"/>
      </w:pPr>
      <w:r>
        <w:t>Legal Context (submitted once during the project duration)</w:t>
      </w:r>
    </w:p>
    <w:p w14:paraId="2317A156" w14:textId="77777777" w:rsidR="00533B0E" w:rsidRDefault="00533B0E" w:rsidP="00533B0E">
      <w:pPr>
        <w:rPr>
          <w:rFonts w:cs="Arial"/>
          <w:sz w:val="20"/>
          <w:szCs w:val="20"/>
        </w:rPr>
      </w:pPr>
    </w:p>
    <w:p w14:paraId="6EF65DD7" w14:textId="77777777" w:rsidR="00E0683A" w:rsidRPr="008D60DE" w:rsidRDefault="00E0683A" w:rsidP="00E0683A">
      <w:pPr>
        <w:rPr>
          <w:rFonts w:cs="Arial"/>
          <w:sz w:val="20"/>
          <w:szCs w:val="20"/>
        </w:rPr>
      </w:pPr>
      <w:r w:rsidRPr="008D60DE">
        <w:rPr>
          <w:rFonts w:cs="Arial"/>
          <w:sz w:val="20"/>
          <w:szCs w:val="20"/>
        </w:rPr>
        <w:t>This project document shall be the instrument referred to as such in Article 1 of the Standard Basic Assistance Agreement between the Government of (country) and UNDP, signed on (date).   All references in the SBAA to “Executing Agency” shall be deemed to refer to “Implementing Partner.”</w:t>
      </w:r>
    </w:p>
    <w:p w14:paraId="35A8657D" w14:textId="77777777" w:rsidR="00E0683A" w:rsidRPr="003C2517" w:rsidRDefault="00E0683A" w:rsidP="00E0683A">
      <w:pPr>
        <w:ind w:left="450" w:hanging="450"/>
        <w:rPr>
          <w:rFonts w:cs="Arial"/>
          <w:iCs/>
          <w:sz w:val="20"/>
          <w:szCs w:val="20"/>
        </w:rPr>
      </w:pPr>
    </w:p>
    <w:p w14:paraId="184A3279" w14:textId="32983A49" w:rsidR="00E0683A" w:rsidRPr="008D60DE" w:rsidRDefault="00E0683A" w:rsidP="00E0683A">
      <w:pPr>
        <w:rPr>
          <w:rFonts w:cs="Arial"/>
          <w:iCs/>
          <w:sz w:val="20"/>
          <w:szCs w:val="20"/>
        </w:rPr>
      </w:pPr>
      <w:r w:rsidRPr="008D60DE">
        <w:rPr>
          <w:rFonts w:cs="Arial"/>
          <w:iCs/>
          <w:sz w:val="20"/>
          <w:szCs w:val="20"/>
        </w:rPr>
        <w:t xml:space="preserve">This project will be implemented by the </w:t>
      </w:r>
      <w:r>
        <w:rPr>
          <w:rFonts w:cs="Arial"/>
          <w:iCs/>
          <w:sz w:val="20"/>
          <w:szCs w:val="20"/>
        </w:rPr>
        <w:t>UNDP</w:t>
      </w:r>
      <w:r w:rsidRPr="008D60DE">
        <w:rPr>
          <w:rFonts w:cs="Arial"/>
          <w:iCs/>
          <w:sz w:val="20"/>
          <w:szCs w:val="20"/>
        </w:rPr>
        <w:t xml:space="preserve"> (“Implementing Partner”) in accordance with its financial regulations, rules, practices and procedures only to the extent that they do not contravene the principles of the Financial Regulations and Rules of UNDP. Where the financial governance of an Implementing Partner does not provide the required guidance to ensure best value for money, fairness, integrity, transparency, and effective international competition, the financial governance of UNDP shall apply</w:t>
      </w:r>
      <w:r w:rsidRPr="008D60DE">
        <w:rPr>
          <w:rFonts w:cs="Arial"/>
          <w:b/>
          <w:iCs/>
          <w:sz w:val="20"/>
          <w:szCs w:val="20"/>
        </w:rPr>
        <w:t xml:space="preserve">.  </w:t>
      </w:r>
    </w:p>
    <w:p w14:paraId="39DE78DA" w14:textId="77777777" w:rsidR="00E0683A" w:rsidRDefault="00E0683A" w:rsidP="00533B0E">
      <w:pPr>
        <w:pStyle w:val="PlainText"/>
        <w:jc w:val="both"/>
        <w:rPr>
          <w:rFonts w:ascii="Arial" w:hAnsi="Arial" w:cs="Arial"/>
        </w:rPr>
      </w:pPr>
    </w:p>
    <w:p w14:paraId="5C951417" w14:textId="77777777" w:rsidR="00533B0E" w:rsidRDefault="00533B0E" w:rsidP="00533B0E">
      <w:pPr>
        <w:pStyle w:val="PlainText"/>
        <w:jc w:val="both"/>
        <w:rPr>
          <w:rFonts w:ascii="Arial" w:hAnsi="Arial" w:cs="Arial"/>
        </w:rPr>
      </w:pPr>
      <w:r>
        <w:rPr>
          <w:rFonts w:ascii="Arial" w:hAnsi="Arial" w:cs="Arial"/>
        </w:rPr>
        <w:t xml:space="preserve">UNDP as the Implementing Partner shall comply with the policies, procedures and practices of the United Nations safety and security management system. </w:t>
      </w:r>
    </w:p>
    <w:p w14:paraId="1C6735FD" w14:textId="40DB51EE" w:rsidR="000C4DDD" w:rsidRDefault="000C4DDD" w:rsidP="000C4DDD"/>
    <w:sectPr w:rsidR="000C4DDD" w:rsidSect="00C55BFE">
      <w:headerReference w:type="first" r:id="rId20"/>
      <w:pgSz w:w="12240" w:h="15840" w:code="1"/>
      <w:pgMar w:top="864" w:right="1152" w:bottom="864" w:left="1152" w:header="720" w:footer="432"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4E27DA" w14:textId="77777777" w:rsidR="00C63A99" w:rsidRDefault="00C63A99">
      <w:r>
        <w:separator/>
      </w:r>
    </w:p>
  </w:endnote>
  <w:endnote w:type="continuationSeparator" w:id="0">
    <w:p w14:paraId="2614F1A2" w14:textId="77777777" w:rsidR="00C63A99" w:rsidRDefault="00C63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Arial Narrow">
    <w:panose1 w:val="020B0606020202030204"/>
    <w:charset w:val="00"/>
    <w:family w:val="auto"/>
    <w:pitch w:val="variable"/>
    <w:sig w:usb0="00000287" w:usb1="00000800" w:usb2="00000000" w:usb3="00000000" w:csb0="0000009F"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MS Mincho">
    <w:panose1 w:val="020206090402050803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5D004" w14:textId="77777777" w:rsidR="00C1798D" w:rsidRDefault="00C1798D" w:rsidP="005C300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55A0BC2" w14:textId="77777777" w:rsidR="00C1798D" w:rsidRDefault="00C1798D" w:rsidP="00BF69E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58CF6" w14:textId="197CC562" w:rsidR="00C1798D" w:rsidRPr="003F79C7" w:rsidRDefault="00C1798D" w:rsidP="007A560B">
    <w:pPr>
      <w:pStyle w:val="Footer"/>
      <w:framePr w:w="4080" w:wrap="none" w:vAnchor="text" w:hAnchor="page" w:x="6922" w:y="93"/>
      <w:jc w:val="right"/>
      <w:rPr>
        <w:rStyle w:val="PageNumber"/>
        <w:sz w:val="16"/>
        <w:szCs w:val="16"/>
      </w:rPr>
    </w:pPr>
    <w:r>
      <w:rPr>
        <w:rStyle w:val="PageNumber"/>
        <w:sz w:val="16"/>
        <w:szCs w:val="16"/>
      </w:rPr>
      <w:t>2</w:t>
    </w:r>
    <w:r w:rsidR="004676F9">
      <w:rPr>
        <w:rStyle w:val="PageNumber"/>
        <w:sz w:val="16"/>
        <w:szCs w:val="16"/>
      </w:rPr>
      <w:t>018</w:t>
    </w:r>
    <w:r>
      <w:rPr>
        <w:rStyle w:val="PageNumber"/>
        <w:sz w:val="16"/>
        <w:szCs w:val="16"/>
      </w:rPr>
      <w:t xml:space="preserve"> AWP PRIME - Bangsamoro | </w:t>
    </w:r>
    <w:r w:rsidRPr="003F79C7">
      <w:rPr>
        <w:rStyle w:val="PageNumber"/>
        <w:sz w:val="16"/>
        <w:szCs w:val="16"/>
      </w:rPr>
      <w:fldChar w:fldCharType="begin"/>
    </w:r>
    <w:r w:rsidRPr="003F79C7">
      <w:rPr>
        <w:rStyle w:val="PageNumber"/>
        <w:sz w:val="16"/>
        <w:szCs w:val="16"/>
      </w:rPr>
      <w:instrText xml:space="preserve">PAGE  </w:instrText>
    </w:r>
    <w:r w:rsidRPr="003F79C7">
      <w:rPr>
        <w:rStyle w:val="PageNumber"/>
        <w:sz w:val="16"/>
        <w:szCs w:val="16"/>
      </w:rPr>
      <w:fldChar w:fldCharType="separate"/>
    </w:r>
    <w:r w:rsidR="008D0499">
      <w:rPr>
        <w:rStyle w:val="PageNumber"/>
        <w:noProof/>
        <w:sz w:val="16"/>
        <w:szCs w:val="16"/>
      </w:rPr>
      <w:t>2</w:t>
    </w:r>
    <w:r w:rsidRPr="003F79C7">
      <w:rPr>
        <w:rStyle w:val="PageNumber"/>
        <w:sz w:val="16"/>
        <w:szCs w:val="16"/>
      </w:rPr>
      <w:fldChar w:fldCharType="end"/>
    </w:r>
  </w:p>
  <w:p w14:paraId="66F93F67" w14:textId="32927E56" w:rsidR="00C1798D" w:rsidRPr="000C35CF" w:rsidRDefault="00C1798D" w:rsidP="00BF69EA">
    <w:pPr>
      <w:pStyle w:val="Footer"/>
      <w:ind w:right="360"/>
      <w:jc w:val="center"/>
      <w:rPr>
        <w:sz w:val="16"/>
        <w:szCs w:val="16"/>
      </w:rPr>
    </w:pPr>
  </w:p>
  <w:p w14:paraId="03024B22" w14:textId="77777777" w:rsidR="00C1798D" w:rsidRDefault="00C1798D" w:rsidP="00453D4C">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7BA9BB" w14:textId="77777777" w:rsidR="00C63A99" w:rsidRDefault="00C63A99">
      <w:r>
        <w:separator/>
      </w:r>
    </w:p>
  </w:footnote>
  <w:footnote w:type="continuationSeparator" w:id="0">
    <w:p w14:paraId="1EAD17A0" w14:textId="77777777" w:rsidR="00C63A99" w:rsidRDefault="00C63A99">
      <w:r>
        <w:continuationSeparator/>
      </w:r>
    </w:p>
  </w:footnote>
  <w:footnote w:id="1">
    <w:p w14:paraId="1C4D9B1F" w14:textId="77777777" w:rsidR="00C1798D" w:rsidRPr="00407BDC" w:rsidRDefault="00C1798D" w:rsidP="00E0683A">
      <w:pPr>
        <w:pStyle w:val="FootnoteText"/>
        <w:rPr>
          <w:rFonts w:ascii="Arial" w:hAnsi="Arial" w:cs="Arial"/>
          <w:i/>
          <w:sz w:val="16"/>
          <w:szCs w:val="16"/>
        </w:rPr>
      </w:pPr>
      <w:r w:rsidRPr="00407BDC">
        <w:rPr>
          <w:rStyle w:val="FootnoteReference"/>
          <w:rFonts w:cs="Arial"/>
          <w:i/>
          <w:sz w:val="16"/>
          <w:szCs w:val="16"/>
        </w:rPr>
        <w:footnoteRef/>
      </w:r>
      <w:r w:rsidRPr="00407BDC">
        <w:rPr>
          <w:rFonts w:ascii="Arial" w:hAnsi="Arial" w:cs="Arial"/>
          <w:i/>
          <w:sz w:val="16"/>
          <w:szCs w:val="16"/>
        </w:rPr>
        <w:t xml:space="preserve"> To be used where UNDP is the Implementing Partner</w:t>
      </w:r>
    </w:p>
  </w:footnote>
  <w:footnote w:id="2">
    <w:p w14:paraId="6844A676" w14:textId="77777777" w:rsidR="00C1798D" w:rsidRPr="00407BDC" w:rsidRDefault="00C1798D" w:rsidP="00E0683A">
      <w:pPr>
        <w:pStyle w:val="FootnoteText"/>
        <w:rPr>
          <w:i/>
          <w:sz w:val="16"/>
          <w:szCs w:val="16"/>
        </w:rPr>
      </w:pPr>
      <w:r w:rsidRPr="00407BDC">
        <w:rPr>
          <w:rStyle w:val="FootnoteReference"/>
          <w:rFonts w:cs="Arial"/>
          <w:i/>
          <w:sz w:val="16"/>
          <w:szCs w:val="16"/>
        </w:rPr>
        <w:footnoteRef/>
      </w:r>
      <w:r w:rsidRPr="00407BDC">
        <w:rPr>
          <w:rFonts w:ascii="Arial" w:hAnsi="Arial" w:cs="Arial"/>
          <w:i/>
          <w:sz w:val="16"/>
          <w:szCs w:val="16"/>
        </w:rPr>
        <w:t xml:space="preserve"> To be used where the UN, a UN fund/programme or a specialized agency is the Implementing Partner</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412DC" w14:textId="77777777" w:rsidR="00C1798D" w:rsidRPr="00453D4C" w:rsidRDefault="00C1798D" w:rsidP="00453D4C">
    <w:pPr>
      <w:pStyle w:val="Header"/>
      <w:tabs>
        <w:tab w:val="clear" w:pos="8306"/>
        <w:tab w:val="right" w:pos="9540"/>
      </w:tabs>
      <w:rPr>
        <w:sz w:val="18"/>
        <w:szCs w:val="18"/>
      </w:rPr>
    </w:pPr>
    <w:r w:rsidRPr="00453D4C">
      <w:rPr>
        <w:rFonts w:ascii="Arial Narrow" w:hAnsi="Arial Narrow"/>
        <w:b/>
        <w:bCs/>
        <w:sz w:val="18"/>
        <w:szCs w:val="18"/>
      </w:rP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4AD3B" w14:textId="204E11FD" w:rsidR="00C1798D" w:rsidRDefault="00C1798D" w:rsidP="00C1798D">
    <w:pPr>
      <w:pStyle w:val="Header"/>
      <w:tabs>
        <w:tab w:val="clear" w:pos="4153"/>
        <w:tab w:val="clear" w:pos="8306"/>
        <w:tab w:val="left" w:pos="2318"/>
      </w:tabs>
    </w:pPr>
    <w:r>
      <w:rPr>
        <w:b/>
        <w:noProof/>
        <w:szCs w:val="22"/>
        <w:lang w:val="en-US"/>
      </w:rPr>
      <w:drawing>
        <wp:anchor distT="0" distB="0" distL="114300" distR="114300" simplePos="0" relativeHeight="251659264" behindDoc="0" locked="0" layoutInCell="1" allowOverlap="1" wp14:anchorId="6E14E881" wp14:editId="39FAD286">
          <wp:simplePos x="0" y="0"/>
          <wp:positionH relativeFrom="column">
            <wp:posOffset>5849398</wp:posOffset>
          </wp:positionH>
          <wp:positionV relativeFrom="paragraph">
            <wp:posOffset>117895</wp:posOffset>
          </wp:positionV>
          <wp:extent cx="643717" cy="125624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DP_Logo-Blue w Tagline-E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3266" cy="1274881"/>
                  </a:xfrm>
                  <a:prstGeom prst="rect">
                    <a:avLst/>
                  </a:prstGeom>
                </pic:spPr>
              </pic:pic>
            </a:graphicData>
          </a:graphic>
          <wp14:sizeRelH relativeFrom="margin">
            <wp14:pctWidth>0</wp14:pctWidth>
          </wp14:sizeRelH>
          <wp14:sizeRelV relativeFrom="margin">
            <wp14:pctHeight>0</wp14:pctHeight>
          </wp14:sizeRelV>
        </wp:anchor>
      </w:drawing>
    </w:r>
    <w:r>
      <w:rPr>
        <w:b/>
        <w:szCs w:val="22"/>
      </w:rPr>
      <w:t>United Nations Development Programme</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267CA" w14:textId="77777777" w:rsidR="00C1798D" w:rsidRDefault="00C1798D">
    <w:pPr>
      <w:pStyle w:val="Header"/>
      <w:rPr>
        <w:b/>
        <w:szCs w:val="22"/>
      </w:rPr>
    </w:pPr>
  </w:p>
  <w:p w14:paraId="0164941E" w14:textId="77777777" w:rsidR="00C1798D" w:rsidRPr="00DB520F" w:rsidRDefault="00C1798D">
    <w:pPr>
      <w:pStyle w:val="Header"/>
      <w:rPr>
        <w:b/>
        <w:szCs w:val="22"/>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8B110" w14:textId="77777777" w:rsidR="00C1798D" w:rsidRDefault="00C1798D">
    <w:pPr>
      <w:pStyle w:val="Header"/>
      <w:rPr>
        <w:b/>
        <w:szCs w:val="22"/>
      </w:rPr>
    </w:pPr>
  </w:p>
  <w:p w14:paraId="353D7654" w14:textId="77777777" w:rsidR="00C1798D" w:rsidRPr="00DB520F" w:rsidRDefault="00C1798D">
    <w:pPr>
      <w:pStyle w:val="Header"/>
      <w:rPr>
        <w:b/>
        <w:szCs w:val="2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B39CB"/>
    <w:multiLevelType w:val="hybridMultilevel"/>
    <w:tmpl w:val="E188C3F4"/>
    <w:lvl w:ilvl="0" w:tplc="E940C612">
      <w:start w:val="1"/>
      <w:numFmt w:val="decimal"/>
      <w:lvlText w:val="%1."/>
      <w:lvlJc w:val="left"/>
      <w:pPr>
        <w:tabs>
          <w:tab w:val="num" w:pos="720"/>
        </w:tabs>
        <w:ind w:left="720" w:hanging="360"/>
      </w:pPr>
    </w:lvl>
    <w:lvl w:ilvl="1" w:tplc="2230FCD8" w:tentative="1">
      <w:start w:val="1"/>
      <w:numFmt w:val="decimal"/>
      <w:lvlText w:val="%2."/>
      <w:lvlJc w:val="left"/>
      <w:pPr>
        <w:tabs>
          <w:tab w:val="num" w:pos="1440"/>
        </w:tabs>
        <w:ind w:left="1440" w:hanging="360"/>
      </w:pPr>
    </w:lvl>
    <w:lvl w:ilvl="2" w:tplc="8C46F212" w:tentative="1">
      <w:start w:val="1"/>
      <w:numFmt w:val="decimal"/>
      <w:lvlText w:val="%3."/>
      <w:lvlJc w:val="left"/>
      <w:pPr>
        <w:tabs>
          <w:tab w:val="num" w:pos="2160"/>
        </w:tabs>
        <w:ind w:left="2160" w:hanging="360"/>
      </w:pPr>
    </w:lvl>
    <w:lvl w:ilvl="3" w:tplc="251C01D6" w:tentative="1">
      <w:start w:val="1"/>
      <w:numFmt w:val="decimal"/>
      <w:lvlText w:val="%4."/>
      <w:lvlJc w:val="left"/>
      <w:pPr>
        <w:tabs>
          <w:tab w:val="num" w:pos="2880"/>
        </w:tabs>
        <w:ind w:left="2880" w:hanging="360"/>
      </w:pPr>
    </w:lvl>
    <w:lvl w:ilvl="4" w:tplc="C8CE04C2" w:tentative="1">
      <w:start w:val="1"/>
      <w:numFmt w:val="decimal"/>
      <w:lvlText w:val="%5."/>
      <w:lvlJc w:val="left"/>
      <w:pPr>
        <w:tabs>
          <w:tab w:val="num" w:pos="3600"/>
        </w:tabs>
        <w:ind w:left="3600" w:hanging="360"/>
      </w:pPr>
    </w:lvl>
    <w:lvl w:ilvl="5" w:tplc="D8A25120" w:tentative="1">
      <w:start w:val="1"/>
      <w:numFmt w:val="decimal"/>
      <w:lvlText w:val="%6."/>
      <w:lvlJc w:val="left"/>
      <w:pPr>
        <w:tabs>
          <w:tab w:val="num" w:pos="4320"/>
        </w:tabs>
        <w:ind w:left="4320" w:hanging="360"/>
      </w:pPr>
    </w:lvl>
    <w:lvl w:ilvl="6" w:tplc="CDDC253C" w:tentative="1">
      <w:start w:val="1"/>
      <w:numFmt w:val="decimal"/>
      <w:lvlText w:val="%7."/>
      <w:lvlJc w:val="left"/>
      <w:pPr>
        <w:tabs>
          <w:tab w:val="num" w:pos="5040"/>
        </w:tabs>
        <w:ind w:left="5040" w:hanging="360"/>
      </w:pPr>
    </w:lvl>
    <w:lvl w:ilvl="7" w:tplc="BE1CCB94" w:tentative="1">
      <w:start w:val="1"/>
      <w:numFmt w:val="decimal"/>
      <w:lvlText w:val="%8."/>
      <w:lvlJc w:val="left"/>
      <w:pPr>
        <w:tabs>
          <w:tab w:val="num" w:pos="5760"/>
        </w:tabs>
        <w:ind w:left="5760" w:hanging="360"/>
      </w:pPr>
    </w:lvl>
    <w:lvl w:ilvl="8" w:tplc="942CD55A" w:tentative="1">
      <w:start w:val="1"/>
      <w:numFmt w:val="decimal"/>
      <w:lvlText w:val="%9."/>
      <w:lvlJc w:val="left"/>
      <w:pPr>
        <w:tabs>
          <w:tab w:val="num" w:pos="6480"/>
        </w:tabs>
        <w:ind w:left="6480" w:hanging="360"/>
      </w:pPr>
    </w:lvl>
  </w:abstractNum>
  <w:abstractNum w:abstractNumId="1">
    <w:nsid w:val="161277A5"/>
    <w:multiLevelType w:val="hybridMultilevel"/>
    <w:tmpl w:val="03E48DE0"/>
    <w:lvl w:ilvl="0" w:tplc="CD3C1F74">
      <w:start w:val="1"/>
      <w:numFmt w:val="upperRoman"/>
      <w:pStyle w:val="Heading1"/>
      <w:lvlText w:val="%1."/>
      <w:lvlJc w:val="left"/>
      <w:pPr>
        <w:tabs>
          <w:tab w:val="num" w:pos="900"/>
        </w:tabs>
        <w:ind w:left="900" w:hanging="720"/>
      </w:pPr>
      <w:rPr>
        <w:rFonts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51E502B"/>
    <w:multiLevelType w:val="multilevel"/>
    <w:tmpl w:val="ADE006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nsid w:val="4944743D"/>
    <w:multiLevelType w:val="hybridMultilevel"/>
    <w:tmpl w:val="5750F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D1146B"/>
    <w:multiLevelType w:val="hybridMultilevel"/>
    <w:tmpl w:val="8F46F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2E6528"/>
    <w:multiLevelType w:val="hybridMultilevel"/>
    <w:tmpl w:val="EEF4C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1E79B7"/>
    <w:multiLevelType w:val="hybridMultilevel"/>
    <w:tmpl w:val="49B62852"/>
    <w:lvl w:ilvl="0" w:tplc="04090001">
      <w:start w:val="1"/>
      <w:numFmt w:val="bullet"/>
      <w:lvlText w:val=""/>
      <w:lvlJc w:val="left"/>
      <w:pPr>
        <w:ind w:left="720" w:hanging="360"/>
      </w:pPr>
      <w:rPr>
        <w:rFonts w:ascii="Symbol" w:hAnsi="Symbol" w:hint="default"/>
      </w:rPr>
    </w:lvl>
    <w:lvl w:ilvl="1" w:tplc="E3887398" w:tentative="1">
      <w:start w:val="1"/>
      <w:numFmt w:val="bullet"/>
      <w:lvlText w:val=""/>
      <w:lvlJc w:val="left"/>
      <w:pPr>
        <w:tabs>
          <w:tab w:val="num" w:pos="1440"/>
        </w:tabs>
        <w:ind w:left="1440" w:hanging="360"/>
      </w:pPr>
      <w:rPr>
        <w:rFonts w:ascii="Wingdings" w:hAnsi="Wingdings" w:hint="default"/>
      </w:rPr>
    </w:lvl>
    <w:lvl w:ilvl="2" w:tplc="29C001B0" w:tentative="1">
      <w:start w:val="1"/>
      <w:numFmt w:val="bullet"/>
      <w:lvlText w:val=""/>
      <w:lvlJc w:val="left"/>
      <w:pPr>
        <w:tabs>
          <w:tab w:val="num" w:pos="2160"/>
        </w:tabs>
        <w:ind w:left="2160" w:hanging="360"/>
      </w:pPr>
      <w:rPr>
        <w:rFonts w:ascii="Wingdings" w:hAnsi="Wingdings" w:hint="default"/>
      </w:rPr>
    </w:lvl>
    <w:lvl w:ilvl="3" w:tplc="1B781194" w:tentative="1">
      <w:start w:val="1"/>
      <w:numFmt w:val="bullet"/>
      <w:lvlText w:val=""/>
      <w:lvlJc w:val="left"/>
      <w:pPr>
        <w:tabs>
          <w:tab w:val="num" w:pos="2880"/>
        </w:tabs>
        <w:ind w:left="2880" w:hanging="360"/>
      </w:pPr>
      <w:rPr>
        <w:rFonts w:ascii="Wingdings" w:hAnsi="Wingdings" w:hint="default"/>
      </w:rPr>
    </w:lvl>
    <w:lvl w:ilvl="4" w:tplc="A0C405CC" w:tentative="1">
      <w:start w:val="1"/>
      <w:numFmt w:val="bullet"/>
      <w:lvlText w:val=""/>
      <w:lvlJc w:val="left"/>
      <w:pPr>
        <w:tabs>
          <w:tab w:val="num" w:pos="3600"/>
        </w:tabs>
        <w:ind w:left="3600" w:hanging="360"/>
      </w:pPr>
      <w:rPr>
        <w:rFonts w:ascii="Wingdings" w:hAnsi="Wingdings" w:hint="default"/>
      </w:rPr>
    </w:lvl>
    <w:lvl w:ilvl="5" w:tplc="BCD012E4" w:tentative="1">
      <w:start w:val="1"/>
      <w:numFmt w:val="bullet"/>
      <w:lvlText w:val=""/>
      <w:lvlJc w:val="left"/>
      <w:pPr>
        <w:tabs>
          <w:tab w:val="num" w:pos="4320"/>
        </w:tabs>
        <w:ind w:left="4320" w:hanging="360"/>
      </w:pPr>
      <w:rPr>
        <w:rFonts w:ascii="Wingdings" w:hAnsi="Wingdings" w:hint="default"/>
      </w:rPr>
    </w:lvl>
    <w:lvl w:ilvl="6" w:tplc="2C24BEA4" w:tentative="1">
      <w:start w:val="1"/>
      <w:numFmt w:val="bullet"/>
      <w:lvlText w:val=""/>
      <w:lvlJc w:val="left"/>
      <w:pPr>
        <w:tabs>
          <w:tab w:val="num" w:pos="5040"/>
        </w:tabs>
        <w:ind w:left="5040" w:hanging="360"/>
      </w:pPr>
      <w:rPr>
        <w:rFonts w:ascii="Wingdings" w:hAnsi="Wingdings" w:hint="default"/>
      </w:rPr>
    </w:lvl>
    <w:lvl w:ilvl="7" w:tplc="237816C6" w:tentative="1">
      <w:start w:val="1"/>
      <w:numFmt w:val="bullet"/>
      <w:lvlText w:val=""/>
      <w:lvlJc w:val="left"/>
      <w:pPr>
        <w:tabs>
          <w:tab w:val="num" w:pos="5760"/>
        </w:tabs>
        <w:ind w:left="5760" w:hanging="360"/>
      </w:pPr>
      <w:rPr>
        <w:rFonts w:ascii="Wingdings" w:hAnsi="Wingdings" w:hint="default"/>
      </w:rPr>
    </w:lvl>
    <w:lvl w:ilvl="8" w:tplc="F53CC216" w:tentative="1">
      <w:start w:val="1"/>
      <w:numFmt w:val="bullet"/>
      <w:lvlText w:val=""/>
      <w:lvlJc w:val="left"/>
      <w:pPr>
        <w:tabs>
          <w:tab w:val="num" w:pos="6480"/>
        </w:tabs>
        <w:ind w:left="6480" w:hanging="360"/>
      </w:pPr>
      <w:rPr>
        <w:rFonts w:ascii="Wingdings" w:hAnsi="Wingdings" w:hint="default"/>
      </w:rPr>
    </w:lvl>
  </w:abstractNum>
  <w:abstractNum w:abstractNumId="7">
    <w:nsid w:val="5DDD2C5D"/>
    <w:multiLevelType w:val="hybridMultilevel"/>
    <w:tmpl w:val="569E8708"/>
    <w:lvl w:ilvl="0" w:tplc="944EE276">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2160"/>
        </w:tabs>
        <w:ind w:left="2160" w:hanging="360"/>
      </w:pPr>
      <w:rPr>
        <w:rFonts w:ascii="Courier New" w:hAnsi="Courier New" w:cs="Courier New" w:hint="default"/>
        <w:sz w:val="18"/>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1"/>
  </w:num>
  <w:num w:numId="3">
    <w:abstractNumId w:val="3"/>
  </w:num>
  <w:num w:numId="4">
    <w:abstractNumId w:val="0"/>
  </w:num>
  <w:num w:numId="5">
    <w:abstractNumId w:val="4"/>
  </w:num>
  <w:num w:numId="6">
    <w:abstractNumId w:val="6"/>
  </w:num>
  <w:num w:numId="7">
    <w:abstractNumId w:val="5"/>
  </w:num>
  <w:num w:numId="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2"/>
  <w:embedSystemFonts/>
  <w:hideSpellingErrors/>
  <w:hideGrammaticalError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36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AF6"/>
    <w:rsid w:val="000067FF"/>
    <w:rsid w:val="00031409"/>
    <w:rsid w:val="00031AC0"/>
    <w:rsid w:val="00031E16"/>
    <w:rsid w:val="000328CC"/>
    <w:rsid w:val="00040642"/>
    <w:rsid w:val="00042660"/>
    <w:rsid w:val="00044654"/>
    <w:rsid w:val="00044655"/>
    <w:rsid w:val="00053431"/>
    <w:rsid w:val="00055972"/>
    <w:rsid w:val="00055B54"/>
    <w:rsid w:val="00062E78"/>
    <w:rsid w:val="000748FE"/>
    <w:rsid w:val="00074C89"/>
    <w:rsid w:val="000821B8"/>
    <w:rsid w:val="0008309A"/>
    <w:rsid w:val="000A0830"/>
    <w:rsid w:val="000A60FE"/>
    <w:rsid w:val="000B02D2"/>
    <w:rsid w:val="000B6775"/>
    <w:rsid w:val="000C1009"/>
    <w:rsid w:val="000C35CF"/>
    <w:rsid w:val="000C4DDD"/>
    <w:rsid w:val="000C5687"/>
    <w:rsid w:val="000C715F"/>
    <w:rsid w:val="000D7D90"/>
    <w:rsid w:val="000E506E"/>
    <w:rsid w:val="000F2C46"/>
    <w:rsid w:val="000F4290"/>
    <w:rsid w:val="0011567E"/>
    <w:rsid w:val="00115EED"/>
    <w:rsid w:val="00123902"/>
    <w:rsid w:val="00143F97"/>
    <w:rsid w:val="00144822"/>
    <w:rsid w:val="00146350"/>
    <w:rsid w:val="00146768"/>
    <w:rsid w:val="00157F20"/>
    <w:rsid w:val="00167101"/>
    <w:rsid w:val="0017144A"/>
    <w:rsid w:val="00171FF8"/>
    <w:rsid w:val="0017364A"/>
    <w:rsid w:val="00184AA4"/>
    <w:rsid w:val="00191246"/>
    <w:rsid w:val="00192618"/>
    <w:rsid w:val="00193F4A"/>
    <w:rsid w:val="0019460E"/>
    <w:rsid w:val="00194BA9"/>
    <w:rsid w:val="001A1150"/>
    <w:rsid w:val="001A60B0"/>
    <w:rsid w:val="001A6D55"/>
    <w:rsid w:val="001B14E4"/>
    <w:rsid w:val="001B3B13"/>
    <w:rsid w:val="001C5460"/>
    <w:rsid w:val="001D0B24"/>
    <w:rsid w:val="001D0F8F"/>
    <w:rsid w:val="001D33B5"/>
    <w:rsid w:val="001F0E3B"/>
    <w:rsid w:val="001F51F2"/>
    <w:rsid w:val="002023CD"/>
    <w:rsid w:val="00204E38"/>
    <w:rsid w:val="002078C3"/>
    <w:rsid w:val="00212088"/>
    <w:rsid w:val="00216441"/>
    <w:rsid w:val="00217E7F"/>
    <w:rsid w:val="0022124F"/>
    <w:rsid w:val="00221CCB"/>
    <w:rsid w:val="00226D1B"/>
    <w:rsid w:val="00233370"/>
    <w:rsid w:val="00233564"/>
    <w:rsid w:val="00234EBB"/>
    <w:rsid w:val="0024470F"/>
    <w:rsid w:val="002463C0"/>
    <w:rsid w:val="00246539"/>
    <w:rsid w:val="00254F75"/>
    <w:rsid w:val="00260E23"/>
    <w:rsid w:val="002666D7"/>
    <w:rsid w:val="00267A8C"/>
    <w:rsid w:val="00274AD6"/>
    <w:rsid w:val="002752A9"/>
    <w:rsid w:val="00284AB7"/>
    <w:rsid w:val="002862C8"/>
    <w:rsid w:val="002906AA"/>
    <w:rsid w:val="002928FE"/>
    <w:rsid w:val="00296D8A"/>
    <w:rsid w:val="002A527B"/>
    <w:rsid w:val="002A6344"/>
    <w:rsid w:val="002A7441"/>
    <w:rsid w:val="002B0177"/>
    <w:rsid w:val="002B7AB8"/>
    <w:rsid w:val="002C133E"/>
    <w:rsid w:val="002C3DFD"/>
    <w:rsid w:val="002D17F8"/>
    <w:rsid w:val="002D3CF4"/>
    <w:rsid w:val="002D49DD"/>
    <w:rsid w:val="002D7ADF"/>
    <w:rsid w:val="002E165F"/>
    <w:rsid w:val="00300D8B"/>
    <w:rsid w:val="00302288"/>
    <w:rsid w:val="003027DB"/>
    <w:rsid w:val="0030798F"/>
    <w:rsid w:val="00310A6A"/>
    <w:rsid w:val="00314B45"/>
    <w:rsid w:val="00315ADA"/>
    <w:rsid w:val="00321457"/>
    <w:rsid w:val="00323613"/>
    <w:rsid w:val="003315F6"/>
    <w:rsid w:val="00332F04"/>
    <w:rsid w:val="00335154"/>
    <w:rsid w:val="00367D66"/>
    <w:rsid w:val="0037132E"/>
    <w:rsid w:val="003713EF"/>
    <w:rsid w:val="003714D3"/>
    <w:rsid w:val="003747AD"/>
    <w:rsid w:val="00377423"/>
    <w:rsid w:val="0038385C"/>
    <w:rsid w:val="00386971"/>
    <w:rsid w:val="00394C21"/>
    <w:rsid w:val="00396601"/>
    <w:rsid w:val="00396EB2"/>
    <w:rsid w:val="003A0B90"/>
    <w:rsid w:val="003A2B95"/>
    <w:rsid w:val="003B6572"/>
    <w:rsid w:val="003C0371"/>
    <w:rsid w:val="003D166E"/>
    <w:rsid w:val="003D785C"/>
    <w:rsid w:val="003E3280"/>
    <w:rsid w:val="003E4549"/>
    <w:rsid w:val="003E6852"/>
    <w:rsid w:val="003E7FBE"/>
    <w:rsid w:val="003F2425"/>
    <w:rsid w:val="003F4D34"/>
    <w:rsid w:val="003F77BC"/>
    <w:rsid w:val="003F79C7"/>
    <w:rsid w:val="00407BDC"/>
    <w:rsid w:val="00412536"/>
    <w:rsid w:val="004136F9"/>
    <w:rsid w:val="00417BBB"/>
    <w:rsid w:val="004206BD"/>
    <w:rsid w:val="00421709"/>
    <w:rsid w:val="0043121A"/>
    <w:rsid w:val="0043259C"/>
    <w:rsid w:val="0043514A"/>
    <w:rsid w:val="00440B5A"/>
    <w:rsid w:val="00445633"/>
    <w:rsid w:val="004501B9"/>
    <w:rsid w:val="00453D4C"/>
    <w:rsid w:val="0045618B"/>
    <w:rsid w:val="004676F9"/>
    <w:rsid w:val="00486BCF"/>
    <w:rsid w:val="0049415E"/>
    <w:rsid w:val="0049533E"/>
    <w:rsid w:val="004B100B"/>
    <w:rsid w:val="004B5FDC"/>
    <w:rsid w:val="004C1AF6"/>
    <w:rsid w:val="004C259E"/>
    <w:rsid w:val="004C427B"/>
    <w:rsid w:val="004D16E4"/>
    <w:rsid w:val="004D2E42"/>
    <w:rsid w:val="004E4C92"/>
    <w:rsid w:val="004E5B5E"/>
    <w:rsid w:val="004E5CBD"/>
    <w:rsid w:val="004E7729"/>
    <w:rsid w:val="004F08A4"/>
    <w:rsid w:val="004F2706"/>
    <w:rsid w:val="004F2A0D"/>
    <w:rsid w:val="004F2EEB"/>
    <w:rsid w:val="004F7064"/>
    <w:rsid w:val="00501C84"/>
    <w:rsid w:val="005106F3"/>
    <w:rsid w:val="00521FA0"/>
    <w:rsid w:val="00525831"/>
    <w:rsid w:val="005279BA"/>
    <w:rsid w:val="00533B0E"/>
    <w:rsid w:val="0055653D"/>
    <w:rsid w:val="005574E7"/>
    <w:rsid w:val="00560A14"/>
    <w:rsid w:val="005649A4"/>
    <w:rsid w:val="00565D58"/>
    <w:rsid w:val="00566AE7"/>
    <w:rsid w:val="00570A5E"/>
    <w:rsid w:val="005722AF"/>
    <w:rsid w:val="00572FA3"/>
    <w:rsid w:val="00573FB1"/>
    <w:rsid w:val="005859CD"/>
    <w:rsid w:val="00586716"/>
    <w:rsid w:val="00587CB4"/>
    <w:rsid w:val="00590EC3"/>
    <w:rsid w:val="00595336"/>
    <w:rsid w:val="005A405C"/>
    <w:rsid w:val="005A7714"/>
    <w:rsid w:val="005B0F72"/>
    <w:rsid w:val="005C2B8F"/>
    <w:rsid w:val="005C3003"/>
    <w:rsid w:val="005C44F6"/>
    <w:rsid w:val="005C6F01"/>
    <w:rsid w:val="005D77E2"/>
    <w:rsid w:val="005E25F7"/>
    <w:rsid w:val="005F41A2"/>
    <w:rsid w:val="00601CA2"/>
    <w:rsid w:val="00602446"/>
    <w:rsid w:val="00603A45"/>
    <w:rsid w:val="00615FEA"/>
    <w:rsid w:val="00626B6E"/>
    <w:rsid w:val="00630F0D"/>
    <w:rsid w:val="00634C6E"/>
    <w:rsid w:val="00640C4F"/>
    <w:rsid w:val="006428D0"/>
    <w:rsid w:val="006504D1"/>
    <w:rsid w:val="00651092"/>
    <w:rsid w:val="006525B8"/>
    <w:rsid w:val="0065697E"/>
    <w:rsid w:val="006615C8"/>
    <w:rsid w:val="00661B52"/>
    <w:rsid w:val="00664CCC"/>
    <w:rsid w:val="00665FAC"/>
    <w:rsid w:val="006703D0"/>
    <w:rsid w:val="00681937"/>
    <w:rsid w:val="00692711"/>
    <w:rsid w:val="006A05E3"/>
    <w:rsid w:val="006B23C5"/>
    <w:rsid w:val="006B46AD"/>
    <w:rsid w:val="006C1D72"/>
    <w:rsid w:val="006C210F"/>
    <w:rsid w:val="006C3698"/>
    <w:rsid w:val="006D0D43"/>
    <w:rsid w:val="006D2175"/>
    <w:rsid w:val="006D2C73"/>
    <w:rsid w:val="006D4395"/>
    <w:rsid w:val="006E3197"/>
    <w:rsid w:val="006E4F49"/>
    <w:rsid w:val="006F2142"/>
    <w:rsid w:val="006F47AD"/>
    <w:rsid w:val="007008FA"/>
    <w:rsid w:val="00700D7C"/>
    <w:rsid w:val="00711CE0"/>
    <w:rsid w:val="00715EDA"/>
    <w:rsid w:val="00753CC9"/>
    <w:rsid w:val="00760587"/>
    <w:rsid w:val="007622B3"/>
    <w:rsid w:val="0076542A"/>
    <w:rsid w:val="00770DC8"/>
    <w:rsid w:val="0077331E"/>
    <w:rsid w:val="00774B54"/>
    <w:rsid w:val="007802A6"/>
    <w:rsid w:val="00786926"/>
    <w:rsid w:val="00787150"/>
    <w:rsid w:val="007877D6"/>
    <w:rsid w:val="007878A9"/>
    <w:rsid w:val="007938D0"/>
    <w:rsid w:val="007A0578"/>
    <w:rsid w:val="007A0CCB"/>
    <w:rsid w:val="007A1105"/>
    <w:rsid w:val="007A236B"/>
    <w:rsid w:val="007A27E6"/>
    <w:rsid w:val="007A560B"/>
    <w:rsid w:val="007B079D"/>
    <w:rsid w:val="007B1D5A"/>
    <w:rsid w:val="007B25EF"/>
    <w:rsid w:val="007B4925"/>
    <w:rsid w:val="007B789D"/>
    <w:rsid w:val="007C2176"/>
    <w:rsid w:val="007D2247"/>
    <w:rsid w:val="007D792E"/>
    <w:rsid w:val="007E24DA"/>
    <w:rsid w:val="007F27D0"/>
    <w:rsid w:val="00812181"/>
    <w:rsid w:val="00815E8D"/>
    <w:rsid w:val="00821E53"/>
    <w:rsid w:val="008224ED"/>
    <w:rsid w:val="00826EA0"/>
    <w:rsid w:val="0082707E"/>
    <w:rsid w:val="008443F5"/>
    <w:rsid w:val="00850494"/>
    <w:rsid w:val="00856A2C"/>
    <w:rsid w:val="00856EEE"/>
    <w:rsid w:val="0086371F"/>
    <w:rsid w:val="00867CAE"/>
    <w:rsid w:val="00886C14"/>
    <w:rsid w:val="00890522"/>
    <w:rsid w:val="00894D47"/>
    <w:rsid w:val="008B5186"/>
    <w:rsid w:val="008B681D"/>
    <w:rsid w:val="008C1DB5"/>
    <w:rsid w:val="008C2EDC"/>
    <w:rsid w:val="008C33BF"/>
    <w:rsid w:val="008C6272"/>
    <w:rsid w:val="008D0499"/>
    <w:rsid w:val="008D35C0"/>
    <w:rsid w:val="008D486A"/>
    <w:rsid w:val="008E7428"/>
    <w:rsid w:val="008E7D3D"/>
    <w:rsid w:val="008F1069"/>
    <w:rsid w:val="008F26BB"/>
    <w:rsid w:val="00900031"/>
    <w:rsid w:val="00901E1B"/>
    <w:rsid w:val="00904D59"/>
    <w:rsid w:val="00905FEF"/>
    <w:rsid w:val="00912142"/>
    <w:rsid w:val="00914D2E"/>
    <w:rsid w:val="00915089"/>
    <w:rsid w:val="009218D6"/>
    <w:rsid w:val="00932BB3"/>
    <w:rsid w:val="00940681"/>
    <w:rsid w:val="00952544"/>
    <w:rsid w:val="00954654"/>
    <w:rsid w:val="00972AD1"/>
    <w:rsid w:val="009775E4"/>
    <w:rsid w:val="00980B60"/>
    <w:rsid w:val="00981BDF"/>
    <w:rsid w:val="009846B6"/>
    <w:rsid w:val="0098604D"/>
    <w:rsid w:val="009914EE"/>
    <w:rsid w:val="00991FF7"/>
    <w:rsid w:val="0099662C"/>
    <w:rsid w:val="009A1B61"/>
    <w:rsid w:val="009A38BA"/>
    <w:rsid w:val="009B0D7D"/>
    <w:rsid w:val="009B76AE"/>
    <w:rsid w:val="009D1644"/>
    <w:rsid w:val="009D2D75"/>
    <w:rsid w:val="009D36E7"/>
    <w:rsid w:val="009D40D0"/>
    <w:rsid w:val="009D4C0D"/>
    <w:rsid w:val="00A0175E"/>
    <w:rsid w:val="00A01B6C"/>
    <w:rsid w:val="00A01C3B"/>
    <w:rsid w:val="00A04EB0"/>
    <w:rsid w:val="00A075E2"/>
    <w:rsid w:val="00A10F12"/>
    <w:rsid w:val="00A15FE9"/>
    <w:rsid w:val="00A16708"/>
    <w:rsid w:val="00A224CB"/>
    <w:rsid w:val="00A253DB"/>
    <w:rsid w:val="00A378C4"/>
    <w:rsid w:val="00A42184"/>
    <w:rsid w:val="00A433F8"/>
    <w:rsid w:val="00A43D65"/>
    <w:rsid w:val="00A44EC7"/>
    <w:rsid w:val="00A52648"/>
    <w:rsid w:val="00A52D4F"/>
    <w:rsid w:val="00A61DC1"/>
    <w:rsid w:val="00A64F0F"/>
    <w:rsid w:val="00A662A5"/>
    <w:rsid w:val="00A67E7A"/>
    <w:rsid w:val="00A7443B"/>
    <w:rsid w:val="00A75175"/>
    <w:rsid w:val="00A8300A"/>
    <w:rsid w:val="00A85F32"/>
    <w:rsid w:val="00AB3B83"/>
    <w:rsid w:val="00AB5BEA"/>
    <w:rsid w:val="00AB5F00"/>
    <w:rsid w:val="00AC220D"/>
    <w:rsid w:val="00AC3BE9"/>
    <w:rsid w:val="00AC5549"/>
    <w:rsid w:val="00AD658B"/>
    <w:rsid w:val="00AD7D57"/>
    <w:rsid w:val="00AE2911"/>
    <w:rsid w:val="00AE5236"/>
    <w:rsid w:val="00AE5A78"/>
    <w:rsid w:val="00AF2A39"/>
    <w:rsid w:val="00AF4986"/>
    <w:rsid w:val="00B038C7"/>
    <w:rsid w:val="00B04FE3"/>
    <w:rsid w:val="00B13319"/>
    <w:rsid w:val="00B165E7"/>
    <w:rsid w:val="00B16DEB"/>
    <w:rsid w:val="00B1755C"/>
    <w:rsid w:val="00B2114B"/>
    <w:rsid w:val="00B21F77"/>
    <w:rsid w:val="00B24857"/>
    <w:rsid w:val="00B258EA"/>
    <w:rsid w:val="00B2753B"/>
    <w:rsid w:val="00B33B56"/>
    <w:rsid w:val="00B355E2"/>
    <w:rsid w:val="00B3728F"/>
    <w:rsid w:val="00B502CB"/>
    <w:rsid w:val="00B637A9"/>
    <w:rsid w:val="00B65457"/>
    <w:rsid w:val="00B65F09"/>
    <w:rsid w:val="00B66F47"/>
    <w:rsid w:val="00B718A2"/>
    <w:rsid w:val="00B814DE"/>
    <w:rsid w:val="00BA43A0"/>
    <w:rsid w:val="00BA54AD"/>
    <w:rsid w:val="00BB1A44"/>
    <w:rsid w:val="00BB3960"/>
    <w:rsid w:val="00BB4A88"/>
    <w:rsid w:val="00BB4C36"/>
    <w:rsid w:val="00BD41C9"/>
    <w:rsid w:val="00BD6BA6"/>
    <w:rsid w:val="00BD72CA"/>
    <w:rsid w:val="00BE0B59"/>
    <w:rsid w:val="00BE5654"/>
    <w:rsid w:val="00BF50E7"/>
    <w:rsid w:val="00BF5518"/>
    <w:rsid w:val="00BF69EA"/>
    <w:rsid w:val="00BF71A6"/>
    <w:rsid w:val="00C00880"/>
    <w:rsid w:val="00C06C96"/>
    <w:rsid w:val="00C15062"/>
    <w:rsid w:val="00C1798D"/>
    <w:rsid w:val="00C254FC"/>
    <w:rsid w:val="00C30B69"/>
    <w:rsid w:val="00C42B9A"/>
    <w:rsid w:val="00C42D0E"/>
    <w:rsid w:val="00C44701"/>
    <w:rsid w:val="00C54E60"/>
    <w:rsid w:val="00C55BFE"/>
    <w:rsid w:val="00C6111F"/>
    <w:rsid w:val="00C63A99"/>
    <w:rsid w:val="00C65D54"/>
    <w:rsid w:val="00C673C6"/>
    <w:rsid w:val="00C74210"/>
    <w:rsid w:val="00C751C4"/>
    <w:rsid w:val="00C85A1F"/>
    <w:rsid w:val="00C86AE1"/>
    <w:rsid w:val="00C95281"/>
    <w:rsid w:val="00CB0596"/>
    <w:rsid w:val="00CB1926"/>
    <w:rsid w:val="00CB3C61"/>
    <w:rsid w:val="00CB63A1"/>
    <w:rsid w:val="00CD2B24"/>
    <w:rsid w:val="00CD2C29"/>
    <w:rsid w:val="00CD59B5"/>
    <w:rsid w:val="00CE1CA6"/>
    <w:rsid w:val="00CE25B1"/>
    <w:rsid w:val="00CE3319"/>
    <w:rsid w:val="00CE619B"/>
    <w:rsid w:val="00CE6D94"/>
    <w:rsid w:val="00D0125C"/>
    <w:rsid w:val="00D06377"/>
    <w:rsid w:val="00D11558"/>
    <w:rsid w:val="00D134AB"/>
    <w:rsid w:val="00D14149"/>
    <w:rsid w:val="00D14770"/>
    <w:rsid w:val="00D20157"/>
    <w:rsid w:val="00D2605B"/>
    <w:rsid w:val="00D260B0"/>
    <w:rsid w:val="00D27287"/>
    <w:rsid w:val="00D35AF5"/>
    <w:rsid w:val="00D4641D"/>
    <w:rsid w:val="00D63876"/>
    <w:rsid w:val="00D710C9"/>
    <w:rsid w:val="00D770CA"/>
    <w:rsid w:val="00D80901"/>
    <w:rsid w:val="00D824C7"/>
    <w:rsid w:val="00D8708F"/>
    <w:rsid w:val="00D94B33"/>
    <w:rsid w:val="00DA0554"/>
    <w:rsid w:val="00DA5D4E"/>
    <w:rsid w:val="00DB520F"/>
    <w:rsid w:val="00DB5ABB"/>
    <w:rsid w:val="00DB7749"/>
    <w:rsid w:val="00DB7F61"/>
    <w:rsid w:val="00DC2220"/>
    <w:rsid w:val="00DC7168"/>
    <w:rsid w:val="00DD1B4E"/>
    <w:rsid w:val="00DD2826"/>
    <w:rsid w:val="00DD38EB"/>
    <w:rsid w:val="00DD664C"/>
    <w:rsid w:val="00DE221C"/>
    <w:rsid w:val="00DE355F"/>
    <w:rsid w:val="00DE399D"/>
    <w:rsid w:val="00DE4864"/>
    <w:rsid w:val="00E04E3A"/>
    <w:rsid w:val="00E0643C"/>
    <w:rsid w:val="00E0683A"/>
    <w:rsid w:val="00E102E8"/>
    <w:rsid w:val="00E10B4C"/>
    <w:rsid w:val="00E17661"/>
    <w:rsid w:val="00E17698"/>
    <w:rsid w:val="00E23213"/>
    <w:rsid w:val="00E23E02"/>
    <w:rsid w:val="00E3085B"/>
    <w:rsid w:val="00E33DCE"/>
    <w:rsid w:val="00E447B4"/>
    <w:rsid w:val="00E54E76"/>
    <w:rsid w:val="00E55B1B"/>
    <w:rsid w:val="00E5795E"/>
    <w:rsid w:val="00E65BF9"/>
    <w:rsid w:val="00E663CF"/>
    <w:rsid w:val="00E71356"/>
    <w:rsid w:val="00E7470B"/>
    <w:rsid w:val="00E82ADB"/>
    <w:rsid w:val="00E94FF2"/>
    <w:rsid w:val="00EA21B7"/>
    <w:rsid w:val="00EA3D57"/>
    <w:rsid w:val="00EA451B"/>
    <w:rsid w:val="00EA66F6"/>
    <w:rsid w:val="00EB37A2"/>
    <w:rsid w:val="00EC2D69"/>
    <w:rsid w:val="00EC3019"/>
    <w:rsid w:val="00ED13DF"/>
    <w:rsid w:val="00ED3719"/>
    <w:rsid w:val="00ED5544"/>
    <w:rsid w:val="00ED58ED"/>
    <w:rsid w:val="00ED594C"/>
    <w:rsid w:val="00ED7742"/>
    <w:rsid w:val="00EE1A34"/>
    <w:rsid w:val="00EE3FDC"/>
    <w:rsid w:val="00EE498F"/>
    <w:rsid w:val="00EE57AB"/>
    <w:rsid w:val="00EF1BD6"/>
    <w:rsid w:val="00EF49DC"/>
    <w:rsid w:val="00EF6275"/>
    <w:rsid w:val="00EF630B"/>
    <w:rsid w:val="00EF70B6"/>
    <w:rsid w:val="00F02C8D"/>
    <w:rsid w:val="00F07E44"/>
    <w:rsid w:val="00F14D21"/>
    <w:rsid w:val="00F220D8"/>
    <w:rsid w:val="00F23BFE"/>
    <w:rsid w:val="00F30150"/>
    <w:rsid w:val="00F358EA"/>
    <w:rsid w:val="00F36588"/>
    <w:rsid w:val="00F568B1"/>
    <w:rsid w:val="00F56ACB"/>
    <w:rsid w:val="00F5766E"/>
    <w:rsid w:val="00F6530F"/>
    <w:rsid w:val="00F701F9"/>
    <w:rsid w:val="00F77E8B"/>
    <w:rsid w:val="00F77E9B"/>
    <w:rsid w:val="00F808BD"/>
    <w:rsid w:val="00F818DC"/>
    <w:rsid w:val="00F953C8"/>
    <w:rsid w:val="00F97642"/>
    <w:rsid w:val="00FA13B8"/>
    <w:rsid w:val="00FC0395"/>
    <w:rsid w:val="00FC2C90"/>
    <w:rsid w:val="00FC38BA"/>
    <w:rsid w:val="00FD3775"/>
    <w:rsid w:val="00FD6216"/>
    <w:rsid w:val="00FE22AC"/>
    <w:rsid w:val="00FE69D4"/>
    <w:rsid w:val="00FF4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E32A19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C46"/>
    <w:pPr>
      <w:spacing w:after="60"/>
      <w:jc w:val="both"/>
    </w:pPr>
    <w:rPr>
      <w:rFonts w:ascii="Arial" w:hAnsi="Arial"/>
      <w:sz w:val="22"/>
      <w:szCs w:val="24"/>
      <w:lang w:val="en-GB"/>
    </w:rPr>
  </w:style>
  <w:style w:type="paragraph" w:styleId="Heading1">
    <w:name w:val="heading 1"/>
    <w:basedOn w:val="Normal"/>
    <w:next w:val="Normal"/>
    <w:link w:val="Heading1Char"/>
    <w:qFormat/>
    <w:rsid w:val="008F1069"/>
    <w:pPr>
      <w:keepNext/>
      <w:numPr>
        <w:numId w:val="2"/>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Heading2">
    <w:name w:val="heading 2"/>
    <w:basedOn w:val="Normal"/>
    <w:next w:val="Normal"/>
    <w:qFormat/>
    <w:rsid w:val="00AE5236"/>
    <w:pPr>
      <w:keepNext/>
      <w:ind w:left="720"/>
      <w:outlineLvl w:val="1"/>
    </w:pPr>
    <w:rPr>
      <w:rFonts w:ascii="Arial Narrow" w:hAnsi="Arial Narrow"/>
      <w:b/>
      <w:bCs/>
    </w:rPr>
  </w:style>
  <w:style w:type="paragraph" w:styleId="Heading3">
    <w:name w:val="heading 3"/>
    <w:basedOn w:val="Normal"/>
    <w:next w:val="Normal"/>
    <w:qFormat/>
    <w:rsid w:val="00AE5236"/>
    <w:pPr>
      <w:keepNext/>
      <w:widowControl w:val="0"/>
      <w:tabs>
        <w:tab w:val="left" w:pos="2160"/>
        <w:tab w:val="left" w:pos="9360"/>
      </w:tabs>
      <w:outlineLvl w:val="2"/>
    </w:pPr>
    <w:rPr>
      <w:rFonts w:ascii="Courier" w:hAnsi="Courier"/>
      <w:b/>
      <w:sz w:val="28"/>
      <w:szCs w:val="20"/>
      <w:lang w:val="en-US"/>
    </w:rPr>
  </w:style>
  <w:style w:type="paragraph" w:styleId="Heading4">
    <w:name w:val="heading 4"/>
    <w:basedOn w:val="Normal"/>
    <w:next w:val="Normal"/>
    <w:qFormat/>
    <w:rsid w:val="00AE5236"/>
    <w:pPr>
      <w:keepNext/>
      <w:widowControl w:val="0"/>
      <w:spacing w:after="540"/>
      <w:ind w:left="116"/>
      <w:outlineLvl w:val="3"/>
    </w:pPr>
    <w:rPr>
      <w:b/>
      <w:spacing w:val="15"/>
      <w:sz w:val="28"/>
      <w:lang w:val="en-US"/>
    </w:rPr>
  </w:style>
  <w:style w:type="paragraph" w:styleId="Heading5">
    <w:name w:val="heading 5"/>
    <w:basedOn w:val="Normal"/>
    <w:next w:val="Normal"/>
    <w:qFormat/>
    <w:rsid w:val="00525831"/>
    <w:pPr>
      <w:keepNext/>
      <w:pBdr>
        <w:top w:val="single" w:sz="4" w:space="1" w:color="auto"/>
        <w:left w:val="single" w:sz="4" w:space="4" w:color="auto"/>
        <w:bottom w:val="single" w:sz="4" w:space="1" w:color="auto"/>
        <w:right w:val="single" w:sz="4" w:space="4" w:color="auto"/>
      </w:pBdr>
      <w:spacing w:before="120" w:after="120"/>
      <w:jc w:val="center"/>
      <w:outlineLvl w:val="4"/>
    </w:pPr>
    <w:rPr>
      <w:b/>
      <w:bCs/>
      <w:sz w:val="24"/>
    </w:rPr>
  </w:style>
  <w:style w:type="paragraph" w:styleId="Heading6">
    <w:name w:val="heading 6"/>
    <w:basedOn w:val="Normal"/>
    <w:next w:val="Normal"/>
    <w:link w:val="Heading6Char"/>
    <w:unhideWhenUsed/>
    <w:qFormat/>
    <w:rsid w:val="004D2E42"/>
    <w:pPr>
      <w:keepNext/>
      <w:tabs>
        <w:tab w:val="left" w:pos="-720"/>
      </w:tabs>
      <w:suppressAutoHyphens/>
      <w:jc w:val="center"/>
      <w:outlineLvl w:val="5"/>
    </w:pPr>
    <w:rPr>
      <w:b/>
      <w:bCs/>
      <w:spacing w:val="-3"/>
    </w:rPr>
  </w:style>
  <w:style w:type="paragraph" w:styleId="Heading7">
    <w:name w:val="heading 7"/>
    <w:basedOn w:val="Normal"/>
    <w:next w:val="Normal"/>
    <w:link w:val="Heading7Char"/>
    <w:unhideWhenUsed/>
    <w:qFormat/>
    <w:rsid w:val="004D2E42"/>
    <w:pPr>
      <w:keepNext/>
      <w:jc w:val="right"/>
      <w:outlineLvl w:val="6"/>
    </w:pPr>
    <w:rPr>
      <w:b/>
    </w:rPr>
  </w:style>
  <w:style w:type="paragraph" w:styleId="Heading8">
    <w:name w:val="heading 8"/>
    <w:basedOn w:val="Normal"/>
    <w:next w:val="Normal"/>
    <w:link w:val="Heading8Char"/>
    <w:unhideWhenUsed/>
    <w:qFormat/>
    <w:rsid w:val="007A0578"/>
    <w:pPr>
      <w:keepNext/>
      <w:outlineLvl w:val="7"/>
    </w:pPr>
    <w:rPr>
      <w:b/>
    </w:rPr>
  </w:style>
  <w:style w:type="paragraph" w:styleId="Heading9">
    <w:name w:val="heading 9"/>
    <w:basedOn w:val="Normal"/>
    <w:next w:val="Normal"/>
    <w:link w:val="Heading9Char"/>
    <w:unhideWhenUsed/>
    <w:qFormat/>
    <w:rsid w:val="00ED594C"/>
    <w:pPr>
      <w:keepNext/>
      <w:jc w:val="center"/>
      <w:outlineLvl w:val="8"/>
    </w:pPr>
    <w:rPr>
      <w:b/>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E5236"/>
    <w:pPr>
      <w:tabs>
        <w:tab w:val="center" w:pos="4153"/>
        <w:tab w:val="right" w:pos="8306"/>
      </w:tabs>
    </w:pPr>
  </w:style>
  <w:style w:type="paragraph" w:styleId="Footer">
    <w:name w:val="footer"/>
    <w:basedOn w:val="Normal"/>
    <w:link w:val="FooterChar"/>
    <w:uiPriority w:val="99"/>
    <w:rsid w:val="00AE5236"/>
    <w:pPr>
      <w:tabs>
        <w:tab w:val="center" w:pos="4153"/>
        <w:tab w:val="right" w:pos="8306"/>
      </w:tabs>
    </w:pPr>
  </w:style>
  <w:style w:type="character" w:styleId="PageNumber">
    <w:name w:val="page number"/>
    <w:basedOn w:val="DefaultParagraphFont"/>
    <w:rsid w:val="00AE5236"/>
  </w:style>
  <w:style w:type="paragraph" w:styleId="FootnoteText">
    <w:name w:val="footnote text"/>
    <w:basedOn w:val="Normal"/>
    <w:link w:val="FootnoteTextChar"/>
    <w:uiPriority w:val="99"/>
    <w:rsid w:val="00AE5236"/>
    <w:pPr>
      <w:widowControl w:val="0"/>
    </w:pPr>
    <w:rPr>
      <w:rFonts w:ascii="Courier" w:hAnsi="Courier"/>
      <w:szCs w:val="20"/>
      <w:lang w:val="en-US"/>
    </w:rPr>
  </w:style>
  <w:style w:type="paragraph" w:styleId="BodyText3">
    <w:name w:val="Body Text 3"/>
    <w:basedOn w:val="Normal"/>
    <w:link w:val="BodyText3Char"/>
    <w:rsid w:val="00AE5236"/>
    <w:rPr>
      <w:szCs w:val="20"/>
      <w:lang w:val="en-US"/>
    </w:rPr>
  </w:style>
  <w:style w:type="paragraph" w:styleId="BodyTextIndent">
    <w:name w:val="Body Text Indent"/>
    <w:basedOn w:val="Normal"/>
    <w:rsid w:val="00AE5236"/>
    <w:pPr>
      <w:tabs>
        <w:tab w:val="left" w:pos="360"/>
      </w:tabs>
    </w:pPr>
    <w:rPr>
      <w:b/>
      <w:i/>
      <w:sz w:val="28"/>
      <w:szCs w:val="20"/>
      <w:lang w:val="en-US"/>
    </w:rPr>
  </w:style>
  <w:style w:type="character" w:styleId="Hyperlink">
    <w:name w:val="Hyperlink"/>
    <w:rsid w:val="00AE5236"/>
    <w:rPr>
      <w:color w:val="0000FF"/>
      <w:u w:val="single"/>
    </w:rPr>
  </w:style>
  <w:style w:type="character" w:styleId="FollowedHyperlink">
    <w:name w:val="FollowedHyperlink"/>
    <w:rsid w:val="00AE5236"/>
    <w:rPr>
      <w:color w:val="800080"/>
      <w:u w:val="single"/>
    </w:rPr>
  </w:style>
  <w:style w:type="paragraph" w:styleId="BodyText">
    <w:name w:val="Body Text"/>
    <w:basedOn w:val="Normal"/>
    <w:rsid w:val="00AE5236"/>
    <w:pPr>
      <w:pBdr>
        <w:bottom w:val="single" w:sz="4" w:space="1" w:color="auto"/>
      </w:pBdr>
    </w:pPr>
    <w:rPr>
      <w:rFonts w:ascii="Arial Narrow" w:hAnsi="Arial Narrow"/>
      <w:i/>
      <w:iCs/>
    </w:rPr>
  </w:style>
  <w:style w:type="paragraph" w:styleId="BodyText2">
    <w:name w:val="Body Text 2"/>
    <w:basedOn w:val="Normal"/>
    <w:rsid w:val="00AE5236"/>
    <w:pPr>
      <w:spacing w:before="120" w:after="120"/>
    </w:pPr>
    <w:rPr>
      <w:rFonts w:ascii="Arial Narrow" w:hAnsi="Arial Narrow"/>
    </w:rPr>
  </w:style>
  <w:style w:type="paragraph" w:styleId="BalloonText">
    <w:name w:val="Balloon Text"/>
    <w:basedOn w:val="Normal"/>
    <w:semiHidden/>
    <w:rsid w:val="00D260B0"/>
    <w:rPr>
      <w:rFonts w:ascii="Tahoma" w:hAnsi="Tahoma" w:cs="Tahoma"/>
      <w:sz w:val="16"/>
      <w:szCs w:val="16"/>
    </w:rPr>
  </w:style>
  <w:style w:type="character" w:styleId="CommentReference">
    <w:name w:val="annotation reference"/>
    <w:semiHidden/>
    <w:rsid w:val="00EF6275"/>
    <w:rPr>
      <w:sz w:val="16"/>
      <w:szCs w:val="16"/>
    </w:rPr>
  </w:style>
  <w:style w:type="paragraph" w:styleId="CommentText">
    <w:name w:val="annotation text"/>
    <w:basedOn w:val="Normal"/>
    <w:semiHidden/>
    <w:rsid w:val="00EF6275"/>
    <w:rPr>
      <w:szCs w:val="20"/>
    </w:rPr>
  </w:style>
  <w:style w:type="paragraph" w:styleId="CommentSubject">
    <w:name w:val="annotation subject"/>
    <w:basedOn w:val="CommentText"/>
    <w:next w:val="CommentText"/>
    <w:semiHidden/>
    <w:rsid w:val="00EF6275"/>
    <w:rPr>
      <w:b/>
      <w:bCs/>
    </w:rPr>
  </w:style>
  <w:style w:type="table" w:styleId="TableGrid">
    <w:name w:val="Table Grid"/>
    <w:basedOn w:val="TableNormal"/>
    <w:uiPriority w:val="59"/>
    <w:rsid w:val="002333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E663CF"/>
    <w:pPr>
      <w:spacing w:before="100" w:beforeAutospacing="1" w:after="100" w:afterAutospacing="1"/>
    </w:pPr>
    <w:rPr>
      <w:rFonts w:ascii="Times New Roman" w:hAnsi="Times New Roman"/>
      <w:sz w:val="24"/>
      <w:lang w:val="en-US"/>
    </w:rPr>
  </w:style>
  <w:style w:type="character" w:styleId="Emphasis">
    <w:name w:val="Emphasis"/>
    <w:qFormat/>
    <w:rsid w:val="00F30150"/>
    <w:rPr>
      <w:i/>
      <w:iCs/>
    </w:rPr>
  </w:style>
  <w:style w:type="character" w:styleId="FootnoteReference">
    <w:name w:val="footnote reference"/>
    <w:uiPriority w:val="99"/>
    <w:rsid w:val="00BF50E7"/>
    <w:rPr>
      <w:rFonts w:ascii="Arial" w:hAnsi="Arial"/>
      <w:sz w:val="18"/>
      <w:vertAlign w:val="superscript"/>
    </w:rPr>
  </w:style>
  <w:style w:type="paragraph" w:customStyle="1" w:styleId="Char">
    <w:name w:val="Char"/>
    <w:basedOn w:val="Heading2"/>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styleId="ListParagraph">
    <w:name w:val="List Paragraph"/>
    <w:basedOn w:val="Normal"/>
    <w:uiPriority w:val="34"/>
    <w:qFormat/>
    <w:rsid w:val="00DB520F"/>
    <w:pPr>
      <w:spacing w:after="0"/>
      <w:ind w:left="720"/>
      <w:jc w:val="left"/>
    </w:pPr>
    <w:rPr>
      <w:rFonts w:ascii="Times New Roman" w:hAnsi="Times New Roman"/>
      <w:sz w:val="24"/>
      <w:lang w:val="en-US"/>
    </w:rPr>
  </w:style>
  <w:style w:type="paragraph" w:styleId="Title">
    <w:name w:val="Title"/>
    <w:basedOn w:val="Normal"/>
    <w:qFormat/>
    <w:rsid w:val="00700D7C"/>
    <w:pPr>
      <w:pBdr>
        <w:top w:val="single" w:sz="4" w:space="1" w:color="auto"/>
        <w:left w:val="single" w:sz="4" w:space="4" w:color="auto"/>
        <w:bottom w:val="single" w:sz="4" w:space="1" w:color="auto"/>
        <w:right w:val="single" w:sz="4" w:space="4" w:color="auto"/>
      </w:pBdr>
      <w:spacing w:before="240"/>
      <w:jc w:val="center"/>
      <w:outlineLvl w:val="0"/>
    </w:pPr>
    <w:rPr>
      <w:rFonts w:cs="Arial"/>
      <w:b/>
      <w:bCs/>
      <w:kern w:val="28"/>
      <w:sz w:val="32"/>
      <w:szCs w:val="32"/>
    </w:rPr>
  </w:style>
  <w:style w:type="character" w:customStyle="1" w:styleId="Heading6Char">
    <w:name w:val="Heading 6 Char"/>
    <w:basedOn w:val="DefaultParagraphFont"/>
    <w:link w:val="Heading6"/>
    <w:rsid w:val="004D2E42"/>
    <w:rPr>
      <w:rFonts w:ascii="Arial" w:hAnsi="Arial"/>
      <w:b/>
      <w:bCs/>
      <w:spacing w:val="-3"/>
      <w:sz w:val="22"/>
      <w:szCs w:val="24"/>
      <w:lang w:val="en-GB"/>
    </w:rPr>
  </w:style>
  <w:style w:type="character" w:customStyle="1" w:styleId="Heading7Char">
    <w:name w:val="Heading 7 Char"/>
    <w:basedOn w:val="DefaultParagraphFont"/>
    <w:link w:val="Heading7"/>
    <w:rsid w:val="004D2E42"/>
    <w:rPr>
      <w:rFonts w:ascii="Arial" w:hAnsi="Arial"/>
      <w:b/>
      <w:sz w:val="22"/>
      <w:szCs w:val="24"/>
      <w:lang w:val="en-GB"/>
    </w:rPr>
  </w:style>
  <w:style w:type="character" w:customStyle="1" w:styleId="Heading1Char">
    <w:name w:val="Heading 1 Char"/>
    <w:basedOn w:val="DefaultParagraphFont"/>
    <w:link w:val="Heading1"/>
    <w:rsid w:val="000821B8"/>
    <w:rPr>
      <w:rFonts w:ascii="Century Gothic" w:hAnsi="Century Gothic"/>
      <w:b/>
      <w:smallCaps/>
      <w:spacing w:val="-2"/>
      <w:sz w:val="28"/>
      <w:lang w:val="en-GB"/>
    </w:rPr>
  </w:style>
  <w:style w:type="character" w:customStyle="1" w:styleId="BodyText3Char">
    <w:name w:val="Body Text 3 Char"/>
    <w:basedOn w:val="DefaultParagraphFont"/>
    <w:link w:val="BodyText3"/>
    <w:rsid w:val="000821B8"/>
    <w:rPr>
      <w:rFonts w:ascii="Arial" w:hAnsi="Arial"/>
      <w:sz w:val="22"/>
    </w:rPr>
  </w:style>
  <w:style w:type="character" w:customStyle="1" w:styleId="Heading8Char">
    <w:name w:val="Heading 8 Char"/>
    <w:basedOn w:val="DefaultParagraphFont"/>
    <w:link w:val="Heading8"/>
    <w:rsid w:val="007A0578"/>
    <w:rPr>
      <w:rFonts w:ascii="Arial" w:hAnsi="Arial"/>
      <w:b/>
      <w:sz w:val="22"/>
      <w:szCs w:val="24"/>
      <w:lang w:val="en-GB"/>
    </w:rPr>
  </w:style>
  <w:style w:type="character" w:customStyle="1" w:styleId="Heading9Char">
    <w:name w:val="Heading 9 Char"/>
    <w:basedOn w:val="DefaultParagraphFont"/>
    <w:link w:val="Heading9"/>
    <w:rsid w:val="00ED594C"/>
    <w:rPr>
      <w:rFonts w:ascii="Arial" w:hAnsi="Arial"/>
      <w:b/>
      <w:sz w:val="28"/>
      <w:szCs w:val="24"/>
      <w:lang w:val="en-GB"/>
    </w:rPr>
  </w:style>
  <w:style w:type="character" w:customStyle="1" w:styleId="FootnoteTextChar">
    <w:name w:val="Footnote Text Char"/>
    <w:basedOn w:val="DefaultParagraphFont"/>
    <w:link w:val="FootnoteText"/>
    <w:uiPriority w:val="99"/>
    <w:rsid w:val="00ED594C"/>
    <w:rPr>
      <w:rFonts w:ascii="Courier" w:hAnsi="Courier"/>
      <w:sz w:val="22"/>
    </w:rPr>
  </w:style>
  <w:style w:type="table" w:customStyle="1" w:styleId="TableGrid1">
    <w:name w:val="Table Grid1"/>
    <w:basedOn w:val="TableNormal"/>
    <w:next w:val="TableGrid"/>
    <w:uiPriority w:val="59"/>
    <w:rsid w:val="001B3B13"/>
    <w:rPr>
      <w:rFonts w:ascii="Calibri" w:eastAsiaTheme="minorHAnsi" w:hAnsi="Calibri"/>
      <w:sz w:val="22"/>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1"/>
    <w:uiPriority w:val="99"/>
    <w:unhideWhenUsed/>
    <w:rsid w:val="004B5FDC"/>
    <w:pPr>
      <w:spacing w:after="0"/>
      <w:jc w:val="left"/>
    </w:pPr>
    <w:rPr>
      <w:rFonts w:ascii="Consolas" w:hAnsi="Consolas"/>
      <w:sz w:val="20"/>
      <w:szCs w:val="20"/>
      <w:lang w:val="en-US"/>
    </w:rPr>
  </w:style>
  <w:style w:type="character" w:customStyle="1" w:styleId="PlainTextChar">
    <w:name w:val="Plain Text Char"/>
    <w:basedOn w:val="DefaultParagraphFont"/>
    <w:semiHidden/>
    <w:rsid w:val="004B5FDC"/>
    <w:rPr>
      <w:rFonts w:ascii="Consolas" w:hAnsi="Consolas" w:cs="Consolas"/>
      <w:sz w:val="21"/>
      <w:szCs w:val="21"/>
      <w:lang w:val="en-GB"/>
    </w:rPr>
  </w:style>
  <w:style w:type="character" w:customStyle="1" w:styleId="PlainTextChar1">
    <w:name w:val="Plain Text Char1"/>
    <w:basedOn w:val="DefaultParagraphFont"/>
    <w:link w:val="PlainText"/>
    <w:uiPriority w:val="99"/>
    <w:locked/>
    <w:rsid w:val="004B5FDC"/>
    <w:rPr>
      <w:rFonts w:ascii="Consolas" w:hAnsi="Consolas"/>
    </w:rPr>
  </w:style>
  <w:style w:type="character" w:customStyle="1" w:styleId="FooterChar">
    <w:name w:val="Footer Char"/>
    <w:basedOn w:val="DefaultParagraphFont"/>
    <w:link w:val="Footer"/>
    <w:uiPriority w:val="99"/>
    <w:rsid w:val="000C35CF"/>
    <w:rPr>
      <w:rFonts w:ascii="Arial" w:hAnsi="Arial"/>
      <w:sz w:val="22"/>
      <w:szCs w:val="24"/>
      <w:lang w:val="en-GB"/>
    </w:rPr>
  </w:style>
  <w:style w:type="paragraph" w:styleId="NoSpacing">
    <w:name w:val="No Spacing"/>
    <w:uiPriority w:val="1"/>
    <w:qFormat/>
    <w:rsid w:val="00053431"/>
    <w:pPr>
      <w:jc w:val="both"/>
    </w:pPr>
    <w:rPr>
      <w:rFonts w:ascii="Arial" w:hAnsi="Arial"/>
      <w:sz w:val="22"/>
      <w:szCs w:val="24"/>
      <w:lang w:val="en-GB"/>
    </w:rPr>
  </w:style>
  <w:style w:type="paragraph" w:customStyle="1" w:styleId="Default">
    <w:name w:val="Default"/>
    <w:rsid w:val="00E0683A"/>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2292">
      <w:bodyDiv w:val="1"/>
      <w:marLeft w:val="0"/>
      <w:marRight w:val="0"/>
      <w:marTop w:val="0"/>
      <w:marBottom w:val="0"/>
      <w:divBdr>
        <w:top w:val="none" w:sz="0" w:space="0" w:color="auto"/>
        <w:left w:val="none" w:sz="0" w:space="0" w:color="auto"/>
        <w:bottom w:val="none" w:sz="0" w:space="0" w:color="auto"/>
        <w:right w:val="none" w:sz="0" w:space="0" w:color="auto"/>
      </w:divBdr>
    </w:div>
    <w:div w:id="14696177">
      <w:bodyDiv w:val="1"/>
      <w:marLeft w:val="0"/>
      <w:marRight w:val="0"/>
      <w:marTop w:val="0"/>
      <w:marBottom w:val="0"/>
      <w:divBdr>
        <w:top w:val="none" w:sz="0" w:space="0" w:color="auto"/>
        <w:left w:val="none" w:sz="0" w:space="0" w:color="auto"/>
        <w:bottom w:val="none" w:sz="0" w:space="0" w:color="auto"/>
        <w:right w:val="none" w:sz="0" w:space="0" w:color="auto"/>
      </w:divBdr>
      <w:divsChild>
        <w:div w:id="1911768936">
          <w:marLeft w:val="547"/>
          <w:marRight w:val="0"/>
          <w:marTop w:val="0"/>
          <w:marBottom w:val="0"/>
          <w:divBdr>
            <w:top w:val="none" w:sz="0" w:space="0" w:color="auto"/>
            <w:left w:val="none" w:sz="0" w:space="0" w:color="auto"/>
            <w:bottom w:val="none" w:sz="0" w:space="0" w:color="auto"/>
            <w:right w:val="none" w:sz="0" w:space="0" w:color="auto"/>
          </w:divBdr>
        </w:div>
        <w:div w:id="580677042">
          <w:marLeft w:val="547"/>
          <w:marRight w:val="0"/>
          <w:marTop w:val="0"/>
          <w:marBottom w:val="0"/>
          <w:divBdr>
            <w:top w:val="none" w:sz="0" w:space="0" w:color="auto"/>
            <w:left w:val="none" w:sz="0" w:space="0" w:color="auto"/>
            <w:bottom w:val="none" w:sz="0" w:space="0" w:color="auto"/>
            <w:right w:val="none" w:sz="0" w:space="0" w:color="auto"/>
          </w:divBdr>
        </w:div>
      </w:divsChild>
    </w:div>
    <w:div w:id="44643666">
      <w:bodyDiv w:val="1"/>
      <w:marLeft w:val="0"/>
      <w:marRight w:val="0"/>
      <w:marTop w:val="0"/>
      <w:marBottom w:val="0"/>
      <w:divBdr>
        <w:top w:val="none" w:sz="0" w:space="0" w:color="auto"/>
        <w:left w:val="none" w:sz="0" w:space="0" w:color="auto"/>
        <w:bottom w:val="none" w:sz="0" w:space="0" w:color="auto"/>
        <w:right w:val="none" w:sz="0" w:space="0" w:color="auto"/>
      </w:divBdr>
    </w:div>
    <w:div w:id="82339918">
      <w:bodyDiv w:val="1"/>
      <w:marLeft w:val="0"/>
      <w:marRight w:val="0"/>
      <w:marTop w:val="0"/>
      <w:marBottom w:val="0"/>
      <w:divBdr>
        <w:top w:val="none" w:sz="0" w:space="0" w:color="auto"/>
        <w:left w:val="none" w:sz="0" w:space="0" w:color="auto"/>
        <w:bottom w:val="none" w:sz="0" w:space="0" w:color="auto"/>
        <w:right w:val="none" w:sz="0" w:space="0" w:color="auto"/>
      </w:divBdr>
    </w:div>
    <w:div w:id="130826217">
      <w:bodyDiv w:val="1"/>
      <w:marLeft w:val="0"/>
      <w:marRight w:val="0"/>
      <w:marTop w:val="0"/>
      <w:marBottom w:val="0"/>
      <w:divBdr>
        <w:top w:val="none" w:sz="0" w:space="0" w:color="auto"/>
        <w:left w:val="none" w:sz="0" w:space="0" w:color="auto"/>
        <w:bottom w:val="none" w:sz="0" w:space="0" w:color="auto"/>
        <w:right w:val="none" w:sz="0" w:space="0" w:color="auto"/>
      </w:divBdr>
    </w:div>
    <w:div w:id="137429316">
      <w:bodyDiv w:val="1"/>
      <w:marLeft w:val="0"/>
      <w:marRight w:val="0"/>
      <w:marTop w:val="0"/>
      <w:marBottom w:val="0"/>
      <w:divBdr>
        <w:top w:val="none" w:sz="0" w:space="0" w:color="auto"/>
        <w:left w:val="none" w:sz="0" w:space="0" w:color="auto"/>
        <w:bottom w:val="none" w:sz="0" w:space="0" w:color="auto"/>
        <w:right w:val="none" w:sz="0" w:space="0" w:color="auto"/>
      </w:divBdr>
    </w:div>
    <w:div w:id="181745095">
      <w:bodyDiv w:val="1"/>
      <w:marLeft w:val="0"/>
      <w:marRight w:val="0"/>
      <w:marTop w:val="0"/>
      <w:marBottom w:val="0"/>
      <w:divBdr>
        <w:top w:val="none" w:sz="0" w:space="0" w:color="auto"/>
        <w:left w:val="none" w:sz="0" w:space="0" w:color="auto"/>
        <w:bottom w:val="none" w:sz="0" w:space="0" w:color="auto"/>
        <w:right w:val="none" w:sz="0" w:space="0" w:color="auto"/>
      </w:divBdr>
    </w:div>
    <w:div w:id="298385933">
      <w:bodyDiv w:val="1"/>
      <w:marLeft w:val="0"/>
      <w:marRight w:val="0"/>
      <w:marTop w:val="0"/>
      <w:marBottom w:val="0"/>
      <w:divBdr>
        <w:top w:val="none" w:sz="0" w:space="0" w:color="auto"/>
        <w:left w:val="none" w:sz="0" w:space="0" w:color="auto"/>
        <w:bottom w:val="none" w:sz="0" w:space="0" w:color="auto"/>
        <w:right w:val="none" w:sz="0" w:space="0" w:color="auto"/>
      </w:divBdr>
    </w:div>
    <w:div w:id="328991994">
      <w:bodyDiv w:val="1"/>
      <w:marLeft w:val="0"/>
      <w:marRight w:val="0"/>
      <w:marTop w:val="0"/>
      <w:marBottom w:val="0"/>
      <w:divBdr>
        <w:top w:val="none" w:sz="0" w:space="0" w:color="auto"/>
        <w:left w:val="none" w:sz="0" w:space="0" w:color="auto"/>
        <w:bottom w:val="none" w:sz="0" w:space="0" w:color="auto"/>
        <w:right w:val="none" w:sz="0" w:space="0" w:color="auto"/>
      </w:divBdr>
    </w:div>
    <w:div w:id="386339014">
      <w:bodyDiv w:val="1"/>
      <w:marLeft w:val="0"/>
      <w:marRight w:val="0"/>
      <w:marTop w:val="0"/>
      <w:marBottom w:val="0"/>
      <w:divBdr>
        <w:top w:val="none" w:sz="0" w:space="0" w:color="auto"/>
        <w:left w:val="none" w:sz="0" w:space="0" w:color="auto"/>
        <w:bottom w:val="none" w:sz="0" w:space="0" w:color="auto"/>
        <w:right w:val="none" w:sz="0" w:space="0" w:color="auto"/>
      </w:divBdr>
    </w:div>
    <w:div w:id="398208597">
      <w:bodyDiv w:val="1"/>
      <w:marLeft w:val="0"/>
      <w:marRight w:val="0"/>
      <w:marTop w:val="0"/>
      <w:marBottom w:val="0"/>
      <w:divBdr>
        <w:top w:val="none" w:sz="0" w:space="0" w:color="auto"/>
        <w:left w:val="none" w:sz="0" w:space="0" w:color="auto"/>
        <w:bottom w:val="none" w:sz="0" w:space="0" w:color="auto"/>
        <w:right w:val="none" w:sz="0" w:space="0" w:color="auto"/>
      </w:divBdr>
    </w:div>
    <w:div w:id="428551785">
      <w:bodyDiv w:val="1"/>
      <w:marLeft w:val="0"/>
      <w:marRight w:val="0"/>
      <w:marTop w:val="0"/>
      <w:marBottom w:val="0"/>
      <w:divBdr>
        <w:top w:val="none" w:sz="0" w:space="0" w:color="auto"/>
        <w:left w:val="none" w:sz="0" w:space="0" w:color="auto"/>
        <w:bottom w:val="none" w:sz="0" w:space="0" w:color="auto"/>
        <w:right w:val="none" w:sz="0" w:space="0" w:color="auto"/>
      </w:divBdr>
    </w:div>
    <w:div w:id="463236037">
      <w:bodyDiv w:val="1"/>
      <w:marLeft w:val="0"/>
      <w:marRight w:val="0"/>
      <w:marTop w:val="0"/>
      <w:marBottom w:val="0"/>
      <w:divBdr>
        <w:top w:val="none" w:sz="0" w:space="0" w:color="auto"/>
        <w:left w:val="none" w:sz="0" w:space="0" w:color="auto"/>
        <w:bottom w:val="none" w:sz="0" w:space="0" w:color="auto"/>
        <w:right w:val="none" w:sz="0" w:space="0" w:color="auto"/>
      </w:divBdr>
      <w:divsChild>
        <w:div w:id="1011958049">
          <w:marLeft w:val="0"/>
          <w:marRight w:val="0"/>
          <w:marTop w:val="0"/>
          <w:marBottom w:val="0"/>
          <w:divBdr>
            <w:top w:val="none" w:sz="0" w:space="0" w:color="auto"/>
            <w:left w:val="none" w:sz="0" w:space="0" w:color="auto"/>
            <w:bottom w:val="none" w:sz="0" w:space="0" w:color="auto"/>
            <w:right w:val="none" w:sz="0" w:space="0" w:color="auto"/>
          </w:divBdr>
        </w:div>
      </w:divsChild>
    </w:div>
    <w:div w:id="494223448">
      <w:bodyDiv w:val="1"/>
      <w:marLeft w:val="0"/>
      <w:marRight w:val="0"/>
      <w:marTop w:val="0"/>
      <w:marBottom w:val="0"/>
      <w:divBdr>
        <w:top w:val="none" w:sz="0" w:space="0" w:color="auto"/>
        <w:left w:val="none" w:sz="0" w:space="0" w:color="auto"/>
        <w:bottom w:val="none" w:sz="0" w:space="0" w:color="auto"/>
        <w:right w:val="none" w:sz="0" w:space="0" w:color="auto"/>
      </w:divBdr>
    </w:div>
    <w:div w:id="536772296">
      <w:bodyDiv w:val="1"/>
      <w:marLeft w:val="0"/>
      <w:marRight w:val="0"/>
      <w:marTop w:val="0"/>
      <w:marBottom w:val="0"/>
      <w:divBdr>
        <w:top w:val="none" w:sz="0" w:space="0" w:color="auto"/>
        <w:left w:val="none" w:sz="0" w:space="0" w:color="auto"/>
        <w:bottom w:val="none" w:sz="0" w:space="0" w:color="auto"/>
        <w:right w:val="none" w:sz="0" w:space="0" w:color="auto"/>
      </w:divBdr>
    </w:div>
    <w:div w:id="571702419">
      <w:bodyDiv w:val="1"/>
      <w:marLeft w:val="0"/>
      <w:marRight w:val="0"/>
      <w:marTop w:val="0"/>
      <w:marBottom w:val="0"/>
      <w:divBdr>
        <w:top w:val="none" w:sz="0" w:space="0" w:color="auto"/>
        <w:left w:val="none" w:sz="0" w:space="0" w:color="auto"/>
        <w:bottom w:val="none" w:sz="0" w:space="0" w:color="auto"/>
        <w:right w:val="none" w:sz="0" w:space="0" w:color="auto"/>
      </w:divBdr>
    </w:div>
    <w:div w:id="652174585">
      <w:bodyDiv w:val="1"/>
      <w:marLeft w:val="0"/>
      <w:marRight w:val="0"/>
      <w:marTop w:val="0"/>
      <w:marBottom w:val="0"/>
      <w:divBdr>
        <w:top w:val="none" w:sz="0" w:space="0" w:color="auto"/>
        <w:left w:val="none" w:sz="0" w:space="0" w:color="auto"/>
        <w:bottom w:val="none" w:sz="0" w:space="0" w:color="auto"/>
        <w:right w:val="none" w:sz="0" w:space="0" w:color="auto"/>
      </w:divBdr>
    </w:div>
    <w:div w:id="696587213">
      <w:bodyDiv w:val="1"/>
      <w:marLeft w:val="0"/>
      <w:marRight w:val="0"/>
      <w:marTop w:val="0"/>
      <w:marBottom w:val="0"/>
      <w:divBdr>
        <w:top w:val="none" w:sz="0" w:space="0" w:color="auto"/>
        <w:left w:val="none" w:sz="0" w:space="0" w:color="auto"/>
        <w:bottom w:val="none" w:sz="0" w:space="0" w:color="auto"/>
        <w:right w:val="none" w:sz="0" w:space="0" w:color="auto"/>
      </w:divBdr>
    </w:div>
    <w:div w:id="699597243">
      <w:bodyDiv w:val="1"/>
      <w:marLeft w:val="0"/>
      <w:marRight w:val="0"/>
      <w:marTop w:val="0"/>
      <w:marBottom w:val="0"/>
      <w:divBdr>
        <w:top w:val="none" w:sz="0" w:space="0" w:color="auto"/>
        <w:left w:val="none" w:sz="0" w:space="0" w:color="auto"/>
        <w:bottom w:val="none" w:sz="0" w:space="0" w:color="auto"/>
        <w:right w:val="none" w:sz="0" w:space="0" w:color="auto"/>
      </w:divBdr>
    </w:div>
    <w:div w:id="732966431">
      <w:bodyDiv w:val="1"/>
      <w:marLeft w:val="0"/>
      <w:marRight w:val="0"/>
      <w:marTop w:val="0"/>
      <w:marBottom w:val="0"/>
      <w:divBdr>
        <w:top w:val="none" w:sz="0" w:space="0" w:color="auto"/>
        <w:left w:val="none" w:sz="0" w:space="0" w:color="auto"/>
        <w:bottom w:val="none" w:sz="0" w:space="0" w:color="auto"/>
        <w:right w:val="none" w:sz="0" w:space="0" w:color="auto"/>
      </w:divBdr>
    </w:div>
    <w:div w:id="808400717">
      <w:bodyDiv w:val="1"/>
      <w:marLeft w:val="0"/>
      <w:marRight w:val="0"/>
      <w:marTop w:val="0"/>
      <w:marBottom w:val="0"/>
      <w:divBdr>
        <w:top w:val="none" w:sz="0" w:space="0" w:color="auto"/>
        <w:left w:val="none" w:sz="0" w:space="0" w:color="auto"/>
        <w:bottom w:val="none" w:sz="0" w:space="0" w:color="auto"/>
        <w:right w:val="none" w:sz="0" w:space="0" w:color="auto"/>
      </w:divBdr>
    </w:div>
    <w:div w:id="812720354">
      <w:bodyDiv w:val="1"/>
      <w:marLeft w:val="0"/>
      <w:marRight w:val="0"/>
      <w:marTop w:val="0"/>
      <w:marBottom w:val="0"/>
      <w:divBdr>
        <w:top w:val="none" w:sz="0" w:space="0" w:color="auto"/>
        <w:left w:val="none" w:sz="0" w:space="0" w:color="auto"/>
        <w:bottom w:val="none" w:sz="0" w:space="0" w:color="auto"/>
        <w:right w:val="none" w:sz="0" w:space="0" w:color="auto"/>
      </w:divBdr>
    </w:div>
    <w:div w:id="836195667">
      <w:bodyDiv w:val="1"/>
      <w:marLeft w:val="0"/>
      <w:marRight w:val="0"/>
      <w:marTop w:val="0"/>
      <w:marBottom w:val="0"/>
      <w:divBdr>
        <w:top w:val="none" w:sz="0" w:space="0" w:color="auto"/>
        <w:left w:val="none" w:sz="0" w:space="0" w:color="auto"/>
        <w:bottom w:val="none" w:sz="0" w:space="0" w:color="auto"/>
        <w:right w:val="none" w:sz="0" w:space="0" w:color="auto"/>
      </w:divBdr>
    </w:div>
    <w:div w:id="946737476">
      <w:bodyDiv w:val="1"/>
      <w:marLeft w:val="0"/>
      <w:marRight w:val="0"/>
      <w:marTop w:val="0"/>
      <w:marBottom w:val="0"/>
      <w:divBdr>
        <w:top w:val="none" w:sz="0" w:space="0" w:color="auto"/>
        <w:left w:val="none" w:sz="0" w:space="0" w:color="auto"/>
        <w:bottom w:val="none" w:sz="0" w:space="0" w:color="auto"/>
        <w:right w:val="none" w:sz="0" w:space="0" w:color="auto"/>
      </w:divBdr>
    </w:div>
    <w:div w:id="951787584">
      <w:bodyDiv w:val="1"/>
      <w:marLeft w:val="0"/>
      <w:marRight w:val="0"/>
      <w:marTop w:val="0"/>
      <w:marBottom w:val="0"/>
      <w:divBdr>
        <w:top w:val="none" w:sz="0" w:space="0" w:color="auto"/>
        <w:left w:val="none" w:sz="0" w:space="0" w:color="auto"/>
        <w:bottom w:val="none" w:sz="0" w:space="0" w:color="auto"/>
        <w:right w:val="none" w:sz="0" w:space="0" w:color="auto"/>
      </w:divBdr>
    </w:div>
    <w:div w:id="978339457">
      <w:bodyDiv w:val="1"/>
      <w:marLeft w:val="0"/>
      <w:marRight w:val="0"/>
      <w:marTop w:val="0"/>
      <w:marBottom w:val="0"/>
      <w:divBdr>
        <w:top w:val="none" w:sz="0" w:space="0" w:color="auto"/>
        <w:left w:val="none" w:sz="0" w:space="0" w:color="auto"/>
        <w:bottom w:val="none" w:sz="0" w:space="0" w:color="auto"/>
        <w:right w:val="none" w:sz="0" w:space="0" w:color="auto"/>
      </w:divBdr>
    </w:div>
    <w:div w:id="988243436">
      <w:bodyDiv w:val="1"/>
      <w:marLeft w:val="0"/>
      <w:marRight w:val="0"/>
      <w:marTop w:val="0"/>
      <w:marBottom w:val="0"/>
      <w:divBdr>
        <w:top w:val="none" w:sz="0" w:space="0" w:color="auto"/>
        <w:left w:val="none" w:sz="0" w:space="0" w:color="auto"/>
        <w:bottom w:val="none" w:sz="0" w:space="0" w:color="auto"/>
        <w:right w:val="none" w:sz="0" w:space="0" w:color="auto"/>
      </w:divBdr>
    </w:div>
    <w:div w:id="1000498339">
      <w:bodyDiv w:val="1"/>
      <w:marLeft w:val="0"/>
      <w:marRight w:val="0"/>
      <w:marTop w:val="0"/>
      <w:marBottom w:val="0"/>
      <w:divBdr>
        <w:top w:val="none" w:sz="0" w:space="0" w:color="auto"/>
        <w:left w:val="none" w:sz="0" w:space="0" w:color="auto"/>
        <w:bottom w:val="none" w:sz="0" w:space="0" w:color="auto"/>
        <w:right w:val="none" w:sz="0" w:space="0" w:color="auto"/>
      </w:divBdr>
    </w:div>
    <w:div w:id="1025598674">
      <w:bodyDiv w:val="1"/>
      <w:marLeft w:val="0"/>
      <w:marRight w:val="0"/>
      <w:marTop w:val="0"/>
      <w:marBottom w:val="0"/>
      <w:divBdr>
        <w:top w:val="none" w:sz="0" w:space="0" w:color="auto"/>
        <w:left w:val="none" w:sz="0" w:space="0" w:color="auto"/>
        <w:bottom w:val="none" w:sz="0" w:space="0" w:color="auto"/>
        <w:right w:val="none" w:sz="0" w:space="0" w:color="auto"/>
      </w:divBdr>
    </w:div>
    <w:div w:id="1096173921">
      <w:bodyDiv w:val="1"/>
      <w:marLeft w:val="0"/>
      <w:marRight w:val="0"/>
      <w:marTop w:val="0"/>
      <w:marBottom w:val="0"/>
      <w:divBdr>
        <w:top w:val="none" w:sz="0" w:space="0" w:color="auto"/>
        <w:left w:val="none" w:sz="0" w:space="0" w:color="auto"/>
        <w:bottom w:val="none" w:sz="0" w:space="0" w:color="auto"/>
        <w:right w:val="none" w:sz="0" w:space="0" w:color="auto"/>
      </w:divBdr>
    </w:div>
    <w:div w:id="1096243921">
      <w:bodyDiv w:val="1"/>
      <w:marLeft w:val="0"/>
      <w:marRight w:val="0"/>
      <w:marTop w:val="0"/>
      <w:marBottom w:val="0"/>
      <w:divBdr>
        <w:top w:val="none" w:sz="0" w:space="0" w:color="auto"/>
        <w:left w:val="none" w:sz="0" w:space="0" w:color="auto"/>
        <w:bottom w:val="none" w:sz="0" w:space="0" w:color="auto"/>
        <w:right w:val="none" w:sz="0" w:space="0" w:color="auto"/>
      </w:divBdr>
    </w:div>
    <w:div w:id="1096752135">
      <w:bodyDiv w:val="1"/>
      <w:marLeft w:val="0"/>
      <w:marRight w:val="0"/>
      <w:marTop w:val="0"/>
      <w:marBottom w:val="0"/>
      <w:divBdr>
        <w:top w:val="none" w:sz="0" w:space="0" w:color="auto"/>
        <w:left w:val="none" w:sz="0" w:space="0" w:color="auto"/>
        <w:bottom w:val="none" w:sz="0" w:space="0" w:color="auto"/>
        <w:right w:val="none" w:sz="0" w:space="0" w:color="auto"/>
      </w:divBdr>
    </w:div>
    <w:div w:id="1109857753">
      <w:bodyDiv w:val="1"/>
      <w:marLeft w:val="0"/>
      <w:marRight w:val="0"/>
      <w:marTop w:val="0"/>
      <w:marBottom w:val="0"/>
      <w:divBdr>
        <w:top w:val="none" w:sz="0" w:space="0" w:color="auto"/>
        <w:left w:val="none" w:sz="0" w:space="0" w:color="auto"/>
        <w:bottom w:val="none" w:sz="0" w:space="0" w:color="auto"/>
        <w:right w:val="none" w:sz="0" w:space="0" w:color="auto"/>
      </w:divBdr>
    </w:div>
    <w:div w:id="1113015561">
      <w:bodyDiv w:val="1"/>
      <w:marLeft w:val="0"/>
      <w:marRight w:val="0"/>
      <w:marTop w:val="0"/>
      <w:marBottom w:val="0"/>
      <w:divBdr>
        <w:top w:val="none" w:sz="0" w:space="0" w:color="auto"/>
        <w:left w:val="none" w:sz="0" w:space="0" w:color="auto"/>
        <w:bottom w:val="none" w:sz="0" w:space="0" w:color="auto"/>
        <w:right w:val="none" w:sz="0" w:space="0" w:color="auto"/>
      </w:divBdr>
    </w:div>
    <w:div w:id="1122654480">
      <w:bodyDiv w:val="1"/>
      <w:marLeft w:val="0"/>
      <w:marRight w:val="0"/>
      <w:marTop w:val="0"/>
      <w:marBottom w:val="0"/>
      <w:divBdr>
        <w:top w:val="none" w:sz="0" w:space="0" w:color="auto"/>
        <w:left w:val="none" w:sz="0" w:space="0" w:color="auto"/>
        <w:bottom w:val="none" w:sz="0" w:space="0" w:color="auto"/>
        <w:right w:val="none" w:sz="0" w:space="0" w:color="auto"/>
      </w:divBdr>
    </w:div>
    <w:div w:id="1173378876">
      <w:bodyDiv w:val="1"/>
      <w:marLeft w:val="0"/>
      <w:marRight w:val="0"/>
      <w:marTop w:val="0"/>
      <w:marBottom w:val="0"/>
      <w:divBdr>
        <w:top w:val="none" w:sz="0" w:space="0" w:color="auto"/>
        <w:left w:val="none" w:sz="0" w:space="0" w:color="auto"/>
        <w:bottom w:val="none" w:sz="0" w:space="0" w:color="auto"/>
        <w:right w:val="none" w:sz="0" w:space="0" w:color="auto"/>
      </w:divBdr>
    </w:div>
    <w:div w:id="1196767725">
      <w:bodyDiv w:val="1"/>
      <w:marLeft w:val="0"/>
      <w:marRight w:val="0"/>
      <w:marTop w:val="0"/>
      <w:marBottom w:val="0"/>
      <w:divBdr>
        <w:top w:val="none" w:sz="0" w:space="0" w:color="auto"/>
        <w:left w:val="none" w:sz="0" w:space="0" w:color="auto"/>
        <w:bottom w:val="none" w:sz="0" w:space="0" w:color="auto"/>
        <w:right w:val="none" w:sz="0" w:space="0" w:color="auto"/>
      </w:divBdr>
    </w:div>
    <w:div w:id="1349791983">
      <w:bodyDiv w:val="1"/>
      <w:marLeft w:val="0"/>
      <w:marRight w:val="0"/>
      <w:marTop w:val="0"/>
      <w:marBottom w:val="0"/>
      <w:divBdr>
        <w:top w:val="none" w:sz="0" w:space="0" w:color="auto"/>
        <w:left w:val="none" w:sz="0" w:space="0" w:color="auto"/>
        <w:bottom w:val="none" w:sz="0" w:space="0" w:color="auto"/>
        <w:right w:val="none" w:sz="0" w:space="0" w:color="auto"/>
      </w:divBdr>
    </w:div>
    <w:div w:id="1361203195">
      <w:bodyDiv w:val="1"/>
      <w:marLeft w:val="0"/>
      <w:marRight w:val="0"/>
      <w:marTop w:val="0"/>
      <w:marBottom w:val="0"/>
      <w:divBdr>
        <w:top w:val="none" w:sz="0" w:space="0" w:color="auto"/>
        <w:left w:val="none" w:sz="0" w:space="0" w:color="auto"/>
        <w:bottom w:val="none" w:sz="0" w:space="0" w:color="auto"/>
        <w:right w:val="none" w:sz="0" w:space="0" w:color="auto"/>
      </w:divBdr>
    </w:div>
    <w:div w:id="1393310132">
      <w:bodyDiv w:val="1"/>
      <w:marLeft w:val="0"/>
      <w:marRight w:val="0"/>
      <w:marTop w:val="0"/>
      <w:marBottom w:val="0"/>
      <w:divBdr>
        <w:top w:val="none" w:sz="0" w:space="0" w:color="auto"/>
        <w:left w:val="none" w:sz="0" w:space="0" w:color="auto"/>
        <w:bottom w:val="none" w:sz="0" w:space="0" w:color="auto"/>
        <w:right w:val="none" w:sz="0" w:space="0" w:color="auto"/>
      </w:divBdr>
      <w:divsChild>
        <w:div w:id="614672871">
          <w:marLeft w:val="446"/>
          <w:marRight w:val="0"/>
          <w:marTop w:val="0"/>
          <w:marBottom w:val="0"/>
          <w:divBdr>
            <w:top w:val="none" w:sz="0" w:space="0" w:color="auto"/>
            <w:left w:val="none" w:sz="0" w:space="0" w:color="auto"/>
            <w:bottom w:val="none" w:sz="0" w:space="0" w:color="auto"/>
            <w:right w:val="none" w:sz="0" w:space="0" w:color="auto"/>
          </w:divBdr>
        </w:div>
        <w:div w:id="2021925906">
          <w:marLeft w:val="446"/>
          <w:marRight w:val="0"/>
          <w:marTop w:val="0"/>
          <w:marBottom w:val="0"/>
          <w:divBdr>
            <w:top w:val="none" w:sz="0" w:space="0" w:color="auto"/>
            <w:left w:val="none" w:sz="0" w:space="0" w:color="auto"/>
            <w:bottom w:val="none" w:sz="0" w:space="0" w:color="auto"/>
            <w:right w:val="none" w:sz="0" w:space="0" w:color="auto"/>
          </w:divBdr>
        </w:div>
      </w:divsChild>
    </w:div>
    <w:div w:id="1448426818">
      <w:bodyDiv w:val="1"/>
      <w:marLeft w:val="0"/>
      <w:marRight w:val="0"/>
      <w:marTop w:val="0"/>
      <w:marBottom w:val="0"/>
      <w:divBdr>
        <w:top w:val="none" w:sz="0" w:space="0" w:color="auto"/>
        <w:left w:val="none" w:sz="0" w:space="0" w:color="auto"/>
        <w:bottom w:val="none" w:sz="0" w:space="0" w:color="auto"/>
        <w:right w:val="none" w:sz="0" w:space="0" w:color="auto"/>
      </w:divBdr>
    </w:div>
    <w:div w:id="1486239249">
      <w:bodyDiv w:val="1"/>
      <w:marLeft w:val="0"/>
      <w:marRight w:val="0"/>
      <w:marTop w:val="0"/>
      <w:marBottom w:val="0"/>
      <w:divBdr>
        <w:top w:val="none" w:sz="0" w:space="0" w:color="auto"/>
        <w:left w:val="none" w:sz="0" w:space="0" w:color="auto"/>
        <w:bottom w:val="none" w:sz="0" w:space="0" w:color="auto"/>
        <w:right w:val="none" w:sz="0" w:space="0" w:color="auto"/>
      </w:divBdr>
    </w:div>
    <w:div w:id="1515537184">
      <w:bodyDiv w:val="1"/>
      <w:marLeft w:val="0"/>
      <w:marRight w:val="0"/>
      <w:marTop w:val="0"/>
      <w:marBottom w:val="0"/>
      <w:divBdr>
        <w:top w:val="none" w:sz="0" w:space="0" w:color="auto"/>
        <w:left w:val="none" w:sz="0" w:space="0" w:color="auto"/>
        <w:bottom w:val="none" w:sz="0" w:space="0" w:color="auto"/>
        <w:right w:val="none" w:sz="0" w:space="0" w:color="auto"/>
      </w:divBdr>
    </w:div>
    <w:div w:id="1520193334">
      <w:bodyDiv w:val="1"/>
      <w:marLeft w:val="0"/>
      <w:marRight w:val="0"/>
      <w:marTop w:val="0"/>
      <w:marBottom w:val="0"/>
      <w:divBdr>
        <w:top w:val="none" w:sz="0" w:space="0" w:color="auto"/>
        <w:left w:val="none" w:sz="0" w:space="0" w:color="auto"/>
        <w:bottom w:val="none" w:sz="0" w:space="0" w:color="auto"/>
        <w:right w:val="none" w:sz="0" w:space="0" w:color="auto"/>
      </w:divBdr>
    </w:div>
    <w:div w:id="1533685903">
      <w:bodyDiv w:val="1"/>
      <w:marLeft w:val="0"/>
      <w:marRight w:val="0"/>
      <w:marTop w:val="0"/>
      <w:marBottom w:val="0"/>
      <w:divBdr>
        <w:top w:val="none" w:sz="0" w:space="0" w:color="auto"/>
        <w:left w:val="none" w:sz="0" w:space="0" w:color="auto"/>
        <w:bottom w:val="none" w:sz="0" w:space="0" w:color="auto"/>
        <w:right w:val="none" w:sz="0" w:space="0" w:color="auto"/>
      </w:divBdr>
      <w:divsChild>
        <w:div w:id="1134297131">
          <w:marLeft w:val="446"/>
          <w:marRight w:val="0"/>
          <w:marTop w:val="0"/>
          <w:marBottom w:val="0"/>
          <w:divBdr>
            <w:top w:val="none" w:sz="0" w:space="0" w:color="auto"/>
            <w:left w:val="none" w:sz="0" w:space="0" w:color="auto"/>
            <w:bottom w:val="none" w:sz="0" w:space="0" w:color="auto"/>
            <w:right w:val="none" w:sz="0" w:space="0" w:color="auto"/>
          </w:divBdr>
        </w:div>
        <w:div w:id="1098017655">
          <w:marLeft w:val="446"/>
          <w:marRight w:val="0"/>
          <w:marTop w:val="0"/>
          <w:marBottom w:val="0"/>
          <w:divBdr>
            <w:top w:val="none" w:sz="0" w:space="0" w:color="auto"/>
            <w:left w:val="none" w:sz="0" w:space="0" w:color="auto"/>
            <w:bottom w:val="none" w:sz="0" w:space="0" w:color="auto"/>
            <w:right w:val="none" w:sz="0" w:space="0" w:color="auto"/>
          </w:divBdr>
        </w:div>
      </w:divsChild>
    </w:div>
    <w:div w:id="1540313134">
      <w:bodyDiv w:val="1"/>
      <w:marLeft w:val="0"/>
      <w:marRight w:val="0"/>
      <w:marTop w:val="0"/>
      <w:marBottom w:val="0"/>
      <w:divBdr>
        <w:top w:val="none" w:sz="0" w:space="0" w:color="auto"/>
        <w:left w:val="none" w:sz="0" w:space="0" w:color="auto"/>
        <w:bottom w:val="none" w:sz="0" w:space="0" w:color="auto"/>
        <w:right w:val="none" w:sz="0" w:space="0" w:color="auto"/>
      </w:divBdr>
    </w:div>
    <w:div w:id="1578900971">
      <w:bodyDiv w:val="1"/>
      <w:marLeft w:val="0"/>
      <w:marRight w:val="0"/>
      <w:marTop w:val="0"/>
      <w:marBottom w:val="0"/>
      <w:divBdr>
        <w:top w:val="none" w:sz="0" w:space="0" w:color="auto"/>
        <w:left w:val="none" w:sz="0" w:space="0" w:color="auto"/>
        <w:bottom w:val="none" w:sz="0" w:space="0" w:color="auto"/>
        <w:right w:val="none" w:sz="0" w:space="0" w:color="auto"/>
      </w:divBdr>
    </w:div>
    <w:div w:id="1589391338">
      <w:bodyDiv w:val="1"/>
      <w:marLeft w:val="0"/>
      <w:marRight w:val="0"/>
      <w:marTop w:val="0"/>
      <w:marBottom w:val="0"/>
      <w:divBdr>
        <w:top w:val="none" w:sz="0" w:space="0" w:color="auto"/>
        <w:left w:val="none" w:sz="0" w:space="0" w:color="auto"/>
        <w:bottom w:val="none" w:sz="0" w:space="0" w:color="auto"/>
        <w:right w:val="none" w:sz="0" w:space="0" w:color="auto"/>
      </w:divBdr>
    </w:div>
    <w:div w:id="1619947534">
      <w:bodyDiv w:val="1"/>
      <w:marLeft w:val="0"/>
      <w:marRight w:val="0"/>
      <w:marTop w:val="0"/>
      <w:marBottom w:val="0"/>
      <w:divBdr>
        <w:top w:val="none" w:sz="0" w:space="0" w:color="auto"/>
        <w:left w:val="none" w:sz="0" w:space="0" w:color="auto"/>
        <w:bottom w:val="none" w:sz="0" w:space="0" w:color="auto"/>
        <w:right w:val="none" w:sz="0" w:space="0" w:color="auto"/>
      </w:divBdr>
    </w:div>
    <w:div w:id="1633943688">
      <w:bodyDiv w:val="1"/>
      <w:marLeft w:val="0"/>
      <w:marRight w:val="0"/>
      <w:marTop w:val="0"/>
      <w:marBottom w:val="0"/>
      <w:divBdr>
        <w:top w:val="none" w:sz="0" w:space="0" w:color="auto"/>
        <w:left w:val="none" w:sz="0" w:space="0" w:color="auto"/>
        <w:bottom w:val="none" w:sz="0" w:space="0" w:color="auto"/>
        <w:right w:val="none" w:sz="0" w:space="0" w:color="auto"/>
      </w:divBdr>
    </w:div>
    <w:div w:id="1644967926">
      <w:bodyDiv w:val="1"/>
      <w:marLeft w:val="0"/>
      <w:marRight w:val="0"/>
      <w:marTop w:val="0"/>
      <w:marBottom w:val="0"/>
      <w:divBdr>
        <w:top w:val="none" w:sz="0" w:space="0" w:color="auto"/>
        <w:left w:val="none" w:sz="0" w:space="0" w:color="auto"/>
        <w:bottom w:val="none" w:sz="0" w:space="0" w:color="auto"/>
        <w:right w:val="none" w:sz="0" w:space="0" w:color="auto"/>
      </w:divBdr>
    </w:div>
    <w:div w:id="1666208493">
      <w:bodyDiv w:val="1"/>
      <w:marLeft w:val="0"/>
      <w:marRight w:val="0"/>
      <w:marTop w:val="0"/>
      <w:marBottom w:val="0"/>
      <w:divBdr>
        <w:top w:val="none" w:sz="0" w:space="0" w:color="auto"/>
        <w:left w:val="none" w:sz="0" w:space="0" w:color="auto"/>
        <w:bottom w:val="none" w:sz="0" w:space="0" w:color="auto"/>
        <w:right w:val="none" w:sz="0" w:space="0" w:color="auto"/>
      </w:divBdr>
    </w:div>
    <w:div w:id="1684159933">
      <w:bodyDiv w:val="1"/>
      <w:marLeft w:val="0"/>
      <w:marRight w:val="0"/>
      <w:marTop w:val="0"/>
      <w:marBottom w:val="0"/>
      <w:divBdr>
        <w:top w:val="none" w:sz="0" w:space="0" w:color="auto"/>
        <w:left w:val="none" w:sz="0" w:space="0" w:color="auto"/>
        <w:bottom w:val="none" w:sz="0" w:space="0" w:color="auto"/>
        <w:right w:val="none" w:sz="0" w:space="0" w:color="auto"/>
      </w:divBdr>
    </w:div>
    <w:div w:id="1738670628">
      <w:bodyDiv w:val="1"/>
      <w:marLeft w:val="0"/>
      <w:marRight w:val="0"/>
      <w:marTop w:val="0"/>
      <w:marBottom w:val="0"/>
      <w:divBdr>
        <w:top w:val="none" w:sz="0" w:space="0" w:color="auto"/>
        <w:left w:val="none" w:sz="0" w:space="0" w:color="auto"/>
        <w:bottom w:val="none" w:sz="0" w:space="0" w:color="auto"/>
        <w:right w:val="none" w:sz="0" w:space="0" w:color="auto"/>
      </w:divBdr>
    </w:div>
    <w:div w:id="1743792261">
      <w:bodyDiv w:val="1"/>
      <w:marLeft w:val="0"/>
      <w:marRight w:val="0"/>
      <w:marTop w:val="0"/>
      <w:marBottom w:val="0"/>
      <w:divBdr>
        <w:top w:val="none" w:sz="0" w:space="0" w:color="auto"/>
        <w:left w:val="none" w:sz="0" w:space="0" w:color="auto"/>
        <w:bottom w:val="none" w:sz="0" w:space="0" w:color="auto"/>
        <w:right w:val="none" w:sz="0" w:space="0" w:color="auto"/>
      </w:divBdr>
    </w:div>
    <w:div w:id="1763718410">
      <w:bodyDiv w:val="1"/>
      <w:marLeft w:val="0"/>
      <w:marRight w:val="0"/>
      <w:marTop w:val="0"/>
      <w:marBottom w:val="0"/>
      <w:divBdr>
        <w:top w:val="none" w:sz="0" w:space="0" w:color="auto"/>
        <w:left w:val="none" w:sz="0" w:space="0" w:color="auto"/>
        <w:bottom w:val="none" w:sz="0" w:space="0" w:color="auto"/>
        <w:right w:val="none" w:sz="0" w:space="0" w:color="auto"/>
      </w:divBdr>
    </w:div>
    <w:div w:id="1770930754">
      <w:bodyDiv w:val="1"/>
      <w:marLeft w:val="0"/>
      <w:marRight w:val="0"/>
      <w:marTop w:val="0"/>
      <w:marBottom w:val="0"/>
      <w:divBdr>
        <w:top w:val="none" w:sz="0" w:space="0" w:color="auto"/>
        <w:left w:val="none" w:sz="0" w:space="0" w:color="auto"/>
        <w:bottom w:val="none" w:sz="0" w:space="0" w:color="auto"/>
        <w:right w:val="none" w:sz="0" w:space="0" w:color="auto"/>
      </w:divBdr>
    </w:div>
    <w:div w:id="1798376434">
      <w:bodyDiv w:val="1"/>
      <w:marLeft w:val="0"/>
      <w:marRight w:val="0"/>
      <w:marTop w:val="0"/>
      <w:marBottom w:val="0"/>
      <w:divBdr>
        <w:top w:val="none" w:sz="0" w:space="0" w:color="auto"/>
        <w:left w:val="none" w:sz="0" w:space="0" w:color="auto"/>
        <w:bottom w:val="none" w:sz="0" w:space="0" w:color="auto"/>
        <w:right w:val="none" w:sz="0" w:space="0" w:color="auto"/>
      </w:divBdr>
    </w:div>
    <w:div w:id="1820415251">
      <w:bodyDiv w:val="1"/>
      <w:marLeft w:val="0"/>
      <w:marRight w:val="0"/>
      <w:marTop w:val="0"/>
      <w:marBottom w:val="0"/>
      <w:divBdr>
        <w:top w:val="none" w:sz="0" w:space="0" w:color="auto"/>
        <w:left w:val="none" w:sz="0" w:space="0" w:color="auto"/>
        <w:bottom w:val="none" w:sz="0" w:space="0" w:color="auto"/>
        <w:right w:val="none" w:sz="0" w:space="0" w:color="auto"/>
      </w:divBdr>
    </w:div>
    <w:div w:id="1896819043">
      <w:bodyDiv w:val="1"/>
      <w:marLeft w:val="0"/>
      <w:marRight w:val="0"/>
      <w:marTop w:val="0"/>
      <w:marBottom w:val="0"/>
      <w:divBdr>
        <w:top w:val="none" w:sz="0" w:space="0" w:color="auto"/>
        <w:left w:val="none" w:sz="0" w:space="0" w:color="auto"/>
        <w:bottom w:val="none" w:sz="0" w:space="0" w:color="auto"/>
        <w:right w:val="none" w:sz="0" w:space="0" w:color="auto"/>
      </w:divBdr>
    </w:div>
    <w:div w:id="1899976380">
      <w:bodyDiv w:val="1"/>
      <w:marLeft w:val="0"/>
      <w:marRight w:val="0"/>
      <w:marTop w:val="0"/>
      <w:marBottom w:val="0"/>
      <w:divBdr>
        <w:top w:val="none" w:sz="0" w:space="0" w:color="auto"/>
        <w:left w:val="none" w:sz="0" w:space="0" w:color="auto"/>
        <w:bottom w:val="none" w:sz="0" w:space="0" w:color="auto"/>
        <w:right w:val="none" w:sz="0" w:space="0" w:color="auto"/>
      </w:divBdr>
      <w:divsChild>
        <w:div w:id="575242138">
          <w:marLeft w:val="0"/>
          <w:marRight w:val="0"/>
          <w:marTop w:val="0"/>
          <w:marBottom w:val="0"/>
          <w:divBdr>
            <w:top w:val="none" w:sz="0" w:space="0" w:color="auto"/>
            <w:left w:val="none" w:sz="0" w:space="0" w:color="auto"/>
            <w:bottom w:val="none" w:sz="0" w:space="0" w:color="auto"/>
            <w:right w:val="none" w:sz="0" w:space="0" w:color="auto"/>
          </w:divBdr>
        </w:div>
        <w:div w:id="1710913988">
          <w:marLeft w:val="0"/>
          <w:marRight w:val="0"/>
          <w:marTop w:val="0"/>
          <w:marBottom w:val="0"/>
          <w:divBdr>
            <w:top w:val="none" w:sz="0" w:space="0" w:color="auto"/>
            <w:left w:val="none" w:sz="0" w:space="0" w:color="auto"/>
            <w:bottom w:val="none" w:sz="0" w:space="0" w:color="auto"/>
            <w:right w:val="none" w:sz="0" w:space="0" w:color="auto"/>
          </w:divBdr>
        </w:div>
      </w:divsChild>
    </w:div>
    <w:div w:id="1994337231">
      <w:bodyDiv w:val="1"/>
      <w:marLeft w:val="0"/>
      <w:marRight w:val="0"/>
      <w:marTop w:val="0"/>
      <w:marBottom w:val="0"/>
      <w:divBdr>
        <w:top w:val="none" w:sz="0" w:space="0" w:color="auto"/>
        <w:left w:val="none" w:sz="0" w:space="0" w:color="auto"/>
        <w:bottom w:val="none" w:sz="0" w:space="0" w:color="auto"/>
        <w:right w:val="none" w:sz="0" w:space="0" w:color="auto"/>
      </w:divBdr>
    </w:div>
    <w:div w:id="2055420090">
      <w:bodyDiv w:val="1"/>
      <w:marLeft w:val="0"/>
      <w:marRight w:val="0"/>
      <w:marTop w:val="0"/>
      <w:marBottom w:val="0"/>
      <w:divBdr>
        <w:top w:val="none" w:sz="0" w:space="0" w:color="auto"/>
        <w:left w:val="none" w:sz="0" w:space="0" w:color="auto"/>
        <w:bottom w:val="none" w:sz="0" w:space="0" w:color="auto"/>
        <w:right w:val="none" w:sz="0" w:space="0" w:color="auto"/>
      </w:divBdr>
    </w:div>
    <w:div w:id="2055812046">
      <w:bodyDiv w:val="1"/>
      <w:marLeft w:val="0"/>
      <w:marRight w:val="0"/>
      <w:marTop w:val="0"/>
      <w:marBottom w:val="0"/>
      <w:divBdr>
        <w:top w:val="none" w:sz="0" w:space="0" w:color="auto"/>
        <w:left w:val="none" w:sz="0" w:space="0" w:color="auto"/>
        <w:bottom w:val="none" w:sz="0" w:space="0" w:color="auto"/>
        <w:right w:val="none" w:sz="0" w:space="0" w:color="auto"/>
      </w:divBdr>
    </w:div>
    <w:div w:id="205877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2.png"/><Relationship Id="rId8" Type="http://schemas.openxmlformats.org/officeDocument/2006/relationships/styles" Target="styles.xml"/><Relationship Id="rId2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eader" Target="header3.xml"/><Relationship Id="rId7" Type="http://schemas.openxmlformats.org/officeDocument/2006/relationships/numbering" Target="numbering.xml"/><Relationship Id="rId20" Type="http://schemas.openxmlformats.org/officeDocument/2006/relationships/header" Target="header4.xml"/><Relationship Id="rId16" Type="http://schemas.openxmlformats.org/officeDocument/2006/relationships/header" Target="header2.xml"/><Relationship Id="rId2" Type="http://schemas.openxmlformats.org/officeDocument/2006/relationships/customXml" Target="../customXml/item2.xml"/><Relationship Id="rId11" Type="http://schemas.openxmlformats.org/officeDocument/2006/relationships/footnotes" Target="footnotes.xml"/><Relationship Id="rId1" Type="http://schemas.openxmlformats.org/officeDocument/2006/relationships/customXml" Target="../customXml/item1.xml"/><Relationship Id="rId6" Type="http://schemas.openxmlformats.org/officeDocument/2006/relationships/customXml" Target="../customXml/item6.xml"/><Relationship Id="rId24" Type="http://schemas.openxmlformats.org/officeDocument/2006/relationships/customXml" Target="../customXml/item8.xml"/><Relationship Id="rId15" Type="http://schemas.openxmlformats.org/officeDocument/2006/relationships/footer" Target="footer2.xml"/><Relationship Id="rId23" Type="http://schemas.openxmlformats.org/officeDocument/2006/relationships/customXml" Target="../customXml/item7.xml"/><Relationship Id="rId10" Type="http://schemas.openxmlformats.org/officeDocument/2006/relationships/webSettings" Target="webSettings.xml"/><Relationship Id="rId19" Type="http://schemas.openxmlformats.org/officeDocument/2006/relationships/hyperlink" Target="http://www.un.org/Docs/sc/committees/1267/1267ListEng.htm" TargetMode="External"/><Relationship Id="rId9" Type="http://schemas.openxmlformats.org/officeDocument/2006/relationships/settings" Target="settings.xml"/><Relationship Id="rId22" Type="http://schemas.openxmlformats.org/officeDocument/2006/relationships/theme" Target="theme/theme1.xml"/><Relationship Id="rId14" Type="http://schemas.openxmlformats.org/officeDocument/2006/relationships/footer" Target="footer1.xml"/><Relationship Id="rId4" Type="http://schemas.openxmlformats.org/officeDocument/2006/relationships/customXml" Target="../customXml/item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ryll.bayan\Downloads\Annual%20Work%20Plan%20Template_March%202014%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2021-01-13T13:00:00+00:00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Capacity Development</TermName>
          <TermId xmlns="http://schemas.microsoft.com/office/infopath/2007/PartnerControls">0f6cebf4-50de-4968-b289-b483404a5dd0</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Annual/Multi-Year Workplan</TermName>
          <TermId xmlns="http://schemas.microsoft.com/office/infopath/2007/PartnerControls">32cd623a-3734-435b-a6ba-7b0d4a2fa8e7</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 xsi:nil="true"/>
    <Document_x0020_Coverage_x0020_Period_x0020_End_x0020_Date xmlns="f1161f5b-24a3-4c2d-bc81-44cb9325e8ee">2020-12-31T05:00:00+00:00</Document_x0020_Coverage_x0020_Period_x0020_End_x0020_Date>
    <Project_x0020_Number xmlns="f1161f5b-24a3-4c2d-bc81-44cb9325e8ee" xsi:nil="true"/>
    <Project_x0020_Manager xmlns="f1161f5b-24a3-4c2d-bc81-44cb9325e8ee" xsi:nil="true"/>
    <TaxCatchAll xmlns="1ed4137b-41b2-488b-8250-6d369ec27664">
      <Value>763</Value>
      <Value>1132</Value>
      <Value>1113</Value>
      <Value>1</Value>
      <Value>301</Value>
    </TaxCatchAll>
    <c4e2ab2cc9354bbf9064eeb465a566ea xmlns="1ed4137b-41b2-488b-8250-6d369ec27664">
      <Terms xmlns="http://schemas.microsoft.com/office/infopath/2007/PartnerControls"/>
    </c4e2ab2cc9354bbf9064eeb465a566ea>
    <UndpProjectNo xmlns="1ed4137b-41b2-488b-8250-6d369ec27664">00087405</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PHL</TermName>
          <TermId xmlns="http://schemas.microsoft.com/office/infopath/2007/PartnerControls">90ecc39e-9658-4f9b-9ad2-3461e4d53020</TermId>
        </TermInfo>
      </Terms>
    </gc6531b704974d528487414686b72f6f>
    <_dlc_DocId xmlns="f1161f5b-24a3-4c2d-bc81-44cb9325e8ee">ATLASPDC-4-128841</_dlc_DocId>
    <_dlc_DocIdUrl xmlns="f1161f5b-24a3-4c2d-bc81-44cb9325e8ee">
      <Url>https://info.undp.org/docs/pdc/_layouts/DocIdRedir.aspx?ID=ATLASPDC-4-128841</Url>
      <Description>ATLASPDC-4-128841</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SharedContentType xmlns="Microsoft.SharePoint.Taxonomy.ContentTypeSync" SourceId="28e6c43a-9e99-4bdd-9574-a0fa4ea3b61e" ContentTypeId="0x010100F075C04BA242A84ABD3293E3AD35CDA4" PreviousValue="false"/>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29F42AB-1517-4BD5-A510-139FE2E1A2CE}">
  <ds:schemaRefs>
    <ds:schemaRef ds:uri="http://schemas.microsoft.com/office/2006/metadata/longProperties"/>
  </ds:schemaRefs>
</ds:datastoreItem>
</file>

<file path=customXml/itemProps2.xml><?xml version="1.0" encoding="utf-8"?>
<ds:datastoreItem xmlns:ds="http://schemas.openxmlformats.org/officeDocument/2006/customXml" ds:itemID="{21CEC921-E615-47A2-80AC-D5A30021CE7D}">
  <ds:schemaRefs>
    <ds:schemaRef ds:uri="http://schemas.microsoft.com/sharepoint/v3/contenttype/forms"/>
  </ds:schemaRefs>
</ds:datastoreItem>
</file>

<file path=customXml/itemProps3.xml><?xml version="1.0" encoding="utf-8"?>
<ds:datastoreItem xmlns:ds="http://schemas.openxmlformats.org/officeDocument/2006/customXml" ds:itemID="{C9B8C2E6-B888-41F7-BEF2-94D6E650680D}"/>
</file>

<file path=customXml/itemProps4.xml><?xml version="1.0" encoding="utf-8"?>
<ds:datastoreItem xmlns:ds="http://schemas.openxmlformats.org/officeDocument/2006/customXml" ds:itemID="{9E253BEE-65F7-4CC3-93A3-55E536BFAECB}">
  <ds:schemaRefs>
    <ds:schemaRef ds:uri="http://schemas.microsoft.com/office/2006/metadata/properties"/>
    <ds:schemaRef ds:uri="http://schemas.microsoft.com/office/infopath/2007/PartnerControls"/>
    <ds:schemaRef ds:uri="2fe35e3c-9b83-4df1-9766-e7745f728012"/>
  </ds:schemaRefs>
</ds:datastoreItem>
</file>

<file path=customXml/itemProps5.xml><?xml version="1.0" encoding="utf-8"?>
<ds:datastoreItem xmlns:ds="http://schemas.openxmlformats.org/officeDocument/2006/customXml" ds:itemID="{C8AC08FA-1D35-4810-AD46-DE923CEFE301}">
  <ds:schemaRefs>
    <ds:schemaRef ds:uri="http://schemas.microsoft.com/sharepoint/events"/>
  </ds:schemaRefs>
</ds:datastoreItem>
</file>

<file path=customXml/itemProps6.xml><?xml version="1.0" encoding="utf-8"?>
<ds:datastoreItem xmlns:ds="http://schemas.openxmlformats.org/officeDocument/2006/customXml" ds:itemID="{2ABF9B95-84FF-9546-824A-3442CDDCA689}">
  <ds:schemaRefs>
    <ds:schemaRef ds:uri="http://schemas.openxmlformats.org/officeDocument/2006/bibliography"/>
  </ds:schemaRefs>
</ds:datastoreItem>
</file>

<file path=customXml/itemProps7.xml><?xml version="1.0" encoding="utf-8"?>
<ds:datastoreItem xmlns:ds="http://schemas.openxmlformats.org/officeDocument/2006/customXml" ds:itemID="{34DFD349-FFA5-48BF-9581-E1E7FF6E9338}"/>
</file>

<file path=customXml/itemProps8.xml><?xml version="1.0" encoding="utf-8"?>
<ds:datastoreItem xmlns:ds="http://schemas.openxmlformats.org/officeDocument/2006/customXml" ds:itemID="{CF735D8F-60EB-402E-AC65-AD71F915C28B}"/>
</file>

<file path=docProps/app.xml><?xml version="1.0" encoding="utf-8"?>
<Properties xmlns="http://schemas.openxmlformats.org/officeDocument/2006/extended-properties" xmlns:vt="http://schemas.openxmlformats.org/officeDocument/2006/docPropsVTypes">
  <Template>C:\Users\sheryll.bayan\Downloads\Annual Work Plan Template_March 2014 (1).dotx</Template>
  <TotalTime>57</TotalTime>
  <Pages>11</Pages>
  <Words>2863</Words>
  <Characters>16325</Characters>
  <Application>Microsoft Macintosh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Annual Work Plan Template</vt:lpstr>
    </vt:vector>
  </TitlesOfParts>
  <Manager>BDP/BOM</Manager>
  <Company>UNDP</Company>
  <LinksUpToDate>false</LinksUpToDate>
  <CharactersWithSpaces>19150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00087405-2020-AWP</dc:title>
  <dc:subject>Project Management</dc:subject>
  <dc:creator>UN</dc:creator>
  <dc:description>Standard cover page for Advance Authorization</dc:description>
  <cp:lastModifiedBy>Allen M</cp:lastModifiedBy>
  <cp:revision>17</cp:revision>
  <cp:lastPrinted>2017-02-06T08:27:00Z</cp:lastPrinted>
  <dcterms:created xsi:type="dcterms:W3CDTF">2018-02-20T04:54:00Z</dcterms:created>
  <dcterms:modified xsi:type="dcterms:W3CDTF">2018-02-23T01:19:00Z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UNDPGBL-229-244</vt:lpwstr>
  </property>
  <property fmtid="{D5CDD505-2E9C-101B-9397-08002B2CF9AE}" pid="3" name="_dlc_DocIdItemGuid">
    <vt:lpwstr>4fc7ae12-bdf6-4cf9-9ce2-e04c2f689d16</vt:lpwstr>
  </property>
  <property fmtid="{D5CDD505-2E9C-101B-9397-08002B2CF9AE}" pid="4" name="_dlc_DocIdUrl">
    <vt:lpwstr>https://intranet.undp.org/global/documents/_layouts/DocIdRedir.aspx?ID=UNDPGBL-229-244, UNDPGBL-229-244</vt:lpwstr>
  </property>
  <property fmtid="{D5CDD505-2E9C-101B-9397-08002B2CF9AE}" pid="5" name="display_urn:schemas-microsoft-com:office:office#UNDPCreator">
    <vt:lpwstr>Judith Puyat-magnaye</vt:lpwstr>
  </property>
  <property fmtid="{D5CDD505-2E9C-101B-9397-08002B2CF9AE}" pid="6" name="display_urn:schemas-microsoft-com:office:office#Focalpoint">
    <vt:lpwstr>Dien Le</vt:lpwstr>
  </property>
  <property fmtid="{D5CDD505-2E9C-101B-9397-08002B2CF9AE}" pid="7" name="UNDPPOPPKeywords">
    <vt:lpwstr>206;#Advance authorization|6fe2dcd3-5158-46de-986f-b2dcdce50bfa;#35;#Advanced Authorization Cover Page|20791a1a-6313-42a1-967d-cb90d1204ecd</vt:lpwstr>
  </property>
  <property fmtid="{D5CDD505-2E9C-101B-9397-08002B2CF9AE}" pid="8" name="ContentTypeId">
    <vt:lpwstr>0x010100F075C04BA242A84ABD3293E3AD35CDA400AB50428DC784B44FAACCAA5FAE40C0590045B5E632B552204ABF0E616DD66BDA0F</vt:lpwstr>
  </property>
  <property fmtid="{D5CDD505-2E9C-101B-9397-08002B2CF9AE}" pid="9" name="TaxCatchAll">
    <vt:lpwstr>206;#Advance authorization|6fe2dcd3-5158-46de-986f-b2dcdce50bfa;#35;#Advanced Authorization Cover Page|20791a1a-6313-42a1-967d-cb90d1204ecd</vt:lpwstr>
  </property>
  <property fmtid="{D5CDD505-2E9C-101B-9397-08002B2CF9AE}" pid="10" name="Order">
    <vt:lpwstr>24400.0000000000</vt:lpwstr>
  </property>
  <property fmtid="{D5CDD505-2E9C-101B-9397-08002B2CF9AE}" pid="11" name="_docset_NoMedatataSyncRequired">
    <vt:lpwstr>False</vt:lpwstr>
  </property>
  <property fmtid="{D5CDD505-2E9C-101B-9397-08002B2CF9AE}" pid="12" name="UNDPCountry">
    <vt:lpwstr/>
  </property>
  <property fmtid="{D5CDD505-2E9C-101B-9397-08002B2CF9AE}" pid="13" name="UN Languages">
    <vt:lpwstr>1;#English|7f98b732-4b5b-4b70-ba90-a0eff09b5d2d</vt:lpwstr>
  </property>
  <property fmtid="{D5CDD505-2E9C-101B-9397-08002B2CF9AE}" pid="14" name="Operating Unit0">
    <vt:lpwstr>1132;#PHL|90ecc39e-9658-4f9b-9ad2-3461e4d53020</vt:lpwstr>
  </property>
  <property fmtid="{D5CDD505-2E9C-101B-9397-08002B2CF9AE}" pid="15" name="Atlas Document Status">
    <vt:lpwstr>763;#Draft|121d40a5-e62e-4d42-82e4-d6d12003de0a</vt:lpwstr>
  </property>
  <property fmtid="{D5CDD505-2E9C-101B-9397-08002B2CF9AE}" pid="16" name="Atlas Document Type">
    <vt:lpwstr>1113;#Annual/Multi-Year Workplan|32cd623a-3734-435b-a6ba-7b0d4a2fa8e7</vt:lpwstr>
  </property>
  <property fmtid="{D5CDD505-2E9C-101B-9397-08002B2CF9AE}" pid="17" name="eRegFilingCodeMM">
    <vt:lpwstr/>
  </property>
  <property fmtid="{D5CDD505-2E9C-101B-9397-08002B2CF9AE}" pid="18" name="UndpUnitMM">
    <vt:lpwstr/>
  </property>
  <property fmtid="{D5CDD505-2E9C-101B-9397-08002B2CF9AE}" pid="19" name="UNDPFocusAreas">
    <vt:lpwstr>301;#Capacity Development|0f6cebf4-50de-4968-b289-b483404a5dd0</vt:lpwstr>
  </property>
  <property fmtid="{D5CDD505-2E9C-101B-9397-08002B2CF9AE}" pid="20" name="UndpDocTypeMM">
    <vt:lpwstr/>
  </property>
  <property fmtid="{D5CDD505-2E9C-101B-9397-08002B2CF9AE}" pid="21" name="UNDPDocumentCategory">
    <vt:lpwstr/>
  </property>
  <property fmtid="{D5CDD505-2E9C-101B-9397-08002B2CF9AE}" pid="22" name="DocumentSetDescription">
    <vt:lpwstr/>
  </property>
  <property fmtid="{D5CDD505-2E9C-101B-9397-08002B2CF9AE}" pid="23" name="UnitTaxHTField0">
    <vt:lpwstr/>
  </property>
  <property fmtid="{D5CDD505-2E9C-101B-9397-08002B2CF9AE}" pid="24" name="Unit">
    <vt:lpwstr/>
  </property>
  <property fmtid="{D5CDD505-2E9C-101B-9397-08002B2CF9AE}" pid="25" name="URL">
    <vt:lpwstr/>
  </property>
</Properties>
</file>