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65685" w14:textId="2D8C8D6A" w:rsidR="0065373E" w:rsidRPr="00AF2DC6" w:rsidRDefault="0065373E" w:rsidP="002E5CEF">
      <w:pPr>
        <w:pBdr>
          <w:top w:val="nil"/>
          <w:left w:val="nil"/>
          <w:bottom w:val="nil"/>
          <w:right w:val="nil"/>
          <w:between w:val="nil"/>
        </w:pBd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noProof/>
          <w:sz w:val="18"/>
          <w:szCs w:val="18"/>
        </w:rPr>
        <w:drawing>
          <wp:anchor distT="0" distB="0" distL="114300" distR="114300" simplePos="0" relativeHeight="251658240" behindDoc="0" locked="0" layoutInCell="1" hidden="0" allowOverlap="1" wp14:anchorId="4ACB4F16" wp14:editId="6EFDA520">
            <wp:simplePos x="0" y="0"/>
            <wp:positionH relativeFrom="column">
              <wp:posOffset>11006157</wp:posOffset>
            </wp:positionH>
            <wp:positionV relativeFrom="paragraph">
              <wp:posOffset>-19170</wp:posOffset>
            </wp:positionV>
            <wp:extent cx="630179" cy="134496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30179" cy="1344968"/>
                    </a:xfrm>
                    <a:prstGeom prst="rect">
                      <a:avLst/>
                    </a:prstGeom>
                    <a:ln/>
                  </pic:spPr>
                </pic:pic>
              </a:graphicData>
            </a:graphic>
          </wp:anchor>
        </w:drawing>
      </w:r>
    </w:p>
    <w:p w14:paraId="5B1399CA" w14:textId="68C341F7" w:rsidR="0065373E" w:rsidRPr="00AF2DC6" w:rsidRDefault="0065373E" w:rsidP="002E5CEF">
      <w:pPr>
        <w:pBdr>
          <w:top w:val="nil"/>
          <w:left w:val="nil"/>
          <w:bottom w:val="nil"/>
          <w:right w:val="nil"/>
          <w:between w:val="nil"/>
        </w:pBdr>
        <w:spacing w:after="0" w:line="240" w:lineRule="auto"/>
        <w:jc w:val="center"/>
        <w:rPr>
          <w:rFonts w:asciiTheme="majorHAnsi" w:hAnsiTheme="majorHAnsi" w:cstheme="majorHAnsi"/>
          <w:b/>
          <w:color w:val="000000"/>
          <w:sz w:val="18"/>
          <w:szCs w:val="18"/>
        </w:rPr>
      </w:pPr>
    </w:p>
    <w:p w14:paraId="02A33585" w14:textId="0BEDFE29" w:rsidR="0065373E" w:rsidRPr="00AF2DC6" w:rsidRDefault="0065373E" w:rsidP="002E5CEF">
      <w:pPr>
        <w:pBdr>
          <w:top w:val="nil"/>
          <w:left w:val="nil"/>
          <w:bottom w:val="nil"/>
          <w:right w:val="nil"/>
          <w:between w:val="nil"/>
        </w:pBdr>
        <w:spacing w:after="0" w:line="240" w:lineRule="auto"/>
        <w:jc w:val="center"/>
        <w:rPr>
          <w:rFonts w:asciiTheme="majorHAnsi" w:hAnsiTheme="majorHAnsi" w:cstheme="majorHAnsi"/>
          <w:b/>
          <w:color w:val="000000"/>
          <w:sz w:val="18"/>
          <w:szCs w:val="18"/>
        </w:rPr>
      </w:pPr>
    </w:p>
    <w:p w14:paraId="00000001" w14:textId="4C14E294" w:rsidR="00362E81" w:rsidRPr="002E5CEF" w:rsidRDefault="00BE7BD5" w:rsidP="002E5CEF">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ANNUAL PROGRESS REPORT</w:t>
      </w:r>
      <w:r w:rsidR="009D3419" w:rsidRPr="002E5CEF">
        <w:rPr>
          <w:rFonts w:asciiTheme="majorHAnsi" w:hAnsiTheme="majorHAnsi" w:cstheme="majorHAnsi"/>
          <w:b/>
          <w:color w:val="000000"/>
          <w:sz w:val="24"/>
          <w:szCs w:val="24"/>
          <w:vertAlign w:val="superscript"/>
        </w:rPr>
        <w:footnoteReference w:id="2"/>
      </w:r>
    </w:p>
    <w:p w14:paraId="00000002" w14:textId="63F328DD" w:rsidR="00362E81" w:rsidRPr="002E5CEF" w:rsidRDefault="7C1A9575" w:rsidP="002E5CEF">
      <w:pPr>
        <w:pBdr>
          <w:top w:val="nil"/>
          <w:left w:val="nil"/>
          <w:bottom w:val="nil"/>
          <w:right w:val="nil"/>
          <w:between w:val="nil"/>
        </w:pBdr>
        <w:spacing w:after="0" w:line="240" w:lineRule="auto"/>
        <w:jc w:val="center"/>
        <w:rPr>
          <w:rFonts w:asciiTheme="majorHAnsi" w:hAnsiTheme="majorHAnsi" w:cstheme="majorBidi"/>
          <w:b/>
          <w:bCs/>
          <w:color w:val="000000" w:themeColor="text1"/>
        </w:rPr>
      </w:pPr>
      <w:bookmarkStart w:id="0" w:name="_gjdgxs" w:colFirst="0" w:colLast="0"/>
      <w:bookmarkEnd w:id="0"/>
      <w:r w:rsidRPr="002E5CEF">
        <w:rPr>
          <w:rFonts w:asciiTheme="majorHAnsi" w:hAnsiTheme="majorHAnsi" w:cstheme="majorBidi"/>
          <w:b/>
          <w:bCs/>
          <w:color w:val="000000" w:themeColor="text1"/>
        </w:rPr>
        <w:t>YEAR 2019</w:t>
      </w:r>
    </w:p>
    <w:p w14:paraId="41EEDC72" w14:textId="0419F8CC" w:rsidR="003D27DD" w:rsidRPr="00AF2DC6" w:rsidRDefault="003D27DD" w:rsidP="002E5CEF">
      <w:pPr>
        <w:pBdr>
          <w:top w:val="nil"/>
          <w:left w:val="nil"/>
          <w:bottom w:val="nil"/>
          <w:right w:val="nil"/>
          <w:between w:val="nil"/>
        </w:pBdr>
        <w:spacing w:after="0" w:line="240" w:lineRule="auto"/>
        <w:rPr>
          <w:rFonts w:asciiTheme="majorHAnsi" w:hAnsiTheme="majorHAnsi" w:cstheme="majorHAnsi"/>
          <w:b/>
          <w:color w:val="000000"/>
          <w:sz w:val="18"/>
          <w:szCs w:val="18"/>
        </w:rPr>
      </w:pPr>
    </w:p>
    <w:p w14:paraId="736A630D" w14:textId="23B9AE8A" w:rsidR="0065373E" w:rsidRPr="00AF2DC6" w:rsidRDefault="0065373E" w:rsidP="002E5CEF">
      <w:pPr>
        <w:pBdr>
          <w:top w:val="nil"/>
          <w:left w:val="nil"/>
          <w:bottom w:val="nil"/>
          <w:right w:val="nil"/>
          <w:between w:val="nil"/>
        </w:pBdr>
        <w:spacing w:after="0" w:line="240" w:lineRule="auto"/>
        <w:jc w:val="center"/>
        <w:rPr>
          <w:rFonts w:asciiTheme="majorHAnsi" w:hAnsiTheme="majorHAnsi" w:cstheme="majorHAnsi"/>
          <w:b/>
          <w:color w:val="000000"/>
          <w:sz w:val="18"/>
          <w:szCs w:val="18"/>
        </w:rPr>
      </w:pPr>
    </w:p>
    <w:p w14:paraId="2569B701" w14:textId="77777777" w:rsidR="0065373E" w:rsidRPr="00AF2DC6" w:rsidRDefault="0065373E" w:rsidP="002E5CEF">
      <w:pPr>
        <w:pBdr>
          <w:top w:val="nil"/>
          <w:left w:val="nil"/>
          <w:bottom w:val="nil"/>
          <w:right w:val="nil"/>
          <w:between w:val="nil"/>
        </w:pBdr>
        <w:spacing w:after="0" w:line="240" w:lineRule="auto"/>
        <w:jc w:val="center"/>
        <w:rPr>
          <w:rFonts w:asciiTheme="majorHAnsi" w:hAnsiTheme="majorHAnsi" w:cstheme="majorHAnsi"/>
          <w:b/>
          <w:color w:val="000000"/>
          <w:sz w:val="18"/>
          <w:szCs w:val="18"/>
        </w:rPr>
      </w:pPr>
    </w:p>
    <w:p w14:paraId="00000004" w14:textId="712B6261" w:rsidR="00362E81" w:rsidRPr="00BE7BD5" w:rsidRDefault="009D3419" w:rsidP="00C4037F">
      <w:pPr>
        <w:pStyle w:val="ListParagraph"/>
        <w:numPr>
          <w:ilvl w:val="0"/>
          <w:numId w:val="44"/>
        </w:numPr>
        <w:pBdr>
          <w:top w:val="nil"/>
          <w:left w:val="nil"/>
          <w:bottom w:val="nil"/>
          <w:right w:val="nil"/>
          <w:between w:val="nil"/>
        </w:pBdr>
        <w:spacing w:after="0" w:line="240" w:lineRule="auto"/>
        <w:rPr>
          <w:rFonts w:asciiTheme="majorHAnsi" w:hAnsiTheme="majorHAnsi" w:cstheme="majorHAnsi"/>
          <w:b/>
          <w:color w:val="000000"/>
          <w:sz w:val="18"/>
          <w:szCs w:val="18"/>
        </w:rPr>
      </w:pPr>
      <w:r w:rsidRPr="00BE7BD5">
        <w:rPr>
          <w:rFonts w:asciiTheme="majorHAnsi" w:hAnsiTheme="majorHAnsi" w:cstheme="majorHAnsi"/>
          <w:b/>
          <w:color w:val="000000"/>
          <w:sz w:val="18"/>
          <w:szCs w:val="18"/>
        </w:rPr>
        <w:t>BASIC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700"/>
        <w:gridCol w:w="7690"/>
        <w:gridCol w:w="3832"/>
        <w:gridCol w:w="3488"/>
      </w:tblGrid>
      <w:tr w:rsidR="00362E81" w:rsidRPr="00AF2DC6" w14:paraId="73D2FF7C" w14:textId="77777777" w:rsidTr="00C95839">
        <w:tc>
          <w:tcPr>
            <w:tcW w:w="989" w:type="pct"/>
            <w:shd w:val="clear" w:color="auto" w:fill="EEF3F8"/>
          </w:tcPr>
          <w:p w14:paraId="00000005" w14:textId="77777777" w:rsidR="00362E81" w:rsidRPr="00AF2DC6" w:rsidRDefault="009D3419" w:rsidP="002E5CEF">
            <w:pPr>
              <w:pBdr>
                <w:top w:val="nil"/>
                <w:left w:val="nil"/>
                <w:bottom w:val="nil"/>
                <w:right w:val="nil"/>
                <w:between w:val="nil"/>
              </w:pBdr>
              <w:spacing w:after="0" w:line="240" w:lineRule="auto"/>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Project ID / Output ID</w:t>
            </w:r>
          </w:p>
        </w:tc>
        <w:tc>
          <w:tcPr>
            <w:tcW w:w="2055" w:type="pct"/>
            <w:shd w:val="clear" w:color="auto" w:fill="auto"/>
            <w:vAlign w:val="center"/>
          </w:tcPr>
          <w:p w14:paraId="00000006" w14:textId="77777777" w:rsidR="00362E81" w:rsidRPr="00C9773F" w:rsidRDefault="009D3419" w:rsidP="002E5CEF">
            <w:pPr>
              <w:tabs>
                <w:tab w:val="left" w:pos="1128"/>
                <w:tab w:val="left" w:pos="1405"/>
              </w:tabs>
              <w:spacing w:after="0" w:line="240" w:lineRule="auto"/>
              <w:rPr>
                <w:rFonts w:asciiTheme="majorHAnsi" w:hAnsiTheme="majorHAnsi" w:cstheme="majorHAnsi"/>
                <w:bCs/>
                <w:color w:val="808080"/>
                <w:sz w:val="18"/>
                <w:szCs w:val="18"/>
              </w:rPr>
            </w:pPr>
            <w:proofErr w:type="gramStart"/>
            <w:r w:rsidRPr="00C9773F">
              <w:rPr>
                <w:rFonts w:asciiTheme="majorHAnsi" w:hAnsiTheme="majorHAnsi" w:cstheme="majorHAnsi"/>
                <w:bCs/>
                <w:sz w:val="18"/>
                <w:szCs w:val="18"/>
              </w:rPr>
              <w:t>00107421  /</w:t>
            </w:r>
            <w:proofErr w:type="gramEnd"/>
            <w:r w:rsidRPr="00C9773F">
              <w:rPr>
                <w:rFonts w:asciiTheme="majorHAnsi" w:hAnsiTheme="majorHAnsi" w:cstheme="majorHAnsi"/>
                <w:bCs/>
                <w:sz w:val="18"/>
                <w:szCs w:val="18"/>
              </w:rPr>
              <w:t xml:space="preserve">  00107729</w:t>
            </w:r>
            <w:r w:rsidRPr="00C9773F">
              <w:rPr>
                <w:rFonts w:asciiTheme="majorHAnsi" w:hAnsiTheme="majorHAnsi" w:cstheme="majorHAnsi"/>
                <w:bCs/>
                <w:sz w:val="18"/>
                <w:szCs w:val="18"/>
              </w:rPr>
              <w:tab/>
            </w:r>
          </w:p>
        </w:tc>
        <w:tc>
          <w:tcPr>
            <w:tcW w:w="1024" w:type="pct"/>
            <w:shd w:val="clear" w:color="auto" w:fill="EEF3F8"/>
          </w:tcPr>
          <w:p w14:paraId="00000007" w14:textId="77777777" w:rsidR="00362E81" w:rsidRPr="00AF2DC6" w:rsidRDefault="009D3419" w:rsidP="002E5CEF">
            <w:pPr>
              <w:spacing w:after="0" w:line="240" w:lineRule="auto"/>
              <w:rPr>
                <w:rFonts w:asciiTheme="majorHAnsi" w:hAnsiTheme="majorHAnsi" w:cstheme="majorHAnsi"/>
                <w:b/>
                <w:sz w:val="18"/>
                <w:szCs w:val="18"/>
              </w:rPr>
            </w:pPr>
            <w:r w:rsidRPr="00AF2DC6">
              <w:rPr>
                <w:rFonts w:asciiTheme="majorHAnsi" w:hAnsiTheme="majorHAnsi" w:cstheme="majorHAnsi"/>
                <w:b/>
                <w:sz w:val="18"/>
                <w:szCs w:val="18"/>
              </w:rPr>
              <w:t>Reporting</w:t>
            </w:r>
            <w:r w:rsidRPr="00AF2DC6">
              <w:rPr>
                <w:rFonts w:asciiTheme="majorHAnsi" w:hAnsiTheme="majorHAnsi" w:cstheme="majorHAnsi"/>
                <w:sz w:val="18"/>
                <w:szCs w:val="18"/>
              </w:rPr>
              <w:t xml:space="preserve"> </w:t>
            </w:r>
            <w:r w:rsidRPr="00AF2DC6">
              <w:rPr>
                <w:rFonts w:asciiTheme="majorHAnsi" w:hAnsiTheme="majorHAnsi" w:cstheme="majorHAnsi"/>
                <w:b/>
                <w:sz w:val="18"/>
                <w:szCs w:val="18"/>
              </w:rPr>
              <w:t>Date</w:t>
            </w:r>
            <w:r w:rsidRPr="00AF2DC6">
              <w:rPr>
                <w:rFonts w:asciiTheme="majorHAnsi" w:hAnsiTheme="majorHAnsi" w:cstheme="majorHAnsi"/>
                <w:sz w:val="18"/>
                <w:szCs w:val="18"/>
              </w:rPr>
              <w:t>:</w:t>
            </w:r>
          </w:p>
        </w:tc>
        <w:tc>
          <w:tcPr>
            <w:tcW w:w="932" w:type="pct"/>
            <w:shd w:val="clear" w:color="auto" w:fill="auto"/>
          </w:tcPr>
          <w:p w14:paraId="00000008" w14:textId="227E2266" w:rsidR="00362E81" w:rsidRPr="00C9773F" w:rsidRDefault="00BE7BD5" w:rsidP="002E5CEF">
            <w:pPr>
              <w:spacing w:after="0" w:line="240" w:lineRule="auto"/>
              <w:rPr>
                <w:rFonts w:asciiTheme="majorHAnsi" w:hAnsiTheme="majorHAnsi" w:cstheme="majorBidi"/>
                <w:color w:val="FF0000"/>
                <w:sz w:val="18"/>
                <w:szCs w:val="18"/>
              </w:rPr>
            </w:pPr>
            <w:r w:rsidRPr="00BE7BD5">
              <w:rPr>
                <w:rFonts w:asciiTheme="majorHAnsi" w:hAnsiTheme="majorHAnsi" w:cstheme="majorBidi"/>
                <w:sz w:val="18"/>
                <w:szCs w:val="18"/>
                <w:highlight w:val="yellow"/>
              </w:rPr>
              <w:t>2 December 2019</w:t>
            </w:r>
          </w:p>
        </w:tc>
      </w:tr>
      <w:tr w:rsidR="00362E81" w:rsidRPr="00AF2DC6" w14:paraId="7F6776A7" w14:textId="77777777" w:rsidTr="00C95839">
        <w:trPr>
          <w:trHeight w:val="300"/>
        </w:trPr>
        <w:tc>
          <w:tcPr>
            <w:tcW w:w="989" w:type="pct"/>
            <w:shd w:val="clear" w:color="auto" w:fill="EEF3F8"/>
          </w:tcPr>
          <w:p w14:paraId="00000009" w14:textId="77777777" w:rsidR="00362E81" w:rsidRPr="00AF2DC6" w:rsidRDefault="009D3419" w:rsidP="002E5CEF">
            <w:pPr>
              <w:pBdr>
                <w:top w:val="nil"/>
                <w:left w:val="nil"/>
                <w:bottom w:val="nil"/>
                <w:right w:val="nil"/>
                <w:between w:val="nil"/>
              </w:pBdr>
              <w:spacing w:after="0" w:line="240" w:lineRule="auto"/>
              <w:rPr>
                <w:rFonts w:asciiTheme="majorHAnsi" w:hAnsiTheme="majorHAnsi" w:cstheme="majorHAnsi"/>
                <w:color w:val="000000"/>
                <w:sz w:val="18"/>
                <w:szCs w:val="18"/>
              </w:rPr>
            </w:pPr>
            <w:r w:rsidRPr="00AF2DC6">
              <w:rPr>
                <w:rFonts w:asciiTheme="majorHAnsi" w:hAnsiTheme="majorHAnsi" w:cstheme="majorHAnsi"/>
                <w:b/>
                <w:color w:val="000000"/>
                <w:sz w:val="18"/>
                <w:szCs w:val="18"/>
              </w:rPr>
              <w:t>Full Title</w:t>
            </w:r>
            <w:r w:rsidRPr="00AF2DC6">
              <w:rPr>
                <w:rFonts w:asciiTheme="majorHAnsi" w:hAnsiTheme="majorHAnsi" w:cstheme="majorHAnsi"/>
                <w:color w:val="000000"/>
                <w:sz w:val="18"/>
                <w:szCs w:val="18"/>
              </w:rPr>
              <w:t xml:space="preserve">:  </w:t>
            </w:r>
          </w:p>
        </w:tc>
        <w:tc>
          <w:tcPr>
            <w:tcW w:w="4011" w:type="pct"/>
            <w:gridSpan w:val="3"/>
            <w:shd w:val="clear" w:color="auto" w:fill="auto"/>
            <w:vAlign w:val="center"/>
          </w:tcPr>
          <w:p w14:paraId="0000000A" w14:textId="77777777" w:rsidR="00362E81" w:rsidRPr="00C9773F" w:rsidRDefault="009D3419" w:rsidP="002E5CEF">
            <w:pPr>
              <w:spacing w:after="0" w:line="240" w:lineRule="auto"/>
              <w:rPr>
                <w:rFonts w:asciiTheme="majorHAnsi" w:hAnsiTheme="majorHAnsi" w:cstheme="majorHAnsi"/>
                <w:bCs/>
                <w:sz w:val="18"/>
                <w:szCs w:val="18"/>
              </w:rPr>
            </w:pPr>
            <w:r w:rsidRPr="00C9773F">
              <w:rPr>
                <w:rFonts w:asciiTheme="majorHAnsi" w:hAnsiTheme="majorHAnsi" w:cstheme="majorHAnsi"/>
                <w:bCs/>
                <w:sz w:val="18"/>
                <w:szCs w:val="18"/>
              </w:rPr>
              <w:t>Support to Peacebuilding and Normalization (SPAN) Programme</w:t>
            </w:r>
          </w:p>
        </w:tc>
      </w:tr>
      <w:tr w:rsidR="00362E81" w:rsidRPr="00AF2DC6" w14:paraId="5724DE8F" w14:textId="77777777" w:rsidTr="00C95839">
        <w:tc>
          <w:tcPr>
            <w:tcW w:w="989" w:type="pct"/>
            <w:shd w:val="clear" w:color="auto" w:fill="EEF3F8"/>
          </w:tcPr>
          <w:p w14:paraId="0000000D" w14:textId="77777777" w:rsidR="00362E81" w:rsidRPr="00AF2DC6" w:rsidRDefault="009D3419" w:rsidP="002E5CEF">
            <w:pPr>
              <w:spacing w:after="0" w:line="240" w:lineRule="auto"/>
              <w:rPr>
                <w:rFonts w:asciiTheme="majorHAnsi" w:hAnsiTheme="majorHAnsi" w:cstheme="majorHAnsi"/>
                <w:b/>
                <w:sz w:val="18"/>
                <w:szCs w:val="18"/>
              </w:rPr>
            </w:pPr>
            <w:r w:rsidRPr="00AF2DC6">
              <w:rPr>
                <w:rFonts w:asciiTheme="majorHAnsi" w:hAnsiTheme="majorHAnsi" w:cstheme="majorHAnsi"/>
                <w:b/>
                <w:sz w:val="18"/>
                <w:szCs w:val="18"/>
              </w:rPr>
              <w:t xml:space="preserve">Start Date: </w:t>
            </w:r>
          </w:p>
        </w:tc>
        <w:tc>
          <w:tcPr>
            <w:tcW w:w="2055" w:type="pct"/>
            <w:vAlign w:val="center"/>
          </w:tcPr>
          <w:p w14:paraId="0000000E" w14:textId="498F6313" w:rsidR="00362E81" w:rsidRPr="00C9773F" w:rsidRDefault="00C95839" w:rsidP="002E5CEF">
            <w:pPr>
              <w:spacing w:after="0" w:line="240" w:lineRule="auto"/>
              <w:rPr>
                <w:rFonts w:asciiTheme="majorHAnsi" w:hAnsiTheme="majorHAnsi" w:cstheme="majorHAnsi"/>
                <w:bCs/>
                <w:sz w:val="18"/>
                <w:szCs w:val="18"/>
              </w:rPr>
            </w:pPr>
            <w:r w:rsidRPr="00C9773F">
              <w:rPr>
                <w:rFonts w:asciiTheme="majorHAnsi" w:hAnsiTheme="majorHAnsi" w:cstheme="majorHAnsi"/>
                <w:bCs/>
                <w:sz w:val="18"/>
                <w:szCs w:val="18"/>
              </w:rPr>
              <w:t xml:space="preserve">10 December </w:t>
            </w:r>
            <w:r w:rsidR="009D3419" w:rsidRPr="00C9773F">
              <w:rPr>
                <w:rFonts w:asciiTheme="majorHAnsi" w:hAnsiTheme="majorHAnsi" w:cstheme="majorHAnsi"/>
                <w:bCs/>
                <w:sz w:val="18"/>
                <w:szCs w:val="18"/>
              </w:rPr>
              <w:t>2017</w:t>
            </w:r>
          </w:p>
        </w:tc>
        <w:tc>
          <w:tcPr>
            <w:tcW w:w="1024" w:type="pct"/>
            <w:shd w:val="clear" w:color="auto" w:fill="EEF3F8"/>
          </w:tcPr>
          <w:p w14:paraId="0000000F" w14:textId="77777777" w:rsidR="00362E81" w:rsidRPr="00AF2DC6" w:rsidRDefault="009D3419" w:rsidP="002E5CEF">
            <w:pPr>
              <w:spacing w:after="0" w:line="240" w:lineRule="auto"/>
              <w:rPr>
                <w:rFonts w:asciiTheme="majorHAnsi" w:hAnsiTheme="majorHAnsi" w:cstheme="majorHAnsi"/>
                <w:b/>
                <w:sz w:val="18"/>
                <w:szCs w:val="18"/>
              </w:rPr>
            </w:pPr>
            <w:r w:rsidRPr="00AF2DC6">
              <w:rPr>
                <w:rFonts w:asciiTheme="majorHAnsi" w:hAnsiTheme="majorHAnsi" w:cstheme="majorHAnsi"/>
                <w:b/>
                <w:sz w:val="18"/>
                <w:szCs w:val="18"/>
              </w:rPr>
              <w:t>Completion Date</w:t>
            </w:r>
          </w:p>
          <w:p w14:paraId="00000010" w14:textId="77777777" w:rsidR="00362E81" w:rsidRPr="00AF2DC6" w:rsidRDefault="009D3419" w:rsidP="002E5CEF">
            <w:pPr>
              <w:spacing w:after="0" w:line="240" w:lineRule="auto"/>
              <w:rPr>
                <w:rFonts w:asciiTheme="majorHAnsi" w:hAnsiTheme="majorHAnsi" w:cstheme="majorHAnsi"/>
                <w:b/>
                <w:sz w:val="18"/>
                <w:szCs w:val="18"/>
              </w:rPr>
            </w:pPr>
            <w:r w:rsidRPr="00AF2DC6">
              <w:rPr>
                <w:rFonts w:asciiTheme="majorHAnsi" w:hAnsiTheme="majorHAnsi" w:cstheme="majorHAnsi"/>
                <w:sz w:val="18"/>
                <w:szCs w:val="18"/>
              </w:rPr>
              <w:t>(and approved extension, if any)</w:t>
            </w:r>
            <w:r w:rsidRPr="00AF2DC6">
              <w:rPr>
                <w:rFonts w:asciiTheme="majorHAnsi" w:hAnsiTheme="majorHAnsi" w:cstheme="majorHAnsi"/>
                <w:b/>
                <w:sz w:val="18"/>
                <w:szCs w:val="18"/>
              </w:rPr>
              <w:t>:</w:t>
            </w:r>
          </w:p>
        </w:tc>
        <w:tc>
          <w:tcPr>
            <w:tcW w:w="932" w:type="pct"/>
          </w:tcPr>
          <w:p w14:paraId="38D821B3" w14:textId="6B996A39" w:rsidR="00C9773F" w:rsidRPr="00C9773F" w:rsidRDefault="00C9773F" w:rsidP="002E5CEF">
            <w:pPr>
              <w:spacing w:after="0" w:line="240" w:lineRule="auto"/>
              <w:rPr>
                <w:rFonts w:asciiTheme="majorHAnsi" w:hAnsiTheme="majorHAnsi" w:cstheme="majorHAnsi"/>
                <w:bCs/>
                <w:sz w:val="18"/>
                <w:szCs w:val="18"/>
              </w:rPr>
            </w:pPr>
            <w:r w:rsidRPr="00C9773F">
              <w:rPr>
                <w:rFonts w:asciiTheme="majorHAnsi" w:hAnsiTheme="majorHAnsi" w:cstheme="majorHAnsi"/>
                <w:bCs/>
                <w:sz w:val="18"/>
                <w:szCs w:val="18"/>
              </w:rPr>
              <w:t>31 Dec 2019 (2</w:t>
            </w:r>
            <w:r w:rsidRPr="00C9773F">
              <w:rPr>
                <w:rFonts w:asciiTheme="majorHAnsi" w:hAnsiTheme="majorHAnsi" w:cstheme="majorHAnsi"/>
                <w:bCs/>
                <w:sz w:val="18"/>
                <w:szCs w:val="18"/>
                <w:vertAlign w:val="superscript"/>
              </w:rPr>
              <w:t>nd</w:t>
            </w:r>
            <w:r w:rsidRPr="00C9773F">
              <w:rPr>
                <w:rFonts w:asciiTheme="majorHAnsi" w:hAnsiTheme="majorHAnsi" w:cstheme="majorHAnsi"/>
                <w:bCs/>
                <w:sz w:val="18"/>
                <w:szCs w:val="18"/>
              </w:rPr>
              <w:t xml:space="preserve"> extension)</w:t>
            </w:r>
          </w:p>
          <w:p w14:paraId="7D460EE0" w14:textId="77777777" w:rsidR="00362E81" w:rsidRPr="00C9773F" w:rsidRDefault="00C9773F" w:rsidP="002E5CEF">
            <w:pPr>
              <w:spacing w:after="0" w:line="240" w:lineRule="auto"/>
              <w:rPr>
                <w:rFonts w:asciiTheme="majorHAnsi" w:hAnsiTheme="majorHAnsi" w:cstheme="majorHAnsi"/>
                <w:bCs/>
                <w:sz w:val="18"/>
                <w:szCs w:val="18"/>
              </w:rPr>
            </w:pPr>
            <w:r w:rsidRPr="00C9773F">
              <w:rPr>
                <w:rFonts w:asciiTheme="majorHAnsi" w:hAnsiTheme="majorHAnsi" w:cstheme="majorHAnsi"/>
                <w:bCs/>
                <w:sz w:val="18"/>
                <w:szCs w:val="18"/>
              </w:rPr>
              <w:t>31 Mar 2019 (1</w:t>
            </w:r>
            <w:r w:rsidRPr="00C9773F">
              <w:rPr>
                <w:rFonts w:asciiTheme="majorHAnsi" w:hAnsiTheme="majorHAnsi" w:cstheme="majorHAnsi"/>
                <w:bCs/>
                <w:sz w:val="18"/>
                <w:szCs w:val="18"/>
                <w:vertAlign w:val="superscript"/>
              </w:rPr>
              <w:t>st</w:t>
            </w:r>
            <w:r w:rsidRPr="00C9773F">
              <w:rPr>
                <w:rFonts w:asciiTheme="majorHAnsi" w:hAnsiTheme="majorHAnsi" w:cstheme="majorHAnsi"/>
                <w:bCs/>
                <w:sz w:val="18"/>
                <w:szCs w:val="18"/>
              </w:rPr>
              <w:t xml:space="preserve"> extension)</w:t>
            </w:r>
          </w:p>
          <w:p w14:paraId="00000011" w14:textId="6B7F4C32" w:rsidR="00C9773F" w:rsidRPr="00AF2DC6" w:rsidRDefault="00C9773F" w:rsidP="002E5CEF">
            <w:pPr>
              <w:spacing w:after="0" w:line="240" w:lineRule="auto"/>
              <w:rPr>
                <w:rFonts w:asciiTheme="majorHAnsi" w:hAnsiTheme="majorHAnsi" w:cstheme="majorHAnsi"/>
                <w:b/>
                <w:sz w:val="18"/>
                <w:szCs w:val="18"/>
              </w:rPr>
            </w:pPr>
            <w:r w:rsidRPr="00C9773F">
              <w:rPr>
                <w:rFonts w:asciiTheme="majorHAnsi" w:hAnsiTheme="majorHAnsi" w:cstheme="majorHAnsi"/>
                <w:bCs/>
                <w:sz w:val="18"/>
                <w:szCs w:val="18"/>
              </w:rPr>
              <w:t>09 Dec 2018 (original completion date)</w:t>
            </w:r>
          </w:p>
        </w:tc>
      </w:tr>
      <w:tr w:rsidR="00362E81" w:rsidRPr="00AF2DC6" w14:paraId="008AC9FD" w14:textId="77777777" w:rsidTr="00BE7BD5">
        <w:tc>
          <w:tcPr>
            <w:tcW w:w="989" w:type="pct"/>
            <w:shd w:val="clear" w:color="auto" w:fill="EEF3F8"/>
          </w:tcPr>
          <w:p w14:paraId="00000012" w14:textId="77777777" w:rsidR="00362E81" w:rsidRPr="00AF2DC6" w:rsidRDefault="009D3419" w:rsidP="002E5CEF">
            <w:pPr>
              <w:tabs>
                <w:tab w:val="right" w:pos="2934"/>
              </w:tabs>
              <w:spacing w:after="0" w:line="240" w:lineRule="auto"/>
              <w:rPr>
                <w:rFonts w:asciiTheme="majorHAnsi" w:hAnsiTheme="majorHAnsi" w:cstheme="majorHAnsi"/>
                <w:sz w:val="18"/>
                <w:szCs w:val="18"/>
              </w:rPr>
            </w:pPr>
            <w:r w:rsidRPr="00AF2DC6">
              <w:rPr>
                <w:rFonts w:asciiTheme="majorHAnsi" w:hAnsiTheme="majorHAnsi" w:cstheme="majorHAnsi"/>
                <w:b/>
                <w:sz w:val="18"/>
                <w:szCs w:val="18"/>
              </w:rPr>
              <w:t>Total Project Fund</w:t>
            </w:r>
            <w:r w:rsidRPr="00AF2DC6">
              <w:rPr>
                <w:rFonts w:asciiTheme="majorHAnsi" w:hAnsiTheme="majorHAnsi" w:cstheme="majorHAnsi"/>
                <w:sz w:val="18"/>
                <w:szCs w:val="18"/>
              </w:rPr>
              <w:t xml:space="preserve">  </w:t>
            </w:r>
            <w:r w:rsidRPr="00AF2DC6">
              <w:rPr>
                <w:rFonts w:asciiTheme="majorHAnsi" w:hAnsiTheme="majorHAnsi" w:cstheme="majorHAnsi"/>
                <w:sz w:val="18"/>
                <w:szCs w:val="18"/>
              </w:rPr>
              <w:tab/>
            </w:r>
          </w:p>
          <w:p w14:paraId="00000013" w14:textId="77777777" w:rsidR="00362E81" w:rsidRPr="00AF2DC6" w:rsidRDefault="009D3419" w:rsidP="002E5CEF">
            <w:pPr>
              <w:spacing w:after="0" w:line="240" w:lineRule="auto"/>
              <w:rPr>
                <w:rFonts w:asciiTheme="majorHAnsi" w:hAnsiTheme="majorHAnsi" w:cstheme="majorHAnsi"/>
                <w:b/>
                <w:sz w:val="18"/>
                <w:szCs w:val="18"/>
              </w:rPr>
            </w:pPr>
            <w:r w:rsidRPr="00AF2DC6">
              <w:rPr>
                <w:rFonts w:asciiTheme="majorHAnsi" w:hAnsiTheme="majorHAnsi" w:cstheme="majorHAnsi"/>
                <w:sz w:val="18"/>
                <w:szCs w:val="18"/>
              </w:rPr>
              <w:t>(and fund revisions, if any)</w:t>
            </w:r>
            <w:r w:rsidRPr="00AF2DC6">
              <w:rPr>
                <w:rFonts w:asciiTheme="majorHAnsi" w:hAnsiTheme="majorHAnsi" w:cstheme="majorHAnsi"/>
                <w:b/>
                <w:sz w:val="18"/>
                <w:szCs w:val="18"/>
              </w:rPr>
              <w:t>:</w:t>
            </w:r>
          </w:p>
        </w:tc>
        <w:tc>
          <w:tcPr>
            <w:tcW w:w="2055" w:type="pct"/>
            <w:vAlign w:val="center"/>
          </w:tcPr>
          <w:p w14:paraId="00000014" w14:textId="77777777" w:rsidR="00362E81" w:rsidRPr="00AF2DC6" w:rsidRDefault="009D3419" w:rsidP="002E5CEF">
            <w:pPr>
              <w:spacing w:after="0" w:line="240" w:lineRule="auto"/>
              <w:rPr>
                <w:rFonts w:asciiTheme="majorHAnsi" w:hAnsiTheme="majorHAnsi" w:cstheme="majorHAnsi"/>
                <w:sz w:val="18"/>
                <w:szCs w:val="18"/>
              </w:rPr>
            </w:pPr>
            <w:r w:rsidRPr="00AF2DC6">
              <w:rPr>
                <w:rFonts w:asciiTheme="majorHAnsi" w:hAnsiTheme="majorHAnsi" w:cstheme="majorHAnsi"/>
                <w:sz w:val="18"/>
                <w:szCs w:val="18"/>
              </w:rPr>
              <w:t>PhP 649,261,957.58 (USD 12,926,552.60)</w:t>
            </w:r>
          </w:p>
        </w:tc>
        <w:tc>
          <w:tcPr>
            <w:tcW w:w="1024" w:type="pct"/>
            <w:shd w:val="clear" w:color="auto" w:fill="EEF3F8"/>
          </w:tcPr>
          <w:p w14:paraId="00000015" w14:textId="77777777" w:rsidR="00362E81" w:rsidRPr="00AF2DC6" w:rsidRDefault="009D3419" w:rsidP="002E5CEF">
            <w:pPr>
              <w:tabs>
                <w:tab w:val="left" w:pos="2932"/>
              </w:tabs>
              <w:spacing w:after="0" w:line="240" w:lineRule="auto"/>
              <w:rPr>
                <w:rFonts w:asciiTheme="majorHAnsi" w:hAnsiTheme="majorHAnsi" w:cstheme="majorHAnsi"/>
                <w:b/>
                <w:sz w:val="18"/>
                <w:szCs w:val="18"/>
              </w:rPr>
            </w:pPr>
            <w:r w:rsidRPr="00AF2DC6">
              <w:rPr>
                <w:rFonts w:asciiTheme="majorHAnsi" w:hAnsiTheme="majorHAnsi" w:cstheme="majorHAnsi"/>
                <w:b/>
                <w:sz w:val="18"/>
                <w:szCs w:val="18"/>
              </w:rPr>
              <w:t>Annual Project Fund:</w:t>
            </w:r>
          </w:p>
          <w:p w14:paraId="00000016" w14:textId="77777777" w:rsidR="00362E81" w:rsidRPr="00AF2DC6" w:rsidRDefault="009D3419" w:rsidP="002E5CEF">
            <w:pPr>
              <w:tabs>
                <w:tab w:val="left" w:pos="2932"/>
              </w:tabs>
              <w:spacing w:after="0" w:line="240" w:lineRule="auto"/>
              <w:rPr>
                <w:rFonts w:asciiTheme="majorHAnsi" w:hAnsiTheme="majorHAnsi" w:cstheme="majorHAnsi"/>
                <w:b/>
                <w:sz w:val="18"/>
                <w:szCs w:val="18"/>
              </w:rPr>
            </w:pPr>
            <w:r w:rsidRPr="00AF2DC6">
              <w:rPr>
                <w:rFonts w:asciiTheme="majorHAnsi" w:hAnsiTheme="majorHAnsi" w:cstheme="majorHAnsi"/>
                <w:b/>
                <w:sz w:val="18"/>
                <w:szCs w:val="18"/>
              </w:rPr>
              <w:t>AWP Budget (</w:t>
            </w:r>
            <w:r w:rsidRPr="00AF2DC6">
              <w:rPr>
                <w:rFonts w:asciiTheme="majorHAnsi" w:hAnsiTheme="majorHAnsi" w:cstheme="majorHAnsi"/>
                <w:sz w:val="18"/>
                <w:szCs w:val="18"/>
              </w:rPr>
              <w:t>2019</w:t>
            </w:r>
            <w:r w:rsidRPr="00AF2DC6">
              <w:rPr>
                <w:rFonts w:asciiTheme="majorHAnsi" w:hAnsiTheme="majorHAnsi" w:cstheme="majorHAnsi"/>
                <w:b/>
                <w:sz w:val="18"/>
                <w:szCs w:val="18"/>
              </w:rPr>
              <w:t>)</w:t>
            </w:r>
          </w:p>
        </w:tc>
        <w:tc>
          <w:tcPr>
            <w:tcW w:w="932" w:type="pct"/>
            <w:shd w:val="clear" w:color="auto" w:fill="auto"/>
          </w:tcPr>
          <w:p w14:paraId="4B1FDA45" w14:textId="77777777" w:rsidR="00802B85" w:rsidRPr="00BE7BD5" w:rsidRDefault="009D3419" w:rsidP="002E5CEF">
            <w:pPr>
              <w:spacing w:after="0" w:line="240" w:lineRule="auto"/>
              <w:rPr>
                <w:rFonts w:asciiTheme="majorHAnsi" w:hAnsiTheme="majorHAnsi" w:cstheme="majorHAnsi"/>
                <w:sz w:val="18"/>
                <w:szCs w:val="18"/>
                <w:highlight w:val="yellow"/>
              </w:rPr>
            </w:pPr>
            <w:r w:rsidRPr="00BE7BD5">
              <w:rPr>
                <w:rFonts w:asciiTheme="majorHAnsi" w:hAnsiTheme="majorHAnsi" w:cstheme="majorHAnsi"/>
                <w:sz w:val="18"/>
                <w:szCs w:val="18"/>
                <w:highlight w:val="yellow"/>
              </w:rPr>
              <w:t xml:space="preserve">AWP 2018: PhP 253,226,037.65 </w:t>
            </w:r>
          </w:p>
          <w:p w14:paraId="00000017" w14:textId="79D713CF" w:rsidR="00362E81" w:rsidRPr="00AF2DC6" w:rsidRDefault="009D3419" w:rsidP="002E5CEF">
            <w:pPr>
              <w:spacing w:after="0" w:line="240" w:lineRule="auto"/>
              <w:rPr>
                <w:rFonts w:asciiTheme="majorHAnsi" w:hAnsiTheme="majorHAnsi" w:cstheme="majorHAnsi"/>
                <w:sz w:val="18"/>
                <w:szCs w:val="18"/>
              </w:rPr>
            </w:pPr>
            <w:r w:rsidRPr="00BE7BD5">
              <w:rPr>
                <w:rFonts w:asciiTheme="majorHAnsi" w:hAnsiTheme="majorHAnsi" w:cstheme="majorHAnsi"/>
                <w:sz w:val="18"/>
                <w:szCs w:val="18"/>
                <w:highlight w:val="yellow"/>
              </w:rPr>
              <w:t>AWP 2019: PhP 396,035,919.93</w:t>
            </w:r>
          </w:p>
        </w:tc>
      </w:tr>
      <w:tr w:rsidR="00362E81" w:rsidRPr="00AF2DC6" w14:paraId="12974208" w14:textId="77777777" w:rsidTr="7C1A9575">
        <w:tc>
          <w:tcPr>
            <w:tcW w:w="989" w:type="pct"/>
            <w:shd w:val="clear" w:color="auto" w:fill="EEF3F8"/>
          </w:tcPr>
          <w:p w14:paraId="00000018" w14:textId="77777777" w:rsidR="00362E81" w:rsidRPr="00AF2DC6" w:rsidRDefault="009D3419" w:rsidP="002E5CEF">
            <w:pPr>
              <w:spacing w:after="0" w:line="240" w:lineRule="auto"/>
              <w:rPr>
                <w:rFonts w:asciiTheme="majorHAnsi" w:hAnsiTheme="majorHAnsi" w:cstheme="majorHAnsi"/>
                <w:sz w:val="18"/>
                <w:szCs w:val="18"/>
              </w:rPr>
            </w:pPr>
            <w:r w:rsidRPr="00AF2DC6">
              <w:rPr>
                <w:rFonts w:asciiTheme="majorHAnsi" w:hAnsiTheme="majorHAnsi" w:cstheme="majorHAnsi"/>
                <w:b/>
                <w:sz w:val="18"/>
                <w:szCs w:val="18"/>
              </w:rPr>
              <w:t>Implementing Partner:</w:t>
            </w:r>
            <w:r w:rsidRPr="00AF2DC6">
              <w:rPr>
                <w:rFonts w:asciiTheme="majorHAnsi" w:hAnsiTheme="majorHAnsi" w:cstheme="majorHAnsi"/>
                <w:sz w:val="18"/>
                <w:szCs w:val="18"/>
              </w:rPr>
              <w:tab/>
            </w:r>
          </w:p>
        </w:tc>
        <w:tc>
          <w:tcPr>
            <w:tcW w:w="4011" w:type="pct"/>
            <w:gridSpan w:val="3"/>
          </w:tcPr>
          <w:p w14:paraId="00000019" w14:textId="2F8F6EA3" w:rsidR="00362E81" w:rsidRPr="00C9773F" w:rsidRDefault="00C9773F" w:rsidP="002E5CEF">
            <w:pPr>
              <w:spacing w:after="0" w:line="240" w:lineRule="auto"/>
              <w:rPr>
                <w:rFonts w:asciiTheme="majorHAnsi" w:hAnsiTheme="majorHAnsi" w:cstheme="majorHAnsi"/>
                <w:bCs/>
                <w:sz w:val="18"/>
                <w:szCs w:val="18"/>
              </w:rPr>
            </w:pPr>
            <w:r w:rsidRPr="00C9773F">
              <w:rPr>
                <w:rFonts w:asciiTheme="majorHAnsi" w:hAnsiTheme="majorHAnsi" w:cstheme="majorHAnsi"/>
                <w:bCs/>
                <w:sz w:val="18"/>
                <w:szCs w:val="18"/>
              </w:rPr>
              <w:t>United Nations Development Programme (UNDP)</w:t>
            </w:r>
          </w:p>
        </w:tc>
      </w:tr>
      <w:tr w:rsidR="00362E81" w:rsidRPr="00AF2DC6" w14:paraId="41759039" w14:textId="77777777" w:rsidTr="7C1A9575">
        <w:tc>
          <w:tcPr>
            <w:tcW w:w="989" w:type="pct"/>
            <w:shd w:val="clear" w:color="auto" w:fill="EEF3F8"/>
          </w:tcPr>
          <w:p w14:paraId="0000001C" w14:textId="77777777" w:rsidR="00362E81" w:rsidRPr="00AF2DC6" w:rsidRDefault="009D3419" w:rsidP="002E5CEF">
            <w:pPr>
              <w:spacing w:after="0" w:line="240" w:lineRule="auto"/>
              <w:rPr>
                <w:rFonts w:asciiTheme="majorHAnsi" w:hAnsiTheme="majorHAnsi" w:cstheme="majorHAnsi"/>
                <w:b/>
                <w:sz w:val="18"/>
                <w:szCs w:val="18"/>
              </w:rPr>
            </w:pPr>
            <w:r w:rsidRPr="00AF2DC6">
              <w:rPr>
                <w:rFonts w:asciiTheme="majorHAnsi" w:hAnsiTheme="majorHAnsi" w:cstheme="majorHAnsi"/>
                <w:b/>
                <w:sz w:val="18"/>
                <w:szCs w:val="18"/>
              </w:rPr>
              <w:t>Donor/s:</w:t>
            </w:r>
          </w:p>
        </w:tc>
        <w:tc>
          <w:tcPr>
            <w:tcW w:w="4011" w:type="pct"/>
            <w:gridSpan w:val="3"/>
          </w:tcPr>
          <w:p w14:paraId="0000001D" w14:textId="58577EE3" w:rsidR="00362E81" w:rsidRPr="00C9773F" w:rsidRDefault="009D3419" w:rsidP="002E5CEF">
            <w:pPr>
              <w:spacing w:after="0" w:line="240" w:lineRule="auto"/>
              <w:rPr>
                <w:rFonts w:asciiTheme="majorHAnsi" w:hAnsiTheme="majorHAnsi" w:cstheme="majorHAnsi"/>
                <w:bCs/>
                <w:sz w:val="18"/>
                <w:szCs w:val="18"/>
              </w:rPr>
            </w:pPr>
            <w:r w:rsidRPr="00C9773F">
              <w:rPr>
                <w:rFonts w:asciiTheme="majorHAnsi" w:hAnsiTheme="majorHAnsi" w:cstheme="majorHAnsi"/>
                <w:bCs/>
                <w:sz w:val="18"/>
                <w:szCs w:val="18"/>
              </w:rPr>
              <w:t>Government of the Philippines</w:t>
            </w:r>
            <w:r w:rsidR="00C9773F" w:rsidRPr="00C9773F">
              <w:rPr>
                <w:rFonts w:asciiTheme="majorHAnsi" w:hAnsiTheme="majorHAnsi" w:cstheme="majorHAnsi"/>
                <w:bCs/>
                <w:sz w:val="18"/>
                <w:szCs w:val="18"/>
              </w:rPr>
              <w:t xml:space="preserve"> (Office of the Presidential Adviser on the Peace Process or OPAPP)</w:t>
            </w:r>
          </w:p>
        </w:tc>
      </w:tr>
      <w:tr w:rsidR="00362E81" w:rsidRPr="00AF2DC6" w14:paraId="77DB526A" w14:textId="77777777" w:rsidTr="7C1A9575">
        <w:trPr>
          <w:trHeight w:val="280"/>
        </w:trPr>
        <w:tc>
          <w:tcPr>
            <w:tcW w:w="989" w:type="pct"/>
            <w:shd w:val="clear" w:color="auto" w:fill="EEF3F8"/>
          </w:tcPr>
          <w:p w14:paraId="00000020" w14:textId="77777777" w:rsidR="00362E81" w:rsidRPr="00AF2DC6" w:rsidRDefault="009D3419" w:rsidP="002E5CEF">
            <w:pPr>
              <w:spacing w:after="0" w:line="240" w:lineRule="auto"/>
              <w:rPr>
                <w:rFonts w:asciiTheme="majorHAnsi" w:hAnsiTheme="majorHAnsi" w:cstheme="majorHAnsi"/>
                <w:b/>
                <w:sz w:val="18"/>
                <w:szCs w:val="18"/>
              </w:rPr>
            </w:pPr>
            <w:r w:rsidRPr="00AF2DC6">
              <w:rPr>
                <w:rFonts w:asciiTheme="majorHAnsi" w:hAnsiTheme="majorHAnsi" w:cstheme="majorHAnsi"/>
                <w:b/>
                <w:sz w:val="18"/>
                <w:szCs w:val="18"/>
              </w:rPr>
              <w:t>Responsible Parties:</w:t>
            </w:r>
          </w:p>
        </w:tc>
        <w:tc>
          <w:tcPr>
            <w:tcW w:w="4011" w:type="pct"/>
            <w:gridSpan w:val="3"/>
          </w:tcPr>
          <w:p w14:paraId="00000021" w14:textId="77777777" w:rsidR="00362E81" w:rsidRPr="00AF2DC6" w:rsidRDefault="009D3419" w:rsidP="002E5CEF">
            <w:pPr>
              <w:spacing w:after="0" w:line="240" w:lineRule="auto"/>
              <w:rPr>
                <w:rFonts w:asciiTheme="majorHAnsi" w:hAnsiTheme="majorHAnsi" w:cstheme="majorHAnsi"/>
                <w:sz w:val="18"/>
                <w:szCs w:val="18"/>
              </w:rPr>
            </w:pPr>
            <w:proofErr w:type="spellStart"/>
            <w:r w:rsidRPr="00AF2DC6">
              <w:rPr>
                <w:rFonts w:asciiTheme="majorHAnsi" w:hAnsiTheme="majorHAnsi" w:cstheme="majorHAnsi"/>
                <w:sz w:val="18"/>
                <w:szCs w:val="18"/>
              </w:rPr>
              <w:t>AdDU</w:t>
            </w:r>
            <w:proofErr w:type="spellEnd"/>
            <w:r w:rsidRPr="00AF2DC6">
              <w:rPr>
                <w:rFonts w:asciiTheme="majorHAnsi" w:hAnsiTheme="majorHAnsi" w:cstheme="majorHAnsi"/>
                <w:sz w:val="18"/>
                <w:szCs w:val="18"/>
              </w:rPr>
              <w:t>, BAPESDA, BAYAN ACADEMY, BALAY MINDANAW, BIRTH-DEV, DUYOG MARAWI, ECOWEB, IRDT, KALIMUDAN, KAPAMAGOGOPA, KPMFI, MAPAD, MARADECA, MDFI, MEDNET, MOROPRENEUR, MUCAARD, TEACH PEACE BUILD PEACE, TACOS, TSS, UNYPAD-RANAO</w:t>
            </w:r>
          </w:p>
        </w:tc>
      </w:tr>
      <w:tr w:rsidR="00362E81" w:rsidRPr="00AF2DC6" w14:paraId="17898819" w14:textId="77777777" w:rsidTr="7C1A9575">
        <w:trPr>
          <w:trHeight w:val="800"/>
        </w:trPr>
        <w:tc>
          <w:tcPr>
            <w:tcW w:w="989" w:type="pct"/>
            <w:shd w:val="clear" w:color="auto" w:fill="EEF3F8"/>
          </w:tcPr>
          <w:p w14:paraId="00000024" w14:textId="77777777" w:rsidR="00362E81" w:rsidRPr="00AF2DC6" w:rsidRDefault="009D3419" w:rsidP="002E5CEF">
            <w:pPr>
              <w:spacing w:after="0" w:line="240" w:lineRule="auto"/>
              <w:rPr>
                <w:rFonts w:asciiTheme="majorHAnsi" w:hAnsiTheme="majorHAnsi" w:cstheme="majorHAnsi"/>
                <w:b/>
                <w:sz w:val="18"/>
                <w:szCs w:val="18"/>
              </w:rPr>
            </w:pPr>
            <w:r w:rsidRPr="00AF2DC6">
              <w:rPr>
                <w:rFonts w:asciiTheme="majorHAnsi" w:hAnsiTheme="majorHAnsi" w:cstheme="majorHAnsi"/>
                <w:b/>
                <w:sz w:val="18"/>
                <w:szCs w:val="18"/>
              </w:rPr>
              <w:t>Project Description</w:t>
            </w:r>
          </w:p>
        </w:tc>
        <w:tc>
          <w:tcPr>
            <w:tcW w:w="4011" w:type="pct"/>
            <w:gridSpan w:val="3"/>
          </w:tcPr>
          <w:p w14:paraId="00000026" w14:textId="34835B39" w:rsidR="00362E81" w:rsidRPr="00AF2DC6" w:rsidRDefault="6433B11B" w:rsidP="002E5CEF">
            <w:pPr>
              <w:spacing w:after="0" w:line="240" w:lineRule="auto"/>
              <w:jc w:val="both"/>
              <w:rPr>
                <w:rFonts w:asciiTheme="majorHAnsi" w:hAnsiTheme="majorHAnsi" w:cstheme="majorHAnsi"/>
                <w:sz w:val="18"/>
                <w:szCs w:val="18"/>
              </w:rPr>
            </w:pPr>
            <w:r w:rsidRPr="00AF2DC6">
              <w:rPr>
                <w:rFonts w:asciiTheme="majorHAnsi" w:hAnsiTheme="majorHAnsi" w:cstheme="majorHAnsi"/>
                <w:sz w:val="18"/>
                <w:szCs w:val="18"/>
              </w:rPr>
              <w:t xml:space="preserve">The SPAN Programme will contribute towards sustaining the gains of the Government’s comprehensive peace process, and in ensuring peace and security in conflict-affected areas by a) accelerating the implementation of security and socioeconomic aspects of the Normalization Annex of the GPH-MILF Comprehensive Agreement on Bangsamoro (CAB), and b) strengthening the enabling environment for peace, recovery and development.  By accelerating the achievement of results relative to the Normalization process, SPAN will help sustain confidence-building and stability on the </w:t>
            </w:r>
            <w:r w:rsidR="00BE7BD5" w:rsidRPr="00AF2DC6">
              <w:rPr>
                <w:rFonts w:asciiTheme="majorHAnsi" w:hAnsiTheme="majorHAnsi" w:cstheme="majorHAnsi"/>
                <w:sz w:val="18"/>
                <w:szCs w:val="18"/>
              </w:rPr>
              <w:t>ground and</w:t>
            </w:r>
            <w:r w:rsidRPr="00AF2DC6">
              <w:rPr>
                <w:rFonts w:asciiTheme="majorHAnsi" w:hAnsiTheme="majorHAnsi" w:cstheme="majorHAnsi"/>
                <w:sz w:val="18"/>
                <w:szCs w:val="18"/>
              </w:rPr>
              <w:t xml:space="preserve"> help strengthen joint platforms for the transition process of the MILF towards self-governance through political rather than military means.  By increasing capacities for conflict prevention and peacebuilding and responding to the critical needs of vulnerable sectors, SPAN will help establish conflict-sensitive and peace-promoting </w:t>
            </w:r>
            <w:r w:rsidR="00BE7BD5" w:rsidRPr="00AF2DC6">
              <w:rPr>
                <w:rFonts w:asciiTheme="majorHAnsi" w:hAnsiTheme="majorHAnsi" w:cstheme="majorHAnsi"/>
                <w:sz w:val="18"/>
                <w:szCs w:val="18"/>
              </w:rPr>
              <w:t>governance and</w:t>
            </w:r>
            <w:r w:rsidRPr="00AF2DC6">
              <w:rPr>
                <w:rFonts w:asciiTheme="majorHAnsi" w:hAnsiTheme="majorHAnsi" w:cstheme="majorHAnsi"/>
                <w:sz w:val="18"/>
                <w:szCs w:val="18"/>
              </w:rPr>
              <w:t xml:space="preserve"> contribute to the achievement of a durable peace and sustainable recovery and development. In partnership with OPAPP, UNDP will implement SPAN through the National Acceleration Modality (NAM) over a period of one year. The Programme will be implemented in areas covered by the Comprehensive Agreement on Bangsamoro (CAB) and the Autonomous Region in Muslim Mindanao (ARMM). </w:t>
            </w:r>
          </w:p>
          <w:p w14:paraId="701E8121" w14:textId="77777777" w:rsidR="003D27DD" w:rsidRPr="00AF2DC6" w:rsidRDefault="003D27DD" w:rsidP="002E5CEF">
            <w:pPr>
              <w:spacing w:after="0" w:line="240" w:lineRule="auto"/>
              <w:jc w:val="both"/>
              <w:rPr>
                <w:rFonts w:asciiTheme="majorHAnsi" w:hAnsiTheme="majorHAnsi" w:cstheme="majorHAnsi"/>
                <w:sz w:val="18"/>
                <w:szCs w:val="18"/>
              </w:rPr>
            </w:pPr>
          </w:p>
          <w:p w14:paraId="00000027" w14:textId="62519DC5" w:rsidR="00362E81" w:rsidRPr="00AF2DC6" w:rsidRDefault="009D3419" w:rsidP="002E5CEF">
            <w:pPr>
              <w:spacing w:after="0" w:line="240" w:lineRule="auto"/>
              <w:jc w:val="both"/>
              <w:rPr>
                <w:rFonts w:asciiTheme="majorHAnsi" w:hAnsiTheme="majorHAnsi" w:cstheme="majorHAnsi"/>
                <w:sz w:val="18"/>
                <w:szCs w:val="18"/>
              </w:rPr>
            </w:pPr>
            <w:r w:rsidRPr="00AF2DC6">
              <w:rPr>
                <w:rFonts w:asciiTheme="majorHAnsi" w:hAnsiTheme="majorHAnsi" w:cstheme="majorHAnsi"/>
                <w:sz w:val="18"/>
                <w:szCs w:val="18"/>
              </w:rPr>
              <w:t>The SPAN Programme has the following components:</w:t>
            </w:r>
          </w:p>
          <w:p w14:paraId="00000028" w14:textId="77777777" w:rsidR="00362E81" w:rsidRPr="00AF2DC6" w:rsidRDefault="009D3419" w:rsidP="002E5CEF">
            <w:pPr>
              <w:spacing w:after="0" w:line="240" w:lineRule="auto"/>
              <w:jc w:val="both"/>
              <w:rPr>
                <w:rFonts w:asciiTheme="majorHAnsi" w:hAnsiTheme="majorHAnsi" w:cstheme="majorHAnsi"/>
                <w:sz w:val="18"/>
                <w:szCs w:val="18"/>
              </w:rPr>
            </w:pPr>
            <w:r w:rsidRPr="00AF2DC6">
              <w:rPr>
                <w:rFonts w:asciiTheme="majorHAnsi" w:hAnsiTheme="majorHAnsi" w:cstheme="majorHAnsi"/>
                <w:sz w:val="18"/>
                <w:szCs w:val="18"/>
              </w:rPr>
              <w:t>Component 1: Support to the Implementation of the Security Aspect of Normalization</w:t>
            </w:r>
          </w:p>
          <w:p w14:paraId="00000029" w14:textId="77777777" w:rsidR="00362E81" w:rsidRPr="00AF2DC6" w:rsidRDefault="009D3419" w:rsidP="002E5CEF">
            <w:pPr>
              <w:spacing w:after="0" w:line="240" w:lineRule="auto"/>
              <w:jc w:val="both"/>
              <w:rPr>
                <w:rFonts w:asciiTheme="majorHAnsi" w:hAnsiTheme="majorHAnsi" w:cstheme="majorHAnsi"/>
                <w:sz w:val="18"/>
                <w:szCs w:val="18"/>
              </w:rPr>
            </w:pPr>
            <w:r w:rsidRPr="00AF2DC6">
              <w:rPr>
                <w:rFonts w:asciiTheme="majorHAnsi" w:hAnsiTheme="majorHAnsi" w:cstheme="majorHAnsi"/>
                <w:sz w:val="18"/>
                <w:szCs w:val="18"/>
              </w:rPr>
              <w:t>Component 2: Support to the Implementation of the Socioeconomic Aspect of Normalization</w:t>
            </w:r>
          </w:p>
          <w:p w14:paraId="0000002A" w14:textId="77777777" w:rsidR="00362E81" w:rsidRPr="00AF2DC6" w:rsidRDefault="009D3419" w:rsidP="002E5CEF">
            <w:pPr>
              <w:spacing w:after="0" w:line="240" w:lineRule="auto"/>
              <w:jc w:val="both"/>
              <w:rPr>
                <w:rFonts w:asciiTheme="majorHAnsi" w:hAnsiTheme="majorHAnsi" w:cstheme="majorHAnsi"/>
                <w:sz w:val="18"/>
                <w:szCs w:val="18"/>
              </w:rPr>
            </w:pPr>
            <w:r w:rsidRPr="00AF2DC6">
              <w:rPr>
                <w:rFonts w:asciiTheme="majorHAnsi" w:hAnsiTheme="majorHAnsi" w:cstheme="majorHAnsi"/>
                <w:sz w:val="18"/>
                <w:szCs w:val="18"/>
              </w:rPr>
              <w:t>Component 3: Strengthening the Enabling Environment for Peace, Recovery and Development</w:t>
            </w:r>
          </w:p>
          <w:p w14:paraId="0000002B" w14:textId="77777777" w:rsidR="00362E81" w:rsidRPr="00AF2DC6" w:rsidRDefault="009D3419" w:rsidP="002E5CEF">
            <w:pPr>
              <w:spacing w:after="0" w:line="240" w:lineRule="auto"/>
              <w:jc w:val="both"/>
              <w:rPr>
                <w:rFonts w:asciiTheme="majorHAnsi" w:hAnsiTheme="majorHAnsi" w:cstheme="majorHAnsi"/>
                <w:sz w:val="18"/>
                <w:szCs w:val="18"/>
              </w:rPr>
            </w:pPr>
            <w:r w:rsidRPr="00AF2DC6">
              <w:rPr>
                <w:rFonts w:asciiTheme="majorHAnsi" w:hAnsiTheme="majorHAnsi" w:cstheme="majorHAnsi"/>
                <w:sz w:val="18"/>
                <w:szCs w:val="18"/>
              </w:rPr>
              <w:t>Component 4: Social Healing and Peacebuilding Programme for Marawi</w:t>
            </w:r>
          </w:p>
        </w:tc>
      </w:tr>
      <w:tr w:rsidR="00362E81" w:rsidRPr="00AF2DC6" w14:paraId="6534BBE2" w14:textId="77777777" w:rsidTr="7C1A9575">
        <w:trPr>
          <w:trHeight w:val="500"/>
        </w:trPr>
        <w:tc>
          <w:tcPr>
            <w:tcW w:w="989" w:type="pct"/>
            <w:shd w:val="clear" w:color="auto" w:fill="EEF3F8"/>
          </w:tcPr>
          <w:p w14:paraId="0000002E" w14:textId="77777777" w:rsidR="00362E81" w:rsidRPr="00AF2DC6" w:rsidRDefault="009D3419" w:rsidP="002E5CEF">
            <w:pPr>
              <w:spacing w:after="0" w:line="240" w:lineRule="auto"/>
              <w:rPr>
                <w:rFonts w:asciiTheme="majorHAnsi" w:hAnsiTheme="majorHAnsi" w:cstheme="majorHAnsi"/>
                <w:b/>
                <w:sz w:val="18"/>
                <w:szCs w:val="18"/>
              </w:rPr>
            </w:pPr>
            <w:r w:rsidRPr="00AF2DC6">
              <w:rPr>
                <w:rFonts w:asciiTheme="majorHAnsi" w:hAnsiTheme="majorHAnsi" w:cstheme="majorHAnsi"/>
                <w:b/>
                <w:sz w:val="18"/>
                <w:szCs w:val="18"/>
              </w:rPr>
              <w:t>Target Group</w:t>
            </w:r>
          </w:p>
        </w:tc>
        <w:tc>
          <w:tcPr>
            <w:tcW w:w="4011" w:type="pct"/>
            <w:gridSpan w:val="3"/>
          </w:tcPr>
          <w:p w14:paraId="00000030" w14:textId="265462C9" w:rsidR="00362E81" w:rsidRDefault="009D3419" w:rsidP="002E5CEF">
            <w:pPr>
              <w:spacing w:after="0" w:line="240" w:lineRule="auto"/>
              <w:rPr>
                <w:rFonts w:asciiTheme="majorHAnsi" w:hAnsiTheme="majorHAnsi" w:cstheme="majorHAnsi"/>
                <w:sz w:val="18"/>
                <w:szCs w:val="18"/>
              </w:rPr>
            </w:pPr>
            <w:r w:rsidRPr="00AF2DC6">
              <w:rPr>
                <w:rFonts w:asciiTheme="majorHAnsi" w:hAnsiTheme="majorHAnsi" w:cstheme="majorHAnsi"/>
                <w:sz w:val="18"/>
                <w:szCs w:val="18"/>
              </w:rPr>
              <w:t>Decommissioned Combatants and their Communities (DCCs)</w:t>
            </w:r>
          </w:p>
          <w:p w14:paraId="00000031" w14:textId="77777777" w:rsidR="00362E81" w:rsidRPr="00AF2DC6" w:rsidRDefault="009D3419" w:rsidP="002E5CEF">
            <w:pPr>
              <w:spacing w:after="0" w:line="240" w:lineRule="auto"/>
              <w:rPr>
                <w:rFonts w:asciiTheme="majorHAnsi" w:hAnsiTheme="majorHAnsi" w:cstheme="majorHAnsi"/>
                <w:sz w:val="18"/>
                <w:szCs w:val="18"/>
              </w:rPr>
            </w:pPr>
            <w:r w:rsidRPr="00AF2DC6">
              <w:rPr>
                <w:rFonts w:asciiTheme="majorHAnsi" w:hAnsiTheme="majorHAnsi" w:cstheme="majorHAnsi"/>
                <w:sz w:val="18"/>
                <w:szCs w:val="18"/>
              </w:rPr>
              <w:t>Internally Displaced Persons (IDPs) due to the Marawi Crisis, including the youth (in school and out of school)</w:t>
            </w:r>
          </w:p>
          <w:p w14:paraId="00000032" w14:textId="02738F7D" w:rsidR="00362E81" w:rsidRPr="00AF2DC6" w:rsidRDefault="009D3419" w:rsidP="002E5CEF">
            <w:pPr>
              <w:spacing w:after="0" w:line="240" w:lineRule="auto"/>
              <w:rPr>
                <w:rFonts w:asciiTheme="majorHAnsi" w:hAnsiTheme="majorHAnsi" w:cstheme="majorHAnsi"/>
                <w:sz w:val="18"/>
                <w:szCs w:val="18"/>
              </w:rPr>
            </w:pPr>
            <w:r w:rsidRPr="00AF2DC6">
              <w:rPr>
                <w:rFonts w:asciiTheme="majorHAnsi" w:hAnsiTheme="majorHAnsi" w:cstheme="majorHAnsi"/>
                <w:sz w:val="18"/>
                <w:szCs w:val="18"/>
              </w:rPr>
              <w:t>Communities in the Six (6) Identified MILF Camps</w:t>
            </w:r>
          </w:p>
          <w:p w14:paraId="00000033" w14:textId="77777777" w:rsidR="00362E81" w:rsidRPr="00AF2DC6" w:rsidRDefault="009D3419" w:rsidP="002E5CEF">
            <w:pPr>
              <w:spacing w:after="0" w:line="240" w:lineRule="auto"/>
              <w:rPr>
                <w:rFonts w:asciiTheme="majorHAnsi" w:hAnsiTheme="majorHAnsi" w:cstheme="majorHAnsi"/>
                <w:sz w:val="18"/>
                <w:szCs w:val="18"/>
              </w:rPr>
            </w:pPr>
            <w:r w:rsidRPr="00AF2DC6">
              <w:rPr>
                <w:rFonts w:asciiTheme="majorHAnsi" w:hAnsiTheme="majorHAnsi" w:cstheme="majorHAnsi"/>
                <w:sz w:val="18"/>
                <w:szCs w:val="18"/>
              </w:rPr>
              <w:t>Vulnerable Sectors</w:t>
            </w:r>
          </w:p>
          <w:p w14:paraId="2C3BBEDA" w14:textId="77777777" w:rsidR="00362E81" w:rsidRDefault="009D3419" w:rsidP="002E5CEF">
            <w:pPr>
              <w:spacing w:after="0" w:line="240" w:lineRule="auto"/>
              <w:rPr>
                <w:rFonts w:asciiTheme="majorHAnsi" w:hAnsiTheme="majorHAnsi" w:cstheme="majorHAnsi"/>
                <w:sz w:val="18"/>
                <w:szCs w:val="18"/>
              </w:rPr>
            </w:pPr>
            <w:r w:rsidRPr="00AF2DC6">
              <w:rPr>
                <w:rFonts w:asciiTheme="majorHAnsi" w:hAnsiTheme="majorHAnsi" w:cstheme="majorHAnsi"/>
                <w:sz w:val="18"/>
                <w:szCs w:val="18"/>
              </w:rPr>
              <w:t>Local Government Units (LGUs)/Local Chief Executives (LCEs), Civil Society Organizations (CSOs)</w:t>
            </w:r>
          </w:p>
          <w:p w14:paraId="00000034" w14:textId="4FDABF9C" w:rsidR="004B3BBB" w:rsidRPr="00AF2DC6" w:rsidRDefault="004B3BBB" w:rsidP="002E5CEF">
            <w:pPr>
              <w:spacing w:after="0" w:line="240" w:lineRule="auto"/>
              <w:rPr>
                <w:rFonts w:asciiTheme="majorHAnsi" w:hAnsiTheme="majorHAnsi" w:cstheme="majorHAnsi"/>
                <w:sz w:val="18"/>
                <w:szCs w:val="18"/>
              </w:rPr>
            </w:pPr>
            <w:r w:rsidRPr="00AF2DC6">
              <w:rPr>
                <w:rFonts w:asciiTheme="majorHAnsi" w:hAnsiTheme="majorHAnsi" w:cstheme="majorHAnsi"/>
                <w:sz w:val="18"/>
                <w:szCs w:val="18"/>
              </w:rPr>
              <w:t>Joint GPH-MILF Bodies or Mechanisms</w:t>
            </w:r>
          </w:p>
        </w:tc>
      </w:tr>
    </w:tbl>
    <w:p w14:paraId="7F791AD5" w14:textId="77777777" w:rsidR="008E5169" w:rsidRDefault="008E5169" w:rsidP="002E5CEF">
      <w:pPr>
        <w:spacing w:after="0" w:line="240" w:lineRule="auto"/>
        <w:rPr>
          <w:rFonts w:asciiTheme="majorHAnsi" w:hAnsiTheme="majorHAnsi" w:cstheme="majorHAnsi"/>
          <w:b/>
          <w:sz w:val="18"/>
          <w:szCs w:val="18"/>
        </w:rPr>
      </w:pPr>
    </w:p>
    <w:p w14:paraId="111AB973" w14:textId="77777777" w:rsidR="00022874" w:rsidRDefault="00022874" w:rsidP="002E5CEF">
      <w:pPr>
        <w:spacing w:after="0" w:line="240" w:lineRule="auto"/>
        <w:rPr>
          <w:rFonts w:asciiTheme="majorHAnsi" w:hAnsiTheme="majorHAnsi" w:cstheme="majorHAnsi"/>
          <w:b/>
          <w:sz w:val="18"/>
          <w:szCs w:val="18"/>
        </w:rPr>
      </w:pPr>
    </w:p>
    <w:p w14:paraId="17651340" w14:textId="77777777" w:rsidR="00022874" w:rsidRDefault="00022874" w:rsidP="002E5CEF">
      <w:pPr>
        <w:spacing w:after="0" w:line="240" w:lineRule="auto"/>
        <w:rPr>
          <w:rFonts w:asciiTheme="majorHAnsi" w:hAnsiTheme="majorHAnsi" w:cstheme="majorHAnsi"/>
          <w:b/>
          <w:sz w:val="18"/>
          <w:szCs w:val="18"/>
        </w:rPr>
      </w:pPr>
    </w:p>
    <w:p w14:paraId="6F779203" w14:textId="77777777" w:rsidR="00022874" w:rsidRDefault="00022874" w:rsidP="002E5CEF">
      <w:pPr>
        <w:spacing w:after="0" w:line="240" w:lineRule="auto"/>
        <w:rPr>
          <w:rFonts w:asciiTheme="majorHAnsi" w:hAnsiTheme="majorHAnsi" w:cstheme="majorHAnsi"/>
          <w:b/>
          <w:sz w:val="18"/>
          <w:szCs w:val="18"/>
        </w:rPr>
      </w:pPr>
    </w:p>
    <w:p w14:paraId="2368A9A8" w14:textId="77777777" w:rsidR="00022874" w:rsidRDefault="00022874" w:rsidP="002E5CEF">
      <w:pPr>
        <w:spacing w:after="0" w:line="240" w:lineRule="auto"/>
        <w:rPr>
          <w:rFonts w:asciiTheme="majorHAnsi" w:hAnsiTheme="majorHAnsi" w:cstheme="majorHAnsi"/>
          <w:b/>
          <w:sz w:val="18"/>
          <w:szCs w:val="18"/>
        </w:rPr>
      </w:pPr>
    </w:p>
    <w:p w14:paraId="427E6218" w14:textId="77777777" w:rsidR="00022874" w:rsidRDefault="00022874" w:rsidP="002E5CEF">
      <w:pPr>
        <w:spacing w:after="0" w:line="240" w:lineRule="auto"/>
        <w:rPr>
          <w:rFonts w:asciiTheme="majorHAnsi" w:hAnsiTheme="majorHAnsi" w:cstheme="majorHAnsi"/>
          <w:b/>
          <w:sz w:val="18"/>
          <w:szCs w:val="18"/>
        </w:rPr>
      </w:pPr>
    </w:p>
    <w:p w14:paraId="00000039" w14:textId="7B875074" w:rsidR="00362E81" w:rsidRPr="00BE7BD5" w:rsidRDefault="009D3419" w:rsidP="00C4037F">
      <w:pPr>
        <w:pStyle w:val="ListParagraph"/>
        <w:numPr>
          <w:ilvl w:val="0"/>
          <w:numId w:val="44"/>
        </w:numPr>
        <w:spacing w:after="0" w:line="240" w:lineRule="auto"/>
        <w:rPr>
          <w:rFonts w:asciiTheme="majorHAnsi" w:hAnsiTheme="majorHAnsi" w:cstheme="majorHAnsi"/>
          <w:b/>
          <w:color w:val="000000"/>
          <w:sz w:val="18"/>
          <w:szCs w:val="18"/>
        </w:rPr>
      </w:pPr>
      <w:r w:rsidRPr="00BE7BD5">
        <w:rPr>
          <w:rFonts w:asciiTheme="majorHAnsi" w:hAnsiTheme="majorHAnsi" w:cstheme="majorHAnsi"/>
          <w:b/>
          <w:sz w:val="18"/>
          <w:szCs w:val="18"/>
        </w:rPr>
        <w:lastRenderedPageBreak/>
        <w:t xml:space="preserve"> </w:t>
      </w:r>
      <w:r w:rsidRPr="00BE7BD5">
        <w:rPr>
          <w:rFonts w:asciiTheme="majorHAnsi" w:hAnsiTheme="majorHAnsi" w:cstheme="majorHAnsi"/>
          <w:b/>
          <w:color w:val="000000"/>
          <w:sz w:val="18"/>
          <w:szCs w:val="18"/>
        </w:rPr>
        <w:t>INDICATIVE/EMERGING RESULTS OF THE PROJECT and LESSONS LEARNED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710"/>
      </w:tblGrid>
      <w:tr w:rsidR="00362E81" w:rsidRPr="00AF2DC6" w14:paraId="6FA93B65" w14:textId="77777777" w:rsidTr="00247BCB">
        <w:trPr>
          <w:trHeight w:val="5101"/>
        </w:trPr>
        <w:tc>
          <w:tcPr>
            <w:tcW w:w="5000" w:type="pct"/>
          </w:tcPr>
          <w:p w14:paraId="0000003A" w14:textId="77777777" w:rsidR="00362E81" w:rsidRPr="00AF2DC6" w:rsidRDefault="00362E81" w:rsidP="002E5CEF">
            <w:pPr>
              <w:spacing w:after="0" w:line="240" w:lineRule="auto"/>
              <w:jc w:val="both"/>
              <w:rPr>
                <w:rFonts w:asciiTheme="majorHAnsi" w:hAnsiTheme="majorHAnsi" w:cstheme="majorHAnsi"/>
                <w:i/>
                <w:color w:val="808080"/>
                <w:sz w:val="18"/>
                <w:szCs w:val="18"/>
              </w:rPr>
            </w:pPr>
          </w:p>
          <w:tbl>
            <w:tblPr>
              <w:tblW w:w="5000" w:type="pct"/>
              <w:tblCellMar>
                <w:top w:w="15" w:type="dxa"/>
                <w:left w:w="15" w:type="dxa"/>
                <w:bottom w:w="15" w:type="dxa"/>
                <w:right w:w="15" w:type="dxa"/>
              </w:tblCellMar>
              <w:tblLook w:val="0400" w:firstRow="0" w:lastRow="0" w:firstColumn="0" w:lastColumn="0" w:noHBand="0" w:noVBand="1"/>
            </w:tblPr>
            <w:tblGrid>
              <w:gridCol w:w="3033"/>
              <w:gridCol w:w="15441"/>
            </w:tblGrid>
            <w:tr w:rsidR="00362E81" w:rsidRPr="00AF2DC6" w14:paraId="1BC08500" w14:textId="77777777" w:rsidTr="3F28F482">
              <w:tc>
                <w:tcPr>
                  <w:tcW w:w="821"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3B" w14:textId="77777777" w:rsidR="00362E81" w:rsidRPr="00AF2DC6" w:rsidRDefault="009D3419" w:rsidP="002E5CEF">
                  <w:pPr>
                    <w:spacing w:after="0" w:line="240" w:lineRule="auto"/>
                    <w:rPr>
                      <w:rFonts w:asciiTheme="majorHAnsi" w:hAnsiTheme="majorHAnsi" w:cstheme="majorHAnsi"/>
                      <w:b/>
                      <w:sz w:val="18"/>
                      <w:szCs w:val="18"/>
                    </w:rPr>
                  </w:pPr>
                  <w:r w:rsidRPr="00AF2DC6">
                    <w:rPr>
                      <w:rFonts w:asciiTheme="majorHAnsi" w:hAnsiTheme="majorHAnsi" w:cstheme="majorHAnsi"/>
                      <w:b/>
                      <w:color w:val="000000"/>
                      <w:sz w:val="18"/>
                      <w:szCs w:val="18"/>
                    </w:rPr>
                    <w:t>B.1 CPD Outcome alignment</w:t>
                  </w:r>
                </w:p>
              </w:tc>
              <w:tc>
                <w:tcPr>
                  <w:tcW w:w="4179"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3C" w14:textId="77777777" w:rsidR="00362E81" w:rsidRPr="00AF2DC6" w:rsidRDefault="009D3419" w:rsidP="002E5CEF">
                  <w:pPr>
                    <w:spacing w:after="0" w:line="240" w:lineRule="auto"/>
                    <w:rPr>
                      <w:rFonts w:asciiTheme="majorHAnsi" w:hAnsiTheme="majorHAnsi" w:cstheme="majorHAnsi"/>
                      <w:sz w:val="18"/>
                      <w:szCs w:val="18"/>
                    </w:rPr>
                  </w:pPr>
                  <w:r w:rsidRPr="00AF2DC6">
                    <w:rPr>
                      <w:rFonts w:asciiTheme="majorHAnsi" w:hAnsiTheme="majorHAnsi" w:cstheme="majorHAnsi"/>
                      <w:sz w:val="18"/>
                      <w:szCs w:val="18"/>
                    </w:rPr>
                    <w:t>3: National and local governments and key stakeholders recognize and share a common understanding of the diverse cultural history, identity and inequalities of areas affected by conflict, enabling the establishment of inclusive and responsive governance...</w:t>
                  </w:r>
                </w:p>
              </w:tc>
            </w:tr>
            <w:tr w:rsidR="00362E81" w:rsidRPr="00AF2DC6" w14:paraId="1D09A402" w14:textId="77777777" w:rsidTr="3F28F482">
              <w:tc>
                <w:tcPr>
                  <w:tcW w:w="821"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3D" w14:textId="77777777" w:rsidR="00362E81" w:rsidRPr="00AF2DC6" w:rsidRDefault="009D3419" w:rsidP="002E5CEF">
                  <w:pPr>
                    <w:spacing w:after="0" w:line="240" w:lineRule="auto"/>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B.2 CPD Output indicator alignment</w:t>
                  </w:r>
                </w:p>
                <w:p w14:paraId="0000003E" w14:textId="77777777" w:rsidR="00362E81" w:rsidRPr="00AF2DC6" w:rsidRDefault="009D3419" w:rsidP="002E5CEF">
                  <w:pPr>
                    <w:spacing w:after="0" w:line="240" w:lineRule="auto"/>
                    <w:rPr>
                      <w:rFonts w:asciiTheme="majorHAnsi" w:hAnsiTheme="majorHAnsi" w:cstheme="majorHAnsi"/>
                      <w:sz w:val="18"/>
                      <w:szCs w:val="18"/>
                    </w:rPr>
                  </w:pPr>
                  <w:r w:rsidRPr="00AF2DC6">
                    <w:rPr>
                      <w:rFonts w:asciiTheme="majorHAnsi" w:hAnsiTheme="majorHAnsi" w:cstheme="majorHAnsi"/>
                      <w:i/>
                      <w:color w:val="808080"/>
                      <w:sz w:val="18"/>
                      <w:szCs w:val="18"/>
                    </w:rPr>
                    <w:t>[Choose between 1-3 applicable indicators]</w:t>
                  </w:r>
                </w:p>
              </w:tc>
              <w:tc>
                <w:tcPr>
                  <w:tcW w:w="4179"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3F" w14:textId="77777777" w:rsidR="00362E81" w:rsidRPr="00AF2DC6" w:rsidRDefault="009D3419" w:rsidP="002E5CEF">
                  <w:pPr>
                    <w:spacing w:after="0" w:line="240" w:lineRule="auto"/>
                    <w:rPr>
                      <w:rFonts w:asciiTheme="majorHAnsi" w:hAnsiTheme="majorHAnsi" w:cstheme="majorHAnsi"/>
                      <w:i/>
                      <w:sz w:val="18"/>
                      <w:szCs w:val="18"/>
                    </w:rPr>
                  </w:pPr>
                  <w:r w:rsidRPr="00AF2DC6">
                    <w:rPr>
                      <w:rFonts w:asciiTheme="majorHAnsi" w:hAnsiTheme="majorHAnsi" w:cstheme="majorHAnsi"/>
                      <w:i/>
                      <w:sz w:val="18"/>
                      <w:szCs w:val="18"/>
                    </w:rPr>
                    <w:t>3.3.1 Proportion of households in conflict-affected areas accessing financial or non-financial assets [IRRF 1.1.2.2]</w:t>
                  </w:r>
                </w:p>
                <w:p w14:paraId="00000040" w14:textId="77777777" w:rsidR="00362E81" w:rsidRPr="00AF2DC6" w:rsidRDefault="009D3419" w:rsidP="002E5CEF">
                  <w:pPr>
                    <w:spacing w:after="0" w:line="240" w:lineRule="auto"/>
                    <w:rPr>
                      <w:rFonts w:asciiTheme="majorHAnsi" w:hAnsiTheme="majorHAnsi" w:cstheme="majorHAnsi"/>
                      <w:i/>
                      <w:sz w:val="18"/>
                      <w:szCs w:val="18"/>
                    </w:rPr>
                  </w:pPr>
                  <w:r w:rsidRPr="00AF2DC6">
                    <w:rPr>
                      <w:rFonts w:asciiTheme="majorHAnsi" w:hAnsiTheme="majorHAnsi" w:cstheme="majorHAnsi"/>
                      <w:i/>
                      <w:sz w:val="18"/>
                      <w:szCs w:val="18"/>
                    </w:rPr>
                    <w:t xml:space="preserve">3.1.1 Number of former combatants who have completed integration, healing, and reconciliation programs through UNDP support  </w:t>
                  </w:r>
                </w:p>
                <w:p w14:paraId="00000041" w14:textId="77777777" w:rsidR="00362E81" w:rsidRPr="00AF2DC6" w:rsidRDefault="009D3419" w:rsidP="002E5CEF">
                  <w:pPr>
                    <w:spacing w:after="0" w:line="240" w:lineRule="auto"/>
                    <w:rPr>
                      <w:rFonts w:asciiTheme="majorHAnsi" w:hAnsiTheme="majorHAnsi" w:cstheme="majorHAnsi"/>
                      <w:sz w:val="18"/>
                      <w:szCs w:val="18"/>
                    </w:rPr>
                  </w:pPr>
                  <w:r w:rsidRPr="00AF2DC6">
                    <w:rPr>
                      <w:rFonts w:asciiTheme="majorHAnsi" w:hAnsiTheme="majorHAnsi" w:cstheme="majorHAnsi"/>
                      <w:i/>
                      <w:sz w:val="18"/>
                      <w:szCs w:val="18"/>
                    </w:rPr>
                    <w:t>3.3.2 Number of people benefitting from jobs and livelihoods in crisis or post-crisis settings [IRRF 3.1.1.3]</w:t>
                  </w:r>
                  <w:r w:rsidRPr="00AF2DC6">
                    <w:rPr>
                      <w:rFonts w:asciiTheme="majorHAnsi" w:hAnsiTheme="majorHAnsi" w:cstheme="majorHAnsi"/>
                      <w:i/>
                      <w:color w:val="FF0000"/>
                      <w:sz w:val="18"/>
                      <w:szCs w:val="18"/>
                    </w:rPr>
                    <w:t xml:space="preserve">  </w:t>
                  </w:r>
                </w:p>
              </w:tc>
            </w:tr>
            <w:tr w:rsidR="00362E81" w:rsidRPr="00AF2DC6" w14:paraId="2839A98B" w14:textId="77777777" w:rsidTr="3F28F482">
              <w:trPr>
                <w:trHeight w:val="420"/>
              </w:trPr>
              <w:tc>
                <w:tcPr>
                  <w:tcW w:w="5000"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45" w14:textId="77777777" w:rsidR="00362E81" w:rsidRPr="00AF2DC6" w:rsidRDefault="00362E81" w:rsidP="002E5CEF">
                  <w:pPr>
                    <w:spacing w:after="0" w:line="240" w:lineRule="auto"/>
                    <w:ind w:left="720"/>
                    <w:jc w:val="both"/>
                    <w:rPr>
                      <w:rFonts w:asciiTheme="majorHAnsi" w:hAnsiTheme="majorHAnsi" w:cstheme="majorHAnsi"/>
                      <w:i/>
                      <w:color w:val="808080"/>
                      <w:sz w:val="18"/>
                      <w:szCs w:val="18"/>
                    </w:rPr>
                  </w:pPr>
                </w:p>
                <w:p w14:paraId="2ED608C1" w14:textId="39EFF8EC" w:rsidR="004F1FA2" w:rsidRDefault="00FE54CA" w:rsidP="00C4037F">
                  <w:pPr>
                    <w:pStyle w:val="ListParagraph"/>
                    <w:numPr>
                      <w:ilvl w:val="0"/>
                      <w:numId w:val="6"/>
                    </w:numPr>
                    <w:spacing w:after="0" w:line="240" w:lineRule="auto"/>
                    <w:rPr>
                      <w:rFonts w:asciiTheme="majorHAnsi" w:hAnsiTheme="majorHAnsi" w:cstheme="majorBidi"/>
                      <w:color w:val="0070C0"/>
                      <w:sz w:val="18"/>
                      <w:szCs w:val="18"/>
                    </w:rPr>
                  </w:pPr>
                  <w:r w:rsidRPr="000704F6">
                    <w:rPr>
                      <w:rFonts w:asciiTheme="majorHAnsi" w:hAnsiTheme="majorHAnsi" w:cstheme="majorBidi"/>
                      <w:color w:val="0070C0"/>
                      <w:sz w:val="18"/>
                      <w:szCs w:val="18"/>
                    </w:rPr>
                    <w:t xml:space="preserve">2019 has been </w:t>
                  </w:r>
                  <w:r w:rsidR="006613E2" w:rsidRPr="000704F6">
                    <w:rPr>
                      <w:rFonts w:asciiTheme="majorHAnsi" w:hAnsiTheme="majorHAnsi" w:cstheme="majorBidi"/>
                      <w:color w:val="0070C0"/>
                      <w:sz w:val="18"/>
                      <w:szCs w:val="18"/>
                    </w:rPr>
                    <w:t>a challenging year for the SPAN Programme</w:t>
                  </w:r>
                  <w:r w:rsidR="005E3AE4">
                    <w:rPr>
                      <w:rFonts w:asciiTheme="majorHAnsi" w:hAnsiTheme="majorHAnsi" w:cstheme="majorBidi"/>
                      <w:color w:val="0070C0"/>
                      <w:sz w:val="18"/>
                      <w:szCs w:val="18"/>
                    </w:rPr>
                    <w:t>:</w:t>
                  </w:r>
                  <w:r w:rsidR="0055166F" w:rsidRPr="000704F6">
                    <w:rPr>
                      <w:rFonts w:asciiTheme="majorHAnsi" w:hAnsiTheme="majorHAnsi" w:cstheme="majorBidi"/>
                      <w:color w:val="0070C0"/>
                      <w:sz w:val="18"/>
                      <w:szCs w:val="18"/>
                    </w:rPr>
                    <w:t xml:space="preserve"> project implementation has been mired with delays</w:t>
                  </w:r>
                  <w:r w:rsidR="00246356">
                    <w:rPr>
                      <w:rFonts w:asciiTheme="majorHAnsi" w:hAnsiTheme="majorHAnsi" w:cstheme="majorBidi"/>
                      <w:color w:val="0070C0"/>
                      <w:sz w:val="18"/>
                      <w:szCs w:val="18"/>
                    </w:rPr>
                    <w:t xml:space="preserve">; activities have </w:t>
                  </w:r>
                  <w:r w:rsidR="00022874">
                    <w:rPr>
                      <w:rFonts w:asciiTheme="majorHAnsi" w:hAnsiTheme="majorHAnsi" w:cstheme="majorBidi"/>
                      <w:color w:val="0070C0"/>
                      <w:sz w:val="18"/>
                      <w:szCs w:val="18"/>
                    </w:rPr>
                    <w:t>been indefinitely</w:t>
                  </w:r>
                  <w:r w:rsidR="00246356">
                    <w:rPr>
                      <w:rFonts w:asciiTheme="majorHAnsi" w:hAnsiTheme="majorHAnsi" w:cstheme="majorBidi"/>
                      <w:color w:val="0070C0"/>
                      <w:sz w:val="18"/>
                      <w:szCs w:val="18"/>
                    </w:rPr>
                    <w:t xml:space="preserve"> put on hold</w:t>
                  </w:r>
                  <w:r w:rsidR="00EC6AA8">
                    <w:rPr>
                      <w:rFonts w:asciiTheme="majorHAnsi" w:hAnsiTheme="majorHAnsi" w:cstheme="majorBidi"/>
                      <w:color w:val="0070C0"/>
                      <w:sz w:val="18"/>
                      <w:szCs w:val="18"/>
                    </w:rPr>
                    <w:t>;</w:t>
                  </w:r>
                  <w:r w:rsidR="00CA0FFA">
                    <w:rPr>
                      <w:rFonts w:asciiTheme="majorHAnsi" w:hAnsiTheme="majorHAnsi" w:cstheme="majorBidi"/>
                      <w:color w:val="0070C0"/>
                      <w:sz w:val="18"/>
                      <w:szCs w:val="18"/>
                    </w:rPr>
                    <w:t xml:space="preserve"> and decision-making has remained problematic as before.</w:t>
                  </w:r>
                  <w:r w:rsidR="00EC6AA8">
                    <w:rPr>
                      <w:rFonts w:asciiTheme="majorHAnsi" w:hAnsiTheme="majorHAnsi" w:cstheme="majorBidi"/>
                      <w:color w:val="0070C0"/>
                      <w:sz w:val="18"/>
                      <w:szCs w:val="18"/>
                    </w:rPr>
                    <w:t xml:space="preserve"> </w:t>
                  </w:r>
                  <w:r w:rsidR="00D34ADD">
                    <w:rPr>
                      <w:rFonts w:asciiTheme="majorHAnsi" w:hAnsiTheme="majorHAnsi" w:cstheme="majorBidi"/>
                      <w:color w:val="0070C0"/>
                      <w:sz w:val="18"/>
                      <w:szCs w:val="18"/>
                    </w:rPr>
                    <w:t xml:space="preserve">Despite major setbacks encountered throughout the year, </w:t>
                  </w:r>
                  <w:r w:rsidR="000A6304">
                    <w:rPr>
                      <w:rFonts w:asciiTheme="majorHAnsi" w:hAnsiTheme="majorHAnsi" w:cstheme="majorBidi"/>
                      <w:color w:val="0070C0"/>
                      <w:sz w:val="18"/>
                      <w:szCs w:val="18"/>
                    </w:rPr>
                    <w:t xml:space="preserve">several key </w:t>
                  </w:r>
                  <w:r w:rsidR="000B3081">
                    <w:rPr>
                      <w:rFonts w:asciiTheme="majorHAnsi" w:hAnsiTheme="majorHAnsi" w:cstheme="majorBidi"/>
                      <w:color w:val="0070C0"/>
                      <w:sz w:val="18"/>
                      <w:szCs w:val="18"/>
                    </w:rPr>
                    <w:t>results</w:t>
                  </w:r>
                  <w:r w:rsidR="008D3C63">
                    <w:rPr>
                      <w:rFonts w:asciiTheme="majorHAnsi" w:hAnsiTheme="majorHAnsi" w:cstheme="majorBidi"/>
                      <w:color w:val="0070C0"/>
                      <w:sz w:val="18"/>
                      <w:szCs w:val="18"/>
                    </w:rPr>
                    <w:t xml:space="preserve"> in line with the abovementioned CPD Output indicators</w:t>
                  </w:r>
                  <w:r w:rsidR="000A6304">
                    <w:rPr>
                      <w:rFonts w:asciiTheme="majorHAnsi" w:hAnsiTheme="majorHAnsi" w:cstheme="majorBidi"/>
                      <w:color w:val="0070C0"/>
                      <w:sz w:val="18"/>
                      <w:szCs w:val="18"/>
                    </w:rPr>
                    <w:t xml:space="preserve"> have been </w:t>
                  </w:r>
                  <w:r w:rsidR="000B3081">
                    <w:rPr>
                      <w:rFonts w:asciiTheme="majorHAnsi" w:hAnsiTheme="majorHAnsi" w:cstheme="majorBidi"/>
                      <w:color w:val="0070C0"/>
                      <w:sz w:val="18"/>
                      <w:szCs w:val="18"/>
                    </w:rPr>
                    <w:t>achieved</w:t>
                  </w:r>
                  <w:r w:rsidR="000A6304">
                    <w:rPr>
                      <w:rFonts w:asciiTheme="majorHAnsi" w:hAnsiTheme="majorHAnsi" w:cstheme="majorBidi"/>
                      <w:color w:val="0070C0"/>
                      <w:sz w:val="18"/>
                      <w:szCs w:val="18"/>
                    </w:rPr>
                    <w:t>:</w:t>
                  </w:r>
                </w:p>
                <w:p w14:paraId="6CC82C75" w14:textId="77777777" w:rsidR="00014C1C" w:rsidRDefault="00014C1C" w:rsidP="00014C1C">
                  <w:pPr>
                    <w:pStyle w:val="ListParagraph"/>
                    <w:spacing w:after="0" w:line="240" w:lineRule="auto"/>
                    <w:rPr>
                      <w:rFonts w:asciiTheme="majorHAnsi" w:hAnsiTheme="majorHAnsi" w:cstheme="majorBidi"/>
                      <w:color w:val="0070C0"/>
                      <w:sz w:val="18"/>
                      <w:szCs w:val="18"/>
                    </w:rPr>
                  </w:pPr>
                </w:p>
                <w:p w14:paraId="751D68AD" w14:textId="12AF944B" w:rsidR="00C61361" w:rsidRDefault="008C6C05" w:rsidP="000A6304">
                  <w:pPr>
                    <w:pStyle w:val="ListParagraph"/>
                    <w:numPr>
                      <w:ilvl w:val="1"/>
                      <w:numId w:val="6"/>
                    </w:numPr>
                    <w:spacing w:after="0" w:line="240" w:lineRule="auto"/>
                    <w:rPr>
                      <w:rFonts w:asciiTheme="majorHAnsi" w:hAnsiTheme="majorHAnsi" w:cstheme="majorBidi"/>
                      <w:color w:val="0070C0"/>
                      <w:sz w:val="18"/>
                      <w:szCs w:val="18"/>
                    </w:rPr>
                  </w:pPr>
                  <w:r>
                    <w:rPr>
                      <w:rFonts w:asciiTheme="majorHAnsi" w:hAnsiTheme="majorHAnsi" w:cstheme="majorBidi"/>
                      <w:color w:val="0070C0"/>
                      <w:sz w:val="18"/>
                      <w:szCs w:val="18"/>
                    </w:rPr>
                    <w:t xml:space="preserve">In line with CPD Output </w:t>
                  </w:r>
                  <w:r w:rsidR="008D3C63">
                    <w:rPr>
                      <w:rFonts w:asciiTheme="majorHAnsi" w:hAnsiTheme="majorHAnsi" w:cstheme="majorBidi"/>
                      <w:color w:val="0070C0"/>
                      <w:sz w:val="18"/>
                      <w:szCs w:val="18"/>
                    </w:rPr>
                    <w:t xml:space="preserve">Indicator </w:t>
                  </w:r>
                  <w:r>
                    <w:rPr>
                      <w:rFonts w:asciiTheme="majorHAnsi" w:hAnsiTheme="majorHAnsi" w:cstheme="majorBidi"/>
                      <w:color w:val="0070C0"/>
                      <w:sz w:val="18"/>
                      <w:szCs w:val="18"/>
                    </w:rPr>
                    <w:t xml:space="preserve">3.1.1., SPAN </w:t>
                  </w:r>
                  <w:r w:rsidR="005A5E78">
                    <w:rPr>
                      <w:rFonts w:asciiTheme="majorHAnsi" w:hAnsiTheme="majorHAnsi" w:cstheme="majorBidi"/>
                      <w:color w:val="0070C0"/>
                      <w:sz w:val="18"/>
                      <w:szCs w:val="18"/>
                    </w:rPr>
                    <w:t>contributed to the</w:t>
                  </w:r>
                  <w:r>
                    <w:rPr>
                      <w:rFonts w:asciiTheme="majorHAnsi" w:hAnsiTheme="majorHAnsi" w:cstheme="majorBidi"/>
                      <w:color w:val="0070C0"/>
                      <w:sz w:val="18"/>
                      <w:szCs w:val="18"/>
                    </w:rPr>
                    <w:t xml:space="preserve"> </w:t>
                  </w:r>
                  <w:r w:rsidR="00341F90">
                    <w:rPr>
                      <w:rFonts w:asciiTheme="majorHAnsi" w:hAnsiTheme="majorHAnsi" w:cstheme="majorBidi"/>
                      <w:color w:val="0070C0"/>
                      <w:sz w:val="18"/>
                      <w:szCs w:val="18"/>
                    </w:rPr>
                    <w:t xml:space="preserve">Phase 2 </w:t>
                  </w:r>
                  <w:r>
                    <w:rPr>
                      <w:rFonts w:asciiTheme="majorHAnsi" w:hAnsiTheme="majorHAnsi" w:cstheme="majorBidi"/>
                      <w:color w:val="0070C0"/>
                      <w:sz w:val="18"/>
                      <w:szCs w:val="18"/>
                    </w:rPr>
                    <w:t xml:space="preserve">decommissioning of MILF </w:t>
                  </w:r>
                  <w:r w:rsidR="00341F90">
                    <w:rPr>
                      <w:rFonts w:asciiTheme="majorHAnsi" w:hAnsiTheme="majorHAnsi" w:cstheme="majorBidi"/>
                      <w:color w:val="0070C0"/>
                      <w:sz w:val="18"/>
                      <w:szCs w:val="18"/>
                    </w:rPr>
                    <w:t>forces</w:t>
                  </w:r>
                  <w:r>
                    <w:rPr>
                      <w:rFonts w:asciiTheme="majorHAnsi" w:hAnsiTheme="majorHAnsi" w:cstheme="majorBidi"/>
                      <w:color w:val="0070C0"/>
                      <w:sz w:val="18"/>
                      <w:szCs w:val="18"/>
                    </w:rPr>
                    <w:t>. By end-November, over 8,000 combatants and 1,300 weapons have been decommissioned</w:t>
                  </w:r>
                  <w:r w:rsidR="00341F90">
                    <w:rPr>
                      <w:rFonts w:asciiTheme="majorHAnsi" w:hAnsiTheme="majorHAnsi" w:cstheme="majorBidi"/>
                      <w:color w:val="0070C0"/>
                      <w:sz w:val="18"/>
                      <w:szCs w:val="18"/>
                    </w:rPr>
                    <w:t xml:space="preserve">. </w:t>
                  </w:r>
                  <w:r w:rsidR="00C233AA">
                    <w:rPr>
                      <w:rFonts w:asciiTheme="majorHAnsi" w:hAnsiTheme="majorHAnsi" w:cstheme="majorBidi"/>
                      <w:color w:val="0070C0"/>
                      <w:sz w:val="18"/>
                      <w:szCs w:val="18"/>
                    </w:rPr>
                    <w:t>To qualify, support</w:t>
                  </w:r>
                  <w:r w:rsidR="005A5E78">
                    <w:rPr>
                      <w:rFonts w:asciiTheme="majorHAnsi" w:hAnsiTheme="majorHAnsi" w:cstheme="majorBidi"/>
                      <w:color w:val="0070C0"/>
                      <w:sz w:val="18"/>
                      <w:szCs w:val="18"/>
                    </w:rPr>
                    <w:t xml:space="preserve"> provided </w:t>
                  </w:r>
                  <w:r w:rsidR="00C233AA">
                    <w:rPr>
                      <w:rFonts w:asciiTheme="majorHAnsi" w:hAnsiTheme="majorHAnsi" w:cstheme="majorBidi"/>
                      <w:color w:val="0070C0"/>
                      <w:sz w:val="18"/>
                      <w:szCs w:val="18"/>
                    </w:rPr>
                    <w:t xml:space="preserve">through SPAN </w:t>
                  </w:r>
                  <w:r w:rsidR="005A5E78">
                    <w:rPr>
                      <w:rFonts w:asciiTheme="majorHAnsi" w:hAnsiTheme="majorHAnsi" w:cstheme="majorBidi"/>
                      <w:color w:val="0070C0"/>
                      <w:sz w:val="18"/>
                      <w:szCs w:val="18"/>
                    </w:rPr>
                    <w:t>was primarily on the operational side</w:t>
                  </w:r>
                  <w:r w:rsidR="00016A70">
                    <w:rPr>
                      <w:rFonts w:asciiTheme="majorHAnsi" w:hAnsiTheme="majorHAnsi" w:cstheme="majorBidi"/>
                      <w:color w:val="0070C0"/>
                      <w:sz w:val="18"/>
                      <w:szCs w:val="18"/>
                    </w:rPr>
                    <w:t>,</w:t>
                  </w:r>
                  <w:r w:rsidR="005A5E78">
                    <w:rPr>
                      <w:rFonts w:asciiTheme="majorHAnsi" w:hAnsiTheme="majorHAnsi" w:cstheme="majorBidi"/>
                      <w:color w:val="0070C0"/>
                      <w:sz w:val="18"/>
                      <w:szCs w:val="18"/>
                    </w:rPr>
                    <w:t xml:space="preserve"> such as procurement of needed supplies and equipment</w:t>
                  </w:r>
                  <w:r w:rsidR="00A7156E">
                    <w:rPr>
                      <w:rFonts w:asciiTheme="majorHAnsi" w:hAnsiTheme="majorHAnsi" w:cstheme="majorBidi"/>
                      <w:color w:val="0070C0"/>
                      <w:sz w:val="18"/>
                      <w:szCs w:val="18"/>
                    </w:rPr>
                    <w:t xml:space="preserve"> for the decommissioning proper</w:t>
                  </w:r>
                  <w:r w:rsidR="005A5E78">
                    <w:rPr>
                      <w:rFonts w:asciiTheme="majorHAnsi" w:hAnsiTheme="majorHAnsi" w:cstheme="majorBidi"/>
                      <w:color w:val="0070C0"/>
                      <w:sz w:val="18"/>
                      <w:szCs w:val="18"/>
                    </w:rPr>
                    <w:t xml:space="preserve">, </w:t>
                  </w:r>
                  <w:r w:rsidR="00753B0D">
                    <w:rPr>
                      <w:rFonts w:asciiTheme="majorHAnsi" w:hAnsiTheme="majorHAnsi" w:cstheme="majorBidi"/>
                      <w:color w:val="0070C0"/>
                      <w:sz w:val="18"/>
                      <w:szCs w:val="18"/>
                    </w:rPr>
                    <w:t>contracting of staf</w:t>
                  </w:r>
                  <w:r w:rsidR="001965E3">
                    <w:rPr>
                      <w:rFonts w:asciiTheme="majorHAnsi" w:hAnsiTheme="majorHAnsi" w:cstheme="majorBidi"/>
                      <w:color w:val="0070C0"/>
                      <w:sz w:val="18"/>
                      <w:szCs w:val="18"/>
                    </w:rPr>
                    <w:t>f for the decommissioning processing teams</w:t>
                  </w:r>
                  <w:r w:rsidR="005043AE">
                    <w:rPr>
                      <w:rFonts w:asciiTheme="majorHAnsi" w:hAnsiTheme="majorHAnsi" w:cstheme="majorBidi"/>
                      <w:color w:val="0070C0"/>
                      <w:sz w:val="18"/>
                      <w:szCs w:val="18"/>
                    </w:rPr>
                    <w:t>, provis</w:t>
                  </w:r>
                  <w:r w:rsidR="00215A37">
                    <w:rPr>
                      <w:rFonts w:asciiTheme="majorHAnsi" w:hAnsiTheme="majorHAnsi" w:cstheme="majorBidi"/>
                      <w:color w:val="0070C0"/>
                      <w:sz w:val="18"/>
                      <w:szCs w:val="18"/>
                    </w:rPr>
                    <w:t xml:space="preserve">ion of funds for </w:t>
                  </w:r>
                  <w:r w:rsidR="000305EA">
                    <w:rPr>
                      <w:rFonts w:asciiTheme="majorHAnsi" w:hAnsiTheme="majorHAnsi" w:cstheme="majorBidi"/>
                      <w:color w:val="0070C0"/>
                      <w:sz w:val="18"/>
                      <w:szCs w:val="18"/>
                    </w:rPr>
                    <w:t>repairs and maintenance of the decommissioning site</w:t>
                  </w:r>
                  <w:r w:rsidR="008D37C3">
                    <w:rPr>
                      <w:rFonts w:asciiTheme="majorHAnsi" w:hAnsiTheme="majorHAnsi" w:cstheme="majorBidi"/>
                      <w:color w:val="0070C0"/>
                      <w:sz w:val="18"/>
                      <w:szCs w:val="18"/>
                    </w:rPr>
                    <w:t>, among others</w:t>
                  </w:r>
                  <w:r w:rsidR="000305EA">
                    <w:rPr>
                      <w:rFonts w:asciiTheme="majorHAnsi" w:hAnsiTheme="majorHAnsi" w:cstheme="majorBidi"/>
                      <w:color w:val="0070C0"/>
                      <w:sz w:val="18"/>
                      <w:szCs w:val="18"/>
                    </w:rPr>
                    <w:t>.</w:t>
                  </w:r>
                  <w:r w:rsidR="0034363B">
                    <w:rPr>
                      <w:rFonts w:asciiTheme="majorHAnsi" w:hAnsiTheme="majorHAnsi" w:cstheme="majorBidi"/>
                      <w:color w:val="0070C0"/>
                      <w:sz w:val="18"/>
                      <w:szCs w:val="18"/>
                    </w:rPr>
                    <w:t xml:space="preserve"> </w:t>
                  </w:r>
                  <w:r w:rsidR="005A5E78">
                    <w:rPr>
                      <w:rFonts w:asciiTheme="majorHAnsi" w:hAnsiTheme="majorHAnsi" w:cstheme="majorBidi"/>
                      <w:color w:val="0070C0"/>
                      <w:sz w:val="18"/>
                      <w:szCs w:val="18"/>
                    </w:rPr>
                    <w:t>(</w:t>
                  </w:r>
                  <w:r w:rsidR="008D37C3">
                    <w:rPr>
                      <w:rFonts w:asciiTheme="majorHAnsi" w:hAnsiTheme="majorHAnsi" w:cstheme="majorBidi"/>
                      <w:color w:val="0070C0"/>
                      <w:sz w:val="18"/>
                      <w:szCs w:val="18"/>
                    </w:rPr>
                    <w:t>Note, i</w:t>
                  </w:r>
                  <w:r w:rsidR="00426228">
                    <w:rPr>
                      <w:rFonts w:asciiTheme="majorHAnsi" w:hAnsiTheme="majorHAnsi" w:cstheme="majorBidi"/>
                      <w:color w:val="0070C0"/>
                      <w:sz w:val="18"/>
                      <w:szCs w:val="18"/>
                    </w:rPr>
                    <w:t>ntegration, healing and reconciliation</w:t>
                  </w:r>
                  <w:r w:rsidR="008D37C3">
                    <w:rPr>
                      <w:rFonts w:asciiTheme="majorHAnsi" w:hAnsiTheme="majorHAnsi" w:cstheme="majorBidi"/>
                      <w:color w:val="0070C0"/>
                      <w:sz w:val="18"/>
                      <w:szCs w:val="18"/>
                    </w:rPr>
                    <w:t xml:space="preserve"> of former combatants</w:t>
                  </w:r>
                  <w:r w:rsidR="00426228">
                    <w:rPr>
                      <w:rFonts w:asciiTheme="majorHAnsi" w:hAnsiTheme="majorHAnsi" w:cstheme="majorBidi"/>
                      <w:color w:val="0070C0"/>
                      <w:sz w:val="18"/>
                      <w:szCs w:val="18"/>
                    </w:rPr>
                    <w:t xml:space="preserve"> are beyond the scope of the SPAN project.</w:t>
                  </w:r>
                  <w:r w:rsidR="005A5E78">
                    <w:rPr>
                      <w:rFonts w:asciiTheme="majorHAnsi" w:hAnsiTheme="majorHAnsi" w:cstheme="majorBidi"/>
                      <w:color w:val="0070C0"/>
                      <w:sz w:val="18"/>
                      <w:szCs w:val="18"/>
                    </w:rPr>
                    <w:t>)</w:t>
                  </w:r>
                </w:p>
                <w:p w14:paraId="3CA1E074" w14:textId="77777777" w:rsidR="00016A70" w:rsidRDefault="00016A70" w:rsidP="00016A70">
                  <w:pPr>
                    <w:pStyle w:val="ListParagraph"/>
                    <w:spacing w:after="0" w:line="240" w:lineRule="auto"/>
                    <w:ind w:left="1440"/>
                    <w:rPr>
                      <w:rFonts w:asciiTheme="majorHAnsi" w:hAnsiTheme="majorHAnsi" w:cstheme="majorBidi"/>
                      <w:color w:val="0070C0"/>
                      <w:sz w:val="18"/>
                      <w:szCs w:val="18"/>
                    </w:rPr>
                  </w:pPr>
                </w:p>
                <w:p w14:paraId="55B07975" w14:textId="2A1FB28A" w:rsidR="000A6304" w:rsidRDefault="004D2378" w:rsidP="00C61361">
                  <w:pPr>
                    <w:pStyle w:val="ListParagraph"/>
                    <w:numPr>
                      <w:ilvl w:val="2"/>
                      <w:numId w:val="6"/>
                    </w:numPr>
                    <w:spacing w:after="0" w:line="240" w:lineRule="auto"/>
                    <w:rPr>
                      <w:rFonts w:asciiTheme="majorHAnsi" w:hAnsiTheme="majorHAnsi" w:cstheme="majorBidi"/>
                      <w:color w:val="0070C0"/>
                      <w:sz w:val="18"/>
                      <w:szCs w:val="18"/>
                    </w:rPr>
                  </w:pPr>
                  <w:r>
                    <w:rPr>
                      <w:rFonts w:asciiTheme="majorHAnsi" w:hAnsiTheme="majorHAnsi" w:cstheme="majorBidi"/>
                      <w:color w:val="0070C0"/>
                      <w:sz w:val="18"/>
                      <w:szCs w:val="18"/>
                    </w:rPr>
                    <w:t>In line with support provided for the decommissioning, SPAN helped equip the Joint Peace and Security Teams</w:t>
                  </w:r>
                  <w:r w:rsidR="00C61361">
                    <w:rPr>
                      <w:rFonts w:asciiTheme="majorHAnsi" w:hAnsiTheme="majorHAnsi" w:cstheme="majorBidi"/>
                      <w:color w:val="0070C0"/>
                      <w:sz w:val="18"/>
                      <w:szCs w:val="18"/>
                    </w:rPr>
                    <w:t xml:space="preserve"> (JPSTs)</w:t>
                  </w:r>
                  <w:r w:rsidR="00E1638E">
                    <w:rPr>
                      <w:rFonts w:asciiTheme="majorHAnsi" w:hAnsiTheme="majorHAnsi" w:cstheme="majorBidi"/>
                      <w:color w:val="0070C0"/>
                      <w:sz w:val="18"/>
                      <w:szCs w:val="18"/>
                    </w:rPr>
                    <w:t xml:space="preserve"> for deployment. JPSTs are</w:t>
                  </w:r>
                  <w:r>
                    <w:rPr>
                      <w:rFonts w:asciiTheme="majorHAnsi" w:hAnsiTheme="majorHAnsi" w:cstheme="majorBidi"/>
                      <w:color w:val="0070C0"/>
                      <w:sz w:val="18"/>
                      <w:szCs w:val="18"/>
                    </w:rPr>
                    <w:t xml:space="preserve"> </w:t>
                  </w:r>
                  <w:r w:rsidR="0005514A">
                    <w:rPr>
                      <w:rFonts w:asciiTheme="majorHAnsi" w:hAnsiTheme="majorHAnsi" w:cstheme="majorBidi"/>
                      <w:color w:val="0070C0"/>
                      <w:sz w:val="18"/>
                      <w:szCs w:val="18"/>
                    </w:rPr>
                    <w:t xml:space="preserve">the transitional security mechanism mandated to ensure peace, security, and stability during the decommissioning </w:t>
                  </w:r>
                  <w:r w:rsidR="00341F90">
                    <w:rPr>
                      <w:rFonts w:asciiTheme="majorHAnsi" w:hAnsiTheme="majorHAnsi" w:cstheme="majorBidi"/>
                      <w:color w:val="0070C0"/>
                      <w:sz w:val="18"/>
                      <w:szCs w:val="18"/>
                    </w:rPr>
                    <w:t xml:space="preserve">process and transition until the Exit Agreement </w:t>
                  </w:r>
                  <w:r w:rsidR="00D83FA3">
                    <w:rPr>
                      <w:rFonts w:asciiTheme="majorHAnsi" w:hAnsiTheme="majorHAnsi" w:cstheme="majorBidi"/>
                      <w:color w:val="0070C0"/>
                      <w:sz w:val="18"/>
                      <w:szCs w:val="18"/>
                    </w:rPr>
                    <w:t xml:space="preserve">is signed. </w:t>
                  </w:r>
                  <w:r w:rsidR="002573E7">
                    <w:rPr>
                      <w:rFonts w:asciiTheme="majorHAnsi" w:hAnsiTheme="majorHAnsi" w:cstheme="majorBidi"/>
                      <w:color w:val="0070C0"/>
                      <w:sz w:val="18"/>
                      <w:szCs w:val="18"/>
                    </w:rPr>
                    <w:t>SPAN provided support and funding for procurement of JPST equipment and supplies and for the conduct of JPST training activities.</w:t>
                  </w:r>
                  <w:r w:rsidR="00FF3B46">
                    <w:rPr>
                      <w:rFonts w:asciiTheme="majorHAnsi" w:hAnsiTheme="majorHAnsi" w:cstheme="majorBidi"/>
                      <w:color w:val="0070C0"/>
                      <w:sz w:val="18"/>
                      <w:szCs w:val="18"/>
                    </w:rPr>
                    <w:t xml:space="preserve"> </w:t>
                  </w:r>
                  <w:r w:rsidR="006C456F">
                    <w:rPr>
                      <w:rFonts w:asciiTheme="majorHAnsi" w:hAnsiTheme="majorHAnsi" w:cstheme="majorBidi"/>
                      <w:color w:val="0070C0"/>
                      <w:sz w:val="18"/>
                      <w:szCs w:val="18"/>
                    </w:rPr>
                    <w:t>A key</w:t>
                  </w:r>
                  <w:r w:rsidR="000607EF">
                    <w:rPr>
                      <w:rFonts w:asciiTheme="majorHAnsi" w:hAnsiTheme="majorHAnsi" w:cstheme="majorBidi"/>
                      <w:color w:val="0070C0"/>
                      <w:sz w:val="18"/>
                      <w:szCs w:val="18"/>
                    </w:rPr>
                    <w:t xml:space="preserve"> </w:t>
                  </w:r>
                  <w:r w:rsidR="00016A70">
                    <w:rPr>
                      <w:rFonts w:asciiTheme="majorHAnsi" w:hAnsiTheme="majorHAnsi" w:cstheme="majorBidi"/>
                      <w:color w:val="0070C0"/>
                      <w:sz w:val="18"/>
                      <w:szCs w:val="18"/>
                    </w:rPr>
                    <w:t xml:space="preserve">project </w:t>
                  </w:r>
                  <w:r w:rsidR="000607EF">
                    <w:rPr>
                      <w:rFonts w:asciiTheme="majorHAnsi" w:hAnsiTheme="majorHAnsi" w:cstheme="majorBidi"/>
                      <w:color w:val="0070C0"/>
                      <w:sz w:val="18"/>
                      <w:szCs w:val="18"/>
                    </w:rPr>
                    <w:t>milestone achieved during the 4</w:t>
                  </w:r>
                  <w:r w:rsidR="000607EF" w:rsidRPr="000607EF">
                    <w:rPr>
                      <w:rFonts w:asciiTheme="majorHAnsi" w:hAnsiTheme="majorHAnsi" w:cstheme="majorBidi"/>
                      <w:color w:val="0070C0"/>
                      <w:sz w:val="18"/>
                      <w:szCs w:val="18"/>
                      <w:vertAlign w:val="superscript"/>
                    </w:rPr>
                    <w:t>th</w:t>
                  </w:r>
                  <w:r w:rsidR="000607EF">
                    <w:rPr>
                      <w:rFonts w:asciiTheme="majorHAnsi" w:hAnsiTheme="majorHAnsi" w:cstheme="majorBidi"/>
                      <w:color w:val="0070C0"/>
                      <w:sz w:val="18"/>
                      <w:szCs w:val="18"/>
                    </w:rPr>
                    <w:t xml:space="preserve"> quarter was on the implementation of construction and renovation works for the JPST Barracks</w:t>
                  </w:r>
                  <w:r w:rsidR="00EA69C1">
                    <w:rPr>
                      <w:rFonts w:asciiTheme="majorHAnsi" w:hAnsiTheme="majorHAnsi" w:cstheme="majorBidi"/>
                      <w:color w:val="0070C0"/>
                      <w:sz w:val="18"/>
                      <w:szCs w:val="18"/>
                    </w:rPr>
                    <w:t xml:space="preserve"> (of which would house 5 JPST Teams</w:t>
                  </w:r>
                  <w:r w:rsidR="00507D34">
                    <w:rPr>
                      <w:rFonts w:asciiTheme="majorHAnsi" w:hAnsiTheme="majorHAnsi" w:cstheme="majorBidi"/>
                      <w:color w:val="0070C0"/>
                      <w:sz w:val="18"/>
                      <w:szCs w:val="18"/>
                    </w:rPr>
                    <w:t>).</w:t>
                  </w:r>
                  <w:r w:rsidR="001D1744">
                    <w:rPr>
                      <w:rFonts w:asciiTheme="majorHAnsi" w:hAnsiTheme="majorHAnsi" w:cstheme="majorBidi"/>
                      <w:color w:val="0070C0"/>
                      <w:sz w:val="18"/>
                      <w:szCs w:val="18"/>
                    </w:rPr>
                    <w:t xml:space="preserve"> SPAN also contributed funds for the procurement of vehicles for the JPSTs, JPSC, and IDB.</w:t>
                  </w:r>
                </w:p>
                <w:p w14:paraId="2C1BA3E1" w14:textId="77777777" w:rsidR="00016A70" w:rsidRDefault="00016A70" w:rsidP="00016A70">
                  <w:pPr>
                    <w:pStyle w:val="ListParagraph"/>
                    <w:spacing w:after="0" w:line="240" w:lineRule="auto"/>
                    <w:ind w:left="2160"/>
                    <w:rPr>
                      <w:rFonts w:asciiTheme="majorHAnsi" w:hAnsiTheme="majorHAnsi" w:cstheme="majorBidi"/>
                      <w:color w:val="0070C0"/>
                      <w:sz w:val="18"/>
                      <w:szCs w:val="18"/>
                    </w:rPr>
                  </w:pPr>
                </w:p>
                <w:p w14:paraId="65377E00" w14:textId="050FA184" w:rsidR="00391B2E" w:rsidRDefault="00E97542" w:rsidP="00391B2E">
                  <w:pPr>
                    <w:pStyle w:val="ListParagraph"/>
                    <w:numPr>
                      <w:ilvl w:val="1"/>
                      <w:numId w:val="6"/>
                    </w:numPr>
                    <w:spacing w:after="0" w:line="240" w:lineRule="auto"/>
                    <w:rPr>
                      <w:rFonts w:asciiTheme="majorHAnsi" w:hAnsiTheme="majorHAnsi" w:cstheme="majorBidi"/>
                      <w:color w:val="0070C0"/>
                      <w:sz w:val="18"/>
                      <w:szCs w:val="18"/>
                    </w:rPr>
                  </w:pPr>
                  <w:r>
                    <w:rPr>
                      <w:rFonts w:asciiTheme="majorHAnsi" w:hAnsiTheme="majorHAnsi" w:cstheme="majorBidi"/>
                      <w:color w:val="0070C0"/>
                      <w:sz w:val="18"/>
                      <w:szCs w:val="18"/>
                    </w:rPr>
                    <w:t>In line with CPD Output</w:t>
                  </w:r>
                  <w:r w:rsidR="008D3C63">
                    <w:rPr>
                      <w:rFonts w:asciiTheme="majorHAnsi" w:hAnsiTheme="majorHAnsi" w:cstheme="majorBidi"/>
                      <w:color w:val="0070C0"/>
                      <w:sz w:val="18"/>
                      <w:szCs w:val="18"/>
                    </w:rPr>
                    <w:t xml:space="preserve"> Indicator</w:t>
                  </w:r>
                  <w:r>
                    <w:rPr>
                      <w:rFonts w:asciiTheme="majorHAnsi" w:hAnsiTheme="majorHAnsi" w:cstheme="majorBidi"/>
                      <w:color w:val="0070C0"/>
                      <w:sz w:val="18"/>
                      <w:szCs w:val="18"/>
                    </w:rPr>
                    <w:t xml:space="preserve"> 3.3.1, SPAN</w:t>
                  </w:r>
                  <w:r w:rsidR="00EA231E">
                    <w:rPr>
                      <w:rFonts w:asciiTheme="majorHAnsi" w:hAnsiTheme="majorHAnsi" w:cstheme="majorBidi"/>
                      <w:color w:val="0070C0"/>
                      <w:sz w:val="18"/>
                      <w:szCs w:val="18"/>
                    </w:rPr>
                    <w:t>, through the College Educational Assistance Program,</w:t>
                  </w:r>
                  <w:r>
                    <w:rPr>
                      <w:rFonts w:asciiTheme="majorHAnsi" w:hAnsiTheme="majorHAnsi" w:cstheme="majorBidi"/>
                      <w:color w:val="0070C0"/>
                      <w:sz w:val="18"/>
                      <w:szCs w:val="18"/>
                    </w:rPr>
                    <w:t xml:space="preserve"> also provided cash grants to </w:t>
                  </w:r>
                  <w:r w:rsidR="00C16881" w:rsidRPr="00C16881">
                    <w:rPr>
                      <w:rFonts w:asciiTheme="majorHAnsi" w:hAnsiTheme="majorHAnsi" w:cstheme="majorBidi"/>
                      <w:color w:val="0070C0"/>
                      <w:sz w:val="18"/>
                      <w:szCs w:val="18"/>
                    </w:rPr>
                    <w:t>1,169</w:t>
                  </w:r>
                  <w:r w:rsidR="00C16881">
                    <w:rPr>
                      <w:rFonts w:asciiTheme="majorHAnsi" w:hAnsiTheme="majorHAnsi" w:cstheme="majorBidi"/>
                      <w:color w:val="0070C0"/>
                      <w:sz w:val="18"/>
                      <w:szCs w:val="18"/>
                    </w:rPr>
                    <w:t xml:space="preserve"> </w:t>
                  </w:r>
                  <w:r>
                    <w:rPr>
                      <w:rFonts w:asciiTheme="majorHAnsi" w:hAnsiTheme="majorHAnsi" w:cstheme="majorBidi"/>
                      <w:color w:val="0070C0"/>
                      <w:sz w:val="18"/>
                      <w:szCs w:val="18"/>
                    </w:rPr>
                    <w:t>college student</w:t>
                  </w:r>
                  <w:r w:rsidR="008E37D4">
                    <w:rPr>
                      <w:rFonts w:asciiTheme="majorHAnsi" w:hAnsiTheme="majorHAnsi" w:cstheme="majorBidi"/>
                      <w:color w:val="0070C0"/>
                      <w:sz w:val="18"/>
                      <w:szCs w:val="18"/>
                    </w:rPr>
                    <w:t>s</w:t>
                  </w:r>
                  <w:r>
                    <w:rPr>
                      <w:rFonts w:asciiTheme="majorHAnsi" w:hAnsiTheme="majorHAnsi" w:cstheme="majorBidi"/>
                      <w:color w:val="0070C0"/>
                      <w:sz w:val="18"/>
                      <w:szCs w:val="18"/>
                    </w:rPr>
                    <w:t xml:space="preserve"> following their completion of peace formation sessions. </w:t>
                  </w:r>
                </w:p>
                <w:p w14:paraId="0D881EAF" w14:textId="15347B55" w:rsidR="008B5BD1" w:rsidRPr="00C16881" w:rsidRDefault="3F28F482" w:rsidP="3F28F482">
                  <w:pPr>
                    <w:pStyle w:val="ListParagraph"/>
                    <w:numPr>
                      <w:ilvl w:val="1"/>
                      <w:numId w:val="6"/>
                    </w:numPr>
                    <w:spacing w:after="0" w:line="240" w:lineRule="auto"/>
                    <w:rPr>
                      <w:rFonts w:asciiTheme="majorHAnsi" w:hAnsiTheme="majorHAnsi" w:cstheme="majorBidi"/>
                      <w:color w:val="FF0000"/>
                      <w:sz w:val="18"/>
                      <w:szCs w:val="18"/>
                      <w:highlight w:val="yellow"/>
                    </w:rPr>
                  </w:pPr>
                  <w:r w:rsidRPr="3F28F482">
                    <w:rPr>
                      <w:rFonts w:asciiTheme="majorHAnsi" w:hAnsiTheme="majorHAnsi" w:cstheme="majorBidi"/>
                      <w:color w:val="0070C0"/>
                      <w:sz w:val="18"/>
                      <w:szCs w:val="18"/>
                    </w:rPr>
                    <w:t xml:space="preserve">On CPD Output Indicator 3.3.2, </w:t>
                  </w:r>
                  <w:r w:rsidRPr="00C16881">
                    <w:rPr>
                      <w:rFonts w:asciiTheme="majorHAnsi" w:hAnsiTheme="majorHAnsi" w:cstheme="majorBidi"/>
                      <w:color w:val="FF0000"/>
                      <w:sz w:val="18"/>
                      <w:szCs w:val="18"/>
                    </w:rPr>
                    <w:t>socioeconomic livelihood projects were implemented by CSOs for 14 barangays.</w:t>
                  </w:r>
                </w:p>
                <w:p w14:paraId="6E064185" w14:textId="77777777" w:rsidR="004F1FA2" w:rsidRPr="00503AA5" w:rsidRDefault="004F1FA2" w:rsidP="00282C06">
                  <w:pPr>
                    <w:pStyle w:val="ListParagraph"/>
                    <w:spacing w:after="0" w:line="240" w:lineRule="auto"/>
                    <w:rPr>
                      <w:rFonts w:asciiTheme="majorHAnsi" w:hAnsiTheme="majorHAnsi" w:cstheme="majorBidi"/>
                      <w:color w:val="FF0000"/>
                      <w:sz w:val="18"/>
                      <w:szCs w:val="18"/>
                    </w:rPr>
                  </w:pPr>
                </w:p>
                <w:p w14:paraId="587160D2" w14:textId="5B49EDD0" w:rsidR="00FD1648" w:rsidRPr="00503AA5" w:rsidRDefault="00104536" w:rsidP="00C4037F">
                  <w:pPr>
                    <w:pStyle w:val="ListParagraph"/>
                    <w:numPr>
                      <w:ilvl w:val="0"/>
                      <w:numId w:val="6"/>
                    </w:numPr>
                    <w:spacing w:after="0" w:line="240" w:lineRule="auto"/>
                    <w:rPr>
                      <w:rFonts w:asciiTheme="majorHAnsi" w:hAnsiTheme="majorHAnsi" w:cstheme="majorBidi"/>
                      <w:color w:val="FF0000"/>
                      <w:sz w:val="18"/>
                      <w:szCs w:val="18"/>
                    </w:rPr>
                  </w:pPr>
                  <w:r w:rsidRPr="00503AA5">
                    <w:rPr>
                      <w:rFonts w:asciiTheme="majorHAnsi" w:hAnsiTheme="majorHAnsi" w:cstheme="majorBidi"/>
                      <w:color w:val="FF0000"/>
                      <w:sz w:val="18"/>
                      <w:szCs w:val="18"/>
                    </w:rPr>
                    <w:t xml:space="preserve">However, </w:t>
                  </w:r>
                  <w:r w:rsidR="00FD1648" w:rsidRPr="00503AA5">
                    <w:rPr>
                      <w:rFonts w:asciiTheme="majorHAnsi" w:hAnsiTheme="majorHAnsi" w:cstheme="majorBidi"/>
                      <w:color w:val="FF0000"/>
                      <w:sz w:val="18"/>
                      <w:szCs w:val="18"/>
                    </w:rPr>
                    <w:t>SPAN continued to face setbacks in the implementation of other Outputs and Activities:</w:t>
                  </w:r>
                </w:p>
                <w:p w14:paraId="59879C89" w14:textId="742CA0AB" w:rsidR="00B91AB6" w:rsidRPr="00503AA5" w:rsidRDefault="00B91AB6" w:rsidP="00C4037F">
                  <w:pPr>
                    <w:pStyle w:val="ListParagraph"/>
                    <w:numPr>
                      <w:ilvl w:val="1"/>
                      <w:numId w:val="6"/>
                    </w:numPr>
                    <w:pBdr>
                      <w:top w:val="nil"/>
                      <w:left w:val="nil"/>
                      <w:bottom w:val="nil"/>
                      <w:right w:val="nil"/>
                      <w:between w:val="nil"/>
                    </w:pBdr>
                    <w:spacing w:after="0" w:line="240" w:lineRule="auto"/>
                    <w:ind w:left="1134"/>
                    <w:jc w:val="both"/>
                    <w:rPr>
                      <w:rFonts w:asciiTheme="majorHAnsi" w:hAnsiTheme="majorHAnsi" w:cstheme="majorBidi"/>
                      <w:color w:val="FF0000"/>
                      <w:sz w:val="18"/>
                      <w:szCs w:val="18"/>
                    </w:rPr>
                  </w:pPr>
                  <w:r w:rsidRPr="00503AA5">
                    <w:rPr>
                      <w:rFonts w:asciiTheme="majorHAnsi" w:hAnsiTheme="majorHAnsi" w:cstheme="majorBidi"/>
                      <w:color w:val="FF0000"/>
                      <w:sz w:val="18"/>
                      <w:szCs w:val="18"/>
                    </w:rPr>
                    <w:t>While the Norm M&amp;E Project was able to gain momentum in the early part of the 3</w:t>
                  </w:r>
                  <w:r w:rsidRPr="00503AA5">
                    <w:rPr>
                      <w:rFonts w:asciiTheme="majorHAnsi" w:hAnsiTheme="majorHAnsi" w:cstheme="majorBidi"/>
                      <w:color w:val="FF0000"/>
                      <w:sz w:val="18"/>
                      <w:szCs w:val="18"/>
                      <w:vertAlign w:val="superscript"/>
                    </w:rPr>
                    <w:t>rd</w:t>
                  </w:r>
                  <w:r w:rsidRPr="00503AA5">
                    <w:rPr>
                      <w:rFonts w:asciiTheme="majorHAnsi" w:hAnsiTheme="majorHAnsi" w:cstheme="majorBidi"/>
                      <w:color w:val="FF0000"/>
                      <w:sz w:val="18"/>
                      <w:szCs w:val="18"/>
                    </w:rPr>
                    <w:t xml:space="preserve"> quar</w:t>
                  </w:r>
                  <w:r w:rsidR="007A6512" w:rsidRPr="00503AA5">
                    <w:rPr>
                      <w:rFonts w:asciiTheme="majorHAnsi" w:hAnsiTheme="majorHAnsi" w:cstheme="majorBidi"/>
                      <w:color w:val="FF0000"/>
                      <w:sz w:val="18"/>
                      <w:szCs w:val="18"/>
                    </w:rPr>
                    <w:t xml:space="preserve">ter, </w:t>
                  </w:r>
                  <w:r w:rsidR="00912794" w:rsidRPr="00503AA5">
                    <w:rPr>
                      <w:rFonts w:asciiTheme="majorHAnsi" w:hAnsiTheme="majorHAnsi" w:cstheme="majorBidi"/>
                      <w:color w:val="FF0000"/>
                      <w:sz w:val="18"/>
                      <w:szCs w:val="18"/>
                    </w:rPr>
                    <w:t xml:space="preserve">by August and September, focus was centered primarily on </w:t>
                  </w:r>
                  <w:r w:rsidR="00E938B9" w:rsidRPr="00503AA5">
                    <w:rPr>
                      <w:rFonts w:asciiTheme="majorHAnsi" w:hAnsiTheme="majorHAnsi" w:cstheme="majorBidi"/>
                      <w:color w:val="FF0000"/>
                      <w:sz w:val="18"/>
                      <w:szCs w:val="18"/>
                    </w:rPr>
                    <w:t xml:space="preserve">activities and requirements related to the decommissioning of MILF forces. </w:t>
                  </w:r>
                </w:p>
                <w:p w14:paraId="2CD0EF1E" w14:textId="0AA53D52" w:rsidR="00720229" w:rsidRPr="00503AA5" w:rsidRDefault="00E74637" w:rsidP="00C4037F">
                  <w:pPr>
                    <w:pStyle w:val="ListParagraph"/>
                    <w:numPr>
                      <w:ilvl w:val="1"/>
                      <w:numId w:val="6"/>
                    </w:numPr>
                    <w:pBdr>
                      <w:top w:val="nil"/>
                      <w:left w:val="nil"/>
                      <w:bottom w:val="nil"/>
                      <w:right w:val="nil"/>
                      <w:between w:val="nil"/>
                    </w:pBdr>
                    <w:spacing w:after="0" w:line="240" w:lineRule="auto"/>
                    <w:ind w:left="1134"/>
                    <w:jc w:val="both"/>
                    <w:rPr>
                      <w:rFonts w:asciiTheme="majorHAnsi" w:hAnsiTheme="majorHAnsi" w:cstheme="majorBidi"/>
                      <w:color w:val="FF0000"/>
                      <w:sz w:val="18"/>
                      <w:szCs w:val="18"/>
                    </w:rPr>
                  </w:pPr>
                  <w:r w:rsidRPr="00503AA5">
                    <w:rPr>
                      <w:rFonts w:asciiTheme="majorHAnsi" w:hAnsiTheme="majorHAnsi" w:cstheme="majorBidi"/>
                      <w:color w:val="FF0000"/>
                      <w:sz w:val="18"/>
                      <w:szCs w:val="18"/>
                    </w:rPr>
                    <w:t xml:space="preserve">The Norm M&amp;E Project </w:t>
                  </w:r>
                  <w:r w:rsidR="000F0836" w:rsidRPr="00503AA5">
                    <w:rPr>
                      <w:rFonts w:asciiTheme="majorHAnsi" w:hAnsiTheme="majorHAnsi" w:cstheme="majorBidi"/>
                      <w:color w:val="FF0000"/>
                      <w:sz w:val="18"/>
                      <w:szCs w:val="18"/>
                    </w:rPr>
                    <w:t xml:space="preserve">(particularly ICT Infrastructure building for OPAPP and Norm) </w:t>
                  </w:r>
                  <w:r w:rsidRPr="00503AA5">
                    <w:rPr>
                      <w:rFonts w:asciiTheme="majorHAnsi" w:hAnsiTheme="majorHAnsi" w:cstheme="majorBidi"/>
                      <w:color w:val="FF0000"/>
                      <w:sz w:val="18"/>
                      <w:szCs w:val="18"/>
                    </w:rPr>
                    <w:t xml:space="preserve">under Output 1 and </w:t>
                  </w:r>
                  <w:r w:rsidR="000F0836" w:rsidRPr="00503AA5">
                    <w:rPr>
                      <w:rFonts w:asciiTheme="majorHAnsi" w:hAnsiTheme="majorHAnsi" w:cstheme="majorBidi"/>
                      <w:color w:val="FF0000"/>
                      <w:sz w:val="18"/>
                      <w:szCs w:val="18"/>
                    </w:rPr>
                    <w:t>i</w:t>
                  </w:r>
                  <w:r w:rsidRPr="00503AA5">
                    <w:rPr>
                      <w:rFonts w:asciiTheme="majorHAnsi" w:hAnsiTheme="majorHAnsi" w:cstheme="majorBidi"/>
                      <w:color w:val="FF0000"/>
                      <w:sz w:val="18"/>
                      <w:szCs w:val="18"/>
                    </w:rPr>
                    <w:t>nfrastructure projects under Output 4</w:t>
                  </w:r>
                  <w:r w:rsidR="000853E0" w:rsidRPr="00503AA5">
                    <w:rPr>
                      <w:rFonts w:asciiTheme="majorHAnsi" w:hAnsiTheme="majorHAnsi" w:cstheme="majorBidi"/>
                      <w:color w:val="FF0000"/>
                      <w:sz w:val="18"/>
                      <w:szCs w:val="18"/>
                    </w:rPr>
                    <w:t xml:space="preserve"> (solar power system project, quick response projects, </w:t>
                  </w:r>
                  <w:r w:rsidR="002E16DB" w:rsidRPr="00503AA5">
                    <w:rPr>
                      <w:rFonts w:asciiTheme="majorHAnsi" w:hAnsiTheme="majorHAnsi" w:cstheme="majorBidi"/>
                      <w:color w:val="FF0000"/>
                      <w:sz w:val="18"/>
                      <w:szCs w:val="18"/>
                    </w:rPr>
                    <w:t>farm-to-market roads, and community living rooms)</w:t>
                  </w:r>
                  <w:r w:rsidRPr="00503AA5">
                    <w:rPr>
                      <w:rFonts w:asciiTheme="majorHAnsi" w:hAnsiTheme="majorHAnsi" w:cstheme="majorBidi"/>
                      <w:color w:val="FF0000"/>
                      <w:sz w:val="18"/>
                      <w:szCs w:val="18"/>
                    </w:rPr>
                    <w:t xml:space="preserve"> </w:t>
                  </w:r>
                  <w:r w:rsidR="00520B18" w:rsidRPr="00503AA5">
                    <w:rPr>
                      <w:rFonts w:asciiTheme="majorHAnsi" w:hAnsiTheme="majorHAnsi" w:cstheme="majorBidi"/>
                      <w:color w:val="FF0000"/>
                      <w:sz w:val="18"/>
                      <w:szCs w:val="18"/>
                    </w:rPr>
                    <w:t xml:space="preserve">also </w:t>
                  </w:r>
                  <w:r w:rsidRPr="00503AA5">
                    <w:rPr>
                      <w:rFonts w:asciiTheme="majorHAnsi" w:hAnsiTheme="majorHAnsi" w:cstheme="majorBidi"/>
                      <w:color w:val="FF0000"/>
                      <w:sz w:val="18"/>
                      <w:szCs w:val="18"/>
                    </w:rPr>
                    <w:t xml:space="preserve">hit another snag when a new concern arose over Capital Outlay </w:t>
                  </w:r>
                  <w:r w:rsidR="00933EED" w:rsidRPr="00503AA5">
                    <w:rPr>
                      <w:rFonts w:asciiTheme="majorHAnsi" w:hAnsiTheme="majorHAnsi" w:cstheme="majorBidi"/>
                      <w:color w:val="FF0000"/>
                      <w:sz w:val="18"/>
                      <w:szCs w:val="18"/>
                    </w:rPr>
                    <w:t>requirement</w:t>
                  </w:r>
                  <w:r w:rsidR="000F0836" w:rsidRPr="00503AA5">
                    <w:rPr>
                      <w:rFonts w:asciiTheme="majorHAnsi" w:hAnsiTheme="majorHAnsi" w:cstheme="majorBidi"/>
                      <w:color w:val="FF0000"/>
                      <w:sz w:val="18"/>
                      <w:szCs w:val="18"/>
                    </w:rPr>
                    <w:t>s under SPAN</w:t>
                  </w:r>
                  <w:r w:rsidR="007E3634" w:rsidRPr="00503AA5">
                    <w:rPr>
                      <w:rFonts w:asciiTheme="majorHAnsi" w:hAnsiTheme="majorHAnsi" w:cstheme="majorBidi"/>
                      <w:color w:val="FF0000"/>
                      <w:sz w:val="18"/>
                      <w:szCs w:val="18"/>
                    </w:rPr>
                    <w:t xml:space="preserve">, particularly whether these are in correspondence with the allocations in the </w:t>
                  </w:r>
                  <w:r w:rsidR="00933EED" w:rsidRPr="00503AA5">
                    <w:rPr>
                      <w:rFonts w:asciiTheme="majorHAnsi" w:hAnsiTheme="majorHAnsi" w:cstheme="majorBidi"/>
                      <w:color w:val="FF0000"/>
                      <w:sz w:val="18"/>
                      <w:szCs w:val="18"/>
                    </w:rPr>
                    <w:t>General Appropriations Act</w:t>
                  </w:r>
                  <w:r w:rsidR="00362899" w:rsidRPr="00503AA5">
                    <w:rPr>
                      <w:rFonts w:asciiTheme="majorHAnsi" w:hAnsiTheme="majorHAnsi" w:cstheme="majorBidi"/>
                      <w:color w:val="FF0000"/>
                      <w:sz w:val="18"/>
                      <w:szCs w:val="18"/>
                    </w:rPr>
                    <w:t xml:space="preserve"> (GAA)</w:t>
                  </w:r>
                  <w:r w:rsidR="00933EED" w:rsidRPr="00503AA5">
                    <w:rPr>
                      <w:rFonts w:asciiTheme="majorHAnsi" w:hAnsiTheme="majorHAnsi" w:cstheme="majorBidi"/>
                      <w:color w:val="FF0000"/>
                      <w:sz w:val="18"/>
                      <w:szCs w:val="18"/>
                    </w:rPr>
                    <w:t xml:space="preserve">. </w:t>
                  </w:r>
                  <w:r w:rsidR="000F0836" w:rsidRPr="00503AA5">
                    <w:rPr>
                      <w:rFonts w:asciiTheme="majorHAnsi" w:hAnsiTheme="majorHAnsi" w:cstheme="majorBidi"/>
                      <w:color w:val="FF0000"/>
                      <w:sz w:val="18"/>
                      <w:szCs w:val="18"/>
                    </w:rPr>
                    <w:t xml:space="preserve">This meant that </w:t>
                  </w:r>
                  <w:r w:rsidR="002E16DB" w:rsidRPr="00503AA5">
                    <w:rPr>
                      <w:rFonts w:asciiTheme="majorHAnsi" w:hAnsiTheme="majorHAnsi" w:cstheme="majorBidi"/>
                      <w:color w:val="FF0000"/>
                      <w:sz w:val="18"/>
                      <w:szCs w:val="18"/>
                    </w:rPr>
                    <w:t xml:space="preserve">these </w:t>
                  </w:r>
                  <w:r w:rsidR="00524A54" w:rsidRPr="00503AA5">
                    <w:rPr>
                      <w:rFonts w:asciiTheme="majorHAnsi" w:hAnsiTheme="majorHAnsi" w:cstheme="majorBidi"/>
                      <w:color w:val="FF0000"/>
                      <w:sz w:val="18"/>
                      <w:szCs w:val="18"/>
                    </w:rPr>
                    <w:t xml:space="preserve">projects cannot be pursued or implemented until the issue on Capital Outlay is settled. </w:t>
                  </w:r>
                  <w:r w:rsidR="00AB2543" w:rsidRPr="00503AA5">
                    <w:rPr>
                      <w:rFonts w:asciiTheme="majorHAnsi" w:hAnsiTheme="majorHAnsi" w:cstheme="majorBidi"/>
                      <w:color w:val="FF0000"/>
                      <w:sz w:val="18"/>
                      <w:szCs w:val="18"/>
                    </w:rPr>
                    <w:t xml:space="preserve">During the 28 August 2019 meeting, </w:t>
                  </w:r>
                  <w:r w:rsidR="00C65602" w:rsidRPr="00503AA5">
                    <w:rPr>
                      <w:rFonts w:asciiTheme="majorHAnsi" w:hAnsiTheme="majorHAnsi" w:cstheme="majorBidi"/>
                      <w:color w:val="FF0000"/>
                      <w:sz w:val="18"/>
                      <w:szCs w:val="18"/>
                    </w:rPr>
                    <w:t xml:space="preserve">UNDP and OPAPP agreed to account the use of SPAN Funds (all expenditures) by budget category – Maintenance and Other Operating Expenses (MOOE) and Capital Outlay (CO) to determine </w:t>
                  </w:r>
                  <w:r w:rsidR="00A375E7" w:rsidRPr="00503AA5">
                    <w:rPr>
                      <w:rFonts w:asciiTheme="majorHAnsi" w:hAnsiTheme="majorHAnsi" w:cstheme="majorBidi"/>
                      <w:color w:val="FF0000"/>
                      <w:sz w:val="18"/>
                      <w:szCs w:val="18"/>
                    </w:rPr>
                    <w:t>how much more can be utilized for Capital Outlay.</w:t>
                  </w:r>
                </w:p>
                <w:p w14:paraId="6E3DFA81" w14:textId="5EF75562" w:rsidR="0193C0BE" w:rsidRPr="00503AA5" w:rsidRDefault="0193C0BE" w:rsidP="00C4037F">
                  <w:pPr>
                    <w:pStyle w:val="ListParagraph"/>
                    <w:numPr>
                      <w:ilvl w:val="1"/>
                      <w:numId w:val="6"/>
                    </w:numPr>
                    <w:spacing w:after="0" w:line="240" w:lineRule="auto"/>
                    <w:ind w:left="1134"/>
                    <w:jc w:val="both"/>
                    <w:rPr>
                      <w:i/>
                      <w:iCs/>
                      <w:color w:val="FF0000"/>
                      <w:sz w:val="18"/>
                      <w:szCs w:val="18"/>
                    </w:rPr>
                  </w:pPr>
                  <w:r w:rsidRPr="00503AA5">
                    <w:rPr>
                      <w:rFonts w:asciiTheme="majorHAnsi" w:hAnsiTheme="majorHAnsi" w:cstheme="majorBidi"/>
                      <w:color w:val="FF0000"/>
                      <w:sz w:val="18"/>
                      <w:szCs w:val="18"/>
                    </w:rPr>
                    <w:t xml:space="preserve">The </w:t>
                  </w:r>
                  <w:r w:rsidR="37B8226E" w:rsidRPr="00503AA5">
                    <w:rPr>
                      <w:rFonts w:asciiTheme="majorHAnsi" w:hAnsiTheme="majorHAnsi" w:cstheme="majorBidi"/>
                      <w:color w:val="FF0000"/>
                      <w:sz w:val="18"/>
                      <w:szCs w:val="18"/>
                    </w:rPr>
                    <w:t xml:space="preserve">non-infrastructure and non-Capital Outlay </w:t>
                  </w:r>
                  <w:r w:rsidR="61FC925E" w:rsidRPr="00503AA5">
                    <w:rPr>
                      <w:rFonts w:asciiTheme="majorHAnsi" w:hAnsiTheme="majorHAnsi" w:cstheme="majorBidi"/>
                      <w:color w:val="FF0000"/>
                      <w:sz w:val="18"/>
                      <w:szCs w:val="18"/>
                    </w:rPr>
                    <w:t xml:space="preserve">activities </w:t>
                  </w:r>
                  <w:r w:rsidR="0C1712F3" w:rsidRPr="00503AA5">
                    <w:rPr>
                      <w:rFonts w:asciiTheme="majorHAnsi" w:hAnsiTheme="majorHAnsi" w:cstheme="majorBidi"/>
                      <w:color w:val="FF0000"/>
                      <w:sz w:val="18"/>
                      <w:szCs w:val="18"/>
                    </w:rPr>
                    <w:t xml:space="preserve">under </w:t>
                  </w:r>
                  <w:r w:rsidR="61FC925E" w:rsidRPr="00503AA5">
                    <w:rPr>
                      <w:rFonts w:asciiTheme="majorHAnsi" w:hAnsiTheme="majorHAnsi" w:cstheme="majorBidi"/>
                      <w:color w:val="FF0000"/>
                      <w:sz w:val="18"/>
                      <w:szCs w:val="18"/>
                    </w:rPr>
                    <w:t>Output</w:t>
                  </w:r>
                  <w:r w:rsidR="00E307DF" w:rsidRPr="00503AA5">
                    <w:rPr>
                      <w:rFonts w:asciiTheme="majorHAnsi" w:hAnsiTheme="majorHAnsi" w:cstheme="majorBidi"/>
                      <w:color w:val="FF0000"/>
                      <w:sz w:val="18"/>
                      <w:szCs w:val="18"/>
                    </w:rPr>
                    <w:t>s</w:t>
                  </w:r>
                  <w:r w:rsidR="61FC925E" w:rsidRPr="00503AA5">
                    <w:rPr>
                      <w:rFonts w:asciiTheme="majorHAnsi" w:hAnsiTheme="majorHAnsi" w:cstheme="majorBidi"/>
                      <w:color w:val="FF0000"/>
                      <w:sz w:val="18"/>
                      <w:szCs w:val="18"/>
                    </w:rPr>
                    <w:t xml:space="preserve"> 3 and 4 </w:t>
                  </w:r>
                  <w:r w:rsidR="79EA55BA" w:rsidRPr="00503AA5">
                    <w:rPr>
                      <w:rFonts w:asciiTheme="majorHAnsi" w:hAnsiTheme="majorHAnsi" w:cstheme="majorBidi"/>
                      <w:color w:val="FF0000"/>
                      <w:sz w:val="18"/>
                      <w:szCs w:val="18"/>
                    </w:rPr>
                    <w:t xml:space="preserve">such as support to Muslim detainees, </w:t>
                  </w:r>
                  <w:r w:rsidR="11B2F38A" w:rsidRPr="00503AA5">
                    <w:rPr>
                      <w:rFonts w:asciiTheme="majorHAnsi" w:hAnsiTheme="majorHAnsi" w:cstheme="majorBidi"/>
                      <w:color w:val="FF0000"/>
                      <w:sz w:val="18"/>
                      <w:szCs w:val="18"/>
                    </w:rPr>
                    <w:t>livelihood support, cash for work in Sulu</w:t>
                  </w:r>
                  <w:r w:rsidR="730D46D1" w:rsidRPr="00503AA5">
                    <w:rPr>
                      <w:rFonts w:asciiTheme="majorHAnsi" w:hAnsiTheme="majorHAnsi" w:cstheme="majorBidi"/>
                      <w:color w:val="FF0000"/>
                      <w:sz w:val="18"/>
                      <w:szCs w:val="18"/>
                    </w:rPr>
                    <w:t xml:space="preserve"> were put o</w:t>
                  </w:r>
                  <w:r w:rsidR="092B1EE6" w:rsidRPr="00503AA5">
                    <w:rPr>
                      <w:rFonts w:asciiTheme="majorHAnsi" w:hAnsiTheme="majorHAnsi" w:cstheme="majorBidi"/>
                      <w:color w:val="FF0000"/>
                      <w:sz w:val="18"/>
                      <w:szCs w:val="18"/>
                    </w:rPr>
                    <w:t xml:space="preserve">n hold, following the </w:t>
                  </w:r>
                  <w:r w:rsidR="67A7D15E" w:rsidRPr="00503AA5">
                    <w:rPr>
                      <w:rFonts w:asciiTheme="majorHAnsi" w:hAnsiTheme="majorHAnsi" w:cstheme="majorBidi"/>
                      <w:color w:val="FF0000"/>
                      <w:sz w:val="18"/>
                      <w:szCs w:val="18"/>
                    </w:rPr>
                    <w:t xml:space="preserve">guidance </w:t>
                  </w:r>
                  <w:r w:rsidR="092B1EE6" w:rsidRPr="00503AA5">
                    <w:rPr>
                      <w:rFonts w:asciiTheme="majorHAnsi" w:hAnsiTheme="majorHAnsi" w:cstheme="majorBidi"/>
                      <w:color w:val="FF0000"/>
                      <w:sz w:val="18"/>
                      <w:szCs w:val="18"/>
                    </w:rPr>
                    <w:t xml:space="preserve">of OPAPP focal </w:t>
                  </w:r>
                  <w:r w:rsidR="0C706981" w:rsidRPr="00503AA5">
                    <w:rPr>
                      <w:rFonts w:asciiTheme="majorHAnsi" w:hAnsiTheme="majorHAnsi" w:cstheme="majorBidi"/>
                      <w:color w:val="FF0000"/>
                      <w:sz w:val="18"/>
                      <w:szCs w:val="18"/>
                    </w:rPr>
                    <w:t xml:space="preserve">to </w:t>
                  </w:r>
                  <w:r w:rsidR="00E307DF" w:rsidRPr="00503AA5">
                    <w:rPr>
                      <w:rFonts w:asciiTheme="majorHAnsi" w:hAnsiTheme="majorHAnsi" w:cstheme="majorBidi"/>
                      <w:color w:val="FF0000"/>
                      <w:sz w:val="18"/>
                      <w:szCs w:val="18"/>
                    </w:rPr>
                    <w:t xml:space="preserve">await </w:t>
                  </w:r>
                  <w:r w:rsidR="0C706981" w:rsidRPr="00503AA5">
                    <w:rPr>
                      <w:rFonts w:asciiTheme="majorHAnsi" w:hAnsiTheme="majorHAnsi" w:cstheme="majorBidi"/>
                      <w:color w:val="FF0000"/>
                      <w:sz w:val="18"/>
                      <w:szCs w:val="18"/>
                    </w:rPr>
                    <w:t>final instructions from the</w:t>
                  </w:r>
                  <w:r w:rsidR="00CB3A37" w:rsidRPr="00503AA5">
                    <w:rPr>
                      <w:rFonts w:asciiTheme="majorHAnsi" w:hAnsiTheme="majorHAnsi" w:cstheme="majorBidi"/>
                      <w:color w:val="FF0000"/>
                      <w:sz w:val="18"/>
                      <w:szCs w:val="18"/>
                    </w:rPr>
                    <w:t>ir</w:t>
                  </w:r>
                  <w:r w:rsidR="0C706981" w:rsidRPr="00503AA5">
                    <w:rPr>
                      <w:rFonts w:asciiTheme="majorHAnsi" w:hAnsiTheme="majorHAnsi" w:cstheme="majorBidi"/>
                      <w:color w:val="FF0000"/>
                      <w:sz w:val="18"/>
                      <w:szCs w:val="18"/>
                    </w:rPr>
                    <w:t xml:space="preserve"> principals.</w:t>
                  </w:r>
                </w:p>
                <w:p w14:paraId="501DED01" w14:textId="5A6E4A73" w:rsidR="001E3207" w:rsidRPr="00503AA5" w:rsidRDefault="496FC3CA" w:rsidP="00C4037F">
                  <w:pPr>
                    <w:pStyle w:val="ListParagraph"/>
                    <w:numPr>
                      <w:ilvl w:val="1"/>
                      <w:numId w:val="6"/>
                    </w:numPr>
                    <w:pBdr>
                      <w:top w:val="nil"/>
                      <w:left w:val="nil"/>
                      <w:bottom w:val="nil"/>
                      <w:right w:val="nil"/>
                      <w:between w:val="nil"/>
                    </w:pBdr>
                    <w:spacing w:after="0" w:line="240" w:lineRule="auto"/>
                    <w:ind w:left="1134"/>
                    <w:jc w:val="both"/>
                    <w:rPr>
                      <w:color w:val="FF0000"/>
                      <w:sz w:val="18"/>
                      <w:szCs w:val="18"/>
                    </w:rPr>
                  </w:pPr>
                  <w:r w:rsidRPr="00503AA5">
                    <w:rPr>
                      <w:rFonts w:asciiTheme="majorHAnsi" w:hAnsiTheme="majorHAnsi" w:cstheme="majorBidi"/>
                      <w:color w:val="FF0000"/>
                      <w:sz w:val="18"/>
                      <w:szCs w:val="18"/>
                    </w:rPr>
                    <w:t xml:space="preserve">With the written communication from </w:t>
                  </w:r>
                  <w:proofErr w:type="spellStart"/>
                  <w:r w:rsidRPr="00503AA5">
                    <w:rPr>
                      <w:rFonts w:asciiTheme="majorHAnsi" w:hAnsiTheme="majorHAnsi" w:cstheme="majorBidi"/>
                      <w:color w:val="FF0000"/>
                      <w:sz w:val="18"/>
                      <w:szCs w:val="18"/>
                    </w:rPr>
                    <w:t>EDir</w:t>
                  </w:r>
                  <w:proofErr w:type="spellEnd"/>
                  <w:r w:rsidRPr="00503AA5">
                    <w:rPr>
                      <w:rFonts w:asciiTheme="majorHAnsi" w:hAnsiTheme="majorHAnsi" w:cstheme="majorBidi"/>
                      <w:color w:val="FF0000"/>
                      <w:sz w:val="18"/>
                      <w:szCs w:val="18"/>
                    </w:rPr>
                    <w:t xml:space="preserve">. Mercado </w:t>
                  </w:r>
                  <w:r w:rsidR="34909762" w:rsidRPr="00503AA5">
                    <w:rPr>
                      <w:rFonts w:asciiTheme="majorHAnsi" w:hAnsiTheme="majorHAnsi" w:cstheme="majorBidi"/>
                      <w:color w:val="FF0000"/>
                      <w:sz w:val="18"/>
                      <w:szCs w:val="18"/>
                    </w:rPr>
                    <w:t xml:space="preserve">dated 28 June 2019, CSO partners engaged under the Responsible Party Agreement (RPA) with UNDP </w:t>
                  </w:r>
                  <w:r w:rsidR="425A36ED" w:rsidRPr="00503AA5">
                    <w:rPr>
                      <w:rFonts w:asciiTheme="majorHAnsi" w:hAnsiTheme="majorHAnsi" w:cstheme="majorBidi"/>
                      <w:color w:val="FF0000"/>
                      <w:sz w:val="18"/>
                      <w:szCs w:val="18"/>
                    </w:rPr>
                    <w:t>were extended until December 2019. H</w:t>
                  </w:r>
                  <w:r w:rsidR="5AC70BB2" w:rsidRPr="00503AA5">
                    <w:rPr>
                      <w:rFonts w:asciiTheme="majorHAnsi" w:hAnsiTheme="majorHAnsi" w:cstheme="majorBidi"/>
                      <w:color w:val="FF0000"/>
                      <w:sz w:val="18"/>
                      <w:szCs w:val="18"/>
                    </w:rPr>
                    <w:t xml:space="preserve">owever, </w:t>
                  </w:r>
                  <w:r w:rsidR="3FE4C35B" w:rsidRPr="00503AA5">
                    <w:rPr>
                      <w:rFonts w:asciiTheme="majorHAnsi" w:hAnsiTheme="majorHAnsi" w:cstheme="majorBidi"/>
                      <w:color w:val="FF0000"/>
                      <w:sz w:val="18"/>
                      <w:szCs w:val="18"/>
                    </w:rPr>
                    <w:t xml:space="preserve">the </w:t>
                  </w:r>
                  <w:r w:rsidR="5AC70BB2" w:rsidRPr="00503AA5">
                    <w:rPr>
                      <w:rFonts w:asciiTheme="majorHAnsi" w:hAnsiTheme="majorHAnsi" w:cstheme="majorBidi"/>
                      <w:color w:val="FF0000"/>
                      <w:sz w:val="18"/>
                      <w:szCs w:val="18"/>
                    </w:rPr>
                    <w:t>Component 3 focal clarified that CSO partners must submit their Catch-Up plans first before any renewal/extension will be issued</w:t>
                  </w:r>
                  <w:r w:rsidR="215F1302" w:rsidRPr="00503AA5">
                    <w:rPr>
                      <w:rFonts w:asciiTheme="majorHAnsi" w:hAnsiTheme="majorHAnsi" w:cstheme="majorBidi"/>
                      <w:color w:val="FF0000"/>
                      <w:sz w:val="18"/>
                      <w:szCs w:val="18"/>
                    </w:rPr>
                    <w:t>. During the Project Board Meeting</w:t>
                  </w:r>
                  <w:r w:rsidR="71EA4F73" w:rsidRPr="00503AA5">
                    <w:rPr>
                      <w:rFonts w:asciiTheme="majorHAnsi" w:hAnsiTheme="majorHAnsi" w:cstheme="majorBidi"/>
                      <w:color w:val="FF0000"/>
                      <w:sz w:val="18"/>
                      <w:szCs w:val="18"/>
                    </w:rPr>
                    <w:t>, it was agreed that the 16 CSOs under Component 3 which were not yet renewed will be subject to a UNDP-OPAPP joint assessment to</w:t>
                  </w:r>
                  <w:r w:rsidR="3BD542C6" w:rsidRPr="00503AA5">
                    <w:rPr>
                      <w:rFonts w:asciiTheme="majorHAnsi" w:hAnsiTheme="majorHAnsi" w:cstheme="majorBidi"/>
                      <w:color w:val="FF0000"/>
                      <w:sz w:val="18"/>
                      <w:szCs w:val="18"/>
                    </w:rPr>
                    <w:t xml:space="preserve"> determine which ones will proceed with implementation. UNDP proposed the HACT Micro</w:t>
                  </w:r>
                  <w:r w:rsidR="797071B8" w:rsidRPr="00503AA5">
                    <w:rPr>
                      <w:rFonts w:asciiTheme="majorHAnsi" w:hAnsiTheme="majorHAnsi" w:cstheme="majorBidi"/>
                      <w:color w:val="FF0000"/>
                      <w:sz w:val="18"/>
                      <w:szCs w:val="18"/>
                    </w:rPr>
                    <w:t>-</w:t>
                  </w:r>
                  <w:r w:rsidR="3BD542C6" w:rsidRPr="00503AA5">
                    <w:rPr>
                      <w:rFonts w:asciiTheme="majorHAnsi" w:hAnsiTheme="majorHAnsi" w:cstheme="majorBidi"/>
                      <w:color w:val="FF0000"/>
                      <w:sz w:val="18"/>
                      <w:szCs w:val="18"/>
                    </w:rPr>
                    <w:t xml:space="preserve">assessment methodology </w:t>
                  </w:r>
                  <w:r w:rsidR="50B351E8" w:rsidRPr="00503AA5">
                    <w:rPr>
                      <w:rFonts w:asciiTheme="majorHAnsi" w:hAnsiTheme="majorHAnsi" w:cstheme="majorBidi"/>
                      <w:color w:val="FF0000"/>
                      <w:sz w:val="18"/>
                      <w:szCs w:val="18"/>
                    </w:rPr>
                    <w:t xml:space="preserve">to be </w:t>
                  </w:r>
                  <w:r w:rsidR="3BD542C6" w:rsidRPr="00503AA5">
                    <w:rPr>
                      <w:rFonts w:asciiTheme="majorHAnsi" w:hAnsiTheme="majorHAnsi" w:cstheme="majorBidi"/>
                      <w:color w:val="FF0000"/>
                      <w:sz w:val="18"/>
                      <w:szCs w:val="18"/>
                    </w:rPr>
                    <w:t xml:space="preserve">conducted by a </w:t>
                  </w:r>
                  <w:r w:rsidR="078C9A73" w:rsidRPr="00503AA5">
                    <w:rPr>
                      <w:rFonts w:asciiTheme="majorHAnsi" w:hAnsiTheme="majorHAnsi" w:cstheme="majorBidi"/>
                      <w:color w:val="FF0000"/>
                      <w:sz w:val="18"/>
                      <w:szCs w:val="18"/>
                    </w:rPr>
                    <w:t>third-party</w:t>
                  </w:r>
                  <w:r w:rsidR="3BD542C6" w:rsidRPr="00503AA5">
                    <w:rPr>
                      <w:rFonts w:asciiTheme="majorHAnsi" w:hAnsiTheme="majorHAnsi" w:cstheme="majorBidi"/>
                      <w:color w:val="FF0000"/>
                      <w:sz w:val="18"/>
                      <w:szCs w:val="18"/>
                    </w:rPr>
                    <w:t xml:space="preserve"> firm.</w:t>
                  </w:r>
                  <w:r w:rsidR="51A74DEC" w:rsidRPr="00503AA5">
                    <w:rPr>
                      <w:rFonts w:asciiTheme="majorHAnsi" w:hAnsiTheme="majorHAnsi" w:cstheme="majorBidi"/>
                      <w:color w:val="FF0000"/>
                      <w:sz w:val="18"/>
                      <w:szCs w:val="18"/>
                    </w:rPr>
                    <w:t xml:space="preserve"> </w:t>
                  </w:r>
                  <w:r w:rsidR="4973FD45" w:rsidRPr="00503AA5">
                    <w:rPr>
                      <w:rFonts w:asciiTheme="majorHAnsi" w:hAnsiTheme="majorHAnsi" w:cstheme="majorBidi"/>
                      <w:color w:val="FF0000"/>
                      <w:sz w:val="18"/>
                      <w:szCs w:val="18"/>
                    </w:rPr>
                    <w:t xml:space="preserve">However, the conduct of this exercise has yet to be decided </w:t>
                  </w:r>
                  <w:r w:rsidR="0A6A2DE8" w:rsidRPr="00503AA5">
                    <w:rPr>
                      <w:rFonts w:asciiTheme="majorHAnsi" w:hAnsiTheme="majorHAnsi" w:cstheme="majorBidi"/>
                      <w:color w:val="FF0000"/>
                      <w:sz w:val="18"/>
                      <w:szCs w:val="18"/>
                    </w:rPr>
                    <w:t>since</w:t>
                  </w:r>
                  <w:r w:rsidR="4973FD45" w:rsidRPr="00503AA5">
                    <w:rPr>
                      <w:rFonts w:asciiTheme="majorHAnsi" w:hAnsiTheme="majorHAnsi" w:cstheme="majorBidi"/>
                      <w:color w:val="FF0000"/>
                      <w:sz w:val="18"/>
                      <w:szCs w:val="18"/>
                    </w:rPr>
                    <w:t xml:space="preserve"> </w:t>
                  </w:r>
                  <w:r w:rsidR="2775342D" w:rsidRPr="00503AA5">
                    <w:rPr>
                      <w:rFonts w:asciiTheme="majorHAnsi" w:hAnsiTheme="majorHAnsi" w:cstheme="majorBidi"/>
                      <w:color w:val="FF0000"/>
                      <w:sz w:val="18"/>
                      <w:szCs w:val="18"/>
                    </w:rPr>
                    <w:t>OPAPP</w:t>
                  </w:r>
                  <w:r w:rsidR="0A6A2DE8" w:rsidRPr="00503AA5">
                    <w:rPr>
                      <w:rFonts w:asciiTheme="majorHAnsi" w:hAnsiTheme="majorHAnsi" w:cstheme="majorBidi"/>
                      <w:color w:val="FF0000"/>
                      <w:sz w:val="18"/>
                      <w:szCs w:val="18"/>
                    </w:rPr>
                    <w:t xml:space="preserve"> </w:t>
                  </w:r>
                  <w:proofErr w:type="spellStart"/>
                  <w:r w:rsidR="58C3B840" w:rsidRPr="00503AA5">
                    <w:rPr>
                      <w:rFonts w:asciiTheme="majorHAnsi" w:hAnsiTheme="majorHAnsi" w:cstheme="majorBidi"/>
                      <w:color w:val="FF0000"/>
                      <w:sz w:val="18"/>
                      <w:szCs w:val="18"/>
                    </w:rPr>
                    <w:t>focals</w:t>
                  </w:r>
                  <w:proofErr w:type="spellEnd"/>
                  <w:r w:rsidR="58C3B840" w:rsidRPr="00503AA5">
                    <w:rPr>
                      <w:rFonts w:asciiTheme="majorHAnsi" w:hAnsiTheme="majorHAnsi" w:cstheme="majorBidi"/>
                      <w:color w:val="FF0000"/>
                      <w:sz w:val="18"/>
                      <w:szCs w:val="18"/>
                    </w:rPr>
                    <w:t xml:space="preserve"> </w:t>
                  </w:r>
                  <w:r w:rsidR="0A6A2DE8" w:rsidRPr="00503AA5">
                    <w:rPr>
                      <w:rFonts w:asciiTheme="majorHAnsi" w:hAnsiTheme="majorHAnsi" w:cstheme="majorBidi"/>
                      <w:color w:val="FF0000"/>
                      <w:sz w:val="18"/>
                      <w:szCs w:val="18"/>
                    </w:rPr>
                    <w:t xml:space="preserve">requested to wait until </w:t>
                  </w:r>
                  <w:r w:rsidR="5B936ECF" w:rsidRPr="00503AA5">
                    <w:rPr>
                      <w:rFonts w:asciiTheme="majorHAnsi" w:hAnsiTheme="majorHAnsi" w:cstheme="majorBidi"/>
                      <w:color w:val="FF0000"/>
                      <w:sz w:val="18"/>
                      <w:szCs w:val="18"/>
                    </w:rPr>
                    <w:t>their principals give them the go signal</w:t>
                  </w:r>
                  <w:r w:rsidR="2775342D" w:rsidRPr="00503AA5">
                    <w:rPr>
                      <w:rFonts w:asciiTheme="majorHAnsi" w:hAnsiTheme="majorHAnsi" w:cstheme="majorBidi"/>
                      <w:color w:val="FF0000"/>
                      <w:sz w:val="18"/>
                      <w:szCs w:val="18"/>
                    </w:rPr>
                    <w:t>.</w:t>
                  </w:r>
                </w:p>
                <w:p w14:paraId="542B1656" w14:textId="77777777" w:rsidR="000D24E2" w:rsidRPr="003C7547" w:rsidRDefault="000D24E2" w:rsidP="000D24E2">
                  <w:pPr>
                    <w:pStyle w:val="ListParagraph"/>
                    <w:pBdr>
                      <w:top w:val="nil"/>
                      <w:left w:val="nil"/>
                      <w:bottom w:val="nil"/>
                      <w:right w:val="nil"/>
                      <w:between w:val="nil"/>
                    </w:pBdr>
                    <w:spacing w:after="0" w:line="240" w:lineRule="auto"/>
                    <w:ind w:left="1134"/>
                    <w:jc w:val="both"/>
                    <w:rPr>
                      <w:color w:val="000000" w:themeColor="text1"/>
                      <w:sz w:val="18"/>
                      <w:szCs w:val="18"/>
                    </w:rPr>
                  </w:pPr>
                </w:p>
                <w:p w14:paraId="00000053" w14:textId="475988FD" w:rsidR="001E3207" w:rsidRPr="003C7547" w:rsidRDefault="001E3207" w:rsidP="00C4037F">
                  <w:pPr>
                    <w:pStyle w:val="ListParagraph"/>
                    <w:numPr>
                      <w:ilvl w:val="0"/>
                      <w:numId w:val="6"/>
                    </w:numPr>
                    <w:pBdr>
                      <w:top w:val="nil"/>
                      <w:left w:val="nil"/>
                      <w:bottom w:val="nil"/>
                      <w:right w:val="nil"/>
                      <w:between w:val="nil"/>
                    </w:pBdr>
                    <w:spacing w:after="0" w:line="240" w:lineRule="auto"/>
                    <w:jc w:val="both"/>
                    <w:rPr>
                      <w:color w:val="FF0000"/>
                      <w:sz w:val="18"/>
                      <w:szCs w:val="18"/>
                    </w:rPr>
                  </w:pPr>
                  <w:r w:rsidRPr="00503AA5">
                    <w:rPr>
                      <w:rFonts w:asciiTheme="majorHAnsi" w:hAnsiTheme="majorHAnsi" w:cstheme="majorBidi"/>
                      <w:color w:val="FF0000"/>
                      <w:sz w:val="18"/>
                      <w:szCs w:val="18"/>
                    </w:rPr>
                    <w:t xml:space="preserve">OPAPP will transmit to UNDP another recalibrated WFP which will limit the total CO expenditures </w:t>
                  </w:r>
                  <w:r w:rsidR="00362899" w:rsidRPr="00503AA5">
                    <w:rPr>
                      <w:rFonts w:asciiTheme="majorHAnsi" w:hAnsiTheme="majorHAnsi" w:cstheme="majorBidi"/>
                      <w:color w:val="FF0000"/>
                      <w:sz w:val="18"/>
                      <w:szCs w:val="18"/>
                    </w:rPr>
                    <w:t>in accordance with the GAA allocations</w:t>
                  </w:r>
                  <w:r w:rsidR="00362899" w:rsidRPr="003C7547">
                    <w:rPr>
                      <w:rFonts w:asciiTheme="majorHAnsi" w:hAnsiTheme="majorHAnsi" w:cstheme="majorBidi"/>
                      <w:sz w:val="18"/>
                      <w:szCs w:val="18"/>
                    </w:rPr>
                    <w:t>.</w:t>
                  </w:r>
                </w:p>
              </w:tc>
            </w:tr>
            <w:tr w:rsidR="00362E81" w:rsidRPr="00AF2DC6" w14:paraId="1D9A7925" w14:textId="77777777" w:rsidTr="3F28F482">
              <w:trPr>
                <w:trHeight w:val="460"/>
              </w:trPr>
              <w:tc>
                <w:tcPr>
                  <w:tcW w:w="821"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55" w14:textId="77777777" w:rsidR="00362E81" w:rsidRPr="00AF2DC6" w:rsidRDefault="009D3419" w:rsidP="002E5CEF">
                  <w:pPr>
                    <w:spacing w:after="0" w:line="240" w:lineRule="auto"/>
                    <w:ind w:left="360" w:hanging="360"/>
                    <w:rPr>
                      <w:rFonts w:asciiTheme="majorHAnsi" w:hAnsiTheme="majorHAnsi" w:cstheme="majorHAnsi"/>
                      <w:b/>
                      <w:sz w:val="18"/>
                      <w:szCs w:val="18"/>
                    </w:rPr>
                  </w:pPr>
                  <w:r w:rsidRPr="00AF2DC6">
                    <w:rPr>
                      <w:rFonts w:asciiTheme="majorHAnsi" w:hAnsiTheme="majorHAnsi" w:cstheme="majorHAnsi"/>
                      <w:b/>
                      <w:color w:val="000000"/>
                      <w:sz w:val="18"/>
                      <w:szCs w:val="18"/>
                    </w:rPr>
                    <w:t>B.3 SP Output Alignment</w:t>
                  </w:r>
                </w:p>
              </w:tc>
              <w:tc>
                <w:tcPr>
                  <w:tcW w:w="4179"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56" w14:textId="77777777" w:rsidR="00362E81" w:rsidRPr="00AF2DC6" w:rsidRDefault="009D3419" w:rsidP="002E5CEF">
                  <w:pPr>
                    <w:spacing w:after="0" w:line="240" w:lineRule="auto"/>
                    <w:rPr>
                      <w:rFonts w:asciiTheme="majorHAnsi" w:hAnsiTheme="majorHAnsi" w:cstheme="majorHAnsi"/>
                      <w:i/>
                      <w:color w:val="808080"/>
                      <w:sz w:val="18"/>
                      <w:szCs w:val="18"/>
                    </w:rPr>
                  </w:pPr>
                  <w:r w:rsidRPr="00AF2DC6">
                    <w:rPr>
                      <w:rFonts w:asciiTheme="majorHAnsi" w:hAnsiTheme="majorHAnsi" w:cstheme="majorHAnsi"/>
                      <w:i/>
                      <w:color w:val="808080"/>
                      <w:sz w:val="18"/>
                      <w:szCs w:val="18"/>
                    </w:rPr>
                    <w:t>Indicate other applicable SP output indicators outside the CPD. See [</w:t>
                  </w:r>
                  <w:hyperlink r:id="rId11">
                    <w:r w:rsidRPr="00AF2DC6">
                      <w:rPr>
                        <w:rFonts w:asciiTheme="majorHAnsi" w:hAnsiTheme="majorHAnsi" w:cstheme="majorHAnsi"/>
                        <w:i/>
                        <w:color w:val="0000FF"/>
                        <w:sz w:val="18"/>
                        <w:szCs w:val="18"/>
                        <w:u w:val="single"/>
                      </w:rPr>
                      <w:t>link</w:t>
                    </w:r>
                  </w:hyperlink>
                  <w:r w:rsidRPr="00AF2DC6">
                    <w:rPr>
                      <w:rFonts w:asciiTheme="majorHAnsi" w:hAnsiTheme="majorHAnsi" w:cstheme="majorHAnsi"/>
                      <w:i/>
                      <w:color w:val="808080"/>
                      <w:sz w:val="18"/>
                      <w:szCs w:val="18"/>
                    </w:rPr>
                    <w:t>] for full list of indicators.</w:t>
                  </w:r>
                </w:p>
                <w:p w14:paraId="00000057" w14:textId="204FB1A5" w:rsidR="00362E81" w:rsidRPr="00AF2DC6" w:rsidRDefault="009D3419" w:rsidP="002E5CEF">
                  <w:pPr>
                    <w:pBdr>
                      <w:top w:val="nil"/>
                      <w:left w:val="nil"/>
                      <w:bottom w:val="nil"/>
                      <w:right w:val="nil"/>
                      <w:between w:val="nil"/>
                    </w:pBdr>
                    <w:spacing w:after="0" w:line="240" w:lineRule="auto"/>
                    <w:rPr>
                      <w:rFonts w:asciiTheme="majorHAnsi" w:hAnsiTheme="majorHAnsi" w:cstheme="majorHAnsi"/>
                      <w:color w:val="000000"/>
                      <w:sz w:val="18"/>
                      <w:szCs w:val="18"/>
                    </w:rPr>
                  </w:pPr>
                  <w:r w:rsidRPr="00AF2DC6">
                    <w:rPr>
                      <w:rFonts w:asciiTheme="majorHAnsi" w:hAnsiTheme="majorHAnsi" w:cstheme="majorHAnsi"/>
                      <w:color w:val="000000"/>
                      <w:sz w:val="18"/>
                      <w:szCs w:val="18"/>
                    </w:rPr>
                    <w:t>Output 1.1</w:t>
                  </w:r>
                  <w:r w:rsidR="00866A2A">
                    <w:rPr>
                      <w:rFonts w:asciiTheme="majorHAnsi" w:hAnsiTheme="majorHAnsi" w:cstheme="majorHAnsi"/>
                      <w:color w:val="000000"/>
                      <w:sz w:val="18"/>
                      <w:szCs w:val="18"/>
                    </w:rPr>
                    <w:t>.</w:t>
                  </w:r>
                  <w:r w:rsidRPr="00AF2DC6">
                    <w:rPr>
                      <w:rFonts w:asciiTheme="majorHAnsi" w:hAnsiTheme="majorHAnsi" w:cstheme="majorHAnsi"/>
                      <w:color w:val="000000"/>
                      <w:sz w:val="18"/>
                      <w:szCs w:val="18"/>
                    </w:rPr>
                    <w:t xml:space="preserve">2: </w:t>
                  </w:r>
                  <w:proofErr w:type="spellStart"/>
                  <w:r w:rsidRPr="00AF2DC6">
                    <w:rPr>
                      <w:rFonts w:asciiTheme="majorHAnsi" w:hAnsiTheme="majorHAnsi" w:cstheme="majorHAnsi"/>
                      <w:color w:val="000000"/>
                      <w:sz w:val="18"/>
                      <w:szCs w:val="18"/>
                    </w:rPr>
                    <w:t>Marginalised</w:t>
                  </w:r>
                  <w:proofErr w:type="spellEnd"/>
                  <w:r w:rsidRPr="00AF2DC6">
                    <w:rPr>
                      <w:rFonts w:asciiTheme="majorHAnsi" w:hAnsiTheme="majorHAnsi" w:cstheme="majorHAnsi"/>
                      <w:color w:val="000000"/>
                      <w:sz w:val="18"/>
                      <w:szCs w:val="18"/>
                    </w:rPr>
                    <w:t xml:space="preserve"> groups, particularly the poor, women, people with disabilities and displaced are empowered to gain universal access to basic services and financial and non-financial assets to build productive capacities and benefit from sustainable livelihoods and jobs</w:t>
                  </w:r>
                </w:p>
                <w:p w14:paraId="4B9619DB" w14:textId="77777777" w:rsidR="0051081A" w:rsidRPr="00AF2DC6" w:rsidRDefault="0051081A" w:rsidP="002E5CEF">
                  <w:pPr>
                    <w:pBdr>
                      <w:top w:val="nil"/>
                      <w:left w:val="nil"/>
                      <w:bottom w:val="nil"/>
                      <w:right w:val="nil"/>
                      <w:between w:val="nil"/>
                    </w:pBdr>
                    <w:spacing w:after="0" w:line="240" w:lineRule="auto"/>
                    <w:rPr>
                      <w:rFonts w:asciiTheme="majorHAnsi" w:hAnsiTheme="majorHAnsi" w:cstheme="majorHAnsi"/>
                      <w:color w:val="000000"/>
                      <w:sz w:val="18"/>
                      <w:szCs w:val="18"/>
                    </w:rPr>
                  </w:pPr>
                </w:p>
                <w:p w14:paraId="0000005D" w14:textId="0D912619" w:rsidR="00362E81" w:rsidRPr="00AF2DC6" w:rsidRDefault="009D3419" w:rsidP="002E5CEF">
                  <w:pPr>
                    <w:pBdr>
                      <w:top w:val="nil"/>
                      <w:left w:val="nil"/>
                      <w:bottom w:val="nil"/>
                      <w:right w:val="nil"/>
                      <w:between w:val="nil"/>
                    </w:pBdr>
                    <w:spacing w:after="0" w:line="240" w:lineRule="auto"/>
                    <w:rPr>
                      <w:rFonts w:asciiTheme="majorHAnsi" w:hAnsiTheme="majorHAnsi" w:cstheme="majorHAnsi"/>
                      <w:color w:val="000000"/>
                      <w:sz w:val="18"/>
                      <w:szCs w:val="18"/>
                    </w:rPr>
                  </w:pPr>
                  <w:r w:rsidRPr="00AF2DC6">
                    <w:rPr>
                      <w:rFonts w:asciiTheme="majorHAnsi" w:hAnsiTheme="majorHAnsi" w:cstheme="majorHAnsi"/>
                      <w:color w:val="000000"/>
                      <w:sz w:val="18"/>
                      <w:szCs w:val="18"/>
                    </w:rPr>
                    <w:t>Output Indicator: Number and proportion of people accessing financial and non-financial assets, disaggregated by target groups:</w:t>
                  </w:r>
                  <w:r w:rsidR="003D0A83" w:rsidRPr="00AF2DC6">
                    <w:rPr>
                      <w:rFonts w:asciiTheme="majorHAnsi" w:hAnsiTheme="majorHAnsi" w:cstheme="majorHAnsi"/>
                      <w:color w:val="000000"/>
                      <w:sz w:val="18"/>
                      <w:szCs w:val="18"/>
                    </w:rPr>
                    <w:t xml:space="preserve"> a) poor, b) women, c) people with disabilities, d) youth, and e) other marginalized /vulnerable groups</w:t>
                  </w:r>
                </w:p>
              </w:tc>
            </w:tr>
          </w:tbl>
          <w:p w14:paraId="0000005E" w14:textId="586AD2AE" w:rsidR="00362E81" w:rsidRPr="00AF2DC6" w:rsidRDefault="00362E81" w:rsidP="002E5CEF">
            <w:pPr>
              <w:spacing w:after="0" w:line="240" w:lineRule="auto"/>
              <w:rPr>
                <w:rFonts w:asciiTheme="majorHAnsi" w:hAnsiTheme="majorHAnsi" w:cstheme="majorHAnsi"/>
                <w:b/>
                <w:color w:val="000000"/>
                <w:sz w:val="18"/>
                <w:szCs w:val="18"/>
              </w:rPr>
            </w:pPr>
          </w:p>
          <w:p w14:paraId="0000005F" w14:textId="254B5BBE" w:rsidR="00362E81" w:rsidRDefault="009D3419" w:rsidP="002E5CEF">
            <w:pPr>
              <w:spacing w:after="0" w:line="240" w:lineRule="auto"/>
              <w:rPr>
                <w:rFonts w:asciiTheme="majorHAnsi" w:hAnsiTheme="majorHAnsi" w:cstheme="majorHAnsi"/>
                <w:b/>
                <w:color w:val="000000"/>
                <w:sz w:val="18"/>
                <w:szCs w:val="18"/>
              </w:rPr>
            </w:pPr>
            <w:r w:rsidRPr="00B84F76">
              <w:rPr>
                <w:rFonts w:asciiTheme="majorHAnsi" w:hAnsiTheme="majorHAnsi" w:cstheme="majorHAnsi"/>
                <w:b/>
                <w:color w:val="000000"/>
                <w:sz w:val="18"/>
                <w:szCs w:val="18"/>
                <w:highlight w:val="yellow"/>
              </w:rPr>
              <w:t xml:space="preserve">B.4 </w:t>
            </w:r>
            <w:r w:rsidR="00B84F76" w:rsidRPr="00B84F76">
              <w:rPr>
                <w:rFonts w:asciiTheme="majorHAnsi" w:hAnsiTheme="majorHAnsi" w:cstheme="majorHAnsi"/>
                <w:b/>
                <w:color w:val="000000"/>
                <w:sz w:val="18"/>
                <w:szCs w:val="18"/>
                <w:highlight w:val="yellow"/>
              </w:rPr>
              <w:t>Top three key results achieved in 2019</w:t>
            </w:r>
          </w:p>
          <w:p w14:paraId="318668DE" w14:textId="77777777" w:rsidR="00C4037F" w:rsidRPr="00AF2DC6" w:rsidRDefault="00C4037F" w:rsidP="002E5CEF">
            <w:pPr>
              <w:spacing w:after="0" w:line="240" w:lineRule="auto"/>
              <w:rPr>
                <w:rFonts w:asciiTheme="majorHAnsi" w:hAnsiTheme="majorHAnsi" w:cstheme="majorHAnsi"/>
                <w:b/>
                <w:color w:val="000000"/>
                <w:sz w:val="18"/>
                <w:szCs w:val="18"/>
              </w:rPr>
            </w:pPr>
          </w:p>
          <w:p w14:paraId="78B62A58" w14:textId="77777777" w:rsidR="0089270B" w:rsidRDefault="0089270B" w:rsidP="0089270B">
            <w:pPr>
              <w:spacing w:after="0" w:line="240" w:lineRule="auto"/>
              <w:rPr>
                <w:rFonts w:asciiTheme="majorHAnsi" w:hAnsiTheme="majorHAnsi" w:cstheme="majorBidi"/>
                <w:color w:val="0070C0"/>
                <w:sz w:val="18"/>
                <w:szCs w:val="18"/>
              </w:rPr>
            </w:pPr>
            <w:r>
              <w:rPr>
                <w:rFonts w:asciiTheme="majorHAnsi" w:hAnsiTheme="majorHAnsi" w:cstheme="majorBidi"/>
                <w:i/>
                <w:iCs/>
                <w:color w:val="0070C0"/>
                <w:sz w:val="18"/>
                <w:szCs w:val="18"/>
              </w:rPr>
              <w:t>Normalization Track</w:t>
            </w:r>
          </w:p>
          <w:p w14:paraId="7F836A3A" w14:textId="77777777" w:rsidR="0089270B" w:rsidRDefault="0089270B" w:rsidP="0089270B">
            <w:pPr>
              <w:pStyle w:val="ListParagraph"/>
              <w:numPr>
                <w:ilvl w:val="0"/>
                <w:numId w:val="56"/>
              </w:numPr>
              <w:spacing w:after="0" w:line="240" w:lineRule="auto"/>
              <w:rPr>
                <w:color w:val="000000" w:themeColor="text1"/>
                <w:sz w:val="18"/>
                <w:szCs w:val="18"/>
              </w:rPr>
            </w:pPr>
            <w:r>
              <w:rPr>
                <w:rFonts w:asciiTheme="majorHAnsi" w:hAnsiTheme="majorHAnsi" w:cstheme="majorBidi"/>
                <w:color w:val="0070C0"/>
                <w:sz w:val="18"/>
                <w:szCs w:val="18"/>
              </w:rPr>
              <w:t>Over 150,000 IEC materials on the Bangsamoro Organic Law have been reproduced and distributed across Mindanao; this contributed to improving the prospects of the BOL ratification during the first quarter of the year</w:t>
            </w:r>
          </w:p>
          <w:p w14:paraId="6F8F2170" w14:textId="77777777" w:rsidR="0089270B" w:rsidRDefault="0089270B" w:rsidP="0089270B">
            <w:pPr>
              <w:pStyle w:val="ListParagraph"/>
              <w:numPr>
                <w:ilvl w:val="0"/>
                <w:numId w:val="56"/>
              </w:numPr>
              <w:spacing w:after="0" w:line="240" w:lineRule="auto"/>
              <w:rPr>
                <w:color w:val="000000" w:themeColor="text1"/>
                <w:sz w:val="18"/>
                <w:szCs w:val="18"/>
              </w:rPr>
            </w:pPr>
            <w:r>
              <w:rPr>
                <w:rFonts w:asciiTheme="majorHAnsi" w:hAnsiTheme="majorHAnsi" w:cstheme="majorBidi"/>
                <w:color w:val="0070C0"/>
                <w:sz w:val="18"/>
                <w:szCs w:val="18"/>
              </w:rPr>
              <w:t>SPAN also provided direct support for the Phase 2 Decommissioning of MILF Forces, in which over 8,000 combatants and 1,300 weapons have been decommissioned by end-November this year. Support provided was primarily through procurement of needed resources for the operations of the IDB, the actual implementation of the decommissioning process, and official launch last 7 September 2019 graced by President Rodrigo Duterte. Support provided included the procurement of container vans for the safe storage of decommissioned weapons, ICT equipment used for processing cases of the decommissioned combatants, uniform t-shirts for the decommissioned combatants; contracting of catering services; and provision of funds for utilities and repair and maintenance of the Assembly and Processing Area (APA; or decommissioning site).</w:t>
            </w:r>
          </w:p>
          <w:p w14:paraId="6102B4F4" w14:textId="2FB9C225" w:rsidR="0089270B" w:rsidRDefault="0089270B" w:rsidP="0089270B">
            <w:pPr>
              <w:pStyle w:val="ListParagraph"/>
              <w:numPr>
                <w:ilvl w:val="0"/>
                <w:numId w:val="56"/>
              </w:numPr>
              <w:spacing w:after="0" w:line="240" w:lineRule="auto"/>
              <w:rPr>
                <w:color w:val="000000" w:themeColor="text1"/>
                <w:sz w:val="18"/>
                <w:szCs w:val="18"/>
              </w:rPr>
            </w:pPr>
            <w:r>
              <w:rPr>
                <w:rFonts w:asciiTheme="majorHAnsi" w:hAnsiTheme="majorHAnsi" w:cstheme="majorBidi"/>
                <w:color w:val="0070C0"/>
                <w:sz w:val="18"/>
                <w:szCs w:val="18"/>
              </w:rPr>
              <w:t xml:space="preserve">SPAN also supported the conduct of the JPST MILF Training last August. With the completion of this activity, 75 JPST MILF contingents (along with 75 GPH counterparts that had attended the Joint Training in 2018) were able to complete the required trainings for </w:t>
            </w:r>
            <w:r w:rsidR="00486BFA">
              <w:rPr>
                <w:rFonts w:asciiTheme="majorHAnsi" w:hAnsiTheme="majorHAnsi" w:cstheme="majorBidi"/>
                <w:color w:val="0070C0"/>
                <w:sz w:val="18"/>
                <w:szCs w:val="18"/>
              </w:rPr>
              <w:t>eventual deployment</w:t>
            </w:r>
            <w:r>
              <w:rPr>
                <w:rFonts w:asciiTheme="majorHAnsi" w:hAnsiTheme="majorHAnsi" w:cstheme="majorBidi"/>
                <w:color w:val="0070C0"/>
                <w:sz w:val="18"/>
                <w:szCs w:val="18"/>
              </w:rPr>
              <w:t>. At least two teams have already been deployed to secure the ongoing decommissioning process. In total, SPAN was able to support the training of 75 GPH contingents (in 2018) and 225 MILF JPST members (in 2018 and 2019)</w:t>
            </w:r>
          </w:p>
          <w:p w14:paraId="3FE4EACE" w14:textId="77777777" w:rsidR="0089270B" w:rsidRDefault="0089270B" w:rsidP="0089270B">
            <w:pPr>
              <w:spacing w:after="0" w:line="240" w:lineRule="auto"/>
              <w:rPr>
                <w:rFonts w:asciiTheme="majorHAnsi" w:hAnsiTheme="majorHAnsi" w:cstheme="majorBidi"/>
                <w:color w:val="0070C0"/>
                <w:sz w:val="18"/>
                <w:szCs w:val="18"/>
              </w:rPr>
            </w:pPr>
          </w:p>
          <w:p w14:paraId="4C10A578" w14:textId="6645232E" w:rsidR="0089270B" w:rsidRDefault="3F28F482" w:rsidP="3F28F482">
            <w:pPr>
              <w:spacing w:after="0" w:line="240" w:lineRule="auto"/>
              <w:rPr>
                <w:rFonts w:asciiTheme="majorHAnsi" w:hAnsiTheme="majorHAnsi" w:cstheme="majorBidi"/>
                <w:i/>
                <w:iCs/>
                <w:color w:val="FF0000"/>
                <w:sz w:val="18"/>
                <w:szCs w:val="18"/>
              </w:rPr>
            </w:pPr>
            <w:r w:rsidRPr="3F28F482">
              <w:rPr>
                <w:rFonts w:asciiTheme="majorHAnsi" w:hAnsiTheme="majorHAnsi" w:cstheme="majorBidi"/>
                <w:i/>
                <w:iCs/>
                <w:color w:val="FF0000"/>
                <w:sz w:val="18"/>
                <w:szCs w:val="18"/>
              </w:rPr>
              <w:t>Social Healing and Peacebuilding Track</w:t>
            </w:r>
          </w:p>
          <w:p w14:paraId="3E5563CA" w14:textId="627200D7" w:rsidR="0089270B" w:rsidRPr="00766786" w:rsidRDefault="3F28F482" w:rsidP="3F28F482">
            <w:pPr>
              <w:pStyle w:val="ListParagraph"/>
              <w:numPr>
                <w:ilvl w:val="0"/>
                <w:numId w:val="56"/>
              </w:numPr>
              <w:spacing w:after="0" w:line="240" w:lineRule="auto"/>
              <w:rPr>
                <w:color w:val="FF0000"/>
                <w:sz w:val="18"/>
                <w:szCs w:val="18"/>
                <w:highlight w:val="yellow"/>
              </w:rPr>
            </w:pPr>
            <w:proofErr w:type="spellStart"/>
            <w:r w:rsidRPr="3F28F482">
              <w:rPr>
                <w:rFonts w:asciiTheme="majorHAnsi" w:hAnsiTheme="majorHAnsi" w:cstheme="majorBidi"/>
                <w:color w:val="FF0000"/>
                <w:sz w:val="18"/>
                <w:szCs w:val="18"/>
              </w:rPr>
              <w:t>Buildpeace</w:t>
            </w:r>
            <w:proofErr w:type="spellEnd"/>
            <w:r w:rsidRPr="3F28F482">
              <w:rPr>
                <w:rFonts w:asciiTheme="majorHAnsi" w:hAnsiTheme="majorHAnsi" w:cstheme="majorBidi"/>
                <w:color w:val="FF0000"/>
                <w:sz w:val="18"/>
                <w:szCs w:val="18"/>
              </w:rPr>
              <w:t>: All capacity-building activities for the Barangay Development Plan (BDP) writing were already completed. Most of the BDPs drafted by the communities with the help of their respective CSO partners and ADDU as the lead service provider were already submitted for finalization, packaging, and turnover.</w:t>
            </w:r>
          </w:p>
          <w:p w14:paraId="615F2940" w14:textId="3B963937" w:rsidR="0089270B" w:rsidRPr="00766786" w:rsidRDefault="3F28F482" w:rsidP="3F28F482">
            <w:pPr>
              <w:pStyle w:val="ListParagraph"/>
              <w:numPr>
                <w:ilvl w:val="0"/>
                <w:numId w:val="56"/>
              </w:numPr>
              <w:spacing w:after="0" w:line="240" w:lineRule="auto"/>
              <w:rPr>
                <w:color w:val="000000" w:themeColor="text1"/>
                <w:sz w:val="18"/>
                <w:szCs w:val="18"/>
              </w:rPr>
            </w:pPr>
            <w:r w:rsidRPr="3F28F482">
              <w:rPr>
                <w:rFonts w:asciiTheme="majorHAnsi" w:hAnsiTheme="majorHAnsi" w:cstheme="majorBidi"/>
                <w:color w:val="FF0000"/>
                <w:sz w:val="18"/>
                <w:szCs w:val="18"/>
              </w:rPr>
              <w:t>WAVE-ADR: All capacity building activities for Alternative Dispute Resolution (Basic and Advance Trainings) were already completed. A learning session for the Marawi Cluster was also conducted.</w:t>
            </w:r>
          </w:p>
          <w:p w14:paraId="44B17731" w14:textId="08FD19B0" w:rsidR="0089270B" w:rsidRPr="00766786" w:rsidRDefault="3F28F482" w:rsidP="3F28F482">
            <w:pPr>
              <w:pStyle w:val="ListParagraph"/>
              <w:numPr>
                <w:ilvl w:val="0"/>
                <w:numId w:val="56"/>
              </w:numPr>
              <w:spacing w:after="0" w:line="240" w:lineRule="auto"/>
              <w:rPr>
                <w:color w:val="000000" w:themeColor="text1"/>
                <w:sz w:val="18"/>
                <w:szCs w:val="18"/>
              </w:rPr>
            </w:pPr>
            <w:r w:rsidRPr="3F28F482">
              <w:rPr>
                <w:rFonts w:asciiTheme="majorHAnsi" w:hAnsiTheme="majorHAnsi" w:cstheme="majorBidi"/>
                <w:color w:val="FF0000"/>
                <w:sz w:val="18"/>
                <w:szCs w:val="18"/>
              </w:rPr>
              <w:t xml:space="preserve">WAVE- Social Enterprise: </w:t>
            </w:r>
            <w:r w:rsidRPr="3F28F482">
              <w:rPr>
                <w:rFonts w:ascii="Myriad Pro" w:eastAsia="Myriad Pro" w:hAnsi="Myriad Pro" w:cs="Myriad Pro"/>
                <w:color w:val="FF0000"/>
                <w:sz w:val="18"/>
                <w:szCs w:val="18"/>
              </w:rPr>
              <w:t>Two CSOs have already provided grants to the communities through agriculture projects, dressmaking and tailoring, hollow blocks making, rice retailing, to name a few.</w:t>
            </w:r>
          </w:p>
          <w:p w14:paraId="2904C8A6" w14:textId="415A9100" w:rsidR="0089270B" w:rsidRPr="00766786" w:rsidRDefault="3F28F482" w:rsidP="3F28F482">
            <w:pPr>
              <w:pStyle w:val="ListParagraph"/>
              <w:numPr>
                <w:ilvl w:val="0"/>
                <w:numId w:val="56"/>
              </w:numPr>
              <w:spacing w:after="0" w:line="240" w:lineRule="auto"/>
              <w:rPr>
                <w:color w:val="FF0000"/>
                <w:sz w:val="18"/>
                <w:szCs w:val="18"/>
              </w:rPr>
            </w:pPr>
            <w:r w:rsidRPr="3F28F482">
              <w:rPr>
                <w:rFonts w:asciiTheme="majorHAnsi" w:hAnsiTheme="majorHAnsi" w:cstheme="majorBidi"/>
                <w:color w:val="FF0000"/>
                <w:sz w:val="18"/>
                <w:szCs w:val="18"/>
              </w:rPr>
              <w:t>CEAP: A total of 1,169 students underwent modules 2 and 3 peace formation sessions (MSU Marawi-194), (MSU IIT-194), (BAPESDA-97), (TPBPM-199), (TACOS-100), (Kalimudan-193), (TSS-100), and (MDFI-92).</w:t>
            </w:r>
          </w:p>
          <w:p w14:paraId="11FEB1EB" w14:textId="23E65D3A" w:rsidR="006E3F84" w:rsidRDefault="006E3F84" w:rsidP="3F28F482">
            <w:pPr>
              <w:pBdr>
                <w:top w:val="nil"/>
                <w:left w:val="nil"/>
                <w:bottom w:val="nil"/>
                <w:right w:val="nil"/>
                <w:between w:val="nil"/>
              </w:pBdr>
              <w:spacing w:after="0" w:line="240" w:lineRule="auto"/>
              <w:rPr>
                <w:rFonts w:asciiTheme="majorHAnsi" w:hAnsiTheme="majorHAnsi" w:cstheme="majorBidi"/>
                <w:color w:val="FF0000"/>
                <w:sz w:val="18"/>
                <w:szCs w:val="18"/>
              </w:rPr>
            </w:pPr>
          </w:p>
          <w:p w14:paraId="5542CBBE" w14:textId="1BD09754" w:rsidR="00B84F76" w:rsidRPr="00B84F76" w:rsidRDefault="3F28F482" w:rsidP="3F28F482">
            <w:pPr>
              <w:spacing w:after="0" w:line="240" w:lineRule="auto"/>
              <w:rPr>
                <w:rFonts w:cstheme="minorBidi"/>
                <w:i/>
                <w:iCs/>
                <w:color w:val="808080" w:themeColor="text1" w:themeTint="7F"/>
                <w:sz w:val="18"/>
                <w:szCs w:val="18"/>
              </w:rPr>
            </w:pPr>
            <w:r w:rsidRPr="3F28F482">
              <w:rPr>
                <w:rFonts w:cstheme="minorBidi"/>
                <w:b/>
                <w:bCs/>
                <w:i/>
                <w:iCs/>
                <w:color w:val="808080" w:themeColor="text1" w:themeTint="7F"/>
                <w:sz w:val="18"/>
                <w:szCs w:val="18"/>
              </w:rPr>
              <w:t xml:space="preserve">Guidance: </w:t>
            </w:r>
            <w:r w:rsidRPr="3F28F482">
              <w:rPr>
                <w:rFonts w:cstheme="minorBidi"/>
                <w:i/>
                <w:iCs/>
                <w:color w:val="808080" w:themeColor="text1" w:themeTint="7F"/>
                <w:sz w:val="18"/>
                <w:szCs w:val="18"/>
              </w:rPr>
              <w:t xml:space="preserve">Use the following criteria for selection of key project outcome/output-level results </w:t>
            </w:r>
            <w:proofErr w:type="spellStart"/>
            <w:r w:rsidRPr="3F28F482">
              <w:rPr>
                <w:rFonts w:cstheme="minorBidi"/>
                <w:i/>
                <w:iCs/>
                <w:color w:val="808080" w:themeColor="text1" w:themeTint="7F"/>
                <w:sz w:val="18"/>
                <w:szCs w:val="18"/>
              </w:rPr>
              <w:t>i</w:t>
            </w:r>
            <w:proofErr w:type="spellEnd"/>
            <w:r w:rsidRPr="3F28F482">
              <w:rPr>
                <w:rFonts w:cstheme="minorBidi"/>
                <w:i/>
                <w:iCs/>
                <w:color w:val="808080" w:themeColor="text1" w:themeTint="7F"/>
                <w:sz w:val="18"/>
                <w:szCs w:val="18"/>
              </w:rPr>
              <w:t xml:space="preserve">) results that directly contribute to CPD outputs; ii) results that contribute to gender equality; iii) results that contribute to capacity development or policy making; iv) result in which significant proportion of the annual budget is spent; and v)) any other result that is important for the project for that year. </w:t>
            </w:r>
            <w:r w:rsidRPr="3F28F482">
              <w:rPr>
                <w:rFonts w:cstheme="minorBidi"/>
                <w:b/>
                <w:bCs/>
                <w:i/>
                <w:iCs/>
                <w:color w:val="808080" w:themeColor="text1" w:themeTint="7F"/>
                <w:sz w:val="18"/>
                <w:szCs w:val="18"/>
              </w:rPr>
              <w:t>In selecting key results, think about what your team is most proud of achieving during the year</w:t>
            </w:r>
            <w:r w:rsidRPr="3F28F482">
              <w:rPr>
                <w:rFonts w:cstheme="minorBidi"/>
                <w:i/>
                <w:iCs/>
                <w:color w:val="808080" w:themeColor="text1" w:themeTint="7F"/>
                <w:sz w:val="18"/>
                <w:szCs w:val="18"/>
              </w:rPr>
              <w:t xml:space="preserve">.  Disaggregated data (sex, age, social group, </w:t>
            </w:r>
            <w:proofErr w:type="spellStart"/>
            <w:r w:rsidRPr="3F28F482">
              <w:rPr>
                <w:rFonts w:cstheme="minorBidi"/>
                <w:i/>
                <w:iCs/>
                <w:color w:val="808080" w:themeColor="text1" w:themeTint="7F"/>
                <w:sz w:val="18"/>
                <w:szCs w:val="18"/>
              </w:rPr>
              <w:t>etc</w:t>
            </w:r>
            <w:proofErr w:type="spellEnd"/>
            <w:r w:rsidRPr="3F28F482">
              <w:rPr>
                <w:rFonts w:cstheme="minorBidi"/>
                <w:i/>
                <w:iCs/>
                <w:color w:val="808080" w:themeColor="text1" w:themeTint="7F"/>
                <w:sz w:val="18"/>
                <w:szCs w:val="18"/>
              </w:rPr>
              <w:t xml:space="preserve">) must be used to the extent possible when reporting on beneficiaries. [1,500 characters max. per key result] </w:t>
            </w:r>
          </w:p>
          <w:p w14:paraId="4200AE61" w14:textId="174EC1EF" w:rsidR="3F28F482" w:rsidRDefault="3F28F482" w:rsidP="3F28F482">
            <w:pPr>
              <w:spacing w:after="0" w:line="240" w:lineRule="auto"/>
              <w:rPr>
                <w:rFonts w:cstheme="minorBidi"/>
                <w:i/>
                <w:iCs/>
                <w:color w:val="808080" w:themeColor="text1" w:themeTint="7F"/>
                <w:sz w:val="18"/>
                <w:szCs w:val="18"/>
              </w:rPr>
            </w:pPr>
          </w:p>
          <w:p w14:paraId="74706733" w14:textId="570B5101" w:rsidR="00B84F76" w:rsidRPr="00B84F76" w:rsidRDefault="00B84F76" w:rsidP="00B84F76">
            <w:pPr>
              <w:rPr>
                <w:b/>
                <w:iCs/>
                <w:color w:val="000000" w:themeColor="text1"/>
                <w:sz w:val="18"/>
                <w:szCs w:val="18"/>
              </w:rPr>
            </w:pPr>
            <w:r w:rsidRPr="00B84F76">
              <w:rPr>
                <w:b/>
                <w:iCs/>
                <w:color w:val="000000" w:themeColor="text1"/>
                <w:sz w:val="18"/>
                <w:szCs w:val="18"/>
                <w:highlight w:val="yellow"/>
              </w:rPr>
              <w:t>B.5 Lessons learned and ways forward</w:t>
            </w:r>
          </w:p>
          <w:p w14:paraId="1733F38F" w14:textId="77777777" w:rsidR="00B84F76" w:rsidRPr="00B84F76" w:rsidRDefault="3F28F482" w:rsidP="00B84F76">
            <w:pPr>
              <w:jc w:val="both"/>
              <w:rPr>
                <w:i/>
                <w:color w:val="808080"/>
                <w:sz w:val="18"/>
                <w:szCs w:val="18"/>
                <w:lang w:bidi="sa-IN"/>
              </w:rPr>
            </w:pPr>
            <w:r w:rsidRPr="3F28F482">
              <w:rPr>
                <w:rFonts w:cstheme="minorBidi"/>
                <w:b/>
                <w:bCs/>
                <w:i/>
                <w:iCs/>
                <w:color w:val="808080" w:themeColor="text1" w:themeTint="7F"/>
                <w:sz w:val="18"/>
                <w:szCs w:val="18"/>
              </w:rPr>
              <w:t>Guidance:</w:t>
            </w:r>
            <w:r w:rsidRPr="3F28F482">
              <w:rPr>
                <w:rFonts w:cstheme="minorBidi"/>
                <w:i/>
                <w:iCs/>
                <w:color w:val="808080" w:themeColor="text1" w:themeTint="7F"/>
                <w:sz w:val="18"/>
                <w:szCs w:val="18"/>
              </w:rPr>
              <w:t xml:space="preserve"> Mention the key lessons learned during the implementation of the project during the year, and how these lessons will guide us in the future</w:t>
            </w:r>
            <w:r w:rsidRPr="3F28F482">
              <w:rPr>
                <w:i/>
                <w:iCs/>
                <w:color w:val="808080" w:themeColor="text1" w:themeTint="7F"/>
                <w:sz w:val="18"/>
                <w:szCs w:val="18"/>
                <w:lang w:bidi="sa-IN"/>
              </w:rPr>
              <w:t>.  Please mention any “best” practices which UNDP should be aware of.  Please be specific and focus on the year’s performance. [2,000 characters max.]</w:t>
            </w:r>
          </w:p>
          <w:p w14:paraId="0D1259F8" w14:textId="3E4EA680" w:rsidR="00362E81" w:rsidRPr="00247BCB" w:rsidRDefault="3F28F482" w:rsidP="3F28F482">
            <w:pPr>
              <w:pStyle w:val="ListParagraph"/>
              <w:numPr>
                <w:ilvl w:val="0"/>
                <w:numId w:val="1"/>
              </w:numPr>
              <w:pBdr>
                <w:top w:val="nil"/>
                <w:left w:val="nil"/>
                <w:bottom w:val="nil"/>
                <w:right w:val="nil"/>
                <w:between w:val="nil"/>
              </w:pBdr>
              <w:spacing w:after="0" w:line="240" w:lineRule="exact"/>
              <w:jc w:val="both"/>
              <w:rPr>
                <w:i/>
                <w:iCs/>
                <w:color w:val="FF0000"/>
                <w:sz w:val="20"/>
                <w:szCs w:val="20"/>
              </w:rPr>
            </w:pPr>
            <w:r w:rsidRPr="00247BCB">
              <w:rPr>
                <w:i/>
                <w:iCs/>
                <w:color w:val="FF0000"/>
                <w:sz w:val="20"/>
                <w:szCs w:val="20"/>
              </w:rPr>
              <w:t>In conducting field level activities, accurate knowledge of logistical requirements must be ascertained prior to actual conduct; including practices of local communities in jointly undertaking these activities.</w:t>
            </w:r>
          </w:p>
          <w:p w14:paraId="31C1EDF0" w14:textId="77777777" w:rsidR="00684618" w:rsidRDefault="3F28F482" w:rsidP="00684618">
            <w:pPr>
              <w:pStyle w:val="ListParagraph"/>
              <w:numPr>
                <w:ilvl w:val="0"/>
                <w:numId w:val="1"/>
              </w:numPr>
              <w:pBdr>
                <w:top w:val="nil"/>
                <w:left w:val="nil"/>
                <w:bottom w:val="nil"/>
                <w:right w:val="nil"/>
                <w:between w:val="nil"/>
              </w:pBdr>
              <w:spacing w:after="0" w:line="240" w:lineRule="exact"/>
              <w:jc w:val="both"/>
              <w:rPr>
                <w:i/>
                <w:iCs/>
                <w:color w:val="FF0000"/>
                <w:sz w:val="20"/>
                <w:szCs w:val="20"/>
              </w:rPr>
            </w:pPr>
            <w:r w:rsidRPr="00247BCB">
              <w:rPr>
                <w:i/>
                <w:iCs/>
                <w:color w:val="FF0000"/>
                <w:sz w:val="20"/>
                <w:szCs w:val="20"/>
              </w:rPr>
              <w:t>More defined operational guidelines and procedures could avoid implementation challenges especially in relation with development partners.</w:t>
            </w:r>
          </w:p>
          <w:p w14:paraId="00000065" w14:textId="449C0D95" w:rsidR="00362E81" w:rsidRPr="00684618" w:rsidRDefault="3F28F482" w:rsidP="00684618">
            <w:pPr>
              <w:pStyle w:val="ListParagraph"/>
              <w:numPr>
                <w:ilvl w:val="0"/>
                <w:numId w:val="1"/>
              </w:numPr>
              <w:pBdr>
                <w:top w:val="nil"/>
                <w:left w:val="nil"/>
                <w:bottom w:val="nil"/>
                <w:right w:val="nil"/>
                <w:between w:val="nil"/>
              </w:pBdr>
              <w:spacing w:after="0" w:line="240" w:lineRule="exact"/>
              <w:jc w:val="both"/>
              <w:rPr>
                <w:i/>
                <w:iCs/>
                <w:color w:val="FF0000"/>
                <w:sz w:val="20"/>
                <w:szCs w:val="20"/>
              </w:rPr>
            </w:pPr>
            <w:r w:rsidRPr="00684618">
              <w:rPr>
                <w:i/>
                <w:iCs/>
                <w:color w:val="FF0000"/>
                <w:sz w:val="20"/>
                <w:szCs w:val="20"/>
              </w:rPr>
              <w:t xml:space="preserve">Effective stakeholder engagement adds mileage in UNDP being acknowledged as a good development partner and local partners trusting us to share knowledge and expertise to further their peace and development agenda and greater participation in influencing strategies and outcomes. </w:t>
            </w:r>
          </w:p>
        </w:tc>
      </w:tr>
    </w:tbl>
    <w:p w14:paraId="32AD32B2" w14:textId="1F736BE6" w:rsidR="004B5B36" w:rsidRDefault="004B5B36" w:rsidP="002E5CEF">
      <w:pPr>
        <w:pBdr>
          <w:top w:val="nil"/>
          <w:left w:val="nil"/>
          <w:bottom w:val="nil"/>
          <w:right w:val="nil"/>
          <w:between w:val="nil"/>
        </w:pBdr>
        <w:spacing w:after="0" w:line="240" w:lineRule="auto"/>
        <w:rPr>
          <w:rFonts w:asciiTheme="majorHAnsi" w:hAnsiTheme="majorHAnsi" w:cstheme="majorHAnsi"/>
          <w:b/>
          <w:color w:val="000000"/>
          <w:sz w:val="18"/>
          <w:szCs w:val="18"/>
        </w:rPr>
      </w:pPr>
    </w:p>
    <w:p w14:paraId="29FF1845" w14:textId="77777777" w:rsidR="00AA295B" w:rsidRDefault="00AA295B" w:rsidP="002E5CEF">
      <w:pPr>
        <w:pBdr>
          <w:top w:val="nil"/>
          <w:left w:val="nil"/>
          <w:bottom w:val="nil"/>
          <w:right w:val="nil"/>
          <w:between w:val="nil"/>
        </w:pBdr>
        <w:spacing w:after="0" w:line="240" w:lineRule="auto"/>
        <w:rPr>
          <w:rFonts w:asciiTheme="majorHAnsi" w:hAnsiTheme="majorHAnsi" w:cstheme="majorHAnsi"/>
          <w:b/>
          <w:color w:val="000000"/>
          <w:sz w:val="18"/>
          <w:szCs w:val="18"/>
        </w:rPr>
      </w:pPr>
    </w:p>
    <w:p w14:paraId="00000069" w14:textId="6A00A2BF" w:rsidR="00362E81" w:rsidRPr="00AF2DC6" w:rsidRDefault="009D3419" w:rsidP="00C4037F">
      <w:pPr>
        <w:numPr>
          <w:ilvl w:val="0"/>
          <w:numId w:val="44"/>
        </w:numPr>
        <w:pBdr>
          <w:top w:val="nil"/>
          <w:left w:val="nil"/>
          <w:bottom w:val="nil"/>
          <w:right w:val="nil"/>
          <w:between w:val="nil"/>
        </w:pBdr>
        <w:spacing w:after="0" w:line="240" w:lineRule="auto"/>
        <w:ind w:left="360"/>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TECHNICAL ACCOMPLISHMENTS</w:t>
      </w:r>
    </w:p>
    <w:p w14:paraId="0000006A" w14:textId="77777777" w:rsidR="00362E81" w:rsidRPr="00AF2DC6" w:rsidRDefault="009D3419" w:rsidP="00C4037F">
      <w:pPr>
        <w:numPr>
          <w:ilvl w:val="0"/>
          <w:numId w:val="22"/>
        </w:numPr>
        <w:pBdr>
          <w:top w:val="nil"/>
          <w:left w:val="nil"/>
          <w:bottom w:val="nil"/>
          <w:right w:val="nil"/>
          <w:between w:val="nil"/>
        </w:pBdr>
        <w:spacing w:after="0" w:line="240" w:lineRule="auto"/>
        <w:rPr>
          <w:rFonts w:asciiTheme="majorHAnsi" w:hAnsiTheme="majorHAnsi" w:cstheme="majorHAnsi"/>
          <w:i/>
          <w:color w:val="000000"/>
          <w:sz w:val="18"/>
          <w:szCs w:val="18"/>
        </w:rPr>
      </w:pPr>
      <w:r w:rsidRPr="00AF2DC6">
        <w:rPr>
          <w:rFonts w:asciiTheme="majorHAnsi" w:hAnsiTheme="majorHAnsi" w:cstheme="majorHAnsi"/>
          <w:i/>
          <w:color w:val="000000"/>
          <w:sz w:val="18"/>
          <w:szCs w:val="18"/>
        </w:rPr>
        <w:t>Evidence-based reporting – include relevant reports/publications and/or photo-documentation (description, date, location) as an annex.</w:t>
      </w:r>
    </w:p>
    <w:p w14:paraId="0000006B" w14:textId="77777777" w:rsidR="00362E81" w:rsidRPr="00AF2DC6" w:rsidRDefault="009D3419" w:rsidP="00C4037F">
      <w:pPr>
        <w:numPr>
          <w:ilvl w:val="0"/>
          <w:numId w:val="22"/>
        </w:numPr>
        <w:pBdr>
          <w:top w:val="nil"/>
          <w:left w:val="nil"/>
          <w:bottom w:val="nil"/>
          <w:right w:val="nil"/>
          <w:between w:val="nil"/>
        </w:pBdr>
        <w:spacing w:after="0" w:line="240" w:lineRule="auto"/>
        <w:rPr>
          <w:rFonts w:asciiTheme="majorHAnsi" w:hAnsiTheme="majorHAnsi" w:cstheme="majorHAnsi"/>
          <w:i/>
          <w:color w:val="000000"/>
          <w:sz w:val="18"/>
          <w:szCs w:val="18"/>
        </w:rPr>
      </w:pPr>
      <w:r w:rsidRPr="00AF2DC6">
        <w:rPr>
          <w:rFonts w:asciiTheme="majorHAnsi" w:hAnsiTheme="majorHAnsi" w:cstheme="majorHAnsi"/>
          <w:i/>
          <w:color w:val="000000"/>
          <w:sz w:val="18"/>
          <w:szCs w:val="18"/>
        </w:rPr>
        <w:t>Quarterly financial performance is reported in the FACE Form. Please ensure consistency of technical accomplishments with the submitted Quarter FACE form and the AWP.</w:t>
      </w:r>
    </w:p>
    <w:p w14:paraId="0E48AAE7" w14:textId="1B12C99B" w:rsidR="0051081A" w:rsidRPr="002E5CEF" w:rsidRDefault="009D3419" w:rsidP="00C4037F">
      <w:pPr>
        <w:numPr>
          <w:ilvl w:val="0"/>
          <w:numId w:val="22"/>
        </w:numPr>
        <w:pBdr>
          <w:top w:val="nil"/>
          <w:left w:val="nil"/>
          <w:bottom w:val="nil"/>
          <w:right w:val="nil"/>
          <w:between w:val="nil"/>
        </w:pBdr>
        <w:spacing w:after="0" w:line="240" w:lineRule="auto"/>
        <w:rPr>
          <w:rFonts w:asciiTheme="majorHAnsi" w:hAnsiTheme="majorHAnsi" w:cstheme="majorHAnsi"/>
          <w:i/>
          <w:color w:val="000000"/>
          <w:sz w:val="18"/>
          <w:szCs w:val="18"/>
        </w:rPr>
      </w:pPr>
      <w:r w:rsidRPr="00AF2DC6">
        <w:rPr>
          <w:rFonts w:asciiTheme="majorHAnsi" w:hAnsiTheme="majorHAnsi" w:cstheme="majorHAnsi"/>
          <w:i/>
          <w:color w:val="000000"/>
          <w:sz w:val="18"/>
          <w:szCs w:val="18"/>
        </w:rPr>
        <w:t>Interim annual financial performance data is reported in the APR.</w:t>
      </w:r>
    </w:p>
    <w:tbl>
      <w:tblPr>
        <w:tblW w:w="1870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115" w:type="dxa"/>
          <w:right w:w="115" w:type="dxa"/>
        </w:tblCellMar>
        <w:tblLook w:val="0400" w:firstRow="0" w:lastRow="0" w:firstColumn="0" w:lastColumn="0" w:noHBand="0" w:noVBand="1"/>
      </w:tblPr>
      <w:tblGrid>
        <w:gridCol w:w="2344"/>
        <w:gridCol w:w="1476"/>
        <w:gridCol w:w="1549"/>
        <w:gridCol w:w="1071"/>
        <w:gridCol w:w="595"/>
        <w:gridCol w:w="1409"/>
        <w:gridCol w:w="798"/>
        <w:gridCol w:w="1167"/>
        <w:gridCol w:w="1174"/>
        <w:gridCol w:w="2584"/>
        <w:gridCol w:w="1550"/>
        <w:gridCol w:w="1664"/>
        <w:gridCol w:w="1319"/>
      </w:tblGrid>
      <w:tr w:rsidR="00362E81" w:rsidRPr="00AF2DC6" w14:paraId="20469F74" w14:textId="77777777" w:rsidTr="6497DA67">
        <w:trPr>
          <w:trHeight w:val="500"/>
          <w:jc w:val="center"/>
        </w:trPr>
        <w:tc>
          <w:tcPr>
            <w:tcW w:w="18700" w:type="dxa"/>
            <w:gridSpan w:val="1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tcPr>
          <w:p w14:paraId="0000006D" w14:textId="77777777" w:rsidR="00362E81" w:rsidRPr="00AF2DC6" w:rsidRDefault="009D3419" w:rsidP="002E5CEF">
            <w:pPr>
              <w:pBdr>
                <w:top w:val="nil"/>
                <w:left w:val="nil"/>
                <w:bottom w:val="nil"/>
                <w:right w:val="nil"/>
                <w:between w:val="nil"/>
              </w:pBdr>
              <w:spacing w:after="0" w:line="240" w:lineRule="auto"/>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EXPECTED OUTPUTS</w:t>
            </w:r>
          </w:p>
          <w:p w14:paraId="0000006F" w14:textId="77777777" w:rsidR="00362E81" w:rsidRPr="00AF2DC6" w:rsidRDefault="009D3419" w:rsidP="002E5CEF">
            <w:pPr>
              <w:spacing w:after="0" w:line="240" w:lineRule="auto"/>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Output 1</w:t>
            </w:r>
            <w:r w:rsidRPr="00AF2DC6">
              <w:rPr>
                <w:rFonts w:asciiTheme="majorHAnsi" w:hAnsiTheme="majorHAnsi" w:cstheme="majorHAnsi"/>
                <w:color w:val="000000"/>
                <w:sz w:val="18"/>
                <w:szCs w:val="18"/>
              </w:rPr>
              <w:t xml:space="preserve">. </w:t>
            </w:r>
            <w:r w:rsidRPr="00AF2DC6">
              <w:rPr>
                <w:rFonts w:asciiTheme="majorHAnsi" w:hAnsiTheme="majorHAnsi" w:cstheme="majorHAnsi"/>
                <w:sz w:val="18"/>
                <w:szCs w:val="18"/>
              </w:rPr>
              <w:t>Baselines and systems for information management and monitoring and evaluation (M&amp;E) established and operational</w:t>
            </w:r>
          </w:p>
        </w:tc>
      </w:tr>
      <w:tr w:rsidR="00362E81" w:rsidRPr="00AF2DC6" w14:paraId="06A3D976" w14:textId="77777777" w:rsidTr="6497DA67">
        <w:trPr>
          <w:trHeight w:val="300"/>
          <w:jc w:val="center"/>
        </w:trPr>
        <w:tc>
          <w:tcPr>
            <w:tcW w:w="18700" w:type="dxa"/>
            <w:gridSpan w:val="1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tcPr>
          <w:p w14:paraId="0000007D" w14:textId="77777777" w:rsidR="00362E81" w:rsidRPr="00AF2DC6" w:rsidRDefault="009D3419" w:rsidP="002E5CEF">
            <w:pPr>
              <w:spacing w:after="0" w:line="240" w:lineRule="auto"/>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OUTPUT NARRATIVE</w:t>
            </w:r>
          </w:p>
          <w:p w14:paraId="0000007E" w14:textId="77777777" w:rsidR="00362E81" w:rsidRPr="00AF2DC6" w:rsidRDefault="009D3419" w:rsidP="002E5CEF">
            <w:pPr>
              <w:pBdr>
                <w:top w:val="nil"/>
                <w:left w:val="nil"/>
                <w:bottom w:val="nil"/>
                <w:right w:val="nil"/>
                <w:between w:val="nil"/>
              </w:pBdr>
              <w:spacing w:after="0" w:line="240" w:lineRule="auto"/>
              <w:rPr>
                <w:rFonts w:asciiTheme="majorHAnsi" w:hAnsiTheme="majorHAnsi" w:cstheme="majorHAnsi"/>
                <w:i/>
                <w:color w:val="808080"/>
                <w:sz w:val="18"/>
                <w:szCs w:val="18"/>
              </w:rPr>
            </w:pPr>
            <w:r w:rsidRPr="00AF2DC6">
              <w:rPr>
                <w:rFonts w:asciiTheme="majorHAnsi" w:hAnsiTheme="majorHAnsi" w:cstheme="majorHAnsi"/>
                <w:i/>
                <w:color w:val="808080"/>
                <w:sz w:val="18"/>
                <w:szCs w:val="18"/>
              </w:rPr>
              <w:t>Guidance: Highlight results achieved from outputs below. If the result for output indicators are not met /achieved, please explain the probable reasons behind this result.  [1,500 characters]</w:t>
            </w:r>
          </w:p>
          <w:p w14:paraId="47C51416" w14:textId="19A933FA" w:rsidR="00101601" w:rsidRPr="00865594" w:rsidRDefault="00D4050B" w:rsidP="002E5CEF">
            <w:pPr>
              <w:pBdr>
                <w:top w:val="nil"/>
                <w:left w:val="nil"/>
                <w:bottom w:val="nil"/>
                <w:right w:val="nil"/>
                <w:between w:val="nil"/>
              </w:pBdr>
              <w:spacing w:after="0" w:line="240" w:lineRule="auto"/>
              <w:rPr>
                <w:rFonts w:asciiTheme="majorHAnsi" w:hAnsiTheme="majorHAnsi" w:cstheme="majorHAnsi"/>
                <w:color w:val="0070C0"/>
                <w:sz w:val="18"/>
                <w:szCs w:val="18"/>
              </w:rPr>
            </w:pPr>
            <w:r w:rsidRPr="00865594">
              <w:rPr>
                <w:rFonts w:asciiTheme="majorHAnsi" w:hAnsiTheme="majorHAnsi" w:cstheme="majorHAnsi"/>
                <w:color w:val="0070C0"/>
                <w:sz w:val="18"/>
                <w:szCs w:val="18"/>
              </w:rPr>
              <w:t xml:space="preserve">One workshop was conducted in July 2019, where SPAN </w:t>
            </w:r>
            <w:r w:rsidR="006B1DCF" w:rsidRPr="00865594">
              <w:rPr>
                <w:rFonts w:asciiTheme="majorHAnsi" w:hAnsiTheme="majorHAnsi" w:cstheme="majorHAnsi"/>
                <w:color w:val="0070C0"/>
                <w:sz w:val="18"/>
                <w:szCs w:val="18"/>
              </w:rPr>
              <w:t>contributed in achieving</w:t>
            </w:r>
            <w:r w:rsidRPr="00865594">
              <w:rPr>
                <w:rFonts w:asciiTheme="majorHAnsi" w:hAnsiTheme="majorHAnsi" w:cstheme="majorHAnsi"/>
                <w:color w:val="0070C0"/>
                <w:sz w:val="18"/>
                <w:szCs w:val="18"/>
              </w:rPr>
              <w:t xml:space="preserve"> the following objectives: orient M&amp;E representatives from the different Norm Mechanisms on the M&amp;E road map, validate the normalization theory of change and results framework, populate the norm M&amp;E plan and develop more specific indicator descriptions, identify required resources and baseline studies to operationalize the M&amp;E plan, and develop initial design ideas for the M&amp;E dashboard. </w:t>
            </w:r>
            <w:r w:rsidR="002269B6" w:rsidRPr="00865594">
              <w:rPr>
                <w:rFonts w:asciiTheme="majorHAnsi" w:hAnsiTheme="majorHAnsi" w:cstheme="majorHAnsi"/>
                <w:color w:val="0070C0"/>
                <w:sz w:val="18"/>
                <w:szCs w:val="18"/>
              </w:rPr>
              <w:t>Unfortunately, SPAN was not able to sustain the momentum gained from the conduct of the activity</w:t>
            </w:r>
            <w:r w:rsidR="00AC0B01" w:rsidRPr="00865594">
              <w:rPr>
                <w:rFonts w:asciiTheme="majorHAnsi" w:hAnsiTheme="majorHAnsi" w:cstheme="majorHAnsi"/>
                <w:color w:val="0070C0"/>
                <w:sz w:val="18"/>
                <w:szCs w:val="18"/>
              </w:rPr>
              <w:t xml:space="preserve">. Until the end of the year, no clear decision has been made on the use of funds allocated for the Norm M&amp;E Project. </w:t>
            </w:r>
            <w:r w:rsidR="00C5331D" w:rsidRPr="00865594">
              <w:rPr>
                <w:rFonts w:asciiTheme="majorHAnsi" w:hAnsiTheme="majorHAnsi" w:cstheme="majorHAnsi"/>
                <w:color w:val="0070C0"/>
                <w:sz w:val="18"/>
                <w:szCs w:val="18"/>
              </w:rPr>
              <w:t>Should the SPAN Programme be extended</w:t>
            </w:r>
            <w:r w:rsidR="00AC0B01" w:rsidRPr="00865594">
              <w:rPr>
                <w:rFonts w:asciiTheme="majorHAnsi" w:hAnsiTheme="majorHAnsi" w:cstheme="majorHAnsi"/>
                <w:color w:val="0070C0"/>
                <w:sz w:val="18"/>
                <w:szCs w:val="18"/>
              </w:rPr>
              <w:t xml:space="preserve"> until 2020</w:t>
            </w:r>
            <w:r w:rsidR="00C5331D" w:rsidRPr="00865594">
              <w:rPr>
                <w:rFonts w:asciiTheme="majorHAnsi" w:hAnsiTheme="majorHAnsi" w:cstheme="majorHAnsi"/>
                <w:color w:val="0070C0"/>
                <w:sz w:val="18"/>
                <w:szCs w:val="18"/>
              </w:rPr>
              <w:t xml:space="preserve">, it is likely </w:t>
            </w:r>
            <w:r w:rsidR="00DB7D44" w:rsidRPr="00865594">
              <w:rPr>
                <w:rFonts w:asciiTheme="majorHAnsi" w:hAnsiTheme="majorHAnsi" w:cstheme="majorHAnsi"/>
                <w:color w:val="0070C0"/>
                <w:sz w:val="18"/>
                <w:szCs w:val="18"/>
              </w:rPr>
              <w:t xml:space="preserve">for the Norm M&amp;E Output to be </w:t>
            </w:r>
            <w:r w:rsidR="00037FE4" w:rsidRPr="00865594">
              <w:rPr>
                <w:rFonts w:asciiTheme="majorHAnsi" w:hAnsiTheme="majorHAnsi" w:cstheme="majorHAnsi"/>
                <w:color w:val="0070C0"/>
                <w:sz w:val="18"/>
                <w:szCs w:val="18"/>
              </w:rPr>
              <w:t>discontinued; with OPAPP and JNC directly implementing the project on their own.</w:t>
            </w:r>
            <w:r w:rsidR="00101601" w:rsidRPr="00865594">
              <w:rPr>
                <w:rFonts w:asciiTheme="majorHAnsi" w:hAnsiTheme="majorHAnsi" w:cstheme="majorHAnsi"/>
                <w:color w:val="0070C0"/>
                <w:sz w:val="18"/>
                <w:szCs w:val="18"/>
              </w:rPr>
              <w:t xml:space="preserve"> </w:t>
            </w:r>
          </w:p>
          <w:p w14:paraId="1A456AD9" w14:textId="77777777" w:rsidR="00101601" w:rsidRPr="00865594" w:rsidRDefault="00101601" w:rsidP="002E5CEF">
            <w:pPr>
              <w:pBdr>
                <w:top w:val="nil"/>
                <w:left w:val="nil"/>
                <w:bottom w:val="nil"/>
                <w:right w:val="nil"/>
                <w:between w:val="nil"/>
              </w:pBdr>
              <w:spacing w:after="0" w:line="240" w:lineRule="auto"/>
              <w:rPr>
                <w:rFonts w:asciiTheme="majorHAnsi" w:hAnsiTheme="majorHAnsi" w:cstheme="majorHAnsi"/>
                <w:color w:val="0070C0"/>
                <w:sz w:val="18"/>
                <w:szCs w:val="18"/>
              </w:rPr>
            </w:pPr>
          </w:p>
          <w:p w14:paraId="4042F224" w14:textId="7C98FEC0" w:rsidR="00990CD7" w:rsidRPr="00766786" w:rsidRDefault="00BE457B" w:rsidP="002E5CEF">
            <w:pPr>
              <w:pBdr>
                <w:top w:val="nil"/>
                <w:left w:val="nil"/>
                <w:bottom w:val="nil"/>
                <w:right w:val="nil"/>
                <w:between w:val="nil"/>
              </w:pBdr>
              <w:spacing w:after="0" w:line="240" w:lineRule="auto"/>
              <w:rPr>
                <w:rFonts w:asciiTheme="majorHAnsi" w:hAnsiTheme="majorHAnsi" w:cstheme="majorHAnsi"/>
                <w:sz w:val="18"/>
                <w:szCs w:val="18"/>
              </w:rPr>
            </w:pPr>
            <w:r w:rsidRPr="00865594">
              <w:rPr>
                <w:rFonts w:asciiTheme="majorHAnsi" w:hAnsiTheme="majorHAnsi" w:cstheme="majorHAnsi"/>
                <w:i/>
                <w:iCs/>
                <w:color w:val="0070C0"/>
                <w:sz w:val="18"/>
                <w:szCs w:val="18"/>
              </w:rPr>
              <w:t>As reported previously</w:t>
            </w:r>
            <w:r>
              <w:rPr>
                <w:rFonts w:asciiTheme="majorHAnsi" w:hAnsiTheme="majorHAnsi" w:cstheme="majorHAnsi"/>
                <w:i/>
                <w:iCs/>
                <w:sz w:val="18"/>
                <w:szCs w:val="18"/>
              </w:rPr>
              <w:t>, b</w:t>
            </w:r>
            <w:r w:rsidR="00990CD7" w:rsidRPr="00BE457B">
              <w:rPr>
                <w:rFonts w:asciiTheme="majorHAnsi" w:hAnsiTheme="majorHAnsi" w:cstheme="majorHAnsi"/>
                <w:i/>
                <w:iCs/>
                <w:sz w:val="18"/>
                <w:szCs w:val="18"/>
              </w:rPr>
              <w:t>ased</w:t>
            </w:r>
            <w:r w:rsidR="00990CD7" w:rsidRPr="00C051F7">
              <w:rPr>
                <w:rFonts w:asciiTheme="majorHAnsi" w:hAnsiTheme="majorHAnsi" w:cstheme="majorHAnsi"/>
                <w:sz w:val="18"/>
                <w:szCs w:val="18"/>
              </w:rPr>
              <w:t xml:space="preserve"> </w:t>
            </w:r>
            <w:r w:rsidR="00990CD7" w:rsidRPr="00766786">
              <w:rPr>
                <w:rFonts w:asciiTheme="majorHAnsi" w:hAnsiTheme="majorHAnsi" w:cstheme="majorHAnsi"/>
                <w:i/>
                <w:iCs/>
                <w:sz w:val="18"/>
                <w:szCs w:val="18"/>
              </w:rPr>
              <w:t xml:space="preserve">on the recalibrated WFP transmitted in July 23, 2019, the Norm M&amp;E budget for the year </w:t>
            </w:r>
            <w:r>
              <w:rPr>
                <w:rFonts w:asciiTheme="majorHAnsi" w:hAnsiTheme="majorHAnsi" w:cstheme="majorHAnsi"/>
                <w:i/>
                <w:iCs/>
                <w:sz w:val="18"/>
                <w:szCs w:val="18"/>
              </w:rPr>
              <w:t>was</w:t>
            </w:r>
            <w:r w:rsidR="00990CD7" w:rsidRPr="00766786">
              <w:rPr>
                <w:rFonts w:asciiTheme="majorHAnsi" w:hAnsiTheme="majorHAnsi" w:cstheme="majorHAnsi"/>
                <w:i/>
                <w:iCs/>
                <w:sz w:val="18"/>
                <w:szCs w:val="18"/>
              </w:rPr>
              <w:t xml:space="preserve"> as follows. However, Capital Outlay requirements under SPAN </w:t>
            </w:r>
            <w:r>
              <w:rPr>
                <w:rFonts w:asciiTheme="majorHAnsi" w:hAnsiTheme="majorHAnsi" w:cstheme="majorHAnsi"/>
                <w:i/>
                <w:iCs/>
                <w:sz w:val="18"/>
                <w:szCs w:val="18"/>
              </w:rPr>
              <w:t xml:space="preserve">had been put on hold pending OPAPP’s </w:t>
            </w:r>
            <w:r w:rsidR="00990CD7" w:rsidRPr="00766786">
              <w:rPr>
                <w:rFonts w:asciiTheme="majorHAnsi" w:hAnsiTheme="majorHAnsi" w:cstheme="majorHAnsi"/>
                <w:i/>
                <w:iCs/>
                <w:sz w:val="18"/>
                <w:szCs w:val="18"/>
              </w:rPr>
              <w:t xml:space="preserve">review relative to </w:t>
            </w:r>
            <w:r>
              <w:rPr>
                <w:rFonts w:asciiTheme="majorHAnsi" w:hAnsiTheme="majorHAnsi" w:cstheme="majorHAnsi"/>
                <w:i/>
                <w:iCs/>
                <w:sz w:val="18"/>
                <w:szCs w:val="18"/>
              </w:rPr>
              <w:t xml:space="preserve">allowed </w:t>
            </w:r>
            <w:r w:rsidR="00990CD7" w:rsidRPr="00766786">
              <w:rPr>
                <w:rFonts w:asciiTheme="majorHAnsi" w:hAnsiTheme="majorHAnsi" w:cstheme="majorHAnsi"/>
                <w:i/>
                <w:iCs/>
                <w:sz w:val="18"/>
                <w:szCs w:val="18"/>
              </w:rPr>
              <w:t>allocations under the GAA.</w:t>
            </w:r>
          </w:p>
          <w:tbl>
            <w:tblPr>
              <w:tblStyle w:val="TableGrid"/>
              <w:tblW w:w="0" w:type="auto"/>
              <w:tblInd w:w="720" w:type="dxa"/>
              <w:tblLook w:val="04A0" w:firstRow="1" w:lastRow="0" w:firstColumn="1" w:lastColumn="0" w:noHBand="0" w:noVBand="1"/>
            </w:tblPr>
            <w:tblGrid>
              <w:gridCol w:w="712"/>
              <w:gridCol w:w="5528"/>
              <w:gridCol w:w="1984"/>
            </w:tblGrid>
            <w:tr w:rsidR="00990CD7" w:rsidRPr="00766786" w14:paraId="3F6959B8" w14:textId="77777777" w:rsidTr="001056D8">
              <w:tc>
                <w:tcPr>
                  <w:tcW w:w="712" w:type="dxa"/>
                </w:tcPr>
                <w:p w14:paraId="63502C70" w14:textId="77777777" w:rsidR="00990CD7" w:rsidRPr="00766786" w:rsidRDefault="00990CD7" w:rsidP="002E5CEF">
                  <w:pPr>
                    <w:pStyle w:val="ListParagraph"/>
                    <w:ind w:left="0"/>
                    <w:rPr>
                      <w:rFonts w:asciiTheme="majorHAnsi" w:hAnsiTheme="majorHAnsi" w:cstheme="majorHAnsi"/>
                      <w:i/>
                      <w:iCs/>
                      <w:sz w:val="18"/>
                      <w:szCs w:val="18"/>
                    </w:rPr>
                  </w:pPr>
                </w:p>
              </w:tc>
              <w:tc>
                <w:tcPr>
                  <w:tcW w:w="5528" w:type="dxa"/>
                </w:tcPr>
                <w:p w14:paraId="15C5AAF8" w14:textId="77777777" w:rsidR="00990CD7" w:rsidRPr="00766786" w:rsidRDefault="00990CD7" w:rsidP="002E5CEF">
                  <w:pPr>
                    <w:pStyle w:val="ListParagraph"/>
                    <w:ind w:left="0"/>
                    <w:rPr>
                      <w:rFonts w:asciiTheme="majorHAnsi" w:hAnsiTheme="majorHAnsi" w:cstheme="majorHAnsi"/>
                      <w:i/>
                      <w:iCs/>
                      <w:sz w:val="18"/>
                      <w:szCs w:val="18"/>
                    </w:rPr>
                  </w:pPr>
                </w:p>
              </w:tc>
              <w:tc>
                <w:tcPr>
                  <w:tcW w:w="1984" w:type="dxa"/>
                </w:tcPr>
                <w:p w14:paraId="5B3C9D3F" w14:textId="77777777" w:rsidR="00990CD7" w:rsidRPr="00766786" w:rsidRDefault="00990CD7" w:rsidP="002E5CEF">
                  <w:pPr>
                    <w:pStyle w:val="ListParagraph"/>
                    <w:ind w:left="0"/>
                    <w:jc w:val="center"/>
                    <w:rPr>
                      <w:rFonts w:asciiTheme="majorHAnsi" w:hAnsiTheme="majorHAnsi" w:cstheme="majorHAnsi"/>
                      <w:i/>
                      <w:iCs/>
                      <w:sz w:val="18"/>
                      <w:szCs w:val="18"/>
                    </w:rPr>
                  </w:pPr>
                  <w:r w:rsidRPr="00766786">
                    <w:rPr>
                      <w:rFonts w:asciiTheme="majorHAnsi" w:hAnsiTheme="majorHAnsi" w:cstheme="majorHAnsi"/>
                      <w:i/>
                      <w:iCs/>
                      <w:sz w:val="18"/>
                      <w:szCs w:val="18"/>
                    </w:rPr>
                    <w:t>2019 Budget (in PhP)</w:t>
                  </w:r>
                </w:p>
              </w:tc>
            </w:tr>
            <w:tr w:rsidR="00990CD7" w:rsidRPr="00C051F7" w14:paraId="1C84CD12" w14:textId="77777777" w:rsidTr="001056D8">
              <w:tc>
                <w:tcPr>
                  <w:tcW w:w="712" w:type="dxa"/>
                </w:tcPr>
                <w:p w14:paraId="47A3CDE5" w14:textId="77777777" w:rsidR="00990CD7" w:rsidRPr="00C051F7" w:rsidRDefault="00990CD7" w:rsidP="002E5CEF">
                  <w:pPr>
                    <w:pStyle w:val="ListParagraph"/>
                    <w:ind w:left="0"/>
                    <w:rPr>
                      <w:rFonts w:asciiTheme="majorHAnsi" w:hAnsiTheme="majorHAnsi" w:cstheme="majorHAnsi"/>
                      <w:sz w:val="18"/>
                      <w:szCs w:val="18"/>
                    </w:rPr>
                  </w:pPr>
                  <w:r w:rsidRPr="00C051F7">
                    <w:rPr>
                      <w:rFonts w:asciiTheme="majorHAnsi" w:hAnsiTheme="majorHAnsi" w:cstheme="majorHAnsi"/>
                      <w:sz w:val="18"/>
                      <w:szCs w:val="18"/>
                    </w:rPr>
                    <w:t>1.1</w:t>
                  </w:r>
                </w:p>
              </w:tc>
              <w:tc>
                <w:tcPr>
                  <w:tcW w:w="5528" w:type="dxa"/>
                </w:tcPr>
                <w:p w14:paraId="721EB32A" w14:textId="77777777" w:rsidR="00990CD7" w:rsidRPr="00C051F7" w:rsidRDefault="00990CD7" w:rsidP="002E5CEF">
                  <w:pPr>
                    <w:pStyle w:val="ListParagraph"/>
                    <w:ind w:left="0"/>
                    <w:rPr>
                      <w:rFonts w:asciiTheme="majorHAnsi" w:hAnsiTheme="majorHAnsi" w:cstheme="majorHAnsi"/>
                      <w:sz w:val="18"/>
                      <w:szCs w:val="18"/>
                    </w:rPr>
                  </w:pPr>
                  <w:r w:rsidRPr="00C051F7">
                    <w:rPr>
                      <w:rFonts w:asciiTheme="majorHAnsi" w:hAnsiTheme="majorHAnsi" w:cstheme="majorHAnsi"/>
                      <w:sz w:val="18"/>
                      <w:szCs w:val="18"/>
                    </w:rPr>
                    <w:t>Capital outlay for the comprehensive OPAPP information technology infrastructure building (with special subset on Normalization)</w:t>
                  </w:r>
                </w:p>
              </w:tc>
              <w:tc>
                <w:tcPr>
                  <w:tcW w:w="1984" w:type="dxa"/>
                </w:tcPr>
                <w:p w14:paraId="1ECC3E75" w14:textId="77777777" w:rsidR="00990CD7" w:rsidRPr="00C051F7" w:rsidRDefault="00990CD7" w:rsidP="002E5CEF">
                  <w:pPr>
                    <w:pStyle w:val="ListParagraph"/>
                    <w:ind w:left="0"/>
                    <w:jc w:val="right"/>
                    <w:rPr>
                      <w:rFonts w:asciiTheme="majorHAnsi" w:hAnsiTheme="majorHAnsi" w:cstheme="majorHAnsi"/>
                      <w:sz w:val="18"/>
                      <w:szCs w:val="18"/>
                    </w:rPr>
                  </w:pPr>
                  <w:r w:rsidRPr="00C051F7">
                    <w:rPr>
                      <w:rFonts w:asciiTheme="majorHAnsi" w:hAnsiTheme="majorHAnsi" w:cstheme="majorHAnsi"/>
                      <w:sz w:val="18"/>
                      <w:szCs w:val="18"/>
                    </w:rPr>
                    <w:t>32,711,457.04</w:t>
                  </w:r>
                </w:p>
              </w:tc>
            </w:tr>
            <w:tr w:rsidR="00990CD7" w:rsidRPr="00C051F7" w14:paraId="6C9F2C3A" w14:textId="77777777" w:rsidTr="001056D8">
              <w:tc>
                <w:tcPr>
                  <w:tcW w:w="712" w:type="dxa"/>
                </w:tcPr>
                <w:p w14:paraId="2DBBF8B7" w14:textId="77777777" w:rsidR="00990CD7" w:rsidRPr="00C051F7" w:rsidRDefault="00990CD7" w:rsidP="002E5CEF">
                  <w:pPr>
                    <w:pStyle w:val="ListParagraph"/>
                    <w:ind w:left="0"/>
                    <w:rPr>
                      <w:rFonts w:asciiTheme="majorHAnsi" w:hAnsiTheme="majorHAnsi" w:cstheme="majorHAnsi"/>
                      <w:sz w:val="18"/>
                      <w:szCs w:val="18"/>
                    </w:rPr>
                  </w:pPr>
                  <w:r w:rsidRPr="00C051F7">
                    <w:rPr>
                      <w:rFonts w:asciiTheme="majorHAnsi" w:hAnsiTheme="majorHAnsi" w:cstheme="majorHAnsi"/>
                      <w:sz w:val="18"/>
                      <w:szCs w:val="18"/>
                    </w:rPr>
                    <w:t>1.2</w:t>
                  </w:r>
                </w:p>
              </w:tc>
              <w:tc>
                <w:tcPr>
                  <w:tcW w:w="5528" w:type="dxa"/>
                </w:tcPr>
                <w:p w14:paraId="1F4161C5" w14:textId="77777777" w:rsidR="00990CD7" w:rsidRPr="00C051F7" w:rsidRDefault="00990CD7" w:rsidP="002E5CEF">
                  <w:pPr>
                    <w:pStyle w:val="ListParagraph"/>
                    <w:ind w:left="0"/>
                    <w:rPr>
                      <w:rFonts w:asciiTheme="majorHAnsi" w:hAnsiTheme="majorHAnsi" w:cstheme="majorHAnsi"/>
                      <w:sz w:val="18"/>
                      <w:szCs w:val="18"/>
                    </w:rPr>
                  </w:pPr>
                  <w:r w:rsidRPr="00C051F7">
                    <w:rPr>
                      <w:rFonts w:asciiTheme="majorHAnsi" w:hAnsiTheme="majorHAnsi" w:cstheme="majorHAnsi"/>
                      <w:sz w:val="18"/>
                      <w:szCs w:val="18"/>
                    </w:rPr>
                    <w:t>Baseline survey for Normalization</w:t>
                  </w:r>
                </w:p>
              </w:tc>
              <w:tc>
                <w:tcPr>
                  <w:tcW w:w="1984" w:type="dxa"/>
                </w:tcPr>
                <w:p w14:paraId="2A507B83" w14:textId="77777777" w:rsidR="00990CD7" w:rsidRPr="00C051F7" w:rsidRDefault="00990CD7" w:rsidP="002E5CEF">
                  <w:pPr>
                    <w:pStyle w:val="ListParagraph"/>
                    <w:ind w:left="0"/>
                    <w:jc w:val="right"/>
                    <w:rPr>
                      <w:rFonts w:asciiTheme="majorHAnsi" w:hAnsiTheme="majorHAnsi" w:cstheme="majorHAnsi"/>
                      <w:sz w:val="18"/>
                      <w:szCs w:val="18"/>
                    </w:rPr>
                  </w:pPr>
                  <w:r w:rsidRPr="00C051F7">
                    <w:rPr>
                      <w:rFonts w:asciiTheme="majorHAnsi" w:hAnsiTheme="majorHAnsi" w:cstheme="majorHAnsi"/>
                      <w:sz w:val="18"/>
                      <w:szCs w:val="18"/>
                    </w:rPr>
                    <w:t>12,000,000.00</w:t>
                  </w:r>
                </w:p>
              </w:tc>
            </w:tr>
            <w:tr w:rsidR="00990CD7" w:rsidRPr="00C051F7" w14:paraId="28B93924" w14:textId="77777777" w:rsidTr="001056D8">
              <w:tc>
                <w:tcPr>
                  <w:tcW w:w="712" w:type="dxa"/>
                </w:tcPr>
                <w:p w14:paraId="31708C88" w14:textId="77777777" w:rsidR="00990CD7" w:rsidRPr="00C051F7" w:rsidRDefault="00990CD7" w:rsidP="002E5CEF">
                  <w:pPr>
                    <w:pStyle w:val="ListParagraph"/>
                    <w:ind w:left="0"/>
                    <w:rPr>
                      <w:rFonts w:asciiTheme="majorHAnsi" w:hAnsiTheme="majorHAnsi" w:cstheme="majorHAnsi"/>
                      <w:sz w:val="18"/>
                      <w:szCs w:val="18"/>
                    </w:rPr>
                  </w:pPr>
                </w:p>
              </w:tc>
              <w:tc>
                <w:tcPr>
                  <w:tcW w:w="5528" w:type="dxa"/>
                </w:tcPr>
                <w:p w14:paraId="45CC00C4" w14:textId="77777777" w:rsidR="00990CD7" w:rsidRPr="00C051F7" w:rsidRDefault="00990CD7" w:rsidP="002E5CEF">
                  <w:pPr>
                    <w:pStyle w:val="ListParagraph"/>
                    <w:ind w:left="0"/>
                    <w:jc w:val="right"/>
                    <w:rPr>
                      <w:rFonts w:asciiTheme="majorHAnsi" w:hAnsiTheme="majorHAnsi" w:cstheme="majorHAnsi"/>
                      <w:sz w:val="18"/>
                      <w:szCs w:val="18"/>
                    </w:rPr>
                  </w:pPr>
                  <w:r w:rsidRPr="00C051F7">
                    <w:rPr>
                      <w:rFonts w:asciiTheme="majorHAnsi" w:hAnsiTheme="majorHAnsi" w:cstheme="majorHAnsi"/>
                      <w:sz w:val="18"/>
                      <w:szCs w:val="18"/>
                    </w:rPr>
                    <w:t>Sub-total for Output 1</w:t>
                  </w:r>
                </w:p>
              </w:tc>
              <w:tc>
                <w:tcPr>
                  <w:tcW w:w="1984" w:type="dxa"/>
                </w:tcPr>
                <w:p w14:paraId="3E46445B" w14:textId="77777777" w:rsidR="00990CD7" w:rsidRPr="00C051F7" w:rsidRDefault="00990CD7" w:rsidP="002E5CEF">
                  <w:pPr>
                    <w:pStyle w:val="ListParagraph"/>
                    <w:ind w:left="0"/>
                    <w:jc w:val="right"/>
                    <w:rPr>
                      <w:rFonts w:asciiTheme="majorHAnsi" w:hAnsiTheme="majorHAnsi" w:cstheme="majorHAnsi"/>
                      <w:sz w:val="18"/>
                      <w:szCs w:val="18"/>
                    </w:rPr>
                  </w:pPr>
                  <w:r w:rsidRPr="00C051F7">
                    <w:rPr>
                      <w:rFonts w:asciiTheme="majorHAnsi" w:hAnsiTheme="majorHAnsi" w:cstheme="majorHAnsi"/>
                      <w:sz w:val="18"/>
                      <w:szCs w:val="18"/>
                    </w:rPr>
                    <w:t>44,711,457.04</w:t>
                  </w:r>
                </w:p>
              </w:tc>
            </w:tr>
          </w:tbl>
          <w:p w14:paraId="0000007F" w14:textId="4209269F" w:rsidR="005F686A" w:rsidRPr="00AF2DC6" w:rsidRDefault="005F686A" w:rsidP="00AC0B01">
            <w:pPr>
              <w:pBdr>
                <w:top w:val="nil"/>
                <w:left w:val="nil"/>
                <w:bottom w:val="nil"/>
                <w:right w:val="nil"/>
                <w:between w:val="nil"/>
              </w:pBdr>
              <w:spacing w:after="0" w:line="240" w:lineRule="auto"/>
              <w:rPr>
                <w:rFonts w:asciiTheme="majorHAnsi" w:hAnsiTheme="majorHAnsi" w:cstheme="majorHAnsi"/>
                <w:color w:val="FF0000"/>
                <w:sz w:val="18"/>
                <w:szCs w:val="18"/>
              </w:rPr>
            </w:pPr>
          </w:p>
        </w:tc>
      </w:tr>
      <w:tr w:rsidR="00AA295B" w:rsidRPr="00AF2DC6" w14:paraId="6DCE24BD" w14:textId="77777777" w:rsidTr="002F02CA">
        <w:trPr>
          <w:trHeight w:val="300"/>
          <w:jc w:val="center"/>
        </w:trPr>
        <w:tc>
          <w:tcPr>
            <w:tcW w:w="644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0008D" w14:textId="77777777"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lastRenderedPageBreak/>
              <w:t>Project Output Indicator/s</w:t>
            </w:r>
            <w:r w:rsidRPr="00AF2DC6">
              <w:rPr>
                <w:rFonts w:asciiTheme="majorHAnsi" w:hAnsiTheme="majorHAnsi" w:cstheme="majorHAnsi"/>
                <w:b/>
                <w:color w:val="000000"/>
                <w:sz w:val="18"/>
                <w:szCs w:val="18"/>
                <w:vertAlign w:val="superscript"/>
              </w:rPr>
              <w:footnoteReference w:id="3"/>
            </w:r>
          </w:p>
        </w:tc>
        <w:tc>
          <w:tcPr>
            <w:tcW w:w="200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0000091" w14:textId="77777777"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Baseline</w:t>
            </w:r>
          </w:p>
        </w:tc>
        <w:tc>
          <w:tcPr>
            <w:tcW w:w="313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00095" w14:textId="067D7E24" w:rsidR="00362E81" w:rsidRPr="00AF2DC6" w:rsidRDefault="63010FF1" w:rsidP="6497DA67">
            <w:pPr>
              <w:spacing w:after="0" w:line="240" w:lineRule="auto"/>
              <w:jc w:val="center"/>
              <w:rPr>
                <w:rFonts w:asciiTheme="majorHAnsi" w:hAnsiTheme="majorHAnsi" w:cstheme="majorBidi"/>
                <w:b/>
                <w:bCs/>
                <w:color w:val="FF0000"/>
                <w:sz w:val="18"/>
                <w:szCs w:val="18"/>
              </w:rPr>
            </w:pPr>
            <w:r w:rsidRPr="6497DA67">
              <w:rPr>
                <w:rFonts w:asciiTheme="majorHAnsi" w:hAnsiTheme="majorHAnsi" w:cstheme="majorBidi"/>
                <w:b/>
                <w:bCs/>
                <w:color w:val="FF0000"/>
                <w:sz w:val="18"/>
                <w:szCs w:val="18"/>
              </w:rPr>
              <w:t>ANNUAL</w:t>
            </w:r>
          </w:p>
          <w:p w14:paraId="00000097" w14:textId="6A557918"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Result</w:t>
            </w:r>
            <w:r w:rsidRPr="00AF2DC6">
              <w:rPr>
                <w:rFonts w:asciiTheme="majorHAnsi" w:hAnsiTheme="majorHAnsi" w:cstheme="majorHAnsi"/>
                <w:b/>
                <w:color w:val="000000"/>
                <w:sz w:val="18"/>
                <w:szCs w:val="18"/>
                <w:vertAlign w:val="superscript"/>
              </w:rPr>
              <w:footnoteReference w:id="4"/>
            </w:r>
          </w:p>
        </w:tc>
        <w:tc>
          <w:tcPr>
            <w:tcW w:w="25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00099" w14:textId="77777777"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Annual</w:t>
            </w:r>
          </w:p>
          <w:p w14:paraId="0000009A" w14:textId="77777777"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Target</w:t>
            </w:r>
          </w:p>
          <w:p w14:paraId="0000009B" w14:textId="77777777"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(Annual)</w:t>
            </w:r>
          </w:p>
        </w:tc>
        <w:tc>
          <w:tcPr>
            <w:tcW w:w="15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0009C" w14:textId="5ACB4649"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Cumulative Result</w:t>
            </w:r>
          </w:p>
          <w:p w14:paraId="0000009D" w14:textId="77777777"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(from Start Year)</w:t>
            </w:r>
          </w:p>
          <w:p w14:paraId="0000009E" w14:textId="77777777" w:rsidR="00362E81" w:rsidRPr="00AF2DC6" w:rsidRDefault="00362E81" w:rsidP="002E5CEF">
            <w:pPr>
              <w:spacing w:after="0" w:line="240" w:lineRule="auto"/>
              <w:jc w:val="center"/>
              <w:rPr>
                <w:rFonts w:asciiTheme="majorHAnsi" w:hAnsiTheme="majorHAnsi" w:cstheme="majorHAnsi"/>
                <w:b/>
                <w:color w:val="000000"/>
                <w:sz w:val="18"/>
                <w:szCs w:val="18"/>
              </w:rPr>
            </w:pPr>
          </w:p>
          <w:p w14:paraId="0000009F" w14:textId="3996E3CF"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Start year: 201</w:t>
            </w:r>
            <w:r w:rsidR="00496E6F" w:rsidRPr="00AF2DC6">
              <w:rPr>
                <w:rFonts w:asciiTheme="majorHAnsi" w:hAnsiTheme="majorHAnsi" w:cstheme="majorHAnsi"/>
                <w:b/>
                <w:color w:val="000000"/>
                <w:sz w:val="18"/>
                <w:szCs w:val="18"/>
              </w:rPr>
              <w:t>7</w:t>
            </w:r>
          </w:p>
        </w:tc>
        <w:tc>
          <w:tcPr>
            <w:tcW w:w="166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000A0" w14:textId="77777777"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Cumulative Target for the year</w:t>
            </w:r>
          </w:p>
          <w:p w14:paraId="000000A1" w14:textId="77777777"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(from Start Year)</w:t>
            </w:r>
          </w:p>
          <w:p w14:paraId="000000A2" w14:textId="77777777" w:rsidR="00362E81" w:rsidRPr="00AF2DC6" w:rsidRDefault="00362E81" w:rsidP="002E5CEF">
            <w:pPr>
              <w:spacing w:after="0" w:line="240" w:lineRule="auto"/>
              <w:jc w:val="center"/>
              <w:rPr>
                <w:rFonts w:asciiTheme="majorHAnsi" w:hAnsiTheme="majorHAnsi" w:cstheme="majorHAnsi"/>
                <w:b/>
                <w:color w:val="000000"/>
                <w:sz w:val="18"/>
                <w:szCs w:val="18"/>
              </w:rPr>
            </w:pPr>
          </w:p>
          <w:p w14:paraId="000000A3" w14:textId="77777777"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Start year: 201</w:t>
            </w:r>
            <w:r w:rsidRPr="00AF2DC6">
              <w:rPr>
                <w:rFonts w:asciiTheme="majorHAnsi" w:hAnsiTheme="majorHAnsi" w:cstheme="majorHAnsi"/>
                <w:b/>
                <w:sz w:val="18"/>
                <w:szCs w:val="18"/>
              </w:rPr>
              <w:t>7</w:t>
            </w:r>
          </w:p>
        </w:tc>
        <w:tc>
          <w:tcPr>
            <w:tcW w:w="131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000A4" w14:textId="77777777"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End-of-Project Target</w:t>
            </w:r>
          </w:p>
          <w:p w14:paraId="000000A5" w14:textId="77777777" w:rsidR="00362E81" w:rsidRPr="00AF2DC6" w:rsidRDefault="00362E81" w:rsidP="002E5CEF">
            <w:pPr>
              <w:spacing w:after="0" w:line="240" w:lineRule="auto"/>
              <w:jc w:val="center"/>
              <w:rPr>
                <w:rFonts w:asciiTheme="majorHAnsi" w:hAnsiTheme="majorHAnsi" w:cstheme="majorHAnsi"/>
                <w:b/>
                <w:color w:val="000000"/>
                <w:sz w:val="18"/>
                <w:szCs w:val="18"/>
              </w:rPr>
            </w:pPr>
          </w:p>
          <w:p w14:paraId="000000A6" w14:textId="77777777" w:rsidR="00362E81" w:rsidRPr="00AF2DC6" w:rsidRDefault="00362E81" w:rsidP="002E5CEF">
            <w:pPr>
              <w:spacing w:after="0" w:line="240" w:lineRule="auto"/>
              <w:jc w:val="center"/>
              <w:rPr>
                <w:rFonts w:asciiTheme="majorHAnsi" w:hAnsiTheme="majorHAnsi" w:cstheme="majorHAnsi"/>
                <w:b/>
                <w:color w:val="000000"/>
                <w:sz w:val="18"/>
                <w:szCs w:val="18"/>
              </w:rPr>
            </w:pPr>
          </w:p>
          <w:p w14:paraId="000000A7" w14:textId="77777777"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End year:  2019</w:t>
            </w:r>
          </w:p>
        </w:tc>
      </w:tr>
      <w:tr w:rsidR="00AA295B" w:rsidRPr="00AF2DC6" w14:paraId="32EB14A2" w14:textId="77777777" w:rsidTr="002F02CA">
        <w:trPr>
          <w:trHeight w:val="520"/>
          <w:jc w:val="center"/>
        </w:trPr>
        <w:tc>
          <w:tcPr>
            <w:tcW w:w="644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000A8" w14:textId="77777777" w:rsidR="00362E81" w:rsidRPr="00AF2DC6" w:rsidRDefault="009D3419" w:rsidP="002E5CEF">
            <w:pPr>
              <w:spacing w:after="0" w:line="240" w:lineRule="auto"/>
              <w:rPr>
                <w:rFonts w:asciiTheme="majorHAnsi" w:hAnsiTheme="majorHAnsi" w:cstheme="majorHAnsi"/>
                <w:b/>
                <w:color w:val="000000"/>
                <w:sz w:val="18"/>
                <w:szCs w:val="18"/>
              </w:rPr>
            </w:pPr>
            <w:r w:rsidRPr="00AF2DC6">
              <w:rPr>
                <w:rFonts w:asciiTheme="majorHAnsi" w:hAnsiTheme="majorHAnsi" w:cstheme="majorHAnsi"/>
                <w:color w:val="000000"/>
                <w:sz w:val="18"/>
                <w:szCs w:val="18"/>
              </w:rPr>
              <w:t xml:space="preserve">1.1 </w:t>
            </w:r>
            <w:r w:rsidRPr="00AF2DC6">
              <w:rPr>
                <w:rFonts w:asciiTheme="majorHAnsi" w:hAnsiTheme="majorHAnsi" w:cstheme="majorHAnsi"/>
                <w:sz w:val="18"/>
                <w:szCs w:val="18"/>
              </w:rPr>
              <w:t>One comprehensive M&amp;E System for Normalization Program</w:t>
            </w:r>
          </w:p>
        </w:tc>
        <w:tc>
          <w:tcPr>
            <w:tcW w:w="59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00000AC" w14:textId="77777777" w:rsidR="00362E81" w:rsidRPr="00AF2DC6" w:rsidRDefault="009D3419" w:rsidP="002E5CEF">
            <w:pPr>
              <w:spacing w:after="0" w:line="240" w:lineRule="auto"/>
              <w:jc w:val="center"/>
              <w:rPr>
                <w:rFonts w:asciiTheme="majorHAnsi" w:hAnsiTheme="majorHAnsi" w:cstheme="majorHAnsi"/>
                <w:color w:val="000000"/>
                <w:sz w:val="18"/>
                <w:szCs w:val="18"/>
              </w:rPr>
            </w:pPr>
            <w:r w:rsidRPr="00AF2DC6">
              <w:rPr>
                <w:rFonts w:asciiTheme="majorHAnsi" w:hAnsiTheme="majorHAnsi" w:cstheme="majorHAnsi"/>
                <w:color w:val="000000"/>
                <w:sz w:val="18"/>
                <w:szCs w:val="18"/>
              </w:rPr>
              <w:t>2017</w:t>
            </w:r>
          </w:p>
        </w:tc>
        <w:tc>
          <w:tcPr>
            <w:tcW w:w="140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00000AD" w14:textId="77777777"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color w:val="000000"/>
                <w:sz w:val="18"/>
                <w:szCs w:val="18"/>
              </w:rPr>
              <w:t>Partially - Parties have agreed to the development of an M&amp;E system, Information System, and Baseline Studies</w:t>
            </w:r>
          </w:p>
        </w:tc>
        <w:tc>
          <w:tcPr>
            <w:tcW w:w="3139" w:type="dxa"/>
            <w:gridSpan w:val="3"/>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vAlign w:val="center"/>
          </w:tcPr>
          <w:p w14:paraId="000000B0" w14:textId="19747B2E" w:rsidR="00362E81" w:rsidRPr="00AF2DC6" w:rsidRDefault="6CDDDCAB" w:rsidP="6497DA67">
            <w:pPr>
              <w:spacing w:after="0" w:line="240" w:lineRule="auto"/>
              <w:jc w:val="center"/>
              <w:rPr>
                <w:rFonts w:asciiTheme="majorHAnsi" w:hAnsiTheme="majorHAnsi" w:cstheme="majorBidi"/>
                <w:color w:val="000000" w:themeColor="text1"/>
                <w:sz w:val="18"/>
                <w:szCs w:val="18"/>
              </w:rPr>
            </w:pPr>
            <w:r w:rsidRPr="6497DA67">
              <w:rPr>
                <w:rFonts w:asciiTheme="majorHAnsi" w:hAnsiTheme="majorHAnsi" w:cstheme="majorBidi"/>
                <w:b/>
                <w:bCs/>
                <w:i/>
                <w:iCs/>
                <w:color w:val="000000" w:themeColor="text1"/>
                <w:sz w:val="18"/>
                <w:szCs w:val="18"/>
              </w:rPr>
              <w:t>1 M&amp;E Workshop conducted in July 2019</w:t>
            </w:r>
          </w:p>
        </w:tc>
        <w:tc>
          <w:tcPr>
            <w:tcW w:w="25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000B4" w14:textId="5AA816AD" w:rsidR="00362E81" w:rsidRPr="00AF2DC6" w:rsidRDefault="003F221A"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sz w:val="18"/>
                <w:szCs w:val="18"/>
              </w:rPr>
              <w:t xml:space="preserve"> </w:t>
            </w:r>
            <w:r w:rsidR="009D3419" w:rsidRPr="00AF2DC6">
              <w:rPr>
                <w:rFonts w:asciiTheme="majorHAnsi" w:hAnsiTheme="majorHAnsi" w:cstheme="majorHAnsi"/>
                <w:sz w:val="18"/>
                <w:szCs w:val="18"/>
              </w:rPr>
              <w:t xml:space="preserve">(Based on </w:t>
            </w:r>
            <w:proofErr w:type="spellStart"/>
            <w:r w:rsidR="009D3419" w:rsidRPr="00AF2DC6">
              <w:rPr>
                <w:rFonts w:asciiTheme="majorHAnsi" w:hAnsiTheme="majorHAnsi" w:cstheme="majorHAnsi"/>
                <w:sz w:val="18"/>
                <w:szCs w:val="18"/>
              </w:rPr>
              <w:t>ProDoc</w:t>
            </w:r>
            <w:proofErr w:type="spellEnd"/>
            <w:r w:rsidR="009D3419" w:rsidRPr="00AF2DC6">
              <w:rPr>
                <w:rFonts w:asciiTheme="majorHAnsi" w:hAnsiTheme="majorHAnsi" w:cstheme="majorHAnsi"/>
                <w:sz w:val="18"/>
                <w:szCs w:val="18"/>
              </w:rPr>
              <w:t xml:space="preserve">) </w:t>
            </w:r>
            <w:r w:rsidR="009D3419" w:rsidRPr="00AF2DC6">
              <w:rPr>
                <w:rFonts w:asciiTheme="majorHAnsi" w:hAnsiTheme="majorHAnsi" w:cstheme="majorHAnsi"/>
                <w:color w:val="000000"/>
                <w:sz w:val="18"/>
                <w:szCs w:val="18"/>
              </w:rPr>
              <w:t>Largely - 90% of M&amp;E system in place and operational</w:t>
            </w:r>
            <w:r w:rsidR="009D3419" w:rsidRPr="00AF2DC6">
              <w:rPr>
                <w:rFonts w:asciiTheme="majorHAnsi" w:hAnsiTheme="majorHAnsi" w:cstheme="majorHAnsi"/>
                <w:sz w:val="18"/>
                <w:szCs w:val="18"/>
              </w:rPr>
              <w:t> </w:t>
            </w:r>
          </w:p>
        </w:tc>
        <w:tc>
          <w:tcPr>
            <w:tcW w:w="1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00000B5" w14:textId="7D029396" w:rsidR="00362E81" w:rsidRPr="00AF2DC6" w:rsidRDefault="5D5A9510" w:rsidP="002E5CEF">
            <w:pPr>
              <w:spacing w:after="0" w:line="240" w:lineRule="auto"/>
              <w:jc w:val="center"/>
              <w:rPr>
                <w:rFonts w:asciiTheme="majorHAnsi" w:hAnsiTheme="majorHAnsi" w:cstheme="majorBidi"/>
                <w:color w:val="000000" w:themeColor="text1"/>
                <w:sz w:val="18"/>
                <w:szCs w:val="18"/>
              </w:rPr>
            </w:pPr>
            <w:r w:rsidRPr="5D5A9510">
              <w:rPr>
                <w:rFonts w:asciiTheme="majorHAnsi" w:hAnsiTheme="majorHAnsi" w:cstheme="majorBidi"/>
                <w:color w:val="000000" w:themeColor="text1"/>
                <w:sz w:val="18"/>
                <w:szCs w:val="18"/>
              </w:rPr>
              <w:t>2 MEAL workshops conducted; concept note on MEAL system for Norm drafted; Norm Program Results Framework drafted</w:t>
            </w:r>
          </w:p>
        </w:tc>
        <w:tc>
          <w:tcPr>
            <w:tcW w:w="2983" w:type="dxa"/>
            <w:gridSpan w:val="2"/>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00000B6" w14:textId="77777777" w:rsidR="00362E81" w:rsidRPr="00AF2DC6" w:rsidRDefault="009D3419"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Same as annual target</w:t>
            </w:r>
          </w:p>
          <w:p w14:paraId="000000B7" w14:textId="5CE3E3BA" w:rsidR="006E1560" w:rsidRPr="006E1560" w:rsidRDefault="009D3419"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(TBC)</w:t>
            </w:r>
          </w:p>
        </w:tc>
      </w:tr>
      <w:tr w:rsidR="00AA295B" w:rsidRPr="00AF2DC6" w14:paraId="74E49E91" w14:textId="77777777" w:rsidTr="002F02CA">
        <w:trPr>
          <w:trHeight w:val="1150"/>
          <w:jc w:val="center"/>
        </w:trPr>
        <w:tc>
          <w:tcPr>
            <w:tcW w:w="644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000B9" w14:textId="77777777" w:rsidR="00362E81" w:rsidRPr="00AF2DC6" w:rsidRDefault="009D3419" w:rsidP="002E5CEF">
            <w:pPr>
              <w:spacing w:after="0" w:line="240" w:lineRule="auto"/>
              <w:rPr>
                <w:rFonts w:asciiTheme="majorHAnsi" w:hAnsiTheme="majorHAnsi" w:cstheme="majorHAnsi"/>
                <w:b/>
                <w:color w:val="000000"/>
                <w:sz w:val="18"/>
                <w:szCs w:val="18"/>
              </w:rPr>
            </w:pPr>
            <w:r w:rsidRPr="00AF2DC6">
              <w:rPr>
                <w:rFonts w:asciiTheme="majorHAnsi" w:hAnsiTheme="majorHAnsi" w:cstheme="majorHAnsi"/>
                <w:color w:val="000000"/>
                <w:sz w:val="18"/>
                <w:szCs w:val="18"/>
              </w:rPr>
              <w:t xml:space="preserve">1.2 </w:t>
            </w:r>
            <w:r w:rsidRPr="00AF2DC6">
              <w:rPr>
                <w:rFonts w:asciiTheme="majorHAnsi" w:hAnsiTheme="majorHAnsi" w:cstheme="majorHAnsi"/>
                <w:sz w:val="18"/>
                <w:szCs w:val="18"/>
              </w:rPr>
              <w:t>Information system for entire Normalization Programme established, including subsystems and modules corresponding to components of Normalization Programme</w:t>
            </w:r>
          </w:p>
        </w:tc>
        <w:tc>
          <w:tcPr>
            <w:tcW w:w="595" w:type="dxa"/>
            <w:vMerge/>
            <w:vAlign w:val="center"/>
          </w:tcPr>
          <w:p w14:paraId="000000BD" w14:textId="77777777" w:rsidR="00362E81" w:rsidRPr="00AF2DC6" w:rsidRDefault="00362E81" w:rsidP="002E5CEF">
            <w:pPr>
              <w:widowControl w:val="0"/>
              <w:pBdr>
                <w:top w:val="nil"/>
                <w:left w:val="nil"/>
                <w:bottom w:val="nil"/>
                <w:right w:val="nil"/>
                <w:between w:val="nil"/>
              </w:pBdr>
              <w:spacing w:after="0" w:line="240" w:lineRule="auto"/>
              <w:rPr>
                <w:rFonts w:asciiTheme="majorHAnsi" w:hAnsiTheme="majorHAnsi" w:cstheme="majorHAnsi"/>
                <w:b/>
                <w:color w:val="000000"/>
                <w:sz w:val="18"/>
                <w:szCs w:val="18"/>
              </w:rPr>
            </w:pPr>
          </w:p>
        </w:tc>
        <w:tc>
          <w:tcPr>
            <w:tcW w:w="1409" w:type="dxa"/>
            <w:vMerge/>
            <w:vAlign w:val="center"/>
          </w:tcPr>
          <w:p w14:paraId="000000BE" w14:textId="77777777" w:rsidR="00362E81" w:rsidRPr="00AF2DC6" w:rsidRDefault="00362E81" w:rsidP="002E5CEF">
            <w:pPr>
              <w:widowControl w:val="0"/>
              <w:pBdr>
                <w:top w:val="nil"/>
                <w:left w:val="nil"/>
                <w:bottom w:val="nil"/>
                <w:right w:val="nil"/>
                <w:between w:val="nil"/>
              </w:pBdr>
              <w:spacing w:after="0" w:line="240" w:lineRule="auto"/>
              <w:rPr>
                <w:rFonts w:asciiTheme="majorHAnsi" w:hAnsiTheme="majorHAnsi" w:cstheme="majorHAnsi"/>
                <w:b/>
                <w:color w:val="000000"/>
                <w:sz w:val="18"/>
                <w:szCs w:val="18"/>
              </w:rPr>
            </w:pPr>
          </w:p>
        </w:tc>
        <w:tc>
          <w:tcPr>
            <w:tcW w:w="3139" w:type="dxa"/>
            <w:gridSpan w:val="3"/>
            <w:vMerge/>
            <w:vAlign w:val="center"/>
          </w:tcPr>
          <w:p w14:paraId="000000C1" w14:textId="77777777" w:rsidR="00362E81" w:rsidRPr="00AF2DC6" w:rsidRDefault="00362E81" w:rsidP="002E5CEF">
            <w:pPr>
              <w:widowControl w:val="0"/>
              <w:pBdr>
                <w:top w:val="nil"/>
                <w:left w:val="nil"/>
                <w:bottom w:val="nil"/>
                <w:right w:val="nil"/>
                <w:between w:val="nil"/>
              </w:pBdr>
              <w:spacing w:after="0" w:line="240" w:lineRule="auto"/>
              <w:rPr>
                <w:rFonts w:asciiTheme="majorHAnsi" w:hAnsiTheme="majorHAnsi" w:cstheme="majorHAnsi"/>
                <w:b/>
                <w:color w:val="000000"/>
                <w:sz w:val="18"/>
                <w:szCs w:val="18"/>
              </w:rPr>
            </w:pPr>
          </w:p>
        </w:tc>
        <w:tc>
          <w:tcPr>
            <w:tcW w:w="25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000C5" w14:textId="07C94953" w:rsidR="00362E81" w:rsidRPr="00AF2DC6" w:rsidRDefault="003F221A"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sz w:val="18"/>
                <w:szCs w:val="18"/>
              </w:rPr>
              <w:t xml:space="preserve"> </w:t>
            </w:r>
            <w:r w:rsidR="009D3419" w:rsidRPr="00AF2DC6">
              <w:rPr>
                <w:rFonts w:asciiTheme="majorHAnsi" w:hAnsiTheme="majorHAnsi" w:cstheme="majorHAnsi"/>
                <w:sz w:val="18"/>
                <w:szCs w:val="18"/>
              </w:rPr>
              <w:t xml:space="preserve">(Based on </w:t>
            </w:r>
            <w:proofErr w:type="spellStart"/>
            <w:r w:rsidR="009D3419" w:rsidRPr="00AF2DC6">
              <w:rPr>
                <w:rFonts w:asciiTheme="majorHAnsi" w:hAnsiTheme="majorHAnsi" w:cstheme="majorHAnsi"/>
                <w:sz w:val="18"/>
                <w:szCs w:val="18"/>
              </w:rPr>
              <w:t>ProDoc</w:t>
            </w:r>
            <w:proofErr w:type="spellEnd"/>
            <w:r w:rsidR="009D3419" w:rsidRPr="00AF2DC6">
              <w:rPr>
                <w:rFonts w:asciiTheme="majorHAnsi" w:hAnsiTheme="majorHAnsi" w:cstheme="majorHAnsi"/>
                <w:sz w:val="18"/>
                <w:szCs w:val="18"/>
              </w:rPr>
              <w:t xml:space="preserve">) </w:t>
            </w:r>
            <w:r w:rsidR="009D3419" w:rsidRPr="00AF2DC6">
              <w:rPr>
                <w:rFonts w:asciiTheme="majorHAnsi" w:hAnsiTheme="majorHAnsi" w:cstheme="majorHAnsi"/>
                <w:color w:val="000000"/>
                <w:sz w:val="18"/>
                <w:szCs w:val="18"/>
              </w:rPr>
              <w:t>Largely</w:t>
            </w:r>
            <w:r w:rsidR="009D3419" w:rsidRPr="00AF2DC6">
              <w:rPr>
                <w:rFonts w:asciiTheme="majorHAnsi" w:hAnsiTheme="majorHAnsi" w:cstheme="majorHAnsi"/>
                <w:b/>
                <w:color w:val="000000"/>
                <w:sz w:val="18"/>
                <w:szCs w:val="18"/>
              </w:rPr>
              <w:t> </w:t>
            </w:r>
            <w:r w:rsidR="009D3419" w:rsidRPr="00AF2DC6">
              <w:rPr>
                <w:rFonts w:asciiTheme="majorHAnsi" w:hAnsiTheme="majorHAnsi" w:cstheme="majorHAnsi"/>
                <w:color w:val="000000"/>
                <w:sz w:val="18"/>
                <w:szCs w:val="18"/>
              </w:rPr>
              <w:t>- 90% of IS in place and operational</w:t>
            </w:r>
            <w:r w:rsidR="009D3419" w:rsidRPr="00AF2DC6">
              <w:rPr>
                <w:rFonts w:asciiTheme="majorHAnsi" w:hAnsiTheme="majorHAnsi" w:cstheme="majorHAnsi"/>
                <w:sz w:val="18"/>
                <w:szCs w:val="18"/>
              </w:rPr>
              <w:t> </w:t>
            </w:r>
          </w:p>
        </w:tc>
        <w:tc>
          <w:tcPr>
            <w:tcW w:w="1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00000C6" w14:textId="77777777"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sz w:val="18"/>
                <w:szCs w:val="18"/>
              </w:rPr>
              <w:t>None </w:t>
            </w:r>
          </w:p>
        </w:tc>
        <w:tc>
          <w:tcPr>
            <w:tcW w:w="2983" w:type="dxa"/>
            <w:gridSpan w:val="2"/>
            <w:vMerge/>
            <w:vAlign w:val="center"/>
          </w:tcPr>
          <w:p w14:paraId="000000C7" w14:textId="77777777" w:rsidR="00362E81" w:rsidRPr="00AF2DC6" w:rsidRDefault="00362E81" w:rsidP="002E5CEF">
            <w:pPr>
              <w:spacing w:after="0" w:line="240" w:lineRule="auto"/>
              <w:jc w:val="center"/>
              <w:rPr>
                <w:rFonts w:asciiTheme="majorHAnsi" w:hAnsiTheme="majorHAnsi" w:cstheme="majorHAnsi"/>
                <w:b/>
                <w:color w:val="000000"/>
                <w:sz w:val="18"/>
                <w:szCs w:val="18"/>
              </w:rPr>
            </w:pPr>
          </w:p>
        </w:tc>
      </w:tr>
      <w:tr w:rsidR="00AA295B" w:rsidRPr="00AF2DC6" w14:paraId="4B5DF9E2" w14:textId="77777777" w:rsidTr="002F02CA">
        <w:trPr>
          <w:trHeight w:val="961"/>
          <w:jc w:val="center"/>
        </w:trPr>
        <w:tc>
          <w:tcPr>
            <w:tcW w:w="644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000C9" w14:textId="77777777" w:rsidR="00362E81" w:rsidRPr="00AF2DC6" w:rsidRDefault="009D3419" w:rsidP="002E5CEF">
            <w:pPr>
              <w:spacing w:after="0" w:line="240" w:lineRule="auto"/>
              <w:rPr>
                <w:rFonts w:asciiTheme="majorHAnsi" w:hAnsiTheme="majorHAnsi" w:cstheme="majorHAnsi"/>
                <w:b/>
                <w:color w:val="000000"/>
                <w:sz w:val="18"/>
                <w:szCs w:val="18"/>
              </w:rPr>
            </w:pPr>
            <w:r w:rsidRPr="00AF2DC6">
              <w:rPr>
                <w:rFonts w:asciiTheme="majorHAnsi" w:hAnsiTheme="majorHAnsi" w:cstheme="majorHAnsi"/>
                <w:color w:val="000000"/>
                <w:sz w:val="18"/>
                <w:szCs w:val="18"/>
              </w:rPr>
              <w:t xml:space="preserve">1.3 </w:t>
            </w:r>
            <w:r w:rsidRPr="00AF2DC6">
              <w:rPr>
                <w:rFonts w:asciiTheme="majorHAnsi" w:hAnsiTheme="majorHAnsi" w:cstheme="majorHAnsi"/>
                <w:sz w:val="18"/>
                <w:szCs w:val="18"/>
              </w:rPr>
              <w:t>Baseline Studies conducted in 5 control and 5 treatment areas, as agreed upon by GPH and MILF</w:t>
            </w:r>
          </w:p>
        </w:tc>
        <w:tc>
          <w:tcPr>
            <w:tcW w:w="595" w:type="dxa"/>
            <w:vMerge/>
            <w:vAlign w:val="center"/>
          </w:tcPr>
          <w:p w14:paraId="000000CD" w14:textId="77777777" w:rsidR="00362E81" w:rsidRPr="00AF2DC6" w:rsidRDefault="00362E81" w:rsidP="002E5CEF">
            <w:pPr>
              <w:widowControl w:val="0"/>
              <w:pBdr>
                <w:top w:val="nil"/>
                <w:left w:val="nil"/>
                <w:bottom w:val="nil"/>
                <w:right w:val="nil"/>
                <w:between w:val="nil"/>
              </w:pBdr>
              <w:spacing w:after="0" w:line="240" w:lineRule="auto"/>
              <w:rPr>
                <w:rFonts w:asciiTheme="majorHAnsi" w:hAnsiTheme="majorHAnsi" w:cstheme="majorHAnsi"/>
                <w:b/>
                <w:color w:val="000000"/>
                <w:sz w:val="18"/>
                <w:szCs w:val="18"/>
              </w:rPr>
            </w:pPr>
          </w:p>
        </w:tc>
        <w:tc>
          <w:tcPr>
            <w:tcW w:w="1409" w:type="dxa"/>
            <w:vMerge/>
            <w:vAlign w:val="center"/>
          </w:tcPr>
          <w:p w14:paraId="000000CE" w14:textId="77777777" w:rsidR="00362E81" w:rsidRPr="00AF2DC6" w:rsidRDefault="00362E81" w:rsidP="002E5CEF">
            <w:pPr>
              <w:widowControl w:val="0"/>
              <w:pBdr>
                <w:top w:val="nil"/>
                <w:left w:val="nil"/>
                <w:bottom w:val="nil"/>
                <w:right w:val="nil"/>
                <w:between w:val="nil"/>
              </w:pBdr>
              <w:spacing w:after="0" w:line="240" w:lineRule="auto"/>
              <w:rPr>
                <w:rFonts w:asciiTheme="majorHAnsi" w:hAnsiTheme="majorHAnsi" w:cstheme="majorHAnsi"/>
                <w:b/>
                <w:color w:val="000000"/>
                <w:sz w:val="18"/>
                <w:szCs w:val="18"/>
              </w:rPr>
            </w:pPr>
          </w:p>
        </w:tc>
        <w:tc>
          <w:tcPr>
            <w:tcW w:w="3139" w:type="dxa"/>
            <w:gridSpan w:val="3"/>
            <w:vMerge/>
            <w:vAlign w:val="center"/>
          </w:tcPr>
          <w:p w14:paraId="000000D1" w14:textId="77777777" w:rsidR="00362E81" w:rsidRPr="00AF2DC6" w:rsidRDefault="00362E81" w:rsidP="002E5CEF">
            <w:pPr>
              <w:widowControl w:val="0"/>
              <w:pBdr>
                <w:top w:val="nil"/>
                <w:left w:val="nil"/>
                <w:bottom w:val="nil"/>
                <w:right w:val="nil"/>
                <w:between w:val="nil"/>
              </w:pBdr>
              <w:spacing w:after="0" w:line="240" w:lineRule="auto"/>
              <w:rPr>
                <w:rFonts w:asciiTheme="majorHAnsi" w:hAnsiTheme="majorHAnsi" w:cstheme="majorHAnsi"/>
                <w:b/>
                <w:color w:val="000000"/>
                <w:sz w:val="18"/>
                <w:szCs w:val="18"/>
              </w:rPr>
            </w:pPr>
          </w:p>
        </w:tc>
        <w:tc>
          <w:tcPr>
            <w:tcW w:w="25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000D5" w14:textId="4DE613CF" w:rsidR="00362E81" w:rsidRPr="00AF2DC6" w:rsidRDefault="003F221A"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sz w:val="18"/>
                <w:szCs w:val="18"/>
              </w:rPr>
              <w:t xml:space="preserve"> </w:t>
            </w:r>
            <w:r w:rsidR="009D3419" w:rsidRPr="00AF2DC6">
              <w:rPr>
                <w:rFonts w:asciiTheme="majorHAnsi" w:hAnsiTheme="majorHAnsi" w:cstheme="majorHAnsi"/>
                <w:sz w:val="18"/>
                <w:szCs w:val="18"/>
              </w:rPr>
              <w:t xml:space="preserve">(Based on </w:t>
            </w:r>
            <w:proofErr w:type="spellStart"/>
            <w:r w:rsidR="009D3419" w:rsidRPr="00AF2DC6">
              <w:rPr>
                <w:rFonts w:asciiTheme="majorHAnsi" w:hAnsiTheme="majorHAnsi" w:cstheme="majorHAnsi"/>
                <w:sz w:val="18"/>
                <w:szCs w:val="18"/>
              </w:rPr>
              <w:t>ProDoc</w:t>
            </w:r>
            <w:proofErr w:type="spellEnd"/>
            <w:r w:rsidR="009D3419" w:rsidRPr="00AF2DC6">
              <w:rPr>
                <w:rFonts w:asciiTheme="majorHAnsi" w:hAnsiTheme="majorHAnsi" w:cstheme="majorHAnsi"/>
                <w:sz w:val="18"/>
                <w:szCs w:val="18"/>
              </w:rPr>
              <w:t xml:space="preserve">) </w:t>
            </w:r>
            <w:r w:rsidR="009D3419" w:rsidRPr="00AF2DC6">
              <w:rPr>
                <w:rFonts w:asciiTheme="majorHAnsi" w:hAnsiTheme="majorHAnsi" w:cstheme="majorHAnsi"/>
                <w:color w:val="000000"/>
                <w:sz w:val="18"/>
                <w:szCs w:val="18"/>
              </w:rPr>
              <w:t>Largely - Baselines completed</w:t>
            </w:r>
            <w:r w:rsidR="009D3419" w:rsidRPr="00AF2DC6">
              <w:rPr>
                <w:rFonts w:asciiTheme="majorHAnsi" w:hAnsiTheme="majorHAnsi" w:cstheme="majorHAnsi"/>
                <w:sz w:val="18"/>
                <w:szCs w:val="18"/>
              </w:rPr>
              <w:t> </w:t>
            </w:r>
          </w:p>
        </w:tc>
        <w:tc>
          <w:tcPr>
            <w:tcW w:w="1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00000D6" w14:textId="77777777"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sz w:val="18"/>
                <w:szCs w:val="18"/>
              </w:rPr>
              <w:t>None </w:t>
            </w:r>
          </w:p>
        </w:tc>
        <w:tc>
          <w:tcPr>
            <w:tcW w:w="2983" w:type="dxa"/>
            <w:gridSpan w:val="2"/>
            <w:vMerge/>
            <w:vAlign w:val="center"/>
          </w:tcPr>
          <w:p w14:paraId="000000D7" w14:textId="77777777" w:rsidR="00362E81" w:rsidRPr="00AF2DC6" w:rsidRDefault="00362E81" w:rsidP="002E5CEF">
            <w:pPr>
              <w:spacing w:after="0" w:line="240" w:lineRule="auto"/>
              <w:jc w:val="center"/>
              <w:rPr>
                <w:rFonts w:asciiTheme="majorHAnsi" w:hAnsiTheme="majorHAnsi" w:cstheme="majorHAnsi"/>
                <w:b/>
                <w:color w:val="000000"/>
                <w:sz w:val="18"/>
                <w:szCs w:val="18"/>
              </w:rPr>
            </w:pPr>
          </w:p>
        </w:tc>
      </w:tr>
      <w:tr w:rsidR="008F4064" w:rsidRPr="00AF2DC6" w14:paraId="600AD093" w14:textId="77777777" w:rsidTr="008F4064">
        <w:trPr>
          <w:trHeight w:val="300"/>
          <w:jc w:val="center"/>
        </w:trPr>
        <w:tc>
          <w:tcPr>
            <w:tcW w:w="2344" w:type="dxa"/>
            <w:vMerge w:val="restart"/>
            <w:tcBorders>
              <w:top w:val="single" w:sz="8" w:space="0" w:color="000000" w:themeColor="text1"/>
              <w:left w:val="single" w:sz="8" w:space="0" w:color="000000" w:themeColor="text1"/>
              <w:right w:val="single" w:sz="8" w:space="0" w:color="000000" w:themeColor="text1"/>
            </w:tcBorders>
            <w:shd w:val="clear" w:color="auto" w:fill="EEF3F8"/>
            <w:vAlign w:val="center"/>
          </w:tcPr>
          <w:p w14:paraId="000000D9" w14:textId="34205ED1" w:rsidR="008F4064" w:rsidRPr="00AF2DC6" w:rsidRDefault="008F4064"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Activity/Sub-Activity Description</w:t>
            </w:r>
          </w:p>
        </w:tc>
        <w:tc>
          <w:tcPr>
            <w:tcW w:w="409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center"/>
          </w:tcPr>
          <w:p w14:paraId="000000DA" w14:textId="77777777" w:rsidR="008F4064" w:rsidRPr="00AF2DC6" w:rsidRDefault="008F4064" w:rsidP="00AA295B">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Physical Performance</w:t>
            </w:r>
          </w:p>
        </w:tc>
        <w:tc>
          <w:tcPr>
            <w:tcW w:w="5143"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center"/>
          </w:tcPr>
          <w:p w14:paraId="000000DD" w14:textId="77777777" w:rsidR="008F4064" w:rsidRPr="00AF2DC6" w:rsidRDefault="008F4064" w:rsidP="00AA295B">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Financial Performance</w:t>
            </w:r>
          </w:p>
        </w:tc>
        <w:tc>
          <w:tcPr>
            <w:tcW w:w="7117" w:type="dxa"/>
            <w:gridSpan w:val="4"/>
            <w:vMerge w:val="restart"/>
            <w:tcBorders>
              <w:top w:val="single" w:sz="8" w:space="0" w:color="000000" w:themeColor="text1"/>
              <w:left w:val="single" w:sz="8" w:space="0" w:color="000000" w:themeColor="text1"/>
              <w:right w:val="single" w:sz="8" w:space="0" w:color="000000" w:themeColor="text1"/>
            </w:tcBorders>
            <w:shd w:val="clear" w:color="auto" w:fill="EEF3F8"/>
            <w:vAlign w:val="center"/>
          </w:tcPr>
          <w:p w14:paraId="520C2F2E" w14:textId="77777777" w:rsidR="008F4064" w:rsidRPr="00AF2DC6" w:rsidRDefault="008F4064" w:rsidP="002E5CEF">
            <w:pPr>
              <w:spacing w:after="0" w:line="240" w:lineRule="auto"/>
              <w:jc w:val="center"/>
              <w:rPr>
                <w:rFonts w:asciiTheme="majorHAnsi" w:hAnsiTheme="majorHAnsi" w:cstheme="majorHAnsi"/>
                <w:b/>
                <w:color w:val="000000"/>
                <w:sz w:val="18"/>
                <w:szCs w:val="18"/>
                <w:u w:val="single"/>
              </w:rPr>
            </w:pPr>
            <w:r w:rsidRPr="00AF2DC6">
              <w:rPr>
                <w:rFonts w:asciiTheme="majorHAnsi" w:hAnsiTheme="majorHAnsi" w:cstheme="majorHAnsi"/>
                <w:b/>
                <w:color w:val="000000"/>
                <w:sz w:val="18"/>
                <w:szCs w:val="18"/>
                <w:u w:val="single"/>
              </w:rPr>
              <w:t>REMARKS</w:t>
            </w:r>
          </w:p>
          <w:p w14:paraId="5B4A19F2" w14:textId="77777777" w:rsidR="008F4064" w:rsidRPr="00AF2DC6" w:rsidRDefault="008F4064" w:rsidP="00C4037F">
            <w:pPr>
              <w:numPr>
                <w:ilvl w:val="0"/>
                <w:numId w:val="17"/>
              </w:numPr>
              <w:pBdr>
                <w:top w:val="nil"/>
                <w:left w:val="nil"/>
                <w:bottom w:val="nil"/>
                <w:right w:val="nil"/>
                <w:between w:val="nil"/>
              </w:pBdr>
              <w:spacing w:after="0" w:line="240" w:lineRule="auto"/>
              <w:rPr>
                <w:rFonts w:asciiTheme="majorHAnsi" w:hAnsiTheme="majorHAnsi" w:cstheme="majorHAnsi"/>
                <w:i/>
                <w:color w:val="808080"/>
                <w:sz w:val="18"/>
                <w:szCs w:val="18"/>
              </w:rPr>
            </w:pPr>
            <w:r w:rsidRPr="00AF2DC6">
              <w:rPr>
                <w:rFonts w:asciiTheme="majorHAnsi" w:hAnsiTheme="majorHAnsi" w:cstheme="majorHAnsi"/>
                <w:i/>
                <w:color w:val="808080"/>
                <w:sz w:val="18"/>
                <w:szCs w:val="18"/>
              </w:rPr>
              <w:t xml:space="preserve">Explain if expenditure and budget deviation </w:t>
            </w:r>
            <w:proofErr w:type="gramStart"/>
            <w:r w:rsidRPr="00AF2DC6">
              <w:rPr>
                <w:rFonts w:asciiTheme="majorHAnsi" w:hAnsiTheme="majorHAnsi" w:cstheme="majorHAnsi"/>
                <w:i/>
                <w:color w:val="808080"/>
                <w:sz w:val="18"/>
                <w:szCs w:val="18"/>
              </w:rPr>
              <w:t>exceeds</w:t>
            </w:r>
            <w:proofErr w:type="gramEnd"/>
            <w:r w:rsidRPr="00AF2DC6">
              <w:rPr>
                <w:rFonts w:asciiTheme="majorHAnsi" w:hAnsiTheme="majorHAnsi" w:cstheme="majorHAnsi"/>
                <w:i/>
                <w:color w:val="808080"/>
                <w:sz w:val="18"/>
                <w:szCs w:val="18"/>
              </w:rPr>
              <w:t xml:space="preserve"> 10%</w:t>
            </w:r>
          </w:p>
          <w:p w14:paraId="0FE4A7F6" w14:textId="387AD4FF" w:rsidR="008F4064" w:rsidRPr="00AF2DC6" w:rsidRDefault="008F4064" w:rsidP="00C4037F">
            <w:pPr>
              <w:numPr>
                <w:ilvl w:val="0"/>
                <w:numId w:val="17"/>
              </w:numPr>
              <w:pBdr>
                <w:top w:val="nil"/>
                <w:left w:val="nil"/>
                <w:bottom w:val="nil"/>
                <w:right w:val="nil"/>
                <w:between w:val="nil"/>
              </w:pBdr>
              <w:spacing w:after="0" w:line="240" w:lineRule="auto"/>
              <w:rPr>
                <w:rFonts w:asciiTheme="majorHAnsi" w:hAnsiTheme="majorHAnsi" w:cstheme="majorHAnsi"/>
                <w:i/>
                <w:color w:val="808080"/>
                <w:sz w:val="18"/>
                <w:szCs w:val="18"/>
              </w:rPr>
            </w:pPr>
            <w:r w:rsidRPr="00AF2DC6">
              <w:rPr>
                <w:rFonts w:asciiTheme="majorHAnsi" w:hAnsiTheme="majorHAnsi" w:cstheme="majorHAnsi"/>
                <w:i/>
                <w:color w:val="808080"/>
                <w:sz w:val="18"/>
                <w:szCs w:val="18"/>
              </w:rPr>
              <w:t>Mention bottlenecks and plans to address them</w:t>
            </w:r>
          </w:p>
          <w:p w14:paraId="000000E3" w14:textId="4401B0B3" w:rsidR="008F4064" w:rsidRPr="00AF2DC6" w:rsidRDefault="008F4064" w:rsidP="00C4037F">
            <w:pPr>
              <w:numPr>
                <w:ilvl w:val="0"/>
                <w:numId w:val="17"/>
              </w:numPr>
              <w:pBdr>
                <w:top w:val="nil"/>
                <w:left w:val="nil"/>
                <w:bottom w:val="nil"/>
                <w:right w:val="nil"/>
                <w:between w:val="nil"/>
              </w:pBdr>
              <w:spacing w:after="0" w:line="240" w:lineRule="auto"/>
              <w:rPr>
                <w:rFonts w:asciiTheme="majorHAnsi" w:hAnsiTheme="majorHAnsi" w:cstheme="majorHAnsi"/>
                <w:i/>
                <w:color w:val="808080"/>
                <w:sz w:val="18"/>
                <w:szCs w:val="18"/>
              </w:rPr>
            </w:pPr>
            <w:r w:rsidRPr="00AF2DC6">
              <w:rPr>
                <w:rFonts w:asciiTheme="majorHAnsi" w:hAnsiTheme="majorHAnsi" w:cstheme="majorHAnsi"/>
                <w:i/>
                <w:color w:val="808080"/>
                <w:sz w:val="18"/>
                <w:szCs w:val="18"/>
              </w:rPr>
              <w:t>Explain why activity indicator targets were not met</w:t>
            </w:r>
          </w:p>
        </w:tc>
      </w:tr>
      <w:tr w:rsidR="008F4064" w:rsidRPr="00AF2DC6" w14:paraId="6A3D4C0E" w14:textId="77777777" w:rsidTr="008F4064">
        <w:trPr>
          <w:trHeight w:val="1020"/>
          <w:jc w:val="center"/>
        </w:trPr>
        <w:tc>
          <w:tcPr>
            <w:tcW w:w="2344" w:type="dxa"/>
            <w:vMerge/>
            <w:vAlign w:val="center"/>
          </w:tcPr>
          <w:p w14:paraId="000000E7" w14:textId="640063E8" w:rsidR="008F4064" w:rsidRPr="00AF2DC6" w:rsidRDefault="008F4064" w:rsidP="002E5CEF">
            <w:pPr>
              <w:spacing w:after="0" w:line="240" w:lineRule="auto"/>
              <w:jc w:val="center"/>
              <w:rPr>
                <w:rFonts w:asciiTheme="majorHAnsi" w:hAnsiTheme="majorHAnsi" w:cstheme="majorHAnsi"/>
                <w:b/>
                <w:color w:val="000000"/>
                <w:sz w:val="18"/>
                <w:szCs w:val="18"/>
              </w:rPr>
            </w:pPr>
          </w:p>
        </w:tc>
        <w:tc>
          <w:tcPr>
            <w:tcW w:w="14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center"/>
          </w:tcPr>
          <w:p w14:paraId="000000E8" w14:textId="77777777" w:rsidR="008F4064" w:rsidRPr="00AF2DC6" w:rsidRDefault="008F4064"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Activity Target</w:t>
            </w:r>
            <w:r w:rsidRPr="00AF2DC6">
              <w:rPr>
                <w:rFonts w:asciiTheme="majorHAnsi" w:hAnsiTheme="majorHAnsi" w:cstheme="majorHAnsi"/>
                <w:b/>
                <w:color w:val="000000"/>
                <w:sz w:val="18"/>
                <w:szCs w:val="18"/>
                <w:vertAlign w:val="superscript"/>
              </w:rPr>
              <w:footnoteReference w:id="5"/>
            </w:r>
          </w:p>
        </w:tc>
        <w:tc>
          <w:tcPr>
            <w:tcW w:w="1549" w:type="dxa"/>
            <w:tcBorders>
              <w:top w:val="single" w:sz="8" w:space="0" w:color="000000" w:themeColor="text1"/>
              <w:left w:val="single" w:sz="8" w:space="0" w:color="000000" w:themeColor="text1"/>
              <w:right w:val="single" w:sz="8" w:space="0" w:color="000000" w:themeColor="text1"/>
            </w:tcBorders>
            <w:shd w:val="clear" w:color="auto" w:fill="EEF3F8"/>
            <w:vAlign w:val="center"/>
          </w:tcPr>
          <w:p w14:paraId="000000E9" w14:textId="10D317E5" w:rsidR="008F4064" w:rsidRPr="00AF2DC6" w:rsidRDefault="008F4064" w:rsidP="6497DA67">
            <w:pPr>
              <w:spacing w:after="0" w:line="240" w:lineRule="auto"/>
              <w:jc w:val="center"/>
              <w:rPr>
                <w:rFonts w:asciiTheme="majorHAnsi" w:hAnsiTheme="majorHAnsi" w:cstheme="majorBidi"/>
                <w:b/>
                <w:bCs/>
                <w:color w:val="000000" w:themeColor="text1"/>
                <w:sz w:val="18"/>
                <w:szCs w:val="18"/>
              </w:rPr>
            </w:pPr>
            <w:r w:rsidRPr="6497DA67">
              <w:rPr>
                <w:rFonts w:asciiTheme="majorHAnsi" w:hAnsiTheme="majorHAnsi" w:cstheme="majorBidi"/>
                <w:b/>
                <w:bCs/>
                <w:color w:val="000000" w:themeColor="text1"/>
                <w:sz w:val="18"/>
                <w:szCs w:val="18"/>
              </w:rPr>
              <w:t xml:space="preserve">Activity-level Accomplishment for the </w:t>
            </w:r>
            <w:r w:rsidRPr="6497DA67">
              <w:rPr>
                <w:rFonts w:asciiTheme="majorHAnsi" w:hAnsiTheme="majorHAnsi" w:cstheme="majorBidi"/>
                <w:b/>
                <w:bCs/>
                <w:color w:val="FF0000"/>
                <w:sz w:val="18"/>
                <w:szCs w:val="18"/>
              </w:rPr>
              <w:t>Year</w:t>
            </w:r>
          </w:p>
        </w:tc>
        <w:tc>
          <w:tcPr>
            <w:tcW w:w="1071" w:type="dxa"/>
            <w:tcBorders>
              <w:top w:val="single" w:sz="8" w:space="0" w:color="000000" w:themeColor="text1"/>
              <w:left w:val="single" w:sz="8" w:space="0" w:color="000000" w:themeColor="text1"/>
              <w:right w:val="single" w:sz="8" w:space="0" w:color="000000" w:themeColor="text1"/>
            </w:tcBorders>
            <w:shd w:val="clear" w:color="auto" w:fill="EEF3F8"/>
            <w:vAlign w:val="center"/>
          </w:tcPr>
          <w:p w14:paraId="000000EB" w14:textId="77777777" w:rsidR="008F4064" w:rsidRPr="00AF2DC6" w:rsidRDefault="008F4064"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Status of Activity</w:t>
            </w:r>
            <w:r w:rsidRPr="00AF2DC6">
              <w:rPr>
                <w:rFonts w:asciiTheme="majorHAnsi" w:hAnsiTheme="majorHAnsi" w:cstheme="majorHAnsi"/>
                <w:b/>
                <w:color w:val="000000"/>
                <w:sz w:val="18"/>
                <w:szCs w:val="18"/>
                <w:vertAlign w:val="superscript"/>
              </w:rPr>
              <w:footnoteReference w:id="6"/>
            </w:r>
          </w:p>
        </w:tc>
        <w:tc>
          <w:tcPr>
            <w:tcW w:w="2004" w:type="dxa"/>
            <w:gridSpan w:val="2"/>
            <w:tcBorders>
              <w:top w:val="single" w:sz="8" w:space="0" w:color="000000" w:themeColor="text1"/>
              <w:left w:val="single" w:sz="8" w:space="0" w:color="000000" w:themeColor="text1"/>
              <w:right w:val="single" w:sz="8" w:space="0" w:color="000000" w:themeColor="text1"/>
            </w:tcBorders>
            <w:shd w:val="clear" w:color="auto" w:fill="EEF3F8"/>
            <w:vAlign w:val="center"/>
          </w:tcPr>
          <w:p w14:paraId="000000ED" w14:textId="77777777" w:rsidR="008F4064" w:rsidRPr="00AF2DC6" w:rsidRDefault="008F4064"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Planned Budget</w:t>
            </w:r>
          </w:p>
        </w:tc>
        <w:tc>
          <w:tcPr>
            <w:tcW w:w="798" w:type="dxa"/>
            <w:tcBorders>
              <w:top w:val="single" w:sz="8" w:space="0" w:color="000000" w:themeColor="text1"/>
              <w:left w:val="single" w:sz="8" w:space="0" w:color="000000" w:themeColor="text1"/>
              <w:right w:val="single" w:sz="8" w:space="0" w:color="000000" w:themeColor="text1"/>
            </w:tcBorders>
            <w:shd w:val="clear" w:color="auto" w:fill="EEF3F8"/>
            <w:vAlign w:val="center"/>
          </w:tcPr>
          <w:p w14:paraId="000000F0" w14:textId="77777777" w:rsidR="008F4064" w:rsidRPr="00AF2DC6" w:rsidRDefault="008F4064"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Donor and Budget Code</w:t>
            </w:r>
          </w:p>
        </w:tc>
        <w:tc>
          <w:tcPr>
            <w:tcW w:w="1167" w:type="dxa"/>
            <w:tcBorders>
              <w:top w:val="single" w:sz="8" w:space="0" w:color="000000" w:themeColor="text1"/>
              <w:left w:val="single" w:sz="8" w:space="0" w:color="000000" w:themeColor="text1"/>
              <w:right w:val="single" w:sz="8" w:space="0" w:color="000000" w:themeColor="text1"/>
            </w:tcBorders>
            <w:shd w:val="clear" w:color="auto" w:fill="EEF3F8"/>
            <w:vAlign w:val="center"/>
          </w:tcPr>
          <w:p w14:paraId="000000F2" w14:textId="77777777" w:rsidR="008F4064" w:rsidRPr="00AF2DC6" w:rsidRDefault="008F4064" w:rsidP="002E5CEF">
            <w:pPr>
              <w:spacing w:after="0" w:line="240" w:lineRule="auto"/>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Expenditure</w:t>
            </w:r>
          </w:p>
          <w:p w14:paraId="000000F3" w14:textId="59A87A12" w:rsidR="008F4064" w:rsidRPr="00AF2DC6" w:rsidRDefault="008F4064"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i/>
                <w:color w:val="000000"/>
                <w:sz w:val="18"/>
                <w:szCs w:val="18"/>
              </w:rPr>
              <w:t>Expense + commitment + advances</w:t>
            </w:r>
          </w:p>
        </w:tc>
        <w:tc>
          <w:tcPr>
            <w:tcW w:w="1174" w:type="dxa"/>
            <w:tcBorders>
              <w:top w:val="single" w:sz="8" w:space="0" w:color="000000" w:themeColor="text1"/>
              <w:left w:val="single" w:sz="8" w:space="0" w:color="000000" w:themeColor="text1"/>
              <w:right w:val="single" w:sz="8" w:space="0" w:color="000000" w:themeColor="text1"/>
            </w:tcBorders>
            <w:shd w:val="clear" w:color="auto" w:fill="EEF3F8"/>
            <w:vAlign w:val="center"/>
          </w:tcPr>
          <w:p w14:paraId="000000F5" w14:textId="77777777" w:rsidR="008F4064" w:rsidRPr="00AF2DC6" w:rsidRDefault="008F4064"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Delivery Rate</w:t>
            </w:r>
          </w:p>
          <w:p w14:paraId="000000F6" w14:textId="77777777" w:rsidR="008F4064" w:rsidRPr="00AF2DC6" w:rsidRDefault="008F4064" w:rsidP="002E5CEF">
            <w:pPr>
              <w:spacing w:after="0" w:line="240" w:lineRule="auto"/>
              <w:jc w:val="center"/>
              <w:rPr>
                <w:rFonts w:asciiTheme="majorHAnsi" w:hAnsiTheme="majorHAnsi" w:cstheme="majorHAnsi"/>
                <w:i/>
                <w:color w:val="000000"/>
                <w:sz w:val="18"/>
                <w:szCs w:val="18"/>
              </w:rPr>
            </w:pPr>
            <w:r w:rsidRPr="00AF2DC6">
              <w:rPr>
                <w:rFonts w:asciiTheme="majorHAnsi" w:hAnsiTheme="majorHAnsi" w:cstheme="majorHAnsi"/>
                <w:i/>
                <w:color w:val="000000"/>
                <w:sz w:val="18"/>
                <w:szCs w:val="18"/>
              </w:rPr>
              <w:t>(cumulative expenditure/</w:t>
            </w:r>
          </w:p>
          <w:p w14:paraId="000000F7" w14:textId="77777777" w:rsidR="008F4064" w:rsidRPr="00AF2DC6" w:rsidRDefault="008F4064" w:rsidP="002E5CEF">
            <w:pPr>
              <w:spacing w:after="0" w:line="240" w:lineRule="auto"/>
              <w:jc w:val="center"/>
              <w:rPr>
                <w:rFonts w:asciiTheme="majorHAnsi" w:hAnsiTheme="majorHAnsi" w:cstheme="majorHAnsi"/>
                <w:i/>
                <w:color w:val="000000"/>
                <w:sz w:val="18"/>
                <w:szCs w:val="18"/>
              </w:rPr>
            </w:pPr>
            <w:r w:rsidRPr="00AF2DC6">
              <w:rPr>
                <w:rFonts w:asciiTheme="majorHAnsi" w:hAnsiTheme="majorHAnsi" w:cstheme="majorHAnsi"/>
                <w:i/>
                <w:color w:val="000000"/>
                <w:sz w:val="18"/>
                <w:szCs w:val="18"/>
              </w:rPr>
              <w:t>planned budget) *100</w:t>
            </w:r>
          </w:p>
        </w:tc>
        <w:tc>
          <w:tcPr>
            <w:tcW w:w="7117" w:type="dxa"/>
            <w:gridSpan w:val="4"/>
            <w:vMerge/>
            <w:tcBorders>
              <w:left w:val="single" w:sz="8" w:space="0" w:color="000000" w:themeColor="text1"/>
              <w:right w:val="single" w:sz="8" w:space="0" w:color="000000" w:themeColor="text1"/>
            </w:tcBorders>
            <w:vAlign w:val="center"/>
          </w:tcPr>
          <w:p w14:paraId="000000FB" w14:textId="1719E6C1" w:rsidR="008F4064" w:rsidRPr="00AF2DC6" w:rsidRDefault="008F4064" w:rsidP="00C4037F">
            <w:pPr>
              <w:numPr>
                <w:ilvl w:val="0"/>
                <w:numId w:val="17"/>
              </w:numPr>
              <w:pBdr>
                <w:top w:val="nil"/>
                <w:left w:val="nil"/>
                <w:bottom w:val="nil"/>
                <w:right w:val="nil"/>
                <w:between w:val="nil"/>
              </w:pBdr>
              <w:spacing w:after="0" w:line="240" w:lineRule="auto"/>
              <w:rPr>
                <w:rFonts w:asciiTheme="majorHAnsi" w:hAnsiTheme="majorHAnsi" w:cstheme="majorHAnsi"/>
                <w:i/>
                <w:color w:val="808080"/>
                <w:sz w:val="18"/>
                <w:szCs w:val="18"/>
              </w:rPr>
            </w:pPr>
          </w:p>
        </w:tc>
      </w:tr>
      <w:tr w:rsidR="00AA295B" w:rsidRPr="00AF2DC6" w14:paraId="315C2B36" w14:textId="77777777" w:rsidTr="008F4064">
        <w:trPr>
          <w:trHeight w:val="720"/>
          <w:jc w:val="center"/>
        </w:trPr>
        <w:tc>
          <w:tcPr>
            <w:tcW w:w="234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0000100" w14:textId="0982F0D2" w:rsidR="00BC2ED7" w:rsidRPr="009D7DDF" w:rsidRDefault="00BC2ED7" w:rsidP="002E5CEF">
            <w:pPr>
              <w:pBdr>
                <w:top w:val="nil"/>
                <w:left w:val="nil"/>
                <w:bottom w:val="nil"/>
                <w:right w:val="nil"/>
                <w:between w:val="nil"/>
              </w:pBdr>
              <w:spacing w:after="0" w:line="240" w:lineRule="auto"/>
              <w:rPr>
                <w:rFonts w:asciiTheme="majorHAnsi" w:hAnsiTheme="majorHAnsi" w:cstheme="majorHAnsi"/>
                <w:bCs/>
                <w:color w:val="000000"/>
                <w:sz w:val="18"/>
                <w:szCs w:val="18"/>
              </w:rPr>
            </w:pPr>
            <w:bookmarkStart w:id="1" w:name="_GoBack" w:colFirst="7" w:colLast="7"/>
            <w:proofErr w:type="gramStart"/>
            <w:r w:rsidRPr="009D7DDF">
              <w:rPr>
                <w:rFonts w:asciiTheme="majorHAnsi" w:hAnsiTheme="majorHAnsi" w:cstheme="majorHAnsi"/>
                <w:bCs/>
                <w:color w:val="000000"/>
                <w:sz w:val="18"/>
                <w:szCs w:val="18"/>
              </w:rPr>
              <w:t>1.1  </w:t>
            </w:r>
            <w:r w:rsidRPr="009D7DDF">
              <w:rPr>
                <w:rFonts w:asciiTheme="majorHAnsi" w:hAnsiTheme="majorHAnsi" w:cstheme="majorHAnsi"/>
                <w:bCs/>
                <w:sz w:val="18"/>
                <w:szCs w:val="18"/>
              </w:rPr>
              <w:t>Development</w:t>
            </w:r>
            <w:proofErr w:type="gramEnd"/>
            <w:r w:rsidRPr="009D7DDF">
              <w:rPr>
                <w:rFonts w:asciiTheme="majorHAnsi" w:hAnsiTheme="majorHAnsi" w:cstheme="majorHAnsi"/>
                <w:bCs/>
                <w:sz w:val="18"/>
                <w:szCs w:val="18"/>
              </w:rPr>
              <w:t xml:space="preserve"> of M&amp;E system for the Normalization Programm</w:t>
            </w:r>
            <w:r w:rsidRPr="009D7DDF">
              <w:rPr>
                <w:rFonts w:asciiTheme="majorHAnsi" w:hAnsiTheme="majorHAnsi" w:cstheme="majorHAnsi"/>
                <w:bCs/>
                <w:color w:val="000000"/>
                <w:sz w:val="18"/>
                <w:szCs w:val="18"/>
              </w:rPr>
              <w:t>e</w:t>
            </w:r>
            <w:r w:rsidRPr="009D7DDF">
              <w:rPr>
                <w:rFonts w:asciiTheme="majorHAnsi" w:hAnsiTheme="majorHAnsi" w:cstheme="majorHAnsi"/>
                <w:bCs/>
                <w:sz w:val="18"/>
                <w:szCs w:val="18"/>
              </w:rPr>
              <w:t> </w:t>
            </w:r>
          </w:p>
        </w:tc>
        <w:tc>
          <w:tcPr>
            <w:tcW w:w="14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00101" w14:textId="77777777" w:rsidR="00BC2ED7" w:rsidRPr="00AF2DC6" w:rsidRDefault="00BC2ED7" w:rsidP="002E5CEF">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AF2DC6">
              <w:rPr>
                <w:rFonts w:asciiTheme="majorHAnsi" w:hAnsiTheme="majorHAnsi" w:cstheme="majorHAnsi"/>
                <w:color w:val="000000"/>
                <w:sz w:val="18"/>
                <w:szCs w:val="18"/>
              </w:rPr>
              <w:t>1 M&amp;E System</w:t>
            </w:r>
            <w:r w:rsidRPr="00AF2DC6">
              <w:rPr>
                <w:rFonts w:asciiTheme="majorHAnsi" w:hAnsiTheme="majorHAnsi" w:cstheme="majorHAnsi"/>
                <w:sz w:val="18"/>
                <w:szCs w:val="18"/>
              </w:rPr>
              <w:t> </w:t>
            </w:r>
          </w:p>
        </w:tc>
        <w:tc>
          <w:tcPr>
            <w:tcW w:w="15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0000102" w14:textId="654F8DAA" w:rsidR="00BC2ED7" w:rsidRPr="00AF2DC6" w:rsidRDefault="00BC2ED7" w:rsidP="002E5CEF">
            <w:pPr>
              <w:spacing w:after="0" w:line="240" w:lineRule="auto"/>
              <w:jc w:val="center"/>
              <w:rPr>
                <w:rFonts w:asciiTheme="majorHAnsi" w:hAnsiTheme="majorHAnsi" w:cstheme="majorHAnsi"/>
                <w:color w:val="000000"/>
                <w:sz w:val="18"/>
                <w:szCs w:val="18"/>
              </w:rPr>
            </w:pPr>
            <w:r w:rsidRPr="00B50ADE">
              <w:rPr>
                <w:rFonts w:asciiTheme="majorHAnsi" w:hAnsiTheme="majorHAnsi" w:cstheme="majorHAnsi"/>
                <w:sz w:val="18"/>
                <w:szCs w:val="18"/>
              </w:rPr>
              <w:t>1 M&amp;E Workshop</w:t>
            </w:r>
          </w:p>
        </w:tc>
        <w:tc>
          <w:tcPr>
            <w:tcW w:w="1071" w:type="dxa"/>
            <w:vMerge w:val="restart"/>
            <w:tcBorders>
              <w:top w:val="single" w:sz="8" w:space="0" w:color="000000" w:themeColor="text1"/>
              <w:left w:val="single" w:sz="8" w:space="0" w:color="000000" w:themeColor="text1"/>
              <w:right w:val="single" w:sz="8" w:space="0" w:color="000000" w:themeColor="text1"/>
            </w:tcBorders>
            <w:shd w:val="clear" w:color="auto" w:fill="FF0000"/>
            <w:vAlign w:val="center"/>
          </w:tcPr>
          <w:p w14:paraId="00000103" w14:textId="694ECF69" w:rsidR="00BC2ED7" w:rsidRPr="00AE5D36" w:rsidRDefault="00BC2ED7" w:rsidP="002E5CEF">
            <w:pPr>
              <w:spacing w:after="0" w:line="240" w:lineRule="auto"/>
              <w:jc w:val="center"/>
              <w:rPr>
                <w:rFonts w:asciiTheme="majorHAnsi" w:hAnsiTheme="majorHAnsi" w:cstheme="majorHAnsi"/>
                <w:b/>
                <w:bCs/>
                <w:i/>
                <w:iCs/>
                <w:sz w:val="18"/>
                <w:szCs w:val="18"/>
              </w:rPr>
            </w:pPr>
            <w:r w:rsidRPr="5D5A9510">
              <w:rPr>
                <w:rFonts w:asciiTheme="majorHAnsi" w:hAnsiTheme="majorHAnsi" w:cstheme="majorBidi"/>
                <w:b/>
                <w:bCs/>
                <w:i/>
                <w:iCs/>
                <w:sz w:val="18"/>
                <w:szCs w:val="18"/>
              </w:rPr>
              <w:t>Ongoing</w:t>
            </w:r>
          </w:p>
        </w:tc>
        <w:tc>
          <w:tcPr>
            <w:tcW w:w="2004" w:type="dxa"/>
            <w:gridSpan w:val="2"/>
            <w:tcBorders>
              <w:top w:val="single" w:sz="8" w:space="0" w:color="000000" w:themeColor="text1"/>
              <w:left w:val="single" w:sz="8" w:space="0" w:color="000000" w:themeColor="text1"/>
              <w:right w:val="single" w:sz="8" w:space="0" w:color="000000" w:themeColor="text1"/>
            </w:tcBorders>
            <w:shd w:val="clear" w:color="auto" w:fill="FFFFFF" w:themeFill="background1"/>
            <w:vAlign w:val="center"/>
          </w:tcPr>
          <w:p w14:paraId="00000104" w14:textId="77777777" w:rsidR="00BC2ED7" w:rsidRPr="00AF2DC6" w:rsidRDefault="00BC2ED7" w:rsidP="002E5CEF">
            <w:pPr>
              <w:spacing w:after="0" w:line="240" w:lineRule="auto"/>
              <w:jc w:val="center"/>
              <w:rPr>
                <w:rFonts w:asciiTheme="majorHAnsi" w:hAnsiTheme="majorHAnsi" w:cstheme="majorHAnsi"/>
                <w:color w:val="000000"/>
                <w:sz w:val="18"/>
                <w:szCs w:val="18"/>
              </w:rPr>
            </w:pPr>
            <w:r w:rsidRPr="00AF2DC6">
              <w:rPr>
                <w:rFonts w:asciiTheme="majorHAnsi" w:hAnsiTheme="majorHAnsi" w:cstheme="majorHAnsi"/>
                <w:color w:val="000000"/>
                <w:sz w:val="18"/>
                <w:szCs w:val="18"/>
              </w:rPr>
              <w:t>7,000,000.00</w:t>
            </w:r>
          </w:p>
        </w:tc>
        <w:tc>
          <w:tcPr>
            <w:tcW w:w="798" w:type="dxa"/>
            <w:tcBorders>
              <w:top w:val="single" w:sz="8" w:space="0" w:color="000000" w:themeColor="text1"/>
              <w:left w:val="single" w:sz="8" w:space="0" w:color="000000" w:themeColor="text1"/>
              <w:right w:val="single" w:sz="8" w:space="0" w:color="000000" w:themeColor="text1"/>
            </w:tcBorders>
            <w:vAlign w:val="center"/>
          </w:tcPr>
          <w:p w14:paraId="00000106" w14:textId="77777777" w:rsidR="00BC2ED7" w:rsidRPr="00AF2DC6" w:rsidRDefault="00BC2ED7" w:rsidP="002E5CEF">
            <w:pPr>
              <w:spacing w:after="0" w:line="240" w:lineRule="auto"/>
              <w:jc w:val="center"/>
              <w:rPr>
                <w:rFonts w:asciiTheme="majorHAnsi" w:hAnsiTheme="majorHAnsi" w:cstheme="majorHAnsi"/>
                <w:color w:val="000000"/>
                <w:sz w:val="18"/>
                <w:szCs w:val="18"/>
              </w:rPr>
            </w:pPr>
            <w:r w:rsidRPr="00AF2DC6">
              <w:rPr>
                <w:rFonts w:asciiTheme="majorHAnsi" w:hAnsiTheme="majorHAnsi" w:cstheme="majorHAnsi"/>
                <w:sz w:val="18"/>
                <w:szCs w:val="18"/>
              </w:rPr>
              <w:t>00195</w:t>
            </w:r>
          </w:p>
        </w:tc>
        <w:tc>
          <w:tcPr>
            <w:tcW w:w="1167" w:type="dxa"/>
            <w:tcBorders>
              <w:top w:val="single" w:sz="8" w:space="0" w:color="000000" w:themeColor="text1"/>
              <w:left w:val="single" w:sz="8" w:space="0" w:color="000000" w:themeColor="text1"/>
              <w:right w:val="single" w:sz="8" w:space="0" w:color="000000" w:themeColor="text1"/>
            </w:tcBorders>
            <w:vAlign w:val="center"/>
          </w:tcPr>
          <w:p w14:paraId="00000107" w14:textId="5628E1E6" w:rsidR="00BC2ED7" w:rsidRPr="00BC2ED7"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865,002.53</w:t>
            </w:r>
          </w:p>
        </w:tc>
        <w:tc>
          <w:tcPr>
            <w:tcW w:w="1174" w:type="dxa"/>
            <w:tcBorders>
              <w:top w:val="single" w:sz="8" w:space="0" w:color="000000" w:themeColor="text1"/>
              <w:left w:val="single" w:sz="8" w:space="0" w:color="000000" w:themeColor="text1"/>
              <w:right w:val="single" w:sz="8" w:space="0" w:color="000000" w:themeColor="text1"/>
            </w:tcBorders>
            <w:vAlign w:val="center"/>
          </w:tcPr>
          <w:p w14:paraId="00000109" w14:textId="1FD1BDAD" w:rsidR="00BC2ED7" w:rsidRPr="00BC2ED7"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12.36%</w:t>
            </w:r>
          </w:p>
        </w:tc>
        <w:tc>
          <w:tcPr>
            <w:tcW w:w="7117" w:type="dxa"/>
            <w:gridSpan w:val="4"/>
            <w:vMerge w:val="restart"/>
            <w:tcBorders>
              <w:top w:val="single" w:sz="8" w:space="0" w:color="000000" w:themeColor="text1"/>
              <w:left w:val="single" w:sz="8" w:space="0" w:color="000000" w:themeColor="text1"/>
              <w:right w:val="single" w:sz="8" w:space="0" w:color="000000" w:themeColor="text1"/>
            </w:tcBorders>
            <w:vAlign w:val="center"/>
          </w:tcPr>
          <w:p w14:paraId="3EC8A3B9" w14:textId="107C753A" w:rsidR="00BC2ED7" w:rsidRPr="002F02CA" w:rsidRDefault="00BC2ED7" w:rsidP="002F02CA">
            <w:pPr>
              <w:numPr>
                <w:ilvl w:val="0"/>
                <w:numId w:val="28"/>
              </w:numPr>
              <w:spacing w:after="0" w:line="240" w:lineRule="auto"/>
              <w:rPr>
                <w:rFonts w:asciiTheme="majorHAnsi" w:hAnsiTheme="majorHAnsi" w:cstheme="majorHAnsi"/>
                <w:sz w:val="18"/>
                <w:szCs w:val="18"/>
              </w:rPr>
            </w:pPr>
            <w:commentRangeStart w:id="2"/>
            <w:r w:rsidRPr="00AF2DC6">
              <w:rPr>
                <w:rFonts w:asciiTheme="majorHAnsi" w:hAnsiTheme="majorHAnsi" w:cstheme="majorHAnsi"/>
                <w:sz w:val="18"/>
                <w:szCs w:val="18"/>
              </w:rPr>
              <w:t>For budget revision.</w:t>
            </w:r>
            <w:commentRangeEnd w:id="2"/>
            <w:r w:rsidR="003A0DBB">
              <w:rPr>
                <w:rStyle w:val="CommentReference"/>
              </w:rPr>
              <w:commentReference w:id="2"/>
            </w:r>
          </w:p>
          <w:p w14:paraId="323DBD3C" w14:textId="77777777" w:rsidR="00BC2ED7" w:rsidRDefault="00BC2ED7" w:rsidP="00C4037F">
            <w:pPr>
              <w:numPr>
                <w:ilvl w:val="0"/>
                <w:numId w:val="28"/>
              </w:numPr>
              <w:spacing w:after="0" w:line="240" w:lineRule="auto"/>
              <w:rPr>
                <w:rFonts w:asciiTheme="majorHAnsi" w:hAnsiTheme="majorHAnsi" w:cstheme="majorHAnsi"/>
                <w:sz w:val="18"/>
                <w:szCs w:val="18"/>
              </w:rPr>
            </w:pPr>
            <w:r w:rsidRPr="00C051F7">
              <w:rPr>
                <w:rFonts w:asciiTheme="majorHAnsi" w:hAnsiTheme="majorHAnsi" w:cstheme="majorHAnsi"/>
                <w:sz w:val="18"/>
                <w:szCs w:val="18"/>
              </w:rPr>
              <w:lastRenderedPageBreak/>
              <w:t xml:space="preserve">Following the M&amp;E workshop conducted last June 20-21, facilitated by Ateneo de Zamboanga through the UN Peacebuilding Fund, another workshop was conducted with counterpart expenditures under the SPAN Program. </w:t>
            </w:r>
          </w:p>
          <w:p w14:paraId="0591819D" w14:textId="77777777" w:rsidR="00BC2ED7" w:rsidRPr="00C051F7" w:rsidRDefault="00BC2ED7" w:rsidP="00C4037F">
            <w:pPr>
              <w:numPr>
                <w:ilvl w:val="0"/>
                <w:numId w:val="28"/>
              </w:numPr>
              <w:spacing w:after="0" w:line="240" w:lineRule="auto"/>
              <w:rPr>
                <w:rFonts w:asciiTheme="majorHAnsi" w:hAnsiTheme="majorHAnsi" w:cstheme="majorHAnsi"/>
                <w:sz w:val="18"/>
                <w:szCs w:val="18"/>
              </w:rPr>
            </w:pPr>
            <w:r w:rsidRPr="00C051F7">
              <w:rPr>
                <w:rFonts w:asciiTheme="majorHAnsi" w:hAnsiTheme="majorHAnsi" w:cstheme="majorHAnsi"/>
                <w:sz w:val="18"/>
                <w:szCs w:val="18"/>
              </w:rPr>
              <w:t>The M&amp;E workshop conducted last July 9-11 was attended by GPH and MILF representatives from the Norm mechanisms (e.g., JPSC, TFDCC, TFCT). The workshop achieved the following objectives: orient participants on the M&amp;E road map, validate the normalization theory of change and results framework, populate the norm M&amp;E plan and develop more specific indicator descriptions, identify required resources and baseline studies to operationalize the M&amp;E plan, and develop initial design ideas for the M&amp;E dashboard.</w:t>
            </w:r>
          </w:p>
          <w:p w14:paraId="0000010D" w14:textId="3A261D35" w:rsidR="00BC2ED7" w:rsidRPr="0098797D" w:rsidRDefault="00BC2ED7" w:rsidP="00C4037F">
            <w:pPr>
              <w:numPr>
                <w:ilvl w:val="0"/>
                <w:numId w:val="28"/>
              </w:numPr>
              <w:spacing w:after="0" w:line="240" w:lineRule="auto"/>
              <w:rPr>
                <w:rFonts w:asciiTheme="majorHAnsi" w:hAnsiTheme="majorHAnsi" w:cstheme="majorHAnsi"/>
                <w:sz w:val="18"/>
                <w:szCs w:val="18"/>
              </w:rPr>
            </w:pPr>
            <w:r w:rsidRPr="00C051F7">
              <w:rPr>
                <w:rFonts w:asciiTheme="majorHAnsi" w:hAnsiTheme="majorHAnsi" w:cstheme="majorHAnsi"/>
                <w:sz w:val="18"/>
                <w:szCs w:val="18"/>
              </w:rPr>
              <w:t xml:space="preserve">By early July, UNDP SPAN also presented to JNC the various M&amp;E tools that can be utilized. UNDP had also presented to OPAPP’s M&amp;E </w:t>
            </w:r>
            <w:proofErr w:type="spellStart"/>
            <w:r w:rsidRPr="00C051F7">
              <w:rPr>
                <w:rFonts w:asciiTheme="majorHAnsi" w:hAnsiTheme="majorHAnsi" w:cstheme="majorHAnsi"/>
                <w:sz w:val="18"/>
                <w:szCs w:val="18"/>
              </w:rPr>
              <w:t>focals</w:t>
            </w:r>
            <w:proofErr w:type="spellEnd"/>
            <w:r w:rsidRPr="00C051F7">
              <w:rPr>
                <w:rFonts w:asciiTheme="majorHAnsi" w:hAnsiTheme="majorHAnsi" w:cstheme="majorHAnsi"/>
                <w:sz w:val="18"/>
                <w:szCs w:val="18"/>
              </w:rPr>
              <w:t xml:space="preserve"> the </w:t>
            </w:r>
            <w:proofErr w:type="spellStart"/>
            <w:r w:rsidRPr="00C051F7">
              <w:rPr>
                <w:rFonts w:asciiTheme="majorHAnsi" w:hAnsiTheme="majorHAnsi" w:cstheme="majorHAnsi"/>
                <w:sz w:val="18"/>
                <w:szCs w:val="18"/>
              </w:rPr>
              <w:t>DevLive</w:t>
            </w:r>
            <w:proofErr w:type="spellEnd"/>
            <w:r w:rsidRPr="00C051F7">
              <w:rPr>
                <w:rFonts w:asciiTheme="majorHAnsi" w:hAnsiTheme="majorHAnsi" w:cstheme="majorHAnsi"/>
                <w:sz w:val="18"/>
                <w:szCs w:val="18"/>
              </w:rPr>
              <w:t>+ tool which can be used for the Norm baseline studies.</w:t>
            </w:r>
          </w:p>
        </w:tc>
      </w:tr>
      <w:bookmarkEnd w:id="1"/>
      <w:tr w:rsidR="00AA295B" w:rsidRPr="00AF2DC6" w14:paraId="0A5DB689" w14:textId="77777777" w:rsidTr="008F4064">
        <w:trPr>
          <w:trHeight w:val="720"/>
          <w:jc w:val="center"/>
        </w:trPr>
        <w:tc>
          <w:tcPr>
            <w:tcW w:w="234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0000113" w14:textId="01EB2455" w:rsidR="00362E81" w:rsidRPr="009D7DDF" w:rsidRDefault="009D3419" w:rsidP="002E5CEF">
            <w:pPr>
              <w:pBdr>
                <w:top w:val="nil"/>
                <w:left w:val="nil"/>
                <w:bottom w:val="nil"/>
                <w:right w:val="nil"/>
                <w:between w:val="nil"/>
              </w:pBdr>
              <w:spacing w:after="0" w:line="240" w:lineRule="auto"/>
              <w:rPr>
                <w:rFonts w:asciiTheme="majorHAnsi" w:hAnsiTheme="majorHAnsi" w:cstheme="majorHAnsi"/>
                <w:bCs/>
                <w:color w:val="000000"/>
                <w:sz w:val="18"/>
                <w:szCs w:val="18"/>
              </w:rPr>
            </w:pPr>
            <w:r w:rsidRPr="009D7DDF">
              <w:rPr>
                <w:rFonts w:asciiTheme="majorHAnsi" w:hAnsiTheme="majorHAnsi" w:cstheme="majorHAnsi"/>
                <w:bCs/>
                <w:color w:val="000000"/>
                <w:sz w:val="18"/>
                <w:szCs w:val="18"/>
              </w:rPr>
              <w:lastRenderedPageBreak/>
              <w:t>1.2 </w:t>
            </w:r>
            <w:r w:rsidRPr="009D7DDF">
              <w:rPr>
                <w:rFonts w:asciiTheme="majorHAnsi" w:hAnsiTheme="majorHAnsi" w:cstheme="majorHAnsi"/>
                <w:bCs/>
                <w:sz w:val="18"/>
                <w:szCs w:val="18"/>
              </w:rPr>
              <w:t>Development of Information System for the Normalization Programme </w:t>
            </w:r>
          </w:p>
        </w:tc>
        <w:tc>
          <w:tcPr>
            <w:tcW w:w="14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00114" w14:textId="77777777" w:rsidR="00362E81" w:rsidRPr="00AF2DC6" w:rsidRDefault="009D3419" w:rsidP="002E5CEF">
            <w:pPr>
              <w:spacing w:after="0" w:line="240" w:lineRule="auto"/>
              <w:jc w:val="center"/>
              <w:rPr>
                <w:rFonts w:asciiTheme="majorHAnsi" w:hAnsiTheme="majorHAnsi" w:cstheme="majorHAnsi"/>
                <w:color w:val="000000"/>
                <w:sz w:val="18"/>
                <w:szCs w:val="18"/>
              </w:rPr>
            </w:pPr>
            <w:r w:rsidRPr="00AF2DC6">
              <w:rPr>
                <w:rFonts w:asciiTheme="majorHAnsi" w:hAnsiTheme="majorHAnsi" w:cstheme="majorHAnsi"/>
                <w:color w:val="000000"/>
                <w:sz w:val="18"/>
                <w:szCs w:val="18"/>
              </w:rPr>
              <w:t>1 Information System</w:t>
            </w:r>
            <w:r w:rsidRPr="00AF2DC6">
              <w:rPr>
                <w:rFonts w:asciiTheme="majorHAnsi" w:hAnsiTheme="majorHAnsi" w:cstheme="majorHAnsi"/>
                <w:sz w:val="18"/>
                <w:szCs w:val="18"/>
              </w:rPr>
              <w:t> </w:t>
            </w:r>
          </w:p>
        </w:tc>
        <w:tc>
          <w:tcPr>
            <w:tcW w:w="15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0000115" w14:textId="77777777" w:rsidR="00362E81" w:rsidRPr="00AF2DC6" w:rsidRDefault="009D3419" w:rsidP="002E5CEF">
            <w:pPr>
              <w:spacing w:after="0" w:line="240" w:lineRule="auto"/>
              <w:jc w:val="center"/>
              <w:rPr>
                <w:rFonts w:asciiTheme="majorHAnsi" w:hAnsiTheme="majorHAnsi" w:cstheme="majorHAnsi"/>
                <w:color w:val="000000"/>
                <w:sz w:val="18"/>
                <w:szCs w:val="18"/>
              </w:rPr>
            </w:pPr>
            <w:r w:rsidRPr="00AF2DC6">
              <w:rPr>
                <w:rFonts w:asciiTheme="majorHAnsi" w:hAnsiTheme="majorHAnsi" w:cstheme="majorHAnsi"/>
                <w:color w:val="000000"/>
                <w:sz w:val="18"/>
                <w:szCs w:val="18"/>
              </w:rPr>
              <w:t> None</w:t>
            </w:r>
          </w:p>
        </w:tc>
        <w:tc>
          <w:tcPr>
            <w:tcW w:w="1071" w:type="dxa"/>
            <w:vMerge/>
            <w:shd w:val="clear" w:color="auto" w:fill="FF0000"/>
            <w:vAlign w:val="center"/>
          </w:tcPr>
          <w:p w14:paraId="00000116" w14:textId="77777777" w:rsidR="00362E81" w:rsidRPr="00AF2DC6" w:rsidRDefault="00362E81" w:rsidP="002E5CEF">
            <w:pPr>
              <w:widowControl w:val="0"/>
              <w:pBdr>
                <w:top w:val="nil"/>
                <w:left w:val="nil"/>
                <w:bottom w:val="nil"/>
                <w:right w:val="nil"/>
                <w:between w:val="nil"/>
              </w:pBdr>
              <w:spacing w:after="0" w:line="240" w:lineRule="auto"/>
              <w:rPr>
                <w:rFonts w:asciiTheme="majorHAnsi" w:hAnsiTheme="majorHAnsi" w:cstheme="majorHAnsi"/>
                <w:color w:val="000000"/>
                <w:sz w:val="18"/>
                <w:szCs w:val="18"/>
              </w:rPr>
            </w:pPr>
          </w:p>
        </w:tc>
        <w:tc>
          <w:tcPr>
            <w:tcW w:w="200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0000117" w14:textId="77777777" w:rsidR="00362E81" w:rsidRPr="00AF2DC6" w:rsidRDefault="009D3419" w:rsidP="002E5CEF">
            <w:pPr>
              <w:spacing w:after="0" w:line="240" w:lineRule="auto"/>
              <w:jc w:val="center"/>
              <w:rPr>
                <w:rFonts w:asciiTheme="majorHAnsi" w:hAnsiTheme="majorHAnsi" w:cstheme="majorHAnsi"/>
                <w:color w:val="000000"/>
                <w:sz w:val="18"/>
                <w:szCs w:val="18"/>
              </w:rPr>
            </w:pPr>
            <w:r w:rsidRPr="00AF2DC6">
              <w:rPr>
                <w:rFonts w:asciiTheme="majorHAnsi" w:hAnsiTheme="majorHAnsi" w:cstheme="majorHAnsi"/>
                <w:color w:val="000000"/>
                <w:sz w:val="18"/>
                <w:szCs w:val="18"/>
              </w:rPr>
              <w:t>25,000,000.0</w:t>
            </w:r>
            <w:r w:rsidRPr="00AF2DC6">
              <w:rPr>
                <w:rFonts w:asciiTheme="majorHAnsi" w:hAnsiTheme="majorHAnsi" w:cstheme="majorHAnsi"/>
                <w:sz w:val="18"/>
                <w:szCs w:val="18"/>
              </w:rPr>
              <w:t>0</w:t>
            </w:r>
          </w:p>
        </w:tc>
        <w:tc>
          <w:tcPr>
            <w:tcW w:w="79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00119" w14:textId="77777777" w:rsidR="00362E81" w:rsidRPr="00AF2DC6" w:rsidRDefault="009D3419" w:rsidP="002E5CEF">
            <w:pPr>
              <w:spacing w:after="0" w:line="240" w:lineRule="auto"/>
              <w:jc w:val="center"/>
              <w:rPr>
                <w:rFonts w:asciiTheme="majorHAnsi" w:hAnsiTheme="majorHAnsi" w:cstheme="majorHAnsi"/>
                <w:color w:val="000000"/>
                <w:sz w:val="18"/>
                <w:szCs w:val="18"/>
              </w:rPr>
            </w:pPr>
            <w:r w:rsidRPr="00AF2DC6">
              <w:rPr>
                <w:rFonts w:asciiTheme="majorHAnsi" w:hAnsiTheme="majorHAnsi" w:cstheme="majorHAnsi"/>
                <w:sz w:val="18"/>
                <w:szCs w:val="18"/>
              </w:rPr>
              <w:t>00195</w:t>
            </w:r>
          </w:p>
        </w:tc>
        <w:tc>
          <w:tcPr>
            <w:tcW w:w="11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0011A" w14:textId="53773D07" w:rsidR="00362E81" w:rsidRPr="00AF2DC6" w:rsidRDefault="00CB691B" w:rsidP="002E5CEF">
            <w:pPr>
              <w:spacing w:after="0" w:line="240" w:lineRule="auto"/>
              <w:jc w:val="center"/>
              <w:rPr>
                <w:rFonts w:asciiTheme="majorHAnsi" w:hAnsiTheme="majorHAnsi" w:cstheme="majorHAnsi"/>
                <w:color w:val="000000"/>
                <w:sz w:val="18"/>
                <w:szCs w:val="18"/>
              </w:rPr>
            </w:pPr>
            <w:r w:rsidRPr="00AF2DC6">
              <w:rPr>
                <w:rFonts w:asciiTheme="majorHAnsi" w:hAnsiTheme="majorHAnsi" w:cstheme="majorHAnsi"/>
                <w:color w:val="000000"/>
                <w:sz w:val="18"/>
                <w:szCs w:val="18"/>
              </w:rPr>
              <w:t>None</w:t>
            </w:r>
          </w:p>
        </w:tc>
        <w:tc>
          <w:tcPr>
            <w:tcW w:w="11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0011C" w14:textId="118404D5" w:rsidR="00362E81" w:rsidRPr="00AF2DC6" w:rsidRDefault="00CB691B" w:rsidP="002E5CEF">
            <w:pPr>
              <w:spacing w:after="0" w:line="240" w:lineRule="auto"/>
              <w:jc w:val="center"/>
              <w:rPr>
                <w:rFonts w:asciiTheme="majorHAnsi" w:hAnsiTheme="majorHAnsi" w:cstheme="majorHAnsi"/>
                <w:color w:val="000000"/>
                <w:sz w:val="18"/>
                <w:szCs w:val="18"/>
              </w:rPr>
            </w:pPr>
            <w:r w:rsidRPr="00AF2DC6">
              <w:rPr>
                <w:rFonts w:asciiTheme="majorHAnsi" w:hAnsiTheme="majorHAnsi" w:cstheme="majorHAnsi"/>
                <w:color w:val="000000"/>
                <w:sz w:val="18"/>
                <w:szCs w:val="18"/>
              </w:rPr>
              <w:t>0%</w:t>
            </w:r>
          </w:p>
        </w:tc>
        <w:tc>
          <w:tcPr>
            <w:tcW w:w="7117" w:type="dxa"/>
            <w:gridSpan w:val="4"/>
            <w:vMerge/>
          </w:tcPr>
          <w:p w14:paraId="0000011D" w14:textId="77777777" w:rsidR="00362E81" w:rsidRPr="00AF2DC6" w:rsidRDefault="00362E81" w:rsidP="002E5CEF">
            <w:pPr>
              <w:widowControl w:val="0"/>
              <w:pBdr>
                <w:top w:val="nil"/>
                <w:left w:val="nil"/>
                <w:bottom w:val="nil"/>
                <w:right w:val="nil"/>
                <w:between w:val="nil"/>
              </w:pBdr>
              <w:spacing w:after="0" w:line="240" w:lineRule="auto"/>
              <w:rPr>
                <w:rFonts w:asciiTheme="majorHAnsi" w:hAnsiTheme="majorHAnsi" w:cstheme="majorHAnsi"/>
                <w:color w:val="000000"/>
                <w:sz w:val="18"/>
                <w:szCs w:val="18"/>
              </w:rPr>
            </w:pPr>
          </w:p>
        </w:tc>
      </w:tr>
      <w:tr w:rsidR="00AA295B" w:rsidRPr="00AF2DC6" w14:paraId="14C32DAA" w14:textId="77777777" w:rsidTr="008F4064">
        <w:trPr>
          <w:trHeight w:val="720"/>
          <w:jc w:val="center"/>
        </w:trPr>
        <w:tc>
          <w:tcPr>
            <w:tcW w:w="234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0000122" w14:textId="3CA9413B" w:rsidR="00362E81" w:rsidRPr="009D7DDF" w:rsidRDefault="009D3419" w:rsidP="002E5CEF">
            <w:pPr>
              <w:pBdr>
                <w:top w:val="nil"/>
                <w:left w:val="nil"/>
                <w:bottom w:val="nil"/>
                <w:right w:val="nil"/>
                <w:between w:val="nil"/>
              </w:pBdr>
              <w:spacing w:after="0" w:line="240" w:lineRule="auto"/>
              <w:rPr>
                <w:rFonts w:asciiTheme="majorHAnsi" w:hAnsiTheme="majorHAnsi" w:cstheme="majorHAnsi"/>
                <w:bCs/>
                <w:color w:val="000000"/>
                <w:sz w:val="18"/>
                <w:szCs w:val="18"/>
              </w:rPr>
            </w:pPr>
            <w:r w:rsidRPr="009D7DDF">
              <w:rPr>
                <w:rFonts w:asciiTheme="majorHAnsi" w:hAnsiTheme="majorHAnsi" w:cstheme="majorHAnsi"/>
                <w:bCs/>
                <w:color w:val="000000"/>
                <w:sz w:val="18"/>
                <w:szCs w:val="18"/>
              </w:rPr>
              <w:t>1.3 </w:t>
            </w:r>
            <w:r w:rsidRPr="009D7DDF">
              <w:rPr>
                <w:rFonts w:asciiTheme="majorHAnsi" w:hAnsiTheme="majorHAnsi" w:cstheme="majorHAnsi"/>
                <w:bCs/>
                <w:sz w:val="18"/>
                <w:szCs w:val="18"/>
              </w:rPr>
              <w:t>Baseline studies conducted in 5 control and 5 treatment areas </w:t>
            </w:r>
          </w:p>
        </w:tc>
        <w:tc>
          <w:tcPr>
            <w:tcW w:w="14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00123" w14:textId="77777777" w:rsidR="00362E81" w:rsidRPr="00AF2DC6" w:rsidRDefault="009D3419" w:rsidP="002E5CEF">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AF2DC6">
              <w:rPr>
                <w:rFonts w:asciiTheme="majorHAnsi" w:hAnsiTheme="majorHAnsi" w:cstheme="majorHAnsi"/>
                <w:color w:val="000000"/>
                <w:sz w:val="18"/>
                <w:szCs w:val="18"/>
              </w:rPr>
              <w:t>Baseline studies</w:t>
            </w:r>
            <w:r w:rsidRPr="00AF2DC6">
              <w:rPr>
                <w:rFonts w:asciiTheme="majorHAnsi" w:hAnsiTheme="majorHAnsi" w:cstheme="majorHAnsi"/>
                <w:sz w:val="18"/>
                <w:szCs w:val="18"/>
              </w:rPr>
              <w:t> </w:t>
            </w:r>
          </w:p>
        </w:tc>
        <w:tc>
          <w:tcPr>
            <w:tcW w:w="15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0000124" w14:textId="77777777" w:rsidR="00362E81" w:rsidRPr="00AF2DC6" w:rsidRDefault="009D3419" w:rsidP="002E5CEF">
            <w:pPr>
              <w:spacing w:after="0" w:line="240" w:lineRule="auto"/>
              <w:jc w:val="center"/>
              <w:rPr>
                <w:rFonts w:asciiTheme="majorHAnsi" w:hAnsiTheme="majorHAnsi" w:cstheme="majorHAnsi"/>
                <w:color w:val="000000"/>
                <w:sz w:val="18"/>
                <w:szCs w:val="18"/>
              </w:rPr>
            </w:pPr>
            <w:r w:rsidRPr="00AF2DC6">
              <w:rPr>
                <w:rFonts w:asciiTheme="majorHAnsi" w:hAnsiTheme="majorHAnsi" w:cstheme="majorHAnsi"/>
                <w:color w:val="000000"/>
                <w:sz w:val="18"/>
                <w:szCs w:val="18"/>
              </w:rPr>
              <w:t>None</w:t>
            </w:r>
          </w:p>
        </w:tc>
        <w:tc>
          <w:tcPr>
            <w:tcW w:w="1071" w:type="dxa"/>
            <w:vMerge/>
            <w:shd w:val="clear" w:color="auto" w:fill="FF0000"/>
            <w:vAlign w:val="center"/>
          </w:tcPr>
          <w:p w14:paraId="00000125" w14:textId="77777777" w:rsidR="00362E81" w:rsidRPr="00AF2DC6" w:rsidRDefault="00362E81" w:rsidP="002E5CEF">
            <w:pPr>
              <w:widowControl w:val="0"/>
              <w:pBdr>
                <w:top w:val="nil"/>
                <w:left w:val="nil"/>
                <w:bottom w:val="nil"/>
                <w:right w:val="nil"/>
                <w:between w:val="nil"/>
              </w:pBdr>
              <w:spacing w:after="0" w:line="240" w:lineRule="auto"/>
              <w:rPr>
                <w:rFonts w:asciiTheme="majorHAnsi" w:hAnsiTheme="majorHAnsi" w:cstheme="majorHAnsi"/>
                <w:color w:val="000000"/>
                <w:sz w:val="18"/>
                <w:szCs w:val="18"/>
              </w:rPr>
            </w:pPr>
          </w:p>
        </w:tc>
        <w:tc>
          <w:tcPr>
            <w:tcW w:w="200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0000126" w14:textId="77777777" w:rsidR="00362E81" w:rsidRPr="00AF2DC6" w:rsidRDefault="009D3419" w:rsidP="002E5CEF">
            <w:pPr>
              <w:spacing w:after="0" w:line="240" w:lineRule="auto"/>
              <w:jc w:val="center"/>
              <w:rPr>
                <w:rFonts w:asciiTheme="majorHAnsi" w:hAnsiTheme="majorHAnsi" w:cstheme="majorHAnsi"/>
                <w:color w:val="000000"/>
                <w:sz w:val="18"/>
                <w:szCs w:val="18"/>
              </w:rPr>
            </w:pPr>
            <w:r w:rsidRPr="00AF2DC6">
              <w:rPr>
                <w:rFonts w:asciiTheme="majorHAnsi" w:hAnsiTheme="majorHAnsi" w:cstheme="majorHAnsi"/>
                <w:color w:val="000000"/>
                <w:sz w:val="18"/>
                <w:szCs w:val="18"/>
              </w:rPr>
              <w:t>4,500,000.00</w:t>
            </w:r>
          </w:p>
        </w:tc>
        <w:tc>
          <w:tcPr>
            <w:tcW w:w="79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00128" w14:textId="77777777" w:rsidR="00362E81" w:rsidRPr="00AF2DC6" w:rsidRDefault="009D3419" w:rsidP="002E5CEF">
            <w:pPr>
              <w:spacing w:after="0" w:line="240" w:lineRule="auto"/>
              <w:jc w:val="center"/>
              <w:rPr>
                <w:rFonts w:asciiTheme="majorHAnsi" w:hAnsiTheme="majorHAnsi" w:cstheme="majorHAnsi"/>
                <w:color w:val="000000"/>
                <w:sz w:val="18"/>
                <w:szCs w:val="18"/>
              </w:rPr>
            </w:pPr>
            <w:r w:rsidRPr="00AF2DC6">
              <w:rPr>
                <w:rFonts w:asciiTheme="majorHAnsi" w:hAnsiTheme="majorHAnsi" w:cstheme="majorHAnsi"/>
                <w:sz w:val="18"/>
                <w:szCs w:val="18"/>
              </w:rPr>
              <w:t>00195</w:t>
            </w:r>
          </w:p>
        </w:tc>
        <w:tc>
          <w:tcPr>
            <w:tcW w:w="11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00129" w14:textId="1D19B6B6" w:rsidR="00362E81" w:rsidRPr="00AF2DC6" w:rsidRDefault="00CB691B" w:rsidP="002E5CEF">
            <w:pPr>
              <w:spacing w:after="0" w:line="240" w:lineRule="auto"/>
              <w:jc w:val="center"/>
              <w:rPr>
                <w:rFonts w:asciiTheme="majorHAnsi" w:hAnsiTheme="majorHAnsi" w:cstheme="majorHAnsi"/>
                <w:color w:val="000000"/>
                <w:sz w:val="18"/>
                <w:szCs w:val="18"/>
              </w:rPr>
            </w:pPr>
            <w:r w:rsidRPr="00AF2DC6">
              <w:rPr>
                <w:rFonts w:asciiTheme="majorHAnsi" w:hAnsiTheme="majorHAnsi" w:cstheme="majorHAnsi"/>
                <w:color w:val="000000"/>
                <w:sz w:val="18"/>
                <w:szCs w:val="18"/>
              </w:rPr>
              <w:t>None</w:t>
            </w:r>
          </w:p>
        </w:tc>
        <w:tc>
          <w:tcPr>
            <w:tcW w:w="11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0012B" w14:textId="05D0F808" w:rsidR="00362E81" w:rsidRPr="00AF2DC6" w:rsidRDefault="00CB691B" w:rsidP="002E5CEF">
            <w:pPr>
              <w:spacing w:after="0" w:line="240" w:lineRule="auto"/>
              <w:jc w:val="center"/>
              <w:rPr>
                <w:rFonts w:asciiTheme="majorHAnsi" w:hAnsiTheme="majorHAnsi" w:cstheme="majorHAnsi"/>
                <w:color w:val="000000"/>
                <w:sz w:val="18"/>
                <w:szCs w:val="18"/>
              </w:rPr>
            </w:pPr>
            <w:r w:rsidRPr="00AF2DC6">
              <w:rPr>
                <w:rFonts w:asciiTheme="majorHAnsi" w:hAnsiTheme="majorHAnsi" w:cstheme="majorHAnsi"/>
                <w:color w:val="000000"/>
                <w:sz w:val="18"/>
                <w:szCs w:val="18"/>
              </w:rPr>
              <w:t>0%</w:t>
            </w:r>
          </w:p>
        </w:tc>
        <w:tc>
          <w:tcPr>
            <w:tcW w:w="7117" w:type="dxa"/>
            <w:gridSpan w:val="4"/>
            <w:vMerge/>
          </w:tcPr>
          <w:p w14:paraId="0000012C" w14:textId="77777777" w:rsidR="00362E81" w:rsidRPr="00AF2DC6" w:rsidRDefault="00362E81" w:rsidP="002E5CEF">
            <w:pPr>
              <w:widowControl w:val="0"/>
              <w:pBdr>
                <w:top w:val="nil"/>
                <w:left w:val="nil"/>
                <w:bottom w:val="nil"/>
                <w:right w:val="nil"/>
                <w:between w:val="nil"/>
              </w:pBdr>
              <w:spacing w:after="0" w:line="240" w:lineRule="auto"/>
              <w:rPr>
                <w:rFonts w:asciiTheme="majorHAnsi" w:hAnsiTheme="majorHAnsi" w:cstheme="majorHAnsi"/>
                <w:color w:val="000000"/>
                <w:sz w:val="18"/>
                <w:szCs w:val="18"/>
              </w:rPr>
            </w:pPr>
          </w:p>
        </w:tc>
      </w:tr>
      <w:tr w:rsidR="00644233" w:rsidRPr="00AF2DC6" w14:paraId="28124B53" w14:textId="77777777" w:rsidTr="008F4064">
        <w:trPr>
          <w:trHeight w:val="720"/>
          <w:jc w:val="center"/>
        </w:trPr>
        <w:tc>
          <w:tcPr>
            <w:tcW w:w="644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D17B6AF" w14:textId="12F2DE84" w:rsidR="009F6E87" w:rsidRPr="00F914FD" w:rsidRDefault="009F6E87" w:rsidP="002E5CEF">
            <w:pPr>
              <w:widowControl w:val="0"/>
              <w:pBdr>
                <w:top w:val="nil"/>
                <w:left w:val="nil"/>
                <w:bottom w:val="nil"/>
                <w:right w:val="nil"/>
                <w:between w:val="nil"/>
              </w:pBdr>
              <w:spacing w:after="0" w:line="240" w:lineRule="auto"/>
              <w:jc w:val="right"/>
              <w:rPr>
                <w:rFonts w:asciiTheme="majorHAnsi" w:hAnsiTheme="majorHAnsi" w:cstheme="majorHAnsi"/>
                <w:b/>
                <w:bCs/>
                <w:color w:val="000000"/>
                <w:sz w:val="18"/>
                <w:szCs w:val="18"/>
              </w:rPr>
            </w:pPr>
            <w:r w:rsidRPr="00F914FD">
              <w:rPr>
                <w:rFonts w:asciiTheme="majorHAnsi" w:hAnsiTheme="majorHAnsi" w:cstheme="majorHAnsi"/>
                <w:b/>
                <w:bCs/>
                <w:color w:val="000000"/>
                <w:sz w:val="18"/>
                <w:szCs w:val="18"/>
              </w:rPr>
              <w:t>Subtotal for Output 1</w:t>
            </w:r>
          </w:p>
        </w:tc>
        <w:tc>
          <w:tcPr>
            <w:tcW w:w="200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1C84B31" w14:textId="2B9EE755" w:rsidR="009F6E87" w:rsidRPr="00F914FD" w:rsidRDefault="009F6E87" w:rsidP="002E5CEF">
            <w:pPr>
              <w:spacing w:after="0" w:line="240" w:lineRule="auto"/>
              <w:jc w:val="center"/>
              <w:rPr>
                <w:rFonts w:asciiTheme="majorHAnsi" w:hAnsiTheme="majorHAnsi" w:cstheme="majorHAnsi"/>
                <w:b/>
                <w:bCs/>
                <w:color w:val="000000"/>
                <w:sz w:val="18"/>
                <w:szCs w:val="18"/>
              </w:rPr>
            </w:pPr>
            <w:r w:rsidRPr="00F914FD">
              <w:rPr>
                <w:rFonts w:asciiTheme="majorHAnsi" w:hAnsiTheme="majorHAnsi" w:cstheme="majorHAnsi"/>
                <w:b/>
                <w:bCs/>
                <w:color w:val="000000"/>
                <w:sz w:val="18"/>
                <w:szCs w:val="18"/>
              </w:rPr>
              <w:t>36,500,000.00</w:t>
            </w:r>
          </w:p>
        </w:tc>
        <w:tc>
          <w:tcPr>
            <w:tcW w:w="79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F954C4" w14:textId="767F6C58" w:rsidR="009F6E87" w:rsidRPr="00F914FD" w:rsidRDefault="009F6E87" w:rsidP="002E5CEF">
            <w:pPr>
              <w:spacing w:after="0" w:line="240" w:lineRule="auto"/>
              <w:jc w:val="center"/>
              <w:rPr>
                <w:rFonts w:asciiTheme="majorHAnsi" w:hAnsiTheme="majorHAnsi" w:cstheme="majorHAnsi"/>
                <w:b/>
                <w:bCs/>
                <w:sz w:val="18"/>
                <w:szCs w:val="18"/>
              </w:rPr>
            </w:pPr>
            <w:r w:rsidRPr="00F914FD">
              <w:rPr>
                <w:rFonts w:asciiTheme="majorHAnsi" w:hAnsiTheme="majorHAnsi" w:cstheme="majorHAnsi"/>
                <w:b/>
                <w:bCs/>
                <w:sz w:val="18"/>
                <w:szCs w:val="18"/>
              </w:rPr>
              <w:t>00195</w:t>
            </w:r>
          </w:p>
        </w:tc>
        <w:tc>
          <w:tcPr>
            <w:tcW w:w="11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35C55C" w14:textId="4FC8DD41" w:rsidR="009F6E87" w:rsidRPr="00F914FD" w:rsidRDefault="14CF6D5B" w:rsidP="002E5CEF">
            <w:pPr>
              <w:spacing w:after="0" w:line="240" w:lineRule="auto"/>
              <w:jc w:val="center"/>
              <w:rPr>
                <w:rFonts w:asciiTheme="majorHAnsi" w:hAnsiTheme="majorHAnsi" w:cstheme="majorBidi"/>
                <w:b/>
                <w:bCs/>
                <w:color w:val="000000" w:themeColor="text1"/>
                <w:sz w:val="18"/>
                <w:szCs w:val="18"/>
              </w:rPr>
            </w:pPr>
            <w:r w:rsidRPr="14CF6D5B">
              <w:rPr>
                <w:rFonts w:asciiTheme="majorHAnsi" w:hAnsiTheme="majorHAnsi" w:cstheme="majorBidi"/>
                <w:b/>
                <w:bCs/>
                <w:color w:val="000000" w:themeColor="text1"/>
                <w:sz w:val="18"/>
                <w:szCs w:val="18"/>
              </w:rPr>
              <w:t>865,002.53</w:t>
            </w:r>
          </w:p>
        </w:tc>
        <w:tc>
          <w:tcPr>
            <w:tcW w:w="11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E13251" w14:textId="1276756E" w:rsidR="009F6E87" w:rsidRPr="00F914FD" w:rsidRDefault="14CF6D5B" w:rsidP="002E5CEF">
            <w:pPr>
              <w:spacing w:after="0" w:line="240" w:lineRule="auto"/>
              <w:jc w:val="center"/>
              <w:rPr>
                <w:rFonts w:asciiTheme="majorHAnsi" w:hAnsiTheme="majorHAnsi" w:cstheme="majorBidi"/>
                <w:b/>
                <w:bCs/>
                <w:color w:val="000000" w:themeColor="text1"/>
                <w:sz w:val="18"/>
                <w:szCs w:val="18"/>
              </w:rPr>
            </w:pPr>
            <w:r w:rsidRPr="14CF6D5B">
              <w:rPr>
                <w:rFonts w:asciiTheme="majorHAnsi" w:hAnsiTheme="majorHAnsi" w:cstheme="majorBidi"/>
                <w:b/>
                <w:bCs/>
                <w:color w:val="000000" w:themeColor="text1"/>
                <w:sz w:val="18"/>
                <w:szCs w:val="18"/>
              </w:rPr>
              <w:t>2.37%</w:t>
            </w:r>
          </w:p>
        </w:tc>
        <w:tc>
          <w:tcPr>
            <w:tcW w:w="7117" w:type="dxa"/>
            <w:gridSpan w:val="4"/>
            <w:tcBorders>
              <w:top w:val="single" w:sz="8" w:space="0" w:color="000000" w:themeColor="text1"/>
              <w:left w:val="single" w:sz="8" w:space="0" w:color="000000" w:themeColor="text1"/>
              <w:right w:val="single" w:sz="8" w:space="0" w:color="000000" w:themeColor="text1"/>
            </w:tcBorders>
          </w:tcPr>
          <w:p w14:paraId="6E54035F" w14:textId="77777777" w:rsidR="009F6E87" w:rsidRPr="00F914FD" w:rsidRDefault="009F6E87" w:rsidP="002E5CEF">
            <w:pPr>
              <w:widowControl w:val="0"/>
              <w:pBdr>
                <w:top w:val="nil"/>
                <w:left w:val="nil"/>
                <w:bottom w:val="nil"/>
                <w:right w:val="nil"/>
                <w:between w:val="nil"/>
              </w:pBdr>
              <w:spacing w:after="0" w:line="240" w:lineRule="auto"/>
              <w:rPr>
                <w:rFonts w:asciiTheme="majorHAnsi" w:hAnsiTheme="majorHAnsi" w:cstheme="majorHAnsi"/>
                <w:b/>
                <w:bCs/>
                <w:color w:val="000000"/>
                <w:sz w:val="18"/>
                <w:szCs w:val="18"/>
              </w:rPr>
            </w:pPr>
          </w:p>
        </w:tc>
      </w:tr>
    </w:tbl>
    <w:p w14:paraId="00000130" w14:textId="3CC80EDE" w:rsidR="00362E81" w:rsidRDefault="00362E81" w:rsidP="002E5CEF">
      <w:pPr>
        <w:spacing w:after="0" w:line="240" w:lineRule="auto"/>
        <w:rPr>
          <w:rFonts w:asciiTheme="majorHAnsi" w:hAnsiTheme="majorHAnsi" w:cstheme="majorHAnsi"/>
          <w:b/>
          <w:sz w:val="18"/>
          <w:szCs w:val="18"/>
        </w:rPr>
      </w:pPr>
    </w:p>
    <w:p w14:paraId="4843CDAA" w14:textId="77777777" w:rsidR="0072358F" w:rsidRPr="00AF2DC6" w:rsidRDefault="0072358F" w:rsidP="002E5CEF">
      <w:pPr>
        <w:spacing w:after="0" w:line="240" w:lineRule="auto"/>
        <w:rPr>
          <w:rFonts w:asciiTheme="majorHAnsi" w:hAnsiTheme="majorHAnsi" w:cstheme="majorHAnsi"/>
          <w:b/>
          <w:sz w:val="18"/>
          <w:szCs w:val="18"/>
        </w:rPr>
      </w:pPr>
    </w:p>
    <w:tbl>
      <w:tblPr>
        <w:tblW w:w="1870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115" w:type="dxa"/>
          <w:right w:w="115" w:type="dxa"/>
        </w:tblCellMar>
        <w:tblLook w:val="0400" w:firstRow="0" w:lastRow="0" w:firstColumn="0" w:lastColumn="0" w:noHBand="0" w:noVBand="1"/>
      </w:tblPr>
      <w:tblGrid>
        <w:gridCol w:w="2257"/>
        <w:gridCol w:w="1963"/>
        <w:gridCol w:w="1260"/>
        <w:gridCol w:w="322"/>
        <w:gridCol w:w="1478"/>
        <w:gridCol w:w="1215"/>
        <w:gridCol w:w="851"/>
        <w:gridCol w:w="1174"/>
        <w:gridCol w:w="243"/>
        <w:gridCol w:w="1287"/>
        <w:gridCol w:w="270"/>
        <w:gridCol w:w="3121"/>
        <w:gridCol w:w="1701"/>
        <w:gridCol w:w="1559"/>
      </w:tblGrid>
      <w:tr w:rsidR="00362E81" w:rsidRPr="00AF2DC6" w14:paraId="42D9777F" w14:textId="77777777" w:rsidTr="6497DA67">
        <w:tc>
          <w:tcPr>
            <w:tcW w:w="18701" w:type="dxa"/>
            <w:gridSpan w:val="1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tcPr>
          <w:p w14:paraId="00000131" w14:textId="77777777" w:rsidR="00362E81" w:rsidRPr="00AF2DC6" w:rsidRDefault="009D3419" w:rsidP="002E5CEF">
            <w:pPr>
              <w:pBdr>
                <w:top w:val="nil"/>
                <w:left w:val="nil"/>
                <w:bottom w:val="nil"/>
                <w:right w:val="nil"/>
                <w:between w:val="nil"/>
              </w:pBdr>
              <w:spacing w:after="0" w:line="240" w:lineRule="auto"/>
              <w:rPr>
                <w:rFonts w:asciiTheme="majorHAnsi" w:hAnsiTheme="majorHAnsi" w:cstheme="majorHAnsi"/>
                <w:color w:val="000000"/>
                <w:sz w:val="18"/>
                <w:szCs w:val="18"/>
              </w:rPr>
            </w:pPr>
            <w:r w:rsidRPr="00AF2DC6">
              <w:rPr>
                <w:rFonts w:asciiTheme="majorHAnsi" w:hAnsiTheme="majorHAnsi" w:cstheme="majorHAnsi"/>
                <w:b/>
                <w:color w:val="000000"/>
                <w:sz w:val="18"/>
                <w:szCs w:val="18"/>
              </w:rPr>
              <w:t>EXPECTED OUTPUTS</w:t>
            </w:r>
            <w:r w:rsidRPr="00AF2DC6">
              <w:rPr>
                <w:rFonts w:asciiTheme="majorHAnsi" w:hAnsiTheme="majorHAnsi" w:cstheme="majorHAnsi"/>
                <w:color w:val="000000"/>
                <w:sz w:val="18"/>
                <w:szCs w:val="18"/>
              </w:rPr>
              <w:t> </w:t>
            </w:r>
          </w:p>
          <w:p w14:paraId="00000133" w14:textId="77777777" w:rsidR="00362E81" w:rsidRPr="00AF2DC6" w:rsidRDefault="009D3419" w:rsidP="002E5CEF">
            <w:pPr>
              <w:pBdr>
                <w:top w:val="nil"/>
                <w:left w:val="nil"/>
                <w:bottom w:val="nil"/>
                <w:right w:val="nil"/>
                <w:between w:val="nil"/>
              </w:pBdr>
              <w:spacing w:after="0" w:line="240" w:lineRule="auto"/>
              <w:rPr>
                <w:rFonts w:asciiTheme="majorHAnsi" w:hAnsiTheme="majorHAnsi" w:cstheme="majorHAnsi"/>
                <w:color w:val="000000"/>
                <w:sz w:val="18"/>
                <w:szCs w:val="18"/>
              </w:rPr>
            </w:pPr>
            <w:r w:rsidRPr="00AF2DC6">
              <w:rPr>
                <w:rFonts w:asciiTheme="majorHAnsi" w:hAnsiTheme="majorHAnsi" w:cstheme="majorHAnsi"/>
                <w:b/>
                <w:color w:val="000000"/>
                <w:sz w:val="18"/>
                <w:szCs w:val="18"/>
              </w:rPr>
              <w:t>Output 2</w:t>
            </w:r>
            <w:r w:rsidRPr="00AF2DC6">
              <w:rPr>
                <w:rFonts w:asciiTheme="majorHAnsi" w:hAnsiTheme="majorHAnsi" w:cstheme="majorHAnsi"/>
                <w:color w:val="000000"/>
                <w:sz w:val="18"/>
                <w:szCs w:val="18"/>
              </w:rPr>
              <w:t>. Strengthened capacities of transitional security mechanisms to pursue the Normalization Process </w:t>
            </w:r>
          </w:p>
        </w:tc>
      </w:tr>
      <w:tr w:rsidR="00362E81" w:rsidRPr="00AF2DC6" w14:paraId="6C3C1F5A" w14:textId="77777777" w:rsidTr="6497DA67">
        <w:tc>
          <w:tcPr>
            <w:tcW w:w="18701" w:type="dxa"/>
            <w:gridSpan w:val="1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tcPr>
          <w:p w14:paraId="00000142" w14:textId="77777777" w:rsidR="00362E81" w:rsidRPr="00AF2DC6" w:rsidRDefault="009D3419" w:rsidP="002E5CEF">
            <w:pPr>
              <w:spacing w:after="0" w:line="240" w:lineRule="auto"/>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OUTPUT NARRATIVE</w:t>
            </w:r>
          </w:p>
          <w:p w14:paraId="0E0493CE" w14:textId="3ACD0D4F" w:rsidR="00856AFC" w:rsidRPr="002E5CEF" w:rsidRDefault="009D3419" w:rsidP="002E5CEF">
            <w:pPr>
              <w:pBdr>
                <w:top w:val="nil"/>
                <w:left w:val="nil"/>
                <w:bottom w:val="nil"/>
                <w:right w:val="nil"/>
                <w:between w:val="nil"/>
              </w:pBdr>
              <w:spacing w:after="0" w:line="240" w:lineRule="auto"/>
              <w:rPr>
                <w:rFonts w:asciiTheme="majorHAnsi" w:hAnsiTheme="majorHAnsi" w:cstheme="majorHAnsi"/>
                <w:i/>
                <w:color w:val="FF0000"/>
                <w:sz w:val="18"/>
                <w:szCs w:val="18"/>
              </w:rPr>
            </w:pPr>
            <w:r w:rsidRPr="00AF2DC6">
              <w:rPr>
                <w:rFonts w:asciiTheme="majorHAnsi" w:hAnsiTheme="majorHAnsi" w:cstheme="majorHAnsi"/>
                <w:i/>
                <w:color w:val="808080"/>
                <w:sz w:val="18"/>
                <w:szCs w:val="18"/>
              </w:rPr>
              <w:t>Guidance: Highlight results achieved from outputs below. If the result for output indicators are not met /achieved, please explain the probable reasons behind this result.  [1,500 characters]</w:t>
            </w:r>
          </w:p>
          <w:p w14:paraId="3241101D" w14:textId="77777777" w:rsidR="0077008A" w:rsidRPr="00590154" w:rsidRDefault="00D911BC" w:rsidP="002E5CEF">
            <w:pPr>
              <w:pBdr>
                <w:top w:val="nil"/>
                <w:left w:val="nil"/>
                <w:bottom w:val="nil"/>
                <w:right w:val="nil"/>
                <w:between w:val="nil"/>
              </w:pBdr>
              <w:spacing w:after="0" w:line="240" w:lineRule="auto"/>
              <w:rPr>
                <w:rFonts w:asciiTheme="majorHAnsi" w:hAnsiTheme="majorHAnsi" w:cstheme="majorHAnsi"/>
                <w:color w:val="0070C0"/>
                <w:sz w:val="18"/>
                <w:szCs w:val="18"/>
              </w:rPr>
            </w:pPr>
            <w:r w:rsidRPr="00590154">
              <w:rPr>
                <w:rFonts w:asciiTheme="majorHAnsi" w:hAnsiTheme="majorHAnsi" w:cstheme="majorHAnsi"/>
                <w:color w:val="0070C0"/>
                <w:sz w:val="18"/>
                <w:szCs w:val="18"/>
              </w:rPr>
              <w:t xml:space="preserve">Physical accomplishments for the </w:t>
            </w:r>
            <w:r w:rsidR="00865594" w:rsidRPr="00590154">
              <w:rPr>
                <w:rFonts w:asciiTheme="majorHAnsi" w:hAnsiTheme="majorHAnsi" w:cstheme="majorHAnsi"/>
                <w:color w:val="0070C0"/>
                <w:sz w:val="18"/>
                <w:szCs w:val="18"/>
              </w:rPr>
              <w:t>year</w:t>
            </w:r>
            <w:r w:rsidRPr="00590154">
              <w:rPr>
                <w:rFonts w:asciiTheme="majorHAnsi" w:hAnsiTheme="majorHAnsi" w:cstheme="majorHAnsi"/>
                <w:color w:val="0070C0"/>
                <w:sz w:val="18"/>
                <w:szCs w:val="18"/>
              </w:rPr>
              <w:t xml:space="preserve"> primarily include</w:t>
            </w:r>
            <w:r w:rsidR="0077008A" w:rsidRPr="00590154">
              <w:rPr>
                <w:rFonts w:asciiTheme="majorHAnsi" w:hAnsiTheme="majorHAnsi" w:cstheme="majorHAnsi"/>
                <w:color w:val="0070C0"/>
                <w:sz w:val="18"/>
                <w:szCs w:val="18"/>
              </w:rPr>
              <w:t>:</w:t>
            </w:r>
          </w:p>
          <w:p w14:paraId="68062207" w14:textId="27374D90" w:rsidR="009120D8" w:rsidRPr="00590154" w:rsidRDefault="009120D8" w:rsidP="009120D8">
            <w:pPr>
              <w:pStyle w:val="ListParagraph"/>
              <w:numPr>
                <w:ilvl w:val="0"/>
                <w:numId w:val="40"/>
              </w:numPr>
              <w:rPr>
                <w:rFonts w:asciiTheme="majorHAnsi" w:hAnsiTheme="majorHAnsi" w:cstheme="majorHAnsi"/>
                <w:color w:val="0070C0"/>
                <w:sz w:val="18"/>
                <w:szCs w:val="18"/>
              </w:rPr>
            </w:pPr>
            <w:r w:rsidRPr="00590154">
              <w:rPr>
                <w:rFonts w:asciiTheme="majorHAnsi" w:hAnsiTheme="majorHAnsi" w:cstheme="majorHAnsi"/>
                <w:color w:val="0070C0"/>
                <w:sz w:val="18"/>
                <w:szCs w:val="18"/>
              </w:rPr>
              <w:t>Reproduction of over 1</w:t>
            </w:r>
            <w:r w:rsidR="00365B21">
              <w:rPr>
                <w:rFonts w:asciiTheme="majorHAnsi" w:hAnsiTheme="majorHAnsi" w:cstheme="majorHAnsi"/>
                <w:color w:val="0070C0"/>
                <w:sz w:val="18"/>
                <w:szCs w:val="18"/>
              </w:rPr>
              <w:t>6</w:t>
            </w:r>
            <w:r w:rsidRPr="00590154">
              <w:rPr>
                <w:rFonts w:asciiTheme="majorHAnsi" w:hAnsiTheme="majorHAnsi" w:cstheme="majorHAnsi"/>
                <w:color w:val="0070C0"/>
                <w:sz w:val="18"/>
                <w:szCs w:val="18"/>
              </w:rPr>
              <w:t>0,000 IEC materials on the Bangsamoro Organic Law for distribution across Mindanao; this contributed to improving the prospects of the BOL ratification during the first quarter of the year</w:t>
            </w:r>
          </w:p>
          <w:p w14:paraId="3357F2C1" w14:textId="0E504AA8" w:rsidR="0077008A" w:rsidRPr="00590154" w:rsidRDefault="0077008A" w:rsidP="007130EC">
            <w:pPr>
              <w:pStyle w:val="ListParagraph"/>
              <w:numPr>
                <w:ilvl w:val="0"/>
                <w:numId w:val="40"/>
              </w:numPr>
              <w:pBdr>
                <w:top w:val="nil"/>
                <w:left w:val="nil"/>
                <w:bottom w:val="nil"/>
                <w:right w:val="nil"/>
                <w:between w:val="nil"/>
              </w:pBdr>
              <w:spacing w:after="0" w:line="240" w:lineRule="auto"/>
              <w:rPr>
                <w:rFonts w:asciiTheme="majorHAnsi" w:hAnsiTheme="majorHAnsi" w:cstheme="majorHAnsi"/>
                <w:color w:val="0070C0"/>
                <w:sz w:val="18"/>
                <w:szCs w:val="18"/>
              </w:rPr>
            </w:pPr>
            <w:r w:rsidRPr="00590154">
              <w:rPr>
                <w:rFonts w:asciiTheme="majorHAnsi" w:hAnsiTheme="majorHAnsi" w:cstheme="majorHAnsi"/>
                <w:color w:val="0070C0"/>
                <w:sz w:val="18"/>
                <w:szCs w:val="18"/>
              </w:rPr>
              <w:t>S</w:t>
            </w:r>
            <w:r w:rsidR="00D911BC" w:rsidRPr="00590154">
              <w:rPr>
                <w:rFonts w:asciiTheme="majorHAnsi" w:hAnsiTheme="majorHAnsi" w:cstheme="majorHAnsi"/>
                <w:color w:val="0070C0"/>
                <w:sz w:val="18"/>
                <w:szCs w:val="18"/>
              </w:rPr>
              <w:t xml:space="preserve">upport for </w:t>
            </w:r>
            <w:r w:rsidR="00856AFC" w:rsidRPr="00590154">
              <w:rPr>
                <w:rFonts w:asciiTheme="majorHAnsi" w:hAnsiTheme="majorHAnsi" w:cstheme="majorHAnsi"/>
                <w:color w:val="0070C0"/>
                <w:sz w:val="18"/>
                <w:szCs w:val="18"/>
              </w:rPr>
              <w:t>activities related to the Phase 2 Decommissioning of MILF Forces, which was officially launched last September 7, 2019</w:t>
            </w:r>
            <w:r w:rsidR="007130EC" w:rsidRPr="00590154">
              <w:rPr>
                <w:rFonts w:asciiTheme="majorHAnsi" w:hAnsiTheme="majorHAnsi" w:cstheme="majorHAnsi"/>
                <w:color w:val="0070C0"/>
                <w:sz w:val="18"/>
                <w:szCs w:val="18"/>
              </w:rPr>
              <w:t xml:space="preserve">. </w:t>
            </w:r>
            <w:r w:rsidRPr="00590154">
              <w:rPr>
                <w:rFonts w:asciiTheme="majorHAnsi" w:hAnsiTheme="majorHAnsi" w:cstheme="majorHAnsi"/>
                <w:color w:val="0070C0"/>
                <w:sz w:val="18"/>
                <w:szCs w:val="18"/>
              </w:rPr>
              <w:t>SPAN procured various supplies, equipment, and services for the decommissioning proper led by the IDB. This significantly contributed to the smooth and successful operation of the decommissioning, and of the Phase 2 Decommissioning Launch (last September 7) attended by President Rodrigo Duterte. By end-November, over 8,000 combatants and 1,000 weapons have been decommissioned.</w:t>
            </w:r>
          </w:p>
          <w:p w14:paraId="3DD3A407" w14:textId="77777777" w:rsidR="00F15F86" w:rsidRPr="00590154" w:rsidRDefault="007130EC" w:rsidP="00764273">
            <w:pPr>
              <w:pStyle w:val="ListParagraph"/>
              <w:numPr>
                <w:ilvl w:val="0"/>
                <w:numId w:val="40"/>
              </w:numPr>
              <w:pBdr>
                <w:top w:val="nil"/>
                <w:left w:val="nil"/>
                <w:bottom w:val="nil"/>
                <w:right w:val="nil"/>
                <w:between w:val="nil"/>
              </w:pBdr>
              <w:spacing w:after="0" w:line="240" w:lineRule="auto"/>
              <w:rPr>
                <w:rFonts w:asciiTheme="majorHAnsi" w:hAnsiTheme="majorHAnsi" w:cstheme="majorHAnsi"/>
                <w:color w:val="0070C0"/>
                <w:sz w:val="18"/>
                <w:szCs w:val="18"/>
              </w:rPr>
            </w:pPr>
            <w:r w:rsidRPr="00590154">
              <w:rPr>
                <w:rFonts w:asciiTheme="majorHAnsi" w:hAnsiTheme="majorHAnsi" w:cstheme="majorHAnsi"/>
                <w:color w:val="0070C0"/>
                <w:sz w:val="18"/>
                <w:szCs w:val="18"/>
              </w:rPr>
              <w:t>SPAN helped equip Joint Peace and Security Team (JPST) members</w:t>
            </w:r>
            <w:r w:rsidR="00517156" w:rsidRPr="00590154">
              <w:rPr>
                <w:rFonts w:asciiTheme="majorHAnsi" w:hAnsiTheme="majorHAnsi" w:cstheme="majorHAnsi"/>
                <w:color w:val="0070C0"/>
                <w:sz w:val="18"/>
                <w:szCs w:val="18"/>
              </w:rPr>
              <w:t xml:space="preserve"> for their deployment</w:t>
            </w:r>
            <w:r w:rsidR="004C2406" w:rsidRPr="00590154">
              <w:rPr>
                <w:rFonts w:asciiTheme="majorHAnsi" w:hAnsiTheme="majorHAnsi" w:cstheme="majorHAnsi"/>
                <w:color w:val="0070C0"/>
                <w:sz w:val="18"/>
                <w:szCs w:val="18"/>
              </w:rPr>
              <w:t xml:space="preserve">. </w:t>
            </w:r>
            <w:r w:rsidR="0026078D" w:rsidRPr="00590154">
              <w:rPr>
                <w:rFonts w:asciiTheme="majorHAnsi" w:hAnsiTheme="majorHAnsi" w:cstheme="majorHAnsi"/>
                <w:color w:val="0070C0"/>
                <w:sz w:val="18"/>
                <w:szCs w:val="18"/>
              </w:rPr>
              <w:t xml:space="preserve">By end-August, 75 JPST MILF combatants have completed all required trainings and could be deployed along with their GPH counterparts. </w:t>
            </w:r>
            <w:r w:rsidR="00780574" w:rsidRPr="00590154">
              <w:rPr>
                <w:rFonts w:asciiTheme="majorHAnsi" w:hAnsiTheme="majorHAnsi" w:cstheme="majorHAnsi"/>
                <w:color w:val="0070C0"/>
                <w:sz w:val="18"/>
                <w:szCs w:val="18"/>
              </w:rPr>
              <w:t xml:space="preserve">SPAN provided </w:t>
            </w:r>
            <w:r w:rsidR="005078D1" w:rsidRPr="00590154">
              <w:rPr>
                <w:rFonts w:asciiTheme="majorHAnsi" w:hAnsiTheme="majorHAnsi" w:cstheme="majorHAnsi"/>
                <w:color w:val="0070C0"/>
                <w:sz w:val="18"/>
                <w:szCs w:val="18"/>
              </w:rPr>
              <w:t xml:space="preserve">the JPSTs with </w:t>
            </w:r>
            <w:r w:rsidR="00780574" w:rsidRPr="00590154">
              <w:rPr>
                <w:rFonts w:asciiTheme="majorHAnsi" w:hAnsiTheme="majorHAnsi" w:cstheme="majorHAnsi"/>
                <w:color w:val="0070C0"/>
                <w:sz w:val="18"/>
                <w:szCs w:val="18"/>
              </w:rPr>
              <w:t xml:space="preserve">various supplies, equipment, and uniforms. SPAN also provided </w:t>
            </w:r>
            <w:r w:rsidR="001758CD" w:rsidRPr="00590154">
              <w:rPr>
                <w:rFonts w:asciiTheme="majorHAnsi" w:hAnsiTheme="majorHAnsi" w:cstheme="majorHAnsi"/>
                <w:color w:val="0070C0"/>
                <w:sz w:val="18"/>
                <w:szCs w:val="18"/>
              </w:rPr>
              <w:t xml:space="preserve">technical services in finalizing the plans for the </w:t>
            </w:r>
            <w:r w:rsidR="006856FF" w:rsidRPr="00590154">
              <w:rPr>
                <w:rFonts w:asciiTheme="majorHAnsi" w:hAnsiTheme="majorHAnsi" w:cstheme="majorHAnsi"/>
                <w:color w:val="0070C0"/>
                <w:sz w:val="18"/>
                <w:szCs w:val="18"/>
              </w:rPr>
              <w:t>construction and renovation of JPST barracks. By 4</w:t>
            </w:r>
            <w:r w:rsidR="006856FF" w:rsidRPr="00590154">
              <w:rPr>
                <w:rFonts w:asciiTheme="majorHAnsi" w:hAnsiTheme="majorHAnsi" w:cstheme="majorHAnsi"/>
                <w:color w:val="0070C0"/>
                <w:sz w:val="18"/>
                <w:szCs w:val="18"/>
                <w:vertAlign w:val="superscript"/>
              </w:rPr>
              <w:t>th</w:t>
            </w:r>
            <w:r w:rsidR="006856FF" w:rsidRPr="00590154">
              <w:rPr>
                <w:rFonts w:asciiTheme="majorHAnsi" w:hAnsiTheme="majorHAnsi" w:cstheme="majorHAnsi"/>
                <w:color w:val="0070C0"/>
                <w:sz w:val="18"/>
                <w:szCs w:val="18"/>
              </w:rPr>
              <w:t xml:space="preserve"> quarter, </w:t>
            </w:r>
            <w:r w:rsidR="008A1B12" w:rsidRPr="00590154">
              <w:rPr>
                <w:rFonts w:asciiTheme="majorHAnsi" w:hAnsiTheme="majorHAnsi" w:cstheme="majorHAnsi"/>
                <w:color w:val="0070C0"/>
                <w:sz w:val="18"/>
                <w:szCs w:val="18"/>
              </w:rPr>
              <w:t>construction</w:t>
            </w:r>
            <w:r w:rsidR="006856FF" w:rsidRPr="00590154">
              <w:rPr>
                <w:rFonts w:asciiTheme="majorHAnsi" w:hAnsiTheme="majorHAnsi" w:cstheme="majorHAnsi"/>
                <w:color w:val="0070C0"/>
                <w:sz w:val="18"/>
                <w:szCs w:val="18"/>
              </w:rPr>
              <w:t xml:space="preserve"> and renovation works have already begu</w:t>
            </w:r>
            <w:r w:rsidR="00E32B1B" w:rsidRPr="00590154">
              <w:rPr>
                <w:rFonts w:asciiTheme="majorHAnsi" w:hAnsiTheme="majorHAnsi" w:cstheme="majorHAnsi"/>
                <w:color w:val="0070C0"/>
                <w:sz w:val="18"/>
                <w:szCs w:val="18"/>
              </w:rPr>
              <w:t>n</w:t>
            </w:r>
            <w:r w:rsidR="008A1B12" w:rsidRPr="00590154">
              <w:rPr>
                <w:rFonts w:asciiTheme="majorHAnsi" w:hAnsiTheme="majorHAnsi" w:cstheme="majorHAnsi"/>
                <w:color w:val="0070C0"/>
                <w:sz w:val="18"/>
                <w:szCs w:val="18"/>
              </w:rPr>
              <w:t>, with target completion by 1</w:t>
            </w:r>
            <w:r w:rsidR="008A1B12" w:rsidRPr="00590154">
              <w:rPr>
                <w:rFonts w:asciiTheme="majorHAnsi" w:hAnsiTheme="majorHAnsi" w:cstheme="majorHAnsi"/>
                <w:color w:val="0070C0"/>
                <w:sz w:val="18"/>
                <w:szCs w:val="18"/>
                <w:vertAlign w:val="superscript"/>
              </w:rPr>
              <w:t>st</w:t>
            </w:r>
            <w:r w:rsidR="008A1B12" w:rsidRPr="00590154">
              <w:rPr>
                <w:rFonts w:asciiTheme="majorHAnsi" w:hAnsiTheme="majorHAnsi" w:cstheme="majorHAnsi"/>
                <w:color w:val="0070C0"/>
                <w:sz w:val="18"/>
                <w:szCs w:val="18"/>
              </w:rPr>
              <w:t xml:space="preserve"> quarter of 2020</w:t>
            </w:r>
            <w:r w:rsidR="00EC7FE1" w:rsidRPr="00590154">
              <w:rPr>
                <w:rFonts w:asciiTheme="majorHAnsi" w:hAnsiTheme="majorHAnsi" w:cstheme="majorHAnsi"/>
                <w:color w:val="0070C0"/>
                <w:sz w:val="18"/>
                <w:szCs w:val="18"/>
              </w:rPr>
              <w:t xml:space="preserve">. </w:t>
            </w:r>
            <w:r w:rsidR="00550D49" w:rsidRPr="00590154">
              <w:rPr>
                <w:rFonts w:asciiTheme="majorHAnsi" w:hAnsiTheme="majorHAnsi" w:cstheme="majorHAnsi"/>
                <w:color w:val="0070C0"/>
                <w:sz w:val="18"/>
                <w:szCs w:val="18"/>
              </w:rPr>
              <w:t xml:space="preserve">Bidding process for the site development of 8 JPST stations </w:t>
            </w:r>
            <w:r w:rsidR="00AE6EF2" w:rsidRPr="00590154">
              <w:rPr>
                <w:rFonts w:asciiTheme="majorHAnsi" w:hAnsiTheme="majorHAnsi" w:cstheme="majorHAnsi"/>
                <w:color w:val="0070C0"/>
                <w:sz w:val="18"/>
                <w:szCs w:val="18"/>
              </w:rPr>
              <w:t>has also started.</w:t>
            </w:r>
            <w:r w:rsidR="00F15F86" w:rsidRPr="00590154">
              <w:rPr>
                <w:rFonts w:asciiTheme="majorHAnsi" w:hAnsiTheme="majorHAnsi" w:cstheme="majorHAnsi"/>
                <w:color w:val="0070C0"/>
                <w:sz w:val="18"/>
                <w:szCs w:val="18"/>
              </w:rPr>
              <w:t xml:space="preserve"> </w:t>
            </w:r>
          </w:p>
          <w:p w14:paraId="56347AED" w14:textId="5E1CF246" w:rsidR="0026078D" w:rsidRPr="00590154" w:rsidRDefault="00F15F86" w:rsidP="00764273">
            <w:pPr>
              <w:pStyle w:val="ListParagraph"/>
              <w:numPr>
                <w:ilvl w:val="0"/>
                <w:numId w:val="40"/>
              </w:numPr>
              <w:pBdr>
                <w:top w:val="nil"/>
                <w:left w:val="nil"/>
                <w:bottom w:val="nil"/>
                <w:right w:val="nil"/>
                <w:between w:val="nil"/>
              </w:pBdr>
              <w:spacing w:after="0" w:line="240" w:lineRule="auto"/>
              <w:rPr>
                <w:rFonts w:asciiTheme="majorHAnsi" w:hAnsiTheme="majorHAnsi" w:cstheme="majorHAnsi"/>
                <w:color w:val="0070C0"/>
                <w:sz w:val="18"/>
                <w:szCs w:val="18"/>
              </w:rPr>
            </w:pPr>
            <w:r w:rsidRPr="00590154">
              <w:rPr>
                <w:rFonts w:asciiTheme="majorHAnsi" w:hAnsiTheme="majorHAnsi" w:cstheme="majorHAnsi"/>
                <w:color w:val="0070C0"/>
                <w:sz w:val="18"/>
                <w:szCs w:val="18"/>
              </w:rPr>
              <w:t>Lastly, SPAN also contributed to the procurement of vehicles for the JPSTs, JPSC, and IDB.</w:t>
            </w:r>
          </w:p>
          <w:p w14:paraId="43E91E97" w14:textId="61ED80A3" w:rsidR="00B5024B" w:rsidRPr="00590154" w:rsidRDefault="00B5024B" w:rsidP="002E5CEF">
            <w:pPr>
              <w:pBdr>
                <w:top w:val="nil"/>
                <w:left w:val="nil"/>
                <w:bottom w:val="nil"/>
                <w:right w:val="nil"/>
                <w:between w:val="nil"/>
              </w:pBdr>
              <w:spacing w:after="0" w:line="240" w:lineRule="auto"/>
              <w:rPr>
                <w:rFonts w:asciiTheme="majorHAnsi" w:hAnsiTheme="majorHAnsi" w:cstheme="majorBidi"/>
                <w:color w:val="0070C0"/>
                <w:sz w:val="18"/>
                <w:szCs w:val="18"/>
              </w:rPr>
            </w:pPr>
          </w:p>
          <w:p w14:paraId="62BA6AFB" w14:textId="43BFB15F" w:rsidR="00F15F86" w:rsidRPr="00590154" w:rsidRDefault="00F15F86" w:rsidP="00F15F86">
            <w:pPr>
              <w:pBdr>
                <w:top w:val="nil"/>
                <w:left w:val="nil"/>
                <w:bottom w:val="nil"/>
                <w:right w:val="nil"/>
                <w:between w:val="nil"/>
              </w:pBdr>
              <w:spacing w:after="0" w:line="240" w:lineRule="auto"/>
              <w:rPr>
                <w:rFonts w:asciiTheme="majorHAnsi" w:hAnsiTheme="majorHAnsi" w:cstheme="majorHAnsi"/>
                <w:color w:val="0070C0"/>
                <w:sz w:val="18"/>
                <w:szCs w:val="18"/>
              </w:rPr>
            </w:pPr>
            <w:r w:rsidRPr="00590154">
              <w:rPr>
                <w:rFonts w:asciiTheme="majorHAnsi" w:hAnsiTheme="majorHAnsi" w:cstheme="majorHAnsi"/>
                <w:color w:val="0070C0"/>
                <w:sz w:val="18"/>
                <w:szCs w:val="18"/>
              </w:rPr>
              <w:t>Remaining works for delivery and implementation</w:t>
            </w:r>
            <w:r w:rsidR="0056237B">
              <w:rPr>
                <w:rFonts w:asciiTheme="majorHAnsi" w:hAnsiTheme="majorHAnsi" w:cstheme="majorHAnsi"/>
                <w:color w:val="0070C0"/>
                <w:sz w:val="18"/>
                <w:szCs w:val="18"/>
              </w:rPr>
              <w:t xml:space="preserve"> (pending extension of the SPAN Programme)</w:t>
            </w:r>
          </w:p>
          <w:p w14:paraId="4751D458" w14:textId="6651A130" w:rsidR="00F15F86" w:rsidRDefault="00F15F86" w:rsidP="00C4037F">
            <w:pPr>
              <w:pStyle w:val="ListParagraph"/>
              <w:numPr>
                <w:ilvl w:val="0"/>
                <w:numId w:val="41"/>
              </w:numPr>
              <w:pBdr>
                <w:top w:val="nil"/>
                <w:left w:val="nil"/>
                <w:bottom w:val="nil"/>
                <w:right w:val="nil"/>
                <w:between w:val="nil"/>
              </w:pBdr>
              <w:spacing w:after="0" w:line="240" w:lineRule="auto"/>
              <w:rPr>
                <w:rFonts w:asciiTheme="majorHAnsi" w:hAnsiTheme="majorHAnsi" w:cstheme="majorHAnsi"/>
                <w:color w:val="0070C0"/>
                <w:sz w:val="18"/>
                <w:szCs w:val="18"/>
              </w:rPr>
            </w:pPr>
            <w:r w:rsidRPr="00590154">
              <w:rPr>
                <w:rFonts w:asciiTheme="majorHAnsi" w:hAnsiTheme="majorHAnsi" w:cstheme="majorHAnsi"/>
                <w:color w:val="0070C0"/>
                <w:sz w:val="18"/>
                <w:szCs w:val="18"/>
              </w:rPr>
              <w:t xml:space="preserve">Completion of procurement for JPST Station Equipment. One of the </w:t>
            </w:r>
            <w:r w:rsidR="00910371" w:rsidRPr="00590154">
              <w:rPr>
                <w:rFonts w:asciiTheme="majorHAnsi" w:hAnsiTheme="majorHAnsi" w:cstheme="majorHAnsi"/>
                <w:color w:val="0070C0"/>
                <w:sz w:val="18"/>
                <w:szCs w:val="18"/>
              </w:rPr>
              <w:t>big-ticket</w:t>
            </w:r>
            <w:r w:rsidRPr="00590154">
              <w:rPr>
                <w:rFonts w:asciiTheme="majorHAnsi" w:hAnsiTheme="majorHAnsi" w:cstheme="majorHAnsi"/>
                <w:color w:val="0070C0"/>
                <w:sz w:val="18"/>
                <w:szCs w:val="18"/>
              </w:rPr>
              <w:t xml:space="preserve"> items under this activity is the procurement of HF Voice and Data Communications System for the JPST</w:t>
            </w:r>
            <w:r w:rsidR="00481103" w:rsidRPr="00590154">
              <w:rPr>
                <w:rFonts w:asciiTheme="majorHAnsi" w:hAnsiTheme="majorHAnsi" w:cstheme="majorHAnsi"/>
                <w:color w:val="0070C0"/>
                <w:sz w:val="18"/>
                <w:szCs w:val="18"/>
              </w:rPr>
              <w:t xml:space="preserve">s (or JPST Radios). Procurement process for the JPST Radios to be installed in the JPSC Operations Center and the AFP and PNP Peace Offices </w:t>
            </w:r>
            <w:r w:rsidR="009E78CF" w:rsidRPr="00590154">
              <w:rPr>
                <w:rFonts w:asciiTheme="majorHAnsi" w:hAnsiTheme="majorHAnsi" w:cstheme="majorHAnsi"/>
                <w:color w:val="0070C0"/>
                <w:sz w:val="18"/>
                <w:szCs w:val="18"/>
              </w:rPr>
              <w:t>is near completion with technical and financial evaluations completed. However, because these may be considered Capital Outlay expenses, SPAN is awaiting confirmation from OPAPP on whether these can be procured</w:t>
            </w:r>
            <w:r w:rsidR="00214A94">
              <w:rPr>
                <w:rFonts w:asciiTheme="majorHAnsi" w:hAnsiTheme="majorHAnsi" w:cstheme="majorHAnsi"/>
                <w:color w:val="0070C0"/>
                <w:sz w:val="18"/>
                <w:szCs w:val="18"/>
              </w:rPr>
              <w:t>,</w:t>
            </w:r>
            <w:r w:rsidR="002D762D">
              <w:rPr>
                <w:rFonts w:asciiTheme="majorHAnsi" w:hAnsiTheme="majorHAnsi" w:cstheme="majorHAnsi"/>
                <w:color w:val="0070C0"/>
                <w:sz w:val="18"/>
                <w:szCs w:val="18"/>
              </w:rPr>
              <w:t xml:space="preserve"> before</w:t>
            </w:r>
            <w:r w:rsidR="00466ABE" w:rsidRPr="00590154">
              <w:rPr>
                <w:rFonts w:asciiTheme="majorHAnsi" w:hAnsiTheme="majorHAnsi" w:cstheme="majorHAnsi"/>
                <w:color w:val="0070C0"/>
                <w:sz w:val="18"/>
                <w:szCs w:val="18"/>
              </w:rPr>
              <w:t xml:space="preserve"> submission</w:t>
            </w:r>
            <w:r w:rsidR="002D762D">
              <w:rPr>
                <w:rFonts w:asciiTheme="majorHAnsi" w:hAnsiTheme="majorHAnsi" w:cstheme="majorHAnsi"/>
                <w:color w:val="0070C0"/>
                <w:sz w:val="18"/>
                <w:szCs w:val="18"/>
              </w:rPr>
              <w:t xml:space="preserve"> can be made to Region</w:t>
            </w:r>
            <w:r w:rsidR="00466ABE" w:rsidRPr="00590154">
              <w:rPr>
                <w:rFonts w:asciiTheme="majorHAnsi" w:hAnsiTheme="majorHAnsi" w:cstheme="majorHAnsi"/>
                <w:color w:val="0070C0"/>
                <w:sz w:val="18"/>
                <w:szCs w:val="18"/>
              </w:rPr>
              <w:t xml:space="preserve"> for RACP Approval</w:t>
            </w:r>
            <w:r w:rsidR="005D581B" w:rsidRPr="00590154">
              <w:rPr>
                <w:rFonts w:asciiTheme="majorHAnsi" w:hAnsiTheme="majorHAnsi" w:cstheme="majorHAnsi"/>
                <w:color w:val="0070C0"/>
                <w:sz w:val="18"/>
                <w:szCs w:val="18"/>
              </w:rPr>
              <w:t>. SPAN is also awaiting OPAPP’s approval on the budget since the bid amount exceeded the allocated budget.</w:t>
            </w:r>
          </w:p>
          <w:p w14:paraId="5AE39557" w14:textId="161927EF" w:rsidR="008E7D43" w:rsidRDefault="00097933" w:rsidP="008E7D43">
            <w:pPr>
              <w:pStyle w:val="ListParagraph"/>
              <w:numPr>
                <w:ilvl w:val="1"/>
                <w:numId w:val="41"/>
              </w:numPr>
              <w:pBdr>
                <w:top w:val="nil"/>
                <w:left w:val="nil"/>
                <w:bottom w:val="nil"/>
                <w:right w:val="nil"/>
                <w:between w:val="nil"/>
              </w:pBdr>
              <w:spacing w:after="0" w:line="240" w:lineRule="auto"/>
              <w:rPr>
                <w:rFonts w:asciiTheme="majorHAnsi" w:hAnsiTheme="majorHAnsi" w:cstheme="majorHAnsi"/>
                <w:color w:val="0070C0"/>
                <w:sz w:val="18"/>
                <w:szCs w:val="18"/>
              </w:rPr>
            </w:pPr>
            <w:r>
              <w:rPr>
                <w:rFonts w:asciiTheme="majorHAnsi" w:hAnsiTheme="majorHAnsi" w:cstheme="majorHAnsi"/>
                <w:color w:val="0070C0"/>
                <w:sz w:val="18"/>
                <w:szCs w:val="18"/>
              </w:rPr>
              <w:t>While SPAN is</w:t>
            </w:r>
            <w:r w:rsidR="001A0486">
              <w:rPr>
                <w:rFonts w:asciiTheme="majorHAnsi" w:hAnsiTheme="majorHAnsi" w:cstheme="majorHAnsi"/>
                <w:color w:val="0070C0"/>
                <w:sz w:val="18"/>
                <w:szCs w:val="18"/>
              </w:rPr>
              <w:t xml:space="preserve"> expected to procure </w:t>
            </w:r>
            <w:r w:rsidR="004E30C6">
              <w:rPr>
                <w:rFonts w:asciiTheme="majorHAnsi" w:hAnsiTheme="majorHAnsi" w:cstheme="majorHAnsi"/>
                <w:color w:val="0070C0"/>
                <w:sz w:val="18"/>
                <w:szCs w:val="18"/>
              </w:rPr>
              <w:t xml:space="preserve">mobile base radios for the </w:t>
            </w:r>
            <w:r w:rsidR="00595ED4">
              <w:rPr>
                <w:rFonts w:asciiTheme="majorHAnsi" w:hAnsiTheme="majorHAnsi" w:cstheme="majorHAnsi"/>
                <w:color w:val="0070C0"/>
                <w:sz w:val="18"/>
                <w:szCs w:val="18"/>
              </w:rPr>
              <w:t>JPST/JPSC vehicles</w:t>
            </w:r>
            <w:r w:rsidR="001C7FD6">
              <w:rPr>
                <w:rFonts w:asciiTheme="majorHAnsi" w:hAnsiTheme="majorHAnsi" w:cstheme="majorHAnsi"/>
                <w:color w:val="0070C0"/>
                <w:sz w:val="18"/>
                <w:szCs w:val="18"/>
              </w:rPr>
              <w:t xml:space="preserve"> as well as </w:t>
            </w:r>
            <w:r w:rsidR="0056237B">
              <w:rPr>
                <w:rFonts w:asciiTheme="majorHAnsi" w:hAnsiTheme="majorHAnsi" w:cstheme="majorHAnsi"/>
                <w:color w:val="0070C0"/>
                <w:sz w:val="18"/>
                <w:szCs w:val="18"/>
              </w:rPr>
              <w:t>radio systems for 3 JPST station</w:t>
            </w:r>
            <w:r>
              <w:rPr>
                <w:rFonts w:asciiTheme="majorHAnsi" w:hAnsiTheme="majorHAnsi" w:cstheme="majorHAnsi"/>
                <w:color w:val="0070C0"/>
                <w:sz w:val="18"/>
                <w:szCs w:val="18"/>
              </w:rPr>
              <w:t xml:space="preserve">, </w:t>
            </w:r>
            <w:r w:rsidR="0056237B">
              <w:rPr>
                <w:rFonts w:asciiTheme="majorHAnsi" w:hAnsiTheme="majorHAnsi" w:cstheme="majorHAnsi"/>
                <w:color w:val="0070C0"/>
                <w:sz w:val="18"/>
                <w:szCs w:val="18"/>
              </w:rPr>
              <w:t>these may be considered capital outlay, s</w:t>
            </w:r>
            <w:r>
              <w:rPr>
                <w:rFonts w:asciiTheme="majorHAnsi" w:hAnsiTheme="majorHAnsi" w:cstheme="majorHAnsi"/>
                <w:color w:val="0070C0"/>
                <w:sz w:val="18"/>
                <w:szCs w:val="18"/>
              </w:rPr>
              <w:t>o this may also be cancelled if SPAN is extended to 2020.</w:t>
            </w:r>
          </w:p>
          <w:p w14:paraId="47E1CBB5" w14:textId="1F0FB0EA" w:rsidR="008E7D43" w:rsidRDefault="008E7D43" w:rsidP="00C4037F">
            <w:pPr>
              <w:pStyle w:val="ListParagraph"/>
              <w:numPr>
                <w:ilvl w:val="0"/>
                <w:numId w:val="41"/>
              </w:numPr>
              <w:pBdr>
                <w:top w:val="nil"/>
                <w:left w:val="nil"/>
                <w:bottom w:val="nil"/>
                <w:right w:val="nil"/>
                <w:between w:val="nil"/>
              </w:pBdr>
              <w:spacing w:after="0" w:line="240" w:lineRule="auto"/>
              <w:rPr>
                <w:rFonts w:asciiTheme="majorHAnsi" w:hAnsiTheme="majorHAnsi" w:cstheme="majorHAnsi"/>
                <w:color w:val="0070C0"/>
                <w:sz w:val="18"/>
                <w:szCs w:val="18"/>
              </w:rPr>
            </w:pPr>
            <w:r>
              <w:rPr>
                <w:rFonts w:asciiTheme="majorHAnsi" w:hAnsiTheme="majorHAnsi" w:cstheme="majorHAnsi"/>
                <w:color w:val="0070C0"/>
                <w:sz w:val="18"/>
                <w:szCs w:val="18"/>
              </w:rPr>
              <w:t>Completion of construction and renovation works for the JPST Barracks</w:t>
            </w:r>
          </w:p>
          <w:p w14:paraId="3802C15F" w14:textId="03F61F5C" w:rsidR="008E7D43" w:rsidRPr="00590154" w:rsidRDefault="008E7D43" w:rsidP="00C4037F">
            <w:pPr>
              <w:pStyle w:val="ListParagraph"/>
              <w:numPr>
                <w:ilvl w:val="0"/>
                <w:numId w:val="41"/>
              </w:numPr>
              <w:pBdr>
                <w:top w:val="nil"/>
                <w:left w:val="nil"/>
                <w:bottom w:val="nil"/>
                <w:right w:val="nil"/>
                <w:between w:val="nil"/>
              </w:pBdr>
              <w:spacing w:after="0" w:line="240" w:lineRule="auto"/>
              <w:rPr>
                <w:rFonts w:asciiTheme="majorHAnsi" w:hAnsiTheme="majorHAnsi" w:cstheme="majorHAnsi"/>
                <w:color w:val="0070C0"/>
                <w:sz w:val="18"/>
                <w:szCs w:val="18"/>
              </w:rPr>
            </w:pPr>
            <w:r>
              <w:rPr>
                <w:rFonts w:asciiTheme="majorHAnsi" w:hAnsiTheme="majorHAnsi" w:cstheme="majorHAnsi"/>
                <w:color w:val="0070C0"/>
                <w:sz w:val="18"/>
                <w:szCs w:val="18"/>
              </w:rPr>
              <w:t xml:space="preserve">Procurement and implementation of site development </w:t>
            </w:r>
            <w:r w:rsidR="004E641E">
              <w:rPr>
                <w:rFonts w:asciiTheme="majorHAnsi" w:hAnsiTheme="majorHAnsi" w:cstheme="majorHAnsi"/>
                <w:color w:val="0070C0"/>
                <w:sz w:val="18"/>
                <w:szCs w:val="18"/>
              </w:rPr>
              <w:t xml:space="preserve">and payment of land lease </w:t>
            </w:r>
            <w:r>
              <w:rPr>
                <w:rFonts w:asciiTheme="majorHAnsi" w:hAnsiTheme="majorHAnsi" w:cstheme="majorHAnsi"/>
                <w:color w:val="0070C0"/>
                <w:sz w:val="18"/>
                <w:szCs w:val="18"/>
              </w:rPr>
              <w:t>for 8 JPST stations</w:t>
            </w:r>
          </w:p>
          <w:p w14:paraId="00000146" w14:textId="3D933650" w:rsidR="007F216D" w:rsidRPr="005F7D0D" w:rsidRDefault="007F216D" w:rsidP="005F7D0D">
            <w:pPr>
              <w:pBdr>
                <w:top w:val="nil"/>
                <w:left w:val="nil"/>
                <w:bottom w:val="nil"/>
                <w:right w:val="nil"/>
                <w:between w:val="nil"/>
              </w:pBdr>
              <w:spacing w:after="0" w:line="240" w:lineRule="auto"/>
              <w:rPr>
                <w:rFonts w:asciiTheme="majorHAnsi" w:hAnsiTheme="majorHAnsi" w:cstheme="majorHAnsi"/>
                <w:sz w:val="18"/>
                <w:szCs w:val="18"/>
              </w:rPr>
            </w:pPr>
          </w:p>
        </w:tc>
      </w:tr>
      <w:tr w:rsidR="00B93416" w:rsidRPr="00AF2DC6" w14:paraId="27E6F17C" w14:textId="77777777" w:rsidTr="6497DA67">
        <w:tc>
          <w:tcPr>
            <w:tcW w:w="42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155" w14:textId="2272215D"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Project Output Indicator/s</w:t>
            </w:r>
          </w:p>
        </w:tc>
        <w:tc>
          <w:tcPr>
            <w:tcW w:w="306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159" w14:textId="77777777"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Baseline</w:t>
            </w:r>
          </w:p>
        </w:tc>
        <w:tc>
          <w:tcPr>
            <w:tcW w:w="32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15D" w14:textId="0A34DF17" w:rsidR="00362E81" w:rsidRPr="00AF2DC6" w:rsidRDefault="2BADA82F" w:rsidP="6497DA67">
            <w:pPr>
              <w:spacing w:after="0" w:line="240" w:lineRule="auto"/>
              <w:jc w:val="center"/>
              <w:rPr>
                <w:rFonts w:asciiTheme="majorHAnsi" w:hAnsiTheme="majorHAnsi" w:cstheme="majorBidi"/>
                <w:b/>
                <w:bCs/>
                <w:color w:val="FF0000"/>
                <w:sz w:val="18"/>
                <w:szCs w:val="18"/>
              </w:rPr>
            </w:pPr>
            <w:r w:rsidRPr="6497DA67">
              <w:rPr>
                <w:rFonts w:asciiTheme="majorHAnsi" w:hAnsiTheme="majorHAnsi" w:cstheme="majorBidi"/>
                <w:b/>
                <w:bCs/>
                <w:color w:val="FF0000"/>
                <w:sz w:val="18"/>
                <w:szCs w:val="18"/>
              </w:rPr>
              <w:t>ANNUAL</w:t>
            </w:r>
          </w:p>
          <w:p w14:paraId="0000015F" w14:textId="27A5D167"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Result</w:t>
            </w:r>
          </w:p>
        </w:tc>
        <w:tc>
          <w:tcPr>
            <w:tcW w:w="180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161" w14:textId="77777777"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Annual</w:t>
            </w:r>
          </w:p>
          <w:p w14:paraId="00000162" w14:textId="77777777"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Target</w:t>
            </w:r>
          </w:p>
          <w:p w14:paraId="00000163" w14:textId="77777777"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(Annual)</w:t>
            </w:r>
          </w:p>
        </w:tc>
        <w:tc>
          <w:tcPr>
            <w:tcW w:w="31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165" w14:textId="7495FFFF"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Cumulative Result</w:t>
            </w:r>
          </w:p>
          <w:p w14:paraId="00000166" w14:textId="77777777"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(from Start Year)</w:t>
            </w:r>
          </w:p>
          <w:p w14:paraId="00000167" w14:textId="77777777" w:rsidR="00362E81" w:rsidRPr="00AF2DC6" w:rsidRDefault="00362E81" w:rsidP="002E5CEF">
            <w:pPr>
              <w:spacing w:after="0" w:line="240" w:lineRule="auto"/>
              <w:jc w:val="center"/>
              <w:rPr>
                <w:rFonts w:asciiTheme="majorHAnsi" w:hAnsiTheme="majorHAnsi" w:cstheme="majorHAnsi"/>
                <w:b/>
                <w:color w:val="000000"/>
                <w:sz w:val="18"/>
                <w:szCs w:val="18"/>
              </w:rPr>
            </w:pPr>
          </w:p>
          <w:p w14:paraId="00000168" w14:textId="302E5DB5"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Start year: 201</w:t>
            </w:r>
            <w:r w:rsidR="00982D95" w:rsidRPr="00AF2DC6">
              <w:rPr>
                <w:rFonts w:asciiTheme="majorHAnsi" w:hAnsiTheme="majorHAnsi" w:cstheme="majorHAnsi"/>
                <w:b/>
                <w:color w:val="000000"/>
                <w:sz w:val="18"/>
                <w:szCs w:val="18"/>
              </w:rPr>
              <w:t>7</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169" w14:textId="77777777"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Cumulative Target for the year</w:t>
            </w:r>
          </w:p>
          <w:p w14:paraId="0000016A" w14:textId="77777777"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(from Start Year)</w:t>
            </w:r>
          </w:p>
          <w:p w14:paraId="0000016B" w14:textId="77777777" w:rsidR="00362E81" w:rsidRPr="00AF2DC6" w:rsidRDefault="00362E81" w:rsidP="002E5CEF">
            <w:pPr>
              <w:spacing w:after="0" w:line="240" w:lineRule="auto"/>
              <w:jc w:val="center"/>
              <w:rPr>
                <w:rFonts w:asciiTheme="majorHAnsi" w:hAnsiTheme="majorHAnsi" w:cstheme="majorHAnsi"/>
                <w:b/>
                <w:color w:val="000000"/>
                <w:sz w:val="18"/>
                <w:szCs w:val="18"/>
              </w:rPr>
            </w:pPr>
          </w:p>
          <w:p w14:paraId="0000016C" w14:textId="77777777"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 xml:space="preserve">Start year: </w:t>
            </w:r>
            <w:r w:rsidRPr="00AF2DC6">
              <w:rPr>
                <w:rFonts w:asciiTheme="majorHAnsi" w:hAnsiTheme="majorHAnsi" w:cstheme="majorHAnsi"/>
                <w:b/>
                <w:sz w:val="18"/>
                <w:szCs w:val="18"/>
              </w:rPr>
              <w:t>2017</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16D" w14:textId="77777777"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End-of-Project Target</w:t>
            </w:r>
          </w:p>
          <w:p w14:paraId="0000016F" w14:textId="77777777" w:rsidR="00362E81" w:rsidRPr="00AF2DC6" w:rsidRDefault="00362E81" w:rsidP="002E5CEF">
            <w:pPr>
              <w:spacing w:after="0" w:line="240" w:lineRule="auto"/>
              <w:rPr>
                <w:rFonts w:asciiTheme="majorHAnsi" w:hAnsiTheme="majorHAnsi" w:cstheme="majorHAnsi"/>
                <w:b/>
                <w:color w:val="000000"/>
                <w:sz w:val="18"/>
                <w:szCs w:val="18"/>
              </w:rPr>
            </w:pPr>
          </w:p>
          <w:p w14:paraId="00000170" w14:textId="77777777"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 xml:space="preserve">End year: </w:t>
            </w:r>
            <w:r w:rsidRPr="00AF2DC6">
              <w:rPr>
                <w:rFonts w:asciiTheme="majorHAnsi" w:hAnsiTheme="majorHAnsi" w:cstheme="majorHAnsi"/>
                <w:b/>
                <w:sz w:val="18"/>
                <w:szCs w:val="18"/>
              </w:rPr>
              <w:t>2019</w:t>
            </w:r>
          </w:p>
        </w:tc>
      </w:tr>
      <w:tr w:rsidR="002016DB" w:rsidRPr="00AF2DC6" w14:paraId="45C83B22" w14:textId="77777777" w:rsidTr="6497DA67">
        <w:tc>
          <w:tcPr>
            <w:tcW w:w="42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171" w14:textId="77777777" w:rsidR="000F3082" w:rsidRPr="00AF2DC6" w:rsidRDefault="000F3082" w:rsidP="002E5CEF">
            <w:pPr>
              <w:spacing w:after="0" w:line="240" w:lineRule="auto"/>
              <w:rPr>
                <w:rFonts w:asciiTheme="majorHAnsi" w:hAnsiTheme="majorHAnsi" w:cstheme="majorHAnsi"/>
                <w:b/>
                <w:color w:val="000000"/>
                <w:sz w:val="18"/>
                <w:szCs w:val="18"/>
              </w:rPr>
            </w:pPr>
            <w:r w:rsidRPr="00AF2DC6">
              <w:rPr>
                <w:rFonts w:asciiTheme="majorHAnsi" w:hAnsiTheme="majorHAnsi" w:cstheme="majorHAnsi"/>
                <w:color w:val="000000"/>
                <w:sz w:val="18"/>
                <w:szCs w:val="18"/>
              </w:rPr>
              <w:t>2.1 </w:t>
            </w:r>
            <w:r w:rsidRPr="00AF2DC6">
              <w:rPr>
                <w:rFonts w:asciiTheme="majorHAnsi" w:hAnsiTheme="majorHAnsi" w:cstheme="majorHAnsi"/>
                <w:sz w:val="18"/>
                <w:szCs w:val="18"/>
              </w:rPr>
              <w:t>Number of JNC/JPSC meetings, joint advocacy activities, assessments, security sector workshops, communication materials)</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175" w14:textId="77777777" w:rsidR="000F3082" w:rsidRPr="00AF2DC6" w:rsidRDefault="000F308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color w:val="000000"/>
                <w:sz w:val="18"/>
                <w:szCs w:val="18"/>
              </w:rPr>
              <w:t>2017</w:t>
            </w:r>
            <w:r w:rsidRPr="00AF2DC6">
              <w:rPr>
                <w:rFonts w:asciiTheme="majorHAnsi" w:hAnsiTheme="majorHAnsi" w:cstheme="majorHAnsi"/>
                <w:sz w:val="18"/>
                <w:szCs w:val="18"/>
              </w:rPr>
              <w:t> </w:t>
            </w:r>
          </w:p>
        </w:tc>
        <w:tc>
          <w:tcPr>
            <w:tcW w:w="18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176" w14:textId="77777777" w:rsidR="000F3082" w:rsidRPr="00AF2DC6" w:rsidRDefault="000F308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sz w:val="18"/>
                <w:szCs w:val="18"/>
              </w:rPr>
              <w:t>Partially - Parties have established JNC/JPSC </w:t>
            </w:r>
          </w:p>
        </w:tc>
        <w:tc>
          <w:tcPr>
            <w:tcW w:w="32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00000179" w14:textId="3C1B138A" w:rsidR="000F3082" w:rsidRPr="00A55F7F" w:rsidRDefault="00593DBE" w:rsidP="002E5CEF">
            <w:pPr>
              <w:spacing w:after="0" w:line="240" w:lineRule="auto"/>
              <w:jc w:val="center"/>
              <w:rPr>
                <w:rFonts w:asciiTheme="majorHAnsi" w:hAnsiTheme="majorHAnsi" w:cstheme="majorHAnsi"/>
                <w:b/>
                <w:bCs/>
                <w:sz w:val="18"/>
                <w:szCs w:val="18"/>
              </w:rPr>
            </w:pPr>
            <w:r>
              <w:rPr>
                <w:rFonts w:asciiTheme="majorHAnsi" w:hAnsiTheme="majorHAnsi" w:cstheme="majorHAnsi"/>
                <w:b/>
                <w:bCs/>
                <w:sz w:val="18"/>
                <w:szCs w:val="18"/>
              </w:rPr>
              <w:t>Done in Q1 2019</w:t>
            </w:r>
          </w:p>
        </w:tc>
        <w:tc>
          <w:tcPr>
            <w:tcW w:w="180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17B" w14:textId="7FEC008A" w:rsidR="000F3082" w:rsidRPr="00AF2DC6" w:rsidRDefault="000F3082"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Largely – 100% of JNC/JPSC activities completed</w:t>
            </w:r>
          </w:p>
        </w:tc>
        <w:tc>
          <w:tcPr>
            <w:tcW w:w="31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FDC8A90" w14:textId="152F3B89" w:rsidR="0098797D" w:rsidRDefault="00593DBE" w:rsidP="002E5CEF">
            <w:pPr>
              <w:pBdr>
                <w:top w:val="nil"/>
                <w:left w:val="nil"/>
                <w:bottom w:val="nil"/>
                <w:right w:val="nil"/>
                <w:between w:val="nil"/>
              </w:pBdr>
              <w:spacing w:after="0" w:line="240" w:lineRule="auto"/>
              <w:jc w:val="center"/>
              <w:rPr>
                <w:rFonts w:asciiTheme="majorHAnsi" w:hAnsiTheme="majorHAnsi" w:cstheme="majorHAnsi"/>
                <w:sz w:val="18"/>
                <w:szCs w:val="18"/>
              </w:rPr>
            </w:pPr>
            <w:r>
              <w:rPr>
                <w:rFonts w:asciiTheme="majorHAnsi" w:hAnsiTheme="majorHAnsi" w:cstheme="majorHAnsi"/>
                <w:sz w:val="18"/>
                <w:szCs w:val="18"/>
              </w:rPr>
              <w:t xml:space="preserve">100% </w:t>
            </w:r>
            <w:r w:rsidR="0098797D">
              <w:rPr>
                <w:rFonts w:asciiTheme="majorHAnsi" w:hAnsiTheme="majorHAnsi" w:cstheme="majorHAnsi"/>
                <w:sz w:val="18"/>
                <w:szCs w:val="18"/>
              </w:rPr>
              <w:t>Completed.</w:t>
            </w:r>
          </w:p>
          <w:p w14:paraId="634AC09F" w14:textId="3DC7AA49" w:rsidR="000F3082" w:rsidRPr="00AF2DC6" w:rsidRDefault="000F3082"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9 JNC security sector-related meetings/ workshops conducted in 2018</w:t>
            </w:r>
          </w:p>
          <w:p w14:paraId="535567E9" w14:textId="77777777" w:rsidR="000F3082" w:rsidRPr="00AF2DC6" w:rsidRDefault="000F3082" w:rsidP="002E5CEF">
            <w:pPr>
              <w:pBdr>
                <w:top w:val="nil"/>
                <w:left w:val="nil"/>
                <w:bottom w:val="nil"/>
                <w:right w:val="nil"/>
                <w:between w:val="nil"/>
              </w:pBdr>
              <w:spacing w:after="0" w:line="240" w:lineRule="auto"/>
              <w:jc w:val="center"/>
              <w:rPr>
                <w:rFonts w:asciiTheme="majorHAnsi" w:hAnsiTheme="majorHAnsi" w:cstheme="majorHAnsi"/>
                <w:sz w:val="18"/>
                <w:szCs w:val="18"/>
              </w:rPr>
            </w:pPr>
          </w:p>
          <w:p w14:paraId="227827A3" w14:textId="0A6FDDE4" w:rsidR="000F3082" w:rsidRPr="00AF2DC6" w:rsidRDefault="000F3082"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1 BOL baseline research study and 8 BOL forums/workshops conducted</w:t>
            </w:r>
            <w:r w:rsidR="00D26F2D">
              <w:rPr>
                <w:rFonts w:asciiTheme="majorHAnsi" w:hAnsiTheme="majorHAnsi" w:cstheme="majorHAnsi"/>
                <w:sz w:val="18"/>
                <w:szCs w:val="18"/>
              </w:rPr>
              <w:t xml:space="preserve"> in 2018</w:t>
            </w:r>
          </w:p>
          <w:p w14:paraId="5A518247" w14:textId="11820165" w:rsidR="000F3082" w:rsidRPr="00AF2DC6" w:rsidRDefault="000F3082" w:rsidP="002E5CEF">
            <w:pPr>
              <w:pBdr>
                <w:top w:val="nil"/>
                <w:left w:val="nil"/>
                <w:bottom w:val="nil"/>
                <w:right w:val="nil"/>
                <w:between w:val="nil"/>
              </w:pBdr>
              <w:spacing w:after="0" w:line="240" w:lineRule="auto"/>
              <w:jc w:val="center"/>
              <w:rPr>
                <w:rFonts w:asciiTheme="majorHAnsi" w:hAnsiTheme="majorHAnsi" w:cstheme="majorHAnsi"/>
                <w:sz w:val="18"/>
                <w:szCs w:val="18"/>
              </w:rPr>
            </w:pPr>
          </w:p>
          <w:p w14:paraId="0000017D" w14:textId="54F83947" w:rsidR="000F3082" w:rsidRPr="00AF2DC6" w:rsidRDefault="000F3082"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Over 220,000 BOL IEC materials produced and distributed in various areas in Mindanao</w:t>
            </w:r>
            <w:r w:rsidR="00A507BF">
              <w:rPr>
                <w:rFonts w:asciiTheme="majorHAnsi" w:hAnsiTheme="majorHAnsi" w:cstheme="majorHAnsi"/>
                <w:sz w:val="18"/>
                <w:szCs w:val="18"/>
              </w:rPr>
              <w:t xml:space="preserve"> (</w:t>
            </w:r>
            <w:r w:rsidR="00A507BF" w:rsidRPr="000831FB">
              <w:rPr>
                <w:rFonts w:asciiTheme="majorHAnsi" w:hAnsiTheme="majorHAnsi" w:cstheme="majorHAnsi"/>
                <w:i/>
                <w:iCs/>
                <w:sz w:val="18"/>
                <w:szCs w:val="18"/>
              </w:rPr>
              <w:t xml:space="preserve">e.g., booklets, primers, flyers, tarpaulins, stickers, folders, </w:t>
            </w:r>
            <w:proofErr w:type="spellStart"/>
            <w:r w:rsidR="00A507BF" w:rsidRPr="000831FB">
              <w:rPr>
                <w:rFonts w:asciiTheme="majorHAnsi" w:hAnsiTheme="majorHAnsi" w:cstheme="majorHAnsi"/>
                <w:i/>
                <w:iCs/>
                <w:sz w:val="18"/>
                <w:szCs w:val="18"/>
              </w:rPr>
              <w:t>tshirts</w:t>
            </w:r>
            <w:proofErr w:type="spellEnd"/>
            <w:r w:rsidR="00A507BF" w:rsidRPr="000831FB">
              <w:rPr>
                <w:rFonts w:asciiTheme="majorHAnsi" w:hAnsiTheme="majorHAnsi" w:cstheme="majorHAnsi"/>
                <w:i/>
                <w:iCs/>
                <w:sz w:val="18"/>
                <w:szCs w:val="18"/>
              </w:rPr>
              <w:t>, videos, animations</w:t>
            </w:r>
            <w:r w:rsidR="00A507BF">
              <w:rPr>
                <w:rFonts w:asciiTheme="majorHAnsi" w:hAnsiTheme="majorHAnsi" w:cstheme="majorHAnsi"/>
                <w:sz w:val="18"/>
                <w:szCs w:val="18"/>
              </w:rPr>
              <w:t>)</w:t>
            </w:r>
          </w:p>
        </w:tc>
        <w:tc>
          <w:tcPr>
            <w:tcW w:w="32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707172" w14:textId="77777777" w:rsidR="000F3082" w:rsidRPr="00AF2DC6" w:rsidRDefault="000F3082"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lastRenderedPageBreak/>
              <w:t>Same as annual target</w:t>
            </w:r>
          </w:p>
          <w:p w14:paraId="00000182" w14:textId="63BCE71F" w:rsidR="000F3082" w:rsidRPr="00AF2DC6" w:rsidRDefault="000F3082" w:rsidP="002E5CEF">
            <w:pPr>
              <w:spacing w:after="0" w:line="240" w:lineRule="auto"/>
              <w:jc w:val="center"/>
              <w:rPr>
                <w:rFonts w:asciiTheme="majorHAnsi" w:hAnsiTheme="majorHAnsi" w:cstheme="majorHAnsi"/>
                <w:b/>
                <w:sz w:val="18"/>
                <w:szCs w:val="18"/>
              </w:rPr>
            </w:pPr>
            <w:r w:rsidRPr="00AF2DC6">
              <w:rPr>
                <w:rFonts w:asciiTheme="majorHAnsi" w:hAnsiTheme="majorHAnsi" w:cstheme="majorHAnsi"/>
                <w:sz w:val="18"/>
                <w:szCs w:val="18"/>
              </w:rPr>
              <w:t>(TBC)</w:t>
            </w:r>
          </w:p>
        </w:tc>
      </w:tr>
      <w:tr w:rsidR="002016DB" w:rsidRPr="00AF2DC6" w14:paraId="414B983C" w14:textId="77777777" w:rsidTr="6497DA67">
        <w:tc>
          <w:tcPr>
            <w:tcW w:w="42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183" w14:textId="6BED48C9" w:rsidR="00337A58" w:rsidRPr="00AF2DC6" w:rsidRDefault="00337A58" w:rsidP="002E5CEF">
            <w:pPr>
              <w:spacing w:after="0" w:line="240" w:lineRule="auto"/>
              <w:rPr>
                <w:rFonts w:asciiTheme="majorHAnsi" w:hAnsiTheme="majorHAnsi" w:cstheme="majorHAnsi"/>
                <w:b/>
                <w:color w:val="000000"/>
                <w:sz w:val="18"/>
                <w:szCs w:val="18"/>
              </w:rPr>
            </w:pPr>
            <w:r w:rsidRPr="00AF2DC6">
              <w:rPr>
                <w:rFonts w:asciiTheme="majorHAnsi" w:hAnsiTheme="majorHAnsi" w:cstheme="majorHAnsi"/>
                <w:color w:val="000000"/>
                <w:sz w:val="18"/>
                <w:szCs w:val="18"/>
              </w:rPr>
              <w:t>2.2 Number of JPST-MILF members who have completed internal retooling activities</w:t>
            </w:r>
            <w:r w:rsidRPr="00AF2DC6">
              <w:rPr>
                <w:rFonts w:asciiTheme="majorHAnsi" w:hAnsiTheme="majorHAnsi" w:cstheme="majorHAnsi"/>
                <w:sz w:val="18"/>
                <w:szCs w:val="18"/>
              </w:rPr>
              <w:t>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187" w14:textId="77777777" w:rsidR="00337A58" w:rsidRPr="00AF2DC6" w:rsidRDefault="00337A58"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sz w:val="18"/>
                <w:szCs w:val="18"/>
              </w:rPr>
              <w:t>2017 </w:t>
            </w:r>
          </w:p>
        </w:tc>
        <w:tc>
          <w:tcPr>
            <w:tcW w:w="18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188" w14:textId="77777777" w:rsidR="00337A58" w:rsidRPr="00AF2DC6" w:rsidRDefault="00337A58"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sz w:val="18"/>
                <w:szCs w:val="18"/>
              </w:rPr>
              <w:t>Partially - Parties have agreed to the establishment of JPSTs </w:t>
            </w:r>
          </w:p>
        </w:tc>
        <w:tc>
          <w:tcPr>
            <w:tcW w:w="32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0000018B" w14:textId="353ACDF7" w:rsidR="007D292A" w:rsidRPr="00A55F7F" w:rsidRDefault="00DD1AC5" w:rsidP="002E5CEF">
            <w:pPr>
              <w:spacing w:after="0" w:line="240" w:lineRule="auto"/>
              <w:jc w:val="center"/>
              <w:rPr>
                <w:rFonts w:asciiTheme="majorHAnsi" w:hAnsiTheme="majorHAnsi" w:cstheme="majorBidi"/>
                <w:b/>
                <w:color w:val="000000" w:themeColor="text1"/>
                <w:sz w:val="18"/>
                <w:szCs w:val="18"/>
              </w:rPr>
            </w:pPr>
            <w:r>
              <w:rPr>
                <w:rFonts w:asciiTheme="majorHAnsi" w:hAnsiTheme="majorHAnsi" w:cstheme="majorHAnsi"/>
                <w:b/>
                <w:bCs/>
                <w:sz w:val="18"/>
                <w:szCs w:val="18"/>
              </w:rPr>
              <w:t xml:space="preserve">None. No more internal retooling activities to be included under SPAN (based on </w:t>
            </w:r>
            <w:r w:rsidR="00EF2A2D">
              <w:rPr>
                <w:rFonts w:asciiTheme="majorHAnsi" w:hAnsiTheme="majorHAnsi" w:cstheme="majorHAnsi"/>
                <w:b/>
                <w:bCs/>
                <w:sz w:val="18"/>
                <w:szCs w:val="18"/>
              </w:rPr>
              <w:t xml:space="preserve">the July 23 </w:t>
            </w:r>
            <w:r>
              <w:rPr>
                <w:rFonts w:asciiTheme="majorHAnsi" w:hAnsiTheme="majorHAnsi" w:cstheme="majorHAnsi"/>
                <w:b/>
                <w:bCs/>
                <w:sz w:val="18"/>
                <w:szCs w:val="18"/>
              </w:rPr>
              <w:t>transmitted WFP</w:t>
            </w:r>
            <w:r w:rsidR="002C2B02">
              <w:rPr>
                <w:rFonts w:asciiTheme="majorHAnsi" w:hAnsiTheme="majorHAnsi" w:cstheme="majorHAnsi"/>
                <w:b/>
                <w:bCs/>
                <w:sz w:val="18"/>
                <w:szCs w:val="18"/>
              </w:rPr>
              <w:t xml:space="preserve"> and working budget</w:t>
            </w:r>
            <w:r>
              <w:rPr>
                <w:rFonts w:asciiTheme="majorHAnsi" w:hAnsiTheme="majorHAnsi" w:cstheme="majorHAnsi"/>
                <w:b/>
                <w:bCs/>
                <w:sz w:val="18"/>
                <w:szCs w:val="18"/>
              </w:rPr>
              <w:t>)</w:t>
            </w:r>
            <w:r w:rsidR="006F3159">
              <w:rPr>
                <w:rFonts w:asciiTheme="majorHAnsi" w:hAnsiTheme="majorHAnsi" w:cstheme="majorHAnsi"/>
                <w:b/>
                <w:bCs/>
                <w:sz w:val="18"/>
                <w:szCs w:val="18"/>
              </w:rPr>
              <w:t xml:space="preserve">. </w:t>
            </w:r>
          </w:p>
        </w:tc>
        <w:tc>
          <w:tcPr>
            <w:tcW w:w="180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18D" w14:textId="25C95934" w:rsidR="00337A58" w:rsidRPr="00AF2DC6" w:rsidRDefault="00337A58"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Largely - 100% of JPST-MILF members have completed internal retooling activities</w:t>
            </w:r>
          </w:p>
        </w:tc>
        <w:tc>
          <w:tcPr>
            <w:tcW w:w="31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191" w14:textId="0B74A45E" w:rsidR="00337A58" w:rsidRPr="00AF2DC6" w:rsidRDefault="00337A58"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245 (TB</w:t>
            </w:r>
            <w:r w:rsidR="0098797D">
              <w:rPr>
                <w:rFonts w:asciiTheme="majorHAnsi" w:hAnsiTheme="majorHAnsi" w:cstheme="majorHAnsi"/>
                <w:sz w:val="18"/>
                <w:szCs w:val="18"/>
              </w:rPr>
              <w:t>C</w:t>
            </w:r>
            <w:r w:rsidRPr="00AF2DC6">
              <w:rPr>
                <w:rFonts w:asciiTheme="majorHAnsi" w:hAnsiTheme="majorHAnsi" w:cstheme="majorHAnsi"/>
                <w:sz w:val="18"/>
                <w:szCs w:val="18"/>
              </w:rPr>
              <w:t>) MILF JPST candidates have completed internal retooling in 2018</w:t>
            </w:r>
          </w:p>
        </w:tc>
        <w:tc>
          <w:tcPr>
            <w:tcW w:w="32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ACA89D" w14:textId="77777777" w:rsidR="00337A58" w:rsidRPr="00AF2DC6" w:rsidRDefault="00337A58"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Same as annual target</w:t>
            </w:r>
          </w:p>
          <w:p w14:paraId="00000194" w14:textId="3ECD5911" w:rsidR="00337A58" w:rsidRPr="00AF2DC6" w:rsidRDefault="00337A58" w:rsidP="002E5CEF">
            <w:pPr>
              <w:spacing w:after="0" w:line="240" w:lineRule="auto"/>
              <w:jc w:val="center"/>
              <w:rPr>
                <w:rFonts w:asciiTheme="majorHAnsi" w:hAnsiTheme="majorHAnsi" w:cstheme="majorHAnsi"/>
                <w:b/>
                <w:sz w:val="18"/>
                <w:szCs w:val="18"/>
              </w:rPr>
            </w:pPr>
            <w:r w:rsidRPr="00AF2DC6">
              <w:rPr>
                <w:rFonts w:asciiTheme="majorHAnsi" w:hAnsiTheme="majorHAnsi" w:cstheme="majorHAnsi"/>
                <w:sz w:val="18"/>
                <w:szCs w:val="18"/>
              </w:rPr>
              <w:t>(TBC)</w:t>
            </w:r>
          </w:p>
        </w:tc>
      </w:tr>
      <w:tr w:rsidR="002016DB" w:rsidRPr="00AF2DC6" w14:paraId="3592C33F" w14:textId="77777777" w:rsidTr="6497DA67">
        <w:tc>
          <w:tcPr>
            <w:tcW w:w="42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195" w14:textId="77777777" w:rsidR="00337A58" w:rsidRPr="00AF2DC6" w:rsidRDefault="00337A58" w:rsidP="002E5CEF">
            <w:pPr>
              <w:spacing w:after="0" w:line="240" w:lineRule="auto"/>
              <w:rPr>
                <w:rFonts w:asciiTheme="majorHAnsi" w:hAnsiTheme="majorHAnsi" w:cstheme="majorHAnsi"/>
                <w:b/>
                <w:color w:val="000000"/>
                <w:sz w:val="18"/>
                <w:szCs w:val="18"/>
              </w:rPr>
            </w:pPr>
            <w:r w:rsidRPr="00AF2DC6">
              <w:rPr>
                <w:rFonts w:asciiTheme="majorHAnsi" w:hAnsiTheme="majorHAnsi" w:cstheme="majorHAnsi"/>
                <w:color w:val="000000"/>
                <w:sz w:val="18"/>
                <w:szCs w:val="18"/>
              </w:rPr>
              <w:t>2.3 Number of JPST-GPH personnel who have completed internal retooling activities</w:t>
            </w:r>
            <w:r w:rsidRPr="00AF2DC6">
              <w:rPr>
                <w:rFonts w:asciiTheme="majorHAnsi" w:hAnsiTheme="majorHAnsi" w:cstheme="majorHAnsi"/>
                <w:sz w:val="18"/>
                <w:szCs w:val="18"/>
              </w:rPr>
              <w:t>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199" w14:textId="77777777" w:rsidR="00337A58" w:rsidRPr="00AF2DC6" w:rsidRDefault="00337A58"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sz w:val="18"/>
                <w:szCs w:val="18"/>
              </w:rPr>
              <w:t>2017 </w:t>
            </w:r>
          </w:p>
        </w:tc>
        <w:tc>
          <w:tcPr>
            <w:tcW w:w="18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19A" w14:textId="77777777" w:rsidR="00337A58" w:rsidRPr="00AF2DC6" w:rsidRDefault="00337A58"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sz w:val="18"/>
                <w:szCs w:val="18"/>
              </w:rPr>
              <w:t>-same above- </w:t>
            </w:r>
          </w:p>
        </w:tc>
        <w:tc>
          <w:tcPr>
            <w:tcW w:w="32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0000019D" w14:textId="07C0712D" w:rsidR="00337A58" w:rsidRPr="00A55F7F" w:rsidRDefault="006F3159" w:rsidP="002E5CEF">
            <w:pPr>
              <w:spacing w:after="0" w:line="240" w:lineRule="auto"/>
              <w:jc w:val="center"/>
              <w:rPr>
                <w:rFonts w:asciiTheme="majorHAnsi" w:hAnsiTheme="majorHAnsi" w:cstheme="majorHAnsi"/>
                <w:b/>
                <w:bCs/>
                <w:color w:val="000000"/>
                <w:sz w:val="18"/>
                <w:szCs w:val="18"/>
              </w:rPr>
            </w:pPr>
            <w:r>
              <w:rPr>
                <w:rFonts w:asciiTheme="majorHAnsi" w:hAnsiTheme="majorHAnsi" w:cstheme="majorHAnsi"/>
                <w:b/>
                <w:bCs/>
                <w:sz w:val="18"/>
                <w:szCs w:val="18"/>
              </w:rPr>
              <w:t>None. No more internal retooling activities to be included under SPAN (based on the July 23 transmitted WFP and working budget).</w:t>
            </w:r>
          </w:p>
        </w:tc>
        <w:tc>
          <w:tcPr>
            <w:tcW w:w="180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19F" w14:textId="5681671F" w:rsidR="00337A58" w:rsidRPr="00AF2DC6" w:rsidRDefault="00337A58"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Largely - 100% of JPST-GPH members have completed internal retooling activities</w:t>
            </w:r>
          </w:p>
        </w:tc>
        <w:tc>
          <w:tcPr>
            <w:tcW w:w="31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1A1" w14:textId="04EBA4F8" w:rsidR="00337A58" w:rsidRPr="00AF2DC6" w:rsidRDefault="00337A58"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270 (TBC) GPH JPST candidates have completed internal retooling</w:t>
            </w:r>
          </w:p>
        </w:tc>
        <w:tc>
          <w:tcPr>
            <w:tcW w:w="32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D96823" w14:textId="77777777" w:rsidR="00337A58" w:rsidRPr="00AF2DC6" w:rsidRDefault="00337A58"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Same as annual target</w:t>
            </w:r>
          </w:p>
          <w:p w14:paraId="000001A4" w14:textId="1E7CDEE8" w:rsidR="00337A58" w:rsidRPr="00AF2DC6" w:rsidRDefault="00337A58" w:rsidP="002E5CEF">
            <w:pPr>
              <w:spacing w:after="0" w:line="240" w:lineRule="auto"/>
              <w:jc w:val="center"/>
              <w:rPr>
                <w:rFonts w:asciiTheme="majorHAnsi" w:hAnsiTheme="majorHAnsi" w:cstheme="majorHAnsi"/>
                <w:b/>
                <w:sz w:val="18"/>
                <w:szCs w:val="18"/>
              </w:rPr>
            </w:pPr>
            <w:r w:rsidRPr="00AF2DC6">
              <w:rPr>
                <w:rFonts w:asciiTheme="majorHAnsi" w:hAnsiTheme="majorHAnsi" w:cstheme="majorHAnsi"/>
                <w:sz w:val="18"/>
                <w:szCs w:val="18"/>
              </w:rPr>
              <w:t>(TBC)</w:t>
            </w:r>
          </w:p>
        </w:tc>
      </w:tr>
      <w:tr w:rsidR="00402B4A" w:rsidRPr="00AF2DC6" w14:paraId="0A030B00" w14:textId="77777777" w:rsidTr="005F7D0D">
        <w:tc>
          <w:tcPr>
            <w:tcW w:w="42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1A5" w14:textId="77777777" w:rsidR="003D3CBC" w:rsidRPr="00AF2DC6" w:rsidRDefault="003D3CBC" w:rsidP="002E5CEF">
            <w:pPr>
              <w:spacing w:after="0" w:line="240" w:lineRule="auto"/>
              <w:rPr>
                <w:rFonts w:asciiTheme="majorHAnsi" w:hAnsiTheme="majorHAnsi" w:cstheme="majorHAnsi"/>
                <w:b/>
                <w:color w:val="000000"/>
                <w:sz w:val="18"/>
                <w:szCs w:val="18"/>
              </w:rPr>
            </w:pPr>
            <w:r w:rsidRPr="00AF2DC6">
              <w:rPr>
                <w:rFonts w:asciiTheme="majorHAnsi" w:hAnsiTheme="majorHAnsi" w:cstheme="majorHAnsi"/>
                <w:color w:val="000000"/>
                <w:sz w:val="18"/>
                <w:szCs w:val="18"/>
              </w:rPr>
              <w:t>2.4 Number of JPST (MILF-GPH) Training activities</w:t>
            </w:r>
            <w:r w:rsidRPr="00AF2DC6">
              <w:rPr>
                <w:rFonts w:asciiTheme="majorHAnsi" w:hAnsiTheme="majorHAnsi" w:cstheme="majorHAnsi"/>
                <w:sz w:val="18"/>
                <w:szCs w:val="18"/>
              </w:rPr>
              <w:t>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1A9" w14:textId="77777777" w:rsidR="003D3CBC" w:rsidRPr="00AF2DC6" w:rsidRDefault="003D3CBC"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sz w:val="18"/>
                <w:szCs w:val="18"/>
              </w:rPr>
              <w:t>2017 </w:t>
            </w:r>
          </w:p>
        </w:tc>
        <w:tc>
          <w:tcPr>
            <w:tcW w:w="18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1AA" w14:textId="77777777" w:rsidR="003D3CBC" w:rsidRPr="00AF2DC6" w:rsidRDefault="003D3CBC"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sz w:val="18"/>
                <w:szCs w:val="18"/>
              </w:rPr>
              <w:t>-same above- </w:t>
            </w:r>
          </w:p>
        </w:tc>
        <w:tc>
          <w:tcPr>
            <w:tcW w:w="32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BB59" w:themeFill="accent3"/>
          </w:tcPr>
          <w:p w14:paraId="000001AD" w14:textId="2ED616D2" w:rsidR="003D3CBC" w:rsidRPr="00A55F7F" w:rsidRDefault="008464DD" w:rsidP="002E5CEF">
            <w:pPr>
              <w:spacing w:after="0" w:line="240" w:lineRule="auto"/>
              <w:jc w:val="center"/>
              <w:rPr>
                <w:rFonts w:asciiTheme="majorHAnsi" w:hAnsiTheme="majorHAnsi" w:cstheme="majorHAnsi"/>
                <w:b/>
                <w:bCs/>
                <w:color w:val="000000"/>
                <w:sz w:val="18"/>
                <w:szCs w:val="18"/>
              </w:rPr>
            </w:pPr>
            <w:r>
              <w:rPr>
                <w:rFonts w:asciiTheme="majorHAnsi" w:hAnsiTheme="majorHAnsi" w:cstheme="majorHAnsi"/>
                <w:b/>
                <w:bCs/>
                <w:sz w:val="18"/>
                <w:szCs w:val="18"/>
              </w:rPr>
              <w:t>1 JPST Training conducted for 225 MILF Contingents (Aug. 1-27)</w:t>
            </w:r>
          </w:p>
        </w:tc>
        <w:tc>
          <w:tcPr>
            <w:tcW w:w="180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1AF" w14:textId="7C51B5C8" w:rsidR="003D3CBC" w:rsidRPr="00AF2DC6" w:rsidRDefault="003D3CBC"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Largely - 100% of JPST (MILF-GPH) training activities completed</w:t>
            </w:r>
          </w:p>
        </w:tc>
        <w:tc>
          <w:tcPr>
            <w:tcW w:w="31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77F58A1" w14:textId="77777777" w:rsidR="003D3CBC" w:rsidRDefault="003D3CBC"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1 Batch of JPST Joint Training (composed of 75 MILF and 75 GPH members) completed</w:t>
            </w:r>
            <w:r w:rsidR="00B868AC">
              <w:rPr>
                <w:rFonts w:asciiTheme="majorHAnsi" w:hAnsiTheme="majorHAnsi" w:cstheme="majorHAnsi"/>
                <w:sz w:val="18"/>
                <w:szCs w:val="18"/>
              </w:rPr>
              <w:t xml:space="preserve"> in 2018</w:t>
            </w:r>
          </w:p>
          <w:p w14:paraId="325C206A" w14:textId="77777777" w:rsidR="00241FA9" w:rsidRDefault="00241FA9" w:rsidP="002E5CEF">
            <w:pPr>
              <w:pBdr>
                <w:top w:val="nil"/>
                <w:left w:val="nil"/>
                <w:bottom w:val="nil"/>
                <w:right w:val="nil"/>
                <w:between w:val="nil"/>
              </w:pBdr>
              <w:spacing w:after="0" w:line="240" w:lineRule="auto"/>
              <w:jc w:val="center"/>
              <w:rPr>
                <w:rFonts w:asciiTheme="majorHAnsi" w:hAnsiTheme="majorHAnsi" w:cstheme="majorHAnsi"/>
                <w:sz w:val="18"/>
                <w:szCs w:val="18"/>
              </w:rPr>
            </w:pPr>
          </w:p>
          <w:p w14:paraId="000001B1" w14:textId="1B6DBA3B" w:rsidR="00241FA9" w:rsidRPr="00AF2DC6" w:rsidRDefault="00241FA9" w:rsidP="002E5CEF">
            <w:pPr>
              <w:pBdr>
                <w:top w:val="nil"/>
                <w:left w:val="nil"/>
                <w:bottom w:val="nil"/>
                <w:right w:val="nil"/>
                <w:between w:val="nil"/>
              </w:pBdr>
              <w:spacing w:after="0" w:line="240" w:lineRule="auto"/>
              <w:jc w:val="center"/>
              <w:rPr>
                <w:rFonts w:asciiTheme="majorHAnsi" w:hAnsiTheme="majorHAnsi" w:cstheme="majorHAnsi"/>
                <w:sz w:val="18"/>
                <w:szCs w:val="18"/>
              </w:rPr>
            </w:pPr>
            <w:r>
              <w:rPr>
                <w:rFonts w:asciiTheme="majorHAnsi" w:hAnsiTheme="majorHAnsi" w:cstheme="majorHAnsi"/>
                <w:sz w:val="18"/>
                <w:szCs w:val="18"/>
              </w:rPr>
              <w:t>1 JPST MILF Training completed in August 2019</w:t>
            </w:r>
            <w:r w:rsidR="00A92A36">
              <w:rPr>
                <w:rFonts w:asciiTheme="majorHAnsi" w:hAnsiTheme="majorHAnsi" w:cstheme="majorHAnsi"/>
                <w:sz w:val="18"/>
                <w:szCs w:val="18"/>
              </w:rPr>
              <w:t>; attended by 225 trainees (to be verified)</w:t>
            </w:r>
            <w:r w:rsidR="00466F5E">
              <w:rPr>
                <w:rFonts w:asciiTheme="majorHAnsi" w:hAnsiTheme="majorHAnsi" w:cstheme="majorHAnsi"/>
                <w:sz w:val="18"/>
                <w:szCs w:val="18"/>
              </w:rPr>
              <w:t xml:space="preserve"> including the 75 MILF contingents that participated in the 2018 Joint Training</w:t>
            </w:r>
          </w:p>
        </w:tc>
        <w:tc>
          <w:tcPr>
            <w:tcW w:w="32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E19255" w14:textId="77777777" w:rsidR="003D3CBC" w:rsidRPr="00AF2DC6" w:rsidRDefault="003D3CBC"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Same as annual target</w:t>
            </w:r>
          </w:p>
          <w:p w14:paraId="000001B4" w14:textId="0AB7788F" w:rsidR="003D3CBC" w:rsidRPr="00AF2DC6" w:rsidRDefault="003D3CBC" w:rsidP="002E5CEF">
            <w:pPr>
              <w:spacing w:after="0" w:line="240" w:lineRule="auto"/>
              <w:jc w:val="center"/>
              <w:rPr>
                <w:rFonts w:asciiTheme="majorHAnsi" w:hAnsiTheme="majorHAnsi" w:cstheme="majorHAnsi"/>
                <w:b/>
                <w:sz w:val="18"/>
                <w:szCs w:val="18"/>
              </w:rPr>
            </w:pPr>
            <w:r w:rsidRPr="00AF2DC6">
              <w:rPr>
                <w:rFonts w:asciiTheme="majorHAnsi" w:hAnsiTheme="majorHAnsi" w:cstheme="majorHAnsi"/>
                <w:sz w:val="18"/>
                <w:szCs w:val="18"/>
              </w:rPr>
              <w:t>(TBC)</w:t>
            </w:r>
          </w:p>
        </w:tc>
      </w:tr>
      <w:tr w:rsidR="00402B4A" w:rsidRPr="00AF2DC6" w14:paraId="210C75FF" w14:textId="77777777" w:rsidTr="6497DA67">
        <w:tc>
          <w:tcPr>
            <w:tcW w:w="42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1B5" w14:textId="77777777" w:rsidR="00362E81" w:rsidRPr="00AF2DC6" w:rsidRDefault="009D3419" w:rsidP="002E5CEF">
            <w:pPr>
              <w:spacing w:after="0" w:line="240" w:lineRule="auto"/>
              <w:rPr>
                <w:rFonts w:asciiTheme="majorHAnsi" w:hAnsiTheme="majorHAnsi" w:cstheme="majorHAnsi"/>
                <w:b/>
                <w:color w:val="000000"/>
                <w:sz w:val="18"/>
                <w:szCs w:val="18"/>
              </w:rPr>
            </w:pPr>
            <w:r w:rsidRPr="00AF2DC6">
              <w:rPr>
                <w:rFonts w:asciiTheme="majorHAnsi" w:hAnsiTheme="majorHAnsi" w:cstheme="majorHAnsi"/>
                <w:color w:val="000000"/>
                <w:sz w:val="18"/>
                <w:szCs w:val="18"/>
              </w:rPr>
              <w:t>2.5 Number of JPSTs deployed and functioning</w:t>
            </w:r>
            <w:r w:rsidRPr="00AF2DC6">
              <w:rPr>
                <w:rFonts w:asciiTheme="majorHAnsi" w:hAnsiTheme="majorHAnsi" w:cstheme="majorHAnsi"/>
                <w:sz w:val="18"/>
                <w:szCs w:val="18"/>
              </w:rPr>
              <w:t>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1B9" w14:textId="77777777"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sz w:val="18"/>
                <w:szCs w:val="18"/>
              </w:rPr>
              <w:t>2017 </w:t>
            </w:r>
          </w:p>
        </w:tc>
        <w:tc>
          <w:tcPr>
            <w:tcW w:w="18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1BA" w14:textId="77777777"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sz w:val="18"/>
                <w:szCs w:val="18"/>
              </w:rPr>
              <w:t>-same above- </w:t>
            </w:r>
          </w:p>
        </w:tc>
        <w:tc>
          <w:tcPr>
            <w:tcW w:w="32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tcPr>
          <w:p w14:paraId="000001BD" w14:textId="4E691A0B" w:rsidR="0098797D" w:rsidRPr="00A55F7F" w:rsidRDefault="00BA4B8E" w:rsidP="002E5CEF">
            <w:pPr>
              <w:spacing w:after="0" w:line="240" w:lineRule="auto"/>
              <w:jc w:val="center"/>
              <w:rPr>
                <w:rFonts w:asciiTheme="majorHAnsi" w:hAnsiTheme="majorHAnsi" w:cstheme="majorBidi"/>
                <w:b/>
                <w:i/>
                <w:color w:val="000000" w:themeColor="text1"/>
                <w:sz w:val="18"/>
                <w:szCs w:val="18"/>
              </w:rPr>
            </w:pPr>
            <w:r w:rsidRPr="3C50E1A8">
              <w:rPr>
                <w:rFonts w:asciiTheme="majorHAnsi" w:hAnsiTheme="majorHAnsi" w:cstheme="majorBidi"/>
                <w:b/>
                <w:i/>
                <w:color w:val="000000" w:themeColor="text1"/>
                <w:sz w:val="18"/>
                <w:szCs w:val="18"/>
              </w:rPr>
              <w:t>15</w:t>
            </w:r>
            <w:r w:rsidR="00F56A23" w:rsidRPr="3C50E1A8">
              <w:rPr>
                <w:rFonts w:asciiTheme="majorHAnsi" w:hAnsiTheme="majorHAnsi" w:cstheme="majorBidi"/>
                <w:b/>
                <w:i/>
                <w:color w:val="000000" w:themeColor="text1"/>
                <w:sz w:val="18"/>
                <w:szCs w:val="18"/>
              </w:rPr>
              <w:t xml:space="preserve">0 JPST GPH and MILF Contingents (5 teams) </w:t>
            </w:r>
            <w:r w:rsidR="00AC7082">
              <w:rPr>
                <w:rFonts w:asciiTheme="majorHAnsi" w:hAnsiTheme="majorHAnsi" w:cstheme="majorHAnsi"/>
                <w:b/>
                <w:bCs/>
                <w:i/>
                <w:iCs/>
                <w:color w:val="000000"/>
                <w:sz w:val="18"/>
                <w:szCs w:val="18"/>
              </w:rPr>
              <w:t>ready for deployment as of end-August after completion of required JPST trainings. However, note that o</w:t>
            </w:r>
            <w:r w:rsidR="00A26154">
              <w:rPr>
                <w:rFonts w:asciiTheme="majorHAnsi" w:hAnsiTheme="majorHAnsi" w:cstheme="majorHAnsi"/>
                <w:b/>
                <w:bCs/>
                <w:i/>
                <w:iCs/>
                <w:color w:val="000000"/>
                <w:sz w:val="18"/>
                <w:szCs w:val="18"/>
              </w:rPr>
              <w:t>perational</w:t>
            </w:r>
            <w:r w:rsidR="00A26154" w:rsidRPr="3C50E1A8">
              <w:rPr>
                <w:rFonts w:asciiTheme="majorHAnsi" w:hAnsiTheme="majorHAnsi" w:cstheme="majorBidi"/>
                <w:b/>
                <w:i/>
                <w:color w:val="000000" w:themeColor="text1"/>
                <w:sz w:val="18"/>
                <w:szCs w:val="18"/>
              </w:rPr>
              <w:t xml:space="preserve"> costs for deployment</w:t>
            </w:r>
            <w:r w:rsidR="00860FB4" w:rsidRPr="3C50E1A8">
              <w:rPr>
                <w:rFonts w:asciiTheme="majorHAnsi" w:hAnsiTheme="majorHAnsi" w:cstheme="majorBidi"/>
                <w:b/>
                <w:i/>
                <w:color w:val="000000" w:themeColor="text1"/>
                <w:sz w:val="18"/>
                <w:szCs w:val="18"/>
              </w:rPr>
              <w:t xml:space="preserve"> of JPSTs</w:t>
            </w:r>
            <w:r w:rsidR="00A26154" w:rsidRPr="3C50E1A8">
              <w:rPr>
                <w:rFonts w:asciiTheme="majorHAnsi" w:hAnsiTheme="majorHAnsi" w:cstheme="majorBidi"/>
                <w:b/>
                <w:i/>
                <w:color w:val="000000" w:themeColor="text1"/>
                <w:sz w:val="18"/>
                <w:szCs w:val="18"/>
              </w:rPr>
              <w:t xml:space="preserve"> have been removed</w:t>
            </w:r>
            <w:r w:rsidR="00AC7082">
              <w:rPr>
                <w:rFonts w:asciiTheme="majorHAnsi" w:hAnsiTheme="majorHAnsi" w:cstheme="majorHAnsi"/>
                <w:b/>
                <w:bCs/>
                <w:i/>
                <w:iCs/>
                <w:color w:val="000000"/>
                <w:sz w:val="18"/>
                <w:szCs w:val="18"/>
              </w:rPr>
              <w:t xml:space="preserve"> from SPAN based on </w:t>
            </w:r>
            <w:r w:rsidR="00AC7082" w:rsidRPr="3C50E1A8">
              <w:rPr>
                <w:rFonts w:asciiTheme="majorHAnsi" w:hAnsiTheme="majorHAnsi" w:cstheme="majorBidi"/>
                <w:b/>
                <w:i/>
                <w:color w:val="000000" w:themeColor="text1"/>
                <w:sz w:val="18"/>
                <w:szCs w:val="18"/>
              </w:rPr>
              <w:t xml:space="preserve">the </w:t>
            </w:r>
            <w:r w:rsidR="00AC7082">
              <w:rPr>
                <w:rFonts w:asciiTheme="majorHAnsi" w:hAnsiTheme="majorHAnsi" w:cstheme="majorHAnsi"/>
                <w:b/>
                <w:bCs/>
                <w:i/>
                <w:iCs/>
                <w:color w:val="000000"/>
                <w:sz w:val="18"/>
                <w:szCs w:val="18"/>
              </w:rPr>
              <w:t xml:space="preserve">transmitted </w:t>
            </w:r>
            <w:r w:rsidR="00AC7082" w:rsidRPr="3C50E1A8">
              <w:rPr>
                <w:rFonts w:asciiTheme="majorHAnsi" w:hAnsiTheme="majorHAnsi" w:cstheme="majorBidi"/>
                <w:b/>
                <w:i/>
                <w:color w:val="000000" w:themeColor="text1"/>
                <w:sz w:val="18"/>
                <w:szCs w:val="18"/>
              </w:rPr>
              <w:t>2019 WFP)</w:t>
            </w:r>
          </w:p>
        </w:tc>
        <w:tc>
          <w:tcPr>
            <w:tcW w:w="180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1BF" w14:textId="31C16FF2" w:rsidR="00362E81" w:rsidRPr="00AF2DC6" w:rsidRDefault="005571AC"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Largely - 100% of JPSTs deployed</w:t>
            </w:r>
          </w:p>
        </w:tc>
        <w:tc>
          <w:tcPr>
            <w:tcW w:w="31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1C1" w14:textId="77777777" w:rsidR="00362E81" w:rsidRPr="00AF2DC6" w:rsidRDefault="009D3419"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None</w:t>
            </w:r>
          </w:p>
        </w:tc>
        <w:tc>
          <w:tcPr>
            <w:tcW w:w="32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7C392B7" w14:textId="77777777" w:rsidR="005571AC" w:rsidRPr="00AF2DC6" w:rsidRDefault="005571AC"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Same as annual target</w:t>
            </w:r>
          </w:p>
          <w:p w14:paraId="40BB3F34" w14:textId="54E07050" w:rsidR="00880322" w:rsidRDefault="005571AC"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(TBC)</w:t>
            </w:r>
          </w:p>
          <w:p w14:paraId="0BE0C693" w14:textId="77777777" w:rsidR="005571AC" w:rsidRPr="00AF2DC6" w:rsidRDefault="005571AC" w:rsidP="002E5CEF">
            <w:pPr>
              <w:pBdr>
                <w:top w:val="nil"/>
                <w:left w:val="nil"/>
                <w:bottom w:val="nil"/>
                <w:right w:val="nil"/>
                <w:between w:val="nil"/>
              </w:pBdr>
              <w:spacing w:after="0" w:line="240" w:lineRule="auto"/>
              <w:jc w:val="center"/>
              <w:rPr>
                <w:rFonts w:asciiTheme="majorHAnsi" w:hAnsiTheme="majorHAnsi" w:cstheme="majorHAnsi"/>
                <w:sz w:val="18"/>
                <w:szCs w:val="18"/>
              </w:rPr>
            </w:pPr>
          </w:p>
          <w:p w14:paraId="000001C4" w14:textId="094A1D46" w:rsidR="00362E81" w:rsidRPr="00AF2DC6" w:rsidRDefault="00880322"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i/>
                <w:iCs/>
                <w:sz w:val="18"/>
                <w:szCs w:val="18"/>
              </w:rPr>
              <w:t>(</w:t>
            </w:r>
            <w:r w:rsidR="00B868AC">
              <w:rPr>
                <w:rFonts w:asciiTheme="majorHAnsi" w:hAnsiTheme="majorHAnsi" w:cstheme="majorHAnsi"/>
                <w:i/>
                <w:iCs/>
                <w:sz w:val="18"/>
                <w:szCs w:val="18"/>
              </w:rPr>
              <w:t xml:space="preserve">For removal; changes to be </w:t>
            </w:r>
            <w:proofErr w:type="gramStart"/>
            <w:r w:rsidR="00B868AC">
              <w:rPr>
                <w:rFonts w:asciiTheme="majorHAnsi" w:hAnsiTheme="majorHAnsi" w:cstheme="majorHAnsi"/>
                <w:i/>
                <w:iCs/>
                <w:sz w:val="18"/>
                <w:szCs w:val="18"/>
              </w:rPr>
              <w:t>effected</w:t>
            </w:r>
            <w:proofErr w:type="gramEnd"/>
            <w:r w:rsidR="00B868AC">
              <w:rPr>
                <w:rFonts w:asciiTheme="majorHAnsi" w:hAnsiTheme="majorHAnsi" w:cstheme="majorHAnsi"/>
                <w:i/>
                <w:iCs/>
                <w:sz w:val="18"/>
                <w:szCs w:val="18"/>
              </w:rPr>
              <w:t xml:space="preserve"> upon finalization and approval of the 2019 WFP)</w:t>
            </w:r>
          </w:p>
        </w:tc>
      </w:tr>
      <w:tr w:rsidR="00402B4A" w:rsidRPr="00AF2DC6" w14:paraId="473DE355" w14:textId="77777777" w:rsidTr="6497DA67">
        <w:tc>
          <w:tcPr>
            <w:tcW w:w="42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1C6" w14:textId="77777777" w:rsidR="005571AC" w:rsidRPr="00AF2DC6" w:rsidRDefault="005571AC" w:rsidP="002E5CEF">
            <w:pPr>
              <w:spacing w:after="0" w:line="240" w:lineRule="auto"/>
              <w:rPr>
                <w:rFonts w:asciiTheme="majorHAnsi" w:hAnsiTheme="majorHAnsi" w:cstheme="majorHAnsi"/>
                <w:b/>
                <w:color w:val="000000"/>
                <w:sz w:val="18"/>
                <w:szCs w:val="18"/>
              </w:rPr>
            </w:pPr>
            <w:r w:rsidRPr="00AF2DC6">
              <w:rPr>
                <w:rFonts w:asciiTheme="majorHAnsi" w:hAnsiTheme="majorHAnsi" w:cstheme="majorHAnsi"/>
                <w:color w:val="000000"/>
                <w:sz w:val="18"/>
                <w:szCs w:val="18"/>
              </w:rPr>
              <w:t>2.6 Number of meetings / workshops, related activities of the Independent Decommissioning Body (IDB)</w:t>
            </w:r>
            <w:r w:rsidRPr="00AF2DC6">
              <w:rPr>
                <w:rFonts w:asciiTheme="majorHAnsi" w:hAnsiTheme="majorHAnsi" w:cstheme="majorHAnsi"/>
                <w:sz w:val="18"/>
                <w:szCs w:val="18"/>
              </w:rPr>
              <w:t>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1CD" w14:textId="2E0DF644" w:rsidR="005571AC" w:rsidRPr="00AF2DC6" w:rsidRDefault="005571AC"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2017 </w:t>
            </w:r>
          </w:p>
          <w:p w14:paraId="000001CE" w14:textId="77777777" w:rsidR="005571AC" w:rsidRPr="00AF2DC6" w:rsidRDefault="005571AC" w:rsidP="002E5CEF">
            <w:pPr>
              <w:spacing w:after="0" w:line="240" w:lineRule="auto"/>
              <w:jc w:val="center"/>
              <w:rPr>
                <w:rFonts w:asciiTheme="majorHAnsi" w:hAnsiTheme="majorHAnsi" w:cstheme="majorHAnsi"/>
                <w:sz w:val="18"/>
                <w:szCs w:val="18"/>
              </w:rPr>
            </w:pPr>
          </w:p>
          <w:p w14:paraId="000001CF" w14:textId="77777777" w:rsidR="005571AC" w:rsidRPr="00AF2DC6" w:rsidRDefault="005571AC" w:rsidP="002E5CEF">
            <w:pPr>
              <w:spacing w:after="0" w:line="240" w:lineRule="auto"/>
              <w:jc w:val="center"/>
              <w:rPr>
                <w:rFonts w:asciiTheme="majorHAnsi" w:hAnsiTheme="majorHAnsi" w:cstheme="majorHAnsi"/>
                <w:sz w:val="18"/>
                <w:szCs w:val="18"/>
              </w:rPr>
            </w:pPr>
          </w:p>
        </w:tc>
        <w:tc>
          <w:tcPr>
            <w:tcW w:w="18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1D0" w14:textId="77777777" w:rsidR="005571AC" w:rsidRPr="00AF2DC6" w:rsidRDefault="005571AC"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Partially - Parties have agreed to the establishment of the IDB </w:t>
            </w:r>
          </w:p>
        </w:tc>
        <w:tc>
          <w:tcPr>
            <w:tcW w:w="32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Pr>
          <w:p w14:paraId="71CADBB3" w14:textId="77777777" w:rsidR="00437FF0" w:rsidRPr="00437FF0" w:rsidRDefault="00437FF0" w:rsidP="002E5CEF">
            <w:pPr>
              <w:spacing w:after="0" w:line="240" w:lineRule="auto"/>
              <w:jc w:val="center"/>
              <w:rPr>
                <w:rFonts w:asciiTheme="majorHAnsi" w:hAnsiTheme="majorHAnsi" w:cstheme="majorHAnsi"/>
                <w:b/>
                <w:bCs/>
                <w:sz w:val="18"/>
                <w:szCs w:val="18"/>
              </w:rPr>
            </w:pPr>
            <w:r w:rsidRPr="00437FF0">
              <w:rPr>
                <w:rFonts w:asciiTheme="majorHAnsi" w:hAnsiTheme="majorHAnsi" w:cstheme="majorHAnsi"/>
                <w:b/>
                <w:bCs/>
                <w:sz w:val="18"/>
                <w:szCs w:val="18"/>
              </w:rPr>
              <w:t>Procurement of various supplies, equipment (including container vans), construction tools, and services (catering) for the decommissioning proper (Phase 2 Decommissioning)</w:t>
            </w:r>
          </w:p>
          <w:p w14:paraId="0E5B4CF4" w14:textId="77777777" w:rsidR="00437FF0" w:rsidRPr="00437FF0" w:rsidRDefault="00437FF0" w:rsidP="002E5CEF">
            <w:pPr>
              <w:spacing w:after="0" w:line="240" w:lineRule="auto"/>
              <w:jc w:val="center"/>
              <w:rPr>
                <w:rFonts w:asciiTheme="majorHAnsi" w:hAnsiTheme="majorHAnsi" w:cstheme="majorHAnsi"/>
                <w:b/>
                <w:bCs/>
                <w:sz w:val="18"/>
                <w:szCs w:val="18"/>
              </w:rPr>
            </w:pPr>
          </w:p>
          <w:p w14:paraId="5FA3E7E8" w14:textId="2460D9F4" w:rsidR="00437FF0" w:rsidRPr="00437FF0" w:rsidRDefault="00437FF0" w:rsidP="002E5CEF">
            <w:pPr>
              <w:spacing w:after="0" w:line="240" w:lineRule="auto"/>
              <w:jc w:val="center"/>
              <w:rPr>
                <w:rFonts w:asciiTheme="majorHAnsi" w:hAnsiTheme="majorHAnsi" w:cstheme="majorHAnsi"/>
                <w:b/>
                <w:bCs/>
                <w:sz w:val="18"/>
                <w:szCs w:val="18"/>
              </w:rPr>
            </w:pPr>
            <w:r w:rsidRPr="00437FF0">
              <w:rPr>
                <w:rFonts w:asciiTheme="majorHAnsi" w:hAnsiTheme="majorHAnsi" w:cstheme="majorHAnsi"/>
                <w:b/>
                <w:bCs/>
                <w:sz w:val="18"/>
                <w:szCs w:val="18"/>
              </w:rPr>
              <w:t>Ongoing disbursement of wages for IDB staff</w:t>
            </w:r>
          </w:p>
          <w:p w14:paraId="2E04A31F" w14:textId="77777777" w:rsidR="00437FF0" w:rsidRPr="00437FF0" w:rsidRDefault="00437FF0" w:rsidP="002E5CEF">
            <w:pPr>
              <w:spacing w:after="0" w:line="240" w:lineRule="auto"/>
              <w:jc w:val="center"/>
              <w:rPr>
                <w:rFonts w:asciiTheme="majorHAnsi" w:hAnsiTheme="majorHAnsi" w:cstheme="majorHAnsi"/>
                <w:b/>
                <w:bCs/>
                <w:sz w:val="18"/>
                <w:szCs w:val="18"/>
              </w:rPr>
            </w:pPr>
          </w:p>
          <w:p w14:paraId="000001D5" w14:textId="4BD068BC" w:rsidR="0029161F" w:rsidRPr="00A55F7F" w:rsidRDefault="00437FF0" w:rsidP="002E5CEF">
            <w:pPr>
              <w:spacing w:after="0" w:line="240" w:lineRule="auto"/>
              <w:jc w:val="center"/>
              <w:rPr>
                <w:rFonts w:asciiTheme="majorHAnsi" w:hAnsiTheme="majorHAnsi" w:cstheme="majorHAnsi"/>
                <w:b/>
                <w:bCs/>
                <w:sz w:val="18"/>
                <w:szCs w:val="18"/>
              </w:rPr>
            </w:pPr>
            <w:r w:rsidRPr="00437FF0">
              <w:rPr>
                <w:rFonts w:asciiTheme="majorHAnsi" w:hAnsiTheme="majorHAnsi" w:cstheme="majorHAnsi"/>
                <w:b/>
                <w:bCs/>
                <w:sz w:val="18"/>
                <w:szCs w:val="18"/>
              </w:rPr>
              <w:t>Ongoing disbursement of wages for IDB construction workers</w:t>
            </w:r>
          </w:p>
        </w:tc>
        <w:tc>
          <w:tcPr>
            <w:tcW w:w="180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1D7" w14:textId="0BA54595" w:rsidR="005571AC" w:rsidRPr="004B0707" w:rsidRDefault="005571AC"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4B0707">
              <w:rPr>
                <w:rFonts w:asciiTheme="majorHAnsi" w:hAnsiTheme="majorHAnsi" w:cstheme="majorHAnsi"/>
                <w:sz w:val="18"/>
                <w:szCs w:val="18"/>
              </w:rPr>
              <w:t>Largely - 100% of target meetings / workshops and related activities supported</w:t>
            </w:r>
          </w:p>
        </w:tc>
        <w:tc>
          <w:tcPr>
            <w:tcW w:w="31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953165C" w14:textId="4CEAD4EF" w:rsidR="005571AC" w:rsidRPr="004B0707" w:rsidRDefault="005571AC" w:rsidP="002E5CEF">
            <w:pPr>
              <w:spacing w:after="0" w:line="240" w:lineRule="auto"/>
              <w:jc w:val="center"/>
              <w:rPr>
                <w:rFonts w:asciiTheme="majorHAnsi" w:hAnsiTheme="majorHAnsi" w:cstheme="majorHAnsi"/>
                <w:sz w:val="18"/>
                <w:szCs w:val="18"/>
              </w:rPr>
            </w:pPr>
            <w:r w:rsidRPr="004B0707">
              <w:rPr>
                <w:rFonts w:asciiTheme="majorHAnsi" w:hAnsiTheme="majorHAnsi" w:cstheme="majorHAnsi"/>
                <w:sz w:val="18"/>
                <w:szCs w:val="18"/>
              </w:rPr>
              <w:t>ICT equipment, construction tools, supplies</w:t>
            </w:r>
            <w:r w:rsidR="00137884" w:rsidRPr="004B0707">
              <w:rPr>
                <w:rFonts w:asciiTheme="majorHAnsi" w:hAnsiTheme="majorHAnsi" w:cstheme="majorHAnsi"/>
                <w:sz w:val="18"/>
                <w:szCs w:val="18"/>
              </w:rPr>
              <w:t>, vehicles</w:t>
            </w:r>
            <w:r w:rsidR="00466F5E">
              <w:rPr>
                <w:rFonts w:asciiTheme="majorHAnsi" w:hAnsiTheme="majorHAnsi" w:cstheme="majorHAnsi"/>
                <w:sz w:val="18"/>
                <w:szCs w:val="18"/>
              </w:rPr>
              <w:t xml:space="preserve">, </w:t>
            </w:r>
            <w:r w:rsidR="003D62B6">
              <w:rPr>
                <w:rFonts w:asciiTheme="majorHAnsi" w:hAnsiTheme="majorHAnsi" w:cstheme="majorHAnsi"/>
                <w:sz w:val="18"/>
                <w:szCs w:val="18"/>
              </w:rPr>
              <w:t>containers vans</w:t>
            </w:r>
            <w:r w:rsidRPr="004B0707">
              <w:rPr>
                <w:rFonts w:asciiTheme="majorHAnsi" w:hAnsiTheme="majorHAnsi" w:cstheme="majorHAnsi"/>
                <w:sz w:val="18"/>
                <w:szCs w:val="18"/>
              </w:rPr>
              <w:t xml:space="preserve"> procured and delivered</w:t>
            </w:r>
          </w:p>
          <w:p w14:paraId="6F3BED5F" w14:textId="77777777" w:rsidR="005571AC" w:rsidRPr="004B0707" w:rsidRDefault="005571AC" w:rsidP="002E5CEF">
            <w:pPr>
              <w:spacing w:after="0" w:line="240" w:lineRule="auto"/>
              <w:jc w:val="center"/>
              <w:rPr>
                <w:rFonts w:asciiTheme="majorHAnsi" w:hAnsiTheme="majorHAnsi" w:cstheme="majorHAnsi"/>
                <w:sz w:val="18"/>
                <w:szCs w:val="18"/>
              </w:rPr>
            </w:pPr>
          </w:p>
          <w:p w14:paraId="26461B5C" w14:textId="77777777" w:rsidR="005571AC" w:rsidRDefault="005571AC" w:rsidP="002E5CEF">
            <w:pPr>
              <w:spacing w:after="0" w:line="240" w:lineRule="auto"/>
              <w:jc w:val="center"/>
              <w:rPr>
                <w:rFonts w:asciiTheme="majorHAnsi" w:hAnsiTheme="majorHAnsi" w:cstheme="majorHAnsi"/>
                <w:sz w:val="18"/>
                <w:szCs w:val="18"/>
              </w:rPr>
            </w:pPr>
            <w:r w:rsidRPr="004B0707">
              <w:rPr>
                <w:rFonts w:asciiTheme="majorHAnsi" w:hAnsiTheme="majorHAnsi" w:cstheme="majorHAnsi"/>
                <w:sz w:val="18"/>
                <w:szCs w:val="18"/>
              </w:rPr>
              <w:t>Information System for the Decommissioning Process designed and developed</w:t>
            </w:r>
          </w:p>
          <w:p w14:paraId="56DEC296" w14:textId="77777777" w:rsidR="0052626E" w:rsidRDefault="0052626E" w:rsidP="002E5CEF">
            <w:pPr>
              <w:spacing w:after="0" w:line="240" w:lineRule="auto"/>
              <w:jc w:val="center"/>
              <w:rPr>
                <w:rFonts w:asciiTheme="majorHAnsi" w:hAnsiTheme="majorHAnsi" w:cstheme="majorHAnsi"/>
                <w:sz w:val="18"/>
                <w:szCs w:val="18"/>
              </w:rPr>
            </w:pPr>
          </w:p>
          <w:p w14:paraId="1C6231BF" w14:textId="36CE3694" w:rsidR="0052626E" w:rsidRPr="004B0707" w:rsidRDefault="0052626E" w:rsidP="002E5CEF">
            <w:pPr>
              <w:spacing w:after="0" w:line="240" w:lineRule="auto"/>
              <w:jc w:val="center"/>
              <w:rPr>
                <w:rFonts w:asciiTheme="majorHAnsi" w:hAnsiTheme="majorHAnsi" w:cstheme="majorHAnsi"/>
                <w:sz w:val="18"/>
                <w:szCs w:val="18"/>
              </w:rPr>
            </w:pPr>
            <w:r>
              <w:rPr>
                <w:rFonts w:asciiTheme="majorHAnsi" w:hAnsiTheme="majorHAnsi" w:cstheme="majorHAnsi"/>
                <w:sz w:val="18"/>
                <w:szCs w:val="18"/>
              </w:rPr>
              <w:t xml:space="preserve">Disbursement of wages of IDB staff through TMI (RPA) </w:t>
            </w:r>
            <w:r w:rsidR="003D0EC8">
              <w:rPr>
                <w:rFonts w:asciiTheme="majorHAnsi" w:hAnsiTheme="majorHAnsi" w:cstheme="majorHAnsi"/>
                <w:sz w:val="18"/>
                <w:szCs w:val="18"/>
              </w:rPr>
              <w:t xml:space="preserve">until </w:t>
            </w:r>
            <w:r w:rsidR="00466F5E">
              <w:rPr>
                <w:rFonts w:asciiTheme="majorHAnsi" w:hAnsiTheme="majorHAnsi" w:cstheme="majorHAnsi"/>
                <w:sz w:val="18"/>
                <w:szCs w:val="18"/>
              </w:rPr>
              <w:t>September 2019; of IDB construction workers through MAPAD for August-September</w:t>
            </w:r>
            <w:r w:rsidR="003D0EC8">
              <w:rPr>
                <w:rFonts w:asciiTheme="majorHAnsi" w:hAnsiTheme="majorHAnsi" w:cstheme="majorHAnsi"/>
                <w:sz w:val="18"/>
                <w:szCs w:val="18"/>
              </w:rPr>
              <w:t xml:space="preserve"> 2019</w:t>
            </w:r>
          </w:p>
          <w:p w14:paraId="597222B9" w14:textId="77777777" w:rsidR="00137884" w:rsidRPr="004B0707" w:rsidRDefault="00137884" w:rsidP="002E5CEF">
            <w:pPr>
              <w:spacing w:after="0" w:line="240" w:lineRule="auto"/>
              <w:jc w:val="center"/>
              <w:rPr>
                <w:rFonts w:asciiTheme="majorHAnsi" w:hAnsiTheme="majorHAnsi" w:cstheme="majorHAnsi"/>
                <w:sz w:val="18"/>
                <w:szCs w:val="18"/>
              </w:rPr>
            </w:pPr>
          </w:p>
          <w:p w14:paraId="000001DB" w14:textId="772D7433" w:rsidR="00137884" w:rsidRPr="004B0707" w:rsidRDefault="00137884" w:rsidP="002E5CEF">
            <w:pPr>
              <w:spacing w:after="0" w:line="240" w:lineRule="auto"/>
              <w:jc w:val="center"/>
              <w:rPr>
                <w:rFonts w:asciiTheme="majorHAnsi" w:hAnsiTheme="majorHAnsi" w:cstheme="majorHAnsi"/>
                <w:sz w:val="18"/>
                <w:szCs w:val="18"/>
              </w:rPr>
            </w:pPr>
            <w:r w:rsidRPr="004B0707">
              <w:rPr>
                <w:rFonts w:asciiTheme="majorHAnsi" w:hAnsiTheme="majorHAnsi" w:cstheme="majorHAnsi"/>
                <w:sz w:val="18"/>
                <w:szCs w:val="18"/>
              </w:rPr>
              <w:t>For other results, see Planned Activity 2.10 below</w:t>
            </w:r>
          </w:p>
        </w:tc>
        <w:tc>
          <w:tcPr>
            <w:tcW w:w="32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6B1C7E4" w14:textId="77777777" w:rsidR="005571AC" w:rsidRPr="00AF2DC6" w:rsidRDefault="005571AC"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lastRenderedPageBreak/>
              <w:t>Same as annual target</w:t>
            </w:r>
          </w:p>
          <w:p w14:paraId="000001E0" w14:textId="7D4E5F2D" w:rsidR="005571AC" w:rsidRPr="00AF2DC6" w:rsidRDefault="005571AC"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(TBC)</w:t>
            </w:r>
          </w:p>
        </w:tc>
      </w:tr>
      <w:tr w:rsidR="002E5CEF" w:rsidRPr="00AF2DC6" w14:paraId="1ADF2207" w14:textId="77777777" w:rsidTr="6497DA67">
        <w:tc>
          <w:tcPr>
            <w:tcW w:w="2257" w:type="dxa"/>
            <w:vMerge w:val="restart"/>
            <w:tcBorders>
              <w:top w:val="single" w:sz="8" w:space="0" w:color="000000" w:themeColor="text1"/>
              <w:left w:val="single" w:sz="8" w:space="0" w:color="000000" w:themeColor="text1"/>
              <w:right w:val="single" w:sz="8" w:space="0" w:color="000000" w:themeColor="text1"/>
            </w:tcBorders>
            <w:shd w:val="clear" w:color="auto" w:fill="EEF3F8"/>
          </w:tcPr>
          <w:p w14:paraId="000001E1" w14:textId="56596169" w:rsidR="002E5CEF" w:rsidRPr="00AF2DC6" w:rsidRDefault="002E5CEF"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Activity/Sub-Activity Description</w:t>
            </w:r>
          </w:p>
        </w:tc>
        <w:tc>
          <w:tcPr>
            <w:tcW w:w="502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tcPr>
          <w:p w14:paraId="13F9D123" w14:textId="0AFEC8F1" w:rsidR="002E5CEF" w:rsidRPr="00AF2DC6" w:rsidRDefault="002E5CEF"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Physical Performance</w:t>
            </w:r>
          </w:p>
        </w:tc>
        <w:tc>
          <w:tcPr>
            <w:tcW w:w="477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tcPr>
          <w:p w14:paraId="07DA5D91" w14:textId="7DA363C0" w:rsidR="002E5CEF" w:rsidRPr="002E5CEF" w:rsidRDefault="002E5CEF"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Financial Performanc</w:t>
            </w:r>
            <w:r>
              <w:rPr>
                <w:rFonts w:asciiTheme="majorHAnsi" w:hAnsiTheme="majorHAnsi" w:cstheme="majorHAnsi"/>
                <w:b/>
                <w:color w:val="000000"/>
                <w:sz w:val="18"/>
                <w:szCs w:val="18"/>
              </w:rPr>
              <w:t>e</w:t>
            </w:r>
          </w:p>
        </w:tc>
        <w:tc>
          <w:tcPr>
            <w:tcW w:w="665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tcPr>
          <w:p w14:paraId="488EBA31" w14:textId="77777777" w:rsidR="002E5CEF" w:rsidRDefault="002E5CEF" w:rsidP="002E5CEF">
            <w:pPr>
              <w:spacing w:after="0" w:line="240" w:lineRule="auto"/>
              <w:ind w:left="360"/>
              <w:rPr>
                <w:rFonts w:asciiTheme="majorHAnsi" w:hAnsiTheme="majorHAnsi" w:cstheme="majorHAnsi"/>
                <w:i/>
                <w:color w:val="808080"/>
                <w:sz w:val="18"/>
                <w:szCs w:val="18"/>
              </w:rPr>
            </w:pPr>
            <w:r w:rsidRPr="00AF2DC6">
              <w:rPr>
                <w:rFonts w:asciiTheme="majorHAnsi" w:hAnsiTheme="majorHAnsi" w:cstheme="majorHAnsi"/>
                <w:b/>
                <w:sz w:val="18"/>
                <w:szCs w:val="18"/>
                <w:u w:val="single"/>
              </w:rPr>
              <w:t>REMARKS</w:t>
            </w:r>
            <w:r w:rsidRPr="00AF2DC6">
              <w:rPr>
                <w:rFonts w:asciiTheme="majorHAnsi" w:hAnsiTheme="majorHAnsi" w:cstheme="majorHAnsi"/>
                <w:i/>
                <w:color w:val="808080"/>
                <w:sz w:val="18"/>
                <w:szCs w:val="18"/>
              </w:rPr>
              <w:t xml:space="preserve"> </w:t>
            </w:r>
          </w:p>
          <w:p w14:paraId="2689BC99" w14:textId="77777777" w:rsidR="002E5CEF" w:rsidRPr="00AF2DC6" w:rsidRDefault="002E5CEF" w:rsidP="00C4037F">
            <w:pPr>
              <w:numPr>
                <w:ilvl w:val="0"/>
                <w:numId w:val="17"/>
              </w:numPr>
              <w:spacing w:after="0" w:line="240" w:lineRule="auto"/>
              <w:rPr>
                <w:rFonts w:asciiTheme="majorHAnsi" w:hAnsiTheme="majorHAnsi" w:cstheme="majorHAnsi"/>
                <w:i/>
                <w:color w:val="808080"/>
                <w:sz w:val="18"/>
                <w:szCs w:val="18"/>
              </w:rPr>
            </w:pPr>
            <w:r w:rsidRPr="00AF2DC6">
              <w:rPr>
                <w:rFonts w:asciiTheme="majorHAnsi" w:hAnsiTheme="majorHAnsi" w:cstheme="majorHAnsi"/>
                <w:i/>
                <w:color w:val="808080"/>
                <w:sz w:val="18"/>
                <w:szCs w:val="18"/>
              </w:rPr>
              <w:t xml:space="preserve">Explain if expenditure and budget deviation </w:t>
            </w:r>
            <w:proofErr w:type="gramStart"/>
            <w:r w:rsidRPr="00AF2DC6">
              <w:rPr>
                <w:rFonts w:asciiTheme="majorHAnsi" w:hAnsiTheme="majorHAnsi" w:cstheme="majorHAnsi"/>
                <w:i/>
                <w:color w:val="808080"/>
                <w:sz w:val="18"/>
                <w:szCs w:val="18"/>
              </w:rPr>
              <w:t>exceeds</w:t>
            </w:r>
            <w:proofErr w:type="gramEnd"/>
            <w:r w:rsidRPr="00AF2DC6">
              <w:rPr>
                <w:rFonts w:asciiTheme="majorHAnsi" w:hAnsiTheme="majorHAnsi" w:cstheme="majorHAnsi"/>
                <w:i/>
                <w:color w:val="808080"/>
                <w:sz w:val="18"/>
                <w:szCs w:val="18"/>
              </w:rPr>
              <w:t xml:space="preserve"> 10%</w:t>
            </w:r>
          </w:p>
          <w:p w14:paraId="7AF05AEA" w14:textId="77777777" w:rsidR="002E5CEF" w:rsidRPr="00AF2DC6" w:rsidRDefault="002E5CEF" w:rsidP="00C4037F">
            <w:pPr>
              <w:numPr>
                <w:ilvl w:val="0"/>
                <w:numId w:val="17"/>
              </w:numPr>
              <w:spacing w:after="0" w:line="240" w:lineRule="auto"/>
              <w:rPr>
                <w:rFonts w:asciiTheme="majorHAnsi" w:hAnsiTheme="majorHAnsi" w:cstheme="majorHAnsi"/>
                <w:i/>
                <w:color w:val="808080"/>
                <w:sz w:val="18"/>
                <w:szCs w:val="18"/>
              </w:rPr>
            </w:pPr>
            <w:r w:rsidRPr="00AF2DC6">
              <w:rPr>
                <w:rFonts w:asciiTheme="majorHAnsi" w:hAnsiTheme="majorHAnsi" w:cstheme="majorHAnsi"/>
                <w:i/>
                <w:color w:val="808080"/>
                <w:sz w:val="18"/>
                <w:szCs w:val="18"/>
              </w:rPr>
              <w:t>Mention bottlenecks and plans to address them</w:t>
            </w:r>
          </w:p>
          <w:p w14:paraId="000001F0" w14:textId="0D150869" w:rsidR="002E5CEF" w:rsidRPr="00AF2DC6" w:rsidRDefault="002E5CEF" w:rsidP="00C4037F">
            <w:pPr>
              <w:numPr>
                <w:ilvl w:val="0"/>
                <w:numId w:val="17"/>
              </w:numPr>
              <w:spacing w:after="0" w:line="240" w:lineRule="auto"/>
              <w:rPr>
                <w:rFonts w:asciiTheme="majorHAnsi" w:hAnsiTheme="majorHAnsi" w:cstheme="majorHAnsi"/>
                <w:i/>
                <w:color w:val="808080"/>
                <w:sz w:val="18"/>
                <w:szCs w:val="18"/>
              </w:rPr>
            </w:pPr>
            <w:r w:rsidRPr="00AF2DC6">
              <w:rPr>
                <w:rFonts w:asciiTheme="majorHAnsi" w:hAnsiTheme="majorHAnsi" w:cstheme="majorHAnsi"/>
                <w:i/>
                <w:color w:val="808080"/>
                <w:sz w:val="18"/>
                <w:szCs w:val="18"/>
              </w:rPr>
              <w:t>Explain why activity indicator targets were not met</w:t>
            </w:r>
          </w:p>
        </w:tc>
      </w:tr>
      <w:tr w:rsidR="00402B4A" w:rsidRPr="00AF2DC6" w14:paraId="22B05ED2" w14:textId="77777777" w:rsidTr="6497DA67">
        <w:tc>
          <w:tcPr>
            <w:tcW w:w="2257" w:type="dxa"/>
            <w:vMerge/>
          </w:tcPr>
          <w:p w14:paraId="000001F4" w14:textId="00958D28" w:rsidR="00B0776A" w:rsidRPr="00AF2DC6" w:rsidRDefault="00B0776A" w:rsidP="002E5CEF">
            <w:pPr>
              <w:spacing w:after="0" w:line="240" w:lineRule="auto"/>
              <w:jc w:val="center"/>
              <w:rPr>
                <w:rFonts w:asciiTheme="majorHAnsi" w:hAnsiTheme="majorHAnsi" w:cstheme="majorHAnsi"/>
                <w:b/>
                <w:color w:val="000000"/>
                <w:sz w:val="18"/>
                <w:szCs w:val="18"/>
              </w:rPr>
            </w:pPr>
          </w:p>
        </w:tc>
        <w:tc>
          <w:tcPr>
            <w:tcW w:w="19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tcPr>
          <w:p w14:paraId="000001F5" w14:textId="6D97C95C" w:rsidR="00B0776A" w:rsidRPr="00AF2DC6" w:rsidRDefault="00B0776A"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Activity Target</w:t>
            </w:r>
          </w:p>
        </w:tc>
        <w:tc>
          <w:tcPr>
            <w:tcW w:w="1582" w:type="dxa"/>
            <w:gridSpan w:val="2"/>
            <w:tcBorders>
              <w:top w:val="single" w:sz="8" w:space="0" w:color="000000" w:themeColor="text1"/>
              <w:left w:val="single" w:sz="8" w:space="0" w:color="000000" w:themeColor="text1"/>
              <w:right w:val="single" w:sz="8" w:space="0" w:color="000000" w:themeColor="text1"/>
            </w:tcBorders>
            <w:shd w:val="clear" w:color="auto" w:fill="EEF3F8"/>
          </w:tcPr>
          <w:p w14:paraId="000001F6" w14:textId="14B96904" w:rsidR="00B0776A" w:rsidRPr="00AF2DC6" w:rsidRDefault="2A2988C9" w:rsidP="6497DA67">
            <w:pPr>
              <w:spacing w:after="0" w:line="240" w:lineRule="auto"/>
              <w:jc w:val="center"/>
              <w:rPr>
                <w:rFonts w:asciiTheme="majorHAnsi" w:hAnsiTheme="majorHAnsi" w:cstheme="majorBidi"/>
                <w:b/>
                <w:bCs/>
                <w:color w:val="000000" w:themeColor="text1"/>
                <w:sz w:val="18"/>
                <w:szCs w:val="18"/>
              </w:rPr>
            </w:pPr>
            <w:r w:rsidRPr="6497DA67">
              <w:rPr>
                <w:rFonts w:asciiTheme="majorHAnsi" w:hAnsiTheme="majorHAnsi" w:cstheme="majorBidi"/>
                <w:b/>
                <w:bCs/>
                <w:color w:val="000000" w:themeColor="text1"/>
                <w:sz w:val="18"/>
                <w:szCs w:val="18"/>
              </w:rPr>
              <w:t xml:space="preserve">Activity-level Accomplishment for the </w:t>
            </w:r>
            <w:r w:rsidR="55A44FAF" w:rsidRPr="6497DA67">
              <w:rPr>
                <w:rFonts w:asciiTheme="majorHAnsi" w:hAnsiTheme="majorHAnsi" w:cstheme="majorBidi"/>
                <w:b/>
                <w:bCs/>
                <w:color w:val="FF0000"/>
                <w:sz w:val="18"/>
                <w:szCs w:val="18"/>
              </w:rPr>
              <w:t>Year</w:t>
            </w:r>
          </w:p>
        </w:tc>
        <w:tc>
          <w:tcPr>
            <w:tcW w:w="1478" w:type="dxa"/>
            <w:tcBorders>
              <w:top w:val="single" w:sz="8" w:space="0" w:color="000000" w:themeColor="text1"/>
              <w:left w:val="single" w:sz="8" w:space="0" w:color="000000" w:themeColor="text1"/>
              <w:right w:val="single" w:sz="8" w:space="0" w:color="000000" w:themeColor="text1"/>
            </w:tcBorders>
            <w:shd w:val="clear" w:color="auto" w:fill="EEF3F8"/>
          </w:tcPr>
          <w:p w14:paraId="000001F7" w14:textId="0A5CC6D7" w:rsidR="00B0776A" w:rsidRPr="00AF2DC6" w:rsidRDefault="00B0776A"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Status of Activity</w:t>
            </w:r>
          </w:p>
        </w:tc>
        <w:tc>
          <w:tcPr>
            <w:tcW w:w="1215" w:type="dxa"/>
            <w:tcBorders>
              <w:top w:val="single" w:sz="8" w:space="0" w:color="000000" w:themeColor="text1"/>
              <w:left w:val="single" w:sz="8" w:space="0" w:color="000000" w:themeColor="text1"/>
              <w:right w:val="single" w:sz="8" w:space="0" w:color="000000" w:themeColor="text1"/>
            </w:tcBorders>
            <w:shd w:val="clear" w:color="auto" w:fill="EEF3F8"/>
          </w:tcPr>
          <w:p w14:paraId="000001F8" w14:textId="77777777" w:rsidR="00B0776A" w:rsidRPr="00AF2DC6" w:rsidRDefault="00B0776A"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Planned Budget</w:t>
            </w:r>
          </w:p>
        </w:tc>
        <w:tc>
          <w:tcPr>
            <w:tcW w:w="851" w:type="dxa"/>
            <w:tcBorders>
              <w:top w:val="single" w:sz="8" w:space="0" w:color="000000" w:themeColor="text1"/>
              <w:left w:val="single" w:sz="8" w:space="0" w:color="000000" w:themeColor="text1"/>
              <w:right w:val="single" w:sz="8" w:space="0" w:color="000000" w:themeColor="text1"/>
            </w:tcBorders>
            <w:shd w:val="clear" w:color="auto" w:fill="EEF3F8"/>
          </w:tcPr>
          <w:p w14:paraId="000001FA" w14:textId="77777777" w:rsidR="00B0776A" w:rsidRPr="00AF2DC6" w:rsidRDefault="00B0776A"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Donor and Budget Code</w:t>
            </w:r>
          </w:p>
        </w:tc>
        <w:tc>
          <w:tcPr>
            <w:tcW w:w="1417" w:type="dxa"/>
            <w:gridSpan w:val="2"/>
            <w:tcBorders>
              <w:top w:val="single" w:sz="8" w:space="0" w:color="000000" w:themeColor="text1"/>
              <w:left w:val="single" w:sz="8" w:space="0" w:color="000000" w:themeColor="text1"/>
              <w:right w:val="single" w:sz="8" w:space="0" w:color="000000" w:themeColor="text1"/>
            </w:tcBorders>
            <w:shd w:val="clear" w:color="auto" w:fill="EEF3F8"/>
          </w:tcPr>
          <w:p w14:paraId="000001FB" w14:textId="77777777" w:rsidR="00B0776A" w:rsidRPr="00AF2DC6" w:rsidRDefault="00B0776A"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Expenditure</w:t>
            </w:r>
          </w:p>
          <w:p w14:paraId="000001FC" w14:textId="2390D958" w:rsidR="00B0776A" w:rsidRPr="00AF2DC6" w:rsidRDefault="00B0776A"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i/>
                <w:color w:val="000000"/>
                <w:sz w:val="18"/>
                <w:szCs w:val="18"/>
              </w:rPr>
              <w:t>Expense + commitment + advances</w:t>
            </w:r>
          </w:p>
        </w:tc>
        <w:tc>
          <w:tcPr>
            <w:tcW w:w="1287" w:type="dxa"/>
            <w:tcBorders>
              <w:top w:val="single" w:sz="8" w:space="0" w:color="000000" w:themeColor="text1"/>
              <w:left w:val="single" w:sz="8" w:space="0" w:color="000000" w:themeColor="text1"/>
              <w:right w:val="single" w:sz="8" w:space="0" w:color="000000" w:themeColor="text1"/>
            </w:tcBorders>
            <w:shd w:val="clear" w:color="auto" w:fill="EEF3F8"/>
          </w:tcPr>
          <w:p w14:paraId="000001FE" w14:textId="77777777" w:rsidR="00B0776A" w:rsidRPr="00AF2DC6" w:rsidRDefault="00B0776A"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Delivery Rate</w:t>
            </w:r>
          </w:p>
          <w:p w14:paraId="000001FF" w14:textId="77777777" w:rsidR="00B0776A" w:rsidRPr="00AF2DC6" w:rsidRDefault="00B0776A" w:rsidP="002E5CEF">
            <w:pPr>
              <w:spacing w:after="0" w:line="240" w:lineRule="auto"/>
              <w:jc w:val="center"/>
              <w:rPr>
                <w:rFonts w:asciiTheme="majorHAnsi" w:hAnsiTheme="majorHAnsi" w:cstheme="majorHAnsi"/>
                <w:i/>
                <w:color w:val="000000"/>
                <w:sz w:val="18"/>
                <w:szCs w:val="18"/>
              </w:rPr>
            </w:pPr>
            <w:r w:rsidRPr="00AF2DC6">
              <w:rPr>
                <w:rFonts w:asciiTheme="majorHAnsi" w:hAnsiTheme="majorHAnsi" w:cstheme="majorHAnsi"/>
                <w:i/>
                <w:color w:val="000000"/>
                <w:sz w:val="18"/>
                <w:szCs w:val="18"/>
              </w:rPr>
              <w:t>(cumulative expenditure/</w:t>
            </w:r>
          </w:p>
          <w:p w14:paraId="00000200" w14:textId="77777777" w:rsidR="00B0776A" w:rsidRPr="00AF2DC6" w:rsidRDefault="00B0776A" w:rsidP="002E5CEF">
            <w:pPr>
              <w:spacing w:after="0" w:line="240" w:lineRule="auto"/>
              <w:jc w:val="center"/>
              <w:rPr>
                <w:rFonts w:asciiTheme="majorHAnsi" w:hAnsiTheme="majorHAnsi" w:cstheme="majorHAnsi"/>
                <w:i/>
                <w:color w:val="000000"/>
                <w:sz w:val="18"/>
                <w:szCs w:val="18"/>
              </w:rPr>
            </w:pPr>
            <w:r w:rsidRPr="00AF2DC6">
              <w:rPr>
                <w:rFonts w:asciiTheme="majorHAnsi" w:hAnsiTheme="majorHAnsi" w:cstheme="majorHAnsi"/>
                <w:i/>
                <w:color w:val="000000"/>
                <w:sz w:val="18"/>
                <w:szCs w:val="18"/>
              </w:rPr>
              <w:t>planned budget) *100</w:t>
            </w:r>
          </w:p>
        </w:tc>
        <w:tc>
          <w:tcPr>
            <w:tcW w:w="6651" w:type="dxa"/>
            <w:gridSpan w:val="4"/>
          </w:tcPr>
          <w:p w14:paraId="00000202" w14:textId="77777777" w:rsidR="00B0776A" w:rsidRPr="00AF2DC6" w:rsidRDefault="00B0776A" w:rsidP="002E5CEF">
            <w:pPr>
              <w:spacing w:after="0" w:line="240" w:lineRule="auto"/>
              <w:jc w:val="center"/>
              <w:rPr>
                <w:rFonts w:asciiTheme="majorHAnsi" w:hAnsiTheme="majorHAnsi" w:cstheme="majorHAnsi"/>
                <w:b/>
                <w:sz w:val="18"/>
                <w:szCs w:val="18"/>
                <w:u w:val="single"/>
              </w:rPr>
            </w:pPr>
          </w:p>
        </w:tc>
      </w:tr>
      <w:tr w:rsidR="00402B4A" w:rsidRPr="00AF2DC6" w14:paraId="7FACB3A6" w14:textId="77777777" w:rsidTr="6497DA67">
        <w:tc>
          <w:tcPr>
            <w:tcW w:w="22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206" w14:textId="041E70CB" w:rsidR="00362E81" w:rsidRPr="00CA0D77" w:rsidRDefault="009D3419" w:rsidP="002E5CEF">
            <w:pPr>
              <w:spacing w:after="0" w:line="240" w:lineRule="auto"/>
              <w:rPr>
                <w:rFonts w:asciiTheme="majorHAnsi" w:hAnsiTheme="majorHAnsi" w:cstheme="majorHAnsi"/>
                <w:bCs/>
                <w:sz w:val="18"/>
                <w:szCs w:val="18"/>
              </w:rPr>
            </w:pPr>
            <w:r w:rsidRPr="00CA0D77">
              <w:rPr>
                <w:rFonts w:asciiTheme="majorHAnsi" w:hAnsiTheme="majorHAnsi" w:cstheme="majorHAnsi"/>
                <w:bCs/>
                <w:sz w:val="18"/>
                <w:szCs w:val="18"/>
              </w:rPr>
              <w:t>2.1 Provision of office communication equipment support to JPSTs</w:t>
            </w:r>
          </w:p>
        </w:tc>
        <w:tc>
          <w:tcPr>
            <w:tcW w:w="19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07" w14:textId="77777777" w:rsidR="00362E81" w:rsidRPr="00AF2DC6" w:rsidRDefault="009D3419"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Procurement of equipment for the JPSC Operations Center and JPST stations</w:t>
            </w:r>
          </w:p>
        </w:tc>
        <w:tc>
          <w:tcPr>
            <w:tcW w:w="158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32C2A96" w14:textId="77777777" w:rsidR="00362E81" w:rsidRDefault="00073376" w:rsidP="002E5CEF">
            <w:pPr>
              <w:spacing w:after="0" w:line="240" w:lineRule="auto"/>
              <w:jc w:val="center"/>
              <w:rPr>
                <w:rFonts w:asciiTheme="majorHAnsi" w:hAnsiTheme="majorHAnsi" w:cstheme="majorHAnsi"/>
                <w:sz w:val="18"/>
                <w:szCs w:val="18"/>
              </w:rPr>
            </w:pPr>
            <w:r w:rsidRPr="004B0707">
              <w:rPr>
                <w:rFonts w:asciiTheme="majorHAnsi" w:hAnsiTheme="majorHAnsi" w:cstheme="majorHAnsi"/>
                <w:sz w:val="18"/>
                <w:szCs w:val="18"/>
              </w:rPr>
              <w:t>C</w:t>
            </w:r>
            <w:r w:rsidR="009D3419" w:rsidRPr="004B0707">
              <w:rPr>
                <w:rFonts w:asciiTheme="majorHAnsi" w:hAnsiTheme="majorHAnsi" w:cstheme="majorHAnsi"/>
                <w:sz w:val="18"/>
                <w:szCs w:val="18"/>
              </w:rPr>
              <w:t xml:space="preserve">ompletion </w:t>
            </w:r>
            <w:r w:rsidR="009D3419" w:rsidRPr="00AF2DC6">
              <w:rPr>
                <w:rFonts w:asciiTheme="majorHAnsi" w:hAnsiTheme="majorHAnsi" w:cstheme="majorHAnsi"/>
                <w:sz w:val="18"/>
                <w:szCs w:val="18"/>
              </w:rPr>
              <w:t>of procurement for the JPSC Operations Center</w:t>
            </w:r>
          </w:p>
          <w:p w14:paraId="61BD4794" w14:textId="77777777" w:rsidR="004B0707" w:rsidRDefault="004B0707" w:rsidP="002E5CEF">
            <w:pPr>
              <w:spacing w:after="0" w:line="240" w:lineRule="auto"/>
              <w:jc w:val="center"/>
              <w:rPr>
                <w:rFonts w:asciiTheme="majorHAnsi" w:hAnsiTheme="majorHAnsi" w:cstheme="majorHAnsi"/>
                <w:sz w:val="18"/>
                <w:szCs w:val="18"/>
              </w:rPr>
            </w:pPr>
          </w:p>
          <w:p w14:paraId="00000208" w14:textId="7C533495" w:rsidR="004B0707" w:rsidRPr="00AF2DC6" w:rsidRDefault="004B0707" w:rsidP="002E5CEF">
            <w:pPr>
              <w:spacing w:after="0" w:line="240" w:lineRule="auto"/>
              <w:jc w:val="center"/>
              <w:rPr>
                <w:rFonts w:asciiTheme="majorHAnsi" w:hAnsiTheme="majorHAnsi" w:cstheme="majorHAnsi"/>
                <w:sz w:val="18"/>
                <w:szCs w:val="18"/>
              </w:rPr>
            </w:pPr>
            <w:r>
              <w:rPr>
                <w:rFonts w:asciiTheme="majorHAnsi" w:hAnsiTheme="majorHAnsi" w:cstheme="majorHAnsi"/>
                <w:sz w:val="18"/>
                <w:szCs w:val="18"/>
              </w:rPr>
              <w:t>Ongoing procurement for JPST Station Equipment (35% of item categories delivered)</w:t>
            </w:r>
          </w:p>
        </w:tc>
        <w:tc>
          <w:tcPr>
            <w:tcW w:w="1478" w:type="dxa"/>
            <w:tcBorders>
              <w:top w:val="single" w:sz="8" w:space="0" w:color="000000" w:themeColor="text1"/>
              <w:left w:val="single" w:sz="8" w:space="0" w:color="000000" w:themeColor="text1"/>
              <w:right w:val="single" w:sz="8" w:space="0" w:color="000000" w:themeColor="text1"/>
            </w:tcBorders>
            <w:shd w:val="clear" w:color="auto" w:fill="FFFF00"/>
          </w:tcPr>
          <w:p w14:paraId="00000209" w14:textId="77777777" w:rsidR="00362E81" w:rsidRPr="00AE5D36" w:rsidRDefault="009D3419" w:rsidP="002E5CEF">
            <w:pPr>
              <w:spacing w:after="0" w:line="240" w:lineRule="auto"/>
              <w:jc w:val="center"/>
              <w:rPr>
                <w:rFonts w:asciiTheme="majorHAnsi" w:hAnsiTheme="majorHAnsi" w:cstheme="majorHAnsi"/>
                <w:b/>
                <w:bCs/>
                <w:i/>
                <w:sz w:val="18"/>
                <w:szCs w:val="18"/>
              </w:rPr>
            </w:pPr>
            <w:r w:rsidRPr="00AE5D36">
              <w:rPr>
                <w:rFonts w:asciiTheme="majorHAnsi" w:hAnsiTheme="majorHAnsi" w:cstheme="majorHAnsi"/>
                <w:b/>
                <w:bCs/>
                <w:i/>
                <w:sz w:val="18"/>
                <w:szCs w:val="18"/>
              </w:rPr>
              <w:t>Ongoing</w:t>
            </w:r>
          </w:p>
        </w:tc>
        <w:tc>
          <w:tcPr>
            <w:tcW w:w="1215" w:type="dxa"/>
            <w:tcBorders>
              <w:top w:val="single" w:sz="8" w:space="0" w:color="000000" w:themeColor="text1"/>
              <w:left w:val="single" w:sz="8" w:space="0" w:color="000000" w:themeColor="text1"/>
              <w:right w:val="single" w:sz="8" w:space="0" w:color="000000" w:themeColor="text1"/>
            </w:tcBorders>
            <w:shd w:val="clear" w:color="auto" w:fill="FFFFFF" w:themeFill="background1"/>
          </w:tcPr>
          <w:p w14:paraId="0000020A" w14:textId="77777777" w:rsidR="00362E81" w:rsidRPr="008C3C31"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859,290.00</w:t>
            </w:r>
          </w:p>
        </w:tc>
        <w:tc>
          <w:tcPr>
            <w:tcW w:w="851" w:type="dxa"/>
            <w:tcBorders>
              <w:top w:val="single" w:sz="8" w:space="0" w:color="000000" w:themeColor="text1"/>
              <w:left w:val="single" w:sz="8" w:space="0" w:color="000000" w:themeColor="text1"/>
              <w:right w:val="single" w:sz="8" w:space="0" w:color="000000" w:themeColor="text1"/>
            </w:tcBorders>
          </w:tcPr>
          <w:p w14:paraId="0000020C" w14:textId="77777777" w:rsidR="00362E81" w:rsidRPr="008C3C31"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00195</w:t>
            </w:r>
          </w:p>
        </w:tc>
        <w:tc>
          <w:tcPr>
            <w:tcW w:w="1417" w:type="dxa"/>
            <w:gridSpan w:val="2"/>
            <w:tcBorders>
              <w:top w:val="single" w:sz="8" w:space="0" w:color="000000" w:themeColor="text1"/>
              <w:left w:val="single" w:sz="8" w:space="0" w:color="000000" w:themeColor="text1"/>
              <w:right w:val="single" w:sz="8" w:space="0" w:color="000000" w:themeColor="text1"/>
            </w:tcBorders>
          </w:tcPr>
          <w:p w14:paraId="0000020D" w14:textId="633CE0FF" w:rsidR="00362E81" w:rsidRPr="008C3C31"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5,328,674.01</w:t>
            </w:r>
          </w:p>
        </w:tc>
        <w:tc>
          <w:tcPr>
            <w:tcW w:w="1287" w:type="dxa"/>
            <w:tcBorders>
              <w:top w:val="single" w:sz="8" w:space="0" w:color="000000" w:themeColor="text1"/>
              <w:left w:val="single" w:sz="8" w:space="0" w:color="000000" w:themeColor="text1"/>
              <w:right w:val="single" w:sz="8" w:space="0" w:color="000000" w:themeColor="text1"/>
            </w:tcBorders>
          </w:tcPr>
          <w:p w14:paraId="0000020F" w14:textId="5526E784" w:rsidR="00362E81" w:rsidRPr="008C3C31"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620.13%</w:t>
            </w:r>
          </w:p>
        </w:tc>
        <w:tc>
          <w:tcPr>
            <w:tcW w:w="6651" w:type="dxa"/>
            <w:gridSpan w:val="4"/>
            <w:tcBorders>
              <w:top w:val="single" w:sz="8" w:space="0" w:color="000000" w:themeColor="text1"/>
              <w:left w:val="single" w:sz="8" w:space="0" w:color="000000" w:themeColor="text1"/>
              <w:right w:val="single" w:sz="8" w:space="0" w:color="000000" w:themeColor="text1"/>
            </w:tcBorders>
          </w:tcPr>
          <w:p w14:paraId="00000212" w14:textId="74A538CD" w:rsidR="002016DB" w:rsidRPr="005F7D0D" w:rsidRDefault="009D3419" w:rsidP="005F7D0D">
            <w:pPr>
              <w:numPr>
                <w:ilvl w:val="0"/>
                <w:numId w:val="7"/>
              </w:numPr>
              <w:spacing w:after="0" w:line="240" w:lineRule="auto"/>
              <w:ind w:left="195" w:hanging="195"/>
              <w:rPr>
                <w:rFonts w:asciiTheme="majorHAnsi" w:hAnsiTheme="majorHAnsi" w:cstheme="majorHAnsi"/>
                <w:sz w:val="18"/>
                <w:szCs w:val="18"/>
              </w:rPr>
            </w:pPr>
            <w:r w:rsidRPr="00AF2DC6">
              <w:rPr>
                <w:rFonts w:asciiTheme="majorHAnsi" w:hAnsiTheme="majorHAnsi" w:cstheme="majorHAnsi"/>
                <w:sz w:val="18"/>
                <w:szCs w:val="18"/>
              </w:rPr>
              <w:t>For budget revisio</w:t>
            </w:r>
            <w:r w:rsidR="002016DB">
              <w:rPr>
                <w:rFonts w:asciiTheme="majorHAnsi" w:hAnsiTheme="majorHAnsi" w:cstheme="majorHAnsi"/>
                <w:sz w:val="18"/>
                <w:szCs w:val="18"/>
              </w:rPr>
              <w:t>n</w:t>
            </w:r>
          </w:p>
        </w:tc>
      </w:tr>
      <w:tr w:rsidR="00402B4A" w:rsidRPr="00AF2DC6" w14:paraId="45CF27CB" w14:textId="77777777" w:rsidTr="6497DA67">
        <w:tc>
          <w:tcPr>
            <w:tcW w:w="22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217" w14:textId="3AB4B087" w:rsidR="00362E81" w:rsidRPr="00CA0D77" w:rsidRDefault="009D3419" w:rsidP="002E5CEF">
            <w:pPr>
              <w:spacing w:after="0" w:line="240" w:lineRule="auto"/>
              <w:rPr>
                <w:rFonts w:asciiTheme="majorHAnsi" w:hAnsiTheme="majorHAnsi" w:cstheme="majorHAnsi"/>
                <w:bCs/>
                <w:sz w:val="18"/>
                <w:szCs w:val="18"/>
              </w:rPr>
            </w:pPr>
            <w:r w:rsidRPr="00CA0D77">
              <w:rPr>
                <w:rFonts w:asciiTheme="majorHAnsi" w:hAnsiTheme="majorHAnsi" w:cstheme="majorHAnsi"/>
                <w:bCs/>
                <w:sz w:val="18"/>
                <w:szCs w:val="18"/>
              </w:rPr>
              <w:t>2.2</w:t>
            </w:r>
            <w:r w:rsidR="009D7DDF" w:rsidRPr="00CA0D77">
              <w:rPr>
                <w:rFonts w:asciiTheme="majorHAnsi" w:hAnsiTheme="majorHAnsi" w:cstheme="majorHAnsi"/>
                <w:bCs/>
                <w:sz w:val="18"/>
                <w:szCs w:val="18"/>
              </w:rPr>
              <w:t xml:space="preserve"> </w:t>
            </w:r>
            <w:r w:rsidRPr="00CA0D77">
              <w:rPr>
                <w:rFonts w:asciiTheme="majorHAnsi" w:hAnsiTheme="majorHAnsi" w:cstheme="majorHAnsi"/>
                <w:bCs/>
                <w:sz w:val="18"/>
                <w:szCs w:val="18"/>
              </w:rPr>
              <w:t>Conduct of Joint advocacy, assessment in MILF base commands and communities</w:t>
            </w:r>
          </w:p>
        </w:tc>
        <w:tc>
          <w:tcPr>
            <w:tcW w:w="19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1B" w14:textId="397A5B6D" w:rsidR="00362E81" w:rsidRPr="00962438" w:rsidRDefault="009D3419" w:rsidP="00C4037F">
            <w:pPr>
              <w:pStyle w:val="ListParagraph"/>
              <w:numPr>
                <w:ilvl w:val="0"/>
                <w:numId w:val="36"/>
              </w:numPr>
              <w:spacing w:after="0" w:line="240" w:lineRule="auto"/>
              <w:ind w:left="143" w:hanging="143"/>
              <w:rPr>
                <w:rFonts w:asciiTheme="majorHAnsi" w:hAnsiTheme="majorHAnsi" w:cstheme="majorHAnsi"/>
                <w:sz w:val="18"/>
                <w:szCs w:val="18"/>
              </w:rPr>
            </w:pPr>
            <w:r w:rsidRPr="009B078B">
              <w:rPr>
                <w:rFonts w:asciiTheme="majorHAnsi" w:hAnsiTheme="majorHAnsi" w:cstheme="majorHAnsi"/>
                <w:sz w:val="18"/>
                <w:szCs w:val="18"/>
              </w:rPr>
              <w:t xml:space="preserve">Wage disbursement for four </w:t>
            </w:r>
            <w:r w:rsidR="00962438">
              <w:rPr>
                <w:rFonts w:asciiTheme="majorHAnsi" w:hAnsiTheme="majorHAnsi" w:cstheme="majorHAnsi"/>
                <w:sz w:val="18"/>
                <w:szCs w:val="18"/>
              </w:rPr>
              <w:t>(4) OPAPP-</w:t>
            </w:r>
            <w:r w:rsidRPr="009B078B">
              <w:rPr>
                <w:rFonts w:asciiTheme="majorHAnsi" w:hAnsiTheme="majorHAnsi" w:cstheme="majorHAnsi"/>
                <w:sz w:val="18"/>
                <w:szCs w:val="18"/>
              </w:rPr>
              <w:t>CPAU endorsed staff</w:t>
            </w:r>
          </w:p>
          <w:p w14:paraId="0000021C" w14:textId="77777777" w:rsidR="00362E81" w:rsidRPr="009B078B" w:rsidRDefault="009D3419" w:rsidP="00C4037F">
            <w:pPr>
              <w:pStyle w:val="ListParagraph"/>
              <w:numPr>
                <w:ilvl w:val="0"/>
                <w:numId w:val="36"/>
              </w:numPr>
              <w:spacing w:after="0" w:line="240" w:lineRule="auto"/>
              <w:ind w:left="143" w:hanging="143"/>
              <w:rPr>
                <w:rFonts w:asciiTheme="majorHAnsi" w:hAnsiTheme="majorHAnsi" w:cstheme="majorHAnsi"/>
                <w:sz w:val="18"/>
                <w:szCs w:val="18"/>
              </w:rPr>
            </w:pPr>
            <w:r w:rsidRPr="009B078B">
              <w:rPr>
                <w:rFonts w:asciiTheme="majorHAnsi" w:hAnsiTheme="majorHAnsi" w:cstheme="majorHAnsi"/>
                <w:sz w:val="18"/>
                <w:szCs w:val="18"/>
              </w:rPr>
              <w:t>Procurement of ICT equipment</w:t>
            </w:r>
          </w:p>
        </w:tc>
        <w:tc>
          <w:tcPr>
            <w:tcW w:w="158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21F" w14:textId="4D137981" w:rsidR="00362E81" w:rsidRDefault="009D3419" w:rsidP="00C4037F">
            <w:pPr>
              <w:pStyle w:val="ListParagraph"/>
              <w:numPr>
                <w:ilvl w:val="0"/>
                <w:numId w:val="36"/>
              </w:numPr>
              <w:spacing w:after="0" w:line="240" w:lineRule="auto"/>
              <w:ind w:left="143" w:hanging="143"/>
              <w:rPr>
                <w:rFonts w:asciiTheme="majorHAnsi" w:hAnsiTheme="majorHAnsi" w:cstheme="majorHAnsi"/>
                <w:sz w:val="18"/>
                <w:szCs w:val="18"/>
              </w:rPr>
            </w:pPr>
            <w:r w:rsidRPr="009B078B">
              <w:rPr>
                <w:rFonts w:asciiTheme="majorHAnsi" w:hAnsiTheme="majorHAnsi" w:cstheme="majorHAnsi"/>
                <w:sz w:val="18"/>
                <w:szCs w:val="18"/>
              </w:rPr>
              <w:t xml:space="preserve">Wage disbursement for four </w:t>
            </w:r>
            <w:r w:rsidR="00962438">
              <w:rPr>
                <w:rFonts w:asciiTheme="majorHAnsi" w:hAnsiTheme="majorHAnsi" w:cstheme="majorHAnsi"/>
                <w:sz w:val="18"/>
                <w:szCs w:val="18"/>
              </w:rPr>
              <w:t xml:space="preserve">(4) </w:t>
            </w:r>
            <w:r w:rsidRPr="009B078B">
              <w:rPr>
                <w:rFonts w:asciiTheme="majorHAnsi" w:hAnsiTheme="majorHAnsi" w:cstheme="majorHAnsi"/>
                <w:sz w:val="18"/>
                <w:szCs w:val="18"/>
              </w:rPr>
              <w:t>CPAU-endorsed staff</w:t>
            </w:r>
            <w:r w:rsidR="008F515D">
              <w:rPr>
                <w:rFonts w:asciiTheme="majorHAnsi" w:hAnsiTheme="majorHAnsi" w:cstheme="majorHAnsi"/>
                <w:sz w:val="18"/>
                <w:szCs w:val="18"/>
              </w:rPr>
              <w:t xml:space="preserve"> completed</w:t>
            </w:r>
          </w:p>
          <w:p w14:paraId="00000220" w14:textId="62CEC2FC" w:rsidR="00362E81" w:rsidRPr="00962438" w:rsidRDefault="00962438" w:rsidP="00C4037F">
            <w:pPr>
              <w:pStyle w:val="ListParagraph"/>
              <w:numPr>
                <w:ilvl w:val="0"/>
                <w:numId w:val="36"/>
              </w:numPr>
              <w:spacing w:after="0" w:line="240" w:lineRule="auto"/>
              <w:ind w:left="143" w:hanging="143"/>
              <w:rPr>
                <w:rFonts w:asciiTheme="majorHAnsi" w:hAnsiTheme="majorHAnsi" w:cstheme="majorHAnsi"/>
                <w:sz w:val="18"/>
                <w:szCs w:val="18"/>
              </w:rPr>
            </w:pPr>
            <w:r w:rsidRPr="009B078B">
              <w:rPr>
                <w:rFonts w:asciiTheme="majorHAnsi" w:hAnsiTheme="majorHAnsi" w:cstheme="majorHAnsi"/>
                <w:sz w:val="18"/>
                <w:szCs w:val="18"/>
              </w:rPr>
              <w:t>Procurement of ICT equipment for use in BOL advocacy activities</w:t>
            </w:r>
            <w:r w:rsidR="008F515D">
              <w:rPr>
                <w:rFonts w:asciiTheme="majorHAnsi" w:hAnsiTheme="majorHAnsi" w:cstheme="majorHAnsi"/>
                <w:sz w:val="18"/>
                <w:szCs w:val="18"/>
              </w:rPr>
              <w:t xml:space="preserve"> completed</w:t>
            </w:r>
          </w:p>
        </w:tc>
        <w:tc>
          <w:tcPr>
            <w:tcW w:w="1478" w:type="dxa"/>
            <w:tcBorders>
              <w:top w:val="single" w:sz="8" w:space="0" w:color="000000" w:themeColor="text1"/>
              <w:left w:val="single" w:sz="8" w:space="0" w:color="000000" w:themeColor="text1"/>
              <w:right w:val="single" w:sz="8" w:space="0" w:color="000000" w:themeColor="text1"/>
            </w:tcBorders>
            <w:shd w:val="clear" w:color="auto" w:fill="92D050"/>
          </w:tcPr>
          <w:p w14:paraId="00000221" w14:textId="2A0FFB7A" w:rsidR="00362E81" w:rsidRPr="00AE5D36" w:rsidRDefault="008F515D" w:rsidP="002E5CEF">
            <w:pPr>
              <w:spacing w:after="0" w:line="240" w:lineRule="auto"/>
              <w:jc w:val="center"/>
              <w:rPr>
                <w:rFonts w:asciiTheme="majorHAnsi" w:hAnsiTheme="majorHAnsi" w:cstheme="majorHAnsi"/>
                <w:b/>
                <w:bCs/>
                <w:i/>
                <w:sz w:val="18"/>
                <w:szCs w:val="18"/>
              </w:rPr>
            </w:pPr>
            <w:r w:rsidRPr="00AE5D36">
              <w:rPr>
                <w:rFonts w:asciiTheme="majorHAnsi" w:hAnsiTheme="majorHAnsi" w:cstheme="majorHAnsi"/>
                <w:b/>
                <w:bCs/>
                <w:i/>
                <w:sz w:val="18"/>
                <w:szCs w:val="18"/>
              </w:rPr>
              <w:t>Completed</w:t>
            </w:r>
            <w:r w:rsidR="003F3508">
              <w:rPr>
                <w:rFonts w:asciiTheme="majorHAnsi" w:hAnsiTheme="majorHAnsi" w:cstheme="majorHAnsi"/>
                <w:b/>
                <w:bCs/>
                <w:i/>
                <w:sz w:val="18"/>
                <w:szCs w:val="18"/>
              </w:rPr>
              <w:t xml:space="preserve"> by Q2 2019</w:t>
            </w:r>
          </w:p>
        </w:tc>
        <w:tc>
          <w:tcPr>
            <w:tcW w:w="1215" w:type="dxa"/>
            <w:tcBorders>
              <w:top w:val="single" w:sz="8" w:space="0" w:color="000000" w:themeColor="text1"/>
              <w:left w:val="single" w:sz="8" w:space="0" w:color="000000" w:themeColor="text1"/>
              <w:right w:val="single" w:sz="8" w:space="0" w:color="000000" w:themeColor="text1"/>
            </w:tcBorders>
            <w:shd w:val="clear" w:color="auto" w:fill="FFFFFF" w:themeFill="background1"/>
          </w:tcPr>
          <w:p w14:paraId="00000222" w14:textId="77777777" w:rsidR="00362E81" w:rsidRPr="00BC2ED7" w:rsidRDefault="009D3419" w:rsidP="002E5CEF">
            <w:pPr>
              <w:spacing w:after="0" w:line="240" w:lineRule="auto"/>
              <w:jc w:val="center"/>
              <w:rPr>
                <w:rFonts w:asciiTheme="majorHAnsi" w:hAnsiTheme="majorHAnsi" w:cstheme="majorHAnsi"/>
                <w:sz w:val="18"/>
                <w:szCs w:val="18"/>
              </w:rPr>
            </w:pPr>
            <w:r w:rsidRPr="00BC2ED7">
              <w:rPr>
                <w:rFonts w:asciiTheme="majorHAnsi" w:hAnsiTheme="majorHAnsi" w:cstheme="majorHAnsi"/>
                <w:sz w:val="18"/>
                <w:szCs w:val="18"/>
              </w:rPr>
              <w:t>9,300,000.00</w:t>
            </w:r>
          </w:p>
        </w:tc>
        <w:tc>
          <w:tcPr>
            <w:tcW w:w="851" w:type="dxa"/>
            <w:tcBorders>
              <w:top w:val="single" w:sz="8" w:space="0" w:color="000000" w:themeColor="text1"/>
              <w:left w:val="single" w:sz="8" w:space="0" w:color="000000" w:themeColor="text1"/>
              <w:right w:val="single" w:sz="8" w:space="0" w:color="000000" w:themeColor="text1"/>
            </w:tcBorders>
          </w:tcPr>
          <w:p w14:paraId="00000224" w14:textId="77777777" w:rsidR="00362E81" w:rsidRPr="00BC2ED7" w:rsidRDefault="009D3419" w:rsidP="002E5CEF">
            <w:pPr>
              <w:spacing w:after="0" w:line="240" w:lineRule="auto"/>
              <w:jc w:val="center"/>
              <w:rPr>
                <w:rFonts w:asciiTheme="majorHAnsi" w:hAnsiTheme="majorHAnsi" w:cstheme="majorHAnsi"/>
                <w:sz w:val="18"/>
                <w:szCs w:val="18"/>
              </w:rPr>
            </w:pPr>
            <w:r w:rsidRPr="00BC2ED7">
              <w:rPr>
                <w:rFonts w:asciiTheme="majorHAnsi" w:hAnsiTheme="majorHAnsi" w:cstheme="majorHAnsi"/>
                <w:sz w:val="18"/>
                <w:szCs w:val="18"/>
              </w:rPr>
              <w:t>00195</w:t>
            </w:r>
          </w:p>
        </w:tc>
        <w:tc>
          <w:tcPr>
            <w:tcW w:w="1417" w:type="dxa"/>
            <w:gridSpan w:val="2"/>
            <w:tcBorders>
              <w:top w:val="single" w:sz="8" w:space="0" w:color="000000" w:themeColor="text1"/>
              <w:left w:val="single" w:sz="8" w:space="0" w:color="000000" w:themeColor="text1"/>
              <w:right w:val="single" w:sz="8" w:space="0" w:color="000000" w:themeColor="text1"/>
            </w:tcBorders>
          </w:tcPr>
          <w:p w14:paraId="00000225" w14:textId="288C3449" w:rsidR="00362E81" w:rsidRPr="00BC2ED7" w:rsidRDefault="00A75DCE" w:rsidP="002E5CEF">
            <w:pPr>
              <w:spacing w:after="0" w:line="240" w:lineRule="auto"/>
              <w:jc w:val="center"/>
              <w:rPr>
                <w:rFonts w:asciiTheme="majorHAnsi" w:hAnsiTheme="majorHAnsi" w:cstheme="majorHAnsi"/>
                <w:sz w:val="18"/>
                <w:szCs w:val="18"/>
              </w:rPr>
            </w:pPr>
            <w:r w:rsidRPr="00BC2ED7">
              <w:rPr>
                <w:rFonts w:asciiTheme="majorHAnsi" w:hAnsiTheme="majorHAnsi" w:cstheme="majorHAnsi"/>
                <w:sz w:val="18"/>
                <w:szCs w:val="18"/>
              </w:rPr>
              <w:t>4,787,537.44</w:t>
            </w:r>
          </w:p>
        </w:tc>
        <w:tc>
          <w:tcPr>
            <w:tcW w:w="1287" w:type="dxa"/>
            <w:tcBorders>
              <w:top w:val="single" w:sz="8" w:space="0" w:color="000000" w:themeColor="text1"/>
              <w:left w:val="single" w:sz="8" w:space="0" w:color="000000" w:themeColor="text1"/>
              <w:right w:val="single" w:sz="8" w:space="0" w:color="000000" w:themeColor="text1"/>
            </w:tcBorders>
          </w:tcPr>
          <w:p w14:paraId="00000227" w14:textId="6DB12B78" w:rsidR="00362E81" w:rsidRPr="00BC2ED7" w:rsidRDefault="00A75DCE" w:rsidP="002E5CEF">
            <w:pPr>
              <w:spacing w:after="0" w:line="240" w:lineRule="auto"/>
              <w:jc w:val="center"/>
              <w:rPr>
                <w:rFonts w:asciiTheme="majorHAnsi" w:hAnsiTheme="majorHAnsi" w:cstheme="majorHAnsi"/>
                <w:sz w:val="18"/>
                <w:szCs w:val="18"/>
              </w:rPr>
            </w:pPr>
            <w:r w:rsidRPr="00BC2ED7">
              <w:rPr>
                <w:rFonts w:asciiTheme="majorHAnsi" w:hAnsiTheme="majorHAnsi" w:cstheme="majorHAnsi"/>
                <w:sz w:val="18"/>
                <w:szCs w:val="18"/>
              </w:rPr>
              <w:t>51.48%</w:t>
            </w:r>
          </w:p>
        </w:tc>
        <w:tc>
          <w:tcPr>
            <w:tcW w:w="6651" w:type="dxa"/>
            <w:gridSpan w:val="4"/>
            <w:tcBorders>
              <w:top w:val="single" w:sz="8" w:space="0" w:color="000000" w:themeColor="text1"/>
              <w:left w:val="single" w:sz="8" w:space="0" w:color="000000" w:themeColor="text1"/>
              <w:right w:val="single" w:sz="8" w:space="0" w:color="000000" w:themeColor="text1"/>
            </w:tcBorders>
          </w:tcPr>
          <w:p w14:paraId="61D86ABA" w14:textId="6E7056BE" w:rsidR="00BD6FC2" w:rsidRPr="00AF2DC6" w:rsidRDefault="00BD6FC2" w:rsidP="00C4037F">
            <w:pPr>
              <w:numPr>
                <w:ilvl w:val="0"/>
                <w:numId w:val="27"/>
              </w:numPr>
              <w:spacing w:after="0" w:line="240" w:lineRule="auto"/>
              <w:ind w:left="195" w:hanging="195"/>
              <w:rPr>
                <w:rFonts w:asciiTheme="majorHAnsi" w:hAnsiTheme="majorHAnsi" w:cstheme="majorHAnsi"/>
                <w:sz w:val="18"/>
                <w:szCs w:val="18"/>
              </w:rPr>
            </w:pPr>
            <w:r w:rsidRPr="00AF2DC6">
              <w:rPr>
                <w:rFonts w:asciiTheme="majorHAnsi" w:hAnsiTheme="majorHAnsi" w:cstheme="majorHAnsi"/>
                <w:sz w:val="18"/>
                <w:szCs w:val="18"/>
              </w:rPr>
              <w:t>Planned activities 2.2 and 2.5 reprogrammed for the BOL IEC Campaign (PhP 9.8M)</w:t>
            </w:r>
          </w:p>
          <w:p w14:paraId="00000229" w14:textId="422F5219" w:rsidR="00362E81" w:rsidRPr="00AF2DC6" w:rsidRDefault="009D3419" w:rsidP="00C4037F">
            <w:pPr>
              <w:numPr>
                <w:ilvl w:val="0"/>
                <w:numId w:val="27"/>
              </w:numPr>
              <w:spacing w:after="0" w:line="240" w:lineRule="auto"/>
              <w:ind w:left="195" w:hanging="195"/>
              <w:rPr>
                <w:rFonts w:asciiTheme="majorHAnsi" w:hAnsiTheme="majorHAnsi" w:cstheme="majorHAnsi"/>
                <w:sz w:val="18"/>
                <w:szCs w:val="18"/>
              </w:rPr>
            </w:pPr>
            <w:r w:rsidRPr="00AF2DC6">
              <w:rPr>
                <w:rFonts w:asciiTheme="majorHAnsi" w:hAnsiTheme="majorHAnsi" w:cstheme="majorHAnsi"/>
                <w:sz w:val="18"/>
                <w:szCs w:val="18"/>
              </w:rPr>
              <w:t xml:space="preserve">For budget revision. </w:t>
            </w:r>
          </w:p>
        </w:tc>
      </w:tr>
      <w:tr w:rsidR="00402B4A" w:rsidRPr="00AF2DC6" w14:paraId="2C73F456" w14:textId="77777777" w:rsidTr="6497DA67">
        <w:tc>
          <w:tcPr>
            <w:tcW w:w="22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22E" w14:textId="48EE49CE" w:rsidR="00362E81" w:rsidRPr="00CA0D77" w:rsidRDefault="009D3419" w:rsidP="002E5CEF">
            <w:pPr>
              <w:spacing w:after="0" w:line="240" w:lineRule="auto"/>
              <w:rPr>
                <w:rFonts w:asciiTheme="majorHAnsi" w:hAnsiTheme="majorHAnsi" w:cstheme="majorHAnsi"/>
                <w:bCs/>
                <w:sz w:val="18"/>
                <w:szCs w:val="18"/>
              </w:rPr>
            </w:pPr>
            <w:r w:rsidRPr="00CA0D77">
              <w:rPr>
                <w:rFonts w:asciiTheme="majorHAnsi" w:hAnsiTheme="majorHAnsi" w:cstheme="majorHAnsi"/>
                <w:bCs/>
                <w:sz w:val="18"/>
                <w:szCs w:val="18"/>
              </w:rPr>
              <w:t>2.3</w:t>
            </w:r>
            <w:r w:rsidR="009D7DDF" w:rsidRPr="00CA0D77">
              <w:rPr>
                <w:rFonts w:asciiTheme="majorHAnsi" w:hAnsiTheme="majorHAnsi" w:cstheme="majorHAnsi"/>
                <w:bCs/>
                <w:sz w:val="18"/>
                <w:szCs w:val="18"/>
              </w:rPr>
              <w:t xml:space="preserve"> </w:t>
            </w:r>
            <w:r w:rsidRPr="00CA0D77">
              <w:rPr>
                <w:rFonts w:asciiTheme="majorHAnsi" w:hAnsiTheme="majorHAnsi" w:cstheme="majorHAnsi"/>
                <w:bCs/>
                <w:sz w:val="18"/>
                <w:szCs w:val="18"/>
              </w:rPr>
              <w:t>At least 12 JNC and JPSC meetings conducted</w:t>
            </w:r>
          </w:p>
        </w:tc>
        <w:tc>
          <w:tcPr>
            <w:tcW w:w="19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2F" w14:textId="221945F5" w:rsidR="00362E81" w:rsidRPr="00AF2DC6" w:rsidRDefault="00737B59"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12 JNC/JPSC Meetings (TBC)</w:t>
            </w:r>
          </w:p>
        </w:tc>
        <w:tc>
          <w:tcPr>
            <w:tcW w:w="158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230" w14:textId="7D0BFF76" w:rsidR="00362E81" w:rsidRPr="00AF2DC6" w:rsidRDefault="009D3419"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None</w:t>
            </w:r>
            <w:r w:rsidR="00312989">
              <w:rPr>
                <w:rFonts w:asciiTheme="majorHAnsi" w:hAnsiTheme="majorHAnsi" w:cstheme="majorHAnsi"/>
                <w:sz w:val="18"/>
                <w:szCs w:val="18"/>
              </w:rPr>
              <w:t>.</w:t>
            </w:r>
          </w:p>
        </w:tc>
        <w:tc>
          <w:tcPr>
            <w:tcW w:w="1478" w:type="dxa"/>
            <w:tcBorders>
              <w:top w:val="single" w:sz="8" w:space="0" w:color="000000" w:themeColor="text1"/>
              <w:left w:val="single" w:sz="8" w:space="0" w:color="000000" w:themeColor="text1"/>
              <w:right w:val="single" w:sz="8" w:space="0" w:color="000000" w:themeColor="text1"/>
            </w:tcBorders>
            <w:shd w:val="clear" w:color="auto" w:fill="92D050"/>
          </w:tcPr>
          <w:p w14:paraId="00000231" w14:textId="6FCD730F" w:rsidR="00362E81" w:rsidRPr="00AE5D36" w:rsidRDefault="009D3419" w:rsidP="002E5CEF">
            <w:pPr>
              <w:spacing w:after="0" w:line="240" w:lineRule="auto"/>
              <w:jc w:val="center"/>
              <w:rPr>
                <w:rFonts w:asciiTheme="majorHAnsi" w:hAnsiTheme="majorHAnsi" w:cstheme="majorHAnsi"/>
                <w:b/>
                <w:bCs/>
                <w:i/>
                <w:sz w:val="18"/>
                <w:szCs w:val="18"/>
              </w:rPr>
            </w:pPr>
            <w:r w:rsidRPr="00AE5D36">
              <w:rPr>
                <w:rFonts w:asciiTheme="majorHAnsi" w:hAnsiTheme="majorHAnsi" w:cstheme="majorHAnsi"/>
                <w:b/>
                <w:bCs/>
                <w:i/>
                <w:sz w:val="18"/>
                <w:szCs w:val="18"/>
              </w:rPr>
              <w:t>Completed</w:t>
            </w:r>
            <w:r w:rsidR="00A75DCE" w:rsidRPr="00AE5D36">
              <w:rPr>
                <w:rFonts w:asciiTheme="majorHAnsi" w:hAnsiTheme="majorHAnsi" w:cstheme="majorHAnsi"/>
                <w:b/>
                <w:bCs/>
                <w:i/>
                <w:sz w:val="18"/>
                <w:szCs w:val="18"/>
              </w:rPr>
              <w:t xml:space="preserve"> in 2018</w:t>
            </w:r>
          </w:p>
        </w:tc>
        <w:tc>
          <w:tcPr>
            <w:tcW w:w="1215" w:type="dxa"/>
            <w:tcBorders>
              <w:top w:val="single" w:sz="8" w:space="0" w:color="000000" w:themeColor="text1"/>
              <w:left w:val="single" w:sz="8" w:space="0" w:color="000000" w:themeColor="text1"/>
              <w:right w:val="single" w:sz="8" w:space="0" w:color="000000" w:themeColor="text1"/>
            </w:tcBorders>
            <w:shd w:val="clear" w:color="auto" w:fill="FFFFFF" w:themeFill="background1"/>
          </w:tcPr>
          <w:p w14:paraId="00000232" w14:textId="77777777" w:rsidR="00362E81" w:rsidRPr="00BC2ED7" w:rsidRDefault="009D3419" w:rsidP="002E5CEF">
            <w:pPr>
              <w:spacing w:after="0" w:line="240" w:lineRule="auto"/>
              <w:jc w:val="center"/>
              <w:rPr>
                <w:rFonts w:asciiTheme="majorHAnsi" w:hAnsiTheme="majorHAnsi" w:cstheme="majorHAnsi"/>
                <w:sz w:val="18"/>
                <w:szCs w:val="18"/>
              </w:rPr>
            </w:pPr>
            <w:r w:rsidRPr="00BC2ED7">
              <w:rPr>
                <w:rFonts w:asciiTheme="majorHAnsi" w:hAnsiTheme="majorHAnsi" w:cstheme="majorHAnsi"/>
                <w:sz w:val="18"/>
                <w:szCs w:val="18"/>
              </w:rPr>
              <w:t>3,600,000.00</w:t>
            </w:r>
          </w:p>
        </w:tc>
        <w:tc>
          <w:tcPr>
            <w:tcW w:w="851" w:type="dxa"/>
            <w:tcBorders>
              <w:top w:val="single" w:sz="8" w:space="0" w:color="000000" w:themeColor="text1"/>
              <w:left w:val="single" w:sz="8" w:space="0" w:color="000000" w:themeColor="text1"/>
              <w:right w:val="single" w:sz="8" w:space="0" w:color="000000" w:themeColor="text1"/>
            </w:tcBorders>
          </w:tcPr>
          <w:p w14:paraId="00000234" w14:textId="77777777" w:rsidR="00362E81" w:rsidRPr="00BC2ED7" w:rsidRDefault="009D3419" w:rsidP="002E5CEF">
            <w:pPr>
              <w:spacing w:after="0" w:line="240" w:lineRule="auto"/>
              <w:jc w:val="center"/>
              <w:rPr>
                <w:rFonts w:asciiTheme="majorHAnsi" w:hAnsiTheme="majorHAnsi" w:cstheme="majorHAnsi"/>
                <w:sz w:val="18"/>
                <w:szCs w:val="18"/>
              </w:rPr>
            </w:pPr>
            <w:r w:rsidRPr="00BC2ED7">
              <w:rPr>
                <w:rFonts w:asciiTheme="majorHAnsi" w:hAnsiTheme="majorHAnsi" w:cstheme="majorHAnsi"/>
                <w:sz w:val="18"/>
                <w:szCs w:val="18"/>
              </w:rPr>
              <w:t>00195</w:t>
            </w:r>
          </w:p>
        </w:tc>
        <w:tc>
          <w:tcPr>
            <w:tcW w:w="1417" w:type="dxa"/>
            <w:gridSpan w:val="2"/>
            <w:tcBorders>
              <w:top w:val="single" w:sz="8" w:space="0" w:color="000000" w:themeColor="text1"/>
              <w:left w:val="single" w:sz="8" w:space="0" w:color="000000" w:themeColor="text1"/>
              <w:right w:val="single" w:sz="8" w:space="0" w:color="000000" w:themeColor="text1"/>
            </w:tcBorders>
          </w:tcPr>
          <w:p w14:paraId="00000235" w14:textId="4B9274CF" w:rsidR="00362E81" w:rsidRPr="00BC2ED7" w:rsidRDefault="00162AD2" w:rsidP="002E5CEF">
            <w:pPr>
              <w:spacing w:after="0" w:line="240" w:lineRule="auto"/>
              <w:jc w:val="center"/>
              <w:rPr>
                <w:rFonts w:asciiTheme="majorHAnsi" w:hAnsiTheme="majorHAnsi" w:cstheme="majorHAnsi"/>
                <w:sz w:val="18"/>
                <w:szCs w:val="18"/>
              </w:rPr>
            </w:pPr>
            <w:r w:rsidRPr="00BC2ED7">
              <w:rPr>
                <w:rFonts w:asciiTheme="majorHAnsi" w:hAnsiTheme="majorHAnsi" w:cstheme="majorHAnsi"/>
                <w:sz w:val="18"/>
                <w:szCs w:val="18"/>
              </w:rPr>
              <w:t>3,162,427.09</w:t>
            </w:r>
          </w:p>
        </w:tc>
        <w:tc>
          <w:tcPr>
            <w:tcW w:w="1287" w:type="dxa"/>
            <w:tcBorders>
              <w:top w:val="single" w:sz="8" w:space="0" w:color="000000" w:themeColor="text1"/>
              <w:left w:val="single" w:sz="8" w:space="0" w:color="000000" w:themeColor="text1"/>
              <w:right w:val="single" w:sz="8" w:space="0" w:color="000000" w:themeColor="text1"/>
            </w:tcBorders>
          </w:tcPr>
          <w:p w14:paraId="00000237" w14:textId="5F81E743" w:rsidR="00362E81" w:rsidRPr="00BC2ED7" w:rsidRDefault="00162AD2" w:rsidP="002E5CEF">
            <w:pPr>
              <w:spacing w:after="0" w:line="240" w:lineRule="auto"/>
              <w:jc w:val="center"/>
              <w:rPr>
                <w:rFonts w:asciiTheme="majorHAnsi" w:hAnsiTheme="majorHAnsi" w:cstheme="majorHAnsi"/>
                <w:sz w:val="18"/>
                <w:szCs w:val="18"/>
              </w:rPr>
            </w:pPr>
            <w:r w:rsidRPr="00BC2ED7">
              <w:rPr>
                <w:rFonts w:asciiTheme="majorHAnsi" w:hAnsiTheme="majorHAnsi" w:cstheme="majorHAnsi"/>
                <w:sz w:val="18"/>
                <w:szCs w:val="18"/>
              </w:rPr>
              <w:t>87.85%</w:t>
            </w:r>
          </w:p>
        </w:tc>
        <w:tc>
          <w:tcPr>
            <w:tcW w:w="6651" w:type="dxa"/>
            <w:gridSpan w:val="4"/>
            <w:tcBorders>
              <w:top w:val="single" w:sz="8" w:space="0" w:color="000000" w:themeColor="text1"/>
              <w:left w:val="single" w:sz="8" w:space="0" w:color="000000" w:themeColor="text1"/>
              <w:right w:val="single" w:sz="8" w:space="0" w:color="000000" w:themeColor="text1"/>
            </w:tcBorders>
          </w:tcPr>
          <w:p w14:paraId="36B2515A" w14:textId="563C7100" w:rsidR="00D67340" w:rsidRPr="00AF2DC6" w:rsidRDefault="008F515D" w:rsidP="00C4037F">
            <w:pPr>
              <w:numPr>
                <w:ilvl w:val="0"/>
                <w:numId w:val="24"/>
              </w:numPr>
              <w:spacing w:after="0" w:line="240" w:lineRule="auto"/>
              <w:ind w:left="195" w:hanging="195"/>
              <w:rPr>
                <w:rFonts w:asciiTheme="majorHAnsi" w:hAnsiTheme="majorHAnsi" w:cstheme="majorHAnsi"/>
                <w:sz w:val="18"/>
                <w:szCs w:val="18"/>
              </w:rPr>
            </w:pPr>
            <w:r>
              <w:rPr>
                <w:rFonts w:asciiTheme="majorHAnsi" w:hAnsiTheme="majorHAnsi" w:cstheme="majorHAnsi"/>
                <w:sz w:val="18"/>
                <w:szCs w:val="18"/>
              </w:rPr>
              <w:t>Nine (</w:t>
            </w:r>
            <w:r w:rsidR="00D67340" w:rsidRPr="00AF2DC6">
              <w:rPr>
                <w:rFonts w:asciiTheme="majorHAnsi" w:hAnsiTheme="majorHAnsi" w:cstheme="majorHAnsi"/>
                <w:sz w:val="18"/>
                <w:szCs w:val="18"/>
              </w:rPr>
              <w:t>9</w:t>
            </w:r>
            <w:r>
              <w:rPr>
                <w:rFonts w:asciiTheme="majorHAnsi" w:hAnsiTheme="majorHAnsi" w:cstheme="majorHAnsi"/>
                <w:sz w:val="18"/>
                <w:szCs w:val="18"/>
              </w:rPr>
              <w:t>)</w:t>
            </w:r>
            <w:r w:rsidR="00D67340" w:rsidRPr="00AF2DC6">
              <w:rPr>
                <w:rFonts w:asciiTheme="majorHAnsi" w:hAnsiTheme="majorHAnsi" w:cstheme="majorHAnsi"/>
                <w:sz w:val="18"/>
                <w:szCs w:val="18"/>
              </w:rPr>
              <w:t xml:space="preserve"> meetings related to the security sector were conducted in 201</w:t>
            </w:r>
            <w:r w:rsidR="00E83A1A">
              <w:rPr>
                <w:rFonts w:asciiTheme="majorHAnsi" w:hAnsiTheme="majorHAnsi" w:cstheme="majorHAnsi"/>
                <w:sz w:val="18"/>
                <w:szCs w:val="18"/>
              </w:rPr>
              <w:t>8</w:t>
            </w:r>
            <w:r w:rsidR="00D67340" w:rsidRPr="00AF2DC6">
              <w:rPr>
                <w:rFonts w:asciiTheme="majorHAnsi" w:hAnsiTheme="majorHAnsi" w:cstheme="majorHAnsi"/>
                <w:sz w:val="18"/>
                <w:szCs w:val="18"/>
              </w:rPr>
              <w:t>, including regular JNC/JPSC meetings.</w:t>
            </w:r>
          </w:p>
          <w:p w14:paraId="2EA70008" w14:textId="50544A20" w:rsidR="00D67340" w:rsidRPr="00AF2DC6" w:rsidRDefault="00D67340" w:rsidP="00C4037F">
            <w:pPr>
              <w:numPr>
                <w:ilvl w:val="0"/>
                <w:numId w:val="24"/>
              </w:numPr>
              <w:spacing w:after="0" w:line="240" w:lineRule="auto"/>
              <w:ind w:left="195" w:hanging="195"/>
              <w:rPr>
                <w:rFonts w:asciiTheme="majorHAnsi" w:hAnsiTheme="majorHAnsi" w:cstheme="majorHAnsi"/>
                <w:sz w:val="18"/>
                <w:szCs w:val="18"/>
              </w:rPr>
            </w:pPr>
            <w:r w:rsidRPr="00AF2DC6">
              <w:rPr>
                <w:rFonts w:asciiTheme="majorHAnsi" w:hAnsiTheme="majorHAnsi" w:cstheme="majorHAnsi"/>
                <w:sz w:val="18"/>
                <w:szCs w:val="18"/>
              </w:rPr>
              <w:t xml:space="preserve">Update as of end-March is that these meetings will no longer be taken up under </w:t>
            </w:r>
            <w:proofErr w:type="gramStart"/>
            <w:r w:rsidRPr="00AF2DC6">
              <w:rPr>
                <w:rFonts w:asciiTheme="majorHAnsi" w:hAnsiTheme="majorHAnsi" w:cstheme="majorHAnsi"/>
                <w:sz w:val="18"/>
                <w:szCs w:val="18"/>
              </w:rPr>
              <w:t>SPAN</w:t>
            </w:r>
            <w:r w:rsidR="00720684" w:rsidRPr="00AF2DC6">
              <w:rPr>
                <w:rFonts w:asciiTheme="majorHAnsi" w:hAnsiTheme="majorHAnsi" w:cstheme="majorHAnsi"/>
                <w:sz w:val="18"/>
                <w:szCs w:val="18"/>
              </w:rPr>
              <w:t>, but</w:t>
            </w:r>
            <w:proofErr w:type="gramEnd"/>
            <w:r w:rsidR="00720684" w:rsidRPr="00AF2DC6">
              <w:rPr>
                <w:rFonts w:asciiTheme="majorHAnsi" w:hAnsiTheme="majorHAnsi" w:cstheme="majorHAnsi"/>
                <w:sz w:val="18"/>
                <w:szCs w:val="18"/>
              </w:rPr>
              <w:t xml:space="preserve"> charged directly to OPAPP’s GAA.</w:t>
            </w:r>
          </w:p>
          <w:p w14:paraId="00000239" w14:textId="5FF2A3D6" w:rsidR="00144829" w:rsidRPr="00AF2DC6" w:rsidRDefault="009D3419" w:rsidP="00C4037F">
            <w:pPr>
              <w:numPr>
                <w:ilvl w:val="0"/>
                <w:numId w:val="24"/>
              </w:numPr>
              <w:spacing w:after="0" w:line="240" w:lineRule="auto"/>
              <w:ind w:left="195" w:hanging="195"/>
              <w:rPr>
                <w:rFonts w:asciiTheme="majorHAnsi" w:hAnsiTheme="majorHAnsi" w:cstheme="majorHAnsi"/>
                <w:sz w:val="18"/>
                <w:szCs w:val="18"/>
              </w:rPr>
            </w:pPr>
            <w:r w:rsidRPr="00AF2DC6">
              <w:rPr>
                <w:rFonts w:asciiTheme="majorHAnsi" w:hAnsiTheme="majorHAnsi" w:cstheme="majorHAnsi"/>
                <w:sz w:val="18"/>
                <w:szCs w:val="18"/>
              </w:rPr>
              <w:t>Remaining budget for realignment. Realignment to be reflected upon finalization / approval of the 2019 WFP.</w:t>
            </w:r>
          </w:p>
        </w:tc>
      </w:tr>
      <w:tr w:rsidR="00402B4A" w:rsidRPr="00AF2DC6" w14:paraId="7A56CC1C" w14:textId="77777777" w:rsidTr="6497DA67">
        <w:tc>
          <w:tcPr>
            <w:tcW w:w="22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23E" w14:textId="0A0EC681" w:rsidR="00362E81" w:rsidRPr="00CA0D77" w:rsidRDefault="009D3419" w:rsidP="002E5CEF">
            <w:pPr>
              <w:spacing w:after="0" w:line="240" w:lineRule="auto"/>
              <w:rPr>
                <w:rFonts w:asciiTheme="majorHAnsi" w:hAnsiTheme="majorHAnsi" w:cstheme="majorHAnsi"/>
                <w:bCs/>
                <w:sz w:val="18"/>
                <w:szCs w:val="18"/>
              </w:rPr>
            </w:pPr>
            <w:r w:rsidRPr="00CA0D77">
              <w:rPr>
                <w:rFonts w:asciiTheme="majorHAnsi" w:hAnsiTheme="majorHAnsi" w:cstheme="majorHAnsi"/>
                <w:bCs/>
                <w:sz w:val="18"/>
                <w:szCs w:val="18"/>
              </w:rPr>
              <w:t>2.4</w:t>
            </w:r>
            <w:r w:rsidR="009D7DDF" w:rsidRPr="00CA0D77">
              <w:rPr>
                <w:rFonts w:asciiTheme="majorHAnsi" w:hAnsiTheme="majorHAnsi" w:cstheme="majorHAnsi"/>
                <w:bCs/>
                <w:sz w:val="18"/>
                <w:szCs w:val="18"/>
              </w:rPr>
              <w:t xml:space="preserve"> </w:t>
            </w:r>
            <w:r w:rsidRPr="00CA0D77">
              <w:rPr>
                <w:rFonts w:asciiTheme="majorHAnsi" w:hAnsiTheme="majorHAnsi" w:cstheme="majorHAnsi"/>
                <w:bCs/>
                <w:sz w:val="18"/>
                <w:szCs w:val="18"/>
              </w:rPr>
              <w:t>At least two security sector workshops conducted</w:t>
            </w:r>
          </w:p>
        </w:tc>
        <w:tc>
          <w:tcPr>
            <w:tcW w:w="19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F52377" w14:textId="77777777" w:rsidR="00362E81" w:rsidRDefault="000837F4"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2 workshops</w:t>
            </w:r>
          </w:p>
          <w:p w14:paraId="0000023F" w14:textId="515E5D4D" w:rsidR="00FD3266" w:rsidRPr="00AF2DC6" w:rsidRDefault="00FD3266" w:rsidP="002E5CEF">
            <w:pPr>
              <w:spacing w:after="0" w:line="240" w:lineRule="auto"/>
              <w:jc w:val="center"/>
              <w:rPr>
                <w:rFonts w:asciiTheme="majorHAnsi" w:hAnsiTheme="majorHAnsi" w:cstheme="majorHAnsi"/>
                <w:sz w:val="18"/>
                <w:szCs w:val="18"/>
              </w:rPr>
            </w:pPr>
            <w:r w:rsidRPr="00FD3266">
              <w:rPr>
                <w:rFonts w:asciiTheme="majorHAnsi" w:hAnsiTheme="majorHAnsi" w:cstheme="majorHAnsi"/>
                <w:i/>
                <w:iCs/>
                <w:sz w:val="18"/>
                <w:szCs w:val="18"/>
              </w:rPr>
              <w:t>(For removal)</w:t>
            </w:r>
          </w:p>
        </w:tc>
        <w:tc>
          <w:tcPr>
            <w:tcW w:w="158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240" w14:textId="20E3305C" w:rsidR="00362E81" w:rsidRPr="00FD3266" w:rsidRDefault="009D3419"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None</w:t>
            </w:r>
            <w:r w:rsidR="00FD3266">
              <w:rPr>
                <w:rFonts w:asciiTheme="majorHAnsi" w:hAnsiTheme="majorHAnsi" w:cstheme="majorHAnsi"/>
                <w:sz w:val="18"/>
                <w:szCs w:val="18"/>
              </w:rPr>
              <w:t>.</w:t>
            </w:r>
          </w:p>
        </w:tc>
        <w:tc>
          <w:tcPr>
            <w:tcW w:w="1478" w:type="dxa"/>
            <w:tcBorders>
              <w:top w:val="single" w:sz="8" w:space="0" w:color="000000" w:themeColor="text1"/>
              <w:left w:val="single" w:sz="8" w:space="0" w:color="000000" w:themeColor="text1"/>
              <w:right w:val="single" w:sz="8" w:space="0" w:color="000000" w:themeColor="text1"/>
            </w:tcBorders>
            <w:shd w:val="clear" w:color="auto" w:fill="FF0000"/>
          </w:tcPr>
          <w:p w14:paraId="14E94E78" w14:textId="77777777" w:rsidR="00362E81" w:rsidRPr="00AE5D36" w:rsidRDefault="009D3419" w:rsidP="002E5CEF">
            <w:pPr>
              <w:spacing w:after="0" w:line="240" w:lineRule="auto"/>
              <w:jc w:val="center"/>
              <w:rPr>
                <w:rFonts w:asciiTheme="majorHAnsi" w:hAnsiTheme="majorHAnsi" w:cstheme="majorHAnsi"/>
                <w:b/>
                <w:bCs/>
                <w:i/>
                <w:sz w:val="18"/>
                <w:szCs w:val="18"/>
              </w:rPr>
            </w:pPr>
            <w:r w:rsidRPr="00AE5D36">
              <w:rPr>
                <w:rFonts w:asciiTheme="majorHAnsi" w:hAnsiTheme="majorHAnsi" w:cstheme="majorHAnsi"/>
                <w:b/>
                <w:bCs/>
                <w:i/>
                <w:sz w:val="18"/>
                <w:szCs w:val="18"/>
              </w:rPr>
              <w:t>Not started</w:t>
            </w:r>
          </w:p>
          <w:p w14:paraId="00000241" w14:textId="70C0C91B" w:rsidR="008F515D" w:rsidRPr="00AE5D36" w:rsidRDefault="008F515D" w:rsidP="002E5CEF">
            <w:pPr>
              <w:spacing w:after="0" w:line="240" w:lineRule="auto"/>
              <w:jc w:val="center"/>
              <w:rPr>
                <w:rFonts w:asciiTheme="majorHAnsi" w:hAnsiTheme="majorHAnsi" w:cstheme="majorHAnsi"/>
                <w:b/>
                <w:bCs/>
                <w:i/>
                <w:sz w:val="18"/>
                <w:szCs w:val="18"/>
              </w:rPr>
            </w:pPr>
            <w:r w:rsidRPr="00AE5D36">
              <w:rPr>
                <w:rFonts w:asciiTheme="majorHAnsi" w:hAnsiTheme="majorHAnsi" w:cstheme="majorHAnsi"/>
                <w:b/>
                <w:bCs/>
                <w:i/>
                <w:sz w:val="18"/>
                <w:szCs w:val="18"/>
              </w:rPr>
              <w:t>(For removal)</w:t>
            </w:r>
          </w:p>
        </w:tc>
        <w:tc>
          <w:tcPr>
            <w:tcW w:w="1215" w:type="dxa"/>
            <w:tcBorders>
              <w:top w:val="single" w:sz="8" w:space="0" w:color="000000" w:themeColor="text1"/>
              <w:left w:val="single" w:sz="8" w:space="0" w:color="000000" w:themeColor="text1"/>
              <w:right w:val="single" w:sz="8" w:space="0" w:color="000000" w:themeColor="text1"/>
            </w:tcBorders>
            <w:shd w:val="clear" w:color="auto" w:fill="FFFFFF" w:themeFill="background1"/>
          </w:tcPr>
          <w:p w14:paraId="00000242" w14:textId="77777777" w:rsidR="00362E81" w:rsidRPr="00BC2ED7" w:rsidRDefault="009D3419" w:rsidP="002E5CEF">
            <w:pPr>
              <w:spacing w:after="0" w:line="240" w:lineRule="auto"/>
              <w:jc w:val="center"/>
              <w:rPr>
                <w:rFonts w:asciiTheme="majorHAnsi" w:hAnsiTheme="majorHAnsi" w:cstheme="majorHAnsi"/>
                <w:sz w:val="18"/>
                <w:szCs w:val="18"/>
              </w:rPr>
            </w:pPr>
            <w:r w:rsidRPr="00BC2ED7">
              <w:rPr>
                <w:rFonts w:asciiTheme="majorHAnsi" w:hAnsiTheme="majorHAnsi" w:cstheme="majorHAnsi"/>
                <w:sz w:val="18"/>
                <w:szCs w:val="18"/>
              </w:rPr>
              <w:t>2,250,000.00</w:t>
            </w:r>
          </w:p>
        </w:tc>
        <w:tc>
          <w:tcPr>
            <w:tcW w:w="851" w:type="dxa"/>
            <w:tcBorders>
              <w:top w:val="single" w:sz="8" w:space="0" w:color="000000" w:themeColor="text1"/>
              <w:left w:val="single" w:sz="8" w:space="0" w:color="000000" w:themeColor="text1"/>
              <w:right w:val="single" w:sz="8" w:space="0" w:color="000000" w:themeColor="text1"/>
            </w:tcBorders>
          </w:tcPr>
          <w:p w14:paraId="00000244" w14:textId="77777777" w:rsidR="00362E81" w:rsidRPr="00BC2ED7" w:rsidRDefault="009D3419" w:rsidP="002E5CEF">
            <w:pPr>
              <w:spacing w:after="0" w:line="240" w:lineRule="auto"/>
              <w:jc w:val="center"/>
              <w:rPr>
                <w:rFonts w:asciiTheme="majorHAnsi" w:hAnsiTheme="majorHAnsi" w:cstheme="majorHAnsi"/>
                <w:sz w:val="18"/>
                <w:szCs w:val="18"/>
              </w:rPr>
            </w:pPr>
            <w:r w:rsidRPr="00BC2ED7">
              <w:rPr>
                <w:rFonts w:asciiTheme="majorHAnsi" w:hAnsiTheme="majorHAnsi" w:cstheme="majorHAnsi"/>
                <w:sz w:val="18"/>
                <w:szCs w:val="18"/>
              </w:rPr>
              <w:t>00195</w:t>
            </w:r>
          </w:p>
        </w:tc>
        <w:tc>
          <w:tcPr>
            <w:tcW w:w="1417" w:type="dxa"/>
            <w:gridSpan w:val="2"/>
            <w:tcBorders>
              <w:top w:val="single" w:sz="8" w:space="0" w:color="000000" w:themeColor="text1"/>
              <w:left w:val="single" w:sz="8" w:space="0" w:color="000000" w:themeColor="text1"/>
              <w:right w:val="single" w:sz="8" w:space="0" w:color="000000" w:themeColor="text1"/>
            </w:tcBorders>
          </w:tcPr>
          <w:p w14:paraId="00000245" w14:textId="1AEF7B79" w:rsidR="00362E81" w:rsidRPr="00BC2ED7" w:rsidRDefault="00EB2D32" w:rsidP="002E5CEF">
            <w:pPr>
              <w:spacing w:after="0" w:line="240" w:lineRule="auto"/>
              <w:jc w:val="center"/>
              <w:rPr>
                <w:rFonts w:asciiTheme="majorHAnsi" w:hAnsiTheme="majorHAnsi" w:cstheme="majorHAnsi"/>
                <w:sz w:val="18"/>
                <w:szCs w:val="18"/>
              </w:rPr>
            </w:pPr>
            <w:r w:rsidRPr="00BC2ED7">
              <w:rPr>
                <w:rFonts w:asciiTheme="majorHAnsi" w:hAnsiTheme="majorHAnsi" w:cstheme="majorHAnsi"/>
                <w:sz w:val="18"/>
                <w:szCs w:val="18"/>
              </w:rPr>
              <w:t>None</w:t>
            </w:r>
          </w:p>
        </w:tc>
        <w:tc>
          <w:tcPr>
            <w:tcW w:w="1287" w:type="dxa"/>
            <w:tcBorders>
              <w:top w:val="single" w:sz="8" w:space="0" w:color="000000" w:themeColor="text1"/>
              <w:left w:val="single" w:sz="8" w:space="0" w:color="000000" w:themeColor="text1"/>
              <w:right w:val="single" w:sz="8" w:space="0" w:color="000000" w:themeColor="text1"/>
            </w:tcBorders>
          </w:tcPr>
          <w:p w14:paraId="00000247" w14:textId="52E259BB" w:rsidR="00362E81" w:rsidRPr="00BC2ED7" w:rsidRDefault="00EB2D32" w:rsidP="002E5CEF">
            <w:pPr>
              <w:spacing w:after="0" w:line="240" w:lineRule="auto"/>
              <w:jc w:val="center"/>
              <w:rPr>
                <w:rFonts w:asciiTheme="majorHAnsi" w:hAnsiTheme="majorHAnsi" w:cstheme="majorHAnsi"/>
                <w:sz w:val="18"/>
                <w:szCs w:val="18"/>
              </w:rPr>
            </w:pPr>
            <w:r w:rsidRPr="00BC2ED7">
              <w:rPr>
                <w:rFonts w:asciiTheme="majorHAnsi" w:hAnsiTheme="majorHAnsi" w:cstheme="majorHAnsi"/>
                <w:sz w:val="18"/>
                <w:szCs w:val="18"/>
              </w:rPr>
              <w:t>0%</w:t>
            </w:r>
          </w:p>
        </w:tc>
        <w:tc>
          <w:tcPr>
            <w:tcW w:w="6651" w:type="dxa"/>
            <w:gridSpan w:val="4"/>
            <w:tcBorders>
              <w:top w:val="single" w:sz="8" w:space="0" w:color="000000" w:themeColor="text1"/>
              <w:left w:val="single" w:sz="8" w:space="0" w:color="000000" w:themeColor="text1"/>
              <w:right w:val="single" w:sz="8" w:space="0" w:color="000000" w:themeColor="text1"/>
            </w:tcBorders>
          </w:tcPr>
          <w:p w14:paraId="00000249" w14:textId="2F7A6508" w:rsidR="00362E81" w:rsidRPr="00AF2DC6" w:rsidRDefault="006B662C" w:rsidP="00C4037F">
            <w:pPr>
              <w:numPr>
                <w:ilvl w:val="0"/>
                <w:numId w:val="8"/>
              </w:numPr>
              <w:spacing w:after="0" w:line="240" w:lineRule="auto"/>
              <w:ind w:left="195" w:hanging="195"/>
              <w:rPr>
                <w:rFonts w:asciiTheme="majorHAnsi" w:hAnsiTheme="majorHAnsi" w:cstheme="majorHAnsi"/>
                <w:sz w:val="18"/>
                <w:szCs w:val="18"/>
              </w:rPr>
            </w:pPr>
            <w:r>
              <w:rPr>
                <w:rFonts w:asciiTheme="majorHAnsi" w:hAnsiTheme="majorHAnsi" w:cstheme="majorHAnsi"/>
                <w:sz w:val="18"/>
                <w:szCs w:val="18"/>
              </w:rPr>
              <w:t>No longer included in the transmitted 2019 WFP.</w:t>
            </w:r>
          </w:p>
        </w:tc>
      </w:tr>
      <w:tr w:rsidR="00402B4A" w:rsidRPr="00AF2DC6" w14:paraId="23616593" w14:textId="77777777" w:rsidTr="6497DA67">
        <w:tc>
          <w:tcPr>
            <w:tcW w:w="22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24E" w14:textId="0A0F289F" w:rsidR="00362E81" w:rsidRPr="00CA0D77" w:rsidRDefault="009D3419" w:rsidP="002E5CEF">
            <w:pPr>
              <w:spacing w:after="0" w:line="240" w:lineRule="auto"/>
              <w:rPr>
                <w:rFonts w:asciiTheme="majorHAnsi" w:hAnsiTheme="majorHAnsi" w:cstheme="majorHAnsi"/>
                <w:bCs/>
                <w:sz w:val="18"/>
                <w:szCs w:val="18"/>
              </w:rPr>
            </w:pPr>
            <w:r w:rsidRPr="00CA0D77">
              <w:rPr>
                <w:rFonts w:asciiTheme="majorHAnsi" w:hAnsiTheme="majorHAnsi" w:cstheme="majorHAnsi"/>
                <w:bCs/>
                <w:sz w:val="18"/>
                <w:szCs w:val="18"/>
              </w:rPr>
              <w:t>2.5</w:t>
            </w:r>
            <w:r w:rsidR="009D7DDF" w:rsidRPr="00CA0D77">
              <w:rPr>
                <w:rFonts w:asciiTheme="majorHAnsi" w:hAnsiTheme="majorHAnsi" w:cstheme="majorHAnsi"/>
                <w:bCs/>
                <w:sz w:val="18"/>
                <w:szCs w:val="18"/>
              </w:rPr>
              <w:t xml:space="preserve"> </w:t>
            </w:r>
            <w:r w:rsidRPr="00CA0D77">
              <w:rPr>
                <w:rFonts w:asciiTheme="majorHAnsi" w:hAnsiTheme="majorHAnsi" w:cstheme="majorHAnsi"/>
                <w:bCs/>
                <w:sz w:val="18"/>
                <w:szCs w:val="18"/>
              </w:rPr>
              <w:t>Production of IEC materials</w:t>
            </w:r>
          </w:p>
        </w:tc>
        <w:tc>
          <w:tcPr>
            <w:tcW w:w="19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52" w14:textId="1C24889D" w:rsidR="00362E81" w:rsidRPr="00AF2DC6" w:rsidRDefault="009D3419"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 xml:space="preserve">Production of IEC materials for </w:t>
            </w:r>
            <w:r w:rsidR="000837F4" w:rsidRPr="00AF2DC6">
              <w:rPr>
                <w:rFonts w:asciiTheme="majorHAnsi" w:hAnsiTheme="majorHAnsi" w:cstheme="majorHAnsi"/>
                <w:sz w:val="18"/>
                <w:szCs w:val="18"/>
              </w:rPr>
              <w:t>the BOL</w:t>
            </w:r>
          </w:p>
        </w:tc>
        <w:tc>
          <w:tcPr>
            <w:tcW w:w="158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253" w14:textId="1A21C9D4" w:rsidR="00F908CE" w:rsidRPr="00AF2DC6" w:rsidRDefault="00F908CE"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 xml:space="preserve">Reproduction of over 160,000 IEC materials which were distributed in various areas in Mindanao </w:t>
            </w:r>
            <w:r w:rsidRPr="00AF2DC6">
              <w:rPr>
                <w:rFonts w:asciiTheme="majorHAnsi" w:hAnsiTheme="majorHAnsi" w:cstheme="majorHAnsi"/>
                <w:sz w:val="18"/>
                <w:szCs w:val="18"/>
              </w:rPr>
              <w:lastRenderedPageBreak/>
              <w:t xml:space="preserve">(including </w:t>
            </w:r>
            <w:r w:rsidR="00B574FB">
              <w:rPr>
                <w:rFonts w:asciiTheme="majorHAnsi" w:hAnsiTheme="majorHAnsi" w:cstheme="majorHAnsi"/>
                <w:sz w:val="18"/>
                <w:szCs w:val="18"/>
              </w:rPr>
              <w:t xml:space="preserve">production/ </w:t>
            </w:r>
            <w:r w:rsidRPr="00AF2DC6">
              <w:rPr>
                <w:rFonts w:asciiTheme="majorHAnsi" w:hAnsiTheme="majorHAnsi" w:cstheme="majorHAnsi"/>
                <w:sz w:val="18"/>
                <w:szCs w:val="18"/>
              </w:rPr>
              <w:t>completion of the 8 videos and 8 animations on the BOL)</w:t>
            </w:r>
          </w:p>
        </w:tc>
        <w:tc>
          <w:tcPr>
            <w:tcW w:w="1478" w:type="dxa"/>
            <w:tcBorders>
              <w:top w:val="single" w:sz="8" w:space="0" w:color="000000" w:themeColor="text1"/>
              <w:left w:val="single" w:sz="8" w:space="0" w:color="000000" w:themeColor="text1"/>
              <w:right w:val="single" w:sz="8" w:space="0" w:color="000000" w:themeColor="text1"/>
            </w:tcBorders>
            <w:shd w:val="clear" w:color="auto" w:fill="92D050"/>
          </w:tcPr>
          <w:p w14:paraId="00000254" w14:textId="79658B1E" w:rsidR="00362E81" w:rsidRPr="00AE5D36" w:rsidRDefault="00FD0C3B" w:rsidP="002E5CEF">
            <w:pPr>
              <w:spacing w:after="0" w:line="240" w:lineRule="auto"/>
              <w:jc w:val="center"/>
              <w:rPr>
                <w:rFonts w:asciiTheme="majorHAnsi" w:hAnsiTheme="majorHAnsi" w:cstheme="majorHAnsi"/>
                <w:b/>
                <w:bCs/>
                <w:i/>
                <w:sz w:val="18"/>
                <w:szCs w:val="18"/>
              </w:rPr>
            </w:pPr>
            <w:r w:rsidRPr="00AE5D36">
              <w:rPr>
                <w:rFonts w:asciiTheme="majorHAnsi" w:hAnsiTheme="majorHAnsi" w:cstheme="majorHAnsi"/>
                <w:b/>
                <w:bCs/>
                <w:i/>
                <w:sz w:val="18"/>
                <w:szCs w:val="18"/>
              </w:rPr>
              <w:lastRenderedPageBreak/>
              <w:t>Completed</w:t>
            </w:r>
            <w:r w:rsidR="006B662C">
              <w:rPr>
                <w:rFonts w:asciiTheme="majorHAnsi" w:hAnsiTheme="majorHAnsi" w:cstheme="majorHAnsi"/>
                <w:b/>
                <w:bCs/>
                <w:i/>
                <w:sz w:val="18"/>
                <w:szCs w:val="18"/>
              </w:rPr>
              <w:t xml:space="preserve"> in Q1</w:t>
            </w:r>
          </w:p>
        </w:tc>
        <w:tc>
          <w:tcPr>
            <w:tcW w:w="1215" w:type="dxa"/>
            <w:tcBorders>
              <w:top w:val="single" w:sz="8" w:space="0" w:color="000000" w:themeColor="text1"/>
              <w:left w:val="single" w:sz="8" w:space="0" w:color="000000" w:themeColor="text1"/>
              <w:right w:val="single" w:sz="8" w:space="0" w:color="000000" w:themeColor="text1"/>
            </w:tcBorders>
            <w:shd w:val="clear" w:color="auto" w:fill="FFFFFF" w:themeFill="background1"/>
          </w:tcPr>
          <w:p w14:paraId="00000255" w14:textId="77777777" w:rsidR="00362E81" w:rsidRPr="00BC2ED7" w:rsidRDefault="009D3419" w:rsidP="002E5CEF">
            <w:pPr>
              <w:spacing w:after="0" w:line="240" w:lineRule="auto"/>
              <w:jc w:val="center"/>
              <w:rPr>
                <w:rFonts w:asciiTheme="majorHAnsi" w:hAnsiTheme="majorHAnsi" w:cstheme="majorHAnsi"/>
                <w:sz w:val="18"/>
                <w:szCs w:val="18"/>
              </w:rPr>
            </w:pPr>
            <w:r w:rsidRPr="00BC2ED7">
              <w:rPr>
                <w:rFonts w:asciiTheme="majorHAnsi" w:hAnsiTheme="majorHAnsi" w:cstheme="majorHAnsi"/>
                <w:sz w:val="18"/>
                <w:szCs w:val="18"/>
              </w:rPr>
              <w:t>500,000.00</w:t>
            </w:r>
          </w:p>
        </w:tc>
        <w:tc>
          <w:tcPr>
            <w:tcW w:w="851" w:type="dxa"/>
            <w:tcBorders>
              <w:top w:val="single" w:sz="8" w:space="0" w:color="000000" w:themeColor="text1"/>
              <w:left w:val="single" w:sz="8" w:space="0" w:color="000000" w:themeColor="text1"/>
              <w:right w:val="single" w:sz="8" w:space="0" w:color="000000" w:themeColor="text1"/>
            </w:tcBorders>
          </w:tcPr>
          <w:p w14:paraId="00000257" w14:textId="77777777" w:rsidR="00362E81" w:rsidRPr="00BC2ED7" w:rsidRDefault="009D3419" w:rsidP="002E5CEF">
            <w:pPr>
              <w:spacing w:after="0" w:line="240" w:lineRule="auto"/>
              <w:jc w:val="center"/>
              <w:rPr>
                <w:rFonts w:asciiTheme="majorHAnsi" w:hAnsiTheme="majorHAnsi" w:cstheme="majorHAnsi"/>
                <w:sz w:val="18"/>
                <w:szCs w:val="18"/>
              </w:rPr>
            </w:pPr>
            <w:r w:rsidRPr="00BC2ED7">
              <w:rPr>
                <w:rFonts w:asciiTheme="majorHAnsi" w:hAnsiTheme="majorHAnsi" w:cstheme="majorHAnsi"/>
                <w:sz w:val="18"/>
                <w:szCs w:val="18"/>
              </w:rPr>
              <w:t>00195</w:t>
            </w:r>
          </w:p>
        </w:tc>
        <w:tc>
          <w:tcPr>
            <w:tcW w:w="1417" w:type="dxa"/>
            <w:gridSpan w:val="2"/>
            <w:tcBorders>
              <w:top w:val="single" w:sz="8" w:space="0" w:color="000000" w:themeColor="text1"/>
              <w:left w:val="single" w:sz="8" w:space="0" w:color="000000" w:themeColor="text1"/>
              <w:right w:val="single" w:sz="8" w:space="0" w:color="000000" w:themeColor="text1"/>
            </w:tcBorders>
          </w:tcPr>
          <w:p w14:paraId="6D712E10" w14:textId="20B94726" w:rsidR="14CF6D5B" w:rsidRDefault="14CF6D5B" w:rsidP="002E5CEF">
            <w:pPr>
              <w:spacing w:after="0" w:line="240" w:lineRule="auto"/>
              <w:jc w:val="center"/>
              <w:rPr>
                <w:rFonts w:asciiTheme="majorHAnsi" w:hAnsiTheme="majorHAnsi" w:cstheme="majorBidi"/>
                <w:sz w:val="18"/>
                <w:szCs w:val="18"/>
              </w:rPr>
            </w:pPr>
          </w:p>
          <w:p w14:paraId="00000258" w14:textId="183F0717" w:rsidR="00362E81" w:rsidRPr="00BC2ED7" w:rsidRDefault="00FD0C3B" w:rsidP="002E5CEF">
            <w:pPr>
              <w:spacing w:after="0" w:line="240" w:lineRule="auto"/>
              <w:jc w:val="center"/>
              <w:rPr>
                <w:rFonts w:asciiTheme="majorHAnsi" w:hAnsiTheme="majorHAnsi" w:cstheme="majorHAnsi"/>
                <w:sz w:val="18"/>
                <w:szCs w:val="18"/>
              </w:rPr>
            </w:pPr>
            <w:r w:rsidRPr="00BC2ED7">
              <w:rPr>
                <w:rFonts w:asciiTheme="majorHAnsi" w:hAnsiTheme="majorHAnsi" w:cstheme="majorHAnsi"/>
                <w:sz w:val="18"/>
                <w:szCs w:val="18"/>
              </w:rPr>
              <w:t>14,449,963.44</w:t>
            </w:r>
          </w:p>
        </w:tc>
        <w:tc>
          <w:tcPr>
            <w:tcW w:w="1287" w:type="dxa"/>
            <w:tcBorders>
              <w:top w:val="single" w:sz="8" w:space="0" w:color="000000" w:themeColor="text1"/>
              <w:left w:val="single" w:sz="8" w:space="0" w:color="000000" w:themeColor="text1"/>
              <w:right w:val="single" w:sz="8" w:space="0" w:color="000000" w:themeColor="text1"/>
            </w:tcBorders>
          </w:tcPr>
          <w:p w14:paraId="0000025A" w14:textId="31DC8E32" w:rsidR="00362E81" w:rsidRPr="00BC2ED7" w:rsidRDefault="00FD0C3B" w:rsidP="002E5CEF">
            <w:pPr>
              <w:spacing w:after="0" w:line="240" w:lineRule="auto"/>
              <w:jc w:val="center"/>
              <w:rPr>
                <w:rFonts w:asciiTheme="majorHAnsi" w:hAnsiTheme="majorHAnsi" w:cstheme="majorHAnsi"/>
                <w:sz w:val="18"/>
                <w:szCs w:val="18"/>
              </w:rPr>
            </w:pPr>
            <w:r w:rsidRPr="00BC2ED7">
              <w:rPr>
                <w:rFonts w:asciiTheme="majorHAnsi" w:hAnsiTheme="majorHAnsi" w:cstheme="majorHAnsi"/>
                <w:sz w:val="18"/>
                <w:szCs w:val="18"/>
              </w:rPr>
              <w:t>2889.99%</w:t>
            </w:r>
          </w:p>
        </w:tc>
        <w:tc>
          <w:tcPr>
            <w:tcW w:w="6651" w:type="dxa"/>
            <w:gridSpan w:val="4"/>
            <w:tcBorders>
              <w:top w:val="single" w:sz="8" w:space="0" w:color="000000" w:themeColor="text1"/>
              <w:left w:val="single" w:sz="8" w:space="0" w:color="000000" w:themeColor="text1"/>
              <w:right w:val="single" w:sz="8" w:space="0" w:color="000000" w:themeColor="text1"/>
            </w:tcBorders>
          </w:tcPr>
          <w:p w14:paraId="4A166AD0" w14:textId="58F3D2C9" w:rsidR="00B574FB" w:rsidRPr="00AF2DC6" w:rsidRDefault="00B574FB" w:rsidP="00C4037F">
            <w:pPr>
              <w:numPr>
                <w:ilvl w:val="0"/>
                <w:numId w:val="9"/>
              </w:numPr>
              <w:spacing w:after="0" w:line="240" w:lineRule="auto"/>
              <w:ind w:left="195" w:hanging="195"/>
              <w:rPr>
                <w:rFonts w:asciiTheme="majorHAnsi" w:hAnsiTheme="majorHAnsi" w:cstheme="majorHAnsi"/>
                <w:sz w:val="18"/>
                <w:szCs w:val="18"/>
              </w:rPr>
            </w:pPr>
            <w:r>
              <w:rPr>
                <w:rFonts w:asciiTheme="majorHAnsi" w:hAnsiTheme="majorHAnsi" w:cstheme="majorHAnsi"/>
                <w:sz w:val="18"/>
                <w:szCs w:val="18"/>
              </w:rPr>
              <w:t>In total, over 200,000 IEC materials were reproduced and distributed to various areas in Mindanao. These, along with the IEC forums/workshops conducted, contributed to improving the prospects of the BOL ratification</w:t>
            </w:r>
          </w:p>
          <w:p w14:paraId="0000025C" w14:textId="7B3273F2" w:rsidR="00362E81" w:rsidRPr="00286D99" w:rsidRDefault="00F908CE" w:rsidP="00C4037F">
            <w:pPr>
              <w:numPr>
                <w:ilvl w:val="0"/>
                <w:numId w:val="9"/>
              </w:numPr>
              <w:spacing w:after="0" w:line="240" w:lineRule="auto"/>
              <w:ind w:left="195" w:hanging="195"/>
              <w:rPr>
                <w:rFonts w:asciiTheme="majorHAnsi" w:hAnsiTheme="majorHAnsi" w:cstheme="majorHAnsi"/>
                <w:sz w:val="18"/>
                <w:szCs w:val="18"/>
              </w:rPr>
            </w:pPr>
            <w:r w:rsidRPr="00AF2DC6">
              <w:rPr>
                <w:rFonts w:asciiTheme="majorHAnsi" w:hAnsiTheme="majorHAnsi" w:cstheme="majorHAnsi"/>
                <w:sz w:val="18"/>
                <w:szCs w:val="18"/>
              </w:rPr>
              <w:t xml:space="preserve">Activities 2.2 and 2.5 </w:t>
            </w:r>
            <w:r w:rsidR="00FD3266">
              <w:rPr>
                <w:rFonts w:asciiTheme="majorHAnsi" w:hAnsiTheme="majorHAnsi" w:cstheme="majorHAnsi"/>
                <w:sz w:val="18"/>
                <w:szCs w:val="18"/>
              </w:rPr>
              <w:t>are</w:t>
            </w:r>
            <w:r w:rsidRPr="00AF2DC6">
              <w:rPr>
                <w:rFonts w:asciiTheme="majorHAnsi" w:hAnsiTheme="majorHAnsi" w:cstheme="majorHAnsi"/>
                <w:sz w:val="18"/>
                <w:szCs w:val="18"/>
              </w:rPr>
              <w:t xml:space="preserve"> programmed for the BOL IEC campaign</w:t>
            </w:r>
            <w:r w:rsidR="008B0E1C" w:rsidRPr="00AF2DC6">
              <w:rPr>
                <w:rFonts w:asciiTheme="majorHAnsi" w:hAnsiTheme="majorHAnsi" w:cstheme="majorHAnsi"/>
                <w:sz w:val="18"/>
                <w:szCs w:val="18"/>
              </w:rPr>
              <w:t>. Initial budget allocated was PhP 9.8M</w:t>
            </w:r>
            <w:r w:rsidR="00CA0D77">
              <w:rPr>
                <w:rFonts w:asciiTheme="majorHAnsi" w:hAnsiTheme="majorHAnsi" w:cstheme="majorHAnsi"/>
                <w:sz w:val="18"/>
                <w:szCs w:val="18"/>
              </w:rPr>
              <w:t>. Budget will be revised.</w:t>
            </w:r>
          </w:p>
        </w:tc>
      </w:tr>
      <w:tr w:rsidR="00402B4A" w:rsidRPr="00AF2DC6" w14:paraId="1B7C93A9" w14:textId="77777777" w:rsidTr="6497DA67">
        <w:tc>
          <w:tcPr>
            <w:tcW w:w="22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261" w14:textId="23C4C748" w:rsidR="00083D21" w:rsidRPr="00CA0D77" w:rsidRDefault="00083D21" w:rsidP="002E5CEF">
            <w:pPr>
              <w:spacing w:after="0" w:line="240" w:lineRule="auto"/>
              <w:rPr>
                <w:rFonts w:asciiTheme="majorHAnsi" w:hAnsiTheme="majorHAnsi" w:cstheme="majorHAnsi"/>
                <w:bCs/>
                <w:sz w:val="18"/>
                <w:szCs w:val="18"/>
              </w:rPr>
            </w:pPr>
            <w:r w:rsidRPr="00CA0D77">
              <w:rPr>
                <w:rFonts w:asciiTheme="majorHAnsi" w:hAnsiTheme="majorHAnsi" w:cstheme="majorHAnsi"/>
                <w:bCs/>
                <w:sz w:val="18"/>
                <w:szCs w:val="18"/>
              </w:rPr>
              <w:t>2.6</w:t>
            </w:r>
            <w:r w:rsidR="009D7DDF" w:rsidRPr="00CA0D77">
              <w:rPr>
                <w:rFonts w:asciiTheme="majorHAnsi" w:hAnsiTheme="majorHAnsi" w:cstheme="majorHAnsi"/>
                <w:bCs/>
                <w:sz w:val="18"/>
                <w:szCs w:val="18"/>
              </w:rPr>
              <w:t xml:space="preserve"> </w:t>
            </w:r>
            <w:r w:rsidRPr="00CA0D77">
              <w:rPr>
                <w:rFonts w:asciiTheme="majorHAnsi" w:hAnsiTheme="majorHAnsi" w:cstheme="majorHAnsi"/>
                <w:bCs/>
                <w:sz w:val="18"/>
                <w:szCs w:val="18"/>
              </w:rPr>
              <w:t>Internal JPST-MILF Retooling activities conducted for at least 450 BIAF-MILF</w:t>
            </w:r>
          </w:p>
        </w:tc>
        <w:tc>
          <w:tcPr>
            <w:tcW w:w="19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F4C20C" w14:textId="44285A2F" w:rsidR="00083D21" w:rsidRPr="00AF2DC6" w:rsidRDefault="00083D21"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450 BIAF-MILF members trained for internal retooling</w:t>
            </w:r>
          </w:p>
          <w:p w14:paraId="00000262" w14:textId="014B0D22" w:rsidR="00083D21" w:rsidRPr="00FD3266" w:rsidRDefault="00083D21" w:rsidP="002E5CEF">
            <w:pPr>
              <w:spacing w:after="0" w:line="240" w:lineRule="auto"/>
              <w:jc w:val="center"/>
              <w:rPr>
                <w:rFonts w:asciiTheme="majorHAnsi" w:hAnsiTheme="majorHAnsi" w:cstheme="majorHAnsi"/>
                <w:i/>
                <w:iCs/>
                <w:sz w:val="18"/>
                <w:szCs w:val="18"/>
              </w:rPr>
            </w:pPr>
            <w:r w:rsidRPr="00FD3266">
              <w:rPr>
                <w:rFonts w:asciiTheme="majorHAnsi" w:hAnsiTheme="majorHAnsi" w:cstheme="majorHAnsi"/>
                <w:i/>
                <w:iCs/>
                <w:sz w:val="18"/>
                <w:szCs w:val="18"/>
              </w:rPr>
              <w:t>(For revision)</w:t>
            </w:r>
          </w:p>
        </w:tc>
        <w:tc>
          <w:tcPr>
            <w:tcW w:w="158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263" w14:textId="6D41549D" w:rsidR="00083D21" w:rsidRPr="00AF2DC6" w:rsidRDefault="00F66F20" w:rsidP="002E5CEF">
            <w:pPr>
              <w:spacing w:after="0" w:line="240" w:lineRule="auto"/>
              <w:jc w:val="center"/>
              <w:rPr>
                <w:rFonts w:asciiTheme="majorHAnsi" w:hAnsiTheme="majorHAnsi" w:cstheme="majorHAnsi"/>
                <w:sz w:val="18"/>
                <w:szCs w:val="18"/>
              </w:rPr>
            </w:pPr>
            <w:r>
              <w:rPr>
                <w:rFonts w:asciiTheme="majorHAnsi" w:hAnsiTheme="majorHAnsi" w:cstheme="majorHAnsi"/>
                <w:sz w:val="18"/>
                <w:szCs w:val="18"/>
              </w:rPr>
              <w:t>None. No more retooling activities included in OPAPP-transmitted 2019 WFP.</w:t>
            </w:r>
          </w:p>
        </w:tc>
        <w:tc>
          <w:tcPr>
            <w:tcW w:w="1478" w:type="dxa"/>
            <w:tcBorders>
              <w:top w:val="single" w:sz="8" w:space="0" w:color="000000" w:themeColor="text1"/>
              <w:left w:val="single" w:sz="8" w:space="0" w:color="000000" w:themeColor="text1"/>
              <w:right w:val="single" w:sz="8" w:space="0" w:color="000000" w:themeColor="text1"/>
            </w:tcBorders>
            <w:shd w:val="clear" w:color="auto" w:fill="92D050"/>
          </w:tcPr>
          <w:p w14:paraId="00000264" w14:textId="2557D69D" w:rsidR="00083D21" w:rsidRPr="00AE5D36" w:rsidRDefault="00B425C7" w:rsidP="002E5CEF">
            <w:pPr>
              <w:spacing w:after="0" w:line="240" w:lineRule="auto"/>
              <w:jc w:val="center"/>
              <w:rPr>
                <w:rFonts w:asciiTheme="majorHAnsi" w:hAnsiTheme="majorHAnsi" w:cstheme="majorHAnsi"/>
                <w:b/>
                <w:bCs/>
                <w:i/>
                <w:sz w:val="18"/>
                <w:szCs w:val="18"/>
              </w:rPr>
            </w:pPr>
            <w:r>
              <w:rPr>
                <w:rFonts w:asciiTheme="majorHAnsi" w:hAnsiTheme="majorHAnsi" w:cstheme="majorHAnsi"/>
                <w:b/>
                <w:bCs/>
                <w:i/>
                <w:sz w:val="18"/>
                <w:szCs w:val="18"/>
              </w:rPr>
              <w:t xml:space="preserve">Completed in 2018. No more retooling activities included </w:t>
            </w:r>
            <w:r w:rsidR="00F66F20">
              <w:rPr>
                <w:rFonts w:asciiTheme="majorHAnsi" w:hAnsiTheme="majorHAnsi" w:cstheme="majorHAnsi"/>
                <w:b/>
                <w:bCs/>
                <w:i/>
                <w:sz w:val="18"/>
                <w:szCs w:val="18"/>
              </w:rPr>
              <w:t>in 2019.</w:t>
            </w:r>
            <w:r w:rsidR="00EB5830">
              <w:rPr>
                <w:rFonts w:asciiTheme="majorHAnsi" w:hAnsiTheme="majorHAnsi" w:cstheme="majorHAnsi"/>
                <w:b/>
                <w:bCs/>
                <w:i/>
                <w:sz w:val="18"/>
                <w:szCs w:val="18"/>
              </w:rPr>
              <w:t xml:space="preserve"> </w:t>
            </w:r>
          </w:p>
        </w:tc>
        <w:tc>
          <w:tcPr>
            <w:tcW w:w="1215" w:type="dxa"/>
            <w:tcBorders>
              <w:top w:val="single" w:sz="8" w:space="0" w:color="000000" w:themeColor="text1"/>
              <w:left w:val="single" w:sz="8" w:space="0" w:color="000000" w:themeColor="text1"/>
              <w:right w:val="single" w:sz="8" w:space="0" w:color="000000" w:themeColor="text1"/>
            </w:tcBorders>
            <w:shd w:val="clear" w:color="auto" w:fill="FFFFFF" w:themeFill="background1"/>
          </w:tcPr>
          <w:p w14:paraId="00000265" w14:textId="77777777" w:rsidR="00083D21" w:rsidRPr="008C3C31"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4,135,000.00</w:t>
            </w:r>
          </w:p>
        </w:tc>
        <w:tc>
          <w:tcPr>
            <w:tcW w:w="851" w:type="dxa"/>
            <w:tcBorders>
              <w:top w:val="single" w:sz="8" w:space="0" w:color="000000" w:themeColor="text1"/>
              <w:left w:val="single" w:sz="8" w:space="0" w:color="000000" w:themeColor="text1"/>
              <w:right w:val="single" w:sz="8" w:space="0" w:color="000000" w:themeColor="text1"/>
            </w:tcBorders>
          </w:tcPr>
          <w:p w14:paraId="00000267" w14:textId="77777777" w:rsidR="00083D21" w:rsidRPr="008C3C31"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00195</w:t>
            </w:r>
          </w:p>
        </w:tc>
        <w:tc>
          <w:tcPr>
            <w:tcW w:w="1417" w:type="dxa"/>
            <w:gridSpan w:val="2"/>
            <w:vMerge w:val="restart"/>
            <w:tcBorders>
              <w:top w:val="single" w:sz="8" w:space="0" w:color="000000" w:themeColor="text1"/>
              <w:left w:val="single" w:sz="8" w:space="0" w:color="000000" w:themeColor="text1"/>
              <w:right w:val="single" w:sz="8" w:space="0" w:color="000000" w:themeColor="text1"/>
            </w:tcBorders>
          </w:tcPr>
          <w:p w14:paraId="00000268" w14:textId="416E9762" w:rsidR="00083D21" w:rsidRPr="008C3C31" w:rsidRDefault="14CF6D5B" w:rsidP="002E5CEF">
            <w:pPr>
              <w:spacing w:after="0" w:line="240" w:lineRule="auto"/>
              <w:jc w:val="center"/>
              <w:rPr>
                <w:rFonts w:asciiTheme="majorHAnsi" w:hAnsiTheme="majorHAnsi" w:cstheme="majorHAnsi"/>
                <w:color w:val="FF0000"/>
                <w:sz w:val="18"/>
                <w:szCs w:val="18"/>
              </w:rPr>
            </w:pPr>
            <w:r w:rsidRPr="14CF6D5B">
              <w:rPr>
                <w:sz w:val="18"/>
                <w:szCs w:val="18"/>
              </w:rPr>
              <w:t>28,492,150.61</w:t>
            </w:r>
          </w:p>
        </w:tc>
        <w:tc>
          <w:tcPr>
            <w:tcW w:w="1287" w:type="dxa"/>
            <w:vMerge w:val="restart"/>
            <w:tcBorders>
              <w:top w:val="single" w:sz="8" w:space="0" w:color="000000" w:themeColor="text1"/>
              <w:left w:val="single" w:sz="8" w:space="0" w:color="000000" w:themeColor="text1"/>
              <w:right w:val="single" w:sz="8" w:space="0" w:color="000000" w:themeColor="text1"/>
            </w:tcBorders>
          </w:tcPr>
          <w:p w14:paraId="0000026A" w14:textId="7CADE9FE" w:rsidR="00083D21" w:rsidRPr="008C3C31"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61.16%</w:t>
            </w:r>
          </w:p>
        </w:tc>
        <w:tc>
          <w:tcPr>
            <w:tcW w:w="6651" w:type="dxa"/>
            <w:gridSpan w:val="4"/>
            <w:vMerge w:val="restart"/>
            <w:tcBorders>
              <w:top w:val="single" w:sz="8" w:space="0" w:color="000000" w:themeColor="text1"/>
              <w:left w:val="single" w:sz="8" w:space="0" w:color="000000" w:themeColor="text1"/>
              <w:right w:val="single" w:sz="8" w:space="0" w:color="000000" w:themeColor="text1"/>
            </w:tcBorders>
          </w:tcPr>
          <w:p w14:paraId="0000026C" w14:textId="77777777" w:rsidR="00083D21" w:rsidRPr="00AF2DC6" w:rsidRDefault="00083D21" w:rsidP="00C4037F">
            <w:pPr>
              <w:numPr>
                <w:ilvl w:val="0"/>
                <w:numId w:val="9"/>
              </w:numPr>
              <w:spacing w:after="0" w:line="240" w:lineRule="auto"/>
              <w:ind w:left="195" w:hanging="195"/>
              <w:rPr>
                <w:rFonts w:asciiTheme="majorHAnsi" w:hAnsiTheme="majorHAnsi" w:cstheme="majorHAnsi"/>
                <w:sz w:val="18"/>
                <w:szCs w:val="18"/>
              </w:rPr>
            </w:pPr>
            <w:r w:rsidRPr="00AF2DC6">
              <w:rPr>
                <w:rFonts w:asciiTheme="majorHAnsi" w:hAnsiTheme="majorHAnsi" w:cstheme="majorHAnsi"/>
                <w:sz w:val="18"/>
                <w:szCs w:val="18"/>
              </w:rPr>
              <w:t>For budget revision. Change in the budget will be reflected upon finalization / approval of the 2019 WFP.</w:t>
            </w:r>
          </w:p>
          <w:p w14:paraId="0000026D" w14:textId="707C1E09" w:rsidR="00083D21" w:rsidRPr="00AF2DC6" w:rsidRDefault="00083D21" w:rsidP="00C4037F">
            <w:pPr>
              <w:numPr>
                <w:ilvl w:val="0"/>
                <w:numId w:val="9"/>
              </w:numPr>
              <w:spacing w:after="0" w:line="240" w:lineRule="auto"/>
              <w:ind w:left="195" w:hanging="195"/>
              <w:rPr>
                <w:rFonts w:asciiTheme="majorHAnsi" w:hAnsiTheme="majorHAnsi" w:cstheme="majorHAnsi"/>
                <w:sz w:val="18"/>
                <w:szCs w:val="18"/>
              </w:rPr>
            </w:pPr>
            <w:r w:rsidRPr="00AF2DC6">
              <w:rPr>
                <w:rFonts w:asciiTheme="majorHAnsi" w:hAnsiTheme="majorHAnsi" w:cstheme="majorHAnsi"/>
                <w:sz w:val="18"/>
                <w:szCs w:val="18"/>
              </w:rPr>
              <w:t>1st batch of JPST MI and GPH Internal Retooling and Joint Training was conducted last November-December 2018. 245 MI members and 270 (TBC) GPH members had undergone internal retooling; 75 MI and 75 GPH members (who had undergone internal retooling) completed the JPST Joint Training.</w:t>
            </w:r>
          </w:p>
          <w:p w14:paraId="50904EB4" w14:textId="77777777" w:rsidR="00CF0433" w:rsidRDefault="00CC10B3" w:rsidP="00C4037F">
            <w:pPr>
              <w:numPr>
                <w:ilvl w:val="0"/>
                <w:numId w:val="9"/>
              </w:numPr>
              <w:spacing w:after="0" w:line="240" w:lineRule="auto"/>
              <w:ind w:left="195" w:hanging="195"/>
              <w:rPr>
                <w:rFonts w:asciiTheme="majorHAnsi" w:hAnsiTheme="majorHAnsi" w:cstheme="majorHAnsi"/>
                <w:sz w:val="18"/>
                <w:szCs w:val="18"/>
              </w:rPr>
            </w:pPr>
            <w:r>
              <w:rPr>
                <w:rFonts w:asciiTheme="majorHAnsi" w:hAnsiTheme="majorHAnsi" w:cstheme="majorHAnsi"/>
                <w:sz w:val="18"/>
                <w:szCs w:val="18"/>
              </w:rPr>
              <w:t>While the initial plan was for SPAN to fund the 2</w:t>
            </w:r>
            <w:r w:rsidRPr="00CC10B3">
              <w:rPr>
                <w:rFonts w:asciiTheme="majorHAnsi" w:hAnsiTheme="majorHAnsi" w:cstheme="majorHAnsi"/>
                <w:sz w:val="18"/>
                <w:szCs w:val="18"/>
                <w:vertAlign w:val="superscript"/>
              </w:rPr>
              <w:t>nd</w:t>
            </w:r>
            <w:r>
              <w:rPr>
                <w:rFonts w:asciiTheme="majorHAnsi" w:hAnsiTheme="majorHAnsi" w:cstheme="majorHAnsi"/>
                <w:sz w:val="18"/>
                <w:szCs w:val="18"/>
              </w:rPr>
              <w:t xml:space="preserve"> batch of JPST Internal Retooling and Joint Training</w:t>
            </w:r>
            <w:r w:rsidR="007F2DF0">
              <w:rPr>
                <w:rFonts w:asciiTheme="majorHAnsi" w:hAnsiTheme="majorHAnsi" w:cstheme="majorHAnsi"/>
                <w:sz w:val="18"/>
                <w:szCs w:val="18"/>
              </w:rPr>
              <w:t xml:space="preserve"> (to be conducted by September-October</w:t>
            </w:r>
            <w:r w:rsidR="009245CA">
              <w:rPr>
                <w:rFonts w:asciiTheme="majorHAnsi" w:hAnsiTheme="majorHAnsi" w:cstheme="majorHAnsi"/>
                <w:sz w:val="18"/>
                <w:szCs w:val="18"/>
              </w:rPr>
              <w:t xml:space="preserve"> 2019</w:t>
            </w:r>
            <w:r w:rsidR="007F2DF0">
              <w:rPr>
                <w:rFonts w:asciiTheme="majorHAnsi" w:hAnsiTheme="majorHAnsi" w:cstheme="majorHAnsi"/>
                <w:sz w:val="18"/>
                <w:szCs w:val="18"/>
              </w:rPr>
              <w:t>)</w:t>
            </w:r>
            <w:r>
              <w:rPr>
                <w:rFonts w:asciiTheme="majorHAnsi" w:hAnsiTheme="majorHAnsi" w:cstheme="majorHAnsi"/>
                <w:sz w:val="18"/>
                <w:szCs w:val="18"/>
              </w:rPr>
              <w:t xml:space="preserve">, funds have been reallocated instead to the training of JPST MILF </w:t>
            </w:r>
            <w:r w:rsidR="00A13D23">
              <w:rPr>
                <w:rFonts w:asciiTheme="majorHAnsi" w:hAnsiTheme="majorHAnsi" w:cstheme="majorHAnsi"/>
                <w:sz w:val="18"/>
                <w:szCs w:val="18"/>
              </w:rPr>
              <w:t>contingents facilitated by the AFP</w:t>
            </w:r>
            <w:r w:rsidR="007F2DF0">
              <w:rPr>
                <w:rFonts w:asciiTheme="majorHAnsi" w:hAnsiTheme="majorHAnsi" w:cstheme="majorHAnsi"/>
                <w:sz w:val="18"/>
                <w:szCs w:val="18"/>
              </w:rPr>
              <w:t xml:space="preserve"> (</w:t>
            </w:r>
            <w:r w:rsidR="009245CA">
              <w:rPr>
                <w:rFonts w:asciiTheme="majorHAnsi" w:hAnsiTheme="majorHAnsi" w:cstheme="majorHAnsi"/>
                <w:sz w:val="18"/>
                <w:szCs w:val="18"/>
              </w:rPr>
              <w:t>August 2019)</w:t>
            </w:r>
            <w:r w:rsidR="00A13D23">
              <w:rPr>
                <w:rFonts w:asciiTheme="majorHAnsi" w:hAnsiTheme="majorHAnsi" w:cstheme="majorHAnsi"/>
                <w:sz w:val="18"/>
                <w:szCs w:val="18"/>
              </w:rPr>
              <w:t xml:space="preserve">. </w:t>
            </w:r>
            <w:r w:rsidR="009245CA">
              <w:rPr>
                <w:rFonts w:asciiTheme="majorHAnsi" w:hAnsiTheme="majorHAnsi" w:cstheme="majorHAnsi"/>
                <w:sz w:val="18"/>
                <w:szCs w:val="18"/>
              </w:rPr>
              <w:t xml:space="preserve">This is one of two trainings that </w:t>
            </w:r>
            <w:proofErr w:type="gramStart"/>
            <w:r w:rsidR="009245CA">
              <w:rPr>
                <w:rFonts w:asciiTheme="majorHAnsi" w:hAnsiTheme="majorHAnsi" w:cstheme="majorHAnsi"/>
                <w:sz w:val="18"/>
                <w:szCs w:val="18"/>
              </w:rPr>
              <w:t>have to</w:t>
            </w:r>
            <w:proofErr w:type="gramEnd"/>
            <w:r w:rsidR="009245CA">
              <w:rPr>
                <w:rFonts w:asciiTheme="majorHAnsi" w:hAnsiTheme="majorHAnsi" w:cstheme="majorHAnsi"/>
                <w:sz w:val="18"/>
                <w:szCs w:val="18"/>
              </w:rPr>
              <w:t xml:space="preserve"> be completed by MILF contingents before they can be deployed as members of the JPST.</w:t>
            </w:r>
            <w:r w:rsidR="00A355B3">
              <w:rPr>
                <w:rFonts w:asciiTheme="majorHAnsi" w:hAnsiTheme="majorHAnsi" w:cstheme="majorHAnsi"/>
                <w:sz w:val="18"/>
                <w:szCs w:val="18"/>
              </w:rPr>
              <w:t xml:space="preserve"> Included in the training were 75 MILF contingents that participated in the 1</w:t>
            </w:r>
            <w:r w:rsidR="00A355B3" w:rsidRPr="00A355B3">
              <w:rPr>
                <w:rFonts w:asciiTheme="majorHAnsi" w:hAnsiTheme="majorHAnsi" w:cstheme="majorHAnsi"/>
                <w:sz w:val="18"/>
                <w:szCs w:val="18"/>
                <w:vertAlign w:val="superscript"/>
              </w:rPr>
              <w:t>st</w:t>
            </w:r>
            <w:r w:rsidR="00A355B3">
              <w:rPr>
                <w:rFonts w:asciiTheme="majorHAnsi" w:hAnsiTheme="majorHAnsi" w:cstheme="majorHAnsi"/>
                <w:sz w:val="18"/>
                <w:szCs w:val="18"/>
              </w:rPr>
              <w:t xml:space="preserve"> batch of Joint Training last year. Upon completion of their training with the AFP this August, they should be ready for deployment as JPST members.</w:t>
            </w:r>
          </w:p>
          <w:p w14:paraId="0000026E" w14:textId="3D1FCD6C" w:rsidR="009E1994" w:rsidRPr="009E1994" w:rsidRDefault="00FA5BE5" w:rsidP="00C4037F">
            <w:pPr>
              <w:numPr>
                <w:ilvl w:val="0"/>
                <w:numId w:val="9"/>
              </w:numPr>
              <w:spacing w:after="0" w:line="240" w:lineRule="auto"/>
              <w:ind w:left="195" w:hanging="195"/>
              <w:rPr>
                <w:rFonts w:asciiTheme="majorHAnsi" w:hAnsiTheme="majorHAnsi" w:cstheme="majorHAnsi"/>
                <w:sz w:val="18"/>
                <w:szCs w:val="18"/>
              </w:rPr>
            </w:pPr>
            <w:r>
              <w:rPr>
                <w:rFonts w:asciiTheme="majorHAnsi" w:hAnsiTheme="majorHAnsi" w:cstheme="majorHAnsi"/>
                <w:sz w:val="18"/>
                <w:szCs w:val="18"/>
              </w:rPr>
              <w:t>For the JPST MILF Training, SPAN provided procurement support for equipment, supplies,</w:t>
            </w:r>
            <w:r w:rsidR="00D57353">
              <w:rPr>
                <w:rFonts w:asciiTheme="majorHAnsi" w:hAnsiTheme="majorHAnsi" w:cstheme="majorHAnsi"/>
                <w:sz w:val="18"/>
                <w:szCs w:val="18"/>
              </w:rPr>
              <w:t xml:space="preserve"> uniforms,</w:t>
            </w:r>
            <w:r>
              <w:rPr>
                <w:rFonts w:asciiTheme="majorHAnsi" w:hAnsiTheme="majorHAnsi" w:cstheme="majorHAnsi"/>
                <w:sz w:val="18"/>
                <w:szCs w:val="18"/>
              </w:rPr>
              <w:t xml:space="preserve"> and services (catering). SPAN also engaged MAPAD for the provision and disbursement of </w:t>
            </w:r>
            <w:r w:rsidR="00D57353">
              <w:rPr>
                <w:rFonts w:asciiTheme="majorHAnsi" w:hAnsiTheme="majorHAnsi" w:cstheme="majorHAnsi"/>
                <w:sz w:val="18"/>
                <w:szCs w:val="18"/>
              </w:rPr>
              <w:t>JPST of rice subsidy and subsistence allowance for the trainees and training team members.</w:t>
            </w:r>
          </w:p>
        </w:tc>
      </w:tr>
      <w:tr w:rsidR="00402B4A" w:rsidRPr="00AF2DC6" w14:paraId="796E2E42" w14:textId="77777777" w:rsidTr="6497DA67">
        <w:tc>
          <w:tcPr>
            <w:tcW w:w="22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273" w14:textId="7774C8BE" w:rsidR="00083D21" w:rsidRPr="00CA0D77" w:rsidRDefault="00083D21" w:rsidP="002E5CEF">
            <w:pPr>
              <w:spacing w:after="0" w:line="240" w:lineRule="auto"/>
              <w:rPr>
                <w:rFonts w:asciiTheme="majorHAnsi" w:hAnsiTheme="majorHAnsi" w:cstheme="majorHAnsi"/>
                <w:bCs/>
                <w:sz w:val="18"/>
                <w:szCs w:val="18"/>
              </w:rPr>
            </w:pPr>
            <w:r w:rsidRPr="00CA0D77">
              <w:rPr>
                <w:rFonts w:asciiTheme="majorHAnsi" w:hAnsiTheme="majorHAnsi" w:cstheme="majorHAnsi"/>
                <w:bCs/>
                <w:sz w:val="18"/>
                <w:szCs w:val="18"/>
              </w:rPr>
              <w:t>2.7</w:t>
            </w:r>
            <w:r w:rsidR="00295F3C" w:rsidRPr="00CA0D77">
              <w:rPr>
                <w:rFonts w:asciiTheme="majorHAnsi" w:hAnsiTheme="majorHAnsi" w:cstheme="majorHAnsi"/>
                <w:bCs/>
                <w:sz w:val="18"/>
                <w:szCs w:val="18"/>
              </w:rPr>
              <w:t xml:space="preserve"> </w:t>
            </w:r>
            <w:r w:rsidRPr="00CA0D77">
              <w:rPr>
                <w:rFonts w:asciiTheme="majorHAnsi" w:hAnsiTheme="majorHAnsi" w:cstheme="majorHAnsi"/>
                <w:bCs/>
                <w:sz w:val="18"/>
                <w:szCs w:val="18"/>
              </w:rPr>
              <w:t>Internal JPST-GPH Retooling activities conducted for at least six batches of AFP and PNP</w:t>
            </w:r>
          </w:p>
        </w:tc>
        <w:tc>
          <w:tcPr>
            <w:tcW w:w="19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44E7F5" w14:textId="2EA04108" w:rsidR="00083D21" w:rsidRPr="00AF2DC6" w:rsidRDefault="00083D21"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6 GPH batches (450 members) trained for internal retooling</w:t>
            </w:r>
          </w:p>
          <w:p w14:paraId="00000274" w14:textId="47157E0B" w:rsidR="00083D21" w:rsidRPr="00FD3266" w:rsidRDefault="00083D21" w:rsidP="002E5CEF">
            <w:pPr>
              <w:spacing w:after="0" w:line="240" w:lineRule="auto"/>
              <w:jc w:val="center"/>
              <w:rPr>
                <w:rFonts w:asciiTheme="majorHAnsi" w:hAnsiTheme="majorHAnsi" w:cstheme="majorHAnsi"/>
                <w:i/>
                <w:iCs/>
                <w:sz w:val="18"/>
                <w:szCs w:val="18"/>
              </w:rPr>
            </w:pPr>
            <w:r w:rsidRPr="00FD3266">
              <w:rPr>
                <w:rFonts w:asciiTheme="majorHAnsi" w:hAnsiTheme="majorHAnsi" w:cstheme="majorHAnsi"/>
                <w:i/>
                <w:iCs/>
                <w:sz w:val="18"/>
                <w:szCs w:val="18"/>
              </w:rPr>
              <w:t>(For revision)</w:t>
            </w:r>
          </w:p>
        </w:tc>
        <w:tc>
          <w:tcPr>
            <w:tcW w:w="158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275" w14:textId="4CB8F368" w:rsidR="00083D21" w:rsidRPr="00AF2DC6" w:rsidRDefault="00F66F20" w:rsidP="002E5CEF">
            <w:pPr>
              <w:spacing w:after="0" w:line="240" w:lineRule="auto"/>
              <w:jc w:val="center"/>
              <w:rPr>
                <w:rFonts w:asciiTheme="majorHAnsi" w:hAnsiTheme="majorHAnsi" w:cstheme="majorHAnsi"/>
                <w:sz w:val="18"/>
                <w:szCs w:val="18"/>
              </w:rPr>
            </w:pPr>
            <w:r>
              <w:rPr>
                <w:rFonts w:asciiTheme="majorHAnsi" w:hAnsiTheme="majorHAnsi" w:cstheme="majorHAnsi"/>
                <w:sz w:val="18"/>
                <w:szCs w:val="18"/>
              </w:rPr>
              <w:t>None. No more retooling activities included in OPAPP-transmitted 2019 WFP.</w:t>
            </w:r>
          </w:p>
        </w:tc>
        <w:tc>
          <w:tcPr>
            <w:tcW w:w="1478" w:type="dxa"/>
            <w:tcBorders>
              <w:top w:val="single" w:sz="8" w:space="0" w:color="000000" w:themeColor="text1"/>
              <w:left w:val="single" w:sz="8" w:space="0" w:color="000000" w:themeColor="text1"/>
              <w:right w:val="single" w:sz="8" w:space="0" w:color="000000" w:themeColor="text1"/>
            </w:tcBorders>
            <w:shd w:val="clear" w:color="auto" w:fill="92D050"/>
          </w:tcPr>
          <w:p w14:paraId="00000276" w14:textId="25CFEF24" w:rsidR="00083D21" w:rsidRPr="00AE5D36" w:rsidRDefault="00F66F20" w:rsidP="002E5CEF">
            <w:pPr>
              <w:spacing w:after="0" w:line="240" w:lineRule="auto"/>
              <w:jc w:val="center"/>
              <w:rPr>
                <w:rFonts w:asciiTheme="majorHAnsi" w:hAnsiTheme="majorHAnsi" w:cstheme="majorHAnsi"/>
                <w:b/>
                <w:bCs/>
                <w:i/>
                <w:sz w:val="18"/>
                <w:szCs w:val="18"/>
              </w:rPr>
            </w:pPr>
            <w:r>
              <w:rPr>
                <w:rFonts w:asciiTheme="majorHAnsi" w:hAnsiTheme="majorHAnsi" w:cstheme="majorHAnsi"/>
                <w:b/>
                <w:bCs/>
                <w:i/>
                <w:sz w:val="18"/>
                <w:szCs w:val="18"/>
              </w:rPr>
              <w:t>Completed in 2018. No more retooling activities included in 2019.</w:t>
            </w:r>
          </w:p>
        </w:tc>
        <w:tc>
          <w:tcPr>
            <w:tcW w:w="1215" w:type="dxa"/>
            <w:tcBorders>
              <w:top w:val="single" w:sz="8" w:space="0" w:color="000000" w:themeColor="text1"/>
              <w:left w:val="single" w:sz="8" w:space="0" w:color="000000" w:themeColor="text1"/>
              <w:right w:val="single" w:sz="8" w:space="0" w:color="000000" w:themeColor="text1"/>
            </w:tcBorders>
            <w:shd w:val="clear" w:color="auto" w:fill="FFFFFF" w:themeFill="background1"/>
          </w:tcPr>
          <w:p w14:paraId="00000277" w14:textId="77777777" w:rsidR="00083D21" w:rsidRPr="008C3C31"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1,725,420.00</w:t>
            </w:r>
          </w:p>
        </w:tc>
        <w:tc>
          <w:tcPr>
            <w:tcW w:w="851" w:type="dxa"/>
            <w:tcBorders>
              <w:top w:val="single" w:sz="8" w:space="0" w:color="000000" w:themeColor="text1"/>
              <w:left w:val="single" w:sz="8" w:space="0" w:color="000000" w:themeColor="text1"/>
              <w:right w:val="single" w:sz="8" w:space="0" w:color="000000" w:themeColor="text1"/>
            </w:tcBorders>
          </w:tcPr>
          <w:p w14:paraId="00000279" w14:textId="77777777" w:rsidR="00083D21" w:rsidRPr="008C3C31"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00195</w:t>
            </w:r>
          </w:p>
        </w:tc>
        <w:tc>
          <w:tcPr>
            <w:tcW w:w="1417" w:type="dxa"/>
            <w:gridSpan w:val="2"/>
            <w:vMerge/>
          </w:tcPr>
          <w:p w14:paraId="0000027A" w14:textId="77777777" w:rsidR="00083D21" w:rsidRPr="008C3C31" w:rsidRDefault="00083D21" w:rsidP="002E5CEF">
            <w:pPr>
              <w:spacing w:after="0" w:line="240" w:lineRule="auto"/>
              <w:jc w:val="center"/>
              <w:rPr>
                <w:rFonts w:asciiTheme="majorHAnsi" w:hAnsiTheme="majorHAnsi" w:cstheme="majorHAnsi"/>
                <w:color w:val="FF0000"/>
                <w:sz w:val="18"/>
                <w:szCs w:val="18"/>
              </w:rPr>
            </w:pPr>
          </w:p>
        </w:tc>
        <w:tc>
          <w:tcPr>
            <w:tcW w:w="1287" w:type="dxa"/>
            <w:vMerge/>
          </w:tcPr>
          <w:p w14:paraId="0000027C" w14:textId="77777777" w:rsidR="00083D21" w:rsidRPr="008C3C31" w:rsidRDefault="00083D21" w:rsidP="002E5CEF">
            <w:pPr>
              <w:spacing w:after="0" w:line="240" w:lineRule="auto"/>
              <w:jc w:val="center"/>
              <w:rPr>
                <w:rFonts w:asciiTheme="majorHAnsi" w:hAnsiTheme="majorHAnsi" w:cstheme="majorHAnsi"/>
                <w:color w:val="FF0000"/>
                <w:sz w:val="18"/>
                <w:szCs w:val="18"/>
              </w:rPr>
            </w:pPr>
          </w:p>
        </w:tc>
        <w:tc>
          <w:tcPr>
            <w:tcW w:w="6651" w:type="dxa"/>
            <w:gridSpan w:val="4"/>
            <w:vMerge/>
          </w:tcPr>
          <w:p w14:paraId="0000027E" w14:textId="77777777" w:rsidR="00083D21" w:rsidRPr="00AF2DC6" w:rsidRDefault="00083D21" w:rsidP="002E5CEF">
            <w:pPr>
              <w:spacing w:after="0" w:line="240" w:lineRule="auto"/>
              <w:rPr>
                <w:rFonts w:asciiTheme="majorHAnsi" w:hAnsiTheme="majorHAnsi" w:cstheme="majorHAnsi"/>
                <w:sz w:val="18"/>
                <w:szCs w:val="18"/>
              </w:rPr>
            </w:pPr>
          </w:p>
        </w:tc>
      </w:tr>
      <w:tr w:rsidR="00402B4A" w:rsidRPr="00AF2DC6" w14:paraId="1A38FBB0" w14:textId="77777777" w:rsidTr="00F20ADA">
        <w:tc>
          <w:tcPr>
            <w:tcW w:w="22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283" w14:textId="006C244D" w:rsidR="009E7F79" w:rsidRPr="00CA0D77" w:rsidRDefault="009E7F79" w:rsidP="002E5CEF">
            <w:pPr>
              <w:spacing w:after="0" w:line="240" w:lineRule="auto"/>
              <w:rPr>
                <w:rFonts w:asciiTheme="majorHAnsi" w:hAnsiTheme="majorHAnsi" w:cstheme="majorHAnsi"/>
                <w:bCs/>
                <w:sz w:val="18"/>
                <w:szCs w:val="18"/>
              </w:rPr>
            </w:pPr>
            <w:r w:rsidRPr="00CA0D77">
              <w:rPr>
                <w:rFonts w:asciiTheme="majorHAnsi" w:hAnsiTheme="majorHAnsi" w:cstheme="majorHAnsi"/>
                <w:bCs/>
                <w:sz w:val="18"/>
                <w:szCs w:val="18"/>
              </w:rPr>
              <w:t>2.8</w:t>
            </w:r>
            <w:r w:rsidR="00295F3C" w:rsidRPr="00CA0D77">
              <w:rPr>
                <w:rFonts w:asciiTheme="majorHAnsi" w:hAnsiTheme="majorHAnsi" w:cstheme="majorHAnsi"/>
                <w:bCs/>
                <w:sz w:val="18"/>
                <w:szCs w:val="18"/>
              </w:rPr>
              <w:t xml:space="preserve"> </w:t>
            </w:r>
            <w:r w:rsidRPr="00CA0D77">
              <w:rPr>
                <w:rFonts w:asciiTheme="majorHAnsi" w:hAnsiTheme="majorHAnsi" w:cstheme="majorHAnsi"/>
                <w:bCs/>
                <w:sz w:val="18"/>
                <w:szCs w:val="18"/>
              </w:rPr>
              <w:t>Training conducted for at least 900 member participants from the Joint Peace and Security Teams</w:t>
            </w:r>
          </w:p>
        </w:tc>
        <w:tc>
          <w:tcPr>
            <w:tcW w:w="19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4CAF3B" w14:textId="078B38BB" w:rsidR="004C2B43" w:rsidRDefault="004C2B43"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900 JPST (GPH and MILF) members trained</w:t>
            </w:r>
          </w:p>
          <w:p w14:paraId="00000284" w14:textId="20A68E07" w:rsidR="004C2B43" w:rsidRPr="00AF2DC6" w:rsidRDefault="002E0B81" w:rsidP="002E5CEF">
            <w:pPr>
              <w:spacing w:after="0" w:line="240" w:lineRule="auto"/>
              <w:jc w:val="center"/>
              <w:rPr>
                <w:rFonts w:asciiTheme="majorHAnsi" w:hAnsiTheme="majorHAnsi" w:cstheme="majorHAnsi"/>
                <w:sz w:val="18"/>
                <w:szCs w:val="18"/>
              </w:rPr>
            </w:pPr>
            <w:r>
              <w:rPr>
                <w:rFonts w:asciiTheme="majorHAnsi" w:hAnsiTheme="majorHAnsi" w:cstheme="majorHAnsi"/>
                <w:i/>
                <w:iCs/>
                <w:sz w:val="18"/>
                <w:szCs w:val="18"/>
              </w:rPr>
              <w:t>(</w:t>
            </w:r>
            <w:r w:rsidR="00BF0C3A">
              <w:rPr>
                <w:rFonts w:asciiTheme="majorHAnsi" w:hAnsiTheme="majorHAnsi" w:cstheme="majorHAnsi"/>
                <w:i/>
                <w:iCs/>
                <w:sz w:val="18"/>
                <w:szCs w:val="18"/>
              </w:rPr>
              <w:t>to be revised)</w:t>
            </w:r>
          </w:p>
        </w:tc>
        <w:tc>
          <w:tcPr>
            <w:tcW w:w="158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285" w14:textId="0320D35F" w:rsidR="009E7F79" w:rsidRPr="00AF2DC6" w:rsidRDefault="00EB4290" w:rsidP="002E5CEF">
            <w:pPr>
              <w:spacing w:after="0" w:line="240" w:lineRule="auto"/>
              <w:jc w:val="center"/>
              <w:rPr>
                <w:rFonts w:asciiTheme="majorHAnsi" w:hAnsiTheme="majorHAnsi" w:cstheme="majorHAnsi"/>
                <w:sz w:val="18"/>
                <w:szCs w:val="18"/>
              </w:rPr>
            </w:pPr>
            <w:r>
              <w:rPr>
                <w:rFonts w:asciiTheme="majorHAnsi" w:hAnsiTheme="majorHAnsi" w:cstheme="majorHAnsi"/>
                <w:sz w:val="18"/>
                <w:szCs w:val="18"/>
              </w:rPr>
              <w:t>1 JPST MILF training conducted in August 2019 (total of 225 MILF trainees, including the 75 trainees that participated in the 1</w:t>
            </w:r>
            <w:r w:rsidRPr="00EB4290">
              <w:rPr>
                <w:rFonts w:asciiTheme="majorHAnsi" w:hAnsiTheme="majorHAnsi" w:cstheme="majorHAnsi"/>
                <w:sz w:val="18"/>
                <w:szCs w:val="18"/>
                <w:vertAlign w:val="superscript"/>
              </w:rPr>
              <w:t>st</w:t>
            </w:r>
            <w:r>
              <w:rPr>
                <w:rFonts w:asciiTheme="majorHAnsi" w:hAnsiTheme="majorHAnsi" w:cstheme="majorHAnsi"/>
                <w:sz w:val="18"/>
                <w:szCs w:val="18"/>
              </w:rPr>
              <w:t xml:space="preserve"> batch of JPST Joint Training last Nov-Dec 2018)</w:t>
            </w:r>
          </w:p>
        </w:tc>
        <w:tc>
          <w:tcPr>
            <w:tcW w:w="1478" w:type="dxa"/>
            <w:tcBorders>
              <w:top w:val="single" w:sz="8" w:space="0" w:color="000000" w:themeColor="text1"/>
              <w:left w:val="single" w:sz="8" w:space="0" w:color="000000" w:themeColor="text1"/>
              <w:right w:val="single" w:sz="8" w:space="0" w:color="000000" w:themeColor="text1"/>
            </w:tcBorders>
            <w:shd w:val="clear" w:color="auto" w:fill="9BBB59" w:themeFill="accent3"/>
          </w:tcPr>
          <w:p w14:paraId="00000286" w14:textId="467E4A19" w:rsidR="009E7F79" w:rsidRPr="00AE5D36" w:rsidRDefault="00F20ADA" w:rsidP="002E5CEF">
            <w:pPr>
              <w:spacing w:after="0" w:line="240" w:lineRule="auto"/>
              <w:jc w:val="center"/>
              <w:rPr>
                <w:rFonts w:asciiTheme="majorHAnsi" w:hAnsiTheme="majorHAnsi" w:cstheme="majorHAnsi"/>
                <w:b/>
                <w:bCs/>
                <w:i/>
                <w:sz w:val="18"/>
                <w:szCs w:val="18"/>
              </w:rPr>
            </w:pPr>
            <w:r>
              <w:rPr>
                <w:rFonts w:asciiTheme="majorHAnsi" w:hAnsiTheme="majorHAnsi" w:cstheme="majorHAnsi"/>
                <w:b/>
                <w:bCs/>
                <w:i/>
                <w:sz w:val="18"/>
                <w:szCs w:val="18"/>
              </w:rPr>
              <w:t>Completed in August 2019</w:t>
            </w:r>
          </w:p>
        </w:tc>
        <w:tc>
          <w:tcPr>
            <w:tcW w:w="1215" w:type="dxa"/>
            <w:tcBorders>
              <w:top w:val="single" w:sz="8" w:space="0" w:color="000000" w:themeColor="text1"/>
              <w:left w:val="single" w:sz="8" w:space="0" w:color="000000" w:themeColor="text1"/>
              <w:right w:val="single" w:sz="8" w:space="0" w:color="000000" w:themeColor="text1"/>
            </w:tcBorders>
            <w:shd w:val="clear" w:color="auto" w:fill="FFFFFF" w:themeFill="background1"/>
          </w:tcPr>
          <w:p w14:paraId="00000287" w14:textId="77777777" w:rsidR="009E7F79" w:rsidRPr="008C3C31"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40,726,521.00</w:t>
            </w:r>
          </w:p>
        </w:tc>
        <w:tc>
          <w:tcPr>
            <w:tcW w:w="851" w:type="dxa"/>
            <w:tcBorders>
              <w:top w:val="single" w:sz="8" w:space="0" w:color="000000" w:themeColor="text1"/>
              <w:left w:val="single" w:sz="8" w:space="0" w:color="000000" w:themeColor="text1"/>
              <w:right w:val="single" w:sz="8" w:space="0" w:color="000000" w:themeColor="text1"/>
            </w:tcBorders>
          </w:tcPr>
          <w:p w14:paraId="00000289" w14:textId="77777777" w:rsidR="009E7F79" w:rsidRPr="008C3C31"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00195</w:t>
            </w:r>
          </w:p>
        </w:tc>
        <w:tc>
          <w:tcPr>
            <w:tcW w:w="1417" w:type="dxa"/>
            <w:gridSpan w:val="2"/>
            <w:vMerge/>
          </w:tcPr>
          <w:p w14:paraId="0000028A" w14:textId="77777777" w:rsidR="009E7F79" w:rsidRPr="008C3C31" w:rsidRDefault="009E7F79" w:rsidP="002E5CEF">
            <w:pPr>
              <w:spacing w:after="0" w:line="240" w:lineRule="auto"/>
              <w:jc w:val="center"/>
              <w:rPr>
                <w:rFonts w:asciiTheme="majorHAnsi" w:hAnsiTheme="majorHAnsi" w:cstheme="majorHAnsi"/>
                <w:color w:val="FF0000"/>
                <w:sz w:val="18"/>
                <w:szCs w:val="18"/>
              </w:rPr>
            </w:pPr>
          </w:p>
        </w:tc>
        <w:tc>
          <w:tcPr>
            <w:tcW w:w="1287" w:type="dxa"/>
            <w:vMerge/>
          </w:tcPr>
          <w:p w14:paraId="0000028C" w14:textId="77777777" w:rsidR="009E7F79" w:rsidRPr="008C3C31" w:rsidRDefault="009E7F79" w:rsidP="002E5CEF">
            <w:pPr>
              <w:spacing w:after="0" w:line="240" w:lineRule="auto"/>
              <w:jc w:val="center"/>
              <w:rPr>
                <w:rFonts w:asciiTheme="majorHAnsi" w:hAnsiTheme="majorHAnsi" w:cstheme="majorHAnsi"/>
                <w:color w:val="FF0000"/>
                <w:sz w:val="18"/>
                <w:szCs w:val="18"/>
              </w:rPr>
            </w:pPr>
          </w:p>
        </w:tc>
        <w:tc>
          <w:tcPr>
            <w:tcW w:w="6651" w:type="dxa"/>
            <w:gridSpan w:val="4"/>
            <w:vMerge/>
          </w:tcPr>
          <w:p w14:paraId="0000028E" w14:textId="77777777" w:rsidR="009E7F79" w:rsidRPr="00AF2DC6" w:rsidRDefault="009E7F79" w:rsidP="002E5CEF">
            <w:pPr>
              <w:spacing w:after="0" w:line="240" w:lineRule="auto"/>
              <w:rPr>
                <w:rFonts w:asciiTheme="majorHAnsi" w:hAnsiTheme="majorHAnsi" w:cstheme="majorHAnsi"/>
                <w:sz w:val="18"/>
                <w:szCs w:val="18"/>
              </w:rPr>
            </w:pPr>
          </w:p>
        </w:tc>
      </w:tr>
      <w:tr w:rsidR="00402B4A" w:rsidRPr="00AF2DC6" w14:paraId="34EFE9ED" w14:textId="77777777" w:rsidTr="6497DA67">
        <w:tc>
          <w:tcPr>
            <w:tcW w:w="22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293" w14:textId="0C4F740A" w:rsidR="00362E81" w:rsidRPr="00CA0D77" w:rsidRDefault="009D3419" w:rsidP="002E5CEF">
            <w:pPr>
              <w:spacing w:after="0" w:line="240" w:lineRule="auto"/>
              <w:rPr>
                <w:rFonts w:asciiTheme="majorHAnsi" w:hAnsiTheme="majorHAnsi" w:cstheme="majorHAnsi"/>
                <w:bCs/>
                <w:sz w:val="18"/>
                <w:szCs w:val="18"/>
              </w:rPr>
            </w:pPr>
            <w:r w:rsidRPr="00CA0D77">
              <w:rPr>
                <w:rFonts w:asciiTheme="majorHAnsi" w:hAnsiTheme="majorHAnsi" w:cstheme="majorHAnsi"/>
                <w:bCs/>
                <w:sz w:val="18"/>
                <w:szCs w:val="18"/>
              </w:rPr>
              <w:t>2.9</w:t>
            </w:r>
            <w:r w:rsidR="00295F3C" w:rsidRPr="00CA0D77">
              <w:rPr>
                <w:rFonts w:asciiTheme="majorHAnsi" w:hAnsiTheme="majorHAnsi" w:cstheme="majorHAnsi"/>
                <w:bCs/>
                <w:sz w:val="18"/>
                <w:szCs w:val="18"/>
              </w:rPr>
              <w:t xml:space="preserve"> </w:t>
            </w:r>
            <w:r w:rsidRPr="00CA0D77">
              <w:rPr>
                <w:rFonts w:asciiTheme="majorHAnsi" w:hAnsiTheme="majorHAnsi" w:cstheme="majorHAnsi"/>
                <w:bCs/>
                <w:sz w:val="18"/>
                <w:szCs w:val="18"/>
              </w:rPr>
              <w:t>Deployment of at least 30 JPSTs over 10 months</w:t>
            </w:r>
          </w:p>
        </w:tc>
        <w:tc>
          <w:tcPr>
            <w:tcW w:w="19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4A277B" w14:textId="77777777" w:rsidR="00957BDE" w:rsidRPr="00AF2DC6" w:rsidRDefault="00957BDE"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 xml:space="preserve">30 JPSTs deployed over 10 months </w:t>
            </w:r>
          </w:p>
          <w:p w14:paraId="00000294" w14:textId="13E60978" w:rsidR="00362E81" w:rsidRPr="002E0B81" w:rsidRDefault="00957BDE" w:rsidP="002E5CEF">
            <w:pPr>
              <w:spacing w:after="0" w:line="240" w:lineRule="auto"/>
              <w:jc w:val="center"/>
              <w:rPr>
                <w:rFonts w:asciiTheme="majorHAnsi" w:hAnsiTheme="majorHAnsi" w:cstheme="majorHAnsi"/>
                <w:i/>
                <w:iCs/>
                <w:sz w:val="18"/>
                <w:szCs w:val="18"/>
              </w:rPr>
            </w:pPr>
            <w:r w:rsidRPr="002E0B81">
              <w:rPr>
                <w:rFonts w:asciiTheme="majorHAnsi" w:hAnsiTheme="majorHAnsi" w:cstheme="majorHAnsi"/>
                <w:i/>
                <w:iCs/>
                <w:sz w:val="18"/>
                <w:szCs w:val="18"/>
              </w:rPr>
              <w:t>(For removal</w:t>
            </w:r>
            <w:r w:rsidR="002E0B81" w:rsidRPr="002E0B81">
              <w:rPr>
                <w:rFonts w:asciiTheme="majorHAnsi" w:hAnsiTheme="majorHAnsi" w:cstheme="majorHAnsi"/>
                <w:i/>
                <w:iCs/>
                <w:sz w:val="18"/>
                <w:szCs w:val="18"/>
              </w:rPr>
              <w:t>)</w:t>
            </w:r>
          </w:p>
        </w:tc>
        <w:tc>
          <w:tcPr>
            <w:tcW w:w="158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295" w14:textId="3F501D48" w:rsidR="00362E81" w:rsidRPr="00AF2DC6" w:rsidRDefault="00362E81" w:rsidP="002E5CEF">
            <w:pPr>
              <w:spacing w:after="0" w:line="240" w:lineRule="auto"/>
              <w:jc w:val="center"/>
              <w:rPr>
                <w:rFonts w:asciiTheme="majorHAnsi" w:hAnsiTheme="majorHAnsi" w:cstheme="majorHAnsi"/>
                <w:sz w:val="18"/>
                <w:szCs w:val="18"/>
              </w:rPr>
            </w:pPr>
          </w:p>
        </w:tc>
        <w:tc>
          <w:tcPr>
            <w:tcW w:w="1478" w:type="dxa"/>
            <w:tcBorders>
              <w:top w:val="single" w:sz="8" w:space="0" w:color="000000" w:themeColor="text1"/>
              <w:left w:val="single" w:sz="8" w:space="0" w:color="000000" w:themeColor="text1"/>
              <w:right w:val="single" w:sz="8" w:space="0" w:color="000000" w:themeColor="text1"/>
            </w:tcBorders>
            <w:shd w:val="clear" w:color="auto" w:fill="FF0000"/>
          </w:tcPr>
          <w:p w14:paraId="00000296" w14:textId="4D0F6DDC" w:rsidR="00362E81" w:rsidRPr="00AE5D36" w:rsidRDefault="006C0403" w:rsidP="002E5CEF">
            <w:pPr>
              <w:spacing w:after="0" w:line="240" w:lineRule="auto"/>
              <w:jc w:val="center"/>
              <w:rPr>
                <w:rFonts w:asciiTheme="majorHAnsi" w:hAnsiTheme="majorHAnsi" w:cstheme="majorHAnsi"/>
                <w:b/>
                <w:bCs/>
                <w:i/>
                <w:sz w:val="18"/>
                <w:szCs w:val="18"/>
              </w:rPr>
            </w:pPr>
            <w:r>
              <w:rPr>
                <w:rFonts w:asciiTheme="majorHAnsi" w:hAnsiTheme="majorHAnsi" w:cstheme="majorHAnsi"/>
                <w:b/>
                <w:bCs/>
                <w:i/>
                <w:sz w:val="18"/>
                <w:szCs w:val="18"/>
              </w:rPr>
              <w:t>To be removed</w:t>
            </w:r>
          </w:p>
        </w:tc>
        <w:tc>
          <w:tcPr>
            <w:tcW w:w="1215" w:type="dxa"/>
            <w:tcBorders>
              <w:top w:val="single" w:sz="8" w:space="0" w:color="000000" w:themeColor="text1"/>
              <w:left w:val="single" w:sz="8" w:space="0" w:color="000000" w:themeColor="text1"/>
              <w:right w:val="single" w:sz="8" w:space="0" w:color="000000" w:themeColor="text1"/>
            </w:tcBorders>
            <w:shd w:val="clear" w:color="auto" w:fill="FFFFFF" w:themeFill="background1"/>
          </w:tcPr>
          <w:p w14:paraId="00000297" w14:textId="77777777" w:rsidR="00362E81" w:rsidRPr="00BC2ED7" w:rsidRDefault="009D3419" w:rsidP="002E5CEF">
            <w:pPr>
              <w:spacing w:after="0" w:line="240" w:lineRule="auto"/>
              <w:jc w:val="center"/>
              <w:rPr>
                <w:rFonts w:asciiTheme="majorHAnsi" w:hAnsiTheme="majorHAnsi" w:cstheme="majorHAnsi"/>
                <w:sz w:val="18"/>
                <w:szCs w:val="18"/>
              </w:rPr>
            </w:pPr>
            <w:r w:rsidRPr="00BC2ED7">
              <w:rPr>
                <w:rFonts w:asciiTheme="majorHAnsi" w:hAnsiTheme="majorHAnsi" w:cstheme="majorHAnsi"/>
                <w:sz w:val="18"/>
                <w:szCs w:val="18"/>
              </w:rPr>
              <w:t>74,344,500.00</w:t>
            </w:r>
          </w:p>
        </w:tc>
        <w:tc>
          <w:tcPr>
            <w:tcW w:w="851" w:type="dxa"/>
            <w:tcBorders>
              <w:top w:val="single" w:sz="8" w:space="0" w:color="000000" w:themeColor="text1"/>
              <w:left w:val="single" w:sz="8" w:space="0" w:color="000000" w:themeColor="text1"/>
              <w:right w:val="single" w:sz="8" w:space="0" w:color="000000" w:themeColor="text1"/>
            </w:tcBorders>
          </w:tcPr>
          <w:p w14:paraId="00000299" w14:textId="77777777" w:rsidR="00362E81" w:rsidRPr="00BC2ED7" w:rsidRDefault="009D3419" w:rsidP="002E5CEF">
            <w:pPr>
              <w:spacing w:after="0" w:line="240" w:lineRule="auto"/>
              <w:jc w:val="center"/>
              <w:rPr>
                <w:rFonts w:asciiTheme="majorHAnsi" w:hAnsiTheme="majorHAnsi" w:cstheme="majorHAnsi"/>
                <w:sz w:val="18"/>
                <w:szCs w:val="18"/>
              </w:rPr>
            </w:pPr>
            <w:r w:rsidRPr="00BC2ED7">
              <w:rPr>
                <w:rFonts w:asciiTheme="majorHAnsi" w:hAnsiTheme="majorHAnsi" w:cstheme="majorHAnsi"/>
                <w:sz w:val="18"/>
                <w:szCs w:val="18"/>
              </w:rPr>
              <w:t>00195</w:t>
            </w:r>
          </w:p>
        </w:tc>
        <w:tc>
          <w:tcPr>
            <w:tcW w:w="1417" w:type="dxa"/>
            <w:gridSpan w:val="2"/>
            <w:tcBorders>
              <w:top w:val="single" w:sz="8" w:space="0" w:color="000000" w:themeColor="text1"/>
              <w:left w:val="single" w:sz="8" w:space="0" w:color="000000" w:themeColor="text1"/>
              <w:right w:val="single" w:sz="8" w:space="0" w:color="000000" w:themeColor="text1"/>
            </w:tcBorders>
          </w:tcPr>
          <w:p w14:paraId="0000029A" w14:textId="269AA75B" w:rsidR="00362E81" w:rsidRPr="00BC2ED7" w:rsidRDefault="009E7F79" w:rsidP="002E5CEF">
            <w:pPr>
              <w:spacing w:after="0" w:line="240" w:lineRule="auto"/>
              <w:jc w:val="center"/>
              <w:rPr>
                <w:rFonts w:asciiTheme="majorHAnsi" w:hAnsiTheme="majorHAnsi" w:cstheme="majorHAnsi"/>
                <w:sz w:val="18"/>
                <w:szCs w:val="18"/>
              </w:rPr>
            </w:pPr>
            <w:r w:rsidRPr="00BC2ED7">
              <w:rPr>
                <w:rFonts w:asciiTheme="majorHAnsi" w:hAnsiTheme="majorHAnsi" w:cstheme="majorHAnsi"/>
                <w:sz w:val="18"/>
                <w:szCs w:val="18"/>
              </w:rPr>
              <w:t>None</w:t>
            </w:r>
          </w:p>
        </w:tc>
        <w:tc>
          <w:tcPr>
            <w:tcW w:w="1287" w:type="dxa"/>
            <w:tcBorders>
              <w:top w:val="single" w:sz="8" w:space="0" w:color="000000" w:themeColor="text1"/>
              <w:left w:val="single" w:sz="8" w:space="0" w:color="000000" w:themeColor="text1"/>
              <w:right w:val="single" w:sz="8" w:space="0" w:color="000000" w:themeColor="text1"/>
            </w:tcBorders>
          </w:tcPr>
          <w:p w14:paraId="0000029C" w14:textId="762848A8" w:rsidR="00362E81" w:rsidRPr="00BC2ED7" w:rsidRDefault="009E7F79" w:rsidP="002E5CEF">
            <w:pPr>
              <w:spacing w:after="0" w:line="240" w:lineRule="auto"/>
              <w:jc w:val="center"/>
              <w:rPr>
                <w:rFonts w:asciiTheme="majorHAnsi" w:hAnsiTheme="majorHAnsi" w:cstheme="majorHAnsi"/>
                <w:sz w:val="18"/>
                <w:szCs w:val="18"/>
              </w:rPr>
            </w:pPr>
            <w:r w:rsidRPr="00BC2ED7">
              <w:rPr>
                <w:rFonts w:asciiTheme="majorHAnsi" w:hAnsiTheme="majorHAnsi" w:cstheme="majorHAnsi"/>
                <w:sz w:val="18"/>
                <w:szCs w:val="18"/>
              </w:rPr>
              <w:t>0%</w:t>
            </w:r>
          </w:p>
        </w:tc>
        <w:tc>
          <w:tcPr>
            <w:tcW w:w="6651" w:type="dxa"/>
            <w:gridSpan w:val="4"/>
            <w:tcBorders>
              <w:top w:val="single" w:sz="8" w:space="0" w:color="000000" w:themeColor="text1"/>
              <w:left w:val="single" w:sz="8" w:space="0" w:color="000000" w:themeColor="text1"/>
              <w:right w:val="single" w:sz="8" w:space="0" w:color="000000" w:themeColor="text1"/>
            </w:tcBorders>
          </w:tcPr>
          <w:p w14:paraId="0000029F" w14:textId="47F6FF98" w:rsidR="00362E81" w:rsidRPr="002E0B81" w:rsidRDefault="006F7EE4" w:rsidP="00C4037F">
            <w:pPr>
              <w:numPr>
                <w:ilvl w:val="0"/>
                <w:numId w:val="9"/>
              </w:numPr>
              <w:spacing w:after="0" w:line="240" w:lineRule="auto"/>
              <w:ind w:left="195" w:hanging="195"/>
              <w:rPr>
                <w:rFonts w:asciiTheme="majorHAnsi" w:hAnsiTheme="majorHAnsi" w:cstheme="majorHAnsi"/>
                <w:sz w:val="18"/>
                <w:szCs w:val="18"/>
              </w:rPr>
            </w:pPr>
            <w:r w:rsidRPr="006F7EE4">
              <w:rPr>
                <w:rFonts w:asciiTheme="majorHAnsi" w:hAnsiTheme="majorHAnsi" w:cstheme="majorHAnsi"/>
                <w:sz w:val="18"/>
                <w:szCs w:val="18"/>
              </w:rPr>
              <w:t>With completion of the Joint Training (Batch 1) in Nov-Dec 2018 and MILF Training in August 2019, 5 teams of JPSTs (i.e., 150 members – 75 MILF and 75 GPH are ready for deployment). Note however costs for deployment of JPSTs have already been excluded from SPAN as reflected in the 2019 transmitted WFP</w:t>
            </w:r>
          </w:p>
        </w:tc>
      </w:tr>
      <w:tr w:rsidR="00402B4A" w:rsidRPr="00AF2DC6" w14:paraId="7AF92C10" w14:textId="77777777" w:rsidTr="6497DA67">
        <w:tc>
          <w:tcPr>
            <w:tcW w:w="22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2A4" w14:textId="0CC2BE90" w:rsidR="00362E81" w:rsidRPr="00CA0D77" w:rsidRDefault="009D3419" w:rsidP="002E5CEF">
            <w:pPr>
              <w:spacing w:after="0" w:line="240" w:lineRule="auto"/>
              <w:rPr>
                <w:rFonts w:asciiTheme="majorHAnsi" w:hAnsiTheme="majorHAnsi" w:cstheme="majorHAnsi"/>
                <w:bCs/>
                <w:sz w:val="18"/>
                <w:szCs w:val="18"/>
              </w:rPr>
            </w:pPr>
            <w:r w:rsidRPr="00CA0D77">
              <w:rPr>
                <w:rFonts w:asciiTheme="majorHAnsi" w:hAnsiTheme="majorHAnsi" w:cstheme="majorHAnsi"/>
                <w:bCs/>
                <w:sz w:val="18"/>
                <w:szCs w:val="18"/>
              </w:rPr>
              <w:t>2.10</w:t>
            </w:r>
            <w:r w:rsidR="00295F3C" w:rsidRPr="00CA0D77">
              <w:rPr>
                <w:rFonts w:asciiTheme="majorHAnsi" w:hAnsiTheme="majorHAnsi" w:cstheme="majorHAnsi"/>
                <w:bCs/>
                <w:sz w:val="18"/>
                <w:szCs w:val="18"/>
              </w:rPr>
              <w:t xml:space="preserve"> </w:t>
            </w:r>
            <w:r w:rsidRPr="00CA0D77">
              <w:rPr>
                <w:rFonts w:asciiTheme="majorHAnsi" w:hAnsiTheme="majorHAnsi" w:cstheme="majorHAnsi"/>
                <w:bCs/>
                <w:sz w:val="18"/>
                <w:szCs w:val="18"/>
              </w:rPr>
              <w:t>Provision of operational support for the Independent Decommissioning Body</w:t>
            </w:r>
          </w:p>
        </w:tc>
        <w:tc>
          <w:tcPr>
            <w:tcW w:w="19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A7" w14:textId="01D124D5" w:rsidR="00401A54" w:rsidRPr="00AF2DC6" w:rsidRDefault="00DC6C65" w:rsidP="002E5CEF">
            <w:pPr>
              <w:spacing w:after="0" w:line="240" w:lineRule="auto"/>
              <w:jc w:val="center"/>
              <w:rPr>
                <w:rFonts w:asciiTheme="majorHAnsi" w:hAnsiTheme="majorHAnsi" w:cstheme="majorHAnsi"/>
                <w:color w:val="000000"/>
                <w:sz w:val="18"/>
                <w:szCs w:val="18"/>
              </w:rPr>
            </w:pPr>
            <w:r>
              <w:rPr>
                <w:rFonts w:asciiTheme="majorHAnsi" w:hAnsiTheme="majorHAnsi" w:cstheme="majorHAnsi"/>
                <w:color w:val="000000"/>
                <w:sz w:val="18"/>
                <w:szCs w:val="18"/>
              </w:rPr>
              <w:t>See remarks</w:t>
            </w:r>
            <w:r w:rsidR="002E0B81">
              <w:rPr>
                <w:rFonts w:asciiTheme="majorHAnsi" w:hAnsiTheme="majorHAnsi" w:cstheme="majorHAnsi"/>
                <w:color w:val="000000"/>
                <w:sz w:val="18"/>
                <w:szCs w:val="18"/>
              </w:rPr>
              <w:t xml:space="preserve"> for various targets for IDB</w:t>
            </w:r>
          </w:p>
        </w:tc>
        <w:tc>
          <w:tcPr>
            <w:tcW w:w="158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655CA6D" w14:textId="3F44C7F8" w:rsidR="00362E81" w:rsidRDefault="009D3419"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 xml:space="preserve">Procurement </w:t>
            </w:r>
            <w:r w:rsidR="00C76B16">
              <w:rPr>
                <w:rFonts w:asciiTheme="majorHAnsi" w:hAnsiTheme="majorHAnsi" w:cstheme="majorHAnsi"/>
                <w:sz w:val="18"/>
                <w:szCs w:val="18"/>
              </w:rPr>
              <w:t>of various supplies, equipment</w:t>
            </w:r>
            <w:r w:rsidR="00437FF0">
              <w:rPr>
                <w:rFonts w:asciiTheme="majorHAnsi" w:hAnsiTheme="majorHAnsi" w:cstheme="majorHAnsi"/>
                <w:sz w:val="18"/>
                <w:szCs w:val="18"/>
              </w:rPr>
              <w:t xml:space="preserve"> (including container vans)</w:t>
            </w:r>
            <w:r w:rsidR="00C76B16">
              <w:rPr>
                <w:rFonts w:asciiTheme="majorHAnsi" w:hAnsiTheme="majorHAnsi" w:cstheme="majorHAnsi"/>
                <w:sz w:val="18"/>
                <w:szCs w:val="18"/>
              </w:rPr>
              <w:t>, construction tools</w:t>
            </w:r>
            <w:r w:rsidR="00437FF0">
              <w:rPr>
                <w:rFonts w:asciiTheme="majorHAnsi" w:hAnsiTheme="majorHAnsi" w:cstheme="majorHAnsi"/>
                <w:sz w:val="18"/>
                <w:szCs w:val="18"/>
              </w:rPr>
              <w:t xml:space="preserve">, and services (catering) </w:t>
            </w:r>
            <w:r w:rsidR="00C76B16">
              <w:rPr>
                <w:rFonts w:asciiTheme="majorHAnsi" w:hAnsiTheme="majorHAnsi" w:cstheme="majorHAnsi"/>
                <w:sz w:val="18"/>
                <w:szCs w:val="18"/>
              </w:rPr>
              <w:t>for the decommissioning proper (Phase 2 Decommissioning)</w:t>
            </w:r>
          </w:p>
          <w:p w14:paraId="5C49A8B9" w14:textId="77777777" w:rsidR="00C76B16" w:rsidRDefault="00C76B16" w:rsidP="002E5CEF">
            <w:pPr>
              <w:spacing w:after="0" w:line="240" w:lineRule="auto"/>
              <w:jc w:val="center"/>
              <w:rPr>
                <w:rFonts w:asciiTheme="majorHAnsi" w:hAnsiTheme="majorHAnsi" w:cstheme="majorHAnsi"/>
                <w:sz w:val="18"/>
                <w:szCs w:val="18"/>
              </w:rPr>
            </w:pPr>
          </w:p>
          <w:p w14:paraId="44DDD343" w14:textId="77777777" w:rsidR="00C76B16" w:rsidRDefault="00C76B16" w:rsidP="002E5CEF">
            <w:pPr>
              <w:spacing w:after="0" w:line="240" w:lineRule="auto"/>
              <w:jc w:val="center"/>
              <w:rPr>
                <w:rFonts w:asciiTheme="majorHAnsi" w:hAnsiTheme="majorHAnsi" w:cstheme="majorHAnsi"/>
                <w:sz w:val="18"/>
                <w:szCs w:val="18"/>
              </w:rPr>
            </w:pPr>
            <w:r>
              <w:rPr>
                <w:rFonts w:asciiTheme="majorHAnsi" w:hAnsiTheme="majorHAnsi" w:cstheme="majorHAnsi"/>
                <w:sz w:val="18"/>
                <w:szCs w:val="18"/>
              </w:rPr>
              <w:t>Disbursement of wages for IDB staff</w:t>
            </w:r>
          </w:p>
          <w:p w14:paraId="1D3F4919" w14:textId="77777777" w:rsidR="00C76B16" w:rsidRDefault="00C76B16" w:rsidP="002E5CEF">
            <w:pPr>
              <w:spacing w:after="0" w:line="240" w:lineRule="auto"/>
              <w:jc w:val="center"/>
              <w:rPr>
                <w:rFonts w:asciiTheme="majorHAnsi" w:hAnsiTheme="majorHAnsi" w:cstheme="majorHAnsi"/>
                <w:sz w:val="18"/>
                <w:szCs w:val="18"/>
              </w:rPr>
            </w:pPr>
          </w:p>
          <w:p w14:paraId="000002AC" w14:textId="2DA68FC7" w:rsidR="00C76B16" w:rsidRPr="00AF2DC6" w:rsidRDefault="00C76B16" w:rsidP="002E5CEF">
            <w:pPr>
              <w:spacing w:after="0" w:line="240" w:lineRule="auto"/>
              <w:jc w:val="center"/>
              <w:rPr>
                <w:rFonts w:asciiTheme="majorHAnsi" w:hAnsiTheme="majorHAnsi" w:cstheme="majorHAnsi"/>
                <w:sz w:val="18"/>
                <w:szCs w:val="18"/>
              </w:rPr>
            </w:pPr>
            <w:r>
              <w:rPr>
                <w:rFonts w:asciiTheme="majorHAnsi" w:hAnsiTheme="majorHAnsi" w:cstheme="majorHAnsi"/>
                <w:sz w:val="18"/>
                <w:szCs w:val="18"/>
              </w:rPr>
              <w:t>Disbursement of wages for IDB construction workers</w:t>
            </w:r>
          </w:p>
        </w:tc>
        <w:tc>
          <w:tcPr>
            <w:tcW w:w="1478" w:type="dxa"/>
            <w:tcBorders>
              <w:top w:val="single" w:sz="8" w:space="0" w:color="000000" w:themeColor="text1"/>
              <w:left w:val="single" w:sz="8" w:space="0" w:color="000000" w:themeColor="text1"/>
              <w:right w:val="single" w:sz="8" w:space="0" w:color="000000" w:themeColor="text1"/>
            </w:tcBorders>
            <w:shd w:val="clear" w:color="auto" w:fill="FFFF00"/>
          </w:tcPr>
          <w:p w14:paraId="000002AD" w14:textId="77777777" w:rsidR="00362E81" w:rsidRPr="00AE5D36" w:rsidRDefault="14CF6D5B" w:rsidP="002E5CEF">
            <w:pPr>
              <w:spacing w:after="0" w:line="240" w:lineRule="auto"/>
              <w:jc w:val="center"/>
              <w:rPr>
                <w:rFonts w:asciiTheme="majorHAnsi" w:hAnsiTheme="majorHAnsi" w:cstheme="majorBidi"/>
                <w:b/>
                <w:bCs/>
                <w:i/>
                <w:iCs/>
                <w:color w:val="000000" w:themeColor="text1"/>
                <w:sz w:val="18"/>
                <w:szCs w:val="18"/>
              </w:rPr>
            </w:pPr>
            <w:r w:rsidRPr="14CF6D5B">
              <w:rPr>
                <w:rFonts w:asciiTheme="majorHAnsi" w:hAnsiTheme="majorHAnsi" w:cstheme="majorBidi"/>
                <w:b/>
                <w:bCs/>
                <w:i/>
                <w:iCs/>
                <w:color w:val="000000" w:themeColor="text1"/>
                <w:sz w:val="18"/>
                <w:szCs w:val="18"/>
              </w:rPr>
              <w:lastRenderedPageBreak/>
              <w:t>Ongoing</w:t>
            </w:r>
          </w:p>
        </w:tc>
        <w:tc>
          <w:tcPr>
            <w:tcW w:w="1215" w:type="dxa"/>
            <w:tcBorders>
              <w:top w:val="single" w:sz="8" w:space="0" w:color="000000" w:themeColor="text1"/>
              <w:left w:val="single" w:sz="8" w:space="0" w:color="000000" w:themeColor="text1"/>
              <w:right w:val="single" w:sz="8" w:space="0" w:color="000000" w:themeColor="text1"/>
            </w:tcBorders>
            <w:shd w:val="clear" w:color="auto" w:fill="FFFFFF" w:themeFill="background1"/>
          </w:tcPr>
          <w:p w14:paraId="000002AE" w14:textId="77777777" w:rsidR="00362E81" w:rsidRPr="008C3C31"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18,616,026.55</w:t>
            </w:r>
          </w:p>
        </w:tc>
        <w:tc>
          <w:tcPr>
            <w:tcW w:w="851" w:type="dxa"/>
            <w:tcBorders>
              <w:top w:val="single" w:sz="8" w:space="0" w:color="000000" w:themeColor="text1"/>
              <w:left w:val="single" w:sz="8" w:space="0" w:color="000000" w:themeColor="text1"/>
              <w:right w:val="single" w:sz="8" w:space="0" w:color="000000" w:themeColor="text1"/>
            </w:tcBorders>
          </w:tcPr>
          <w:p w14:paraId="000002B0" w14:textId="77777777" w:rsidR="00362E81" w:rsidRPr="008C3C31"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00195</w:t>
            </w:r>
          </w:p>
        </w:tc>
        <w:tc>
          <w:tcPr>
            <w:tcW w:w="1417" w:type="dxa"/>
            <w:gridSpan w:val="2"/>
            <w:tcBorders>
              <w:top w:val="single" w:sz="8" w:space="0" w:color="000000" w:themeColor="text1"/>
              <w:left w:val="single" w:sz="8" w:space="0" w:color="000000" w:themeColor="text1"/>
              <w:right w:val="single" w:sz="8" w:space="0" w:color="000000" w:themeColor="text1"/>
            </w:tcBorders>
          </w:tcPr>
          <w:p w14:paraId="000002B1" w14:textId="38160412" w:rsidR="00362E81" w:rsidRPr="008C3C31"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29,726,085.72</w:t>
            </w:r>
          </w:p>
        </w:tc>
        <w:tc>
          <w:tcPr>
            <w:tcW w:w="1287" w:type="dxa"/>
            <w:tcBorders>
              <w:top w:val="single" w:sz="8" w:space="0" w:color="000000" w:themeColor="text1"/>
              <w:left w:val="single" w:sz="8" w:space="0" w:color="000000" w:themeColor="text1"/>
              <w:right w:val="single" w:sz="8" w:space="0" w:color="000000" w:themeColor="text1"/>
            </w:tcBorders>
          </w:tcPr>
          <w:p w14:paraId="000002B3" w14:textId="5FFE22ED" w:rsidR="00362E81" w:rsidRPr="008C3C31"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159.68%</w:t>
            </w:r>
          </w:p>
        </w:tc>
        <w:tc>
          <w:tcPr>
            <w:tcW w:w="6651" w:type="dxa"/>
            <w:gridSpan w:val="4"/>
            <w:tcBorders>
              <w:top w:val="single" w:sz="8" w:space="0" w:color="000000" w:themeColor="text1"/>
              <w:left w:val="single" w:sz="8" w:space="0" w:color="000000" w:themeColor="text1"/>
              <w:right w:val="single" w:sz="8" w:space="0" w:color="000000" w:themeColor="text1"/>
            </w:tcBorders>
          </w:tcPr>
          <w:p w14:paraId="000002B5" w14:textId="77777777" w:rsidR="00362E81" w:rsidRDefault="009D3419" w:rsidP="00C4037F">
            <w:pPr>
              <w:pStyle w:val="Normal1"/>
              <w:numPr>
                <w:ilvl w:val="1"/>
                <w:numId w:val="34"/>
              </w:numPr>
              <w:spacing w:after="0" w:line="240" w:lineRule="auto"/>
              <w:ind w:left="231" w:hanging="231"/>
              <w:rPr>
                <w:rFonts w:asciiTheme="majorHAnsi" w:hAnsiTheme="majorHAnsi" w:cstheme="majorHAnsi"/>
                <w:sz w:val="18"/>
                <w:szCs w:val="18"/>
              </w:rPr>
            </w:pPr>
            <w:r w:rsidRPr="00AF2DC6">
              <w:rPr>
                <w:rFonts w:asciiTheme="majorHAnsi" w:hAnsiTheme="majorHAnsi" w:cstheme="majorHAnsi"/>
                <w:sz w:val="18"/>
                <w:szCs w:val="18"/>
              </w:rPr>
              <w:t>For budget revision. Change in the budget will be reflected upon finalization / approval of the 2019 WFP.</w:t>
            </w:r>
          </w:p>
          <w:p w14:paraId="63B56AC3" w14:textId="77777777" w:rsidR="00A85841" w:rsidRPr="00AF2DC6" w:rsidRDefault="00A85841" w:rsidP="002E5CEF">
            <w:pPr>
              <w:pStyle w:val="Normal1"/>
              <w:spacing w:after="0" w:line="240" w:lineRule="auto"/>
              <w:ind w:left="231"/>
              <w:rPr>
                <w:rFonts w:asciiTheme="majorHAnsi" w:hAnsiTheme="majorHAnsi" w:cstheme="majorHAnsi"/>
                <w:sz w:val="18"/>
                <w:szCs w:val="18"/>
              </w:rPr>
            </w:pPr>
          </w:p>
          <w:p w14:paraId="000002B6" w14:textId="42F649C2" w:rsidR="00362E81" w:rsidRDefault="003530D6" w:rsidP="002E5CEF">
            <w:pPr>
              <w:spacing w:after="0" w:line="240" w:lineRule="auto"/>
              <w:rPr>
                <w:rFonts w:asciiTheme="majorHAnsi" w:hAnsiTheme="majorHAnsi" w:cstheme="majorHAnsi"/>
                <w:sz w:val="18"/>
                <w:szCs w:val="18"/>
              </w:rPr>
            </w:pPr>
            <w:r>
              <w:rPr>
                <w:rFonts w:asciiTheme="majorHAnsi" w:hAnsiTheme="majorHAnsi" w:cstheme="majorHAnsi"/>
                <w:sz w:val="18"/>
                <w:szCs w:val="18"/>
              </w:rPr>
              <w:t>2018 Activity Targets</w:t>
            </w:r>
            <w:r w:rsidR="00CA0D77">
              <w:rPr>
                <w:rFonts w:asciiTheme="majorHAnsi" w:hAnsiTheme="majorHAnsi" w:cstheme="majorHAnsi"/>
                <w:sz w:val="18"/>
                <w:szCs w:val="18"/>
              </w:rPr>
              <w:t xml:space="preserve"> completed</w:t>
            </w:r>
          </w:p>
          <w:p w14:paraId="17EC516C" w14:textId="77777777" w:rsidR="003530D6" w:rsidRPr="002F7776" w:rsidRDefault="003530D6" w:rsidP="00C4037F">
            <w:pPr>
              <w:pStyle w:val="Normal1"/>
              <w:numPr>
                <w:ilvl w:val="1"/>
                <w:numId w:val="34"/>
              </w:numPr>
              <w:spacing w:after="0" w:line="240" w:lineRule="auto"/>
              <w:ind w:left="231" w:hanging="231"/>
              <w:rPr>
                <w:rFonts w:asciiTheme="majorHAnsi" w:hAnsiTheme="majorHAnsi" w:cstheme="majorHAnsi"/>
                <w:color w:val="000000"/>
                <w:sz w:val="18"/>
                <w:szCs w:val="18"/>
              </w:rPr>
            </w:pPr>
            <w:r w:rsidRPr="002F7776">
              <w:rPr>
                <w:rFonts w:asciiTheme="majorHAnsi" w:hAnsiTheme="majorHAnsi" w:cstheme="majorHAnsi"/>
                <w:color w:val="000000"/>
                <w:sz w:val="18"/>
                <w:szCs w:val="18"/>
              </w:rPr>
              <w:t>Procurement of various equipment / materials</w:t>
            </w:r>
          </w:p>
          <w:p w14:paraId="5FFC6836" w14:textId="77777777" w:rsidR="003530D6" w:rsidRPr="003530D6" w:rsidRDefault="003530D6" w:rsidP="00C4037F">
            <w:pPr>
              <w:pStyle w:val="Normal1"/>
              <w:numPr>
                <w:ilvl w:val="1"/>
                <w:numId w:val="34"/>
              </w:numPr>
              <w:spacing w:after="0" w:line="240" w:lineRule="auto"/>
              <w:ind w:left="231" w:hanging="231"/>
              <w:rPr>
                <w:rFonts w:asciiTheme="majorHAnsi" w:hAnsiTheme="majorHAnsi" w:cstheme="majorHAnsi"/>
                <w:sz w:val="18"/>
                <w:szCs w:val="18"/>
              </w:rPr>
            </w:pPr>
            <w:r w:rsidRPr="002F7776">
              <w:rPr>
                <w:rFonts w:asciiTheme="majorHAnsi" w:hAnsiTheme="majorHAnsi" w:cstheme="majorHAnsi"/>
                <w:color w:val="000000"/>
                <w:sz w:val="18"/>
                <w:szCs w:val="18"/>
              </w:rPr>
              <w:t>Design, development</w:t>
            </w:r>
            <w:r w:rsidRPr="003530D6">
              <w:rPr>
                <w:rFonts w:asciiTheme="majorHAnsi" w:hAnsiTheme="majorHAnsi" w:cstheme="majorHAnsi"/>
                <w:sz w:val="18"/>
                <w:szCs w:val="18"/>
              </w:rPr>
              <w:t>, delivery of IS for the Decommissioning Process</w:t>
            </w:r>
          </w:p>
          <w:p w14:paraId="29E9E7D8" w14:textId="25E66B91" w:rsidR="003530D6" w:rsidRPr="003530D6" w:rsidRDefault="003530D6" w:rsidP="002E5CEF">
            <w:pPr>
              <w:spacing w:after="0" w:line="240" w:lineRule="auto"/>
              <w:rPr>
                <w:rFonts w:asciiTheme="majorHAnsi" w:hAnsiTheme="majorHAnsi" w:cstheme="majorHAnsi"/>
                <w:sz w:val="18"/>
                <w:szCs w:val="18"/>
              </w:rPr>
            </w:pPr>
          </w:p>
          <w:p w14:paraId="000002B7" w14:textId="66668E8B" w:rsidR="00362E81" w:rsidRPr="00AF2DC6" w:rsidRDefault="009D3419" w:rsidP="002E5CEF">
            <w:pPr>
              <w:spacing w:after="0" w:line="240" w:lineRule="auto"/>
              <w:rPr>
                <w:rFonts w:asciiTheme="majorHAnsi" w:hAnsiTheme="majorHAnsi" w:cstheme="majorHAnsi"/>
                <w:sz w:val="18"/>
                <w:szCs w:val="18"/>
              </w:rPr>
            </w:pPr>
            <w:r w:rsidRPr="00AF2DC6">
              <w:rPr>
                <w:rFonts w:asciiTheme="majorHAnsi" w:hAnsiTheme="majorHAnsi" w:cstheme="majorHAnsi"/>
                <w:sz w:val="18"/>
                <w:szCs w:val="18"/>
              </w:rPr>
              <w:t>2018</w:t>
            </w:r>
            <w:r w:rsidR="003530D6">
              <w:rPr>
                <w:rFonts w:asciiTheme="majorHAnsi" w:hAnsiTheme="majorHAnsi" w:cstheme="majorHAnsi"/>
                <w:sz w:val="18"/>
                <w:szCs w:val="18"/>
              </w:rPr>
              <w:t xml:space="preserve"> Activity</w:t>
            </w:r>
            <w:r w:rsidRPr="00AF2DC6">
              <w:rPr>
                <w:rFonts w:asciiTheme="majorHAnsi" w:hAnsiTheme="majorHAnsi" w:cstheme="majorHAnsi"/>
                <w:sz w:val="18"/>
                <w:szCs w:val="18"/>
              </w:rPr>
              <w:t xml:space="preserve"> Targets moved to 2019</w:t>
            </w:r>
          </w:p>
          <w:p w14:paraId="000002B8" w14:textId="77777777" w:rsidR="00362E81" w:rsidRPr="00DC6C65" w:rsidRDefault="009D3419" w:rsidP="00C4037F">
            <w:pPr>
              <w:pStyle w:val="Normal1"/>
              <w:numPr>
                <w:ilvl w:val="1"/>
                <w:numId w:val="34"/>
              </w:numPr>
              <w:spacing w:after="0" w:line="240" w:lineRule="auto"/>
              <w:ind w:left="231" w:hanging="231"/>
              <w:rPr>
                <w:rFonts w:asciiTheme="majorHAnsi" w:hAnsiTheme="majorHAnsi" w:cstheme="majorHAnsi"/>
                <w:color w:val="000000"/>
                <w:sz w:val="18"/>
                <w:szCs w:val="18"/>
              </w:rPr>
            </w:pPr>
            <w:r w:rsidRPr="00DC6C65">
              <w:rPr>
                <w:rFonts w:asciiTheme="majorHAnsi" w:hAnsiTheme="majorHAnsi" w:cstheme="majorHAnsi"/>
                <w:color w:val="000000"/>
                <w:sz w:val="18"/>
                <w:szCs w:val="18"/>
              </w:rPr>
              <w:t>Repairs and maintenance of IDB HQ</w:t>
            </w:r>
          </w:p>
          <w:p w14:paraId="000002B9" w14:textId="77777777" w:rsidR="00362E81" w:rsidRPr="00DC6C65" w:rsidRDefault="009D3419" w:rsidP="00C4037F">
            <w:pPr>
              <w:pStyle w:val="Normal1"/>
              <w:numPr>
                <w:ilvl w:val="1"/>
                <w:numId w:val="34"/>
              </w:numPr>
              <w:spacing w:after="0" w:line="240" w:lineRule="auto"/>
              <w:ind w:left="231" w:hanging="231"/>
              <w:rPr>
                <w:rFonts w:asciiTheme="majorHAnsi" w:hAnsiTheme="majorHAnsi" w:cstheme="majorHAnsi"/>
                <w:color w:val="000000"/>
                <w:sz w:val="18"/>
                <w:szCs w:val="18"/>
              </w:rPr>
            </w:pPr>
            <w:r w:rsidRPr="00DC6C65">
              <w:rPr>
                <w:rFonts w:asciiTheme="majorHAnsi" w:hAnsiTheme="majorHAnsi" w:cstheme="majorHAnsi"/>
                <w:color w:val="000000"/>
                <w:sz w:val="18"/>
                <w:szCs w:val="18"/>
              </w:rPr>
              <w:t>Upgrade of the SASA and Construction of Ammunition Dump</w:t>
            </w:r>
          </w:p>
          <w:p w14:paraId="000002BA" w14:textId="77777777" w:rsidR="00362E81" w:rsidRPr="00DC6C65" w:rsidRDefault="009D3419" w:rsidP="00C4037F">
            <w:pPr>
              <w:pStyle w:val="Normal1"/>
              <w:numPr>
                <w:ilvl w:val="1"/>
                <w:numId w:val="34"/>
              </w:numPr>
              <w:spacing w:after="0" w:line="240" w:lineRule="auto"/>
              <w:ind w:left="231" w:hanging="231"/>
              <w:rPr>
                <w:rFonts w:asciiTheme="majorHAnsi" w:hAnsiTheme="majorHAnsi" w:cstheme="majorHAnsi"/>
                <w:color w:val="000000"/>
                <w:sz w:val="18"/>
                <w:szCs w:val="18"/>
              </w:rPr>
            </w:pPr>
            <w:r w:rsidRPr="00DC6C65">
              <w:rPr>
                <w:rFonts w:asciiTheme="majorHAnsi" w:hAnsiTheme="majorHAnsi" w:cstheme="majorHAnsi"/>
                <w:color w:val="000000"/>
                <w:sz w:val="18"/>
                <w:szCs w:val="18"/>
              </w:rPr>
              <w:t>Purchase of 8 units of 20 living containers for IDB international staff</w:t>
            </w:r>
          </w:p>
          <w:p w14:paraId="7841C330" w14:textId="77777777" w:rsidR="00362E81" w:rsidRPr="00DC6C65" w:rsidRDefault="009D3419" w:rsidP="00C4037F">
            <w:pPr>
              <w:pStyle w:val="Normal1"/>
              <w:numPr>
                <w:ilvl w:val="1"/>
                <w:numId w:val="34"/>
              </w:numPr>
              <w:spacing w:after="0" w:line="240" w:lineRule="auto"/>
              <w:ind w:left="231" w:hanging="231"/>
              <w:rPr>
                <w:rFonts w:asciiTheme="majorHAnsi" w:hAnsiTheme="majorHAnsi" w:cstheme="majorHAnsi"/>
                <w:color w:val="000000"/>
                <w:sz w:val="18"/>
                <w:szCs w:val="18"/>
              </w:rPr>
            </w:pPr>
            <w:r w:rsidRPr="00DC6C65">
              <w:rPr>
                <w:rFonts w:asciiTheme="majorHAnsi" w:hAnsiTheme="majorHAnsi" w:cstheme="majorHAnsi"/>
                <w:color w:val="000000"/>
                <w:sz w:val="18"/>
                <w:szCs w:val="18"/>
              </w:rPr>
              <w:t>Payment of MILF staff</w:t>
            </w:r>
          </w:p>
          <w:p w14:paraId="64B98026" w14:textId="77777777" w:rsidR="003530D6" w:rsidRDefault="003530D6" w:rsidP="002E5CEF">
            <w:pPr>
              <w:spacing w:after="0" w:line="240" w:lineRule="auto"/>
              <w:rPr>
                <w:rFonts w:asciiTheme="majorHAnsi" w:hAnsiTheme="majorHAnsi" w:cstheme="majorHAnsi"/>
                <w:sz w:val="18"/>
                <w:szCs w:val="18"/>
              </w:rPr>
            </w:pPr>
          </w:p>
          <w:p w14:paraId="10F07E7B" w14:textId="742C7735" w:rsidR="00CA0D77" w:rsidRDefault="003530D6" w:rsidP="002E5CEF">
            <w:pPr>
              <w:spacing w:after="0" w:line="240" w:lineRule="auto"/>
              <w:rPr>
                <w:rFonts w:asciiTheme="majorHAnsi" w:hAnsiTheme="majorHAnsi" w:cstheme="majorHAnsi"/>
                <w:sz w:val="18"/>
                <w:szCs w:val="18"/>
              </w:rPr>
            </w:pPr>
            <w:r>
              <w:rPr>
                <w:rFonts w:asciiTheme="majorHAnsi" w:hAnsiTheme="majorHAnsi" w:cstheme="majorHAnsi"/>
                <w:sz w:val="18"/>
                <w:szCs w:val="18"/>
              </w:rPr>
              <w:t>2019 Activity targets</w:t>
            </w:r>
          </w:p>
          <w:p w14:paraId="5E02BBC1" w14:textId="1F3D0621" w:rsidR="00CA0D77" w:rsidRDefault="00CA0D77" w:rsidP="00C4037F">
            <w:pPr>
              <w:pStyle w:val="Normal1"/>
              <w:numPr>
                <w:ilvl w:val="1"/>
                <w:numId w:val="34"/>
              </w:numPr>
              <w:spacing w:after="0" w:line="240" w:lineRule="auto"/>
              <w:ind w:left="231" w:hanging="231"/>
              <w:rPr>
                <w:rFonts w:asciiTheme="majorHAnsi" w:hAnsiTheme="majorHAnsi" w:cstheme="majorHAnsi"/>
                <w:color w:val="000000"/>
                <w:sz w:val="18"/>
                <w:szCs w:val="18"/>
              </w:rPr>
            </w:pPr>
            <w:r>
              <w:rPr>
                <w:rFonts w:asciiTheme="majorHAnsi" w:hAnsiTheme="majorHAnsi" w:cstheme="majorHAnsi"/>
                <w:color w:val="000000"/>
                <w:sz w:val="18"/>
                <w:szCs w:val="18"/>
              </w:rPr>
              <w:lastRenderedPageBreak/>
              <w:t>Wage management/ disbursement for 37</w:t>
            </w:r>
            <w:r w:rsidR="00C1671E">
              <w:rPr>
                <w:rFonts w:asciiTheme="majorHAnsi" w:hAnsiTheme="majorHAnsi" w:cstheme="majorHAnsi"/>
                <w:color w:val="000000"/>
                <w:sz w:val="18"/>
                <w:szCs w:val="18"/>
              </w:rPr>
              <w:t xml:space="preserve"> staff endorsed by the IDB</w:t>
            </w:r>
          </w:p>
          <w:p w14:paraId="038E2DB3" w14:textId="6B659058" w:rsidR="003530D6" w:rsidRPr="00AF2DC6" w:rsidRDefault="003530D6" w:rsidP="00C4037F">
            <w:pPr>
              <w:pStyle w:val="Normal1"/>
              <w:numPr>
                <w:ilvl w:val="1"/>
                <w:numId w:val="34"/>
              </w:numPr>
              <w:spacing w:after="0" w:line="240" w:lineRule="auto"/>
              <w:ind w:left="231" w:hanging="231"/>
              <w:rPr>
                <w:rFonts w:asciiTheme="majorHAnsi" w:hAnsiTheme="majorHAnsi" w:cstheme="majorHAnsi"/>
                <w:color w:val="000000"/>
                <w:sz w:val="18"/>
                <w:szCs w:val="18"/>
              </w:rPr>
            </w:pPr>
            <w:r w:rsidRPr="00AF2DC6">
              <w:rPr>
                <w:rFonts w:asciiTheme="majorHAnsi" w:hAnsiTheme="majorHAnsi" w:cstheme="majorHAnsi"/>
                <w:color w:val="000000"/>
                <w:sz w:val="18"/>
                <w:szCs w:val="18"/>
              </w:rPr>
              <w:t>Renovation of COA building</w:t>
            </w:r>
            <w:r w:rsidR="00C76B16">
              <w:rPr>
                <w:rFonts w:asciiTheme="majorHAnsi" w:hAnsiTheme="majorHAnsi" w:cstheme="majorHAnsi"/>
                <w:color w:val="000000"/>
                <w:sz w:val="18"/>
                <w:szCs w:val="18"/>
              </w:rPr>
              <w:t xml:space="preserve"> (to be revised/changed)</w:t>
            </w:r>
          </w:p>
          <w:p w14:paraId="7D0C9A7A" w14:textId="77777777" w:rsidR="00DC6C65" w:rsidRDefault="003530D6" w:rsidP="00C4037F">
            <w:pPr>
              <w:pStyle w:val="Normal1"/>
              <w:numPr>
                <w:ilvl w:val="1"/>
                <w:numId w:val="34"/>
              </w:numPr>
              <w:spacing w:after="0" w:line="240" w:lineRule="auto"/>
              <w:ind w:left="231" w:hanging="231"/>
              <w:rPr>
                <w:rFonts w:asciiTheme="majorHAnsi" w:hAnsiTheme="majorHAnsi" w:cstheme="majorHAnsi"/>
                <w:color w:val="000000"/>
                <w:sz w:val="18"/>
                <w:szCs w:val="18"/>
              </w:rPr>
            </w:pPr>
            <w:r w:rsidRPr="00AF2DC6">
              <w:rPr>
                <w:rFonts w:asciiTheme="majorHAnsi" w:hAnsiTheme="majorHAnsi" w:cstheme="majorHAnsi"/>
                <w:color w:val="000000"/>
                <w:sz w:val="18"/>
                <w:szCs w:val="18"/>
              </w:rPr>
              <w:t>Support to Phase 2 of the Decommissioning Process</w:t>
            </w:r>
          </w:p>
          <w:p w14:paraId="000002C1" w14:textId="5AF4D141" w:rsidR="003530D6" w:rsidRPr="00DC6C65" w:rsidRDefault="003530D6" w:rsidP="00C4037F">
            <w:pPr>
              <w:pStyle w:val="Normal1"/>
              <w:numPr>
                <w:ilvl w:val="1"/>
                <w:numId w:val="34"/>
              </w:numPr>
              <w:spacing w:after="0" w:line="240" w:lineRule="auto"/>
              <w:ind w:left="231" w:hanging="231"/>
              <w:rPr>
                <w:rFonts w:asciiTheme="majorHAnsi" w:hAnsiTheme="majorHAnsi" w:cstheme="majorHAnsi"/>
                <w:color w:val="000000"/>
                <w:sz w:val="18"/>
                <w:szCs w:val="18"/>
              </w:rPr>
            </w:pPr>
            <w:r w:rsidRPr="00DC6C65">
              <w:rPr>
                <w:rFonts w:asciiTheme="majorHAnsi" w:hAnsiTheme="majorHAnsi" w:cstheme="majorHAnsi"/>
                <w:color w:val="000000"/>
                <w:sz w:val="18"/>
                <w:szCs w:val="18"/>
              </w:rPr>
              <w:t>Additional procurement (container vans and supplies)</w:t>
            </w:r>
          </w:p>
        </w:tc>
      </w:tr>
      <w:tr w:rsidR="008D6F7C" w:rsidRPr="00AF2DC6" w14:paraId="4A49E9A8" w14:textId="77777777" w:rsidTr="00F20ADA">
        <w:tc>
          <w:tcPr>
            <w:tcW w:w="22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2C5" w14:textId="77777777" w:rsidR="00362E81" w:rsidRPr="00CA0D77" w:rsidRDefault="009D3419" w:rsidP="002E5CEF">
            <w:pPr>
              <w:spacing w:after="0" w:line="240" w:lineRule="auto"/>
              <w:rPr>
                <w:rFonts w:asciiTheme="majorHAnsi" w:hAnsiTheme="majorHAnsi" w:cstheme="majorHAnsi"/>
                <w:bCs/>
                <w:sz w:val="18"/>
                <w:szCs w:val="18"/>
              </w:rPr>
            </w:pPr>
            <w:r w:rsidRPr="00CA0D77">
              <w:rPr>
                <w:rFonts w:asciiTheme="majorHAnsi" w:hAnsiTheme="majorHAnsi" w:cstheme="majorHAnsi"/>
                <w:bCs/>
                <w:sz w:val="18"/>
                <w:szCs w:val="18"/>
              </w:rPr>
              <w:lastRenderedPageBreak/>
              <w:t>Additional (2.11)</w:t>
            </w:r>
          </w:p>
          <w:p w14:paraId="000002C6" w14:textId="77777777" w:rsidR="00362E81" w:rsidRPr="00CA0D77" w:rsidRDefault="009D3419" w:rsidP="002E5CEF">
            <w:pPr>
              <w:spacing w:after="0" w:line="240" w:lineRule="auto"/>
              <w:rPr>
                <w:rFonts w:asciiTheme="majorHAnsi" w:hAnsiTheme="majorHAnsi" w:cstheme="majorHAnsi"/>
                <w:bCs/>
                <w:sz w:val="18"/>
                <w:szCs w:val="18"/>
              </w:rPr>
            </w:pPr>
            <w:r w:rsidRPr="00CA0D77">
              <w:rPr>
                <w:rFonts w:asciiTheme="majorHAnsi" w:hAnsiTheme="majorHAnsi" w:cstheme="majorHAnsi"/>
                <w:bCs/>
                <w:sz w:val="18"/>
                <w:szCs w:val="18"/>
              </w:rPr>
              <w:t>Provision of office and communication equipment support to JNC</w:t>
            </w:r>
          </w:p>
        </w:tc>
        <w:tc>
          <w:tcPr>
            <w:tcW w:w="19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C7" w14:textId="77777777" w:rsidR="00362E81" w:rsidRPr="00AF2DC6" w:rsidRDefault="009D3419"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Procurement of supplies and equipment for OPAPP / peace mechanisms</w:t>
            </w:r>
          </w:p>
        </w:tc>
        <w:tc>
          <w:tcPr>
            <w:tcW w:w="158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2C8" w14:textId="49C350FE" w:rsidR="00362E81" w:rsidRPr="00AF2DC6" w:rsidRDefault="003D0EC8" w:rsidP="002E5CEF">
            <w:pPr>
              <w:spacing w:after="0" w:line="240" w:lineRule="auto"/>
              <w:jc w:val="center"/>
              <w:rPr>
                <w:rFonts w:asciiTheme="majorHAnsi" w:hAnsiTheme="majorHAnsi" w:cstheme="majorHAnsi"/>
                <w:sz w:val="18"/>
                <w:szCs w:val="18"/>
              </w:rPr>
            </w:pPr>
            <w:r>
              <w:rPr>
                <w:rFonts w:asciiTheme="majorHAnsi" w:hAnsiTheme="majorHAnsi" w:cstheme="majorHAnsi"/>
                <w:sz w:val="18"/>
                <w:szCs w:val="18"/>
              </w:rPr>
              <w:t>None</w:t>
            </w:r>
          </w:p>
        </w:tc>
        <w:tc>
          <w:tcPr>
            <w:tcW w:w="1478" w:type="dxa"/>
            <w:tcBorders>
              <w:top w:val="single" w:sz="8" w:space="0" w:color="000000" w:themeColor="text1"/>
              <w:left w:val="single" w:sz="8" w:space="0" w:color="000000" w:themeColor="text1"/>
              <w:right w:val="single" w:sz="8" w:space="0" w:color="000000" w:themeColor="text1"/>
            </w:tcBorders>
            <w:shd w:val="clear" w:color="auto" w:fill="FF0000"/>
          </w:tcPr>
          <w:p w14:paraId="000002C9" w14:textId="5F1A8D0A" w:rsidR="00362E81" w:rsidRPr="00AE5D36" w:rsidRDefault="00F20ADA" w:rsidP="002E5CEF">
            <w:pPr>
              <w:spacing w:after="0" w:line="240" w:lineRule="auto"/>
              <w:jc w:val="center"/>
              <w:rPr>
                <w:rFonts w:asciiTheme="majorHAnsi" w:hAnsiTheme="majorHAnsi" w:cstheme="majorBidi"/>
                <w:b/>
                <w:bCs/>
                <w:i/>
                <w:iCs/>
                <w:color w:val="000000" w:themeColor="text1"/>
                <w:sz w:val="18"/>
                <w:szCs w:val="18"/>
              </w:rPr>
            </w:pPr>
            <w:r>
              <w:rPr>
                <w:rFonts w:asciiTheme="majorHAnsi" w:hAnsiTheme="majorHAnsi" w:cstheme="majorBidi"/>
                <w:b/>
                <w:bCs/>
                <w:i/>
                <w:iCs/>
                <w:color w:val="000000" w:themeColor="text1"/>
                <w:sz w:val="18"/>
                <w:szCs w:val="18"/>
              </w:rPr>
              <w:t>To be removed</w:t>
            </w:r>
          </w:p>
        </w:tc>
        <w:tc>
          <w:tcPr>
            <w:tcW w:w="1215" w:type="dxa"/>
            <w:tcBorders>
              <w:top w:val="single" w:sz="8" w:space="0" w:color="000000" w:themeColor="text1"/>
              <w:left w:val="single" w:sz="8" w:space="0" w:color="000000" w:themeColor="text1"/>
              <w:right w:val="single" w:sz="8" w:space="0" w:color="000000" w:themeColor="text1"/>
            </w:tcBorders>
            <w:shd w:val="clear" w:color="auto" w:fill="FFFFFF" w:themeFill="background1"/>
          </w:tcPr>
          <w:p w14:paraId="000002CA" w14:textId="77777777" w:rsidR="00362E81" w:rsidRPr="008C3C31"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1,683,205.00</w:t>
            </w:r>
          </w:p>
        </w:tc>
        <w:tc>
          <w:tcPr>
            <w:tcW w:w="851" w:type="dxa"/>
            <w:tcBorders>
              <w:top w:val="single" w:sz="8" w:space="0" w:color="000000" w:themeColor="text1"/>
              <w:left w:val="single" w:sz="8" w:space="0" w:color="000000" w:themeColor="text1"/>
              <w:right w:val="single" w:sz="8" w:space="0" w:color="000000" w:themeColor="text1"/>
            </w:tcBorders>
          </w:tcPr>
          <w:p w14:paraId="000002CC" w14:textId="77777777" w:rsidR="00362E81" w:rsidRPr="008C3C31"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00195</w:t>
            </w:r>
          </w:p>
        </w:tc>
        <w:tc>
          <w:tcPr>
            <w:tcW w:w="1417" w:type="dxa"/>
            <w:gridSpan w:val="2"/>
            <w:tcBorders>
              <w:top w:val="single" w:sz="8" w:space="0" w:color="000000" w:themeColor="text1"/>
              <w:left w:val="single" w:sz="8" w:space="0" w:color="000000" w:themeColor="text1"/>
              <w:right w:val="single" w:sz="8" w:space="0" w:color="000000" w:themeColor="text1"/>
            </w:tcBorders>
          </w:tcPr>
          <w:p w14:paraId="000002CD" w14:textId="61E61489" w:rsidR="00362E81" w:rsidRPr="008C3C31" w:rsidRDefault="14CF6D5B" w:rsidP="002E5CEF">
            <w:pPr>
              <w:spacing w:after="0" w:line="240" w:lineRule="auto"/>
              <w:jc w:val="center"/>
              <w:rPr>
                <w:color w:val="000000" w:themeColor="text1"/>
                <w:sz w:val="18"/>
                <w:szCs w:val="18"/>
              </w:rPr>
            </w:pPr>
            <w:r w:rsidRPr="14CF6D5B">
              <w:rPr>
                <w:color w:val="000000" w:themeColor="text1"/>
                <w:sz w:val="18"/>
                <w:szCs w:val="18"/>
              </w:rPr>
              <w:t>2,837,230.67</w:t>
            </w:r>
          </w:p>
        </w:tc>
        <w:tc>
          <w:tcPr>
            <w:tcW w:w="1287" w:type="dxa"/>
            <w:tcBorders>
              <w:top w:val="single" w:sz="8" w:space="0" w:color="000000" w:themeColor="text1"/>
              <w:left w:val="single" w:sz="8" w:space="0" w:color="000000" w:themeColor="text1"/>
              <w:right w:val="single" w:sz="8" w:space="0" w:color="000000" w:themeColor="text1"/>
            </w:tcBorders>
          </w:tcPr>
          <w:p w14:paraId="000002CF" w14:textId="29D28E25" w:rsidR="00362E81" w:rsidRPr="008C3C31"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168.56%</w:t>
            </w:r>
          </w:p>
        </w:tc>
        <w:tc>
          <w:tcPr>
            <w:tcW w:w="6651" w:type="dxa"/>
            <w:gridSpan w:val="4"/>
            <w:tcBorders>
              <w:top w:val="single" w:sz="8" w:space="0" w:color="000000" w:themeColor="text1"/>
              <w:left w:val="single" w:sz="8" w:space="0" w:color="000000" w:themeColor="text1"/>
              <w:right w:val="single" w:sz="8" w:space="0" w:color="000000" w:themeColor="text1"/>
            </w:tcBorders>
          </w:tcPr>
          <w:p w14:paraId="1DD975B2" w14:textId="77777777" w:rsidR="003D0EC8" w:rsidRDefault="009D3419" w:rsidP="00C4037F">
            <w:pPr>
              <w:pStyle w:val="Normal1"/>
              <w:numPr>
                <w:ilvl w:val="1"/>
                <w:numId w:val="34"/>
              </w:numPr>
              <w:spacing w:after="0" w:line="240" w:lineRule="auto"/>
              <w:ind w:left="231" w:hanging="231"/>
              <w:rPr>
                <w:rFonts w:asciiTheme="majorHAnsi" w:hAnsiTheme="majorHAnsi" w:cstheme="majorHAnsi"/>
                <w:color w:val="000000"/>
                <w:sz w:val="18"/>
                <w:szCs w:val="18"/>
              </w:rPr>
            </w:pPr>
            <w:r w:rsidRPr="00A85841">
              <w:rPr>
                <w:rFonts w:asciiTheme="majorHAnsi" w:hAnsiTheme="majorHAnsi" w:cstheme="majorHAnsi"/>
                <w:color w:val="000000"/>
                <w:sz w:val="18"/>
                <w:szCs w:val="18"/>
              </w:rPr>
              <w:t>For budget revision</w:t>
            </w:r>
          </w:p>
          <w:p w14:paraId="000002D3" w14:textId="50F21DF5" w:rsidR="009353CD" w:rsidRPr="009353CD" w:rsidRDefault="009353CD" w:rsidP="00C4037F">
            <w:pPr>
              <w:pStyle w:val="Normal1"/>
              <w:numPr>
                <w:ilvl w:val="1"/>
                <w:numId w:val="34"/>
              </w:numPr>
              <w:spacing w:after="0" w:line="240" w:lineRule="auto"/>
              <w:ind w:left="231" w:hanging="231"/>
              <w:rPr>
                <w:rFonts w:asciiTheme="majorHAnsi" w:hAnsiTheme="majorHAnsi" w:cstheme="majorHAnsi"/>
                <w:b/>
                <w:bCs/>
                <w:color w:val="000000"/>
                <w:sz w:val="18"/>
                <w:szCs w:val="18"/>
              </w:rPr>
            </w:pPr>
            <w:r w:rsidRPr="009353CD">
              <w:rPr>
                <w:rFonts w:asciiTheme="majorHAnsi" w:hAnsiTheme="majorHAnsi" w:cstheme="majorHAnsi"/>
                <w:b/>
                <w:bCs/>
                <w:color w:val="000000"/>
                <w:sz w:val="18"/>
                <w:szCs w:val="18"/>
              </w:rPr>
              <w:t>*</w:t>
            </w:r>
            <w:r w:rsidRPr="009353CD">
              <w:rPr>
                <w:rFonts w:asciiTheme="majorHAnsi" w:hAnsiTheme="majorHAnsi" w:cstheme="majorHAnsi"/>
                <w:b/>
                <w:bCs/>
                <w:i/>
                <w:sz w:val="18"/>
                <w:szCs w:val="18"/>
              </w:rPr>
              <w:t xml:space="preserve"> No more items requested based on working budget; however transmitted 2019 WFP has a 2.4M allocation for this sub-output. Budget however is expected to be realigned to other sub-outputs.</w:t>
            </w:r>
          </w:p>
        </w:tc>
      </w:tr>
      <w:tr w:rsidR="00402B4A" w:rsidRPr="00AF2DC6" w14:paraId="5B13920A" w14:textId="77777777" w:rsidTr="6497DA67">
        <w:tc>
          <w:tcPr>
            <w:tcW w:w="22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2D7" w14:textId="77777777" w:rsidR="00362E81" w:rsidRPr="00CA0D77" w:rsidRDefault="009D3419" w:rsidP="002E5CEF">
            <w:pPr>
              <w:spacing w:after="0" w:line="240" w:lineRule="auto"/>
              <w:rPr>
                <w:rFonts w:asciiTheme="majorHAnsi" w:hAnsiTheme="majorHAnsi" w:cstheme="majorHAnsi"/>
                <w:bCs/>
                <w:sz w:val="18"/>
                <w:szCs w:val="18"/>
              </w:rPr>
            </w:pPr>
            <w:r w:rsidRPr="00CA0D77">
              <w:rPr>
                <w:rFonts w:asciiTheme="majorHAnsi" w:hAnsiTheme="majorHAnsi" w:cstheme="majorHAnsi"/>
                <w:bCs/>
                <w:sz w:val="18"/>
                <w:szCs w:val="18"/>
              </w:rPr>
              <w:t>Additional (2.12)</w:t>
            </w:r>
          </w:p>
          <w:p w14:paraId="000002D8" w14:textId="77777777" w:rsidR="00362E81" w:rsidRPr="00CA0D77" w:rsidRDefault="009D3419" w:rsidP="002E5CEF">
            <w:pPr>
              <w:spacing w:after="0" w:line="240" w:lineRule="auto"/>
              <w:rPr>
                <w:rFonts w:asciiTheme="majorHAnsi" w:hAnsiTheme="majorHAnsi" w:cstheme="majorHAnsi"/>
                <w:bCs/>
                <w:sz w:val="18"/>
                <w:szCs w:val="18"/>
              </w:rPr>
            </w:pPr>
            <w:r w:rsidRPr="00CA0D77">
              <w:rPr>
                <w:rFonts w:asciiTheme="majorHAnsi" w:hAnsiTheme="majorHAnsi" w:cstheme="majorHAnsi"/>
                <w:bCs/>
                <w:sz w:val="18"/>
                <w:szCs w:val="18"/>
              </w:rPr>
              <w:t xml:space="preserve">Procurement of JPST CO items and JPSC </w:t>
            </w:r>
            <w:proofErr w:type="spellStart"/>
            <w:r w:rsidRPr="00CA0D77">
              <w:rPr>
                <w:rFonts w:asciiTheme="majorHAnsi" w:hAnsiTheme="majorHAnsi" w:cstheme="majorHAnsi"/>
                <w:bCs/>
                <w:sz w:val="18"/>
                <w:szCs w:val="18"/>
              </w:rPr>
              <w:t>OpCen</w:t>
            </w:r>
            <w:proofErr w:type="spellEnd"/>
            <w:r w:rsidRPr="00CA0D77">
              <w:rPr>
                <w:rFonts w:asciiTheme="majorHAnsi" w:hAnsiTheme="majorHAnsi" w:cstheme="majorHAnsi"/>
                <w:bCs/>
                <w:sz w:val="18"/>
                <w:szCs w:val="18"/>
              </w:rPr>
              <w:t xml:space="preserve"> CO items</w:t>
            </w:r>
          </w:p>
        </w:tc>
        <w:tc>
          <w:tcPr>
            <w:tcW w:w="19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002D9" w14:textId="6E111516" w:rsidR="00362E81" w:rsidRPr="00AF2DC6" w:rsidRDefault="00B92888"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 xml:space="preserve">Procurement of JPSC </w:t>
            </w:r>
            <w:proofErr w:type="spellStart"/>
            <w:r w:rsidRPr="00AF2DC6">
              <w:rPr>
                <w:rFonts w:asciiTheme="majorHAnsi" w:hAnsiTheme="majorHAnsi" w:cstheme="majorHAnsi"/>
                <w:sz w:val="18"/>
                <w:szCs w:val="18"/>
              </w:rPr>
              <w:t>OpCen</w:t>
            </w:r>
            <w:proofErr w:type="spellEnd"/>
            <w:r w:rsidRPr="00AF2DC6">
              <w:rPr>
                <w:rFonts w:asciiTheme="majorHAnsi" w:hAnsiTheme="majorHAnsi" w:cstheme="majorHAnsi"/>
                <w:sz w:val="18"/>
                <w:szCs w:val="18"/>
              </w:rPr>
              <w:t xml:space="preserve"> equipment to be recorded under capital-outlay of OPAPP</w:t>
            </w:r>
          </w:p>
        </w:tc>
        <w:tc>
          <w:tcPr>
            <w:tcW w:w="158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2DA" w14:textId="168749C1" w:rsidR="00362E81" w:rsidRPr="00AF2DC6" w:rsidRDefault="00E11B74"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 xml:space="preserve">Ongoing procurement for </w:t>
            </w:r>
            <w:proofErr w:type="spellStart"/>
            <w:r w:rsidRPr="00AF2DC6">
              <w:rPr>
                <w:rFonts w:asciiTheme="majorHAnsi" w:hAnsiTheme="majorHAnsi" w:cstheme="majorHAnsi"/>
                <w:sz w:val="18"/>
                <w:szCs w:val="18"/>
              </w:rPr>
              <w:t>OpCen</w:t>
            </w:r>
            <w:proofErr w:type="spellEnd"/>
            <w:r w:rsidRPr="00AF2DC6">
              <w:rPr>
                <w:rFonts w:asciiTheme="majorHAnsi" w:hAnsiTheme="majorHAnsi" w:cstheme="majorHAnsi"/>
                <w:sz w:val="18"/>
                <w:szCs w:val="18"/>
              </w:rPr>
              <w:t xml:space="preserve"> equipment</w:t>
            </w:r>
          </w:p>
        </w:tc>
        <w:tc>
          <w:tcPr>
            <w:tcW w:w="1478" w:type="dxa"/>
            <w:tcBorders>
              <w:top w:val="single" w:sz="8" w:space="0" w:color="000000" w:themeColor="text1"/>
              <w:left w:val="single" w:sz="8" w:space="0" w:color="000000" w:themeColor="text1"/>
              <w:right w:val="single" w:sz="8" w:space="0" w:color="000000" w:themeColor="text1"/>
            </w:tcBorders>
            <w:shd w:val="clear" w:color="auto" w:fill="FF0000"/>
          </w:tcPr>
          <w:p w14:paraId="000002DB" w14:textId="35BAEC60" w:rsidR="00362E81" w:rsidRPr="00AE5D36" w:rsidRDefault="00C1671E" w:rsidP="002E5CEF">
            <w:pPr>
              <w:spacing w:after="0" w:line="240" w:lineRule="auto"/>
              <w:jc w:val="center"/>
              <w:rPr>
                <w:rFonts w:asciiTheme="majorHAnsi" w:hAnsiTheme="majorHAnsi" w:cstheme="majorHAnsi"/>
                <w:b/>
                <w:bCs/>
                <w:i/>
                <w:sz w:val="18"/>
                <w:szCs w:val="18"/>
              </w:rPr>
            </w:pPr>
            <w:r w:rsidRPr="00AE5D36">
              <w:rPr>
                <w:rFonts w:asciiTheme="majorHAnsi" w:hAnsiTheme="majorHAnsi" w:cstheme="majorHAnsi"/>
                <w:b/>
                <w:bCs/>
                <w:i/>
                <w:sz w:val="18"/>
                <w:szCs w:val="18"/>
              </w:rPr>
              <w:t>(Realigned with 2.1)</w:t>
            </w:r>
          </w:p>
        </w:tc>
        <w:tc>
          <w:tcPr>
            <w:tcW w:w="1215" w:type="dxa"/>
            <w:tcBorders>
              <w:top w:val="single" w:sz="8" w:space="0" w:color="000000" w:themeColor="text1"/>
              <w:left w:val="single" w:sz="8" w:space="0" w:color="000000" w:themeColor="text1"/>
              <w:right w:val="single" w:sz="8" w:space="0" w:color="000000" w:themeColor="text1"/>
            </w:tcBorders>
            <w:shd w:val="clear" w:color="auto" w:fill="FFFFFF" w:themeFill="background1"/>
          </w:tcPr>
          <w:p w14:paraId="000002DC" w14:textId="77777777" w:rsidR="00362E81" w:rsidRPr="00F408BB" w:rsidRDefault="009D3419" w:rsidP="002E5CEF">
            <w:pPr>
              <w:spacing w:after="0" w:line="240" w:lineRule="auto"/>
              <w:jc w:val="center"/>
              <w:rPr>
                <w:rFonts w:asciiTheme="majorHAnsi" w:hAnsiTheme="majorHAnsi" w:cstheme="majorHAnsi"/>
                <w:sz w:val="18"/>
                <w:szCs w:val="18"/>
              </w:rPr>
            </w:pPr>
            <w:r w:rsidRPr="00F408BB">
              <w:rPr>
                <w:rFonts w:asciiTheme="majorHAnsi" w:hAnsiTheme="majorHAnsi" w:cstheme="majorHAnsi"/>
                <w:sz w:val="18"/>
                <w:szCs w:val="18"/>
              </w:rPr>
              <w:t>5,209,960.00</w:t>
            </w:r>
          </w:p>
        </w:tc>
        <w:tc>
          <w:tcPr>
            <w:tcW w:w="851" w:type="dxa"/>
            <w:tcBorders>
              <w:top w:val="single" w:sz="8" w:space="0" w:color="000000" w:themeColor="text1"/>
              <w:left w:val="single" w:sz="8" w:space="0" w:color="000000" w:themeColor="text1"/>
              <w:right w:val="single" w:sz="8" w:space="0" w:color="000000" w:themeColor="text1"/>
            </w:tcBorders>
          </w:tcPr>
          <w:p w14:paraId="000002DE" w14:textId="77777777" w:rsidR="00362E81" w:rsidRPr="00F408BB" w:rsidRDefault="009D3419" w:rsidP="002E5CEF">
            <w:pPr>
              <w:spacing w:after="0" w:line="240" w:lineRule="auto"/>
              <w:jc w:val="center"/>
              <w:rPr>
                <w:rFonts w:asciiTheme="majorHAnsi" w:hAnsiTheme="majorHAnsi" w:cstheme="majorHAnsi"/>
                <w:sz w:val="18"/>
                <w:szCs w:val="18"/>
              </w:rPr>
            </w:pPr>
            <w:r w:rsidRPr="00F408BB">
              <w:rPr>
                <w:rFonts w:asciiTheme="majorHAnsi" w:hAnsiTheme="majorHAnsi" w:cstheme="majorHAnsi"/>
                <w:sz w:val="18"/>
                <w:szCs w:val="18"/>
              </w:rPr>
              <w:t>00195</w:t>
            </w:r>
          </w:p>
        </w:tc>
        <w:tc>
          <w:tcPr>
            <w:tcW w:w="1417" w:type="dxa"/>
            <w:gridSpan w:val="2"/>
            <w:tcBorders>
              <w:top w:val="single" w:sz="8" w:space="0" w:color="000000" w:themeColor="text1"/>
              <w:left w:val="single" w:sz="8" w:space="0" w:color="000000" w:themeColor="text1"/>
              <w:right w:val="single" w:sz="8" w:space="0" w:color="000000" w:themeColor="text1"/>
            </w:tcBorders>
          </w:tcPr>
          <w:p w14:paraId="000002DF" w14:textId="6A29FC6B" w:rsidR="00362E81" w:rsidRPr="00F408BB" w:rsidRDefault="005144A1" w:rsidP="002E5CEF">
            <w:pPr>
              <w:spacing w:after="0" w:line="240" w:lineRule="auto"/>
              <w:jc w:val="center"/>
              <w:rPr>
                <w:rFonts w:asciiTheme="majorHAnsi" w:hAnsiTheme="majorHAnsi" w:cstheme="majorHAnsi"/>
                <w:sz w:val="18"/>
                <w:szCs w:val="18"/>
              </w:rPr>
            </w:pPr>
            <w:r w:rsidRPr="00F408BB">
              <w:rPr>
                <w:rFonts w:asciiTheme="majorHAnsi" w:hAnsiTheme="majorHAnsi" w:cstheme="majorHAnsi"/>
                <w:sz w:val="18"/>
                <w:szCs w:val="18"/>
              </w:rPr>
              <w:t xml:space="preserve">(all expenses for </w:t>
            </w:r>
            <w:proofErr w:type="spellStart"/>
            <w:r w:rsidRPr="00F408BB">
              <w:rPr>
                <w:rFonts w:asciiTheme="majorHAnsi" w:hAnsiTheme="majorHAnsi" w:cstheme="majorHAnsi"/>
                <w:sz w:val="18"/>
                <w:szCs w:val="18"/>
              </w:rPr>
              <w:t>OpCen</w:t>
            </w:r>
            <w:proofErr w:type="spellEnd"/>
            <w:r w:rsidRPr="00F408BB">
              <w:rPr>
                <w:rFonts w:asciiTheme="majorHAnsi" w:hAnsiTheme="majorHAnsi" w:cstheme="majorHAnsi"/>
                <w:sz w:val="18"/>
                <w:szCs w:val="18"/>
              </w:rPr>
              <w:t xml:space="preserve"> recorded under Planned Activity 2.1)</w:t>
            </w:r>
          </w:p>
        </w:tc>
        <w:tc>
          <w:tcPr>
            <w:tcW w:w="1287" w:type="dxa"/>
            <w:tcBorders>
              <w:top w:val="single" w:sz="8" w:space="0" w:color="000000" w:themeColor="text1"/>
              <w:left w:val="single" w:sz="8" w:space="0" w:color="000000" w:themeColor="text1"/>
              <w:right w:val="single" w:sz="8" w:space="0" w:color="000000" w:themeColor="text1"/>
            </w:tcBorders>
          </w:tcPr>
          <w:p w14:paraId="000002E1" w14:textId="7C197A62" w:rsidR="00362E81" w:rsidRPr="00F408BB" w:rsidRDefault="00167D5E" w:rsidP="002E5CEF">
            <w:pPr>
              <w:spacing w:after="0" w:line="240" w:lineRule="auto"/>
              <w:jc w:val="center"/>
              <w:rPr>
                <w:rFonts w:asciiTheme="majorHAnsi" w:hAnsiTheme="majorHAnsi" w:cstheme="majorHAnsi"/>
                <w:sz w:val="18"/>
                <w:szCs w:val="18"/>
              </w:rPr>
            </w:pPr>
            <w:r w:rsidRPr="00F408BB">
              <w:rPr>
                <w:rFonts w:asciiTheme="majorHAnsi" w:hAnsiTheme="majorHAnsi" w:cstheme="majorHAnsi"/>
                <w:sz w:val="18"/>
                <w:szCs w:val="18"/>
              </w:rPr>
              <w:t>0</w:t>
            </w:r>
            <w:r w:rsidR="00F26B3E" w:rsidRPr="00F408BB">
              <w:rPr>
                <w:rFonts w:asciiTheme="majorHAnsi" w:hAnsiTheme="majorHAnsi" w:cstheme="majorHAnsi"/>
                <w:sz w:val="18"/>
                <w:szCs w:val="18"/>
              </w:rPr>
              <w:t>%</w:t>
            </w:r>
          </w:p>
        </w:tc>
        <w:tc>
          <w:tcPr>
            <w:tcW w:w="6651" w:type="dxa"/>
            <w:gridSpan w:val="4"/>
            <w:tcBorders>
              <w:top w:val="single" w:sz="8" w:space="0" w:color="000000" w:themeColor="text1"/>
              <w:left w:val="single" w:sz="8" w:space="0" w:color="000000" w:themeColor="text1"/>
              <w:right w:val="single" w:sz="8" w:space="0" w:color="000000" w:themeColor="text1"/>
            </w:tcBorders>
          </w:tcPr>
          <w:p w14:paraId="000002E4" w14:textId="26D89E87" w:rsidR="00362E81" w:rsidRPr="00A85841" w:rsidRDefault="009D3419" w:rsidP="00C4037F">
            <w:pPr>
              <w:pStyle w:val="Normal1"/>
              <w:numPr>
                <w:ilvl w:val="1"/>
                <w:numId w:val="34"/>
              </w:numPr>
              <w:spacing w:after="0" w:line="240" w:lineRule="auto"/>
              <w:ind w:left="231" w:hanging="231"/>
              <w:rPr>
                <w:rFonts w:asciiTheme="majorHAnsi" w:hAnsiTheme="majorHAnsi" w:cstheme="majorHAnsi"/>
                <w:color w:val="000000"/>
                <w:sz w:val="18"/>
                <w:szCs w:val="18"/>
              </w:rPr>
            </w:pPr>
            <w:r w:rsidRPr="00A85841">
              <w:rPr>
                <w:rFonts w:asciiTheme="majorHAnsi" w:hAnsiTheme="majorHAnsi" w:cstheme="majorHAnsi"/>
                <w:color w:val="000000"/>
                <w:sz w:val="18"/>
                <w:szCs w:val="18"/>
              </w:rPr>
              <w:t xml:space="preserve">For realignment. </w:t>
            </w:r>
          </w:p>
        </w:tc>
      </w:tr>
      <w:tr w:rsidR="00402B4A" w:rsidRPr="00AF2DC6" w14:paraId="20D2975A" w14:textId="77777777" w:rsidTr="6497DA67">
        <w:tc>
          <w:tcPr>
            <w:tcW w:w="22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2E8" w14:textId="77777777" w:rsidR="00362E81" w:rsidRPr="00CA0D77" w:rsidRDefault="009D3419" w:rsidP="002E5CEF">
            <w:pPr>
              <w:spacing w:after="0" w:line="240" w:lineRule="auto"/>
              <w:rPr>
                <w:rFonts w:asciiTheme="majorHAnsi" w:hAnsiTheme="majorHAnsi" w:cstheme="majorHAnsi"/>
                <w:bCs/>
                <w:sz w:val="18"/>
                <w:szCs w:val="18"/>
              </w:rPr>
            </w:pPr>
            <w:r w:rsidRPr="00CA0D77">
              <w:rPr>
                <w:rFonts w:asciiTheme="majorHAnsi" w:hAnsiTheme="majorHAnsi" w:cstheme="majorHAnsi"/>
                <w:bCs/>
                <w:sz w:val="18"/>
                <w:szCs w:val="18"/>
              </w:rPr>
              <w:t>Additional (2.13)</w:t>
            </w:r>
          </w:p>
          <w:p w14:paraId="000002E9" w14:textId="77777777" w:rsidR="00362E81" w:rsidRPr="00CA0D77" w:rsidRDefault="009D3419" w:rsidP="002E5CEF">
            <w:pPr>
              <w:spacing w:after="0" w:line="240" w:lineRule="auto"/>
              <w:rPr>
                <w:rFonts w:asciiTheme="majorHAnsi" w:hAnsiTheme="majorHAnsi" w:cstheme="majorHAnsi"/>
                <w:bCs/>
                <w:sz w:val="18"/>
                <w:szCs w:val="18"/>
              </w:rPr>
            </w:pPr>
            <w:r w:rsidRPr="00CA0D77">
              <w:rPr>
                <w:rFonts w:asciiTheme="majorHAnsi" w:hAnsiTheme="majorHAnsi" w:cstheme="majorHAnsi"/>
                <w:bCs/>
                <w:sz w:val="18"/>
                <w:szCs w:val="18"/>
              </w:rPr>
              <w:t>Security assessments (GPH only and joint)</w:t>
            </w:r>
          </w:p>
        </w:tc>
        <w:tc>
          <w:tcPr>
            <w:tcW w:w="19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DFB80A" w14:textId="77777777" w:rsidR="00362E81" w:rsidRPr="00AF2DC6" w:rsidRDefault="005144A1"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No indicated target</w:t>
            </w:r>
          </w:p>
          <w:p w14:paraId="6124CAF9" w14:textId="77777777" w:rsidR="005144A1" w:rsidRPr="00AF2DC6" w:rsidRDefault="005144A1" w:rsidP="002E5CEF">
            <w:pPr>
              <w:spacing w:after="0" w:line="240" w:lineRule="auto"/>
              <w:jc w:val="center"/>
              <w:rPr>
                <w:rFonts w:asciiTheme="majorHAnsi" w:hAnsiTheme="majorHAnsi" w:cstheme="majorHAnsi"/>
                <w:sz w:val="18"/>
                <w:szCs w:val="18"/>
              </w:rPr>
            </w:pPr>
          </w:p>
          <w:p w14:paraId="000002EA" w14:textId="7DAEFBA9" w:rsidR="005144A1" w:rsidRPr="00104AB6" w:rsidRDefault="005144A1" w:rsidP="002E5CEF">
            <w:pPr>
              <w:spacing w:after="0" w:line="240" w:lineRule="auto"/>
              <w:jc w:val="center"/>
              <w:rPr>
                <w:rFonts w:asciiTheme="majorHAnsi" w:hAnsiTheme="majorHAnsi" w:cstheme="majorHAnsi"/>
                <w:i/>
                <w:iCs/>
                <w:sz w:val="18"/>
                <w:szCs w:val="18"/>
              </w:rPr>
            </w:pPr>
            <w:r w:rsidRPr="00104AB6">
              <w:rPr>
                <w:rFonts w:asciiTheme="majorHAnsi" w:hAnsiTheme="majorHAnsi" w:cstheme="majorHAnsi"/>
                <w:i/>
                <w:iCs/>
                <w:sz w:val="18"/>
                <w:szCs w:val="18"/>
              </w:rPr>
              <w:t>(For removal</w:t>
            </w:r>
            <w:r w:rsidR="00104AB6" w:rsidRPr="00104AB6">
              <w:rPr>
                <w:rFonts w:asciiTheme="majorHAnsi" w:hAnsiTheme="majorHAnsi" w:cstheme="majorHAnsi"/>
                <w:i/>
                <w:iCs/>
                <w:sz w:val="18"/>
                <w:szCs w:val="18"/>
              </w:rPr>
              <w:t>)</w:t>
            </w:r>
          </w:p>
        </w:tc>
        <w:tc>
          <w:tcPr>
            <w:tcW w:w="158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2EB" w14:textId="77777777" w:rsidR="00362E81" w:rsidRPr="00AF2DC6" w:rsidRDefault="009D3419"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None.</w:t>
            </w:r>
          </w:p>
        </w:tc>
        <w:tc>
          <w:tcPr>
            <w:tcW w:w="1478" w:type="dxa"/>
            <w:tcBorders>
              <w:top w:val="single" w:sz="8" w:space="0" w:color="000000" w:themeColor="text1"/>
              <w:left w:val="single" w:sz="8" w:space="0" w:color="000000" w:themeColor="text1"/>
              <w:right w:val="single" w:sz="8" w:space="0" w:color="000000" w:themeColor="text1"/>
            </w:tcBorders>
            <w:shd w:val="clear" w:color="auto" w:fill="FF0000"/>
          </w:tcPr>
          <w:p w14:paraId="40A710AA" w14:textId="77777777" w:rsidR="00362E81" w:rsidRPr="00AE5D36" w:rsidRDefault="009D3419" w:rsidP="002E5CEF">
            <w:pPr>
              <w:spacing w:after="0" w:line="240" w:lineRule="auto"/>
              <w:jc w:val="center"/>
              <w:rPr>
                <w:rFonts w:asciiTheme="majorHAnsi" w:hAnsiTheme="majorHAnsi" w:cstheme="majorHAnsi"/>
                <w:b/>
                <w:bCs/>
                <w:i/>
                <w:sz w:val="18"/>
                <w:szCs w:val="18"/>
              </w:rPr>
            </w:pPr>
            <w:r w:rsidRPr="00AE5D36">
              <w:rPr>
                <w:rFonts w:asciiTheme="majorHAnsi" w:hAnsiTheme="majorHAnsi" w:cstheme="majorHAnsi"/>
                <w:b/>
                <w:bCs/>
                <w:i/>
                <w:sz w:val="18"/>
                <w:szCs w:val="18"/>
              </w:rPr>
              <w:t>Not started</w:t>
            </w:r>
          </w:p>
          <w:p w14:paraId="000002EC" w14:textId="19999BC5" w:rsidR="00C1671E" w:rsidRPr="00AE5D36" w:rsidRDefault="00C1671E" w:rsidP="002E5CEF">
            <w:pPr>
              <w:spacing w:after="0" w:line="240" w:lineRule="auto"/>
              <w:jc w:val="center"/>
              <w:rPr>
                <w:rFonts w:asciiTheme="majorHAnsi" w:hAnsiTheme="majorHAnsi" w:cstheme="majorHAnsi"/>
                <w:b/>
                <w:bCs/>
                <w:i/>
                <w:sz w:val="18"/>
                <w:szCs w:val="18"/>
              </w:rPr>
            </w:pPr>
            <w:r w:rsidRPr="00AE5D36">
              <w:rPr>
                <w:rFonts w:asciiTheme="majorHAnsi" w:hAnsiTheme="majorHAnsi" w:cstheme="majorHAnsi"/>
                <w:b/>
                <w:bCs/>
                <w:i/>
                <w:sz w:val="18"/>
                <w:szCs w:val="18"/>
              </w:rPr>
              <w:t>(for removal)</w:t>
            </w:r>
          </w:p>
        </w:tc>
        <w:tc>
          <w:tcPr>
            <w:tcW w:w="1215" w:type="dxa"/>
            <w:tcBorders>
              <w:top w:val="single" w:sz="8" w:space="0" w:color="000000" w:themeColor="text1"/>
              <w:left w:val="single" w:sz="8" w:space="0" w:color="000000" w:themeColor="text1"/>
              <w:right w:val="single" w:sz="8" w:space="0" w:color="000000" w:themeColor="text1"/>
            </w:tcBorders>
            <w:shd w:val="clear" w:color="auto" w:fill="FFFFFF" w:themeFill="background1"/>
          </w:tcPr>
          <w:p w14:paraId="000002ED" w14:textId="77777777" w:rsidR="00362E81" w:rsidRPr="00F408BB" w:rsidRDefault="009D3419" w:rsidP="002E5CEF">
            <w:pPr>
              <w:spacing w:after="0" w:line="240" w:lineRule="auto"/>
              <w:jc w:val="center"/>
              <w:rPr>
                <w:rFonts w:asciiTheme="majorHAnsi" w:hAnsiTheme="majorHAnsi" w:cstheme="majorHAnsi"/>
                <w:sz w:val="18"/>
                <w:szCs w:val="18"/>
              </w:rPr>
            </w:pPr>
            <w:r w:rsidRPr="00F408BB">
              <w:rPr>
                <w:rFonts w:asciiTheme="majorHAnsi" w:hAnsiTheme="majorHAnsi" w:cstheme="majorHAnsi"/>
                <w:sz w:val="18"/>
                <w:szCs w:val="18"/>
              </w:rPr>
              <w:t>2,650,000.00</w:t>
            </w:r>
          </w:p>
        </w:tc>
        <w:tc>
          <w:tcPr>
            <w:tcW w:w="851" w:type="dxa"/>
            <w:tcBorders>
              <w:top w:val="single" w:sz="8" w:space="0" w:color="000000" w:themeColor="text1"/>
              <w:left w:val="single" w:sz="8" w:space="0" w:color="000000" w:themeColor="text1"/>
              <w:right w:val="single" w:sz="8" w:space="0" w:color="000000" w:themeColor="text1"/>
            </w:tcBorders>
          </w:tcPr>
          <w:p w14:paraId="000002EF" w14:textId="77777777" w:rsidR="00362E81" w:rsidRPr="00F408BB" w:rsidRDefault="009D3419" w:rsidP="002E5CEF">
            <w:pPr>
              <w:spacing w:after="0" w:line="240" w:lineRule="auto"/>
              <w:jc w:val="center"/>
              <w:rPr>
                <w:rFonts w:asciiTheme="majorHAnsi" w:hAnsiTheme="majorHAnsi" w:cstheme="majorHAnsi"/>
                <w:sz w:val="18"/>
                <w:szCs w:val="18"/>
              </w:rPr>
            </w:pPr>
            <w:r w:rsidRPr="00F408BB">
              <w:rPr>
                <w:rFonts w:asciiTheme="majorHAnsi" w:hAnsiTheme="majorHAnsi" w:cstheme="majorHAnsi"/>
                <w:sz w:val="18"/>
                <w:szCs w:val="18"/>
              </w:rPr>
              <w:t>00195</w:t>
            </w:r>
          </w:p>
        </w:tc>
        <w:tc>
          <w:tcPr>
            <w:tcW w:w="1417" w:type="dxa"/>
            <w:gridSpan w:val="2"/>
            <w:tcBorders>
              <w:top w:val="single" w:sz="8" w:space="0" w:color="000000" w:themeColor="text1"/>
              <w:left w:val="single" w:sz="8" w:space="0" w:color="000000" w:themeColor="text1"/>
              <w:right w:val="single" w:sz="8" w:space="0" w:color="000000" w:themeColor="text1"/>
            </w:tcBorders>
          </w:tcPr>
          <w:p w14:paraId="000002F0" w14:textId="05920834" w:rsidR="00362E81" w:rsidRPr="00F408BB" w:rsidRDefault="00F26B3E" w:rsidP="002E5CEF">
            <w:pPr>
              <w:spacing w:after="0" w:line="240" w:lineRule="auto"/>
              <w:jc w:val="center"/>
              <w:rPr>
                <w:rFonts w:asciiTheme="majorHAnsi" w:hAnsiTheme="majorHAnsi" w:cstheme="majorHAnsi"/>
                <w:sz w:val="18"/>
                <w:szCs w:val="18"/>
              </w:rPr>
            </w:pPr>
            <w:r w:rsidRPr="00F408BB">
              <w:rPr>
                <w:rFonts w:asciiTheme="majorHAnsi" w:hAnsiTheme="majorHAnsi" w:cstheme="majorHAnsi"/>
                <w:sz w:val="18"/>
                <w:szCs w:val="18"/>
              </w:rPr>
              <w:t>None</w:t>
            </w:r>
          </w:p>
        </w:tc>
        <w:tc>
          <w:tcPr>
            <w:tcW w:w="1287" w:type="dxa"/>
            <w:tcBorders>
              <w:top w:val="single" w:sz="8" w:space="0" w:color="000000" w:themeColor="text1"/>
              <w:left w:val="single" w:sz="8" w:space="0" w:color="000000" w:themeColor="text1"/>
              <w:right w:val="single" w:sz="8" w:space="0" w:color="000000" w:themeColor="text1"/>
            </w:tcBorders>
          </w:tcPr>
          <w:p w14:paraId="000002F2" w14:textId="2449B064" w:rsidR="00362E81" w:rsidRPr="00F408BB" w:rsidRDefault="00F26B3E" w:rsidP="002E5CEF">
            <w:pPr>
              <w:spacing w:after="0" w:line="240" w:lineRule="auto"/>
              <w:jc w:val="center"/>
              <w:rPr>
                <w:rFonts w:asciiTheme="majorHAnsi" w:hAnsiTheme="majorHAnsi" w:cstheme="majorHAnsi"/>
                <w:sz w:val="18"/>
                <w:szCs w:val="18"/>
              </w:rPr>
            </w:pPr>
            <w:r w:rsidRPr="00F408BB">
              <w:rPr>
                <w:rFonts w:asciiTheme="majorHAnsi" w:hAnsiTheme="majorHAnsi" w:cstheme="majorHAnsi"/>
                <w:sz w:val="18"/>
                <w:szCs w:val="18"/>
              </w:rPr>
              <w:t>0%</w:t>
            </w:r>
          </w:p>
        </w:tc>
        <w:tc>
          <w:tcPr>
            <w:tcW w:w="6651" w:type="dxa"/>
            <w:gridSpan w:val="4"/>
            <w:tcBorders>
              <w:top w:val="single" w:sz="8" w:space="0" w:color="000000" w:themeColor="text1"/>
              <w:left w:val="single" w:sz="8" w:space="0" w:color="000000" w:themeColor="text1"/>
              <w:right w:val="single" w:sz="8" w:space="0" w:color="000000" w:themeColor="text1"/>
            </w:tcBorders>
          </w:tcPr>
          <w:p w14:paraId="000002F5" w14:textId="16D002C4" w:rsidR="00362E81" w:rsidRPr="00432772" w:rsidRDefault="009D3419" w:rsidP="00C4037F">
            <w:pPr>
              <w:pStyle w:val="Normal1"/>
              <w:numPr>
                <w:ilvl w:val="1"/>
                <w:numId w:val="34"/>
              </w:numPr>
              <w:spacing w:after="0" w:line="240" w:lineRule="auto"/>
              <w:ind w:left="231" w:hanging="231"/>
              <w:rPr>
                <w:rFonts w:asciiTheme="majorHAnsi" w:hAnsiTheme="majorHAnsi" w:cstheme="majorHAnsi"/>
                <w:color w:val="000000"/>
                <w:sz w:val="18"/>
                <w:szCs w:val="18"/>
              </w:rPr>
            </w:pPr>
            <w:r w:rsidRPr="00432772">
              <w:rPr>
                <w:rFonts w:asciiTheme="majorHAnsi" w:hAnsiTheme="majorHAnsi" w:cstheme="majorHAnsi"/>
                <w:color w:val="000000"/>
                <w:sz w:val="18"/>
                <w:szCs w:val="18"/>
              </w:rPr>
              <w:t xml:space="preserve">For realignment. </w:t>
            </w:r>
          </w:p>
        </w:tc>
      </w:tr>
      <w:tr w:rsidR="00402B4A" w:rsidRPr="00AF2DC6" w14:paraId="6EDB3C44" w14:textId="77777777" w:rsidTr="6497DA67">
        <w:tc>
          <w:tcPr>
            <w:tcW w:w="22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2F9" w14:textId="77777777" w:rsidR="00F26B3E" w:rsidRPr="00CA0D77" w:rsidRDefault="00F26B3E" w:rsidP="002E5CEF">
            <w:pPr>
              <w:spacing w:after="0" w:line="240" w:lineRule="auto"/>
              <w:rPr>
                <w:rFonts w:asciiTheme="majorHAnsi" w:hAnsiTheme="majorHAnsi" w:cstheme="majorHAnsi"/>
                <w:bCs/>
                <w:sz w:val="18"/>
                <w:szCs w:val="18"/>
              </w:rPr>
            </w:pPr>
            <w:r w:rsidRPr="00CA0D77">
              <w:rPr>
                <w:rFonts w:asciiTheme="majorHAnsi" w:hAnsiTheme="majorHAnsi" w:cstheme="majorHAnsi"/>
                <w:bCs/>
                <w:sz w:val="18"/>
                <w:szCs w:val="18"/>
              </w:rPr>
              <w:t>Additional (2.14)</w:t>
            </w:r>
          </w:p>
          <w:p w14:paraId="000002FA" w14:textId="77777777" w:rsidR="00F26B3E" w:rsidRPr="00CA0D77" w:rsidRDefault="00F26B3E" w:rsidP="002E5CEF">
            <w:pPr>
              <w:spacing w:after="0" w:line="240" w:lineRule="auto"/>
              <w:rPr>
                <w:rFonts w:asciiTheme="majorHAnsi" w:hAnsiTheme="majorHAnsi" w:cstheme="majorHAnsi"/>
                <w:bCs/>
                <w:sz w:val="18"/>
                <w:szCs w:val="18"/>
              </w:rPr>
            </w:pPr>
            <w:r w:rsidRPr="00CA0D77">
              <w:rPr>
                <w:rFonts w:asciiTheme="majorHAnsi" w:hAnsiTheme="majorHAnsi" w:cstheme="majorHAnsi"/>
                <w:bCs/>
                <w:sz w:val="18"/>
                <w:szCs w:val="18"/>
              </w:rPr>
              <w:t>Quarterly assessment with mechanisms</w:t>
            </w:r>
          </w:p>
        </w:tc>
        <w:tc>
          <w:tcPr>
            <w:tcW w:w="19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B3230A" w14:textId="77777777" w:rsidR="00F26B3E" w:rsidRDefault="005144A1"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No indicated target</w:t>
            </w:r>
          </w:p>
          <w:p w14:paraId="000002FB" w14:textId="584A6006" w:rsidR="00D863B2" w:rsidRPr="00D863B2" w:rsidRDefault="00D863B2" w:rsidP="002E5CEF">
            <w:pPr>
              <w:spacing w:after="0" w:line="240" w:lineRule="auto"/>
              <w:jc w:val="center"/>
              <w:rPr>
                <w:rFonts w:asciiTheme="majorHAnsi" w:hAnsiTheme="majorHAnsi" w:cstheme="majorHAnsi"/>
                <w:i/>
                <w:iCs/>
                <w:sz w:val="18"/>
                <w:szCs w:val="18"/>
              </w:rPr>
            </w:pPr>
            <w:r>
              <w:rPr>
                <w:rFonts w:asciiTheme="majorHAnsi" w:hAnsiTheme="majorHAnsi" w:cstheme="majorHAnsi"/>
                <w:i/>
                <w:iCs/>
                <w:sz w:val="18"/>
                <w:szCs w:val="18"/>
              </w:rPr>
              <w:t>(For removal)</w:t>
            </w:r>
          </w:p>
        </w:tc>
        <w:tc>
          <w:tcPr>
            <w:tcW w:w="158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2FC" w14:textId="77777777" w:rsidR="00F26B3E" w:rsidRPr="00AF2DC6" w:rsidRDefault="00F26B3E"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None.</w:t>
            </w:r>
          </w:p>
        </w:tc>
        <w:tc>
          <w:tcPr>
            <w:tcW w:w="1478" w:type="dxa"/>
            <w:tcBorders>
              <w:top w:val="single" w:sz="8" w:space="0" w:color="000000" w:themeColor="text1"/>
              <w:left w:val="single" w:sz="8" w:space="0" w:color="000000" w:themeColor="text1"/>
              <w:right w:val="single" w:sz="8" w:space="0" w:color="000000" w:themeColor="text1"/>
            </w:tcBorders>
            <w:shd w:val="clear" w:color="auto" w:fill="FF0000"/>
          </w:tcPr>
          <w:p w14:paraId="55CB24B3" w14:textId="77777777" w:rsidR="00AE5D36" w:rsidRPr="00AE5D36" w:rsidRDefault="00AE5D36" w:rsidP="002E5CEF">
            <w:pPr>
              <w:spacing w:after="0" w:line="240" w:lineRule="auto"/>
              <w:jc w:val="center"/>
              <w:rPr>
                <w:rFonts w:asciiTheme="majorHAnsi" w:hAnsiTheme="majorHAnsi" w:cstheme="majorHAnsi"/>
                <w:b/>
                <w:bCs/>
                <w:i/>
                <w:sz w:val="18"/>
                <w:szCs w:val="18"/>
              </w:rPr>
            </w:pPr>
            <w:r w:rsidRPr="00AE5D36">
              <w:rPr>
                <w:rFonts w:asciiTheme="majorHAnsi" w:hAnsiTheme="majorHAnsi" w:cstheme="majorHAnsi"/>
                <w:b/>
                <w:bCs/>
                <w:i/>
                <w:sz w:val="18"/>
                <w:szCs w:val="18"/>
              </w:rPr>
              <w:t>Not started</w:t>
            </w:r>
          </w:p>
          <w:p w14:paraId="000002FD" w14:textId="6D4BBCD1" w:rsidR="00F26B3E" w:rsidRPr="00AE5D36" w:rsidRDefault="00AE5D36" w:rsidP="002E5CEF">
            <w:pPr>
              <w:spacing w:after="0" w:line="240" w:lineRule="auto"/>
              <w:jc w:val="center"/>
              <w:rPr>
                <w:rFonts w:asciiTheme="majorHAnsi" w:hAnsiTheme="majorHAnsi" w:cstheme="majorHAnsi"/>
                <w:b/>
                <w:bCs/>
                <w:i/>
                <w:sz w:val="18"/>
                <w:szCs w:val="18"/>
              </w:rPr>
            </w:pPr>
            <w:r w:rsidRPr="00AE5D36">
              <w:rPr>
                <w:rFonts w:asciiTheme="majorHAnsi" w:hAnsiTheme="majorHAnsi" w:cstheme="majorHAnsi"/>
                <w:b/>
                <w:bCs/>
                <w:i/>
                <w:sz w:val="18"/>
                <w:szCs w:val="18"/>
              </w:rPr>
              <w:t>(for removal)</w:t>
            </w:r>
          </w:p>
        </w:tc>
        <w:tc>
          <w:tcPr>
            <w:tcW w:w="1215" w:type="dxa"/>
            <w:tcBorders>
              <w:top w:val="single" w:sz="8" w:space="0" w:color="000000" w:themeColor="text1"/>
              <w:left w:val="single" w:sz="8" w:space="0" w:color="000000" w:themeColor="text1"/>
              <w:right w:val="single" w:sz="8" w:space="0" w:color="000000" w:themeColor="text1"/>
            </w:tcBorders>
            <w:shd w:val="clear" w:color="auto" w:fill="FFFFFF" w:themeFill="background1"/>
          </w:tcPr>
          <w:p w14:paraId="000002FE" w14:textId="77777777" w:rsidR="00F26B3E" w:rsidRPr="00F408BB" w:rsidRDefault="00F26B3E" w:rsidP="002E5CEF">
            <w:pPr>
              <w:spacing w:after="0" w:line="240" w:lineRule="auto"/>
              <w:jc w:val="center"/>
              <w:rPr>
                <w:rFonts w:asciiTheme="majorHAnsi" w:hAnsiTheme="majorHAnsi" w:cstheme="majorHAnsi"/>
                <w:sz w:val="18"/>
                <w:szCs w:val="18"/>
              </w:rPr>
            </w:pPr>
            <w:r w:rsidRPr="00F408BB">
              <w:rPr>
                <w:rFonts w:asciiTheme="majorHAnsi" w:hAnsiTheme="majorHAnsi" w:cstheme="majorHAnsi"/>
                <w:sz w:val="18"/>
                <w:szCs w:val="18"/>
              </w:rPr>
              <w:t>4,000,000.00</w:t>
            </w:r>
          </w:p>
        </w:tc>
        <w:tc>
          <w:tcPr>
            <w:tcW w:w="851" w:type="dxa"/>
            <w:tcBorders>
              <w:top w:val="single" w:sz="8" w:space="0" w:color="000000" w:themeColor="text1"/>
              <w:left w:val="single" w:sz="8" w:space="0" w:color="000000" w:themeColor="text1"/>
              <w:right w:val="single" w:sz="8" w:space="0" w:color="000000" w:themeColor="text1"/>
            </w:tcBorders>
          </w:tcPr>
          <w:p w14:paraId="00000300" w14:textId="77777777" w:rsidR="00F26B3E" w:rsidRPr="00F408BB" w:rsidRDefault="00F26B3E" w:rsidP="002E5CEF">
            <w:pPr>
              <w:spacing w:after="0" w:line="240" w:lineRule="auto"/>
              <w:jc w:val="center"/>
              <w:rPr>
                <w:rFonts w:asciiTheme="majorHAnsi" w:hAnsiTheme="majorHAnsi" w:cstheme="majorHAnsi"/>
                <w:sz w:val="18"/>
                <w:szCs w:val="18"/>
              </w:rPr>
            </w:pPr>
            <w:r w:rsidRPr="00F408BB">
              <w:rPr>
                <w:rFonts w:asciiTheme="majorHAnsi" w:hAnsiTheme="majorHAnsi" w:cstheme="majorHAnsi"/>
                <w:sz w:val="18"/>
                <w:szCs w:val="18"/>
              </w:rPr>
              <w:t>00195</w:t>
            </w:r>
          </w:p>
        </w:tc>
        <w:tc>
          <w:tcPr>
            <w:tcW w:w="1417" w:type="dxa"/>
            <w:gridSpan w:val="2"/>
            <w:tcBorders>
              <w:top w:val="single" w:sz="8" w:space="0" w:color="000000" w:themeColor="text1"/>
              <w:left w:val="single" w:sz="8" w:space="0" w:color="000000" w:themeColor="text1"/>
              <w:right w:val="single" w:sz="8" w:space="0" w:color="000000" w:themeColor="text1"/>
            </w:tcBorders>
          </w:tcPr>
          <w:p w14:paraId="00000301" w14:textId="2032466F" w:rsidR="00F26B3E" w:rsidRPr="00F408BB" w:rsidRDefault="00F26B3E" w:rsidP="002E5CEF">
            <w:pPr>
              <w:spacing w:after="0" w:line="240" w:lineRule="auto"/>
              <w:jc w:val="center"/>
              <w:rPr>
                <w:rFonts w:asciiTheme="majorHAnsi" w:hAnsiTheme="majorHAnsi" w:cstheme="majorHAnsi"/>
                <w:sz w:val="18"/>
                <w:szCs w:val="18"/>
              </w:rPr>
            </w:pPr>
            <w:r w:rsidRPr="00F408BB">
              <w:rPr>
                <w:rFonts w:asciiTheme="majorHAnsi" w:hAnsiTheme="majorHAnsi" w:cstheme="majorHAnsi"/>
                <w:sz w:val="18"/>
                <w:szCs w:val="18"/>
              </w:rPr>
              <w:t>None</w:t>
            </w:r>
          </w:p>
        </w:tc>
        <w:tc>
          <w:tcPr>
            <w:tcW w:w="1287" w:type="dxa"/>
            <w:tcBorders>
              <w:top w:val="single" w:sz="8" w:space="0" w:color="000000" w:themeColor="text1"/>
              <w:left w:val="single" w:sz="8" w:space="0" w:color="000000" w:themeColor="text1"/>
              <w:right w:val="single" w:sz="8" w:space="0" w:color="000000" w:themeColor="text1"/>
            </w:tcBorders>
          </w:tcPr>
          <w:p w14:paraId="00000303" w14:textId="6E672E67" w:rsidR="00F26B3E" w:rsidRPr="00F408BB" w:rsidRDefault="00F26B3E" w:rsidP="002E5CEF">
            <w:pPr>
              <w:spacing w:after="0" w:line="240" w:lineRule="auto"/>
              <w:jc w:val="center"/>
              <w:rPr>
                <w:rFonts w:asciiTheme="majorHAnsi" w:hAnsiTheme="majorHAnsi" w:cstheme="majorHAnsi"/>
                <w:sz w:val="18"/>
                <w:szCs w:val="18"/>
              </w:rPr>
            </w:pPr>
            <w:r w:rsidRPr="00F408BB">
              <w:rPr>
                <w:rFonts w:asciiTheme="majorHAnsi" w:hAnsiTheme="majorHAnsi" w:cstheme="majorHAnsi"/>
                <w:sz w:val="18"/>
                <w:szCs w:val="18"/>
              </w:rPr>
              <w:t>0%</w:t>
            </w:r>
          </w:p>
        </w:tc>
        <w:tc>
          <w:tcPr>
            <w:tcW w:w="6651" w:type="dxa"/>
            <w:gridSpan w:val="4"/>
            <w:tcBorders>
              <w:top w:val="single" w:sz="8" w:space="0" w:color="000000" w:themeColor="text1"/>
              <w:left w:val="single" w:sz="8" w:space="0" w:color="000000" w:themeColor="text1"/>
              <w:right w:val="single" w:sz="8" w:space="0" w:color="000000" w:themeColor="text1"/>
            </w:tcBorders>
          </w:tcPr>
          <w:p w14:paraId="00000305" w14:textId="12D1D473" w:rsidR="00F26B3E" w:rsidRPr="00432772" w:rsidRDefault="005B5071" w:rsidP="00C4037F">
            <w:pPr>
              <w:pStyle w:val="Normal1"/>
              <w:numPr>
                <w:ilvl w:val="1"/>
                <w:numId w:val="34"/>
              </w:numPr>
              <w:spacing w:after="0" w:line="240" w:lineRule="auto"/>
              <w:ind w:left="231" w:hanging="231"/>
              <w:rPr>
                <w:rFonts w:asciiTheme="majorHAnsi" w:hAnsiTheme="majorHAnsi" w:cstheme="majorHAnsi"/>
                <w:color w:val="000000"/>
                <w:sz w:val="18"/>
                <w:szCs w:val="18"/>
              </w:rPr>
            </w:pPr>
            <w:r w:rsidRPr="00432772">
              <w:rPr>
                <w:rFonts w:asciiTheme="majorHAnsi" w:hAnsiTheme="majorHAnsi" w:cstheme="majorHAnsi"/>
                <w:color w:val="000000"/>
                <w:sz w:val="18"/>
                <w:szCs w:val="18"/>
              </w:rPr>
              <w:t xml:space="preserve">For realignment. </w:t>
            </w:r>
          </w:p>
        </w:tc>
      </w:tr>
      <w:tr w:rsidR="00402B4A" w:rsidRPr="00AF2DC6" w14:paraId="373FFFCC" w14:textId="77777777" w:rsidTr="6497DA67">
        <w:tc>
          <w:tcPr>
            <w:tcW w:w="22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309" w14:textId="77777777" w:rsidR="00CC0819" w:rsidRPr="00CA0D77" w:rsidRDefault="00CC0819" w:rsidP="002E5CEF">
            <w:pPr>
              <w:spacing w:after="0" w:line="240" w:lineRule="auto"/>
              <w:rPr>
                <w:rFonts w:asciiTheme="majorHAnsi" w:hAnsiTheme="majorHAnsi" w:cstheme="majorHAnsi"/>
                <w:bCs/>
                <w:sz w:val="18"/>
                <w:szCs w:val="18"/>
              </w:rPr>
            </w:pPr>
            <w:r w:rsidRPr="00CA0D77">
              <w:rPr>
                <w:rFonts w:asciiTheme="majorHAnsi" w:hAnsiTheme="majorHAnsi" w:cstheme="majorHAnsi"/>
                <w:bCs/>
                <w:sz w:val="18"/>
                <w:szCs w:val="18"/>
              </w:rPr>
              <w:t>Additional (2.15)</w:t>
            </w:r>
          </w:p>
          <w:p w14:paraId="0000030A" w14:textId="674F0705" w:rsidR="00CC0819" w:rsidRPr="00CA0D77" w:rsidRDefault="00932C33" w:rsidP="002E5CEF">
            <w:pPr>
              <w:spacing w:after="0" w:line="240" w:lineRule="auto"/>
              <w:rPr>
                <w:rFonts w:asciiTheme="majorHAnsi" w:hAnsiTheme="majorHAnsi" w:cstheme="majorHAnsi"/>
                <w:bCs/>
                <w:sz w:val="18"/>
                <w:szCs w:val="18"/>
              </w:rPr>
            </w:pPr>
            <w:r>
              <w:rPr>
                <w:rFonts w:asciiTheme="majorHAnsi" w:hAnsiTheme="majorHAnsi" w:cstheme="majorHAnsi"/>
                <w:bCs/>
                <w:sz w:val="18"/>
                <w:szCs w:val="18"/>
              </w:rPr>
              <w:t>Renovation and support to construction works of the JPST</w:t>
            </w:r>
          </w:p>
        </w:tc>
        <w:tc>
          <w:tcPr>
            <w:tcW w:w="19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3A02D6" w14:textId="77777777" w:rsidR="00CC0819" w:rsidRDefault="00932C33" w:rsidP="002E5CEF">
            <w:pPr>
              <w:spacing w:after="0" w:line="240" w:lineRule="auto"/>
              <w:jc w:val="center"/>
              <w:rPr>
                <w:rFonts w:asciiTheme="majorHAnsi" w:hAnsiTheme="majorHAnsi" w:cstheme="majorHAnsi"/>
                <w:sz w:val="18"/>
                <w:szCs w:val="18"/>
              </w:rPr>
            </w:pPr>
            <w:r>
              <w:rPr>
                <w:rFonts w:asciiTheme="majorHAnsi" w:hAnsiTheme="majorHAnsi" w:cstheme="majorHAnsi"/>
                <w:sz w:val="18"/>
                <w:szCs w:val="18"/>
              </w:rPr>
              <w:t>Completion of the renovation of SASA JPST Quarters</w:t>
            </w:r>
          </w:p>
          <w:p w14:paraId="7A3D2643" w14:textId="77777777" w:rsidR="00932C33" w:rsidRDefault="00932C33" w:rsidP="002E5CEF">
            <w:pPr>
              <w:spacing w:after="0" w:line="240" w:lineRule="auto"/>
              <w:jc w:val="center"/>
              <w:rPr>
                <w:rFonts w:asciiTheme="majorHAnsi" w:hAnsiTheme="majorHAnsi" w:cstheme="majorHAnsi"/>
                <w:sz w:val="18"/>
                <w:szCs w:val="18"/>
              </w:rPr>
            </w:pPr>
          </w:p>
          <w:p w14:paraId="29DEC4AE" w14:textId="77777777" w:rsidR="00932C33" w:rsidRDefault="00932C33" w:rsidP="002E5CEF">
            <w:pPr>
              <w:spacing w:after="0" w:line="240" w:lineRule="auto"/>
              <w:jc w:val="center"/>
              <w:rPr>
                <w:rFonts w:asciiTheme="majorHAnsi" w:hAnsiTheme="majorHAnsi" w:cstheme="majorHAnsi"/>
                <w:sz w:val="18"/>
                <w:szCs w:val="18"/>
              </w:rPr>
            </w:pPr>
            <w:r>
              <w:rPr>
                <w:rFonts w:asciiTheme="majorHAnsi" w:hAnsiTheme="majorHAnsi" w:cstheme="majorHAnsi"/>
                <w:sz w:val="18"/>
                <w:szCs w:val="18"/>
              </w:rPr>
              <w:t xml:space="preserve">Construction of barracks for IDB and </w:t>
            </w:r>
            <w:proofErr w:type="spellStart"/>
            <w:r>
              <w:rPr>
                <w:rFonts w:asciiTheme="majorHAnsi" w:hAnsiTheme="majorHAnsi" w:cstheme="majorHAnsi"/>
                <w:sz w:val="18"/>
                <w:szCs w:val="18"/>
              </w:rPr>
              <w:t>OpCEN</w:t>
            </w:r>
            <w:proofErr w:type="spellEnd"/>
            <w:r>
              <w:rPr>
                <w:rFonts w:asciiTheme="majorHAnsi" w:hAnsiTheme="majorHAnsi" w:cstheme="majorHAnsi"/>
                <w:sz w:val="18"/>
                <w:szCs w:val="18"/>
              </w:rPr>
              <w:t xml:space="preserve"> JPSTs (to be revised to site development </w:t>
            </w:r>
            <w:r w:rsidR="002A0AC4">
              <w:rPr>
                <w:rFonts w:asciiTheme="majorHAnsi" w:hAnsiTheme="majorHAnsi" w:cstheme="majorHAnsi"/>
                <w:sz w:val="18"/>
                <w:szCs w:val="18"/>
              </w:rPr>
              <w:t xml:space="preserve">for the barracks and construction of </w:t>
            </w:r>
            <w:proofErr w:type="gramStart"/>
            <w:r w:rsidR="002A0AC4">
              <w:rPr>
                <w:rFonts w:asciiTheme="majorHAnsi" w:hAnsiTheme="majorHAnsi" w:cstheme="majorHAnsi"/>
                <w:sz w:val="18"/>
                <w:szCs w:val="18"/>
              </w:rPr>
              <w:t>pre-fab</w:t>
            </w:r>
            <w:proofErr w:type="gramEnd"/>
            <w:r w:rsidR="002A0AC4">
              <w:rPr>
                <w:rFonts w:asciiTheme="majorHAnsi" w:hAnsiTheme="majorHAnsi" w:cstheme="majorHAnsi"/>
                <w:sz w:val="18"/>
                <w:szCs w:val="18"/>
              </w:rPr>
              <w:t xml:space="preserve"> units for 1 JPST Barracks)</w:t>
            </w:r>
          </w:p>
          <w:p w14:paraId="4F36C156" w14:textId="77777777" w:rsidR="002A0AC4" w:rsidRDefault="002A0AC4" w:rsidP="002E5CEF">
            <w:pPr>
              <w:spacing w:after="0" w:line="240" w:lineRule="auto"/>
              <w:jc w:val="center"/>
              <w:rPr>
                <w:rFonts w:asciiTheme="majorHAnsi" w:hAnsiTheme="majorHAnsi" w:cstheme="majorHAnsi"/>
                <w:sz w:val="18"/>
                <w:szCs w:val="18"/>
              </w:rPr>
            </w:pPr>
          </w:p>
          <w:p w14:paraId="0000030B" w14:textId="0F5AD8DC" w:rsidR="002A0AC4" w:rsidRPr="00AF2DC6" w:rsidRDefault="002A0AC4" w:rsidP="002E5CEF">
            <w:pPr>
              <w:spacing w:after="0" w:line="240" w:lineRule="auto"/>
              <w:jc w:val="center"/>
              <w:rPr>
                <w:rFonts w:asciiTheme="majorHAnsi" w:hAnsiTheme="majorHAnsi" w:cstheme="majorHAnsi"/>
                <w:sz w:val="18"/>
                <w:szCs w:val="18"/>
              </w:rPr>
            </w:pPr>
            <w:r>
              <w:rPr>
                <w:rFonts w:asciiTheme="majorHAnsi" w:hAnsiTheme="majorHAnsi" w:cstheme="majorHAnsi"/>
                <w:sz w:val="18"/>
                <w:szCs w:val="18"/>
              </w:rPr>
              <w:t>Support to set-up of 10 JPST stations funded by Japan</w:t>
            </w:r>
            <w:r w:rsidR="008C3C31">
              <w:rPr>
                <w:rFonts w:asciiTheme="majorHAnsi" w:hAnsiTheme="majorHAnsi" w:cstheme="majorHAnsi"/>
                <w:sz w:val="18"/>
                <w:szCs w:val="18"/>
              </w:rPr>
              <w:t xml:space="preserve"> (for clarification whether 8 JPST stations or 10 only)</w:t>
            </w:r>
          </w:p>
        </w:tc>
        <w:tc>
          <w:tcPr>
            <w:tcW w:w="158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E325FA9" w14:textId="77777777" w:rsidR="00CC0819" w:rsidRDefault="002A0AC4" w:rsidP="002E5CEF">
            <w:pPr>
              <w:spacing w:after="0" w:line="240" w:lineRule="auto"/>
              <w:jc w:val="center"/>
              <w:rPr>
                <w:rFonts w:asciiTheme="majorHAnsi" w:hAnsiTheme="majorHAnsi" w:cstheme="majorHAnsi"/>
                <w:sz w:val="18"/>
                <w:szCs w:val="18"/>
              </w:rPr>
            </w:pPr>
            <w:r>
              <w:rPr>
                <w:rFonts w:asciiTheme="majorHAnsi" w:hAnsiTheme="majorHAnsi" w:cstheme="majorHAnsi"/>
                <w:sz w:val="18"/>
                <w:szCs w:val="18"/>
              </w:rPr>
              <w:t>Technical plans and specifications finalized, approved, and posted for open bidding</w:t>
            </w:r>
          </w:p>
          <w:p w14:paraId="75F64622" w14:textId="77777777" w:rsidR="002A0AC4" w:rsidRDefault="002A0AC4" w:rsidP="002E5CEF">
            <w:pPr>
              <w:spacing w:after="0" w:line="240" w:lineRule="auto"/>
              <w:jc w:val="center"/>
              <w:rPr>
                <w:rFonts w:asciiTheme="majorHAnsi" w:hAnsiTheme="majorHAnsi" w:cstheme="majorHAnsi"/>
                <w:sz w:val="18"/>
                <w:szCs w:val="18"/>
              </w:rPr>
            </w:pPr>
          </w:p>
          <w:p w14:paraId="0000030C" w14:textId="5B011D66" w:rsidR="002A0AC4" w:rsidRPr="00AF2DC6" w:rsidRDefault="002A0AC4" w:rsidP="002E5CEF">
            <w:pPr>
              <w:spacing w:after="0" w:line="240" w:lineRule="auto"/>
              <w:jc w:val="center"/>
              <w:rPr>
                <w:rFonts w:asciiTheme="majorHAnsi" w:hAnsiTheme="majorHAnsi" w:cstheme="majorHAnsi"/>
                <w:sz w:val="18"/>
                <w:szCs w:val="18"/>
              </w:rPr>
            </w:pPr>
            <w:r>
              <w:rPr>
                <w:rFonts w:asciiTheme="majorHAnsi" w:hAnsiTheme="majorHAnsi" w:cstheme="majorHAnsi"/>
                <w:sz w:val="18"/>
                <w:szCs w:val="18"/>
              </w:rPr>
              <w:t>Ongoing finalization of plans/ specifications for the renovation of SASA JPST Quarters</w:t>
            </w:r>
          </w:p>
        </w:tc>
        <w:tc>
          <w:tcPr>
            <w:tcW w:w="1478" w:type="dxa"/>
            <w:tcBorders>
              <w:top w:val="single" w:sz="8" w:space="0" w:color="000000" w:themeColor="text1"/>
              <w:left w:val="single" w:sz="8" w:space="0" w:color="000000" w:themeColor="text1"/>
              <w:right w:val="single" w:sz="8" w:space="0" w:color="000000" w:themeColor="text1"/>
            </w:tcBorders>
            <w:shd w:val="clear" w:color="auto" w:fill="FFFF00"/>
          </w:tcPr>
          <w:p w14:paraId="0000030D" w14:textId="1851B366" w:rsidR="00CC0819" w:rsidRPr="00AE5D36" w:rsidRDefault="002A0AC4" w:rsidP="002E5CEF">
            <w:pPr>
              <w:spacing w:after="0" w:line="240" w:lineRule="auto"/>
              <w:jc w:val="center"/>
              <w:rPr>
                <w:rFonts w:asciiTheme="majorHAnsi" w:hAnsiTheme="majorHAnsi" w:cstheme="majorHAnsi"/>
                <w:b/>
                <w:bCs/>
                <w:i/>
                <w:sz w:val="18"/>
                <w:szCs w:val="18"/>
              </w:rPr>
            </w:pPr>
            <w:r>
              <w:rPr>
                <w:rFonts w:asciiTheme="majorHAnsi" w:hAnsiTheme="majorHAnsi" w:cstheme="majorHAnsi"/>
                <w:b/>
                <w:bCs/>
                <w:i/>
                <w:sz w:val="18"/>
                <w:szCs w:val="18"/>
              </w:rPr>
              <w:t>Ongoing</w:t>
            </w:r>
          </w:p>
        </w:tc>
        <w:tc>
          <w:tcPr>
            <w:tcW w:w="1215" w:type="dxa"/>
            <w:tcBorders>
              <w:top w:val="single" w:sz="8" w:space="0" w:color="000000" w:themeColor="text1"/>
              <w:left w:val="single" w:sz="8" w:space="0" w:color="000000" w:themeColor="text1"/>
              <w:right w:val="single" w:sz="8" w:space="0" w:color="000000" w:themeColor="text1"/>
            </w:tcBorders>
            <w:shd w:val="clear" w:color="auto" w:fill="FFFFFF" w:themeFill="background1"/>
          </w:tcPr>
          <w:p w14:paraId="0000030E" w14:textId="0AE9E5BE" w:rsidR="00CC0819" w:rsidRPr="00F408BB" w:rsidRDefault="00CC0819" w:rsidP="002E5CEF">
            <w:pPr>
              <w:spacing w:after="0" w:line="240" w:lineRule="auto"/>
              <w:jc w:val="center"/>
              <w:divId w:val="395591838"/>
              <w:rPr>
                <w:rFonts w:asciiTheme="majorHAnsi" w:hAnsiTheme="majorHAnsi" w:cstheme="majorHAnsi"/>
                <w:i/>
                <w:iCs/>
                <w:sz w:val="18"/>
                <w:szCs w:val="18"/>
              </w:rPr>
            </w:pPr>
            <w:r w:rsidRPr="00F408BB">
              <w:rPr>
                <w:rFonts w:asciiTheme="majorHAnsi" w:hAnsiTheme="majorHAnsi" w:cstheme="majorHAnsi"/>
                <w:i/>
                <w:iCs/>
                <w:sz w:val="18"/>
                <w:szCs w:val="18"/>
              </w:rPr>
              <w:t>(Amount to be realigned from other activities)</w:t>
            </w:r>
          </w:p>
        </w:tc>
        <w:tc>
          <w:tcPr>
            <w:tcW w:w="851" w:type="dxa"/>
            <w:tcBorders>
              <w:top w:val="single" w:sz="8" w:space="0" w:color="000000" w:themeColor="text1"/>
              <w:left w:val="single" w:sz="8" w:space="0" w:color="000000" w:themeColor="text1"/>
              <w:right w:val="single" w:sz="8" w:space="0" w:color="000000" w:themeColor="text1"/>
            </w:tcBorders>
          </w:tcPr>
          <w:p w14:paraId="00000310" w14:textId="77777777" w:rsidR="00CC0819" w:rsidRPr="00F408BB" w:rsidRDefault="00CC0819" w:rsidP="002E5CEF">
            <w:pPr>
              <w:spacing w:after="0" w:line="240" w:lineRule="auto"/>
              <w:jc w:val="center"/>
              <w:rPr>
                <w:rFonts w:asciiTheme="majorHAnsi" w:hAnsiTheme="majorHAnsi" w:cstheme="majorHAnsi"/>
                <w:sz w:val="18"/>
                <w:szCs w:val="18"/>
              </w:rPr>
            </w:pPr>
            <w:r w:rsidRPr="00F408BB">
              <w:rPr>
                <w:rFonts w:asciiTheme="majorHAnsi" w:hAnsiTheme="majorHAnsi" w:cstheme="majorHAnsi"/>
                <w:sz w:val="18"/>
                <w:szCs w:val="18"/>
              </w:rPr>
              <w:t>00195</w:t>
            </w:r>
          </w:p>
        </w:tc>
        <w:tc>
          <w:tcPr>
            <w:tcW w:w="1417" w:type="dxa"/>
            <w:gridSpan w:val="2"/>
            <w:tcBorders>
              <w:top w:val="single" w:sz="8" w:space="0" w:color="000000" w:themeColor="text1"/>
              <w:left w:val="single" w:sz="8" w:space="0" w:color="000000" w:themeColor="text1"/>
              <w:right w:val="single" w:sz="8" w:space="0" w:color="000000" w:themeColor="text1"/>
            </w:tcBorders>
          </w:tcPr>
          <w:p w14:paraId="00000311" w14:textId="77777777" w:rsidR="00CC0819" w:rsidRPr="00F408BB" w:rsidRDefault="00CC0819" w:rsidP="002E5CEF">
            <w:pPr>
              <w:spacing w:after="0" w:line="240" w:lineRule="auto"/>
              <w:jc w:val="center"/>
              <w:rPr>
                <w:rFonts w:asciiTheme="majorHAnsi" w:hAnsiTheme="majorHAnsi" w:cstheme="majorHAnsi"/>
                <w:sz w:val="18"/>
                <w:szCs w:val="18"/>
              </w:rPr>
            </w:pPr>
            <w:r w:rsidRPr="00F408BB">
              <w:rPr>
                <w:rFonts w:asciiTheme="majorHAnsi" w:hAnsiTheme="majorHAnsi" w:cstheme="majorHAnsi"/>
                <w:sz w:val="18"/>
                <w:szCs w:val="18"/>
              </w:rPr>
              <w:t>None</w:t>
            </w:r>
          </w:p>
        </w:tc>
        <w:tc>
          <w:tcPr>
            <w:tcW w:w="1287" w:type="dxa"/>
            <w:tcBorders>
              <w:top w:val="single" w:sz="8" w:space="0" w:color="000000" w:themeColor="text1"/>
              <w:left w:val="single" w:sz="8" w:space="0" w:color="000000" w:themeColor="text1"/>
              <w:right w:val="single" w:sz="8" w:space="0" w:color="000000" w:themeColor="text1"/>
            </w:tcBorders>
          </w:tcPr>
          <w:p w14:paraId="00000313" w14:textId="77777777" w:rsidR="00CC0819" w:rsidRPr="00F408BB" w:rsidRDefault="00CC0819" w:rsidP="002E5CEF">
            <w:pPr>
              <w:spacing w:after="0" w:line="240" w:lineRule="auto"/>
              <w:jc w:val="center"/>
              <w:rPr>
                <w:rFonts w:asciiTheme="majorHAnsi" w:hAnsiTheme="majorHAnsi" w:cstheme="majorHAnsi"/>
                <w:sz w:val="18"/>
                <w:szCs w:val="18"/>
              </w:rPr>
            </w:pPr>
            <w:r w:rsidRPr="00F408BB">
              <w:rPr>
                <w:rFonts w:asciiTheme="majorHAnsi" w:hAnsiTheme="majorHAnsi" w:cstheme="majorHAnsi"/>
                <w:sz w:val="18"/>
                <w:szCs w:val="18"/>
              </w:rPr>
              <w:t>0%</w:t>
            </w:r>
          </w:p>
        </w:tc>
        <w:tc>
          <w:tcPr>
            <w:tcW w:w="6651" w:type="dxa"/>
            <w:gridSpan w:val="4"/>
            <w:tcBorders>
              <w:top w:val="single" w:sz="8" w:space="0" w:color="000000" w:themeColor="text1"/>
              <w:left w:val="single" w:sz="8" w:space="0" w:color="000000" w:themeColor="text1"/>
              <w:right w:val="single" w:sz="8" w:space="0" w:color="000000" w:themeColor="text1"/>
            </w:tcBorders>
          </w:tcPr>
          <w:p w14:paraId="06A3AA15" w14:textId="77777777" w:rsidR="005B5071" w:rsidRDefault="000E20DA" w:rsidP="00C4037F">
            <w:pPr>
              <w:pStyle w:val="Normal1"/>
              <w:numPr>
                <w:ilvl w:val="1"/>
                <w:numId w:val="34"/>
              </w:numPr>
              <w:spacing w:after="0" w:line="240" w:lineRule="auto"/>
              <w:ind w:left="231" w:hanging="231"/>
              <w:rPr>
                <w:rFonts w:asciiTheme="majorHAnsi" w:hAnsiTheme="majorHAnsi" w:cstheme="majorHAnsi"/>
                <w:color w:val="000000"/>
                <w:sz w:val="18"/>
                <w:szCs w:val="18"/>
              </w:rPr>
            </w:pPr>
            <w:r>
              <w:rPr>
                <w:rFonts w:asciiTheme="majorHAnsi" w:hAnsiTheme="majorHAnsi" w:cstheme="majorHAnsi"/>
                <w:color w:val="000000"/>
                <w:sz w:val="18"/>
                <w:szCs w:val="18"/>
              </w:rPr>
              <w:t>UNDP provided tents for use of the deployed JPSTs while the barracks/stations are not yet available</w:t>
            </w:r>
          </w:p>
          <w:p w14:paraId="3581071D" w14:textId="77777777" w:rsidR="000E20DA" w:rsidRDefault="000E20DA" w:rsidP="00C4037F">
            <w:pPr>
              <w:pStyle w:val="Normal1"/>
              <w:numPr>
                <w:ilvl w:val="2"/>
                <w:numId w:val="34"/>
              </w:numPr>
              <w:spacing w:after="0" w:line="240" w:lineRule="auto"/>
              <w:ind w:left="648"/>
              <w:rPr>
                <w:rFonts w:asciiTheme="majorHAnsi" w:hAnsiTheme="majorHAnsi" w:cstheme="majorHAnsi"/>
                <w:color w:val="000000"/>
                <w:sz w:val="18"/>
                <w:szCs w:val="18"/>
              </w:rPr>
            </w:pPr>
            <w:r>
              <w:rPr>
                <w:rFonts w:asciiTheme="majorHAnsi" w:hAnsiTheme="majorHAnsi" w:cstheme="majorHAnsi"/>
                <w:color w:val="000000"/>
                <w:sz w:val="18"/>
                <w:szCs w:val="18"/>
              </w:rPr>
              <w:t>12 small tents were donated by the World Food Programme (WFP)</w:t>
            </w:r>
            <w:r w:rsidR="00AF2520">
              <w:rPr>
                <w:rFonts w:asciiTheme="majorHAnsi" w:hAnsiTheme="majorHAnsi" w:cstheme="majorHAnsi"/>
                <w:color w:val="000000"/>
                <w:sz w:val="18"/>
                <w:szCs w:val="18"/>
              </w:rPr>
              <w:t>, 3 of which have already been delivered to OPAPP Cotabato. Awaiting OPAPP Cotabato to pick up the remaining 9 tents from UNDP Cotabato Office</w:t>
            </w:r>
          </w:p>
          <w:p w14:paraId="05D2393C" w14:textId="77777777" w:rsidR="00AF2520" w:rsidRDefault="00AF2520" w:rsidP="00C4037F">
            <w:pPr>
              <w:pStyle w:val="Normal1"/>
              <w:numPr>
                <w:ilvl w:val="2"/>
                <w:numId w:val="34"/>
              </w:numPr>
              <w:spacing w:after="0" w:line="240" w:lineRule="auto"/>
              <w:ind w:left="648"/>
              <w:rPr>
                <w:rFonts w:asciiTheme="majorHAnsi" w:hAnsiTheme="majorHAnsi" w:cstheme="majorHAnsi"/>
                <w:color w:val="000000"/>
                <w:sz w:val="18"/>
                <w:szCs w:val="18"/>
              </w:rPr>
            </w:pPr>
            <w:r>
              <w:rPr>
                <w:rFonts w:asciiTheme="majorHAnsi" w:hAnsiTheme="majorHAnsi" w:cstheme="majorHAnsi"/>
                <w:color w:val="000000"/>
                <w:sz w:val="18"/>
                <w:szCs w:val="18"/>
              </w:rPr>
              <w:t xml:space="preserve">WFP also loaned and set-up 1 mobile storage unit or </w:t>
            </w:r>
            <w:proofErr w:type="spellStart"/>
            <w:r>
              <w:rPr>
                <w:rFonts w:asciiTheme="majorHAnsi" w:hAnsiTheme="majorHAnsi" w:cstheme="majorHAnsi"/>
                <w:color w:val="000000"/>
                <w:sz w:val="18"/>
                <w:szCs w:val="18"/>
              </w:rPr>
              <w:t>rubb</w:t>
            </w:r>
            <w:proofErr w:type="spellEnd"/>
            <w:r>
              <w:rPr>
                <w:rFonts w:asciiTheme="majorHAnsi" w:hAnsiTheme="majorHAnsi" w:cstheme="majorHAnsi"/>
                <w:color w:val="000000"/>
                <w:sz w:val="18"/>
                <w:szCs w:val="18"/>
              </w:rPr>
              <w:t xml:space="preserve"> hall in OPAPP </w:t>
            </w:r>
            <w:proofErr w:type="spellStart"/>
            <w:r>
              <w:rPr>
                <w:rFonts w:asciiTheme="majorHAnsi" w:hAnsiTheme="majorHAnsi" w:cstheme="majorHAnsi"/>
                <w:color w:val="000000"/>
                <w:sz w:val="18"/>
                <w:szCs w:val="18"/>
              </w:rPr>
              <w:t>Mintex</w:t>
            </w:r>
            <w:proofErr w:type="spellEnd"/>
          </w:p>
          <w:p w14:paraId="75A7B104" w14:textId="77777777" w:rsidR="00CE606B" w:rsidRDefault="00CE606B" w:rsidP="002E5CEF">
            <w:pPr>
              <w:pStyle w:val="Normal1"/>
              <w:spacing w:after="0" w:line="240" w:lineRule="auto"/>
              <w:rPr>
                <w:rFonts w:asciiTheme="majorHAnsi" w:hAnsiTheme="majorHAnsi" w:cstheme="majorHAnsi"/>
                <w:color w:val="000000"/>
                <w:sz w:val="18"/>
                <w:szCs w:val="18"/>
              </w:rPr>
            </w:pPr>
          </w:p>
          <w:p w14:paraId="00000315" w14:textId="24846CC6" w:rsidR="008C3C31" w:rsidRPr="008C3C31" w:rsidRDefault="00CE606B" w:rsidP="00C4037F">
            <w:pPr>
              <w:pStyle w:val="Normal1"/>
              <w:numPr>
                <w:ilvl w:val="0"/>
                <w:numId w:val="43"/>
              </w:numPr>
              <w:spacing w:after="0" w:line="240" w:lineRule="auto"/>
              <w:rPr>
                <w:rFonts w:asciiTheme="majorHAnsi" w:hAnsiTheme="majorHAnsi" w:cstheme="majorHAnsi"/>
                <w:color w:val="000000"/>
                <w:sz w:val="18"/>
                <w:szCs w:val="18"/>
              </w:rPr>
            </w:pPr>
            <w:proofErr w:type="spellStart"/>
            <w:r>
              <w:rPr>
                <w:rFonts w:asciiTheme="majorHAnsi" w:hAnsiTheme="majorHAnsi" w:cstheme="majorHAnsi"/>
                <w:color w:val="000000"/>
                <w:sz w:val="18"/>
                <w:szCs w:val="18"/>
              </w:rPr>
              <w:t>PhilKoei</w:t>
            </w:r>
            <w:proofErr w:type="spellEnd"/>
            <w:r>
              <w:rPr>
                <w:rFonts w:asciiTheme="majorHAnsi" w:hAnsiTheme="majorHAnsi" w:cstheme="majorHAnsi"/>
                <w:color w:val="000000"/>
                <w:sz w:val="18"/>
                <w:szCs w:val="18"/>
              </w:rPr>
              <w:t xml:space="preserve"> (PKII) contracted through the JPN-Norm project </w:t>
            </w:r>
            <w:r w:rsidR="008C3C31">
              <w:rPr>
                <w:rFonts w:asciiTheme="majorHAnsi" w:hAnsiTheme="majorHAnsi" w:cstheme="majorHAnsi"/>
                <w:color w:val="000000"/>
                <w:sz w:val="18"/>
                <w:szCs w:val="18"/>
              </w:rPr>
              <w:t>has conducted site visits for the 8 JPST stations to be constructed through SPAN and JPN-Norm. Awaiting from PKII the final specifications for procurement posting</w:t>
            </w:r>
          </w:p>
        </w:tc>
      </w:tr>
      <w:tr w:rsidR="00402B4A" w:rsidRPr="00AF2DC6" w14:paraId="537DFE4E" w14:textId="77777777" w:rsidTr="6497DA67">
        <w:tc>
          <w:tcPr>
            <w:tcW w:w="42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4F2B94D" w14:textId="1D23EBB0" w:rsidR="00B0776A" w:rsidRPr="00AF2DC6" w:rsidRDefault="00B0776A" w:rsidP="002E5CEF">
            <w:pPr>
              <w:spacing w:after="0" w:line="240" w:lineRule="auto"/>
              <w:jc w:val="right"/>
              <w:rPr>
                <w:rFonts w:asciiTheme="majorHAnsi" w:hAnsiTheme="majorHAnsi" w:cstheme="majorHAnsi"/>
                <w:iCs/>
                <w:sz w:val="18"/>
                <w:szCs w:val="18"/>
              </w:rPr>
            </w:pPr>
            <w:r w:rsidRPr="00AF2DC6">
              <w:rPr>
                <w:rFonts w:asciiTheme="majorHAnsi" w:hAnsiTheme="majorHAnsi" w:cstheme="majorHAnsi"/>
                <w:iCs/>
                <w:sz w:val="18"/>
                <w:szCs w:val="18"/>
              </w:rPr>
              <w:t>Subtotal for Output 2</w:t>
            </w:r>
          </w:p>
        </w:tc>
        <w:tc>
          <w:tcPr>
            <w:tcW w:w="427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EBBAFBE" w14:textId="213CA8D7" w:rsidR="00B0776A" w:rsidRPr="008C3C31" w:rsidRDefault="14CF6D5B" w:rsidP="002E5CEF">
            <w:pPr>
              <w:spacing w:after="0" w:line="240" w:lineRule="auto"/>
              <w:jc w:val="center"/>
              <w:divId w:val="354959888"/>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169,599,922.55</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51CDBD" w14:textId="41888CC3" w:rsidR="00B0776A" w:rsidRPr="008C3C31"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00195</w:t>
            </w:r>
          </w:p>
        </w:tc>
        <w:tc>
          <w:tcPr>
            <w:tcW w:w="141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4E8A99" w14:textId="14998649" w:rsidR="00B0776A" w:rsidRPr="008C3C31"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88,799,491.98</w:t>
            </w:r>
          </w:p>
        </w:tc>
        <w:tc>
          <w:tcPr>
            <w:tcW w:w="12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27FF9A" w14:textId="14DE7470" w:rsidR="00B0776A" w:rsidRPr="008C3C31"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52.36%</w:t>
            </w:r>
          </w:p>
        </w:tc>
        <w:tc>
          <w:tcPr>
            <w:tcW w:w="665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857FA1" w14:textId="77777777" w:rsidR="00B0776A" w:rsidRPr="00AF2DC6" w:rsidRDefault="00B0776A" w:rsidP="002E5CEF">
            <w:pPr>
              <w:spacing w:after="0" w:line="240" w:lineRule="auto"/>
              <w:rPr>
                <w:rFonts w:asciiTheme="majorHAnsi" w:hAnsiTheme="majorHAnsi" w:cstheme="majorHAnsi"/>
                <w:sz w:val="18"/>
                <w:szCs w:val="18"/>
              </w:rPr>
            </w:pPr>
          </w:p>
        </w:tc>
      </w:tr>
      <w:tr w:rsidR="00402B4A" w:rsidRPr="00AF2DC6" w14:paraId="51EDB01A" w14:textId="77777777" w:rsidTr="6497DA67">
        <w:tc>
          <w:tcPr>
            <w:tcW w:w="42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A3EAA24" w14:textId="3D16240A" w:rsidR="005B5071" w:rsidRPr="00AF2DC6" w:rsidRDefault="005B5071" w:rsidP="002E5CEF">
            <w:pPr>
              <w:spacing w:after="0" w:line="240" w:lineRule="auto"/>
              <w:jc w:val="right"/>
              <w:rPr>
                <w:rFonts w:asciiTheme="majorHAnsi" w:hAnsiTheme="majorHAnsi" w:cstheme="majorHAnsi"/>
                <w:iCs/>
                <w:sz w:val="18"/>
                <w:szCs w:val="18"/>
              </w:rPr>
            </w:pPr>
            <w:r w:rsidRPr="00AF2DC6">
              <w:rPr>
                <w:rFonts w:asciiTheme="majorHAnsi" w:hAnsiTheme="majorHAnsi" w:cstheme="majorHAnsi"/>
                <w:iCs/>
                <w:sz w:val="18"/>
                <w:szCs w:val="18"/>
              </w:rPr>
              <w:t>Total for Component 1</w:t>
            </w:r>
          </w:p>
        </w:tc>
        <w:tc>
          <w:tcPr>
            <w:tcW w:w="4275" w:type="dxa"/>
            <w:gridSpan w:val="4"/>
            <w:tcBorders>
              <w:top w:val="single" w:sz="8" w:space="0" w:color="000000" w:themeColor="text1"/>
              <w:left w:val="single" w:sz="8" w:space="0" w:color="000000" w:themeColor="text1"/>
              <w:right w:val="single" w:sz="8" w:space="0" w:color="000000" w:themeColor="text1"/>
            </w:tcBorders>
            <w:shd w:val="clear" w:color="auto" w:fill="FFFFFF" w:themeFill="background1"/>
          </w:tcPr>
          <w:p w14:paraId="0112123B" w14:textId="535B30EA" w:rsidR="005B5071" w:rsidRPr="008C3C31" w:rsidRDefault="14CF6D5B" w:rsidP="002E5CEF">
            <w:pPr>
              <w:spacing w:after="0" w:line="240" w:lineRule="auto"/>
              <w:jc w:val="center"/>
              <w:divId w:val="354959888"/>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206,099,922.55</w:t>
            </w:r>
          </w:p>
        </w:tc>
        <w:tc>
          <w:tcPr>
            <w:tcW w:w="851" w:type="dxa"/>
            <w:tcBorders>
              <w:top w:val="single" w:sz="8" w:space="0" w:color="000000" w:themeColor="text1"/>
              <w:left w:val="single" w:sz="8" w:space="0" w:color="000000" w:themeColor="text1"/>
              <w:right w:val="single" w:sz="8" w:space="0" w:color="000000" w:themeColor="text1"/>
            </w:tcBorders>
          </w:tcPr>
          <w:p w14:paraId="2D520B2C" w14:textId="76C84F2B" w:rsidR="005B5071" w:rsidRPr="008C3C31"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00195</w:t>
            </w:r>
          </w:p>
        </w:tc>
        <w:tc>
          <w:tcPr>
            <w:tcW w:w="1417" w:type="dxa"/>
            <w:gridSpan w:val="2"/>
            <w:tcBorders>
              <w:top w:val="single" w:sz="8" w:space="0" w:color="000000" w:themeColor="text1"/>
              <w:left w:val="single" w:sz="8" w:space="0" w:color="000000" w:themeColor="text1"/>
              <w:right w:val="single" w:sz="8" w:space="0" w:color="000000" w:themeColor="text1"/>
            </w:tcBorders>
          </w:tcPr>
          <w:p w14:paraId="3F835121" w14:textId="36CFE657" w:rsidR="005B5071" w:rsidRPr="008C3C31"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89,664,494.41</w:t>
            </w:r>
          </w:p>
        </w:tc>
        <w:tc>
          <w:tcPr>
            <w:tcW w:w="1287" w:type="dxa"/>
            <w:tcBorders>
              <w:top w:val="single" w:sz="8" w:space="0" w:color="000000" w:themeColor="text1"/>
              <w:left w:val="single" w:sz="8" w:space="0" w:color="000000" w:themeColor="text1"/>
              <w:right w:val="single" w:sz="8" w:space="0" w:color="000000" w:themeColor="text1"/>
            </w:tcBorders>
          </w:tcPr>
          <w:p w14:paraId="2BCC4288" w14:textId="3E6A85CB" w:rsidR="005B5071" w:rsidRPr="008C3C31"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43.51%</w:t>
            </w:r>
          </w:p>
        </w:tc>
        <w:tc>
          <w:tcPr>
            <w:tcW w:w="6651" w:type="dxa"/>
            <w:gridSpan w:val="4"/>
            <w:tcBorders>
              <w:top w:val="single" w:sz="8" w:space="0" w:color="000000" w:themeColor="text1"/>
              <w:left w:val="single" w:sz="8" w:space="0" w:color="000000" w:themeColor="text1"/>
              <w:right w:val="single" w:sz="8" w:space="0" w:color="000000" w:themeColor="text1"/>
            </w:tcBorders>
          </w:tcPr>
          <w:p w14:paraId="56212DFA" w14:textId="77777777" w:rsidR="005B5071" w:rsidRPr="00AF2DC6" w:rsidRDefault="005B5071" w:rsidP="002E5CEF">
            <w:pPr>
              <w:spacing w:after="0" w:line="240" w:lineRule="auto"/>
              <w:rPr>
                <w:rFonts w:asciiTheme="majorHAnsi" w:hAnsiTheme="majorHAnsi" w:cstheme="majorHAnsi"/>
                <w:sz w:val="18"/>
                <w:szCs w:val="18"/>
              </w:rPr>
            </w:pPr>
          </w:p>
        </w:tc>
      </w:tr>
    </w:tbl>
    <w:p w14:paraId="478999A6" w14:textId="7A2224C0" w:rsidR="00373746" w:rsidRPr="00AF2DC6" w:rsidRDefault="009D3419" w:rsidP="002E5CEF">
      <w:pPr>
        <w:spacing w:after="0" w:line="240" w:lineRule="auto"/>
        <w:rPr>
          <w:rFonts w:asciiTheme="majorHAnsi" w:hAnsiTheme="majorHAnsi" w:cstheme="majorHAnsi"/>
          <w:sz w:val="18"/>
          <w:szCs w:val="18"/>
        </w:rPr>
      </w:pPr>
      <w:r w:rsidRPr="00AF2DC6">
        <w:rPr>
          <w:rFonts w:asciiTheme="majorHAnsi" w:hAnsiTheme="majorHAnsi" w:cstheme="majorHAnsi"/>
          <w:sz w:val="18"/>
          <w:szCs w:val="18"/>
        </w:rPr>
        <w:tab/>
      </w:r>
    </w:p>
    <w:p w14:paraId="4A31CCF1" w14:textId="77777777" w:rsidR="00CC0819" w:rsidRDefault="00CC0819" w:rsidP="002E5CEF">
      <w:pPr>
        <w:spacing w:after="0" w:line="240" w:lineRule="auto"/>
        <w:rPr>
          <w:rFonts w:asciiTheme="majorHAnsi" w:hAnsiTheme="majorHAnsi" w:cstheme="majorHAnsi"/>
          <w:sz w:val="18"/>
          <w:szCs w:val="18"/>
        </w:rPr>
      </w:pPr>
    </w:p>
    <w:p w14:paraId="7439598B" w14:textId="77777777" w:rsidR="00D21BBD" w:rsidRDefault="00D21BBD" w:rsidP="002E5CEF">
      <w:pPr>
        <w:spacing w:after="0" w:line="240" w:lineRule="auto"/>
        <w:rPr>
          <w:rFonts w:asciiTheme="majorHAnsi" w:hAnsiTheme="majorHAnsi" w:cstheme="majorHAnsi"/>
          <w:sz w:val="18"/>
          <w:szCs w:val="18"/>
        </w:rPr>
      </w:pPr>
    </w:p>
    <w:p w14:paraId="76F0F473" w14:textId="77777777" w:rsidR="00D21BBD" w:rsidRDefault="00D21BBD" w:rsidP="002E5CEF">
      <w:pPr>
        <w:spacing w:after="0" w:line="240" w:lineRule="auto"/>
        <w:rPr>
          <w:rFonts w:asciiTheme="majorHAnsi" w:hAnsiTheme="majorHAnsi" w:cstheme="majorHAnsi"/>
          <w:sz w:val="18"/>
          <w:szCs w:val="18"/>
        </w:rPr>
      </w:pPr>
    </w:p>
    <w:p w14:paraId="4312EB13" w14:textId="77777777" w:rsidR="00D21BBD" w:rsidRDefault="00D21BBD" w:rsidP="002E5CEF">
      <w:pPr>
        <w:spacing w:after="0" w:line="240" w:lineRule="auto"/>
        <w:rPr>
          <w:rFonts w:asciiTheme="majorHAnsi" w:hAnsiTheme="majorHAnsi" w:cstheme="majorHAnsi"/>
          <w:sz w:val="18"/>
          <w:szCs w:val="18"/>
        </w:rPr>
      </w:pPr>
    </w:p>
    <w:p w14:paraId="3A439BF7" w14:textId="77777777" w:rsidR="00D21BBD" w:rsidRDefault="00D21BBD" w:rsidP="002E5CEF">
      <w:pPr>
        <w:spacing w:after="0" w:line="240" w:lineRule="auto"/>
        <w:rPr>
          <w:rFonts w:asciiTheme="majorHAnsi" w:hAnsiTheme="majorHAnsi" w:cstheme="majorHAnsi"/>
          <w:sz w:val="18"/>
          <w:szCs w:val="18"/>
        </w:rPr>
      </w:pPr>
    </w:p>
    <w:p w14:paraId="2DE2AD9F" w14:textId="77777777" w:rsidR="00D21BBD" w:rsidRPr="00AF2DC6" w:rsidRDefault="00D21BBD" w:rsidP="002E5CEF">
      <w:pPr>
        <w:spacing w:after="0" w:line="240" w:lineRule="auto"/>
        <w:rPr>
          <w:rFonts w:asciiTheme="majorHAnsi" w:hAnsiTheme="majorHAnsi" w:cstheme="majorHAnsi"/>
          <w:sz w:val="18"/>
          <w:szCs w:val="18"/>
        </w:rPr>
      </w:pPr>
    </w:p>
    <w:tbl>
      <w:tblPr>
        <w:tblW w:w="5000" w:type="pct"/>
        <w:tblCellMar>
          <w:left w:w="115" w:type="dxa"/>
          <w:right w:w="115" w:type="dxa"/>
        </w:tblCellMar>
        <w:tblLook w:val="0400" w:firstRow="0" w:lastRow="0" w:firstColumn="0" w:lastColumn="0" w:noHBand="0" w:noVBand="1"/>
      </w:tblPr>
      <w:tblGrid>
        <w:gridCol w:w="2506"/>
        <w:gridCol w:w="1316"/>
        <w:gridCol w:w="157"/>
        <w:gridCol w:w="1298"/>
        <w:gridCol w:w="1552"/>
        <w:gridCol w:w="1773"/>
        <w:gridCol w:w="733"/>
        <w:gridCol w:w="128"/>
        <w:gridCol w:w="1032"/>
        <w:gridCol w:w="1144"/>
        <w:gridCol w:w="1582"/>
        <w:gridCol w:w="1978"/>
        <w:gridCol w:w="1683"/>
        <w:gridCol w:w="1818"/>
      </w:tblGrid>
      <w:tr w:rsidR="00362E81" w:rsidRPr="00AF2DC6" w14:paraId="62039F99" w14:textId="77777777" w:rsidTr="6497DA67">
        <w:trPr>
          <w:trHeight w:val="500"/>
        </w:trPr>
        <w:tc>
          <w:tcPr>
            <w:tcW w:w="5000" w:type="pct"/>
            <w:gridSpan w:val="14"/>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EEF3F8"/>
          </w:tcPr>
          <w:p w14:paraId="00000330" w14:textId="6C60AB8D" w:rsidR="00362E81" w:rsidRPr="00AF2DC6" w:rsidRDefault="009D3419" w:rsidP="002E5CEF">
            <w:pPr>
              <w:spacing w:after="0" w:line="240" w:lineRule="auto"/>
              <w:rPr>
                <w:rFonts w:asciiTheme="majorHAnsi" w:hAnsiTheme="majorHAnsi" w:cstheme="majorHAnsi"/>
                <w:b/>
                <w:color w:val="000000"/>
                <w:sz w:val="18"/>
                <w:szCs w:val="18"/>
              </w:rPr>
            </w:pPr>
            <w:r w:rsidRPr="00AF2DC6">
              <w:rPr>
                <w:rFonts w:asciiTheme="majorHAnsi" w:hAnsiTheme="majorHAnsi" w:cstheme="majorHAnsi"/>
                <w:b/>
                <w:color w:val="000000"/>
                <w:sz w:val="18"/>
                <w:szCs w:val="18"/>
              </w:rPr>
              <w:lastRenderedPageBreak/>
              <w:t>EXPECTED OUTPUTS</w:t>
            </w:r>
          </w:p>
          <w:p w14:paraId="00000331" w14:textId="77777777" w:rsidR="00362E81" w:rsidRPr="00AF2DC6" w:rsidRDefault="009D3419" w:rsidP="002E5CEF">
            <w:pPr>
              <w:spacing w:after="0" w:line="240" w:lineRule="auto"/>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 xml:space="preserve">Output 3. </w:t>
            </w:r>
            <w:r w:rsidRPr="00AF2DC6">
              <w:rPr>
                <w:rFonts w:asciiTheme="majorHAnsi" w:hAnsiTheme="majorHAnsi" w:cstheme="majorHAnsi"/>
                <w:b/>
                <w:sz w:val="18"/>
                <w:szCs w:val="18"/>
              </w:rPr>
              <w:t>Enhanced capacities of stakeholders and institutions in target communities to manage their transformation process</w:t>
            </w:r>
          </w:p>
        </w:tc>
      </w:tr>
      <w:tr w:rsidR="00362E81" w:rsidRPr="00AF2DC6" w14:paraId="2381A736" w14:textId="77777777" w:rsidTr="6497DA67">
        <w:trPr>
          <w:trHeight w:val="2167"/>
        </w:trPr>
        <w:tc>
          <w:tcPr>
            <w:tcW w:w="5000" w:type="pct"/>
            <w:gridSpan w:val="14"/>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EEF3F8"/>
          </w:tcPr>
          <w:p w14:paraId="00000340" w14:textId="77777777" w:rsidR="00362E81" w:rsidRPr="00AF2DC6" w:rsidRDefault="009D3419" w:rsidP="002E5CEF">
            <w:pPr>
              <w:spacing w:after="0" w:line="240" w:lineRule="auto"/>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OUTPUT NARRATIVE</w:t>
            </w:r>
          </w:p>
          <w:p w14:paraId="00000341" w14:textId="77777777" w:rsidR="00362E81" w:rsidRPr="00AF2DC6" w:rsidRDefault="009D3419" w:rsidP="002E5CEF">
            <w:pPr>
              <w:pBdr>
                <w:top w:val="nil"/>
                <w:left w:val="nil"/>
                <w:bottom w:val="nil"/>
                <w:right w:val="nil"/>
                <w:between w:val="nil"/>
              </w:pBdr>
              <w:spacing w:after="0" w:line="240" w:lineRule="auto"/>
              <w:rPr>
                <w:rFonts w:asciiTheme="majorHAnsi" w:hAnsiTheme="majorHAnsi" w:cstheme="majorHAnsi"/>
                <w:i/>
                <w:color w:val="FF0000"/>
                <w:sz w:val="18"/>
                <w:szCs w:val="18"/>
              </w:rPr>
            </w:pPr>
            <w:r w:rsidRPr="00AF2DC6">
              <w:rPr>
                <w:rFonts w:asciiTheme="majorHAnsi" w:hAnsiTheme="majorHAnsi" w:cstheme="majorHAnsi"/>
                <w:i/>
                <w:color w:val="808080"/>
                <w:sz w:val="18"/>
                <w:szCs w:val="18"/>
              </w:rPr>
              <w:t>Guidance: Highlight results achieved from outputs below. If the result for output indicators are not met /achieved, please explain the probable reasons behind this result.  [1,500 characters]</w:t>
            </w:r>
          </w:p>
          <w:p w14:paraId="6B2D7BDC" w14:textId="77777777" w:rsidR="00D2464A" w:rsidRDefault="00D2464A" w:rsidP="002E5CEF">
            <w:pPr>
              <w:pBdr>
                <w:top w:val="nil"/>
                <w:left w:val="nil"/>
                <w:bottom w:val="nil"/>
                <w:right w:val="nil"/>
                <w:between w:val="nil"/>
              </w:pBdr>
              <w:spacing w:after="0" w:line="240" w:lineRule="auto"/>
              <w:rPr>
                <w:rFonts w:asciiTheme="majorHAnsi" w:hAnsiTheme="majorHAnsi" w:cstheme="majorHAnsi"/>
                <w:sz w:val="18"/>
                <w:szCs w:val="18"/>
              </w:rPr>
            </w:pPr>
          </w:p>
          <w:p w14:paraId="7DFC6F9E" w14:textId="4958B53B" w:rsidR="00D2464A" w:rsidRDefault="00D2464A" w:rsidP="002E5CEF">
            <w:pPr>
              <w:pBdr>
                <w:top w:val="nil"/>
                <w:left w:val="nil"/>
                <w:bottom w:val="nil"/>
                <w:right w:val="nil"/>
                <w:between w:val="nil"/>
              </w:pBdr>
              <w:spacing w:after="0" w:line="240" w:lineRule="auto"/>
              <w:rPr>
                <w:rFonts w:asciiTheme="majorHAnsi" w:hAnsiTheme="majorHAnsi" w:cstheme="majorHAnsi"/>
                <w:sz w:val="18"/>
                <w:szCs w:val="18"/>
              </w:rPr>
            </w:pPr>
            <w:r>
              <w:rPr>
                <w:rFonts w:asciiTheme="majorHAnsi" w:hAnsiTheme="majorHAnsi" w:cstheme="majorHAnsi"/>
                <w:sz w:val="18"/>
                <w:szCs w:val="18"/>
              </w:rPr>
              <w:t>No activities were conducted for Output 3 during the Quarter. OPAPP transmitted to UNDP a second recalibrated WFP by July 23, 2019. Based on the latest WFP, only one activity has been retained for Output 3. However, based on the last meeting with Component 2 focal, this activity may also be removed or reprogrammed.</w:t>
            </w:r>
          </w:p>
          <w:p w14:paraId="5852F8CF" w14:textId="77777777" w:rsidR="00D2464A" w:rsidRDefault="00D2464A" w:rsidP="002E5CEF">
            <w:pPr>
              <w:pBdr>
                <w:top w:val="nil"/>
                <w:left w:val="nil"/>
                <w:bottom w:val="nil"/>
                <w:right w:val="nil"/>
                <w:between w:val="nil"/>
              </w:pBdr>
              <w:spacing w:after="0" w:line="240" w:lineRule="auto"/>
              <w:rPr>
                <w:rFonts w:asciiTheme="majorHAnsi" w:hAnsiTheme="majorHAnsi" w:cstheme="majorHAnsi"/>
                <w:color w:val="000000"/>
                <w:sz w:val="18"/>
                <w:szCs w:val="18"/>
                <w:lang w:val="en-PH"/>
              </w:rPr>
            </w:pPr>
          </w:p>
          <w:tbl>
            <w:tblPr>
              <w:tblStyle w:val="TableGrid"/>
              <w:tblW w:w="0" w:type="auto"/>
              <w:tblInd w:w="720" w:type="dxa"/>
              <w:tblLook w:val="04A0" w:firstRow="1" w:lastRow="0" w:firstColumn="1" w:lastColumn="0" w:noHBand="0" w:noVBand="1"/>
            </w:tblPr>
            <w:tblGrid>
              <w:gridCol w:w="6051"/>
              <w:gridCol w:w="2117"/>
            </w:tblGrid>
            <w:tr w:rsidR="00D2464A" w:rsidRPr="00350506" w14:paraId="438AAB41" w14:textId="77777777" w:rsidTr="001056D8">
              <w:trPr>
                <w:trHeight w:val="443"/>
              </w:trPr>
              <w:tc>
                <w:tcPr>
                  <w:tcW w:w="6051" w:type="dxa"/>
                </w:tcPr>
                <w:p w14:paraId="021FF325" w14:textId="77777777" w:rsidR="00D2464A" w:rsidRPr="00350506" w:rsidRDefault="00D2464A" w:rsidP="002E5CEF">
                  <w:pPr>
                    <w:pStyle w:val="ListParagraph"/>
                    <w:ind w:left="0"/>
                    <w:rPr>
                      <w:rFonts w:asciiTheme="majorHAnsi" w:hAnsiTheme="majorHAnsi" w:cstheme="majorHAnsi"/>
                      <w:sz w:val="18"/>
                      <w:szCs w:val="18"/>
                    </w:rPr>
                  </w:pPr>
                </w:p>
              </w:tc>
              <w:tc>
                <w:tcPr>
                  <w:tcW w:w="2117" w:type="dxa"/>
                </w:tcPr>
                <w:p w14:paraId="1EBF9308" w14:textId="77777777" w:rsidR="00D2464A" w:rsidRPr="00350506" w:rsidRDefault="00D2464A" w:rsidP="002E5CEF">
                  <w:pPr>
                    <w:pStyle w:val="ListParagraph"/>
                    <w:ind w:left="0"/>
                    <w:jc w:val="center"/>
                    <w:rPr>
                      <w:rFonts w:asciiTheme="majorHAnsi" w:hAnsiTheme="majorHAnsi" w:cstheme="majorHAnsi"/>
                      <w:sz w:val="18"/>
                      <w:szCs w:val="18"/>
                    </w:rPr>
                  </w:pPr>
                  <w:r w:rsidRPr="00350506">
                    <w:rPr>
                      <w:rFonts w:asciiTheme="majorHAnsi" w:hAnsiTheme="majorHAnsi" w:cstheme="majorHAnsi"/>
                      <w:sz w:val="18"/>
                      <w:szCs w:val="18"/>
                    </w:rPr>
                    <w:t>2019 Budget (in PhP)</w:t>
                  </w:r>
                </w:p>
                <w:p w14:paraId="3678636A" w14:textId="77777777" w:rsidR="00D2464A" w:rsidRPr="00350506" w:rsidRDefault="00D2464A" w:rsidP="002E5CEF">
                  <w:pPr>
                    <w:pStyle w:val="ListParagraph"/>
                    <w:ind w:left="0"/>
                    <w:jc w:val="center"/>
                    <w:rPr>
                      <w:rFonts w:asciiTheme="majorHAnsi" w:hAnsiTheme="majorHAnsi" w:cstheme="majorHAnsi"/>
                      <w:i/>
                      <w:iCs/>
                      <w:sz w:val="18"/>
                      <w:szCs w:val="18"/>
                    </w:rPr>
                  </w:pPr>
                  <w:r w:rsidRPr="00350506">
                    <w:rPr>
                      <w:rFonts w:asciiTheme="majorHAnsi" w:hAnsiTheme="majorHAnsi" w:cstheme="majorHAnsi"/>
                      <w:i/>
                      <w:iCs/>
                      <w:sz w:val="18"/>
                      <w:szCs w:val="18"/>
                    </w:rPr>
                    <w:t xml:space="preserve">(as of </w:t>
                  </w:r>
                  <w:r>
                    <w:rPr>
                      <w:rFonts w:asciiTheme="majorHAnsi" w:hAnsiTheme="majorHAnsi" w:cstheme="majorHAnsi"/>
                      <w:i/>
                      <w:iCs/>
                      <w:sz w:val="18"/>
                      <w:szCs w:val="18"/>
                    </w:rPr>
                    <w:t>July</w:t>
                  </w:r>
                  <w:r w:rsidRPr="00350506">
                    <w:rPr>
                      <w:rFonts w:asciiTheme="majorHAnsi" w:hAnsiTheme="majorHAnsi" w:cstheme="majorHAnsi"/>
                      <w:i/>
                      <w:iCs/>
                      <w:sz w:val="18"/>
                      <w:szCs w:val="18"/>
                    </w:rPr>
                    <w:t xml:space="preserve"> </w:t>
                  </w:r>
                  <w:r>
                    <w:rPr>
                      <w:rFonts w:asciiTheme="majorHAnsi" w:hAnsiTheme="majorHAnsi" w:cstheme="majorHAnsi"/>
                      <w:i/>
                      <w:iCs/>
                      <w:sz w:val="18"/>
                      <w:szCs w:val="18"/>
                    </w:rPr>
                    <w:t>23</w:t>
                  </w:r>
                  <w:r w:rsidRPr="00350506">
                    <w:rPr>
                      <w:rFonts w:asciiTheme="majorHAnsi" w:hAnsiTheme="majorHAnsi" w:cstheme="majorHAnsi"/>
                      <w:i/>
                      <w:iCs/>
                      <w:sz w:val="18"/>
                      <w:szCs w:val="18"/>
                    </w:rPr>
                    <w:t>)</w:t>
                  </w:r>
                </w:p>
              </w:tc>
            </w:tr>
            <w:tr w:rsidR="00D2464A" w:rsidRPr="00350506" w14:paraId="1E296E71" w14:textId="77777777" w:rsidTr="001056D8">
              <w:trPr>
                <w:trHeight w:val="222"/>
              </w:trPr>
              <w:tc>
                <w:tcPr>
                  <w:tcW w:w="6051" w:type="dxa"/>
                </w:tcPr>
                <w:p w14:paraId="39D8BCF9" w14:textId="77777777" w:rsidR="00D2464A" w:rsidRPr="009B68AD" w:rsidRDefault="00D2464A" w:rsidP="002E5CEF">
                  <w:pPr>
                    <w:rPr>
                      <w:rFonts w:asciiTheme="majorHAnsi" w:hAnsiTheme="majorHAnsi" w:cstheme="majorHAnsi"/>
                      <w:sz w:val="18"/>
                      <w:szCs w:val="18"/>
                    </w:rPr>
                  </w:pPr>
                  <w:r w:rsidRPr="009B68AD">
                    <w:rPr>
                      <w:rFonts w:asciiTheme="majorHAnsi" w:hAnsiTheme="majorHAnsi" w:cstheme="majorHAnsi"/>
                      <w:sz w:val="18"/>
                      <w:szCs w:val="18"/>
                    </w:rPr>
                    <w:t>Immediate needs intervention for Muslim detainees</w:t>
                  </w:r>
                </w:p>
              </w:tc>
              <w:tc>
                <w:tcPr>
                  <w:tcW w:w="2117" w:type="dxa"/>
                </w:tcPr>
                <w:p w14:paraId="4AD66690" w14:textId="77777777" w:rsidR="00D2464A" w:rsidRPr="00350506" w:rsidRDefault="00D2464A" w:rsidP="002E5CEF">
                  <w:pPr>
                    <w:pStyle w:val="ListParagraph"/>
                    <w:ind w:left="0"/>
                    <w:jc w:val="right"/>
                    <w:rPr>
                      <w:rFonts w:asciiTheme="majorHAnsi" w:hAnsiTheme="majorHAnsi" w:cstheme="majorHAnsi"/>
                      <w:sz w:val="18"/>
                      <w:szCs w:val="18"/>
                    </w:rPr>
                  </w:pPr>
                  <w:r>
                    <w:rPr>
                      <w:rFonts w:asciiTheme="majorHAnsi" w:hAnsiTheme="majorHAnsi" w:cstheme="majorHAnsi"/>
                      <w:sz w:val="18"/>
                      <w:szCs w:val="18"/>
                    </w:rPr>
                    <w:t>1,213,691.00</w:t>
                  </w:r>
                </w:p>
              </w:tc>
            </w:tr>
          </w:tbl>
          <w:p w14:paraId="00000342" w14:textId="531EB84D" w:rsidR="00362E81" w:rsidRPr="00AF2DC6" w:rsidRDefault="00362E81" w:rsidP="002E5CEF">
            <w:pPr>
              <w:pBdr>
                <w:top w:val="nil"/>
                <w:left w:val="nil"/>
                <w:bottom w:val="nil"/>
                <w:right w:val="nil"/>
                <w:between w:val="nil"/>
              </w:pBdr>
              <w:spacing w:after="0" w:line="240" w:lineRule="auto"/>
              <w:rPr>
                <w:color w:val="333333"/>
                <w:sz w:val="18"/>
                <w:szCs w:val="18"/>
              </w:rPr>
            </w:pPr>
          </w:p>
        </w:tc>
      </w:tr>
      <w:tr w:rsidR="00362E81" w:rsidRPr="00AF2DC6" w14:paraId="6F6C05D4" w14:textId="77777777" w:rsidTr="6497DA67">
        <w:trPr>
          <w:trHeight w:val="300"/>
        </w:trPr>
        <w:tc>
          <w:tcPr>
            <w:tcW w:w="106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351" w14:textId="05EA8400"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Project Output Indicator/s</w:t>
            </w:r>
          </w:p>
        </w:tc>
        <w:tc>
          <w:tcPr>
            <w:tcW w:w="1466" w:type="pct"/>
            <w:gridSpan w:val="5"/>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vAlign w:val="center"/>
          </w:tcPr>
          <w:p w14:paraId="00000355" w14:textId="77777777"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Baseline</w:t>
            </w:r>
          </w:p>
        </w:tc>
        <w:tc>
          <w:tcPr>
            <w:tcW w:w="582"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00359" w14:textId="50AA987D" w:rsidR="00362E81" w:rsidRPr="00AF2DC6" w:rsidRDefault="6D32D289" w:rsidP="6497DA67">
            <w:pPr>
              <w:spacing w:after="0" w:line="240" w:lineRule="auto"/>
              <w:jc w:val="center"/>
              <w:rPr>
                <w:rFonts w:asciiTheme="majorHAnsi" w:hAnsiTheme="majorHAnsi" w:cstheme="majorBidi"/>
                <w:b/>
                <w:bCs/>
                <w:color w:val="FF0000"/>
                <w:sz w:val="18"/>
                <w:szCs w:val="18"/>
              </w:rPr>
            </w:pPr>
            <w:r w:rsidRPr="6497DA67">
              <w:rPr>
                <w:rFonts w:asciiTheme="majorHAnsi" w:hAnsiTheme="majorHAnsi" w:cstheme="majorBidi"/>
                <w:b/>
                <w:bCs/>
                <w:color w:val="FF0000"/>
                <w:sz w:val="18"/>
                <w:szCs w:val="18"/>
              </w:rPr>
              <w:t>ANNUAL</w:t>
            </w:r>
          </w:p>
          <w:p w14:paraId="0000035A" w14:textId="3108128F"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Result</w:t>
            </w:r>
          </w:p>
        </w:tc>
        <w:tc>
          <w:tcPr>
            <w:tcW w:w="423"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0035C" w14:textId="77777777"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Annual</w:t>
            </w:r>
          </w:p>
          <w:p w14:paraId="0000035D" w14:textId="77777777"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Target</w:t>
            </w:r>
          </w:p>
          <w:p w14:paraId="0000035E" w14:textId="77777777"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(Annual)</w:t>
            </w:r>
          </w:p>
        </w:tc>
        <w:tc>
          <w:tcPr>
            <w:tcW w:w="529"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00360" w14:textId="1E924FFC"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Cumulative Result</w:t>
            </w:r>
          </w:p>
          <w:p w14:paraId="7C7585F1" w14:textId="77777777" w:rsidR="00D86D1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(from Start Year)</w:t>
            </w:r>
          </w:p>
          <w:p w14:paraId="7CE55282" w14:textId="77777777" w:rsidR="00D86D11" w:rsidRPr="00AF2DC6" w:rsidRDefault="00D86D11" w:rsidP="002E5CEF">
            <w:pPr>
              <w:spacing w:after="0" w:line="240" w:lineRule="auto"/>
              <w:jc w:val="center"/>
              <w:rPr>
                <w:rFonts w:asciiTheme="majorHAnsi" w:hAnsiTheme="majorHAnsi" w:cstheme="majorHAnsi"/>
                <w:b/>
                <w:color w:val="000000"/>
                <w:sz w:val="18"/>
                <w:szCs w:val="18"/>
              </w:rPr>
            </w:pPr>
          </w:p>
          <w:p w14:paraId="00000363" w14:textId="6EDE8670"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Start</w:t>
            </w:r>
            <w:r w:rsidR="00D86D11" w:rsidRPr="00AF2DC6">
              <w:rPr>
                <w:rFonts w:asciiTheme="majorHAnsi" w:hAnsiTheme="majorHAnsi" w:cstheme="majorHAnsi"/>
                <w:b/>
                <w:color w:val="000000"/>
                <w:sz w:val="18"/>
                <w:szCs w:val="18"/>
              </w:rPr>
              <w:t xml:space="preserve"> </w:t>
            </w:r>
            <w:r w:rsidRPr="00AF2DC6">
              <w:rPr>
                <w:rFonts w:asciiTheme="majorHAnsi" w:hAnsiTheme="majorHAnsi" w:cstheme="majorHAnsi"/>
                <w:b/>
                <w:color w:val="000000"/>
                <w:sz w:val="18"/>
                <w:szCs w:val="18"/>
              </w:rPr>
              <w:t>year: 201</w:t>
            </w:r>
            <w:r w:rsidR="00D86D11" w:rsidRPr="00AF2DC6">
              <w:rPr>
                <w:rFonts w:asciiTheme="majorHAnsi" w:hAnsiTheme="majorHAnsi" w:cstheme="majorHAnsi"/>
                <w:b/>
                <w:color w:val="000000"/>
                <w:sz w:val="18"/>
                <w:szCs w:val="18"/>
              </w:rPr>
              <w:t>7</w:t>
            </w:r>
          </w:p>
        </w:tc>
        <w:tc>
          <w:tcPr>
            <w:tcW w:w="450"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00364" w14:textId="77777777"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Cumulative Target for the year</w:t>
            </w:r>
          </w:p>
          <w:p w14:paraId="00000365" w14:textId="6EA393EB"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(from Start Year)</w:t>
            </w:r>
          </w:p>
          <w:p w14:paraId="146E81CE" w14:textId="77777777" w:rsidR="00D86D11" w:rsidRPr="00AF2DC6" w:rsidRDefault="00D86D11" w:rsidP="002E5CEF">
            <w:pPr>
              <w:spacing w:after="0" w:line="240" w:lineRule="auto"/>
              <w:jc w:val="center"/>
              <w:rPr>
                <w:rFonts w:asciiTheme="majorHAnsi" w:hAnsiTheme="majorHAnsi" w:cstheme="majorHAnsi"/>
                <w:b/>
                <w:color w:val="000000"/>
                <w:sz w:val="18"/>
                <w:szCs w:val="18"/>
              </w:rPr>
            </w:pPr>
          </w:p>
          <w:p w14:paraId="00000366" w14:textId="77777777"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Start year: 2017</w:t>
            </w:r>
          </w:p>
        </w:tc>
        <w:tc>
          <w:tcPr>
            <w:tcW w:w="486"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00367" w14:textId="77777777"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End-of-Project Target</w:t>
            </w:r>
          </w:p>
          <w:p w14:paraId="5C07073E" w14:textId="77777777" w:rsidR="00D86D11" w:rsidRPr="00AF2DC6" w:rsidRDefault="00D86D11" w:rsidP="002E5CEF">
            <w:pPr>
              <w:spacing w:after="0" w:line="240" w:lineRule="auto"/>
              <w:jc w:val="center"/>
              <w:rPr>
                <w:rFonts w:asciiTheme="majorHAnsi" w:hAnsiTheme="majorHAnsi" w:cstheme="majorHAnsi"/>
                <w:b/>
                <w:color w:val="000000"/>
                <w:sz w:val="18"/>
                <w:szCs w:val="18"/>
              </w:rPr>
            </w:pPr>
          </w:p>
          <w:p w14:paraId="0000036B" w14:textId="6F4598E2"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 xml:space="preserve">End year:  </w:t>
            </w:r>
            <w:r w:rsidR="00D86D11" w:rsidRPr="00AF2DC6">
              <w:rPr>
                <w:rFonts w:asciiTheme="majorHAnsi" w:hAnsiTheme="majorHAnsi" w:cstheme="majorHAnsi"/>
                <w:b/>
                <w:color w:val="000000"/>
                <w:sz w:val="18"/>
                <w:szCs w:val="18"/>
              </w:rPr>
              <w:t>2019</w:t>
            </w:r>
          </w:p>
        </w:tc>
      </w:tr>
      <w:tr w:rsidR="009D7DDF" w:rsidRPr="00AF2DC6" w14:paraId="6401137E" w14:textId="77777777" w:rsidTr="6497DA67">
        <w:trPr>
          <w:trHeight w:val="2680"/>
        </w:trPr>
        <w:tc>
          <w:tcPr>
            <w:tcW w:w="106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36C" w14:textId="77777777" w:rsidR="009A490D" w:rsidRPr="00AF2DC6" w:rsidRDefault="009A490D" w:rsidP="002E5CEF">
            <w:pPr>
              <w:spacing w:after="0" w:line="240" w:lineRule="auto"/>
              <w:rPr>
                <w:rFonts w:asciiTheme="majorHAnsi" w:hAnsiTheme="majorHAnsi" w:cstheme="majorHAnsi"/>
                <w:bCs/>
                <w:sz w:val="18"/>
                <w:szCs w:val="18"/>
              </w:rPr>
            </w:pPr>
            <w:r w:rsidRPr="00AF2DC6">
              <w:rPr>
                <w:rFonts w:asciiTheme="majorHAnsi" w:hAnsiTheme="majorHAnsi" w:cstheme="majorHAnsi"/>
                <w:bCs/>
                <w:sz w:val="18"/>
                <w:szCs w:val="18"/>
              </w:rPr>
              <w:t xml:space="preserve">3.1 Number of dialogues and consultation platforms established for </w:t>
            </w:r>
          </w:p>
          <w:p w14:paraId="0000036D" w14:textId="77777777" w:rsidR="009A490D" w:rsidRPr="00AF2DC6" w:rsidRDefault="009A490D" w:rsidP="002E5CEF">
            <w:pPr>
              <w:spacing w:after="0" w:line="240" w:lineRule="auto"/>
              <w:rPr>
                <w:rFonts w:asciiTheme="majorHAnsi" w:hAnsiTheme="majorHAnsi" w:cstheme="majorHAnsi"/>
                <w:bCs/>
                <w:sz w:val="18"/>
                <w:szCs w:val="18"/>
              </w:rPr>
            </w:pPr>
            <w:r w:rsidRPr="00AF2DC6">
              <w:rPr>
                <w:rFonts w:asciiTheme="majorHAnsi" w:hAnsiTheme="majorHAnsi" w:cstheme="majorHAnsi"/>
                <w:bCs/>
                <w:sz w:val="18"/>
                <w:szCs w:val="18"/>
              </w:rPr>
              <w:t>transformation process of six (6) previously identified MILF camps</w:t>
            </w:r>
          </w:p>
        </w:tc>
        <w:tc>
          <w:tcPr>
            <w:tcW w:w="762" w:type="pct"/>
            <w:gridSpan w:val="2"/>
            <w:tcBorders>
              <w:top w:val="single" w:sz="8"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00000371" w14:textId="77777777" w:rsidR="009A490D" w:rsidRPr="00AF2DC6" w:rsidRDefault="009A490D" w:rsidP="002E5CEF">
            <w:pPr>
              <w:spacing w:after="0" w:line="240" w:lineRule="auto"/>
              <w:jc w:val="center"/>
              <w:rPr>
                <w:rFonts w:asciiTheme="majorHAnsi" w:hAnsiTheme="majorHAnsi" w:cstheme="majorHAnsi"/>
                <w:bCs/>
                <w:color w:val="000000"/>
                <w:sz w:val="18"/>
                <w:szCs w:val="18"/>
              </w:rPr>
            </w:pPr>
            <w:r w:rsidRPr="00AF2DC6">
              <w:rPr>
                <w:rFonts w:asciiTheme="majorHAnsi" w:hAnsiTheme="majorHAnsi" w:cstheme="majorHAnsi"/>
                <w:bCs/>
                <w:sz w:val="18"/>
                <w:szCs w:val="18"/>
              </w:rPr>
              <w:t>2017</w:t>
            </w:r>
          </w:p>
        </w:tc>
        <w:tc>
          <w:tcPr>
            <w:tcW w:w="704" w:type="pct"/>
            <w:gridSpan w:val="3"/>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vAlign w:val="center"/>
          </w:tcPr>
          <w:p w14:paraId="00000372" w14:textId="77777777" w:rsidR="009A490D" w:rsidRPr="00AF2DC6" w:rsidRDefault="009A490D" w:rsidP="002E5CEF">
            <w:pPr>
              <w:spacing w:after="0" w:line="240" w:lineRule="auto"/>
              <w:jc w:val="center"/>
              <w:rPr>
                <w:rFonts w:asciiTheme="majorHAnsi" w:hAnsiTheme="majorHAnsi" w:cstheme="majorHAnsi"/>
                <w:color w:val="000000"/>
                <w:sz w:val="18"/>
                <w:szCs w:val="18"/>
              </w:rPr>
            </w:pPr>
            <w:r w:rsidRPr="00AF2DC6">
              <w:rPr>
                <w:rFonts w:asciiTheme="majorHAnsi" w:hAnsiTheme="majorHAnsi" w:cstheme="majorHAnsi"/>
                <w:sz w:val="18"/>
                <w:szCs w:val="18"/>
              </w:rPr>
              <w:t>Partially - Parties have agreed to transformation of the six (6) MILF camps</w:t>
            </w:r>
          </w:p>
        </w:tc>
        <w:tc>
          <w:tcPr>
            <w:tcW w:w="582" w:type="pct"/>
            <w:gridSpan w:val="2"/>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FF0000"/>
            <w:vAlign w:val="center"/>
          </w:tcPr>
          <w:p w14:paraId="5CD55DBE" w14:textId="4F718F99" w:rsidR="009A490D" w:rsidRPr="00A55F7F" w:rsidRDefault="009A490D" w:rsidP="002E5CEF">
            <w:pPr>
              <w:spacing w:after="0" w:line="240" w:lineRule="auto"/>
              <w:jc w:val="center"/>
              <w:rPr>
                <w:b/>
                <w:bCs/>
                <w:sz w:val="18"/>
                <w:szCs w:val="18"/>
              </w:rPr>
            </w:pPr>
          </w:p>
          <w:p w14:paraId="19D77296" w14:textId="0FABCDC2" w:rsidR="009A490D" w:rsidRPr="00A55F7F" w:rsidRDefault="703AB5DB" w:rsidP="002E5CEF">
            <w:pPr>
              <w:spacing w:after="0" w:line="240" w:lineRule="auto"/>
              <w:jc w:val="center"/>
              <w:rPr>
                <w:rFonts w:asciiTheme="majorHAnsi" w:hAnsiTheme="majorHAnsi" w:cstheme="majorBidi"/>
                <w:b/>
                <w:bCs/>
                <w:color w:val="000000" w:themeColor="text1"/>
                <w:sz w:val="18"/>
                <w:szCs w:val="18"/>
              </w:rPr>
            </w:pPr>
            <w:r w:rsidRPr="703AB5DB">
              <w:rPr>
                <w:rFonts w:asciiTheme="majorHAnsi" w:hAnsiTheme="majorHAnsi" w:cstheme="majorBidi"/>
                <w:b/>
                <w:bCs/>
                <w:sz w:val="18"/>
                <w:szCs w:val="18"/>
              </w:rPr>
              <w:t>None</w:t>
            </w:r>
          </w:p>
          <w:p w14:paraId="00000375" w14:textId="606A1241" w:rsidR="009A490D" w:rsidRPr="00A55F7F" w:rsidRDefault="703AB5DB" w:rsidP="002E5CEF">
            <w:pPr>
              <w:spacing w:after="0" w:line="240" w:lineRule="auto"/>
              <w:jc w:val="center"/>
              <w:rPr>
                <w:sz w:val="18"/>
                <w:szCs w:val="18"/>
              </w:rPr>
            </w:pPr>
            <w:r w:rsidRPr="703AB5DB">
              <w:rPr>
                <w:b/>
                <w:bCs/>
                <w:i/>
                <w:iCs/>
                <w:color w:val="000000" w:themeColor="text1"/>
                <w:sz w:val="18"/>
                <w:szCs w:val="18"/>
              </w:rPr>
              <w:t xml:space="preserve">For removal; changes to be </w:t>
            </w:r>
            <w:proofErr w:type="gramStart"/>
            <w:r w:rsidRPr="703AB5DB">
              <w:rPr>
                <w:b/>
                <w:bCs/>
                <w:i/>
                <w:iCs/>
                <w:color w:val="000000" w:themeColor="text1"/>
                <w:sz w:val="18"/>
                <w:szCs w:val="18"/>
              </w:rPr>
              <w:t>effected</w:t>
            </w:r>
            <w:proofErr w:type="gramEnd"/>
            <w:r w:rsidRPr="703AB5DB">
              <w:rPr>
                <w:b/>
                <w:bCs/>
                <w:i/>
                <w:iCs/>
                <w:color w:val="000000" w:themeColor="text1"/>
                <w:sz w:val="18"/>
                <w:szCs w:val="18"/>
              </w:rPr>
              <w:t xml:space="preserve"> upon finalization and approval of the 2019 WFP)</w:t>
            </w:r>
          </w:p>
        </w:tc>
        <w:tc>
          <w:tcPr>
            <w:tcW w:w="423" w:type="pct"/>
            <w:tcBorders>
              <w:top w:val="single" w:sz="8" w:space="0" w:color="000000" w:themeColor="text1"/>
              <w:left w:val="single" w:sz="8" w:space="0" w:color="000000" w:themeColor="text1"/>
              <w:bottom w:val="single" w:sz="4" w:space="0" w:color="000000" w:themeColor="text1"/>
              <w:right w:val="single" w:sz="8" w:space="0" w:color="000000" w:themeColor="text1"/>
            </w:tcBorders>
            <w:vAlign w:val="center"/>
          </w:tcPr>
          <w:p w14:paraId="00000377" w14:textId="77777777" w:rsidR="009A490D" w:rsidRPr="00AF2DC6" w:rsidRDefault="009A490D" w:rsidP="002E5CEF">
            <w:pPr>
              <w:spacing w:after="0" w:line="240" w:lineRule="auto"/>
              <w:jc w:val="center"/>
              <w:rPr>
                <w:rFonts w:asciiTheme="majorHAnsi" w:hAnsiTheme="majorHAnsi" w:cstheme="majorHAnsi"/>
                <w:color w:val="000000"/>
                <w:sz w:val="18"/>
                <w:szCs w:val="18"/>
              </w:rPr>
            </w:pPr>
            <w:r w:rsidRPr="00AF2DC6">
              <w:rPr>
                <w:rFonts w:asciiTheme="majorHAnsi" w:hAnsiTheme="majorHAnsi" w:cstheme="majorHAnsi"/>
                <w:sz w:val="18"/>
                <w:szCs w:val="18"/>
              </w:rPr>
              <w:t>Largely - 100% of target dialogue platforms established and operational</w:t>
            </w:r>
          </w:p>
        </w:tc>
        <w:tc>
          <w:tcPr>
            <w:tcW w:w="529" w:type="pct"/>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vAlign w:val="center"/>
          </w:tcPr>
          <w:p w14:paraId="00000379" w14:textId="01A5AA1A" w:rsidR="009A490D" w:rsidRPr="009A490D" w:rsidRDefault="009A490D"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One meeting was conducted in Nov. 2018</w:t>
            </w:r>
            <w:r>
              <w:rPr>
                <w:rFonts w:asciiTheme="majorHAnsi" w:hAnsiTheme="majorHAnsi" w:cstheme="majorHAnsi"/>
                <w:sz w:val="18"/>
                <w:szCs w:val="18"/>
              </w:rPr>
              <w:t>, in which the</w:t>
            </w:r>
            <w:r w:rsidRPr="00AF2DC6">
              <w:rPr>
                <w:rFonts w:asciiTheme="majorHAnsi" w:hAnsiTheme="majorHAnsi" w:cstheme="majorHAnsi"/>
                <w:sz w:val="18"/>
                <w:szCs w:val="18"/>
              </w:rPr>
              <w:t xml:space="preserve"> Institute for Bangsamoro Studies (IBS) presented their proposal for the camps transformation planning framework to JTFCT. OPAPP has yet to decide whether to have IBS as implementing partner.</w:t>
            </w:r>
          </w:p>
        </w:tc>
        <w:tc>
          <w:tcPr>
            <w:tcW w:w="936" w:type="pct"/>
            <w:gridSpan w:val="2"/>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vAlign w:val="center"/>
          </w:tcPr>
          <w:p w14:paraId="0000037B" w14:textId="207147FA" w:rsidR="009A490D" w:rsidRPr="004B3570" w:rsidRDefault="009A490D"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Same as annual target</w:t>
            </w:r>
          </w:p>
        </w:tc>
      </w:tr>
      <w:tr w:rsidR="009A490D" w:rsidRPr="00AF2DC6" w14:paraId="048B2351" w14:textId="77777777" w:rsidTr="6497DA67">
        <w:trPr>
          <w:trHeight w:val="1590"/>
        </w:trPr>
        <w:tc>
          <w:tcPr>
            <w:tcW w:w="106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37C" w14:textId="77777777" w:rsidR="009A490D" w:rsidRPr="00AF2DC6" w:rsidRDefault="009A490D" w:rsidP="002E5CEF">
            <w:pPr>
              <w:spacing w:after="0" w:line="240" w:lineRule="auto"/>
              <w:rPr>
                <w:rFonts w:asciiTheme="majorHAnsi" w:hAnsiTheme="majorHAnsi" w:cstheme="majorHAnsi"/>
                <w:bCs/>
                <w:color w:val="000000"/>
                <w:sz w:val="18"/>
                <w:szCs w:val="18"/>
              </w:rPr>
            </w:pPr>
            <w:r w:rsidRPr="00AF2DC6">
              <w:rPr>
                <w:rFonts w:asciiTheme="majorHAnsi" w:hAnsiTheme="majorHAnsi" w:cstheme="majorHAnsi"/>
                <w:bCs/>
                <w:sz w:val="18"/>
                <w:szCs w:val="18"/>
              </w:rPr>
              <w:t>3.2 Number of women, youth, and vulnerable sectors participating in consultation and planning processes</w:t>
            </w:r>
          </w:p>
        </w:tc>
        <w:tc>
          <w:tcPr>
            <w:tcW w:w="762" w:type="pct"/>
            <w:gridSpan w:val="2"/>
            <w:tcBorders>
              <w:top w:val="single" w:sz="8"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00000380" w14:textId="77777777" w:rsidR="009A490D" w:rsidRPr="00AF2DC6" w:rsidRDefault="009A490D" w:rsidP="002E5CEF">
            <w:pPr>
              <w:spacing w:after="0" w:line="240" w:lineRule="auto"/>
              <w:jc w:val="center"/>
              <w:rPr>
                <w:rFonts w:asciiTheme="majorHAnsi" w:hAnsiTheme="majorHAnsi" w:cstheme="majorHAnsi"/>
                <w:bCs/>
                <w:color w:val="000000"/>
                <w:sz w:val="18"/>
                <w:szCs w:val="18"/>
              </w:rPr>
            </w:pPr>
            <w:r w:rsidRPr="00AF2DC6">
              <w:rPr>
                <w:rFonts w:asciiTheme="majorHAnsi" w:hAnsiTheme="majorHAnsi" w:cstheme="majorHAnsi"/>
                <w:bCs/>
                <w:sz w:val="18"/>
                <w:szCs w:val="18"/>
              </w:rPr>
              <w:t>2017</w:t>
            </w:r>
          </w:p>
        </w:tc>
        <w:tc>
          <w:tcPr>
            <w:tcW w:w="704" w:type="pct"/>
            <w:gridSpan w:val="3"/>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vAlign w:val="center"/>
          </w:tcPr>
          <w:p w14:paraId="00000381" w14:textId="41068246" w:rsidR="009A490D" w:rsidRPr="00AF2DC6" w:rsidRDefault="00AA3C9C" w:rsidP="002E5CEF">
            <w:pPr>
              <w:spacing w:after="0" w:line="240" w:lineRule="auto"/>
              <w:jc w:val="center"/>
              <w:rPr>
                <w:rFonts w:asciiTheme="majorHAnsi" w:hAnsiTheme="majorHAnsi" w:cstheme="majorHAnsi"/>
                <w:color w:val="000000"/>
                <w:sz w:val="18"/>
                <w:szCs w:val="18"/>
              </w:rPr>
            </w:pPr>
            <w:r>
              <w:rPr>
                <w:rFonts w:asciiTheme="majorHAnsi" w:hAnsiTheme="majorHAnsi" w:cstheme="majorHAnsi"/>
                <w:color w:val="000000"/>
                <w:sz w:val="18"/>
                <w:szCs w:val="18"/>
              </w:rPr>
              <w:t>-same above-</w:t>
            </w:r>
          </w:p>
        </w:tc>
        <w:tc>
          <w:tcPr>
            <w:tcW w:w="582" w:type="pct"/>
            <w:gridSpan w:val="2"/>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FF0000"/>
            <w:vAlign w:val="center"/>
          </w:tcPr>
          <w:p w14:paraId="7A60FA4B" w14:textId="376E99CF" w:rsidR="009A490D" w:rsidRPr="00A55F7F" w:rsidRDefault="009A490D" w:rsidP="002E5CEF">
            <w:pPr>
              <w:spacing w:after="0" w:line="240" w:lineRule="auto"/>
              <w:jc w:val="center"/>
              <w:rPr>
                <w:rFonts w:asciiTheme="majorHAnsi" w:hAnsiTheme="majorHAnsi" w:cstheme="majorBidi"/>
                <w:b/>
                <w:bCs/>
                <w:color w:val="000000" w:themeColor="text1"/>
                <w:sz w:val="18"/>
                <w:szCs w:val="18"/>
              </w:rPr>
            </w:pPr>
            <w:r w:rsidRPr="703AB5DB">
              <w:rPr>
                <w:rFonts w:asciiTheme="majorHAnsi" w:hAnsiTheme="majorHAnsi" w:cstheme="majorBidi"/>
                <w:b/>
                <w:sz w:val="18"/>
                <w:szCs w:val="18"/>
              </w:rPr>
              <w:t>None</w:t>
            </w:r>
          </w:p>
          <w:p w14:paraId="00000384" w14:textId="09A4DA94" w:rsidR="009A490D" w:rsidRPr="00A55F7F" w:rsidRDefault="703AB5DB" w:rsidP="002E5CEF">
            <w:pPr>
              <w:spacing w:after="0" w:line="240" w:lineRule="auto"/>
              <w:jc w:val="center"/>
              <w:rPr>
                <w:sz w:val="18"/>
                <w:szCs w:val="18"/>
              </w:rPr>
            </w:pPr>
            <w:r w:rsidRPr="703AB5DB">
              <w:rPr>
                <w:b/>
                <w:bCs/>
                <w:i/>
                <w:iCs/>
                <w:color w:val="000000" w:themeColor="text1"/>
                <w:sz w:val="18"/>
                <w:szCs w:val="18"/>
              </w:rPr>
              <w:t xml:space="preserve">For removal; changes to be </w:t>
            </w:r>
            <w:proofErr w:type="gramStart"/>
            <w:r w:rsidRPr="703AB5DB">
              <w:rPr>
                <w:b/>
                <w:bCs/>
                <w:i/>
                <w:iCs/>
                <w:color w:val="000000" w:themeColor="text1"/>
                <w:sz w:val="18"/>
                <w:szCs w:val="18"/>
              </w:rPr>
              <w:t>effected</w:t>
            </w:r>
            <w:proofErr w:type="gramEnd"/>
            <w:r w:rsidRPr="703AB5DB">
              <w:rPr>
                <w:b/>
                <w:bCs/>
                <w:i/>
                <w:iCs/>
                <w:color w:val="000000" w:themeColor="text1"/>
                <w:sz w:val="18"/>
                <w:szCs w:val="18"/>
              </w:rPr>
              <w:t xml:space="preserve"> upon finalization and approval of the 2019 WFP)</w:t>
            </w:r>
          </w:p>
        </w:tc>
        <w:tc>
          <w:tcPr>
            <w:tcW w:w="423" w:type="pct"/>
            <w:tcBorders>
              <w:top w:val="single" w:sz="8" w:space="0" w:color="000000" w:themeColor="text1"/>
              <w:left w:val="single" w:sz="8" w:space="0" w:color="000000" w:themeColor="text1"/>
              <w:bottom w:val="single" w:sz="4" w:space="0" w:color="000000" w:themeColor="text1"/>
              <w:right w:val="single" w:sz="8" w:space="0" w:color="000000" w:themeColor="text1"/>
            </w:tcBorders>
            <w:vAlign w:val="center"/>
          </w:tcPr>
          <w:p w14:paraId="00000386" w14:textId="77777777" w:rsidR="009A490D" w:rsidRPr="00AF2DC6" w:rsidRDefault="009A490D" w:rsidP="002E5CEF">
            <w:pPr>
              <w:spacing w:after="0" w:line="240" w:lineRule="auto"/>
              <w:jc w:val="center"/>
              <w:rPr>
                <w:rFonts w:asciiTheme="majorHAnsi" w:hAnsiTheme="majorHAnsi" w:cstheme="majorHAnsi"/>
                <w:color w:val="000000"/>
                <w:sz w:val="18"/>
                <w:szCs w:val="18"/>
              </w:rPr>
            </w:pPr>
            <w:r w:rsidRPr="00AF2DC6">
              <w:rPr>
                <w:rFonts w:asciiTheme="majorHAnsi" w:hAnsiTheme="majorHAnsi" w:cstheme="majorHAnsi"/>
                <w:sz w:val="18"/>
                <w:szCs w:val="18"/>
              </w:rPr>
              <w:t>Largely - 100% of target # of vulnerable sectors actively participating in community planning processes</w:t>
            </w:r>
          </w:p>
        </w:tc>
        <w:tc>
          <w:tcPr>
            <w:tcW w:w="529" w:type="pct"/>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vAlign w:val="center"/>
          </w:tcPr>
          <w:p w14:paraId="00000388" w14:textId="64FA6E5C" w:rsidR="009A490D" w:rsidRPr="00AF2DC6" w:rsidRDefault="009A490D" w:rsidP="002E5CEF">
            <w:pPr>
              <w:spacing w:after="0" w:line="240" w:lineRule="auto"/>
              <w:jc w:val="center"/>
              <w:rPr>
                <w:rFonts w:asciiTheme="majorHAnsi" w:hAnsiTheme="majorHAnsi" w:cstheme="majorHAnsi"/>
                <w:color w:val="000000"/>
                <w:sz w:val="18"/>
                <w:szCs w:val="18"/>
              </w:rPr>
            </w:pPr>
            <w:r w:rsidRPr="00AF2DC6">
              <w:rPr>
                <w:rFonts w:asciiTheme="majorHAnsi" w:hAnsiTheme="majorHAnsi" w:cstheme="majorHAnsi"/>
                <w:sz w:val="18"/>
                <w:szCs w:val="18"/>
              </w:rPr>
              <w:t>None</w:t>
            </w:r>
          </w:p>
        </w:tc>
        <w:tc>
          <w:tcPr>
            <w:tcW w:w="936"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000038A" w14:textId="6BD2F8CA" w:rsidR="009A490D" w:rsidRPr="00AF2DC6" w:rsidRDefault="009A490D"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Same as annual target</w:t>
            </w:r>
          </w:p>
        </w:tc>
      </w:tr>
      <w:tr w:rsidR="009A490D" w:rsidRPr="00AF2DC6" w14:paraId="57810AF5" w14:textId="77777777" w:rsidTr="6497DA67">
        <w:trPr>
          <w:trHeight w:val="1842"/>
        </w:trPr>
        <w:tc>
          <w:tcPr>
            <w:tcW w:w="106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38B" w14:textId="77777777" w:rsidR="009A490D" w:rsidRPr="00AF2DC6" w:rsidRDefault="009A490D" w:rsidP="002E5CEF">
            <w:pPr>
              <w:spacing w:after="0" w:line="240" w:lineRule="auto"/>
              <w:rPr>
                <w:rFonts w:asciiTheme="majorHAnsi" w:hAnsiTheme="majorHAnsi" w:cstheme="majorHAnsi"/>
                <w:bCs/>
                <w:color w:val="000000"/>
                <w:sz w:val="18"/>
                <w:szCs w:val="18"/>
              </w:rPr>
            </w:pPr>
            <w:r w:rsidRPr="00AF2DC6">
              <w:rPr>
                <w:rFonts w:asciiTheme="majorHAnsi" w:hAnsiTheme="majorHAnsi" w:cstheme="majorHAnsi"/>
                <w:bCs/>
                <w:sz w:val="18"/>
                <w:szCs w:val="18"/>
              </w:rPr>
              <w:t>3.3 Socioeconomic baselines, community profiles and security assessments established for six (6) priority camps</w:t>
            </w:r>
          </w:p>
        </w:tc>
        <w:tc>
          <w:tcPr>
            <w:tcW w:w="762" w:type="pct"/>
            <w:gridSpan w:val="2"/>
            <w:tcBorders>
              <w:top w:val="single" w:sz="8"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0000038F" w14:textId="27B98AA2" w:rsidR="009A490D" w:rsidRPr="00AF2DC6" w:rsidRDefault="7C1A9575" w:rsidP="002E5CEF">
            <w:pPr>
              <w:spacing w:after="0" w:line="240" w:lineRule="auto"/>
              <w:jc w:val="center"/>
              <w:rPr>
                <w:rFonts w:asciiTheme="majorHAnsi" w:hAnsiTheme="majorHAnsi" w:cstheme="majorBidi"/>
                <w:sz w:val="18"/>
                <w:szCs w:val="18"/>
              </w:rPr>
            </w:pPr>
            <w:r w:rsidRPr="7C1A9575">
              <w:rPr>
                <w:rFonts w:asciiTheme="majorHAnsi" w:hAnsiTheme="majorHAnsi" w:cstheme="majorBidi"/>
                <w:sz w:val="18"/>
                <w:szCs w:val="18"/>
              </w:rPr>
              <w:t>2017</w:t>
            </w:r>
          </w:p>
        </w:tc>
        <w:tc>
          <w:tcPr>
            <w:tcW w:w="704" w:type="pct"/>
            <w:gridSpan w:val="3"/>
            <w:tcBorders>
              <w:top w:val="single" w:sz="8" w:space="0" w:color="000000" w:themeColor="text1"/>
              <w:left w:val="single" w:sz="8" w:space="0" w:color="000000" w:themeColor="text1"/>
              <w:bottom w:val="single" w:sz="4" w:space="0" w:color="000000" w:themeColor="text1"/>
              <w:right w:val="single" w:sz="4" w:space="0" w:color="000000" w:themeColor="text1"/>
            </w:tcBorders>
            <w:shd w:val="clear" w:color="auto" w:fill="auto"/>
            <w:vAlign w:val="center"/>
          </w:tcPr>
          <w:p w14:paraId="00000390" w14:textId="5D5FDCBF" w:rsidR="009A490D" w:rsidRPr="00AF2DC6" w:rsidRDefault="00AA3C9C" w:rsidP="002E5CEF">
            <w:pPr>
              <w:spacing w:after="0" w:line="240" w:lineRule="auto"/>
              <w:jc w:val="center"/>
              <w:rPr>
                <w:rFonts w:asciiTheme="majorHAnsi" w:hAnsiTheme="majorHAnsi" w:cstheme="majorHAnsi"/>
                <w:color w:val="000000"/>
                <w:sz w:val="18"/>
                <w:szCs w:val="18"/>
              </w:rPr>
            </w:pPr>
            <w:r>
              <w:rPr>
                <w:rFonts w:asciiTheme="majorHAnsi" w:hAnsiTheme="majorHAnsi" w:cstheme="majorHAnsi"/>
                <w:color w:val="000000"/>
                <w:sz w:val="18"/>
                <w:szCs w:val="18"/>
              </w:rPr>
              <w:t>-same above-</w:t>
            </w:r>
          </w:p>
        </w:tc>
        <w:tc>
          <w:tcPr>
            <w:tcW w:w="582" w:type="pct"/>
            <w:gridSpan w:val="2"/>
            <w:tcBorders>
              <w:top w:val="single" w:sz="8" w:space="0" w:color="000000" w:themeColor="text1"/>
              <w:left w:val="single" w:sz="4" w:space="0" w:color="000000" w:themeColor="text1"/>
              <w:bottom w:val="single" w:sz="4" w:space="0" w:color="000000" w:themeColor="text1"/>
              <w:right w:val="single" w:sz="8" w:space="0" w:color="000000" w:themeColor="text1"/>
            </w:tcBorders>
            <w:shd w:val="clear" w:color="auto" w:fill="92D050"/>
            <w:vAlign w:val="center"/>
          </w:tcPr>
          <w:p w14:paraId="00000393" w14:textId="1EBB6CCD" w:rsidR="009A490D" w:rsidRPr="00A55F7F" w:rsidRDefault="703AB5DB" w:rsidP="002E5CEF">
            <w:pPr>
              <w:spacing w:after="0" w:line="240" w:lineRule="auto"/>
              <w:jc w:val="center"/>
              <w:rPr>
                <w:sz w:val="18"/>
                <w:szCs w:val="18"/>
              </w:rPr>
            </w:pPr>
            <w:r w:rsidRPr="703AB5DB">
              <w:rPr>
                <w:b/>
                <w:bCs/>
                <w:sz w:val="18"/>
                <w:szCs w:val="18"/>
              </w:rPr>
              <w:t>Completed by Q1 2019</w:t>
            </w:r>
          </w:p>
        </w:tc>
        <w:tc>
          <w:tcPr>
            <w:tcW w:w="423" w:type="pct"/>
            <w:tcBorders>
              <w:top w:val="single" w:sz="8" w:space="0" w:color="000000" w:themeColor="text1"/>
              <w:left w:val="single" w:sz="4" w:space="0" w:color="000000" w:themeColor="text1"/>
              <w:bottom w:val="single" w:sz="4" w:space="0" w:color="000000" w:themeColor="text1"/>
              <w:right w:val="single" w:sz="4" w:space="0" w:color="000000" w:themeColor="text1"/>
            </w:tcBorders>
            <w:vAlign w:val="center"/>
          </w:tcPr>
          <w:p w14:paraId="00000395" w14:textId="6BFB12E2" w:rsidR="009A490D" w:rsidRPr="00AF2DC6" w:rsidRDefault="009A490D" w:rsidP="002E5CEF">
            <w:pPr>
              <w:spacing w:after="0" w:line="240" w:lineRule="auto"/>
              <w:jc w:val="center"/>
              <w:rPr>
                <w:rFonts w:asciiTheme="majorHAnsi" w:hAnsiTheme="majorHAnsi" w:cstheme="majorHAnsi"/>
                <w:color w:val="000000"/>
                <w:sz w:val="18"/>
                <w:szCs w:val="18"/>
              </w:rPr>
            </w:pPr>
            <w:r w:rsidRPr="00AF2DC6">
              <w:rPr>
                <w:rFonts w:asciiTheme="majorHAnsi" w:hAnsiTheme="majorHAnsi" w:cstheme="majorHAnsi"/>
                <w:sz w:val="18"/>
                <w:szCs w:val="18"/>
              </w:rPr>
              <w:t xml:space="preserve">Largely – 100% of Community profiles, baselines and security assessments collected </w:t>
            </w:r>
            <w:r w:rsidR="003160EE">
              <w:rPr>
                <w:rFonts w:asciiTheme="majorHAnsi" w:hAnsiTheme="majorHAnsi" w:cstheme="majorHAnsi"/>
                <w:sz w:val="18"/>
                <w:szCs w:val="18"/>
              </w:rPr>
              <w:t>and</w:t>
            </w:r>
            <w:r w:rsidRPr="00AF2DC6">
              <w:rPr>
                <w:rFonts w:asciiTheme="majorHAnsi" w:hAnsiTheme="majorHAnsi" w:cstheme="majorHAnsi"/>
                <w:sz w:val="18"/>
                <w:szCs w:val="18"/>
              </w:rPr>
              <w:t xml:space="preserve"> inform Programme interventions</w:t>
            </w:r>
          </w:p>
        </w:tc>
        <w:tc>
          <w:tcPr>
            <w:tcW w:w="529"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0000397" w14:textId="5F034E2F" w:rsidR="009A490D" w:rsidRPr="00AF2DC6" w:rsidRDefault="009A490D"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6 camps completed community profiling (c/o BDA)</w:t>
            </w:r>
          </w:p>
        </w:tc>
        <w:tc>
          <w:tcPr>
            <w:tcW w:w="936" w:type="pct"/>
            <w:gridSpan w:val="2"/>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39B" w14:textId="45C17F94" w:rsidR="009A490D" w:rsidRPr="00AF2DC6" w:rsidRDefault="009A490D"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Same as annual target</w:t>
            </w:r>
            <w:r>
              <w:rPr>
                <w:rFonts w:asciiTheme="majorHAnsi" w:hAnsiTheme="majorHAnsi" w:cstheme="majorHAnsi"/>
                <w:sz w:val="18"/>
                <w:szCs w:val="18"/>
              </w:rPr>
              <w:t xml:space="preserve"> </w:t>
            </w:r>
          </w:p>
        </w:tc>
      </w:tr>
      <w:tr w:rsidR="00DE4B9D" w:rsidRPr="00AF2DC6" w14:paraId="024DEA77" w14:textId="77777777" w:rsidTr="6497DA67">
        <w:trPr>
          <w:trHeight w:val="1330"/>
        </w:trPr>
        <w:tc>
          <w:tcPr>
            <w:tcW w:w="106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39C" w14:textId="77777777" w:rsidR="00DE4B9D" w:rsidRPr="00AF2DC6" w:rsidRDefault="00DE4B9D" w:rsidP="002E5CEF">
            <w:pPr>
              <w:spacing w:after="0" w:line="240" w:lineRule="auto"/>
              <w:rPr>
                <w:rFonts w:asciiTheme="majorHAnsi" w:hAnsiTheme="majorHAnsi" w:cstheme="majorHAnsi"/>
                <w:bCs/>
                <w:sz w:val="18"/>
                <w:szCs w:val="18"/>
              </w:rPr>
            </w:pPr>
            <w:r w:rsidRPr="00AF2DC6">
              <w:rPr>
                <w:rFonts w:asciiTheme="majorHAnsi" w:hAnsiTheme="majorHAnsi" w:cstheme="majorHAnsi"/>
                <w:bCs/>
                <w:sz w:val="18"/>
                <w:szCs w:val="18"/>
              </w:rPr>
              <w:lastRenderedPageBreak/>
              <w:t>3.4 Six (6) camp-specific Camp Transformation Plans</w:t>
            </w:r>
          </w:p>
        </w:tc>
        <w:tc>
          <w:tcPr>
            <w:tcW w:w="762" w:type="pct"/>
            <w:gridSpan w:val="2"/>
            <w:tcBorders>
              <w:top w:val="single" w:sz="8"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000003A0" w14:textId="77777777" w:rsidR="00DE4B9D" w:rsidRPr="00AF2DC6" w:rsidRDefault="00DE4B9D" w:rsidP="002E5CEF">
            <w:pPr>
              <w:spacing w:after="0" w:line="240" w:lineRule="auto"/>
              <w:jc w:val="center"/>
              <w:rPr>
                <w:rFonts w:asciiTheme="majorHAnsi" w:hAnsiTheme="majorHAnsi" w:cstheme="majorHAnsi"/>
                <w:bCs/>
                <w:i/>
                <w:color w:val="808080"/>
                <w:sz w:val="18"/>
                <w:szCs w:val="18"/>
                <w:shd w:val="clear" w:color="auto" w:fill="D9D9D9"/>
              </w:rPr>
            </w:pPr>
            <w:r w:rsidRPr="00AF2DC6">
              <w:rPr>
                <w:rFonts w:asciiTheme="majorHAnsi" w:hAnsiTheme="majorHAnsi" w:cstheme="majorHAnsi"/>
                <w:bCs/>
                <w:sz w:val="18"/>
                <w:szCs w:val="18"/>
              </w:rPr>
              <w:t>2017</w:t>
            </w:r>
          </w:p>
        </w:tc>
        <w:tc>
          <w:tcPr>
            <w:tcW w:w="704" w:type="pct"/>
            <w:gridSpan w:val="3"/>
            <w:tcBorders>
              <w:top w:val="single" w:sz="8" w:space="0" w:color="000000" w:themeColor="text1"/>
              <w:left w:val="single" w:sz="8" w:space="0" w:color="000000" w:themeColor="text1"/>
              <w:bottom w:val="single" w:sz="4" w:space="0" w:color="000000" w:themeColor="text1"/>
              <w:right w:val="single" w:sz="4" w:space="0" w:color="000000" w:themeColor="text1"/>
            </w:tcBorders>
            <w:shd w:val="clear" w:color="auto" w:fill="auto"/>
            <w:vAlign w:val="center"/>
          </w:tcPr>
          <w:p w14:paraId="000003A1" w14:textId="5FB17B5B" w:rsidR="00DE4B9D" w:rsidRPr="00AF2DC6" w:rsidRDefault="00AA3C9C" w:rsidP="002E5CEF">
            <w:pPr>
              <w:pBdr>
                <w:top w:val="nil"/>
                <w:left w:val="nil"/>
                <w:bottom w:val="nil"/>
                <w:right w:val="nil"/>
                <w:between w:val="nil"/>
              </w:pBdr>
              <w:spacing w:after="0" w:line="240" w:lineRule="auto"/>
              <w:jc w:val="center"/>
              <w:rPr>
                <w:rFonts w:asciiTheme="majorHAnsi" w:hAnsiTheme="majorHAnsi" w:cstheme="majorHAnsi"/>
                <w:sz w:val="18"/>
                <w:szCs w:val="18"/>
              </w:rPr>
            </w:pPr>
            <w:r>
              <w:rPr>
                <w:rFonts w:asciiTheme="majorHAnsi" w:hAnsiTheme="majorHAnsi" w:cstheme="majorHAnsi"/>
                <w:color w:val="000000"/>
                <w:sz w:val="18"/>
                <w:szCs w:val="18"/>
              </w:rPr>
              <w:t>-same above-</w:t>
            </w:r>
          </w:p>
        </w:tc>
        <w:tc>
          <w:tcPr>
            <w:tcW w:w="582" w:type="pct"/>
            <w:gridSpan w:val="2"/>
            <w:tcBorders>
              <w:top w:val="single" w:sz="8" w:space="0" w:color="000000" w:themeColor="text1"/>
              <w:left w:val="single" w:sz="4" w:space="0" w:color="000000" w:themeColor="text1"/>
              <w:bottom w:val="single" w:sz="4" w:space="0" w:color="000000" w:themeColor="text1"/>
              <w:right w:val="single" w:sz="8" w:space="0" w:color="000000" w:themeColor="text1"/>
            </w:tcBorders>
            <w:shd w:val="clear" w:color="auto" w:fill="FF0000"/>
            <w:vAlign w:val="center"/>
          </w:tcPr>
          <w:p w14:paraId="78D6C749" w14:textId="376E99CF" w:rsidR="00DE4B9D" w:rsidRPr="00A55F7F" w:rsidRDefault="00DE4B9D" w:rsidP="002E5CEF">
            <w:pPr>
              <w:pBdr>
                <w:top w:val="nil"/>
                <w:left w:val="nil"/>
                <w:bottom w:val="nil"/>
                <w:right w:val="nil"/>
                <w:between w:val="nil"/>
              </w:pBdr>
              <w:spacing w:after="0" w:line="240" w:lineRule="auto"/>
              <w:jc w:val="center"/>
              <w:rPr>
                <w:rFonts w:asciiTheme="majorHAnsi" w:hAnsiTheme="majorHAnsi" w:cstheme="majorBidi"/>
                <w:b/>
                <w:bCs/>
                <w:color w:val="000000" w:themeColor="text1"/>
                <w:sz w:val="18"/>
                <w:szCs w:val="18"/>
              </w:rPr>
            </w:pPr>
            <w:r w:rsidRPr="703AB5DB">
              <w:rPr>
                <w:rFonts w:asciiTheme="majorHAnsi" w:hAnsiTheme="majorHAnsi" w:cstheme="majorBidi"/>
                <w:b/>
                <w:sz w:val="18"/>
                <w:szCs w:val="18"/>
              </w:rPr>
              <w:t>None</w:t>
            </w:r>
          </w:p>
          <w:p w14:paraId="000003A4" w14:textId="559421D8" w:rsidR="00DE4B9D" w:rsidRPr="00A55F7F" w:rsidRDefault="703AB5DB" w:rsidP="002E5CEF">
            <w:pPr>
              <w:pBdr>
                <w:top w:val="nil"/>
                <w:left w:val="nil"/>
                <w:bottom w:val="nil"/>
                <w:right w:val="nil"/>
                <w:between w:val="nil"/>
              </w:pBdr>
              <w:spacing w:after="0" w:line="240" w:lineRule="auto"/>
              <w:jc w:val="center"/>
              <w:rPr>
                <w:sz w:val="18"/>
                <w:szCs w:val="18"/>
              </w:rPr>
            </w:pPr>
            <w:r w:rsidRPr="703AB5DB">
              <w:rPr>
                <w:b/>
                <w:bCs/>
                <w:i/>
                <w:iCs/>
                <w:color w:val="000000" w:themeColor="text1"/>
                <w:sz w:val="18"/>
                <w:szCs w:val="18"/>
              </w:rPr>
              <w:t xml:space="preserve">For removal; changes to be </w:t>
            </w:r>
            <w:proofErr w:type="gramStart"/>
            <w:r w:rsidRPr="703AB5DB">
              <w:rPr>
                <w:b/>
                <w:bCs/>
                <w:i/>
                <w:iCs/>
                <w:color w:val="000000" w:themeColor="text1"/>
                <w:sz w:val="18"/>
                <w:szCs w:val="18"/>
              </w:rPr>
              <w:t>effected</w:t>
            </w:r>
            <w:proofErr w:type="gramEnd"/>
            <w:r w:rsidRPr="703AB5DB">
              <w:rPr>
                <w:b/>
                <w:bCs/>
                <w:i/>
                <w:iCs/>
                <w:color w:val="000000" w:themeColor="text1"/>
                <w:sz w:val="18"/>
                <w:szCs w:val="18"/>
              </w:rPr>
              <w:t xml:space="preserve"> upon finalization and approval of the 2019 WFP)</w:t>
            </w:r>
          </w:p>
        </w:tc>
        <w:tc>
          <w:tcPr>
            <w:tcW w:w="423" w:type="pct"/>
            <w:tcBorders>
              <w:top w:val="single" w:sz="8" w:space="0" w:color="000000" w:themeColor="text1"/>
              <w:left w:val="single" w:sz="4" w:space="0" w:color="000000" w:themeColor="text1"/>
              <w:bottom w:val="single" w:sz="4" w:space="0" w:color="000000" w:themeColor="text1"/>
              <w:right w:val="single" w:sz="4" w:space="0" w:color="000000" w:themeColor="text1"/>
            </w:tcBorders>
            <w:vAlign w:val="center"/>
          </w:tcPr>
          <w:p w14:paraId="000003A6" w14:textId="1D52A942" w:rsidR="00DE4B9D" w:rsidRPr="00AF2DC6" w:rsidRDefault="00DE4B9D"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 xml:space="preserve">Largely - all 6 camps have </w:t>
            </w:r>
            <w:r>
              <w:rPr>
                <w:rFonts w:asciiTheme="majorHAnsi" w:hAnsiTheme="majorHAnsi" w:cstheme="majorHAnsi"/>
                <w:sz w:val="18"/>
                <w:szCs w:val="18"/>
              </w:rPr>
              <w:t>final versions of</w:t>
            </w:r>
            <w:r w:rsidRPr="00AF2DC6">
              <w:rPr>
                <w:rFonts w:asciiTheme="majorHAnsi" w:hAnsiTheme="majorHAnsi" w:cstheme="majorHAnsi"/>
                <w:sz w:val="18"/>
                <w:szCs w:val="18"/>
              </w:rPr>
              <w:t xml:space="preserve"> Camp Transformation Plans</w:t>
            </w:r>
          </w:p>
        </w:tc>
        <w:tc>
          <w:tcPr>
            <w:tcW w:w="529" w:type="pct"/>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0003A8" w14:textId="6F81DC53" w:rsidR="00DE4B9D" w:rsidRPr="00AF2DC6" w:rsidRDefault="00DE4B9D"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None</w:t>
            </w:r>
          </w:p>
        </w:tc>
        <w:tc>
          <w:tcPr>
            <w:tcW w:w="936" w:type="pct"/>
            <w:gridSpan w:val="2"/>
            <w:tcBorders>
              <w:top w:val="single" w:sz="8"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000003AA" w14:textId="080EBA82" w:rsidR="00DE4B9D" w:rsidRPr="00AF2DC6" w:rsidRDefault="00DE4B9D"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Same as annual target</w:t>
            </w:r>
          </w:p>
        </w:tc>
      </w:tr>
      <w:tr w:rsidR="00DE4B9D" w:rsidRPr="00AF2DC6" w14:paraId="41EDA5A6" w14:textId="77777777" w:rsidTr="6497DA67">
        <w:trPr>
          <w:trHeight w:val="1600"/>
        </w:trPr>
        <w:tc>
          <w:tcPr>
            <w:tcW w:w="106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3AB" w14:textId="77777777" w:rsidR="00DE4B9D" w:rsidRPr="00AF2DC6" w:rsidRDefault="00DE4B9D" w:rsidP="002E5CEF">
            <w:pPr>
              <w:spacing w:after="0" w:line="240" w:lineRule="auto"/>
              <w:rPr>
                <w:rFonts w:asciiTheme="majorHAnsi" w:hAnsiTheme="majorHAnsi" w:cstheme="majorHAnsi"/>
                <w:bCs/>
                <w:sz w:val="18"/>
                <w:szCs w:val="18"/>
              </w:rPr>
            </w:pPr>
            <w:r w:rsidRPr="00AF2DC6">
              <w:rPr>
                <w:rFonts w:asciiTheme="majorHAnsi" w:hAnsiTheme="majorHAnsi" w:cstheme="majorHAnsi"/>
                <w:bCs/>
                <w:sz w:val="18"/>
                <w:szCs w:val="18"/>
              </w:rPr>
              <w:t>3.5 One (1) Comprehensive and Integrated Camps Transformation Plan</w:t>
            </w:r>
          </w:p>
        </w:tc>
        <w:tc>
          <w:tcPr>
            <w:tcW w:w="762" w:type="pct"/>
            <w:gridSpan w:val="2"/>
            <w:tcBorders>
              <w:top w:val="single" w:sz="8"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000003AF" w14:textId="77777777" w:rsidR="00DE4B9D" w:rsidRPr="00AF2DC6" w:rsidRDefault="00DE4B9D" w:rsidP="002E5CEF">
            <w:pPr>
              <w:spacing w:after="0" w:line="240" w:lineRule="auto"/>
              <w:jc w:val="center"/>
              <w:rPr>
                <w:rFonts w:asciiTheme="majorHAnsi" w:hAnsiTheme="majorHAnsi" w:cstheme="majorHAnsi"/>
                <w:bCs/>
                <w:i/>
                <w:color w:val="808080"/>
                <w:sz w:val="18"/>
                <w:szCs w:val="18"/>
                <w:shd w:val="clear" w:color="auto" w:fill="D9D9D9"/>
              </w:rPr>
            </w:pPr>
            <w:r w:rsidRPr="00AF2DC6">
              <w:rPr>
                <w:rFonts w:asciiTheme="majorHAnsi" w:hAnsiTheme="majorHAnsi" w:cstheme="majorHAnsi"/>
                <w:bCs/>
                <w:sz w:val="18"/>
                <w:szCs w:val="18"/>
              </w:rPr>
              <w:t>2017</w:t>
            </w:r>
          </w:p>
        </w:tc>
        <w:tc>
          <w:tcPr>
            <w:tcW w:w="704" w:type="pct"/>
            <w:gridSpan w:val="3"/>
            <w:tcBorders>
              <w:top w:val="single" w:sz="8" w:space="0" w:color="000000" w:themeColor="text1"/>
              <w:left w:val="single" w:sz="8" w:space="0" w:color="000000" w:themeColor="text1"/>
              <w:bottom w:val="single" w:sz="4" w:space="0" w:color="000000" w:themeColor="text1"/>
              <w:right w:val="single" w:sz="4" w:space="0" w:color="000000" w:themeColor="text1"/>
            </w:tcBorders>
            <w:shd w:val="clear" w:color="auto" w:fill="auto"/>
            <w:vAlign w:val="center"/>
          </w:tcPr>
          <w:p w14:paraId="000003B0" w14:textId="77777777" w:rsidR="00DE4B9D" w:rsidRPr="00AF2DC6" w:rsidRDefault="00DE4B9D"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-same above-</w:t>
            </w:r>
          </w:p>
        </w:tc>
        <w:tc>
          <w:tcPr>
            <w:tcW w:w="582"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FF0000"/>
            <w:vAlign w:val="center"/>
          </w:tcPr>
          <w:p w14:paraId="1CC13A9C" w14:textId="376E99CF" w:rsidR="00DE4B9D" w:rsidRPr="00A55F7F" w:rsidRDefault="00DE4B9D" w:rsidP="002E5CEF">
            <w:pPr>
              <w:pBdr>
                <w:top w:val="nil"/>
                <w:left w:val="nil"/>
                <w:bottom w:val="nil"/>
                <w:right w:val="nil"/>
                <w:between w:val="nil"/>
              </w:pBdr>
              <w:spacing w:after="0" w:line="240" w:lineRule="auto"/>
              <w:jc w:val="center"/>
              <w:rPr>
                <w:rFonts w:asciiTheme="majorHAnsi" w:hAnsiTheme="majorHAnsi" w:cstheme="majorBidi"/>
                <w:b/>
                <w:bCs/>
                <w:color w:val="000000" w:themeColor="text1"/>
                <w:sz w:val="18"/>
                <w:szCs w:val="18"/>
              </w:rPr>
            </w:pPr>
            <w:r w:rsidRPr="703AB5DB">
              <w:rPr>
                <w:rFonts w:asciiTheme="majorHAnsi" w:hAnsiTheme="majorHAnsi" w:cstheme="majorBidi"/>
                <w:b/>
                <w:sz w:val="18"/>
                <w:szCs w:val="18"/>
              </w:rPr>
              <w:t>None</w:t>
            </w:r>
          </w:p>
          <w:p w14:paraId="000003B3" w14:textId="04D1024A" w:rsidR="00DE4B9D" w:rsidRPr="00A55F7F" w:rsidRDefault="703AB5DB" w:rsidP="002E5CEF">
            <w:pPr>
              <w:pBdr>
                <w:top w:val="nil"/>
                <w:left w:val="nil"/>
                <w:bottom w:val="nil"/>
                <w:right w:val="nil"/>
                <w:between w:val="nil"/>
              </w:pBdr>
              <w:spacing w:after="0" w:line="240" w:lineRule="auto"/>
              <w:jc w:val="center"/>
              <w:rPr>
                <w:sz w:val="18"/>
                <w:szCs w:val="18"/>
              </w:rPr>
            </w:pPr>
            <w:r w:rsidRPr="703AB5DB">
              <w:rPr>
                <w:b/>
                <w:bCs/>
                <w:i/>
                <w:iCs/>
                <w:color w:val="000000" w:themeColor="text1"/>
                <w:sz w:val="18"/>
                <w:szCs w:val="18"/>
              </w:rPr>
              <w:t xml:space="preserve">For removal; changes to be </w:t>
            </w:r>
            <w:proofErr w:type="gramStart"/>
            <w:r w:rsidRPr="703AB5DB">
              <w:rPr>
                <w:b/>
                <w:bCs/>
                <w:i/>
                <w:iCs/>
                <w:color w:val="000000" w:themeColor="text1"/>
                <w:sz w:val="18"/>
                <w:szCs w:val="18"/>
              </w:rPr>
              <w:t>effected</w:t>
            </w:r>
            <w:proofErr w:type="gramEnd"/>
            <w:r w:rsidRPr="703AB5DB">
              <w:rPr>
                <w:b/>
                <w:bCs/>
                <w:i/>
                <w:iCs/>
                <w:color w:val="000000" w:themeColor="text1"/>
                <w:sz w:val="18"/>
                <w:szCs w:val="18"/>
              </w:rPr>
              <w:t xml:space="preserve"> upon finalization and approval of the 2019 WFP)</w:t>
            </w:r>
          </w:p>
        </w:tc>
        <w:tc>
          <w:tcPr>
            <w:tcW w:w="423" w:type="pct"/>
            <w:tcBorders>
              <w:top w:val="single" w:sz="8" w:space="0" w:color="000000" w:themeColor="text1"/>
              <w:left w:val="single" w:sz="4" w:space="0" w:color="000000" w:themeColor="text1"/>
              <w:bottom w:val="single" w:sz="4" w:space="0" w:color="000000" w:themeColor="text1"/>
              <w:right w:val="single" w:sz="4" w:space="0" w:color="000000" w:themeColor="text1"/>
            </w:tcBorders>
            <w:vAlign w:val="center"/>
          </w:tcPr>
          <w:p w14:paraId="000003B5" w14:textId="77777777" w:rsidR="00DE4B9D" w:rsidRPr="00AF2DC6" w:rsidRDefault="00DE4B9D"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Largely - one Comprehensive and Integrated Camp Transformation Plan finalized / completed</w:t>
            </w:r>
          </w:p>
        </w:tc>
        <w:tc>
          <w:tcPr>
            <w:tcW w:w="529" w:type="pct"/>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0003B7" w14:textId="09D30047" w:rsidR="00DE4B9D" w:rsidRPr="00AF2DC6" w:rsidRDefault="00DE4B9D"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None</w:t>
            </w:r>
          </w:p>
        </w:tc>
        <w:tc>
          <w:tcPr>
            <w:tcW w:w="936" w:type="pct"/>
            <w:gridSpan w:val="2"/>
            <w:tcBorders>
              <w:top w:val="single" w:sz="8"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000003BA" w14:textId="79E19EBB" w:rsidR="00DE4B9D" w:rsidRPr="00AF2DC6" w:rsidRDefault="00DE4B9D"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Same as annual target</w:t>
            </w:r>
          </w:p>
        </w:tc>
      </w:tr>
      <w:tr w:rsidR="00844E3C" w:rsidRPr="00AF2DC6" w14:paraId="2D629419" w14:textId="77777777" w:rsidTr="6497DA67">
        <w:trPr>
          <w:trHeight w:val="1600"/>
        </w:trPr>
        <w:tc>
          <w:tcPr>
            <w:tcW w:w="106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066874" w14:textId="4EA6BCFF" w:rsidR="00844E3C" w:rsidRPr="00AF2DC6" w:rsidRDefault="00844E3C" w:rsidP="002E5CEF">
            <w:pPr>
              <w:spacing w:after="0" w:line="240" w:lineRule="auto"/>
              <w:rPr>
                <w:rFonts w:asciiTheme="majorHAnsi" w:hAnsiTheme="majorHAnsi" w:cstheme="majorHAnsi"/>
                <w:bCs/>
                <w:sz w:val="18"/>
                <w:szCs w:val="18"/>
              </w:rPr>
            </w:pPr>
            <w:r w:rsidRPr="00AF2DC6">
              <w:rPr>
                <w:rFonts w:asciiTheme="majorHAnsi" w:hAnsiTheme="majorHAnsi" w:cstheme="majorHAnsi"/>
                <w:bCs/>
                <w:sz w:val="18"/>
                <w:szCs w:val="18"/>
              </w:rPr>
              <w:t>3.6 Number of IEC Materials and Knowledge Products</w:t>
            </w:r>
          </w:p>
        </w:tc>
        <w:tc>
          <w:tcPr>
            <w:tcW w:w="762" w:type="pct"/>
            <w:gridSpan w:val="2"/>
            <w:tcBorders>
              <w:top w:val="single" w:sz="8"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41E208B3" w14:textId="00FF11E5" w:rsidR="00844E3C" w:rsidRPr="00AF2DC6" w:rsidRDefault="00844E3C" w:rsidP="002E5CEF">
            <w:pPr>
              <w:spacing w:after="0" w:line="240" w:lineRule="auto"/>
              <w:jc w:val="center"/>
              <w:rPr>
                <w:rFonts w:asciiTheme="majorHAnsi" w:hAnsiTheme="majorHAnsi" w:cstheme="majorHAnsi"/>
                <w:bCs/>
                <w:sz w:val="18"/>
                <w:szCs w:val="18"/>
              </w:rPr>
            </w:pPr>
            <w:r w:rsidRPr="00AF2DC6">
              <w:rPr>
                <w:rFonts w:asciiTheme="majorHAnsi" w:hAnsiTheme="majorHAnsi" w:cstheme="majorHAnsi"/>
                <w:bCs/>
                <w:sz w:val="18"/>
                <w:szCs w:val="18"/>
              </w:rPr>
              <w:t>2017</w:t>
            </w:r>
          </w:p>
        </w:tc>
        <w:tc>
          <w:tcPr>
            <w:tcW w:w="704" w:type="pct"/>
            <w:gridSpan w:val="3"/>
            <w:tcBorders>
              <w:top w:val="single" w:sz="8" w:space="0" w:color="000000" w:themeColor="text1"/>
              <w:left w:val="single" w:sz="8" w:space="0" w:color="000000" w:themeColor="text1"/>
              <w:bottom w:val="single" w:sz="4" w:space="0" w:color="000000" w:themeColor="text1"/>
              <w:right w:val="single" w:sz="4" w:space="0" w:color="000000" w:themeColor="text1"/>
            </w:tcBorders>
            <w:shd w:val="clear" w:color="auto" w:fill="auto"/>
            <w:vAlign w:val="center"/>
          </w:tcPr>
          <w:p w14:paraId="17749DB6" w14:textId="4FE46F61" w:rsidR="00844E3C" w:rsidRPr="00AF2DC6" w:rsidRDefault="00844E3C"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-same above-</w:t>
            </w:r>
          </w:p>
        </w:tc>
        <w:tc>
          <w:tcPr>
            <w:tcW w:w="582"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92D050"/>
            <w:vAlign w:val="center"/>
          </w:tcPr>
          <w:p w14:paraId="6FD30B0F" w14:textId="6D2782DD" w:rsidR="00844E3C" w:rsidRPr="00A55F7F" w:rsidRDefault="00844E3C" w:rsidP="002E5CEF">
            <w:pPr>
              <w:pBdr>
                <w:top w:val="nil"/>
                <w:left w:val="nil"/>
                <w:bottom w:val="nil"/>
                <w:right w:val="nil"/>
                <w:between w:val="nil"/>
              </w:pBdr>
              <w:shd w:val="clear" w:color="auto" w:fill="92D050"/>
              <w:spacing w:after="0" w:line="240" w:lineRule="auto"/>
              <w:jc w:val="center"/>
              <w:rPr>
                <w:rFonts w:asciiTheme="majorHAnsi" w:hAnsiTheme="majorHAnsi" w:cstheme="majorHAnsi"/>
                <w:b/>
                <w:bCs/>
                <w:sz w:val="18"/>
                <w:szCs w:val="18"/>
              </w:rPr>
            </w:pPr>
            <w:r w:rsidRPr="00A55F7F">
              <w:rPr>
                <w:rFonts w:asciiTheme="majorHAnsi" w:hAnsiTheme="majorHAnsi" w:cstheme="majorHAnsi"/>
                <w:b/>
                <w:bCs/>
                <w:sz w:val="18"/>
                <w:szCs w:val="18"/>
              </w:rPr>
              <w:t>Completed in 2018</w:t>
            </w:r>
          </w:p>
        </w:tc>
        <w:tc>
          <w:tcPr>
            <w:tcW w:w="423" w:type="pct"/>
            <w:tcBorders>
              <w:top w:val="single" w:sz="8" w:space="0" w:color="000000" w:themeColor="text1"/>
              <w:left w:val="single" w:sz="4" w:space="0" w:color="000000" w:themeColor="text1"/>
              <w:bottom w:val="single" w:sz="4" w:space="0" w:color="000000" w:themeColor="text1"/>
              <w:right w:val="single" w:sz="4" w:space="0" w:color="000000" w:themeColor="text1"/>
            </w:tcBorders>
            <w:vAlign w:val="center"/>
          </w:tcPr>
          <w:p w14:paraId="0E5C2448" w14:textId="74AE6884" w:rsidR="00844E3C" w:rsidRPr="00AF2DC6" w:rsidRDefault="00844E3C"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Largely - 100% of planned IEC materials and knowledge products developed and circulated</w:t>
            </w:r>
          </w:p>
        </w:tc>
        <w:tc>
          <w:tcPr>
            <w:tcW w:w="529" w:type="pct"/>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E88BEF" w14:textId="2D0F8398" w:rsidR="00844E3C" w:rsidRPr="00AF2DC6" w:rsidRDefault="00844E3C"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Five sets of IEC materials on the BOL developed</w:t>
            </w:r>
          </w:p>
        </w:tc>
        <w:tc>
          <w:tcPr>
            <w:tcW w:w="936" w:type="pct"/>
            <w:gridSpan w:val="2"/>
            <w:tcBorders>
              <w:top w:val="single" w:sz="8"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0BEA0F88" w14:textId="6B2B565E" w:rsidR="00844E3C" w:rsidRPr="00AF2DC6" w:rsidRDefault="00844E3C"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Same as annual target</w:t>
            </w:r>
          </w:p>
        </w:tc>
      </w:tr>
      <w:tr w:rsidR="00C86C1C" w:rsidRPr="00AF2DC6" w14:paraId="7C1091DC" w14:textId="77777777" w:rsidTr="6497DA67">
        <w:trPr>
          <w:trHeight w:val="2770"/>
        </w:trPr>
        <w:tc>
          <w:tcPr>
            <w:tcW w:w="106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3BB" w14:textId="5FF82D59" w:rsidR="00C86C1C" w:rsidRPr="00AF2DC6" w:rsidRDefault="00C86C1C" w:rsidP="002E5CEF">
            <w:pPr>
              <w:spacing w:after="0" w:line="240" w:lineRule="auto"/>
              <w:rPr>
                <w:rFonts w:asciiTheme="majorHAnsi" w:hAnsiTheme="majorHAnsi" w:cstheme="majorHAnsi"/>
                <w:bCs/>
                <w:sz w:val="18"/>
                <w:szCs w:val="18"/>
              </w:rPr>
            </w:pPr>
            <w:r w:rsidRPr="00AF2DC6">
              <w:rPr>
                <w:rFonts w:asciiTheme="majorHAnsi" w:hAnsiTheme="majorHAnsi" w:cstheme="majorHAnsi"/>
                <w:bCs/>
                <w:sz w:val="18"/>
                <w:szCs w:val="18"/>
              </w:rPr>
              <w:t>3.</w:t>
            </w:r>
            <w:r w:rsidR="00D27E48">
              <w:rPr>
                <w:rFonts w:asciiTheme="majorHAnsi" w:hAnsiTheme="majorHAnsi" w:cstheme="majorHAnsi"/>
                <w:bCs/>
                <w:sz w:val="18"/>
                <w:szCs w:val="18"/>
              </w:rPr>
              <w:t>7</w:t>
            </w:r>
            <w:r w:rsidRPr="00AF2DC6">
              <w:rPr>
                <w:rFonts w:asciiTheme="majorHAnsi" w:hAnsiTheme="majorHAnsi" w:cstheme="majorHAnsi"/>
                <w:bCs/>
                <w:sz w:val="18"/>
                <w:szCs w:val="18"/>
              </w:rPr>
              <w:t xml:space="preserve"> Number of out-of-school youth provided with scholarships (Re-programmed as water drinking facilities to 5 DepEd schools in North Cotabato)</w:t>
            </w:r>
          </w:p>
        </w:tc>
        <w:tc>
          <w:tcPr>
            <w:tcW w:w="762" w:type="pct"/>
            <w:gridSpan w:val="2"/>
            <w:tcBorders>
              <w:top w:val="single" w:sz="8"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000003BF" w14:textId="77777777" w:rsidR="00C86C1C" w:rsidRPr="00AF2DC6" w:rsidRDefault="00C86C1C" w:rsidP="002E5CEF">
            <w:pPr>
              <w:spacing w:after="0" w:line="240" w:lineRule="auto"/>
              <w:jc w:val="center"/>
              <w:rPr>
                <w:rFonts w:asciiTheme="majorHAnsi" w:hAnsiTheme="majorHAnsi" w:cstheme="majorHAnsi"/>
                <w:bCs/>
                <w:i/>
                <w:color w:val="808080"/>
                <w:sz w:val="18"/>
                <w:szCs w:val="18"/>
                <w:shd w:val="clear" w:color="auto" w:fill="D9D9D9"/>
              </w:rPr>
            </w:pPr>
            <w:r w:rsidRPr="00AF2DC6">
              <w:rPr>
                <w:rFonts w:asciiTheme="majorHAnsi" w:hAnsiTheme="majorHAnsi" w:cstheme="majorHAnsi"/>
                <w:bCs/>
                <w:sz w:val="18"/>
                <w:szCs w:val="18"/>
              </w:rPr>
              <w:t>2017</w:t>
            </w:r>
          </w:p>
        </w:tc>
        <w:tc>
          <w:tcPr>
            <w:tcW w:w="704" w:type="pct"/>
            <w:gridSpan w:val="3"/>
            <w:tcBorders>
              <w:top w:val="single" w:sz="8" w:space="0" w:color="000000" w:themeColor="text1"/>
              <w:left w:val="single" w:sz="8" w:space="0" w:color="000000" w:themeColor="text1"/>
              <w:bottom w:val="single" w:sz="4" w:space="0" w:color="000000" w:themeColor="text1"/>
              <w:right w:val="single" w:sz="4" w:space="0" w:color="000000" w:themeColor="text1"/>
            </w:tcBorders>
            <w:shd w:val="clear" w:color="auto" w:fill="auto"/>
            <w:vAlign w:val="center"/>
          </w:tcPr>
          <w:p w14:paraId="000003C0" w14:textId="35DB9A53" w:rsidR="00C86C1C" w:rsidRPr="00AF2DC6" w:rsidRDefault="00D27E48"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-same above-</w:t>
            </w:r>
          </w:p>
        </w:tc>
        <w:tc>
          <w:tcPr>
            <w:tcW w:w="582"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FF0000"/>
            <w:vAlign w:val="center"/>
          </w:tcPr>
          <w:p w14:paraId="6A82ACE8" w14:textId="6619F9D3" w:rsidR="00C86C1C" w:rsidRPr="00A55F7F" w:rsidRDefault="00C86C1C" w:rsidP="002E5CEF">
            <w:pPr>
              <w:pBdr>
                <w:top w:val="nil"/>
                <w:left w:val="nil"/>
                <w:bottom w:val="nil"/>
                <w:right w:val="nil"/>
                <w:between w:val="nil"/>
              </w:pBdr>
              <w:spacing w:after="0" w:line="240" w:lineRule="auto"/>
              <w:jc w:val="center"/>
              <w:rPr>
                <w:rFonts w:asciiTheme="majorHAnsi" w:hAnsiTheme="majorHAnsi" w:cstheme="majorBidi"/>
                <w:b/>
                <w:bCs/>
                <w:color w:val="000000" w:themeColor="text1"/>
                <w:sz w:val="18"/>
                <w:szCs w:val="18"/>
              </w:rPr>
            </w:pPr>
            <w:r w:rsidRPr="703AB5DB">
              <w:rPr>
                <w:rFonts w:asciiTheme="majorHAnsi" w:hAnsiTheme="majorHAnsi" w:cstheme="majorBidi"/>
                <w:b/>
                <w:sz w:val="18"/>
                <w:szCs w:val="18"/>
              </w:rPr>
              <w:t>None</w:t>
            </w:r>
          </w:p>
          <w:p w14:paraId="000003C3" w14:textId="4568930A" w:rsidR="00C86C1C" w:rsidRPr="00A55F7F" w:rsidRDefault="703AB5DB" w:rsidP="002E5CEF">
            <w:pPr>
              <w:pBdr>
                <w:top w:val="nil"/>
                <w:left w:val="nil"/>
                <w:bottom w:val="nil"/>
                <w:right w:val="nil"/>
                <w:between w:val="nil"/>
              </w:pBdr>
              <w:spacing w:after="0" w:line="240" w:lineRule="auto"/>
              <w:jc w:val="center"/>
              <w:rPr>
                <w:sz w:val="18"/>
                <w:szCs w:val="18"/>
              </w:rPr>
            </w:pPr>
            <w:r w:rsidRPr="703AB5DB">
              <w:rPr>
                <w:b/>
                <w:bCs/>
                <w:i/>
                <w:iCs/>
                <w:color w:val="000000" w:themeColor="text1"/>
                <w:sz w:val="18"/>
                <w:szCs w:val="18"/>
              </w:rPr>
              <w:t xml:space="preserve">For removal; changes to be </w:t>
            </w:r>
            <w:proofErr w:type="gramStart"/>
            <w:r w:rsidRPr="703AB5DB">
              <w:rPr>
                <w:b/>
                <w:bCs/>
                <w:i/>
                <w:iCs/>
                <w:color w:val="000000" w:themeColor="text1"/>
                <w:sz w:val="18"/>
                <w:szCs w:val="18"/>
              </w:rPr>
              <w:t>effected</w:t>
            </w:r>
            <w:proofErr w:type="gramEnd"/>
            <w:r w:rsidRPr="703AB5DB">
              <w:rPr>
                <w:b/>
                <w:bCs/>
                <w:i/>
                <w:iCs/>
                <w:color w:val="000000" w:themeColor="text1"/>
                <w:sz w:val="18"/>
                <w:szCs w:val="18"/>
              </w:rPr>
              <w:t xml:space="preserve"> upon finalization and approval of the 2019 WFP</w:t>
            </w:r>
          </w:p>
        </w:tc>
        <w:tc>
          <w:tcPr>
            <w:tcW w:w="423" w:type="pct"/>
            <w:tcBorders>
              <w:top w:val="single" w:sz="8" w:space="0" w:color="000000" w:themeColor="text1"/>
              <w:left w:val="single" w:sz="4" w:space="0" w:color="000000" w:themeColor="text1"/>
              <w:bottom w:val="single" w:sz="4" w:space="0" w:color="000000" w:themeColor="text1"/>
              <w:right w:val="single" w:sz="4" w:space="0" w:color="000000" w:themeColor="text1"/>
            </w:tcBorders>
            <w:vAlign w:val="center"/>
          </w:tcPr>
          <w:p w14:paraId="1532FC92" w14:textId="595B62EC" w:rsidR="00C86C1C" w:rsidRPr="00AF2DC6" w:rsidRDefault="00C86C1C"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 xml:space="preserve">Largely - 100% of target out-of-school youth provided with scholarships </w:t>
            </w:r>
          </w:p>
          <w:p w14:paraId="68401CA7" w14:textId="77777777" w:rsidR="00C86C1C" w:rsidRPr="00AF2DC6" w:rsidRDefault="00C86C1C" w:rsidP="002E5CEF">
            <w:pPr>
              <w:pBdr>
                <w:top w:val="nil"/>
                <w:left w:val="nil"/>
                <w:bottom w:val="nil"/>
                <w:right w:val="nil"/>
                <w:between w:val="nil"/>
              </w:pBdr>
              <w:spacing w:after="0" w:line="240" w:lineRule="auto"/>
              <w:jc w:val="center"/>
              <w:rPr>
                <w:rFonts w:asciiTheme="majorHAnsi" w:hAnsiTheme="majorHAnsi" w:cstheme="majorHAnsi"/>
                <w:sz w:val="18"/>
                <w:szCs w:val="18"/>
              </w:rPr>
            </w:pPr>
          </w:p>
          <w:p w14:paraId="000003C5" w14:textId="162ECC16" w:rsidR="00C86C1C" w:rsidRPr="00C86C1C" w:rsidRDefault="00C86C1C" w:rsidP="002E5CEF">
            <w:pPr>
              <w:pBdr>
                <w:top w:val="nil"/>
                <w:left w:val="nil"/>
                <w:bottom w:val="nil"/>
                <w:right w:val="nil"/>
                <w:between w:val="nil"/>
              </w:pBdr>
              <w:spacing w:after="0" w:line="240" w:lineRule="auto"/>
              <w:jc w:val="center"/>
              <w:rPr>
                <w:rFonts w:asciiTheme="majorHAnsi" w:hAnsiTheme="majorHAnsi" w:cstheme="majorHAnsi"/>
                <w:i/>
                <w:iCs/>
                <w:sz w:val="18"/>
                <w:szCs w:val="18"/>
              </w:rPr>
            </w:pPr>
            <w:r w:rsidRPr="00C86C1C">
              <w:rPr>
                <w:rFonts w:asciiTheme="majorHAnsi" w:hAnsiTheme="majorHAnsi" w:cstheme="majorHAnsi"/>
                <w:i/>
                <w:iCs/>
                <w:sz w:val="18"/>
                <w:szCs w:val="18"/>
              </w:rPr>
              <w:t>(for revision to target number of students/schools provided with water drinking facilities - TBC)</w:t>
            </w:r>
          </w:p>
        </w:tc>
        <w:tc>
          <w:tcPr>
            <w:tcW w:w="529" w:type="pct"/>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0003C9" w14:textId="08ADD454" w:rsidR="00C86C1C" w:rsidRPr="00AF2DC6" w:rsidRDefault="00C86C1C"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None</w:t>
            </w:r>
          </w:p>
        </w:tc>
        <w:tc>
          <w:tcPr>
            <w:tcW w:w="936" w:type="pct"/>
            <w:gridSpan w:val="2"/>
            <w:tcBorders>
              <w:top w:val="single" w:sz="8"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000003CE" w14:textId="19CD2119" w:rsidR="00C86C1C" w:rsidRPr="00AF2DC6" w:rsidRDefault="00C86C1C"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Same as annual target</w:t>
            </w:r>
          </w:p>
        </w:tc>
      </w:tr>
      <w:tr w:rsidR="004B3570" w:rsidRPr="00AF2DC6" w14:paraId="3406444E" w14:textId="77777777" w:rsidTr="6497DA67">
        <w:trPr>
          <w:trHeight w:val="2530"/>
        </w:trPr>
        <w:tc>
          <w:tcPr>
            <w:tcW w:w="1064" w:type="pct"/>
            <w:gridSpan w:val="3"/>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000003CF" w14:textId="00464692" w:rsidR="004B3570" w:rsidRPr="00AF2DC6" w:rsidRDefault="004B3570" w:rsidP="002E5CEF">
            <w:pPr>
              <w:spacing w:after="0" w:line="240" w:lineRule="auto"/>
              <w:rPr>
                <w:rFonts w:asciiTheme="majorHAnsi" w:hAnsiTheme="majorHAnsi" w:cstheme="majorHAnsi"/>
                <w:bCs/>
                <w:sz w:val="18"/>
                <w:szCs w:val="18"/>
              </w:rPr>
            </w:pPr>
            <w:r w:rsidRPr="00AF2DC6">
              <w:rPr>
                <w:rFonts w:asciiTheme="majorHAnsi" w:hAnsiTheme="majorHAnsi" w:cstheme="majorHAnsi"/>
                <w:bCs/>
                <w:sz w:val="18"/>
                <w:szCs w:val="18"/>
              </w:rPr>
              <w:t>3.</w:t>
            </w:r>
            <w:r w:rsidR="00D27E48">
              <w:rPr>
                <w:rFonts w:asciiTheme="majorHAnsi" w:hAnsiTheme="majorHAnsi" w:cstheme="majorHAnsi"/>
                <w:bCs/>
                <w:sz w:val="18"/>
                <w:szCs w:val="18"/>
              </w:rPr>
              <w:t>8</w:t>
            </w:r>
            <w:r w:rsidRPr="00AF2DC6">
              <w:rPr>
                <w:rFonts w:asciiTheme="majorHAnsi" w:hAnsiTheme="majorHAnsi" w:cstheme="majorHAnsi"/>
                <w:bCs/>
                <w:sz w:val="18"/>
                <w:szCs w:val="18"/>
              </w:rPr>
              <w:t xml:space="preserve"> Number of development workers and local social workers trained on social healing and reconciliation</w:t>
            </w:r>
          </w:p>
          <w:p w14:paraId="000003D0" w14:textId="77777777" w:rsidR="004B3570" w:rsidRPr="00AF2DC6" w:rsidRDefault="004B3570" w:rsidP="002E5CEF">
            <w:pPr>
              <w:spacing w:after="0" w:line="240" w:lineRule="auto"/>
              <w:rPr>
                <w:rFonts w:asciiTheme="majorHAnsi" w:hAnsiTheme="majorHAnsi" w:cstheme="majorHAnsi"/>
                <w:bCs/>
                <w:sz w:val="18"/>
                <w:szCs w:val="18"/>
              </w:rPr>
            </w:pPr>
          </w:p>
        </w:tc>
        <w:tc>
          <w:tcPr>
            <w:tcW w:w="762" w:type="pct"/>
            <w:gridSpan w:val="2"/>
            <w:tcBorders>
              <w:top w:val="single" w:sz="8" w:space="0" w:color="000000" w:themeColor="text1"/>
              <w:left w:val="single" w:sz="4" w:space="0" w:color="000000" w:themeColor="text1"/>
              <w:bottom w:val="single" w:sz="4" w:space="0" w:color="auto"/>
              <w:right w:val="single" w:sz="8" w:space="0" w:color="000000" w:themeColor="text1"/>
            </w:tcBorders>
            <w:shd w:val="clear" w:color="auto" w:fill="auto"/>
            <w:vAlign w:val="center"/>
          </w:tcPr>
          <w:p w14:paraId="000003D4" w14:textId="77777777" w:rsidR="004B3570" w:rsidRPr="00AF2DC6" w:rsidRDefault="004B3570" w:rsidP="002E5CEF">
            <w:pPr>
              <w:spacing w:after="0" w:line="240" w:lineRule="auto"/>
              <w:jc w:val="center"/>
              <w:rPr>
                <w:rFonts w:asciiTheme="majorHAnsi" w:hAnsiTheme="majorHAnsi" w:cstheme="majorHAnsi"/>
                <w:bCs/>
                <w:i/>
                <w:color w:val="808080"/>
                <w:sz w:val="18"/>
                <w:szCs w:val="18"/>
                <w:shd w:val="clear" w:color="auto" w:fill="D9D9D9"/>
              </w:rPr>
            </w:pPr>
            <w:r w:rsidRPr="00AF2DC6">
              <w:rPr>
                <w:rFonts w:asciiTheme="majorHAnsi" w:hAnsiTheme="majorHAnsi" w:cstheme="majorHAnsi"/>
                <w:bCs/>
                <w:sz w:val="18"/>
                <w:szCs w:val="18"/>
              </w:rPr>
              <w:t>2017</w:t>
            </w:r>
          </w:p>
        </w:tc>
        <w:tc>
          <w:tcPr>
            <w:tcW w:w="704" w:type="pct"/>
            <w:gridSpan w:val="3"/>
            <w:tcBorders>
              <w:top w:val="single" w:sz="8" w:space="0" w:color="000000" w:themeColor="text1"/>
              <w:left w:val="single" w:sz="8" w:space="0" w:color="000000" w:themeColor="text1"/>
              <w:bottom w:val="single" w:sz="4" w:space="0" w:color="000000" w:themeColor="text1"/>
              <w:right w:val="single" w:sz="4" w:space="0" w:color="000000" w:themeColor="text1"/>
            </w:tcBorders>
            <w:shd w:val="clear" w:color="auto" w:fill="auto"/>
            <w:vAlign w:val="center"/>
          </w:tcPr>
          <w:p w14:paraId="000003DB" w14:textId="003A4048" w:rsidR="004B3570" w:rsidRPr="00AF2DC6" w:rsidRDefault="00D27E48"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-same above-</w:t>
            </w:r>
          </w:p>
        </w:tc>
        <w:tc>
          <w:tcPr>
            <w:tcW w:w="582" w:type="pct"/>
            <w:gridSpan w:val="2"/>
            <w:tcBorders>
              <w:top w:val="single" w:sz="8" w:space="0" w:color="000000" w:themeColor="text1"/>
              <w:left w:val="single" w:sz="4" w:space="0" w:color="000000" w:themeColor="text1"/>
              <w:bottom w:val="single" w:sz="4" w:space="0" w:color="000000" w:themeColor="text1"/>
              <w:right w:val="single" w:sz="8" w:space="0" w:color="000000" w:themeColor="text1"/>
            </w:tcBorders>
            <w:shd w:val="clear" w:color="auto" w:fill="92D050"/>
            <w:vAlign w:val="center"/>
          </w:tcPr>
          <w:p w14:paraId="000003DE" w14:textId="56EC6696" w:rsidR="004B3570" w:rsidRPr="00A55F7F" w:rsidRDefault="004B3570" w:rsidP="002E5CEF">
            <w:pPr>
              <w:pBdr>
                <w:top w:val="nil"/>
                <w:left w:val="nil"/>
                <w:bottom w:val="nil"/>
                <w:right w:val="nil"/>
                <w:between w:val="nil"/>
              </w:pBdr>
              <w:shd w:val="clear" w:color="auto" w:fill="92D050"/>
              <w:spacing w:after="0" w:line="240" w:lineRule="auto"/>
              <w:jc w:val="center"/>
              <w:rPr>
                <w:rFonts w:asciiTheme="majorHAnsi" w:hAnsiTheme="majorHAnsi" w:cstheme="majorHAnsi"/>
                <w:b/>
                <w:bCs/>
                <w:sz w:val="18"/>
                <w:szCs w:val="18"/>
              </w:rPr>
            </w:pPr>
            <w:r w:rsidRPr="00A55F7F">
              <w:rPr>
                <w:rFonts w:asciiTheme="majorHAnsi" w:hAnsiTheme="majorHAnsi" w:cstheme="majorHAnsi"/>
                <w:b/>
                <w:bCs/>
                <w:sz w:val="18"/>
                <w:szCs w:val="18"/>
              </w:rPr>
              <w:t>Completed in 2018</w:t>
            </w:r>
          </w:p>
        </w:tc>
        <w:tc>
          <w:tcPr>
            <w:tcW w:w="423" w:type="pct"/>
            <w:tcBorders>
              <w:top w:val="single" w:sz="8" w:space="0" w:color="000000" w:themeColor="text1"/>
              <w:left w:val="single" w:sz="4" w:space="0" w:color="000000" w:themeColor="text1"/>
              <w:bottom w:val="single" w:sz="4" w:space="0" w:color="000000" w:themeColor="text1"/>
              <w:right w:val="single" w:sz="4" w:space="0" w:color="000000" w:themeColor="text1"/>
            </w:tcBorders>
            <w:vAlign w:val="center"/>
          </w:tcPr>
          <w:p w14:paraId="000003E0" w14:textId="77777777" w:rsidR="004B3570" w:rsidRPr="00AF2DC6" w:rsidRDefault="004B3570"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Largely - 100% of target number of development workers and local social workers trained on social healing and reconciliation</w:t>
            </w:r>
          </w:p>
        </w:tc>
        <w:tc>
          <w:tcPr>
            <w:tcW w:w="529" w:type="pct"/>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0003E4" w14:textId="6866D4EF" w:rsidR="004B3570" w:rsidRPr="00AF2DC6" w:rsidRDefault="004B3570"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35 development workers, asst. development workers, and social workers trained on Basic Helping Skills</w:t>
            </w:r>
          </w:p>
        </w:tc>
        <w:tc>
          <w:tcPr>
            <w:tcW w:w="936" w:type="pct"/>
            <w:gridSpan w:val="2"/>
            <w:tcBorders>
              <w:top w:val="single" w:sz="8"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000003E8" w14:textId="4F9B9CB0" w:rsidR="004B3570" w:rsidRPr="00AF2DC6" w:rsidRDefault="004B3570"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Same as annual target</w:t>
            </w:r>
          </w:p>
        </w:tc>
      </w:tr>
      <w:tr w:rsidR="005E04FB" w:rsidRPr="00AF2DC6" w14:paraId="33DE74BA" w14:textId="77777777" w:rsidTr="00987A2B">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trHeight w:val="20"/>
        </w:trPr>
        <w:tc>
          <w:tcPr>
            <w:tcW w:w="670" w:type="pct"/>
            <w:vMerge w:val="restart"/>
            <w:tcBorders>
              <w:top w:val="single" w:sz="4" w:space="0" w:color="auto"/>
              <w:left w:val="single" w:sz="4" w:space="0" w:color="auto"/>
              <w:bottom w:val="single" w:sz="4" w:space="0" w:color="auto"/>
              <w:right w:val="single" w:sz="4" w:space="0" w:color="auto"/>
            </w:tcBorders>
            <w:shd w:val="clear" w:color="auto" w:fill="EEF3F8"/>
            <w:tcMar>
              <w:top w:w="100" w:type="dxa"/>
              <w:left w:w="100" w:type="dxa"/>
              <w:bottom w:w="100" w:type="dxa"/>
              <w:right w:w="100" w:type="dxa"/>
            </w:tcMar>
            <w:vAlign w:val="center"/>
          </w:tcPr>
          <w:p w14:paraId="4B5715ED" w14:textId="77777777" w:rsidR="005E04FB" w:rsidRPr="00AF2DC6" w:rsidRDefault="005E04FB" w:rsidP="00987A2B">
            <w:pPr>
              <w:spacing w:after="0" w:line="240" w:lineRule="auto"/>
              <w:jc w:val="center"/>
              <w:rPr>
                <w:rFonts w:asciiTheme="majorHAnsi" w:hAnsiTheme="majorHAnsi" w:cstheme="majorHAnsi"/>
                <w:b/>
                <w:sz w:val="18"/>
                <w:szCs w:val="18"/>
              </w:rPr>
            </w:pPr>
          </w:p>
          <w:p w14:paraId="000003EF" w14:textId="2B5A618F" w:rsidR="005E04FB" w:rsidRPr="00AF2DC6" w:rsidRDefault="005E04FB" w:rsidP="00987A2B">
            <w:pPr>
              <w:spacing w:after="0" w:line="240" w:lineRule="auto"/>
              <w:jc w:val="center"/>
              <w:rPr>
                <w:rFonts w:asciiTheme="majorHAnsi" w:hAnsiTheme="majorHAnsi" w:cstheme="majorHAnsi"/>
                <w:b/>
                <w:sz w:val="18"/>
                <w:szCs w:val="18"/>
              </w:rPr>
            </w:pPr>
            <w:r w:rsidRPr="00AF2DC6">
              <w:rPr>
                <w:rFonts w:asciiTheme="majorHAnsi" w:hAnsiTheme="majorHAnsi" w:cstheme="majorHAnsi"/>
                <w:b/>
                <w:sz w:val="18"/>
                <w:szCs w:val="18"/>
              </w:rPr>
              <w:lastRenderedPageBreak/>
              <w:t>Activity/Sub-Activity Description</w:t>
            </w:r>
          </w:p>
        </w:tc>
        <w:tc>
          <w:tcPr>
            <w:tcW w:w="1156" w:type="pct"/>
            <w:gridSpan w:val="4"/>
            <w:tcBorders>
              <w:top w:val="single" w:sz="4" w:space="0" w:color="auto"/>
              <w:left w:val="single" w:sz="4" w:space="0" w:color="auto"/>
              <w:bottom w:val="single" w:sz="4" w:space="0" w:color="auto"/>
              <w:right w:val="single" w:sz="8" w:space="0" w:color="000000" w:themeColor="text1"/>
            </w:tcBorders>
            <w:shd w:val="clear" w:color="auto" w:fill="EEF3F8"/>
            <w:tcMar>
              <w:top w:w="100" w:type="dxa"/>
              <w:left w:w="100" w:type="dxa"/>
              <w:bottom w:w="100" w:type="dxa"/>
              <w:right w:w="100" w:type="dxa"/>
            </w:tcMar>
            <w:vAlign w:val="center"/>
          </w:tcPr>
          <w:p w14:paraId="3F814C67" w14:textId="6A655C9B" w:rsidR="005E04FB" w:rsidRPr="00AF2DC6" w:rsidRDefault="005E04FB" w:rsidP="00987A2B">
            <w:pPr>
              <w:spacing w:after="0" w:line="240" w:lineRule="auto"/>
              <w:jc w:val="center"/>
              <w:rPr>
                <w:rFonts w:asciiTheme="majorHAnsi" w:hAnsiTheme="majorHAnsi" w:cstheme="majorHAnsi"/>
                <w:b/>
                <w:sz w:val="18"/>
                <w:szCs w:val="18"/>
              </w:rPr>
            </w:pPr>
            <w:r w:rsidRPr="00AF2DC6">
              <w:rPr>
                <w:rFonts w:asciiTheme="majorHAnsi" w:hAnsiTheme="majorHAnsi" w:cstheme="majorHAnsi"/>
                <w:b/>
                <w:sz w:val="18"/>
                <w:szCs w:val="18"/>
              </w:rPr>
              <w:lastRenderedPageBreak/>
              <w:t>Physical Performance</w:t>
            </w:r>
          </w:p>
        </w:tc>
        <w:tc>
          <w:tcPr>
            <w:tcW w:w="1286" w:type="pct"/>
            <w:gridSpan w:val="5"/>
            <w:tcBorders>
              <w:top w:val="single" w:sz="8" w:space="0" w:color="000000" w:themeColor="text1"/>
              <w:left w:val="single" w:sz="4" w:space="0" w:color="auto"/>
              <w:bottom w:val="single" w:sz="8" w:space="0" w:color="000000" w:themeColor="text1"/>
              <w:right w:val="single" w:sz="8" w:space="0" w:color="000000" w:themeColor="text1"/>
            </w:tcBorders>
            <w:shd w:val="clear" w:color="auto" w:fill="EEF3F8"/>
            <w:vAlign w:val="center"/>
          </w:tcPr>
          <w:p w14:paraId="000003F3" w14:textId="1219E9F5" w:rsidR="005E04FB" w:rsidRPr="00AF2DC6" w:rsidRDefault="005E04FB" w:rsidP="00987A2B">
            <w:pPr>
              <w:spacing w:after="0" w:line="240" w:lineRule="auto"/>
              <w:jc w:val="center"/>
              <w:rPr>
                <w:rFonts w:asciiTheme="majorHAnsi" w:hAnsiTheme="majorHAnsi" w:cstheme="majorHAnsi"/>
                <w:b/>
                <w:sz w:val="18"/>
                <w:szCs w:val="18"/>
              </w:rPr>
            </w:pPr>
            <w:r w:rsidRPr="00AF2DC6">
              <w:rPr>
                <w:rFonts w:asciiTheme="majorHAnsi" w:hAnsiTheme="majorHAnsi" w:cstheme="majorHAnsi"/>
                <w:b/>
                <w:sz w:val="18"/>
                <w:szCs w:val="18"/>
              </w:rPr>
              <w:t>Financial Performance</w:t>
            </w:r>
          </w:p>
        </w:tc>
        <w:tc>
          <w:tcPr>
            <w:tcW w:w="1888" w:type="pct"/>
            <w:gridSpan w:val="4"/>
            <w:vMerge w:val="restart"/>
            <w:tcBorders>
              <w:top w:val="single" w:sz="8" w:space="0" w:color="000000" w:themeColor="text1"/>
              <w:left w:val="nil"/>
              <w:bottom w:val="nil"/>
              <w:right w:val="single" w:sz="8" w:space="0" w:color="000000" w:themeColor="text1"/>
            </w:tcBorders>
            <w:shd w:val="clear" w:color="auto" w:fill="EEF3F8"/>
            <w:tcMar>
              <w:top w:w="100" w:type="dxa"/>
              <w:left w:w="100" w:type="dxa"/>
              <w:bottom w:w="100" w:type="dxa"/>
              <w:right w:w="100" w:type="dxa"/>
            </w:tcMar>
            <w:vAlign w:val="center"/>
          </w:tcPr>
          <w:p w14:paraId="2ACF27D6" w14:textId="57C857D1" w:rsidR="005E04FB" w:rsidRPr="00AF2DC6" w:rsidRDefault="005E04FB" w:rsidP="00987A2B">
            <w:pPr>
              <w:spacing w:after="0" w:line="240" w:lineRule="auto"/>
              <w:jc w:val="center"/>
              <w:rPr>
                <w:rFonts w:asciiTheme="majorHAnsi" w:hAnsiTheme="majorHAnsi" w:cstheme="majorHAnsi"/>
                <w:b/>
                <w:sz w:val="18"/>
                <w:szCs w:val="18"/>
                <w:u w:val="single"/>
              </w:rPr>
            </w:pPr>
            <w:r w:rsidRPr="00AF2DC6">
              <w:rPr>
                <w:rFonts w:asciiTheme="majorHAnsi" w:hAnsiTheme="majorHAnsi" w:cstheme="majorHAnsi"/>
                <w:b/>
                <w:sz w:val="18"/>
                <w:szCs w:val="18"/>
                <w:u w:val="single"/>
              </w:rPr>
              <w:t>REMARKS</w:t>
            </w:r>
          </w:p>
          <w:p w14:paraId="3BDDC4F8" w14:textId="77777777" w:rsidR="005E04FB" w:rsidRPr="00AF2DC6" w:rsidRDefault="005E04FB" w:rsidP="00987A2B">
            <w:pPr>
              <w:spacing w:after="0" w:line="240" w:lineRule="auto"/>
              <w:jc w:val="center"/>
              <w:rPr>
                <w:rFonts w:asciiTheme="majorHAnsi" w:hAnsiTheme="majorHAnsi" w:cstheme="majorHAnsi"/>
                <w:b/>
                <w:sz w:val="18"/>
                <w:szCs w:val="18"/>
                <w:u w:val="single"/>
              </w:rPr>
            </w:pPr>
          </w:p>
          <w:p w14:paraId="6837F490" w14:textId="2553C515" w:rsidR="005E04FB" w:rsidRPr="00AF2DC6" w:rsidRDefault="005E04FB" w:rsidP="00987A2B">
            <w:pPr>
              <w:numPr>
                <w:ilvl w:val="0"/>
                <w:numId w:val="17"/>
              </w:numPr>
              <w:spacing w:after="0" w:line="240" w:lineRule="auto"/>
              <w:jc w:val="center"/>
              <w:rPr>
                <w:rFonts w:asciiTheme="majorHAnsi" w:hAnsiTheme="majorHAnsi" w:cstheme="majorHAnsi"/>
                <w:i/>
                <w:color w:val="808080"/>
                <w:sz w:val="18"/>
                <w:szCs w:val="18"/>
              </w:rPr>
            </w:pPr>
            <w:r w:rsidRPr="00AF2DC6">
              <w:rPr>
                <w:rFonts w:asciiTheme="majorHAnsi" w:hAnsiTheme="majorHAnsi" w:cstheme="majorHAnsi"/>
                <w:i/>
                <w:color w:val="808080"/>
                <w:sz w:val="18"/>
                <w:szCs w:val="18"/>
              </w:rPr>
              <w:t xml:space="preserve">Explain if expenditure and budget deviation </w:t>
            </w:r>
            <w:proofErr w:type="gramStart"/>
            <w:r w:rsidRPr="00AF2DC6">
              <w:rPr>
                <w:rFonts w:asciiTheme="majorHAnsi" w:hAnsiTheme="majorHAnsi" w:cstheme="majorHAnsi"/>
                <w:i/>
                <w:color w:val="808080"/>
                <w:sz w:val="18"/>
                <w:szCs w:val="18"/>
              </w:rPr>
              <w:t>exceeds</w:t>
            </w:r>
            <w:proofErr w:type="gramEnd"/>
            <w:r w:rsidRPr="00AF2DC6">
              <w:rPr>
                <w:rFonts w:asciiTheme="majorHAnsi" w:hAnsiTheme="majorHAnsi" w:cstheme="majorHAnsi"/>
                <w:i/>
                <w:color w:val="808080"/>
                <w:sz w:val="18"/>
                <w:szCs w:val="18"/>
              </w:rPr>
              <w:t xml:space="preserve"> 10%</w:t>
            </w:r>
          </w:p>
          <w:p w14:paraId="02F22811" w14:textId="1EF7D930" w:rsidR="005E04FB" w:rsidRPr="00AF2DC6" w:rsidRDefault="005E04FB" w:rsidP="00987A2B">
            <w:pPr>
              <w:numPr>
                <w:ilvl w:val="0"/>
                <w:numId w:val="17"/>
              </w:numPr>
              <w:spacing w:after="0" w:line="240" w:lineRule="auto"/>
              <w:jc w:val="center"/>
              <w:rPr>
                <w:rFonts w:asciiTheme="majorHAnsi" w:hAnsiTheme="majorHAnsi" w:cstheme="majorHAnsi"/>
                <w:i/>
                <w:color w:val="808080"/>
                <w:sz w:val="18"/>
                <w:szCs w:val="18"/>
              </w:rPr>
            </w:pPr>
            <w:r w:rsidRPr="00AF2DC6">
              <w:rPr>
                <w:rFonts w:asciiTheme="majorHAnsi" w:hAnsiTheme="majorHAnsi" w:cstheme="majorHAnsi"/>
                <w:i/>
                <w:color w:val="808080"/>
                <w:sz w:val="18"/>
                <w:szCs w:val="18"/>
              </w:rPr>
              <w:t>Mention bottlenecks and plans to address them</w:t>
            </w:r>
          </w:p>
          <w:p w14:paraId="000003F7" w14:textId="3B45E1BF" w:rsidR="005E04FB" w:rsidRPr="00AF2DC6" w:rsidRDefault="005E04FB" w:rsidP="00987A2B">
            <w:pPr>
              <w:numPr>
                <w:ilvl w:val="0"/>
                <w:numId w:val="17"/>
              </w:numPr>
              <w:spacing w:after="0" w:line="240" w:lineRule="auto"/>
              <w:jc w:val="center"/>
              <w:rPr>
                <w:rFonts w:asciiTheme="majorHAnsi" w:hAnsiTheme="majorHAnsi" w:cstheme="majorHAnsi"/>
                <w:b/>
                <w:i/>
                <w:color w:val="808080"/>
                <w:sz w:val="18"/>
                <w:szCs w:val="18"/>
              </w:rPr>
            </w:pPr>
            <w:r w:rsidRPr="00AF2DC6">
              <w:rPr>
                <w:rFonts w:asciiTheme="majorHAnsi" w:hAnsiTheme="majorHAnsi" w:cstheme="majorHAnsi"/>
                <w:i/>
                <w:color w:val="808080"/>
                <w:sz w:val="18"/>
                <w:szCs w:val="18"/>
              </w:rPr>
              <w:t>Explain why activity indicator targets were not met</w:t>
            </w:r>
          </w:p>
        </w:tc>
      </w:tr>
      <w:tr w:rsidR="009A490D" w:rsidRPr="00AF2DC6" w14:paraId="3DE5178F" w14:textId="77777777" w:rsidTr="6497DA67">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trHeight w:val="1196"/>
        </w:trPr>
        <w:tc>
          <w:tcPr>
            <w:tcW w:w="670" w:type="pct"/>
            <w:vMerge/>
            <w:tcMar>
              <w:top w:w="100" w:type="dxa"/>
              <w:left w:w="100" w:type="dxa"/>
              <w:bottom w:w="100" w:type="dxa"/>
              <w:right w:w="100" w:type="dxa"/>
            </w:tcMar>
          </w:tcPr>
          <w:p w14:paraId="000003F8" w14:textId="4C068AE1" w:rsidR="00B0776A" w:rsidRPr="00AF2DC6" w:rsidRDefault="00B0776A" w:rsidP="002E5CEF">
            <w:pPr>
              <w:spacing w:after="0" w:line="240" w:lineRule="auto"/>
              <w:jc w:val="center"/>
              <w:rPr>
                <w:rFonts w:asciiTheme="majorHAnsi" w:hAnsiTheme="majorHAnsi" w:cstheme="majorHAnsi"/>
                <w:b/>
                <w:sz w:val="18"/>
                <w:szCs w:val="18"/>
              </w:rPr>
            </w:pPr>
          </w:p>
        </w:tc>
        <w:tc>
          <w:tcPr>
            <w:tcW w:w="352" w:type="pct"/>
            <w:tcBorders>
              <w:top w:val="single" w:sz="4" w:space="0" w:color="auto"/>
              <w:left w:val="single" w:sz="4" w:space="0" w:color="auto"/>
              <w:bottom w:val="single" w:sz="4" w:space="0" w:color="auto"/>
              <w:right w:val="single" w:sz="4" w:space="0" w:color="auto"/>
            </w:tcBorders>
            <w:shd w:val="clear" w:color="auto" w:fill="EEF3F8"/>
            <w:tcMar>
              <w:top w:w="100" w:type="dxa"/>
              <w:left w:w="100" w:type="dxa"/>
              <w:bottom w:w="100" w:type="dxa"/>
              <w:right w:w="100" w:type="dxa"/>
            </w:tcMar>
            <w:vAlign w:val="center"/>
          </w:tcPr>
          <w:p w14:paraId="000003F9" w14:textId="75A11C08" w:rsidR="00B0776A" w:rsidRPr="00AF2DC6" w:rsidRDefault="00B0776A" w:rsidP="002E5CEF">
            <w:pPr>
              <w:spacing w:after="0" w:line="240" w:lineRule="auto"/>
              <w:jc w:val="center"/>
              <w:rPr>
                <w:rFonts w:asciiTheme="majorHAnsi" w:hAnsiTheme="majorHAnsi" w:cstheme="majorHAnsi"/>
                <w:b/>
                <w:sz w:val="18"/>
                <w:szCs w:val="18"/>
                <w:vertAlign w:val="superscript"/>
              </w:rPr>
            </w:pPr>
            <w:r w:rsidRPr="00AF2DC6">
              <w:rPr>
                <w:rFonts w:asciiTheme="majorHAnsi" w:hAnsiTheme="majorHAnsi" w:cstheme="majorHAnsi"/>
                <w:b/>
                <w:sz w:val="18"/>
                <w:szCs w:val="18"/>
              </w:rPr>
              <w:t>Activity Target</w:t>
            </w:r>
          </w:p>
        </w:tc>
        <w:tc>
          <w:tcPr>
            <w:tcW w:w="389" w:type="pct"/>
            <w:gridSpan w:val="2"/>
            <w:tcBorders>
              <w:top w:val="nil"/>
              <w:left w:val="single" w:sz="4" w:space="0" w:color="auto"/>
              <w:bottom w:val="single" w:sz="8" w:space="0" w:color="000000" w:themeColor="text1"/>
              <w:right w:val="single" w:sz="8" w:space="0" w:color="000000" w:themeColor="text1"/>
            </w:tcBorders>
            <w:shd w:val="clear" w:color="auto" w:fill="EEF3F8"/>
            <w:tcMar>
              <w:top w:w="100" w:type="dxa"/>
              <w:left w:w="100" w:type="dxa"/>
              <w:bottom w:w="100" w:type="dxa"/>
              <w:right w:w="100" w:type="dxa"/>
            </w:tcMar>
            <w:vAlign w:val="center"/>
          </w:tcPr>
          <w:p w14:paraId="000003FA" w14:textId="77777777" w:rsidR="00B0776A" w:rsidRPr="00AF2DC6" w:rsidRDefault="00B0776A" w:rsidP="002E5CEF">
            <w:pPr>
              <w:spacing w:after="0" w:line="240" w:lineRule="auto"/>
              <w:jc w:val="center"/>
              <w:rPr>
                <w:rFonts w:asciiTheme="majorHAnsi" w:hAnsiTheme="majorHAnsi" w:cstheme="majorHAnsi"/>
                <w:b/>
                <w:sz w:val="18"/>
                <w:szCs w:val="18"/>
              </w:rPr>
            </w:pPr>
            <w:r w:rsidRPr="00AF2DC6">
              <w:rPr>
                <w:rFonts w:asciiTheme="majorHAnsi" w:hAnsiTheme="majorHAnsi" w:cstheme="majorHAnsi"/>
                <w:b/>
                <w:sz w:val="18"/>
                <w:szCs w:val="18"/>
              </w:rPr>
              <w:t>Activity-level</w:t>
            </w:r>
          </w:p>
          <w:p w14:paraId="000003FB" w14:textId="7E4C3D81" w:rsidR="00B0776A" w:rsidRPr="00AF2DC6" w:rsidRDefault="2A2988C9" w:rsidP="6497DA67">
            <w:pPr>
              <w:spacing w:after="0" w:line="240" w:lineRule="auto"/>
              <w:jc w:val="center"/>
              <w:rPr>
                <w:rFonts w:asciiTheme="majorHAnsi" w:hAnsiTheme="majorHAnsi" w:cstheme="majorBidi"/>
                <w:b/>
                <w:bCs/>
                <w:sz w:val="18"/>
                <w:szCs w:val="18"/>
              </w:rPr>
            </w:pPr>
            <w:r w:rsidRPr="6497DA67">
              <w:rPr>
                <w:rFonts w:asciiTheme="majorHAnsi" w:hAnsiTheme="majorHAnsi" w:cstheme="majorBidi"/>
                <w:b/>
                <w:bCs/>
                <w:sz w:val="18"/>
                <w:szCs w:val="18"/>
              </w:rPr>
              <w:t xml:space="preserve">Accomplishment for the </w:t>
            </w:r>
            <w:r w:rsidR="6DCCB548" w:rsidRPr="6497DA67">
              <w:rPr>
                <w:rFonts w:asciiTheme="majorHAnsi" w:hAnsiTheme="majorHAnsi" w:cstheme="majorBidi"/>
                <w:b/>
                <w:bCs/>
                <w:color w:val="FF0000"/>
                <w:sz w:val="18"/>
                <w:szCs w:val="18"/>
              </w:rPr>
              <w:t>Year</w:t>
            </w:r>
          </w:p>
        </w:tc>
        <w:tc>
          <w:tcPr>
            <w:tcW w:w="415" w:type="pct"/>
            <w:tcBorders>
              <w:top w:val="nil"/>
              <w:left w:val="nil"/>
              <w:bottom w:val="single" w:sz="8" w:space="0" w:color="000000" w:themeColor="text1"/>
              <w:right w:val="single" w:sz="8" w:space="0" w:color="000000" w:themeColor="text1"/>
            </w:tcBorders>
            <w:shd w:val="clear" w:color="auto" w:fill="EEF3F8"/>
            <w:tcMar>
              <w:top w:w="100" w:type="dxa"/>
              <w:left w:w="100" w:type="dxa"/>
              <w:bottom w:w="100" w:type="dxa"/>
              <w:right w:w="100" w:type="dxa"/>
            </w:tcMar>
            <w:vAlign w:val="center"/>
          </w:tcPr>
          <w:p w14:paraId="000003FC" w14:textId="2D7BC16F" w:rsidR="00B0776A" w:rsidRPr="00AF2DC6" w:rsidRDefault="00B0776A" w:rsidP="002E5CEF">
            <w:pPr>
              <w:spacing w:after="0" w:line="240" w:lineRule="auto"/>
              <w:jc w:val="center"/>
              <w:rPr>
                <w:rFonts w:asciiTheme="majorHAnsi" w:hAnsiTheme="majorHAnsi" w:cstheme="majorHAnsi"/>
                <w:b/>
                <w:sz w:val="18"/>
                <w:szCs w:val="18"/>
                <w:vertAlign w:val="superscript"/>
              </w:rPr>
            </w:pPr>
            <w:r w:rsidRPr="00AF2DC6">
              <w:rPr>
                <w:rFonts w:asciiTheme="majorHAnsi" w:hAnsiTheme="majorHAnsi" w:cstheme="majorHAnsi"/>
                <w:b/>
                <w:sz w:val="18"/>
                <w:szCs w:val="18"/>
              </w:rPr>
              <w:t>Status of Activity</w:t>
            </w:r>
          </w:p>
        </w:tc>
        <w:tc>
          <w:tcPr>
            <w:tcW w:w="474" w:type="pct"/>
            <w:tcBorders>
              <w:top w:val="nil"/>
              <w:left w:val="nil"/>
              <w:bottom w:val="single" w:sz="8" w:space="0" w:color="000000" w:themeColor="text1"/>
              <w:right w:val="single" w:sz="8" w:space="0" w:color="000000" w:themeColor="text1"/>
            </w:tcBorders>
            <w:shd w:val="clear" w:color="auto" w:fill="EEF3F8"/>
            <w:tcMar>
              <w:top w:w="100" w:type="dxa"/>
              <w:left w:w="100" w:type="dxa"/>
              <w:bottom w:w="100" w:type="dxa"/>
              <w:right w:w="100" w:type="dxa"/>
            </w:tcMar>
            <w:vAlign w:val="center"/>
          </w:tcPr>
          <w:p w14:paraId="000003FD" w14:textId="7FB8781E" w:rsidR="00B0776A" w:rsidRPr="00AF2DC6" w:rsidRDefault="00B0776A" w:rsidP="002E5CEF">
            <w:pPr>
              <w:spacing w:after="0" w:line="240" w:lineRule="auto"/>
              <w:jc w:val="center"/>
              <w:rPr>
                <w:rFonts w:asciiTheme="majorHAnsi" w:hAnsiTheme="majorHAnsi" w:cstheme="majorHAnsi"/>
                <w:b/>
                <w:sz w:val="18"/>
                <w:szCs w:val="18"/>
              </w:rPr>
            </w:pPr>
          </w:p>
          <w:p w14:paraId="000003FE" w14:textId="77777777" w:rsidR="00B0776A" w:rsidRPr="00AF2DC6" w:rsidRDefault="00B0776A" w:rsidP="002E5CEF">
            <w:pPr>
              <w:spacing w:after="0" w:line="240" w:lineRule="auto"/>
              <w:jc w:val="center"/>
              <w:rPr>
                <w:rFonts w:asciiTheme="majorHAnsi" w:hAnsiTheme="majorHAnsi" w:cstheme="majorHAnsi"/>
                <w:b/>
                <w:sz w:val="18"/>
                <w:szCs w:val="18"/>
              </w:rPr>
            </w:pPr>
            <w:r w:rsidRPr="00AF2DC6">
              <w:rPr>
                <w:rFonts w:asciiTheme="majorHAnsi" w:hAnsiTheme="majorHAnsi" w:cstheme="majorHAnsi"/>
                <w:b/>
                <w:sz w:val="18"/>
                <w:szCs w:val="18"/>
              </w:rPr>
              <w:t>Planned Budget (PhP)</w:t>
            </w:r>
          </w:p>
        </w:tc>
        <w:tc>
          <w:tcPr>
            <w:tcW w:w="196" w:type="pct"/>
            <w:tcBorders>
              <w:top w:val="nil"/>
              <w:left w:val="nil"/>
              <w:bottom w:val="single" w:sz="8" w:space="0" w:color="000000" w:themeColor="text1"/>
              <w:right w:val="single" w:sz="8" w:space="0" w:color="000000" w:themeColor="text1"/>
            </w:tcBorders>
            <w:shd w:val="clear" w:color="auto" w:fill="EEF3F8"/>
            <w:tcMar>
              <w:top w:w="100" w:type="dxa"/>
              <w:left w:w="100" w:type="dxa"/>
              <w:bottom w:w="100" w:type="dxa"/>
              <w:right w:w="100" w:type="dxa"/>
            </w:tcMar>
            <w:vAlign w:val="center"/>
          </w:tcPr>
          <w:p w14:paraId="000003FF" w14:textId="62E50AF6" w:rsidR="00B0776A" w:rsidRPr="00AF2DC6" w:rsidRDefault="00B0776A" w:rsidP="002E5CEF">
            <w:pPr>
              <w:spacing w:after="0" w:line="240" w:lineRule="auto"/>
              <w:jc w:val="center"/>
              <w:rPr>
                <w:rFonts w:asciiTheme="majorHAnsi" w:hAnsiTheme="majorHAnsi" w:cstheme="majorHAnsi"/>
                <w:b/>
                <w:sz w:val="18"/>
                <w:szCs w:val="18"/>
              </w:rPr>
            </w:pPr>
          </w:p>
          <w:p w14:paraId="00000400" w14:textId="77777777" w:rsidR="00B0776A" w:rsidRPr="00AF2DC6" w:rsidRDefault="00B0776A" w:rsidP="002E5CEF">
            <w:pPr>
              <w:spacing w:after="0" w:line="240" w:lineRule="auto"/>
              <w:jc w:val="center"/>
              <w:rPr>
                <w:rFonts w:asciiTheme="majorHAnsi" w:hAnsiTheme="majorHAnsi" w:cstheme="majorHAnsi"/>
                <w:b/>
                <w:sz w:val="18"/>
                <w:szCs w:val="18"/>
              </w:rPr>
            </w:pPr>
            <w:r w:rsidRPr="00AF2DC6">
              <w:rPr>
                <w:rFonts w:asciiTheme="majorHAnsi" w:hAnsiTheme="majorHAnsi" w:cstheme="majorHAnsi"/>
                <w:b/>
                <w:sz w:val="18"/>
                <w:szCs w:val="18"/>
              </w:rPr>
              <w:t>Donor and Budget Code</w:t>
            </w:r>
          </w:p>
        </w:tc>
        <w:tc>
          <w:tcPr>
            <w:tcW w:w="310" w:type="pct"/>
            <w:gridSpan w:val="2"/>
            <w:tcBorders>
              <w:top w:val="nil"/>
              <w:left w:val="nil"/>
              <w:bottom w:val="single" w:sz="8" w:space="0" w:color="000000" w:themeColor="text1"/>
              <w:right w:val="single" w:sz="8" w:space="0" w:color="000000" w:themeColor="text1"/>
            </w:tcBorders>
            <w:shd w:val="clear" w:color="auto" w:fill="EEF3F8"/>
            <w:tcMar>
              <w:top w:w="100" w:type="dxa"/>
              <w:left w:w="100" w:type="dxa"/>
              <w:bottom w:w="100" w:type="dxa"/>
              <w:right w:w="100" w:type="dxa"/>
            </w:tcMar>
            <w:vAlign w:val="center"/>
          </w:tcPr>
          <w:p w14:paraId="00000401" w14:textId="07E26726" w:rsidR="00B0776A" w:rsidRPr="00AF2DC6" w:rsidRDefault="00B0776A" w:rsidP="002E5CEF">
            <w:pPr>
              <w:spacing w:after="0" w:line="240" w:lineRule="auto"/>
              <w:jc w:val="center"/>
              <w:rPr>
                <w:rFonts w:asciiTheme="majorHAnsi" w:hAnsiTheme="majorHAnsi" w:cstheme="majorHAnsi"/>
                <w:b/>
                <w:sz w:val="18"/>
                <w:szCs w:val="18"/>
              </w:rPr>
            </w:pPr>
          </w:p>
          <w:p w14:paraId="00000402" w14:textId="77777777" w:rsidR="00B0776A" w:rsidRPr="00AF2DC6" w:rsidRDefault="00B0776A" w:rsidP="002E5CEF">
            <w:pPr>
              <w:spacing w:after="0" w:line="240" w:lineRule="auto"/>
              <w:jc w:val="center"/>
              <w:rPr>
                <w:rFonts w:asciiTheme="majorHAnsi" w:hAnsiTheme="majorHAnsi" w:cstheme="majorHAnsi"/>
                <w:b/>
                <w:sz w:val="18"/>
                <w:szCs w:val="18"/>
              </w:rPr>
            </w:pPr>
            <w:r w:rsidRPr="00AF2DC6">
              <w:rPr>
                <w:rFonts w:asciiTheme="majorHAnsi" w:hAnsiTheme="majorHAnsi" w:cstheme="majorHAnsi"/>
                <w:b/>
                <w:sz w:val="18"/>
                <w:szCs w:val="18"/>
              </w:rPr>
              <w:t>Expenditure</w:t>
            </w:r>
          </w:p>
          <w:p w14:paraId="00000403" w14:textId="77777777" w:rsidR="00B0776A" w:rsidRPr="00AF2DC6" w:rsidRDefault="00B0776A" w:rsidP="002E5CEF">
            <w:pPr>
              <w:spacing w:after="0" w:line="240" w:lineRule="auto"/>
              <w:jc w:val="center"/>
              <w:rPr>
                <w:rFonts w:asciiTheme="majorHAnsi" w:hAnsiTheme="majorHAnsi" w:cstheme="majorHAnsi"/>
                <w:b/>
                <w:i/>
                <w:sz w:val="18"/>
                <w:szCs w:val="18"/>
              </w:rPr>
            </w:pPr>
            <w:r w:rsidRPr="00AF2DC6">
              <w:rPr>
                <w:rFonts w:asciiTheme="majorHAnsi" w:hAnsiTheme="majorHAnsi" w:cstheme="majorHAnsi"/>
                <w:b/>
                <w:i/>
                <w:sz w:val="18"/>
                <w:szCs w:val="18"/>
              </w:rPr>
              <w:t>Expense + commitment + advances</w:t>
            </w:r>
          </w:p>
        </w:tc>
        <w:tc>
          <w:tcPr>
            <w:tcW w:w="306" w:type="pct"/>
            <w:tcBorders>
              <w:top w:val="nil"/>
              <w:left w:val="nil"/>
              <w:bottom w:val="single" w:sz="8" w:space="0" w:color="000000" w:themeColor="text1"/>
              <w:right w:val="single" w:sz="8" w:space="0" w:color="000000" w:themeColor="text1"/>
            </w:tcBorders>
            <w:shd w:val="clear" w:color="auto" w:fill="EEF3F8"/>
            <w:tcMar>
              <w:top w:w="100" w:type="dxa"/>
              <w:left w:w="100" w:type="dxa"/>
              <w:bottom w:w="100" w:type="dxa"/>
              <w:right w:w="100" w:type="dxa"/>
            </w:tcMar>
            <w:vAlign w:val="center"/>
          </w:tcPr>
          <w:p w14:paraId="00000404" w14:textId="77777777" w:rsidR="00B0776A" w:rsidRPr="00AF2DC6" w:rsidRDefault="00B0776A" w:rsidP="002E5CEF">
            <w:pPr>
              <w:spacing w:after="0" w:line="240" w:lineRule="auto"/>
              <w:jc w:val="center"/>
              <w:rPr>
                <w:rFonts w:asciiTheme="majorHAnsi" w:hAnsiTheme="majorHAnsi" w:cstheme="majorHAnsi"/>
                <w:b/>
                <w:sz w:val="18"/>
                <w:szCs w:val="18"/>
              </w:rPr>
            </w:pPr>
            <w:r w:rsidRPr="00AF2DC6">
              <w:rPr>
                <w:rFonts w:asciiTheme="majorHAnsi" w:hAnsiTheme="majorHAnsi" w:cstheme="majorHAnsi"/>
                <w:b/>
                <w:sz w:val="18"/>
                <w:szCs w:val="18"/>
              </w:rPr>
              <w:t>Delivery Rate</w:t>
            </w:r>
          </w:p>
          <w:p w14:paraId="00000405" w14:textId="77777777" w:rsidR="00B0776A" w:rsidRPr="00AF2DC6" w:rsidRDefault="00B0776A" w:rsidP="002E5CEF">
            <w:pPr>
              <w:spacing w:after="0" w:line="240" w:lineRule="auto"/>
              <w:jc w:val="center"/>
              <w:rPr>
                <w:rFonts w:asciiTheme="majorHAnsi" w:hAnsiTheme="majorHAnsi" w:cstheme="majorHAnsi"/>
                <w:i/>
                <w:sz w:val="18"/>
                <w:szCs w:val="18"/>
              </w:rPr>
            </w:pPr>
            <w:r w:rsidRPr="00AF2DC6">
              <w:rPr>
                <w:rFonts w:asciiTheme="majorHAnsi" w:hAnsiTheme="majorHAnsi" w:cstheme="majorHAnsi"/>
                <w:i/>
                <w:sz w:val="18"/>
                <w:szCs w:val="18"/>
              </w:rPr>
              <w:t>(cumulative expenditure/</w:t>
            </w:r>
          </w:p>
          <w:p w14:paraId="00000406" w14:textId="77777777" w:rsidR="00B0776A" w:rsidRPr="00AF2DC6" w:rsidRDefault="00B0776A" w:rsidP="002E5CEF">
            <w:pPr>
              <w:spacing w:after="0" w:line="240" w:lineRule="auto"/>
              <w:jc w:val="center"/>
              <w:rPr>
                <w:rFonts w:asciiTheme="majorHAnsi" w:hAnsiTheme="majorHAnsi" w:cstheme="majorHAnsi"/>
                <w:i/>
                <w:sz w:val="18"/>
                <w:szCs w:val="18"/>
              </w:rPr>
            </w:pPr>
            <w:r w:rsidRPr="00AF2DC6">
              <w:rPr>
                <w:rFonts w:asciiTheme="majorHAnsi" w:hAnsiTheme="majorHAnsi" w:cstheme="majorHAnsi"/>
                <w:i/>
                <w:sz w:val="18"/>
                <w:szCs w:val="18"/>
              </w:rPr>
              <w:t>planned budget) *100</w:t>
            </w:r>
          </w:p>
        </w:tc>
        <w:tc>
          <w:tcPr>
            <w:tcW w:w="1888" w:type="pct"/>
            <w:gridSpan w:val="4"/>
            <w:vMerge/>
            <w:tcMar>
              <w:top w:w="100" w:type="dxa"/>
              <w:left w:w="100" w:type="dxa"/>
              <w:bottom w:w="100" w:type="dxa"/>
              <w:right w:w="100" w:type="dxa"/>
            </w:tcMar>
          </w:tcPr>
          <w:p w14:paraId="0000040A" w14:textId="0B98648B" w:rsidR="00B0776A" w:rsidRPr="00AF2DC6" w:rsidRDefault="00B0776A" w:rsidP="002E5CEF">
            <w:pPr>
              <w:spacing w:after="0" w:line="240" w:lineRule="auto"/>
              <w:ind w:left="1080" w:hanging="360"/>
              <w:rPr>
                <w:rFonts w:asciiTheme="majorHAnsi" w:hAnsiTheme="majorHAnsi" w:cstheme="majorHAnsi"/>
                <w:b/>
                <w:i/>
                <w:color w:val="808080"/>
                <w:sz w:val="18"/>
                <w:szCs w:val="18"/>
              </w:rPr>
            </w:pPr>
          </w:p>
        </w:tc>
      </w:tr>
      <w:tr w:rsidR="00DE4B9D" w:rsidRPr="00AF2DC6" w14:paraId="6CBC6474" w14:textId="77777777" w:rsidTr="6497DA67">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trHeight w:val="397"/>
        </w:trPr>
        <w:tc>
          <w:tcPr>
            <w:tcW w:w="670" w:type="pct"/>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0000040C" w14:textId="74DFD973" w:rsidR="00362E81" w:rsidRPr="009D7DDF" w:rsidRDefault="00B0776A" w:rsidP="002E5CEF">
            <w:pPr>
              <w:spacing w:after="0" w:line="240" w:lineRule="auto"/>
              <w:rPr>
                <w:rFonts w:asciiTheme="majorHAnsi" w:hAnsiTheme="majorHAnsi" w:cstheme="majorHAnsi"/>
                <w:b/>
                <w:sz w:val="18"/>
                <w:szCs w:val="18"/>
              </w:rPr>
            </w:pPr>
            <w:r w:rsidRPr="009D7DDF">
              <w:rPr>
                <w:rFonts w:asciiTheme="majorHAnsi" w:hAnsiTheme="majorHAnsi" w:cstheme="majorHAnsi"/>
                <w:bCs/>
                <w:sz w:val="18"/>
                <w:szCs w:val="18"/>
              </w:rPr>
              <w:t>3.</w:t>
            </w:r>
            <w:r w:rsidR="009D3419" w:rsidRPr="009D7DDF">
              <w:rPr>
                <w:rFonts w:asciiTheme="majorHAnsi" w:hAnsiTheme="majorHAnsi" w:cstheme="majorHAnsi"/>
                <w:bCs/>
                <w:sz w:val="18"/>
                <w:szCs w:val="18"/>
              </w:rPr>
              <w:t>1</w:t>
            </w:r>
            <w:r w:rsidR="009D7DDF" w:rsidRPr="009D7DDF">
              <w:rPr>
                <w:rFonts w:asciiTheme="majorHAnsi" w:hAnsiTheme="majorHAnsi" w:cstheme="majorHAnsi"/>
                <w:bCs/>
                <w:sz w:val="18"/>
                <w:szCs w:val="18"/>
              </w:rPr>
              <w:t xml:space="preserve"> </w:t>
            </w:r>
            <w:r w:rsidR="009D3419" w:rsidRPr="00AF2DC6">
              <w:rPr>
                <w:rFonts w:asciiTheme="majorHAnsi" w:hAnsiTheme="majorHAnsi" w:cstheme="majorHAnsi"/>
                <w:bCs/>
                <w:sz w:val="18"/>
                <w:szCs w:val="18"/>
              </w:rPr>
              <w:t>Formulation of the Comprehensive and Integrated Camps Transformation Plan</w:t>
            </w:r>
          </w:p>
        </w:tc>
        <w:tc>
          <w:tcPr>
            <w:tcW w:w="352" w:type="pct"/>
            <w:tcBorders>
              <w:top w:val="single" w:sz="4" w:space="0" w:color="auto"/>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0000040D" w14:textId="7969C9FF" w:rsidR="00362E81" w:rsidRPr="00AF2DC6" w:rsidRDefault="00B31133" w:rsidP="002E5CEF">
            <w:pPr>
              <w:spacing w:after="0" w:line="240" w:lineRule="auto"/>
              <w:jc w:val="center"/>
              <w:rPr>
                <w:rFonts w:asciiTheme="majorHAnsi" w:hAnsiTheme="majorHAnsi" w:cstheme="majorHAnsi"/>
                <w:bCs/>
                <w:sz w:val="18"/>
                <w:szCs w:val="18"/>
              </w:rPr>
            </w:pPr>
            <w:r w:rsidRPr="00AF2DC6">
              <w:rPr>
                <w:rFonts w:asciiTheme="majorHAnsi" w:hAnsiTheme="majorHAnsi" w:cstheme="majorHAnsi"/>
                <w:bCs/>
                <w:sz w:val="18"/>
                <w:szCs w:val="18"/>
              </w:rPr>
              <w:t>One (1) Camps transformation plan (framework) developed with the 6 camps</w:t>
            </w:r>
          </w:p>
        </w:tc>
        <w:tc>
          <w:tcPr>
            <w:tcW w:w="389" w:type="pct"/>
            <w:gridSpan w:val="2"/>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0000040E" w14:textId="6A161AD5" w:rsidR="00362E81" w:rsidRPr="00AF2DC6" w:rsidRDefault="00B31133" w:rsidP="002E5CEF">
            <w:pPr>
              <w:spacing w:after="0" w:line="240" w:lineRule="auto"/>
              <w:jc w:val="center"/>
              <w:rPr>
                <w:rFonts w:asciiTheme="majorHAnsi" w:hAnsiTheme="majorHAnsi" w:cstheme="majorHAnsi"/>
                <w:bCs/>
                <w:sz w:val="18"/>
                <w:szCs w:val="18"/>
              </w:rPr>
            </w:pPr>
            <w:r w:rsidRPr="00AF2DC6">
              <w:rPr>
                <w:rFonts w:asciiTheme="majorHAnsi" w:hAnsiTheme="majorHAnsi" w:cstheme="majorHAnsi"/>
                <w:bCs/>
                <w:sz w:val="18"/>
                <w:szCs w:val="18"/>
              </w:rPr>
              <w:t>None</w:t>
            </w:r>
          </w:p>
        </w:tc>
        <w:tc>
          <w:tcPr>
            <w:tcW w:w="415" w:type="pct"/>
            <w:tcBorders>
              <w:top w:val="nil"/>
              <w:left w:val="nil"/>
              <w:bottom w:val="nil"/>
              <w:right w:val="single" w:sz="8" w:space="0" w:color="000000" w:themeColor="text1"/>
            </w:tcBorders>
            <w:shd w:val="clear" w:color="auto" w:fill="FF0000"/>
            <w:tcMar>
              <w:top w:w="100" w:type="dxa"/>
              <w:left w:w="100" w:type="dxa"/>
              <w:bottom w:w="100" w:type="dxa"/>
              <w:right w:w="100" w:type="dxa"/>
            </w:tcMar>
            <w:vAlign w:val="center"/>
          </w:tcPr>
          <w:p w14:paraId="0E8AD6AB" w14:textId="77777777" w:rsidR="006B07CC" w:rsidRPr="00D27E48" w:rsidRDefault="006B07CC" w:rsidP="002E5CEF">
            <w:pPr>
              <w:spacing w:after="0" w:line="240" w:lineRule="auto"/>
              <w:jc w:val="center"/>
              <w:rPr>
                <w:rFonts w:asciiTheme="majorHAnsi" w:hAnsiTheme="majorHAnsi" w:cstheme="majorHAnsi"/>
                <w:b/>
                <w:i/>
                <w:sz w:val="18"/>
                <w:szCs w:val="18"/>
              </w:rPr>
            </w:pPr>
            <w:r w:rsidRPr="00D27E48">
              <w:rPr>
                <w:rFonts w:asciiTheme="majorHAnsi" w:hAnsiTheme="majorHAnsi" w:cstheme="majorHAnsi"/>
                <w:b/>
                <w:i/>
                <w:sz w:val="18"/>
                <w:szCs w:val="18"/>
              </w:rPr>
              <w:t>Delayed/</w:t>
            </w:r>
          </w:p>
          <w:p w14:paraId="62CB4D51" w14:textId="3E92D468" w:rsidR="00362E81" w:rsidRPr="00D27E48" w:rsidRDefault="006B07CC" w:rsidP="002E5CEF">
            <w:pPr>
              <w:spacing w:after="0" w:line="240" w:lineRule="auto"/>
              <w:jc w:val="center"/>
              <w:rPr>
                <w:rFonts w:asciiTheme="majorHAnsi" w:hAnsiTheme="majorHAnsi" w:cstheme="majorBidi"/>
                <w:b/>
                <w:bCs/>
                <w:i/>
                <w:iCs/>
                <w:sz w:val="18"/>
                <w:szCs w:val="18"/>
              </w:rPr>
            </w:pPr>
            <w:r w:rsidRPr="703AB5DB">
              <w:rPr>
                <w:rFonts w:asciiTheme="majorHAnsi" w:hAnsiTheme="majorHAnsi" w:cstheme="majorBidi"/>
                <w:b/>
                <w:i/>
                <w:sz w:val="18"/>
                <w:szCs w:val="18"/>
              </w:rPr>
              <w:t>not yet started</w:t>
            </w:r>
          </w:p>
          <w:p w14:paraId="0000040F" w14:textId="38C3A910" w:rsidR="00362E81" w:rsidRPr="00D27E48" w:rsidRDefault="703AB5DB" w:rsidP="002E5CEF">
            <w:pPr>
              <w:spacing w:after="0" w:line="240" w:lineRule="auto"/>
              <w:jc w:val="center"/>
              <w:rPr>
                <w:sz w:val="18"/>
                <w:szCs w:val="18"/>
              </w:rPr>
            </w:pPr>
            <w:r w:rsidRPr="703AB5DB">
              <w:rPr>
                <w:b/>
                <w:bCs/>
                <w:i/>
                <w:iCs/>
                <w:color w:val="000000" w:themeColor="text1"/>
                <w:sz w:val="18"/>
                <w:szCs w:val="18"/>
              </w:rPr>
              <w:t xml:space="preserve">For removal; changes to be </w:t>
            </w:r>
            <w:proofErr w:type="gramStart"/>
            <w:r w:rsidRPr="703AB5DB">
              <w:rPr>
                <w:b/>
                <w:bCs/>
                <w:i/>
                <w:iCs/>
                <w:color w:val="000000" w:themeColor="text1"/>
                <w:sz w:val="18"/>
                <w:szCs w:val="18"/>
              </w:rPr>
              <w:t>effected</w:t>
            </w:r>
            <w:proofErr w:type="gramEnd"/>
            <w:r w:rsidRPr="703AB5DB">
              <w:rPr>
                <w:b/>
                <w:bCs/>
                <w:i/>
                <w:iCs/>
                <w:color w:val="000000" w:themeColor="text1"/>
                <w:sz w:val="18"/>
                <w:szCs w:val="18"/>
              </w:rPr>
              <w:t xml:space="preserve"> upon finalization and approval of the 2019 WFP</w:t>
            </w:r>
          </w:p>
        </w:tc>
        <w:tc>
          <w:tcPr>
            <w:tcW w:w="474" w:type="pct"/>
            <w:tcBorders>
              <w:top w:val="nil"/>
              <w:left w:val="nil"/>
              <w:bottom w:val="nil"/>
              <w:right w:val="single" w:sz="8" w:space="0" w:color="000000" w:themeColor="text1"/>
            </w:tcBorders>
            <w:shd w:val="clear" w:color="auto" w:fill="FFFFFF" w:themeFill="background1"/>
            <w:tcMar>
              <w:top w:w="100" w:type="dxa"/>
              <w:left w:w="100" w:type="dxa"/>
              <w:bottom w:w="100" w:type="dxa"/>
              <w:right w:w="100" w:type="dxa"/>
            </w:tcMar>
            <w:vAlign w:val="center"/>
          </w:tcPr>
          <w:p w14:paraId="00000410" w14:textId="002C4A46" w:rsidR="00362E81" w:rsidRPr="00A75F07" w:rsidRDefault="14CF6D5B" w:rsidP="002E5CEF">
            <w:pPr>
              <w:spacing w:after="0" w:line="240" w:lineRule="auto"/>
              <w:jc w:val="center"/>
              <w:rPr>
                <w:rFonts w:asciiTheme="majorHAnsi" w:hAnsiTheme="majorHAnsi" w:cstheme="majorBidi"/>
                <w:i/>
                <w:iCs/>
                <w:sz w:val="18"/>
                <w:szCs w:val="18"/>
              </w:rPr>
            </w:pPr>
            <w:r w:rsidRPr="14CF6D5B">
              <w:rPr>
                <w:sz w:val="18"/>
                <w:szCs w:val="18"/>
              </w:rPr>
              <w:t>4,126,600.00</w:t>
            </w:r>
          </w:p>
        </w:tc>
        <w:tc>
          <w:tcPr>
            <w:tcW w:w="196" w:type="pct"/>
            <w:tcBorders>
              <w:top w:val="nil"/>
              <w:left w:val="nil"/>
              <w:bottom w:val="nil"/>
              <w:right w:val="single" w:sz="8" w:space="0" w:color="000000" w:themeColor="text1"/>
            </w:tcBorders>
            <w:shd w:val="clear" w:color="auto" w:fill="auto"/>
            <w:tcMar>
              <w:top w:w="100" w:type="dxa"/>
              <w:left w:w="100" w:type="dxa"/>
              <w:bottom w:w="100" w:type="dxa"/>
              <w:right w:w="100" w:type="dxa"/>
            </w:tcMar>
            <w:vAlign w:val="center"/>
          </w:tcPr>
          <w:p w14:paraId="00000411" w14:textId="77777777" w:rsidR="00362E81" w:rsidRPr="00A75F07" w:rsidRDefault="009D3419" w:rsidP="002E5CEF">
            <w:pPr>
              <w:spacing w:after="0" w:line="240" w:lineRule="auto"/>
              <w:jc w:val="center"/>
              <w:rPr>
                <w:rFonts w:asciiTheme="majorHAnsi" w:hAnsiTheme="majorHAnsi" w:cstheme="majorHAnsi"/>
                <w:bCs/>
                <w:sz w:val="18"/>
                <w:szCs w:val="18"/>
              </w:rPr>
            </w:pPr>
            <w:r w:rsidRPr="00A75F07">
              <w:rPr>
                <w:rFonts w:asciiTheme="majorHAnsi" w:hAnsiTheme="majorHAnsi" w:cstheme="majorHAnsi"/>
                <w:bCs/>
                <w:sz w:val="18"/>
                <w:szCs w:val="18"/>
              </w:rPr>
              <w:t>00195</w:t>
            </w:r>
          </w:p>
        </w:tc>
        <w:tc>
          <w:tcPr>
            <w:tcW w:w="310" w:type="pct"/>
            <w:gridSpan w:val="2"/>
            <w:tcBorders>
              <w:top w:val="nil"/>
              <w:left w:val="nil"/>
              <w:bottom w:val="nil"/>
              <w:right w:val="single" w:sz="8" w:space="0" w:color="000000" w:themeColor="text1"/>
            </w:tcBorders>
            <w:shd w:val="clear" w:color="auto" w:fill="auto"/>
            <w:tcMar>
              <w:top w:w="100" w:type="dxa"/>
              <w:left w:w="100" w:type="dxa"/>
              <w:bottom w:w="100" w:type="dxa"/>
              <w:right w:w="100" w:type="dxa"/>
            </w:tcMar>
            <w:vAlign w:val="center"/>
          </w:tcPr>
          <w:p w14:paraId="00000412" w14:textId="6ECEC787" w:rsidR="00362E81" w:rsidRPr="00A75F07" w:rsidRDefault="00000D8B" w:rsidP="002E5CEF">
            <w:pPr>
              <w:spacing w:after="0" w:line="240" w:lineRule="auto"/>
              <w:jc w:val="center"/>
              <w:rPr>
                <w:rFonts w:asciiTheme="majorHAnsi" w:hAnsiTheme="majorHAnsi" w:cstheme="majorHAnsi"/>
                <w:bCs/>
                <w:sz w:val="18"/>
                <w:szCs w:val="18"/>
              </w:rPr>
            </w:pPr>
            <w:r w:rsidRPr="00A75F07">
              <w:rPr>
                <w:rFonts w:asciiTheme="majorHAnsi" w:hAnsiTheme="majorHAnsi" w:cstheme="majorHAnsi"/>
                <w:bCs/>
                <w:sz w:val="18"/>
                <w:szCs w:val="18"/>
              </w:rPr>
              <w:t>None</w:t>
            </w:r>
          </w:p>
        </w:tc>
        <w:tc>
          <w:tcPr>
            <w:tcW w:w="306" w:type="pct"/>
            <w:tcBorders>
              <w:top w:val="nil"/>
              <w:left w:val="nil"/>
              <w:bottom w:val="nil"/>
              <w:right w:val="single" w:sz="8" w:space="0" w:color="000000" w:themeColor="text1"/>
            </w:tcBorders>
            <w:shd w:val="clear" w:color="auto" w:fill="auto"/>
            <w:tcMar>
              <w:top w:w="100" w:type="dxa"/>
              <w:left w:w="100" w:type="dxa"/>
              <w:bottom w:w="100" w:type="dxa"/>
              <w:right w:w="100" w:type="dxa"/>
            </w:tcMar>
            <w:vAlign w:val="center"/>
          </w:tcPr>
          <w:p w14:paraId="00000413" w14:textId="77777777" w:rsidR="00362E81" w:rsidRPr="00A75F07" w:rsidRDefault="009D3419" w:rsidP="002E5CEF">
            <w:pPr>
              <w:spacing w:after="0" w:line="240" w:lineRule="auto"/>
              <w:jc w:val="center"/>
              <w:rPr>
                <w:rFonts w:asciiTheme="majorHAnsi" w:hAnsiTheme="majorHAnsi" w:cstheme="majorHAnsi"/>
                <w:bCs/>
                <w:sz w:val="18"/>
                <w:szCs w:val="18"/>
              </w:rPr>
            </w:pPr>
            <w:r w:rsidRPr="00A75F07">
              <w:rPr>
                <w:rFonts w:asciiTheme="majorHAnsi" w:hAnsiTheme="majorHAnsi" w:cstheme="majorHAnsi"/>
                <w:bCs/>
                <w:sz w:val="18"/>
                <w:szCs w:val="18"/>
              </w:rPr>
              <w:t>0%</w:t>
            </w:r>
          </w:p>
        </w:tc>
        <w:tc>
          <w:tcPr>
            <w:tcW w:w="1888" w:type="pct"/>
            <w:gridSpan w:val="4"/>
            <w:tcBorders>
              <w:top w:val="nil"/>
              <w:left w:val="nil"/>
              <w:bottom w:val="nil"/>
              <w:right w:val="single" w:sz="8" w:space="0" w:color="000000" w:themeColor="text1"/>
            </w:tcBorders>
            <w:shd w:val="clear" w:color="auto" w:fill="auto"/>
            <w:tcMar>
              <w:top w:w="100" w:type="dxa"/>
              <w:left w:w="100" w:type="dxa"/>
              <w:bottom w:w="100" w:type="dxa"/>
              <w:right w:w="100" w:type="dxa"/>
            </w:tcMar>
            <w:vAlign w:val="center"/>
          </w:tcPr>
          <w:p w14:paraId="00000415" w14:textId="5C8DC20C" w:rsidR="00362E81" w:rsidRPr="00AF2DC6" w:rsidRDefault="703AB5DB" w:rsidP="00C4037F">
            <w:pPr>
              <w:pStyle w:val="ListParagraph"/>
              <w:numPr>
                <w:ilvl w:val="0"/>
                <w:numId w:val="29"/>
              </w:numPr>
              <w:spacing w:after="0" w:line="240" w:lineRule="auto"/>
              <w:rPr>
                <w:color w:val="000000" w:themeColor="text1"/>
                <w:sz w:val="18"/>
                <w:szCs w:val="18"/>
              </w:rPr>
            </w:pPr>
            <w:r w:rsidRPr="703AB5DB">
              <w:rPr>
                <w:rFonts w:asciiTheme="majorHAnsi" w:hAnsiTheme="majorHAnsi" w:cstheme="majorBidi"/>
                <w:sz w:val="18"/>
                <w:szCs w:val="18"/>
              </w:rPr>
              <w:t>No more allocation in the recalibrated WFP as of July 2019.</w:t>
            </w:r>
          </w:p>
        </w:tc>
      </w:tr>
      <w:tr w:rsidR="00DE4B9D" w:rsidRPr="00AF2DC6" w14:paraId="1EFC16EE" w14:textId="77777777" w:rsidTr="6497DA67">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trHeight w:val="1131"/>
        </w:trPr>
        <w:tc>
          <w:tcPr>
            <w:tcW w:w="670" w:type="pct"/>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00000417" w14:textId="10F58FD8" w:rsidR="00362E81" w:rsidRPr="009D7DDF" w:rsidRDefault="00B0776A" w:rsidP="002E5CEF">
            <w:pPr>
              <w:spacing w:after="0" w:line="240" w:lineRule="auto"/>
              <w:rPr>
                <w:rFonts w:asciiTheme="majorHAnsi" w:hAnsiTheme="majorHAnsi" w:cstheme="majorHAnsi"/>
                <w:b/>
                <w:sz w:val="18"/>
                <w:szCs w:val="18"/>
              </w:rPr>
            </w:pPr>
            <w:r w:rsidRPr="009D7DDF">
              <w:rPr>
                <w:rFonts w:asciiTheme="majorHAnsi" w:hAnsiTheme="majorHAnsi" w:cstheme="majorHAnsi"/>
                <w:bCs/>
                <w:sz w:val="18"/>
                <w:szCs w:val="18"/>
              </w:rPr>
              <w:t>3</w:t>
            </w:r>
            <w:r w:rsidR="009D3419" w:rsidRPr="009D7DDF">
              <w:rPr>
                <w:rFonts w:asciiTheme="majorHAnsi" w:hAnsiTheme="majorHAnsi" w:cstheme="majorHAnsi"/>
                <w:bCs/>
                <w:sz w:val="18"/>
                <w:szCs w:val="18"/>
              </w:rPr>
              <w:t>.2</w:t>
            </w:r>
            <w:r w:rsidR="009D7DDF" w:rsidRPr="009D7DDF">
              <w:rPr>
                <w:rFonts w:asciiTheme="majorHAnsi" w:hAnsiTheme="majorHAnsi" w:cstheme="majorHAnsi"/>
                <w:bCs/>
                <w:sz w:val="18"/>
                <w:szCs w:val="18"/>
              </w:rPr>
              <w:t xml:space="preserve"> </w:t>
            </w:r>
            <w:r w:rsidR="009D3419" w:rsidRPr="00AF2DC6">
              <w:rPr>
                <w:rFonts w:asciiTheme="majorHAnsi" w:hAnsiTheme="majorHAnsi" w:cstheme="majorHAnsi"/>
                <w:sz w:val="18"/>
                <w:szCs w:val="18"/>
              </w:rPr>
              <w:t>Training on Healing and Reconciliation for Development Workers, Local Social Workers in communities of Decommissioned Combatants in (4) provinces</w:t>
            </w:r>
          </w:p>
        </w:tc>
        <w:tc>
          <w:tcPr>
            <w:tcW w:w="352" w:type="pct"/>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00000418" w14:textId="63B6C057" w:rsidR="00362E81" w:rsidRPr="00AF2DC6" w:rsidRDefault="00B31133" w:rsidP="002E5CEF">
            <w:pPr>
              <w:spacing w:after="0" w:line="240" w:lineRule="auto"/>
              <w:jc w:val="center"/>
              <w:rPr>
                <w:rFonts w:asciiTheme="majorHAnsi" w:hAnsiTheme="majorHAnsi" w:cstheme="majorHAnsi"/>
                <w:bCs/>
                <w:sz w:val="18"/>
                <w:szCs w:val="18"/>
              </w:rPr>
            </w:pPr>
            <w:r w:rsidRPr="00AF2DC6">
              <w:rPr>
                <w:rFonts w:asciiTheme="majorHAnsi" w:hAnsiTheme="majorHAnsi" w:cstheme="majorHAnsi"/>
                <w:bCs/>
                <w:sz w:val="18"/>
                <w:szCs w:val="18"/>
              </w:rPr>
              <w:t xml:space="preserve">1 </w:t>
            </w:r>
            <w:r w:rsidR="009D3419" w:rsidRPr="00AF2DC6">
              <w:rPr>
                <w:rFonts w:asciiTheme="majorHAnsi" w:hAnsiTheme="majorHAnsi" w:cstheme="majorHAnsi"/>
                <w:bCs/>
                <w:sz w:val="18"/>
                <w:szCs w:val="18"/>
              </w:rPr>
              <w:t>Training</w:t>
            </w:r>
            <w:r w:rsidR="000A16D5">
              <w:rPr>
                <w:rFonts w:asciiTheme="majorHAnsi" w:hAnsiTheme="majorHAnsi" w:cstheme="majorHAnsi"/>
                <w:bCs/>
                <w:sz w:val="18"/>
                <w:szCs w:val="18"/>
              </w:rPr>
              <w:t xml:space="preserve"> (TBC)</w:t>
            </w:r>
          </w:p>
        </w:tc>
        <w:tc>
          <w:tcPr>
            <w:tcW w:w="389" w:type="pct"/>
            <w:gridSpan w:val="2"/>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00000419" w14:textId="232152B1" w:rsidR="00362E81" w:rsidRPr="00AF2DC6" w:rsidRDefault="00B31133" w:rsidP="002E5CEF">
            <w:pPr>
              <w:spacing w:after="0" w:line="240" w:lineRule="auto"/>
              <w:jc w:val="center"/>
              <w:rPr>
                <w:rFonts w:asciiTheme="majorHAnsi" w:hAnsiTheme="majorHAnsi" w:cstheme="majorHAnsi"/>
                <w:bCs/>
                <w:sz w:val="18"/>
                <w:szCs w:val="18"/>
              </w:rPr>
            </w:pPr>
            <w:r w:rsidRPr="00AF2DC6">
              <w:rPr>
                <w:rFonts w:asciiTheme="majorHAnsi" w:hAnsiTheme="majorHAnsi" w:cstheme="majorHAnsi"/>
                <w:bCs/>
                <w:sz w:val="18"/>
                <w:szCs w:val="18"/>
              </w:rPr>
              <w:t>None</w:t>
            </w:r>
            <w:r w:rsidR="00726BE9">
              <w:rPr>
                <w:rFonts w:asciiTheme="majorHAnsi" w:hAnsiTheme="majorHAnsi" w:cstheme="majorHAnsi"/>
                <w:bCs/>
                <w:sz w:val="18"/>
                <w:szCs w:val="18"/>
              </w:rPr>
              <w:t xml:space="preserve">. </w:t>
            </w:r>
          </w:p>
        </w:tc>
        <w:tc>
          <w:tcPr>
            <w:tcW w:w="415" w:type="pct"/>
            <w:tcBorders>
              <w:top w:val="single" w:sz="8" w:space="0" w:color="000000" w:themeColor="text1"/>
              <w:left w:val="nil"/>
              <w:bottom w:val="single" w:sz="8" w:space="0" w:color="000000" w:themeColor="text1"/>
              <w:right w:val="single" w:sz="8" w:space="0" w:color="000000" w:themeColor="text1"/>
            </w:tcBorders>
            <w:shd w:val="clear" w:color="auto" w:fill="92D050"/>
            <w:tcMar>
              <w:top w:w="100" w:type="dxa"/>
              <w:left w:w="100" w:type="dxa"/>
              <w:bottom w:w="100" w:type="dxa"/>
              <w:right w:w="100" w:type="dxa"/>
            </w:tcMar>
            <w:vAlign w:val="center"/>
          </w:tcPr>
          <w:p w14:paraId="0000041A" w14:textId="47924356" w:rsidR="00362E81" w:rsidRPr="00D27E48" w:rsidRDefault="00B31133" w:rsidP="002E5CEF">
            <w:pPr>
              <w:spacing w:after="0" w:line="240" w:lineRule="auto"/>
              <w:jc w:val="center"/>
              <w:rPr>
                <w:rFonts w:asciiTheme="majorHAnsi" w:hAnsiTheme="majorHAnsi" w:cstheme="majorHAnsi"/>
                <w:b/>
                <w:i/>
                <w:sz w:val="18"/>
                <w:szCs w:val="18"/>
              </w:rPr>
            </w:pPr>
            <w:r w:rsidRPr="00D27E48">
              <w:rPr>
                <w:rFonts w:asciiTheme="majorHAnsi" w:hAnsiTheme="majorHAnsi" w:cstheme="majorHAnsi"/>
                <w:b/>
                <w:i/>
                <w:sz w:val="18"/>
                <w:szCs w:val="18"/>
              </w:rPr>
              <w:t>Completed in 2018</w:t>
            </w:r>
          </w:p>
        </w:tc>
        <w:tc>
          <w:tcPr>
            <w:tcW w:w="474" w:type="pct"/>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vAlign w:val="center"/>
          </w:tcPr>
          <w:p w14:paraId="0000041B" w14:textId="328B9C2C" w:rsidR="00362E81" w:rsidRPr="00A75F07" w:rsidRDefault="14CF6D5B" w:rsidP="002E5CEF">
            <w:pPr>
              <w:spacing w:after="0" w:line="240" w:lineRule="auto"/>
              <w:jc w:val="center"/>
              <w:rPr>
                <w:rFonts w:asciiTheme="majorHAnsi" w:hAnsiTheme="majorHAnsi" w:cstheme="majorBidi"/>
                <w:i/>
                <w:iCs/>
                <w:sz w:val="18"/>
                <w:szCs w:val="18"/>
              </w:rPr>
            </w:pPr>
            <w:r w:rsidRPr="14CF6D5B">
              <w:rPr>
                <w:sz w:val="18"/>
                <w:szCs w:val="18"/>
              </w:rPr>
              <w:t>3,005,600.00</w:t>
            </w:r>
          </w:p>
        </w:tc>
        <w:tc>
          <w:tcPr>
            <w:tcW w:w="196" w:type="pct"/>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0000041C" w14:textId="77777777" w:rsidR="00362E81" w:rsidRPr="00A75F07" w:rsidRDefault="009D3419" w:rsidP="002E5CEF">
            <w:pPr>
              <w:spacing w:after="0" w:line="240" w:lineRule="auto"/>
              <w:jc w:val="center"/>
              <w:rPr>
                <w:rFonts w:asciiTheme="majorHAnsi" w:hAnsiTheme="majorHAnsi" w:cstheme="majorHAnsi"/>
                <w:bCs/>
                <w:sz w:val="18"/>
                <w:szCs w:val="18"/>
              </w:rPr>
            </w:pPr>
            <w:r w:rsidRPr="00A75F07">
              <w:rPr>
                <w:rFonts w:asciiTheme="majorHAnsi" w:hAnsiTheme="majorHAnsi" w:cstheme="majorHAnsi"/>
                <w:bCs/>
                <w:sz w:val="18"/>
                <w:szCs w:val="18"/>
              </w:rPr>
              <w:t>00195</w:t>
            </w:r>
          </w:p>
        </w:tc>
        <w:tc>
          <w:tcPr>
            <w:tcW w:w="310" w:type="pct"/>
            <w:gridSpan w:val="2"/>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0000041D" w14:textId="10351EE9" w:rsidR="00362E81" w:rsidRPr="00A75F07" w:rsidRDefault="00CA26CC" w:rsidP="002E5CEF">
            <w:pPr>
              <w:spacing w:after="0" w:line="240" w:lineRule="auto"/>
              <w:jc w:val="center"/>
              <w:rPr>
                <w:rFonts w:asciiTheme="majorHAnsi" w:hAnsiTheme="majorHAnsi" w:cstheme="majorHAnsi"/>
                <w:bCs/>
                <w:sz w:val="18"/>
                <w:szCs w:val="18"/>
              </w:rPr>
            </w:pPr>
            <w:r w:rsidRPr="00A75F07">
              <w:rPr>
                <w:rFonts w:asciiTheme="majorHAnsi" w:hAnsiTheme="majorHAnsi" w:cstheme="majorHAnsi"/>
                <w:bCs/>
                <w:sz w:val="18"/>
                <w:szCs w:val="18"/>
              </w:rPr>
              <w:t>257,782.63</w:t>
            </w:r>
          </w:p>
        </w:tc>
        <w:tc>
          <w:tcPr>
            <w:tcW w:w="306" w:type="pct"/>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0000041E" w14:textId="38CC9949" w:rsidR="00362E81" w:rsidRPr="00A75F07" w:rsidRDefault="00CA26CC" w:rsidP="002E5CEF">
            <w:pPr>
              <w:spacing w:after="0" w:line="240" w:lineRule="auto"/>
              <w:jc w:val="center"/>
              <w:rPr>
                <w:rFonts w:asciiTheme="majorHAnsi" w:hAnsiTheme="majorHAnsi" w:cstheme="majorHAnsi"/>
                <w:bCs/>
                <w:sz w:val="18"/>
                <w:szCs w:val="18"/>
              </w:rPr>
            </w:pPr>
            <w:r w:rsidRPr="00A75F07">
              <w:rPr>
                <w:rFonts w:asciiTheme="majorHAnsi" w:hAnsiTheme="majorHAnsi" w:cstheme="majorHAnsi"/>
                <w:bCs/>
                <w:sz w:val="18"/>
                <w:szCs w:val="18"/>
              </w:rPr>
              <w:t>8.58%</w:t>
            </w:r>
          </w:p>
        </w:tc>
        <w:tc>
          <w:tcPr>
            <w:tcW w:w="1888" w:type="pct"/>
            <w:gridSpan w:val="4"/>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0000041F" w14:textId="6FCEE2E4" w:rsidR="00362E81" w:rsidRPr="00AF2DC6" w:rsidRDefault="000A16D5" w:rsidP="00C4037F">
            <w:pPr>
              <w:numPr>
                <w:ilvl w:val="0"/>
                <w:numId w:val="23"/>
              </w:numPr>
              <w:spacing w:after="0" w:line="240" w:lineRule="auto"/>
              <w:rPr>
                <w:rFonts w:asciiTheme="majorHAnsi" w:hAnsiTheme="majorHAnsi" w:cstheme="majorBidi"/>
                <w:sz w:val="18"/>
                <w:szCs w:val="18"/>
              </w:rPr>
            </w:pPr>
            <w:r w:rsidRPr="703AB5DB">
              <w:rPr>
                <w:rFonts w:asciiTheme="majorHAnsi" w:hAnsiTheme="majorHAnsi" w:cstheme="majorBidi"/>
                <w:sz w:val="18"/>
                <w:szCs w:val="18"/>
              </w:rPr>
              <w:t>Remaining budget for realignment. To</w:t>
            </w:r>
            <w:r w:rsidR="00726BE9" w:rsidRPr="703AB5DB">
              <w:rPr>
                <w:rFonts w:asciiTheme="majorHAnsi" w:hAnsiTheme="majorHAnsi" w:cstheme="majorBidi"/>
                <w:sz w:val="18"/>
                <w:szCs w:val="18"/>
              </w:rPr>
              <w:t xml:space="preserve"> be reflected upon finalization/approval of the 2019 WFP.</w:t>
            </w:r>
          </w:p>
        </w:tc>
      </w:tr>
      <w:tr w:rsidR="00DE4B9D" w:rsidRPr="00AF2DC6" w14:paraId="2347D7D2" w14:textId="77777777" w:rsidTr="6497DA67">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trHeight w:val="1572"/>
        </w:trPr>
        <w:tc>
          <w:tcPr>
            <w:tcW w:w="670" w:type="pct"/>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1549C871" w14:textId="06633114" w:rsidR="00835A0A" w:rsidRPr="009D7DDF" w:rsidRDefault="00835A0A" w:rsidP="002E5CEF">
            <w:pPr>
              <w:spacing w:after="0" w:line="240" w:lineRule="auto"/>
              <w:rPr>
                <w:rFonts w:asciiTheme="majorHAnsi" w:hAnsiTheme="majorHAnsi" w:cstheme="majorHAnsi"/>
                <w:b/>
                <w:bCs/>
                <w:sz w:val="18"/>
                <w:szCs w:val="18"/>
              </w:rPr>
            </w:pPr>
            <w:r w:rsidRPr="009D7DDF">
              <w:rPr>
                <w:rFonts w:asciiTheme="majorHAnsi" w:hAnsiTheme="majorHAnsi" w:cstheme="majorHAnsi"/>
                <w:sz w:val="18"/>
                <w:szCs w:val="18"/>
              </w:rPr>
              <w:t>3.3 </w:t>
            </w:r>
            <w:r w:rsidRPr="00AF2DC6">
              <w:rPr>
                <w:rFonts w:asciiTheme="majorHAnsi" w:hAnsiTheme="majorHAnsi" w:cstheme="majorHAnsi"/>
                <w:sz w:val="18"/>
                <w:szCs w:val="18"/>
              </w:rPr>
              <w:t>Dialogues, consultations and capacity-building activities for the community transformation process; development of community socioeconomic and security profiles and IEC materials </w:t>
            </w:r>
          </w:p>
        </w:tc>
        <w:tc>
          <w:tcPr>
            <w:tcW w:w="352" w:type="pct"/>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A9B4761" w14:textId="32040A38" w:rsidR="00835A0A" w:rsidRPr="00AF2DC6" w:rsidRDefault="00835A0A"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Dialogues, consultations, capacity building activities and IECs on BOL</w:t>
            </w:r>
          </w:p>
        </w:tc>
        <w:tc>
          <w:tcPr>
            <w:tcW w:w="389" w:type="pct"/>
            <w:gridSpan w:val="2"/>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20E3426" w14:textId="6EE341BB" w:rsidR="00835A0A" w:rsidRPr="00AF2DC6" w:rsidRDefault="00835A0A" w:rsidP="002E5CEF">
            <w:pPr>
              <w:spacing w:after="0" w:line="240" w:lineRule="auto"/>
              <w:jc w:val="center"/>
              <w:rPr>
                <w:rFonts w:asciiTheme="majorHAnsi" w:hAnsiTheme="majorHAnsi" w:cstheme="majorHAnsi"/>
                <w:bCs/>
                <w:sz w:val="18"/>
                <w:szCs w:val="18"/>
              </w:rPr>
            </w:pPr>
            <w:r w:rsidRPr="00AF2DC6">
              <w:rPr>
                <w:rFonts w:asciiTheme="majorHAnsi" w:hAnsiTheme="majorHAnsi" w:cstheme="majorHAnsi"/>
                <w:bCs/>
                <w:sz w:val="18"/>
                <w:szCs w:val="18"/>
              </w:rPr>
              <w:t>None</w:t>
            </w:r>
            <w:r w:rsidR="003876FA">
              <w:rPr>
                <w:rFonts w:asciiTheme="majorHAnsi" w:hAnsiTheme="majorHAnsi" w:cstheme="majorHAnsi"/>
                <w:bCs/>
                <w:sz w:val="18"/>
                <w:szCs w:val="18"/>
              </w:rPr>
              <w:t xml:space="preserve">. </w:t>
            </w:r>
          </w:p>
        </w:tc>
        <w:tc>
          <w:tcPr>
            <w:tcW w:w="415" w:type="pct"/>
            <w:tcBorders>
              <w:top w:val="single" w:sz="8" w:space="0" w:color="000000" w:themeColor="text1"/>
              <w:left w:val="nil"/>
              <w:bottom w:val="single" w:sz="8" w:space="0" w:color="000000" w:themeColor="text1"/>
              <w:right w:val="single" w:sz="8" w:space="0" w:color="000000" w:themeColor="text1"/>
            </w:tcBorders>
            <w:shd w:val="clear" w:color="auto" w:fill="92D050"/>
            <w:tcMar>
              <w:top w:w="100" w:type="dxa"/>
              <w:left w:w="100" w:type="dxa"/>
              <w:bottom w:w="100" w:type="dxa"/>
              <w:right w:w="100" w:type="dxa"/>
            </w:tcMar>
            <w:vAlign w:val="center"/>
          </w:tcPr>
          <w:p w14:paraId="35F35C77" w14:textId="2FDF1744" w:rsidR="00835A0A" w:rsidRPr="00D27E48" w:rsidRDefault="00835A0A" w:rsidP="002E5CEF">
            <w:pPr>
              <w:spacing w:after="0" w:line="240" w:lineRule="auto"/>
              <w:jc w:val="center"/>
              <w:rPr>
                <w:rFonts w:asciiTheme="majorHAnsi" w:hAnsiTheme="majorHAnsi" w:cstheme="majorHAnsi"/>
                <w:b/>
                <w:i/>
                <w:sz w:val="18"/>
                <w:szCs w:val="18"/>
              </w:rPr>
            </w:pPr>
            <w:r w:rsidRPr="00D27E48">
              <w:rPr>
                <w:rFonts w:asciiTheme="majorHAnsi" w:hAnsiTheme="majorHAnsi" w:cstheme="majorHAnsi"/>
                <w:b/>
                <w:i/>
                <w:sz w:val="18"/>
                <w:szCs w:val="18"/>
              </w:rPr>
              <w:t>Completed in 2018</w:t>
            </w:r>
          </w:p>
        </w:tc>
        <w:tc>
          <w:tcPr>
            <w:tcW w:w="474" w:type="pct"/>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vAlign w:val="center"/>
          </w:tcPr>
          <w:p w14:paraId="542EFFB8" w14:textId="35731BB0" w:rsidR="00835A0A" w:rsidRPr="00A75F07" w:rsidRDefault="14CF6D5B" w:rsidP="002E5CEF">
            <w:pPr>
              <w:spacing w:after="0" w:line="240" w:lineRule="auto"/>
              <w:jc w:val="center"/>
              <w:rPr>
                <w:rFonts w:asciiTheme="majorHAnsi" w:hAnsiTheme="majorHAnsi" w:cstheme="majorBidi"/>
                <w:i/>
                <w:sz w:val="18"/>
                <w:szCs w:val="18"/>
              </w:rPr>
            </w:pPr>
            <w:r w:rsidRPr="14CF6D5B">
              <w:rPr>
                <w:sz w:val="18"/>
                <w:szCs w:val="18"/>
              </w:rPr>
              <w:t>1,800,000.00</w:t>
            </w:r>
          </w:p>
        </w:tc>
        <w:tc>
          <w:tcPr>
            <w:tcW w:w="196" w:type="pct"/>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2A15226B" w14:textId="470538E4" w:rsidR="00835A0A" w:rsidRPr="00A75F07" w:rsidRDefault="00835A0A" w:rsidP="002E5CEF">
            <w:pPr>
              <w:spacing w:after="0" w:line="240" w:lineRule="auto"/>
              <w:jc w:val="center"/>
              <w:rPr>
                <w:rFonts w:asciiTheme="majorHAnsi" w:hAnsiTheme="majorHAnsi" w:cstheme="majorHAnsi"/>
                <w:bCs/>
                <w:sz w:val="18"/>
                <w:szCs w:val="18"/>
              </w:rPr>
            </w:pPr>
            <w:r w:rsidRPr="00A75F07">
              <w:rPr>
                <w:rFonts w:asciiTheme="majorHAnsi" w:hAnsiTheme="majorHAnsi" w:cstheme="majorHAnsi"/>
                <w:bCs/>
                <w:sz w:val="18"/>
                <w:szCs w:val="18"/>
              </w:rPr>
              <w:t>00195</w:t>
            </w:r>
          </w:p>
        </w:tc>
        <w:tc>
          <w:tcPr>
            <w:tcW w:w="310" w:type="pct"/>
            <w:gridSpan w:val="2"/>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07D61DEB" w14:textId="42B80F45" w:rsidR="00835A0A" w:rsidRPr="00A75F07" w:rsidRDefault="00835A0A" w:rsidP="002E5CEF">
            <w:pPr>
              <w:spacing w:after="0" w:line="240" w:lineRule="auto"/>
              <w:jc w:val="center"/>
              <w:rPr>
                <w:rFonts w:asciiTheme="majorHAnsi" w:hAnsiTheme="majorHAnsi" w:cstheme="majorHAnsi"/>
                <w:bCs/>
                <w:sz w:val="18"/>
                <w:szCs w:val="18"/>
              </w:rPr>
            </w:pPr>
            <w:r w:rsidRPr="00A75F07">
              <w:rPr>
                <w:rFonts w:asciiTheme="majorHAnsi" w:hAnsiTheme="majorHAnsi" w:cstheme="majorHAnsi"/>
                <w:bCs/>
                <w:sz w:val="18"/>
                <w:szCs w:val="18"/>
              </w:rPr>
              <w:t>1,879,812.22</w:t>
            </w:r>
          </w:p>
        </w:tc>
        <w:tc>
          <w:tcPr>
            <w:tcW w:w="306" w:type="pct"/>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3C4678F1" w14:textId="4414D1FD" w:rsidR="00835A0A" w:rsidRPr="00A75F07" w:rsidRDefault="00835A0A" w:rsidP="002E5CEF">
            <w:pPr>
              <w:spacing w:after="0" w:line="240" w:lineRule="auto"/>
              <w:jc w:val="center"/>
              <w:rPr>
                <w:rFonts w:asciiTheme="majorHAnsi" w:hAnsiTheme="majorHAnsi" w:cstheme="majorHAnsi"/>
                <w:bCs/>
                <w:sz w:val="18"/>
                <w:szCs w:val="18"/>
              </w:rPr>
            </w:pPr>
            <w:r w:rsidRPr="00A75F07">
              <w:rPr>
                <w:rFonts w:asciiTheme="majorHAnsi" w:hAnsiTheme="majorHAnsi" w:cstheme="majorHAnsi"/>
                <w:bCs/>
                <w:sz w:val="18"/>
                <w:szCs w:val="18"/>
              </w:rPr>
              <w:t>104.43%</w:t>
            </w:r>
          </w:p>
        </w:tc>
        <w:tc>
          <w:tcPr>
            <w:tcW w:w="1888" w:type="pct"/>
            <w:gridSpan w:val="4"/>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5A2E08DB" w14:textId="720E2285" w:rsidR="703AB5DB" w:rsidRDefault="703AB5DB" w:rsidP="00C4037F">
            <w:pPr>
              <w:numPr>
                <w:ilvl w:val="0"/>
                <w:numId w:val="23"/>
              </w:numPr>
              <w:spacing w:after="0" w:line="240" w:lineRule="auto"/>
              <w:rPr>
                <w:sz w:val="18"/>
                <w:szCs w:val="18"/>
              </w:rPr>
            </w:pPr>
            <w:r w:rsidRPr="703AB5DB">
              <w:rPr>
                <w:rFonts w:asciiTheme="majorHAnsi" w:hAnsiTheme="majorHAnsi" w:cstheme="majorBidi"/>
                <w:sz w:val="18"/>
                <w:szCs w:val="18"/>
              </w:rPr>
              <w:t>No more allocation in the recalibrated WFP as of July 2019.</w:t>
            </w:r>
          </w:p>
          <w:p w14:paraId="07F12C29" w14:textId="5D2B3034" w:rsidR="00E25692" w:rsidRPr="00AF2DC6" w:rsidRDefault="00E25692" w:rsidP="00C4037F">
            <w:pPr>
              <w:numPr>
                <w:ilvl w:val="0"/>
                <w:numId w:val="23"/>
              </w:numPr>
              <w:spacing w:after="0" w:line="240" w:lineRule="auto"/>
              <w:rPr>
                <w:rFonts w:asciiTheme="majorHAnsi" w:hAnsiTheme="majorHAnsi" w:cstheme="majorBidi"/>
                <w:sz w:val="18"/>
                <w:szCs w:val="18"/>
              </w:rPr>
            </w:pPr>
            <w:r w:rsidRPr="703AB5DB">
              <w:rPr>
                <w:rFonts w:asciiTheme="majorHAnsi" w:hAnsiTheme="majorHAnsi" w:cstheme="majorBidi"/>
                <w:sz w:val="18"/>
                <w:szCs w:val="18"/>
              </w:rPr>
              <w:t>Activities completed in 2018 include the preparation of documents through a consultant endorsed by OPAPP</w:t>
            </w:r>
            <w:r w:rsidR="00380B1C" w:rsidRPr="703AB5DB">
              <w:rPr>
                <w:rFonts w:asciiTheme="majorHAnsi" w:hAnsiTheme="majorHAnsi" w:cstheme="majorBidi"/>
                <w:sz w:val="18"/>
                <w:szCs w:val="18"/>
              </w:rPr>
              <w:t xml:space="preserve">, of which were achieved </w:t>
            </w:r>
            <w:r w:rsidR="004341DC" w:rsidRPr="703AB5DB">
              <w:rPr>
                <w:rFonts w:asciiTheme="majorHAnsi" w:hAnsiTheme="majorHAnsi" w:cstheme="majorBidi"/>
                <w:sz w:val="18"/>
                <w:szCs w:val="18"/>
              </w:rPr>
              <w:t>through the conduct of FGDs, in-depth interviews, and consultation workshops/dialogues with TFDCC and other relevant stakeholders</w:t>
            </w:r>
          </w:p>
          <w:p w14:paraId="35F87C16" w14:textId="77777777" w:rsidR="00380B1C" w:rsidRPr="00AF2DC6" w:rsidRDefault="00380B1C" w:rsidP="00C4037F">
            <w:pPr>
              <w:numPr>
                <w:ilvl w:val="1"/>
                <w:numId w:val="23"/>
              </w:numPr>
              <w:spacing w:after="0" w:line="240" w:lineRule="auto"/>
              <w:rPr>
                <w:rFonts w:asciiTheme="majorHAnsi" w:hAnsiTheme="majorHAnsi" w:cstheme="majorHAnsi"/>
                <w:bCs/>
                <w:sz w:val="18"/>
                <w:szCs w:val="18"/>
              </w:rPr>
            </w:pPr>
            <w:r w:rsidRPr="00AF2DC6">
              <w:rPr>
                <w:rFonts w:asciiTheme="majorHAnsi" w:hAnsiTheme="majorHAnsi" w:cstheme="majorHAnsi"/>
                <w:bCs/>
                <w:sz w:val="18"/>
                <w:szCs w:val="18"/>
              </w:rPr>
              <w:t>Enhanced Socio-economic and Development Program for DCCs</w:t>
            </w:r>
          </w:p>
          <w:p w14:paraId="18BD3B5A" w14:textId="77777777" w:rsidR="00380B1C" w:rsidRPr="00AF2DC6" w:rsidRDefault="00380B1C" w:rsidP="00C4037F">
            <w:pPr>
              <w:numPr>
                <w:ilvl w:val="1"/>
                <w:numId w:val="23"/>
              </w:numPr>
              <w:spacing w:after="0" w:line="240" w:lineRule="auto"/>
              <w:rPr>
                <w:rFonts w:asciiTheme="majorHAnsi" w:hAnsiTheme="majorHAnsi" w:cstheme="majorHAnsi"/>
                <w:bCs/>
                <w:sz w:val="18"/>
                <w:szCs w:val="18"/>
              </w:rPr>
            </w:pPr>
            <w:r w:rsidRPr="00AF2DC6">
              <w:rPr>
                <w:rFonts w:asciiTheme="majorHAnsi" w:hAnsiTheme="majorHAnsi" w:cstheme="majorHAnsi"/>
                <w:bCs/>
                <w:sz w:val="18"/>
                <w:szCs w:val="18"/>
              </w:rPr>
              <w:t>Roadmap and Developmental Milestones in the Delivery of the Socioeconomic Program (Interventions for the DCCs)</w:t>
            </w:r>
          </w:p>
          <w:p w14:paraId="2E9A99A1" w14:textId="77777777" w:rsidR="00380B1C" w:rsidRPr="00AF2DC6" w:rsidRDefault="00380B1C" w:rsidP="00C4037F">
            <w:pPr>
              <w:numPr>
                <w:ilvl w:val="1"/>
                <w:numId w:val="23"/>
              </w:numPr>
              <w:spacing w:after="0" w:line="240" w:lineRule="auto"/>
              <w:rPr>
                <w:rFonts w:asciiTheme="majorHAnsi" w:hAnsiTheme="majorHAnsi" w:cstheme="majorHAnsi"/>
                <w:bCs/>
                <w:sz w:val="18"/>
                <w:szCs w:val="18"/>
              </w:rPr>
            </w:pPr>
            <w:r w:rsidRPr="00AF2DC6">
              <w:rPr>
                <w:rFonts w:asciiTheme="majorHAnsi" w:hAnsiTheme="majorHAnsi" w:cstheme="majorHAnsi"/>
                <w:bCs/>
                <w:sz w:val="18"/>
                <w:szCs w:val="18"/>
              </w:rPr>
              <w:t>Progress Review Tool on the Status of the Pilot Batch of DCs</w:t>
            </w:r>
          </w:p>
          <w:p w14:paraId="604702D4" w14:textId="77777777" w:rsidR="00E25692" w:rsidRPr="00AF2DC6" w:rsidRDefault="00380B1C" w:rsidP="00C4037F">
            <w:pPr>
              <w:numPr>
                <w:ilvl w:val="1"/>
                <w:numId w:val="23"/>
              </w:numPr>
              <w:spacing w:after="0" w:line="240" w:lineRule="auto"/>
              <w:rPr>
                <w:rFonts w:asciiTheme="majorHAnsi" w:hAnsiTheme="majorHAnsi" w:cstheme="majorHAnsi"/>
                <w:bCs/>
                <w:sz w:val="18"/>
                <w:szCs w:val="18"/>
              </w:rPr>
            </w:pPr>
            <w:r w:rsidRPr="00AF2DC6">
              <w:rPr>
                <w:rFonts w:asciiTheme="majorHAnsi" w:hAnsiTheme="majorHAnsi" w:cstheme="majorHAnsi"/>
                <w:bCs/>
                <w:sz w:val="18"/>
                <w:szCs w:val="18"/>
              </w:rPr>
              <w:t>Enhanced Results Framework for the Socio-economic Program for DCCs</w:t>
            </w:r>
          </w:p>
          <w:p w14:paraId="769A94B5" w14:textId="687A5B47" w:rsidR="004341DC" w:rsidRPr="00AF2DC6" w:rsidRDefault="004341DC" w:rsidP="00C4037F">
            <w:pPr>
              <w:numPr>
                <w:ilvl w:val="0"/>
                <w:numId w:val="23"/>
              </w:numPr>
              <w:spacing w:after="0" w:line="240" w:lineRule="auto"/>
              <w:rPr>
                <w:rFonts w:asciiTheme="majorHAnsi" w:hAnsiTheme="majorHAnsi" w:cstheme="majorBidi"/>
                <w:sz w:val="18"/>
                <w:szCs w:val="18"/>
              </w:rPr>
            </w:pPr>
            <w:r w:rsidRPr="703AB5DB">
              <w:rPr>
                <w:rFonts w:asciiTheme="majorHAnsi" w:hAnsiTheme="majorHAnsi" w:cstheme="majorBidi"/>
                <w:sz w:val="18"/>
                <w:szCs w:val="18"/>
              </w:rPr>
              <w:t>Also conducted in 2018 were production of IEC materials for the BOL and IEC activity in the 6 MILF camps</w:t>
            </w:r>
          </w:p>
        </w:tc>
      </w:tr>
      <w:tr w:rsidR="00DE4B9D" w:rsidRPr="00AF2DC6" w14:paraId="06198A92" w14:textId="77777777" w:rsidTr="6497DA67">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trHeight w:val="1754"/>
        </w:trPr>
        <w:tc>
          <w:tcPr>
            <w:tcW w:w="670" w:type="pct"/>
            <w:tcBorders>
              <w:top w:val="nil"/>
              <w:left w:val="single" w:sz="8" w:space="0" w:color="000000" w:themeColor="text1"/>
              <w:bottom w:val="single" w:sz="4" w:space="0" w:color="auto"/>
              <w:right w:val="single" w:sz="8" w:space="0" w:color="000000" w:themeColor="text1"/>
            </w:tcBorders>
            <w:shd w:val="clear" w:color="auto" w:fill="auto"/>
            <w:tcMar>
              <w:top w:w="100" w:type="dxa"/>
              <w:left w:w="100" w:type="dxa"/>
              <w:bottom w:w="100" w:type="dxa"/>
              <w:right w:w="100" w:type="dxa"/>
            </w:tcMar>
            <w:vAlign w:val="center"/>
          </w:tcPr>
          <w:p w14:paraId="00000420" w14:textId="651D54E9" w:rsidR="00835A0A" w:rsidRPr="00AF2DC6" w:rsidRDefault="000A16D5" w:rsidP="002E5CEF">
            <w:pPr>
              <w:spacing w:after="0" w:line="240" w:lineRule="auto"/>
              <w:rPr>
                <w:rFonts w:asciiTheme="majorHAnsi" w:hAnsiTheme="majorHAnsi" w:cstheme="majorHAnsi"/>
                <w:sz w:val="18"/>
                <w:szCs w:val="18"/>
              </w:rPr>
            </w:pPr>
            <w:r w:rsidRPr="000A16D5">
              <w:rPr>
                <w:rFonts w:asciiTheme="majorHAnsi" w:hAnsiTheme="majorHAnsi" w:cstheme="majorHAnsi"/>
                <w:bCs/>
                <w:sz w:val="18"/>
                <w:szCs w:val="18"/>
              </w:rPr>
              <w:t>3</w:t>
            </w:r>
            <w:r w:rsidR="00835A0A" w:rsidRPr="000A16D5">
              <w:rPr>
                <w:rFonts w:asciiTheme="majorHAnsi" w:hAnsiTheme="majorHAnsi" w:cstheme="majorHAnsi"/>
                <w:bCs/>
                <w:sz w:val="18"/>
                <w:szCs w:val="18"/>
              </w:rPr>
              <w:t>.4</w:t>
            </w:r>
            <w:r w:rsidR="00835A0A" w:rsidRPr="00AF2DC6">
              <w:rPr>
                <w:rFonts w:asciiTheme="majorHAnsi" w:hAnsiTheme="majorHAnsi" w:cstheme="majorHAnsi"/>
                <w:b/>
                <w:sz w:val="18"/>
                <w:szCs w:val="18"/>
              </w:rPr>
              <w:t xml:space="preserve"> </w:t>
            </w:r>
            <w:r w:rsidR="00835A0A" w:rsidRPr="00AF2DC6">
              <w:rPr>
                <w:rFonts w:asciiTheme="majorHAnsi" w:hAnsiTheme="majorHAnsi" w:cstheme="majorHAnsi"/>
                <w:sz w:val="18"/>
                <w:szCs w:val="18"/>
              </w:rPr>
              <w:t>Provision of scholarship grants for out-of-school youth and children in conflict</w:t>
            </w:r>
          </w:p>
        </w:tc>
        <w:tc>
          <w:tcPr>
            <w:tcW w:w="352" w:type="pct"/>
            <w:tcBorders>
              <w:top w:val="nil"/>
              <w:left w:val="nil"/>
              <w:bottom w:val="single" w:sz="4" w:space="0" w:color="auto"/>
              <w:right w:val="single" w:sz="8" w:space="0" w:color="000000" w:themeColor="text1"/>
            </w:tcBorders>
            <w:shd w:val="clear" w:color="auto" w:fill="auto"/>
            <w:tcMar>
              <w:top w:w="100" w:type="dxa"/>
              <w:left w:w="100" w:type="dxa"/>
              <w:bottom w:w="100" w:type="dxa"/>
              <w:right w:w="100" w:type="dxa"/>
            </w:tcMar>
            <w:vAlign w:val="center"/>
          </w:tcPr>
          <w:p w14:paraId="00000421" w14:textId="58CDFF08" w:rsidR="00835A0A" w:rsidRPr="006B07CC" w:rsidRDefault="004341DC" w:rsidP="002E5CEF">
            <w:pPr>
              <w:spacing w:after="0" w:line="240" w:lineRule="auto"/>
              <w:jc w:val="center"/>
              <w:rPr>
                <w:rFonts w:asciiTheme="majorHAnsi" w:hAnsiTheme="majorHAnsi" w:cstheme="majorHAnsi"/>
                <w:bCs/>
                <w:i/>
                <w:iCs/>
                <w:sz w:val="18"/>
                <w:szCs w:val="18"/>
              </w:rPr>
            </w:pPr>
            <w:r w:rsidRPr="006B07CC">
              <w:rPr>
                <w:rFonts w:asciiTheme="majorHAnsi" w:hAnsiTheme="majorHAnsi" w:cstheme="majorHAnsi"/>
                <w:bCs/>
                <w:i/>
                <w:iCs/>
                <w:sz w:val="18"/>
                <w:szCs w:val="18"/>
              </w:rPr>
              <w:t>To be r</w:t>
            </w:r>
            <w:r w:rsidR="00835A0A" w:rsidRPr="006B07CC">
              <w:rPr>
                <w:rFonts w:asciiTheme="majorHAnsi" w:hAnsiTheme="majorHAnsi" w:cstheme="majorHAnsi"/>
                <w:bCs/>
                <w:i/>
                <w:iCs/>
                <w:sz w:val="18"/>
                <w:szCs w:val="18"/>
              </w:rPr>
              <w:t xml:space="preserve">e-programmed </w:t>
            </w:r>
            <w:r w:rsidRPr="006B07CC">
              <w:rPr>
                <w:rFonts w:asciiTheme="majorHAnsi" w:hAnsiTheme="majorHAnsi" w:cstheme="majorHAnsi"/>
                <w:bCs/>
                <w:i/>
                <w:iCs/>
                <w:sz w:val="18"/>
                <w:szCs w:val="18"/>
              </w:rPr>
              <w:t>(</w:t>
            </w:r>
            <w:r w:rsidR="00835A0A" w:rsidRPr="006B07CC">
              <w:rPr>
                <w:rFonts w:asciiTheme="majorHAnsi" w:hAnsiTheme="majorHAnsi" w:cstheme="majorHAnsi"/>
                <w:bCs/>
                <w:i/>
                <w:iCs/>
                <w:sz w:val="18"/>
                <w:szCs w:val="18"/>
              </w:rPr>
              <w:t xml:space="preserve">Provide assistance </w:t>
            </w:r>
            <w:proofErr w:type="gramStart"/>
            <w:r w:rsidR="00835A0A" w:rsidRPr="006B07CC">
              <w:rPr>
                <w:rFonts w:asciiTheme="majorHAnsi" w:hAnsiTheme="majorHAnsi" w:cstheme="majorHAnsi"/>
                <w:bCs/>
                <w:i/>
                <w:iCs/>
                <w:sz w:val="18"/>
                <w:szCs w:val="18"/>
              </w:rPr>
              <w:t>-  water</w:t>
            </w:r>
            <w:proofErr w:type="gramEnd"/>
            <w:r w:rsidR="00835A0A" w:rsidRPr="006B07CC">
              <w:rPr>
                <w:rFonts w:asciiTheme="majorHAnsi" w:hAnsiTheme="majorHAnsi" w:cstheme="majorHAnsi"/>
                <w:bCs/>
                <w:i/>
                <w:iCs/>
                <w:sz w:val="18"/>
                <w:szCs w:val="18"/>
              </w:rPr>
              <w:t xml:space="preserve"> drinking facilities to 5 DepEd elementary schools in North Cotabato</w:t>
            </w:r>
            <w:r w:rsidRPr="006B07CC">
              <w:rPr>
                <w:rFonts w:asciiTheme="majorHAnsi" w:hAnsiTheme="majorHAnsi" w:cstheme="majorHAnsi"/>
                <w:bCs/>
                <w:i/>
                <w:iCs/>
                <w:sz w:val="18"/>
                <w:szCs w:val="18"/>
              </w:rPr>
              <w:t>)</w:t>
            </w:r>
          </w:p>
        </w:tc>
        <w:tc>
          <w:tcPr>
            <w:tcW w:w="389" w:type="pct"/>
            <w:gridSpan w:val="2"/>
            <w:tcBorders>
              <w:top w:val="nil"/>
              <w:left w:val="nil"/>
              <w:bottom w:val="single" w:sz="4" w:space="0" w:color="auto"/>
              <w:right w:val="single" w:sz="8" w:space="0" w:color="000000" w:themeColor="text1"/>
            </w:tcBorders>
            <w:shd w:val="clear" w:color="auto" w:fill="auto"/>
            <w:tcMar>
              <w:top w:w="100" w:type="dxa"/>
              <w:left w:w="100" w:type="dxa"/>
              <w:bottom w:w="100" w:type="dxa"/>
              <w:right w:w="100" w:type="dxa"/>
            </w:tcMar>
            <w:vAlign w:val="center"/>
          </w:tcPr>
          <w:p w14:paraId="00000422" w14:textId="5554D22C" w:rsidR="00835A0A" w:rsidRPr="00AF2DC6" w:rsidRDefault="006B07CC" w:rsidP="002E5CEF">
            <w:pPr>
              <w:spacing w:after="0" w:line="240" w:lineRule="auto"/>
              <w:jc w:val="center"/>
              <w:rPr>
                <w:rFonts w:asciiTheme="majorHAnsi" w:hAnsiTheme="majorHAnsi" w:cstheme="majorHAnsi"/>
                <w:bCs/>
                <w:sz w:val="18"/>
                <w:szCs w:val="18"/>
              </w:rPr>
            </w:pPr>
            <w:r>
              <w:rPr>
                <w:rFonts w:asciiTheme="majorHAnsi" w:hAnsiTheme="majorHAnsi" w:cstheme="majorHAnsi"/>
                <w:bCs/>
                <w:sz w:val="18"/>
                <w:szCs w:val="18"/>
              </w:rPr>
              <w:t>None.</w:t>
            </w:r>
          </w:p>
        </w:tc>
        <w:tc>
          <w:tcPr>
            <w:tcW w:w="415" w:type="pct"/>
            <w:tcBorders>
              <w:top w:val="nil"/>
              <w:left w:val="nil"/>
              <w:bottom w:val="single" w:sz="4" w:space="0" w:color="auto"/>
              <w:right w:val="single" w:sz="8" w:space="0" w:color="000000" w:themeColor="text1"/>
            </w:tcBorders>
            <w:shd w:val="clear" w:color="auto" w:fill="FF0000"/>
            <w:tcMar>
              <w:top w:w="100" w:type="dxa"/>
              <w:left w:w="100" w:type="dxa"/>
              <w:bottom w:w="100" w:type="dxa"/>
              <w:right w:w="100" w:type="dxa"/>
            </w:tcMar>
            <w:vAlign w:val="center"/>
          </w:tcPr>
          <w:p w14:paraId="37CF2B0C" w14:textId="3AD5C2DC" w:rsidR="00835A0A" w:rsidRPr="00D27E48" w:rsidRDefault="00835A0A" w:rsidP="002E5CEF">
            <w:pPr>
              <w:spacing w:after="0" w:line="240" w:lineRule="auto"/>
              <w:jc w:val="center"/>
              <w:rPr>
                <w:rFonts w:asciiTheme="majorHAnsi" w:hAnsiTheme="majorHAnsi" w:cstheme="majorBidi"/>
                <w:b/>
                <w:i/>
                <w:sz w:val="18"/>
                <w:szCs w:val="18"/>
              </w:rPr>
            </w:pPr>
            <w:r w:rsidRPr="703AB5DB">
              <w:rPr>
                <w:rFonts w:asciiTheme="majorHAnsi" w:hAnsiTheme="majorHAnsi" w:cstheme="majorBidi"/>
                <w:b/>
                <w:i/>
                <w:sz w:val="18"/>
                <w:szCs w:val="18"/>
              </w:rPr>
              <w:t>Delayed/</w:t>
            </w:r>
          </w:p>
          <w:p w14:paraId="60AE8FDB" w14:textId="7B269F64" w:rsidR="00835A0A" w:rsidRPr="00D27E48" w:rsidRDefault="00835A0A" w:rsidP="002E5CEF">
            <w:pPr>
              <w:spacing w:after="0" w:line="240" w:lineRule="auto"/>
              <w:jc w:val="center"/>
              <w:rPr>
                <w:rFonts w:asciiTheme="majorHAnsi" w:hAnsiTheme="majorHAnsi" w:cstheme="majorBidi"/>
                <w:b/>
                <w:bCs/>
                <w:i/>
                <w:iCs/>
                <w:sz w:val="18"/>
                <w:szCs w:val="18"/>
              </w:rPr>
            </w:pPr>
            <w:r w:rsidRPr="703AB5DB">
              <w:rPr>
                <w:rFonts w:asciiTheme="majorHAnsi" w:hAnsiTheme="majorHAnsi" w:cstheme="majorBidi"/>
                <w:b/>
                <w:i/>
                <w:sz w:val="18"/>
                <w:szCs w:val="18"/>
              </w:rPr>
              <w:t xml:space="preserve">not </w:t>
            </w:r>
            <w:r w:rsidR="006B07CC" w:rsidRPr="703AB5DB">
              <w:rPr>
                <w:rFonts w:asciiTheme="majorHAnsi" w:hAnsiTheme="majorHAnsi" w:cstheme="majorBidi"/>
                <w:b/>
                <w:i/>
                <w:sz w:val="18"/>
                <w:szCs w:val="18"/>
              </w:rPr>
              <w:t>yet started</w:t>
            </w:r>
          </w:p>
          <w:p w14:paraId="00000424" w14:textId="4157E962" w:rsidR="00835A0A" w:rsidRPr="00D27E48" w:rsidRDefault="703AB5DB" w:rsidP="002E5CEF">
            <w:pPr>
              <w:spacing w:after="0" w:line="240" w:lineRule="auto"/>
              <w:jc w:val="center"/>
              <w:rPr>
                <w:sz w:val="18"/>
                <w:szCs w:val="18"/>
              </w:rPr>
            </w:pPr>
            <w:r w:rsidRPr="703AB5DB">
              <w:rPr>
                <w:b/>
                <w:bCs/>
                <w:i/>
                <w:iCs/>
                <w:color w:val="000000" w:themeColor="text1"/>
                <w:sz w:val="18"/>
                <w:szCs w:val="18"/>
              </w:rPr>
              <w:t xml:space="preserve">For removal; changes to be </w:t>
            </w:r>
            <w:proofErr w:type="gramStart"/>
            <w:r w:rsidRPr="703AB5DB">
              <w:rPr>
                <w:b/>
                <w:bCs/>
                <w:i/>
                <w:iCs/>
                <w:color w:val="000000" w:themeColor="text1"/>
                <w:sz w:val="18"/>
                <w:szCs w:val="18"/>
              </w:rPr>
              <w:t>effected</w:t>
            </w:r>
            <w:proofErr w:type="gramEnd"/>
            <w:r w:rsidRPr="703AB5DB">
              <w:rPr>
                <w:b/>
                <w:bCs/>
                <w:i/>
                <w:iCs/>
                <w:color w:val="000000" w:themeColor="text1"/>
                <w:sz w:val="18"/>
                <w:szCs w:val="18"/>
              </w:rPr>
              <w:t xml:space="preserve"> upon finalization and approval of the 2019 WFP</w:t>
            </w:r>
          </w:p>
        </w:tc>
        <w:tc>
          <w:tcPr>
            <w:tcW w:w="474" w:type="pct"/>
            <w:tcBorders>
              <w:top w:val="nil"/>
              <w:left w:val="nil"/>
              <w:bottom w:val="single" w:sz="4" w:space="0" w:color="auto"/>
              <w:right w:val="single" w:sz="8" w:space="0" w:color="000000" w:themeColor="text1"/>
            </w:tcBorders>
            <w:shd w:val="clear" w:color="auto" w:fill="FFFFFF" w:themeFill="background1"/>
            <w:tcMar>
              <w:top w:w="100" w:type="dxa"/>
              <w:left w:w="100" w:type="dxa"/>
              <w:bottom w:w="100" w:type="dxa"/>
              <w:right w:w="100" w:type="dxa"/>
            </w:tcMar>
            <w:vAlign w:val="center"/>
          </w:tcPr>
          <w:p w14:paraId="00000425" w14:textId="4660DEAC" w:rsidR="00835A0A" w:rsidRPr="00A75F07" w:rsidRDefault="14CF6D5B" w:rsidP="002E5CEF">
            <w:pPr>
              <w:spacing w:after="0" w:line="240" w:lineRule="auto"/>
              <w:jc w:val="center"/>
              <w:rPr>
                <w:rFonts w:asciiTheme="majorHAnsi" w:hAnsiTheme="majorHAnsi" w:cstheme="majorBidi"/>
                <w:i/>
                <w:iCs/>
                <w:sz w:val="18"/>
                <w:szCs w:val="18"/>
              </w:rPr>
            </w:pPr>
            <w:r w:rsidRPr="14CF6D5B">
              <w:rPr>
                <w:sz w:val="18"/>
                <w:szCs w:val="18"/>
              </w:rPr>
              <w:t>12,500,000.00</w:t>
            </w:r>
          </w:p>
        </w:tc>
        <w:tc>
          <w:tcPr>
            <w:tcW w:w="196" w:type="pct"/>
            <w:tcBorders>
              <w:top w:val="nil"/>
              <w:left w:val="nil"/>
              <w:bottom w:val="single" w:sz="4" w:space="0" w:color="auto"/>
              <w:right w:val="single" w:sz="8" w:space="0" w:color="000000" w:themeColor="text1"/>
            </w:tcBorders>
            <w:shd w:val="clear" w:color="auto" w:fill="auto"/>
            <w:tcMar>
              <w:top w:w="100" w:type="dxa"/>
              <w:left w:w="100" w:type="dxa"/>
              <w:bottom w:w="100" w:type="dxa"/>
              <w:right w:w="100" w:type="dxa"/>
            </w:tcMar>
            <w:vAlign w:val="center"/>
          </w:tcPr>
          <w:p w14:paraId="00000426" w14:textId="77777777" w:rsidR="00835A0A" w:rsidRPr="00A75F07" w:rsidRDefault="00835A0A" w:rsidP="002E5CEF">
            <w:pPr>
              <w:spacing w:after="0" w:line="240" w:lineRule="auto"/>
              <w:jc w:val="center"/>
              <w:rPr>
                <w:rFonts w:asciiTheme="majorHAnsi" w:hAnsiTheme="majorHAnsi" w:cstheme="majorHAnsi"/>
                <w:bCs/>
                <w:sz w:val="18"/>
                <w:szCs w:val="18"/>
              </w:rPr>
            </w:pPr>
            <w:r w:rsidRPr="00A75F07">
              <w:rPr>
                <w:rFonts w:asciiTheme="majorHAnsi" w:hAnsiTheme="majorHAnsi" w:cstheme="majorHAnsi"/>
                <w:bCs/>
                <w:sz w:val="18"/>
                <w:szCs w:val="18"/>
              </w:rPr>
              <w:t>00195</w:t>
            </w:r>
          </w:p>
        </w:tc>
        <w:tc>
          <w:tcPr>
            <w:tcW w:w="310" w:type="pct"/>
            <w:gridSpan w:val="2"/>
            <w:tcBorders>
              <w:top w:val="nil"/>
              <w:left w:val="nil"/>
              <w:bottom w:val="single" w:sz="4" w:space="0" w:color="auto"/>
              <w:right w:val="single" w:sz="8" w:space="0" w:color="000000" w:themeColor="text1"/>
            </w:tcBorders>
            <w:shd w:val="clear" w:color="auto" w:fill="auto"/>
            <w:tcMar>
              <w:top w:w="100" w:type="dxa"/>
              <w:left w:w="100" w:type="dxa"/>
              <w:bottom w:w="100" w:type="dxa"/>
              <w:right w:w="100" w:type="dxa"/>
            </w:tcMar>
            <w:vAlign w:val="center"/>
          </w:tcPr>
          <w:p w14:paraId="00000427" w14:textId="38EB9E08" w:rsidR="00835A0A" w:rsidRPr="00474099" w:rsidRDefault="14CF6D5B" w:rsidP="002E5CEF">
            <w:pPr>
              <w:spacing w:after="0" w:line="240" w:lineRule="auto"/>
              <w:jc w:val="center"/>
              <w:rPr>
                <w:rFonts w:asciiTheme="majorHAnsi" w:hAnsiTheme="majorHAnsi" w:cstheme="majorBidi"/>
                <w:color w:val="000000" w:themeColor="text1"/>
                <w:sz w:val="18"/>
                <w:szCs w:val="18"/>
              </w:rPr>
            </w:pPr>
            <w:r w:rsidRPr="005C52EF">
              <w:rPr>
                <w:rFonts w:asciiTheme="majorHAnsi" w:hAnsiTheme="majorHAnsi" w:cstheme="majorBidi"/>
                <w:color w:val="FF0000"/>
                <w:sz w:val="18"/>
                <w:szCs w:val="18"/>
              </w:rPr>
              <w:t>4,105,607.63</w:t>
            </w:r>
          </w:p>
        </w:tc>
        <w:tc>
          <w:tcPr>
            <w:tcW w:w="306" w:type="pct"/>
            <w:tcBorders>
              <w:top w:val="nil"/>
              <w:left w:val="nil"/>
              <w:bottom w:val="single" w:sz="4" w:space="0" w:color="auto"/>
              <w:right w:val="single" w:sz="8" w:space="0" w:color="000000" w:themeColor="text1"/>
            </w:tcBorders>
            <w:shd w:val="clear" w:color="auto" w:fill="auto"/>
            <w:tcMar>
              <w:top w:w="100" w:type="dxa"/>
              <w:left w:w="100" w:type="dxa"/>
              <w:bottom w:w="100" w:type="dxa"/>
              <w:right w:w="100" w:type="dxa"/>
            </w:tcMar>
            <w:vAlign w:val="center"/>
          </w:tcPr>
          <w:p w14:paraId="00000428" w14:textId="77777777" w:rsidR="00835A0A" w:rsidRPr="00474099" w:rsidRDefault="14CF6D5B" w:rsidP="002E5CEF">
            <w:pPr>
              <w:spacing w:after="0" w:line="240" w:lineRule="auto"/>
              <w:jc w:val="center"/>
              <w:rPr>
                <w:rFonts w:asciiTheme="majorHAnsi" w:hAnsiTheme="majorHAnsi" w:cstheme="majorBidi"/>
                <w:color w:val="000000" w:themeColor="text1"/>
                <w:sz w:val="18"/>
                <w:szCs w:val="18"/>
              </w:rPr>
            </w:pPr>
            <w:r w:rsidRPr="00474099">
              <w:rPr>
                <w:rFonts w:asciiTheme="majorHAnsi" w:hAnsiTheme="majorHAnsi" w:cstheme="majorBidi"/>
                <w:color w:val="000000" w:themeColor="text1"/>
                <w:sz w:val="18"/>
                <w:szCs w:val="18"/>
              </w:rPr>
              <w:t>0%</w:t>
            </w:r>
          </w:p>
        </w:tc>
        <w:tc>
          <w:tcPr>
            <w:tcW w:w="1888" w:type="pct"/>
            <w:gridSpan w:val="4"/>
            <w:tcBorders>
              <w:top w:val="nil"/>
              <w:left w:val="nil"/>
              <w:bottom w:val="single" w:sz="4" w:space="0" w:color="auto"/>
              <w:right w:val="single" w:sz="8" w:space="0" w:color="000000" w:themeColor="text1"/>
            </w:tcBorders>
            <w:shd w:val="clear" w:color="auto" w:fill="auto"/>
            <w:tcMar>
              <w:top w:w="100" w:type="dxa"/>
              <w:left w:w="100" w:type="dxa"/>
              <w:bottom w:w="100" w:type="dxa"/>
              <w:right w:w="100" w:type="dxa"/>
            </w:tcMar>
            <w:vAlign w:val="center"/>
          </w:tcPr>
          <w:p w14:paraId="53E7046B" w14:textId="1E779C2B" w:rsidR="00835A0A" w:rsidRPr="00AF2DC6" w:rsidRDefault="703AB5DB" w:rsidP="00C4037F">
            <w:pPr>
              <w:pStyle w:val="ListParagraph"/>
              <w:numPr>
                <w:ilvl w:val="0"/>
                <w:numId w:val="29"/>
              </w:numPr>
              <w:spacing w:after="0" w:line="240" w:lineRule="auto"/>
              <w:rPr>
                <w:sz w:val="18"/>
                <w:szCs w:val="18"/>
              </w:rPr>
            </w:pPr>
            <w:r w:rsidRPr="703AB5DB">
              <w:rPr>
                <w:rFonts w:asciiTheme="majorHAnsi" w:hAnsiTheme="majorHAnsi" w:cstheme="majorBidi"/>
                <w:sz w:val="18"/>
                <w:szCs w:val="18"/>
              </w:rPr>
              <w:t>No more allocation in the recalibrated WFP as of July 2019.</w:t>
            </w:r>
          </w:p>
          <w:p w14:paraId="0000042C" w14:textId="5BC4A2AC" w:rsidR="00835A0A" w:rsidRPr="00AF2DC6" w:rsidRDefault="703AB5DB" w:rsidP="002E5CEF">
            <w:pPr>
              <w:spacing w:after="0" w:line="240" w:lineRule="auto"/>
              <w:rPr>
                <w:rFonts w:asciiTheme="majorHAnsi" w:hAnsiTheme="majorHAnsi" w:cstheme="majorBidi"/>
                <w:sz w:val="18"/>
                <w:szCs w:val="18"/>
              </w:rPr>
            </w:pPr>
            <w:r w:rsidRPr="703AB5DB">
              <w:rPr>
                <w:rFonts w:asciiTheme="majorHAnsi" w:hAnsiTheme="majorHAnsi" w:cstheme="majorBidi"/>
                <w:sz w:val="18"/>
                <w:szCs w:val="18"/>
              </w:rPr>
              <w:t xml:space="preserve"> </w:t>
            </w:r>
          </w:p>
        </w:tc>
      </w:tr>
      <w:tr w:rsidR="00DE4B9D" w:rsidRPr="00AF2DC6" w14:paraId="0BAFD61C" w14:textId="77777777" w:rsidTr="6497DA67">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trHeight w:val="188"/>
        </w:trPr>
        <w:tc>
          <w:tcPr>
            <w:tcW w:w="670"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9D2E966" w14:textId="77777777" w:rsidR="000A16D5" w:rsidRDefault="000A16D5" w:rsidP="002E5CEF">
            <w:pPr>
              <w:spacing w:after="0" w:line="240" w:lineRule="auto"/>
              <w:rPr>
                <w:rFonts w:asciiTheme="majorHAnsi" w:hAnsiTheme="majorHAnsi" w:cstheme="majorHAnsi"/>
                <w:b/>
                <w:sz w:val="18"/>
                <w:szCs w:val="18"/>
              </w:rPr>
            </w:pPr>
            <w:r w:rsidRPr="000A16D5">
              <w:rPr>
                <w:rFonts w:asciiTheme="majorHAnsi" w:hAnsiTheme="majorHAnsi" w:cstheme="majorHAnsi"/>
                <w:bCs/>
                <w:sz w:val="18"/>
                <w:szCs w:val="18"/>
              </w:rPr>
              <w:lastRenderedPageBreak/>
              <w:t>Added</w:t>
            </w:r>
            <w:r w:rsidR="00835A0A" w:rsidRPr="000A16D5">
              <w:rPr>
                <w:rFonts w:asciiTheme="majorHAnsi" w:hAnsiTheme="majorHAnsi" w:cstheme="majorHAnsi"/>
                <w:bCs/>
                <w:sz w:val="18"/>
                <w:szCs w:val="18"/>
              </w:rPr>
              <w:t xml:space="preserve"> Activity 3.5</w:t>
            </w:r>
            <w:r w:rsidR="00835A0A" w:rsidRPr="00AF2DC6">
              <w:rPr>
                <w:rFonts w:asciiTheme="majorHAnsi" w:hAnsiTheme="majorHAnsi" w:cstheme="majorHAnsi"/>
                <w:b/>
                <w:sz w:val="18"/>
                <w:szCs w:val="18"/>
              </w:rPr>
              <w:t xml:space="preserve"> </w:t>
            </w:r>
          </w:p>
          <w:p w14:paraId="0000042D" w14:textId="0F43B75B" w:rsidR="00835A0A" w:rsidRPr="00AF2DC6" w:rsidRDefault="00835A0A" w:rsidP="002E5CEF">
            <w:pPr>
              <w:spacing w:after="0" w:line="240" w:lineRule="auto"/>
              <w:rPr>
                <w:rFonts w:asciiTheme="majorHAnsi" w:hAnsiTheme="majorHAnsi" w:cstheme="majorBidi"/>
                <w:sz w:val="18"/>
                <w:szCs w:val="18"/>
              </w:rPr>
            </w:pPr>
            <w:r w:rsidRPr="703AB5DB">
              <w:rPr>
                <w:rFonts w:asciiTheme="majorHAnsi" w:hAnsiTheme="majorHAnsi" w:cstheme="majorBidi"/>
                <w:sz w:val="18"/>
                <w:szCs w:val="18"/>
              </w:rPr>
              <w:t>Capacity Development for Vulnerable Sectors</w:t>
            </w:r>
          </w:p>
        </w:tc>
        <w:tc>
          <w:tcPr>
            <w:tcW w:w="352"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000042E" w14:textId="05FFA3FD" w:rsidR="00835A0A" w:rsidRPr="00AF2DC6" w:rsidRDefault="00ED2F74" w:rsidP="002E5CEF">
            <w:pPr>
              <w:spacing w:after="0" w:line="240" w:lineRule="auto"/>
              <w:jc w:val="center"/>
              <w:rPr>
                <w:rFonts w:asciiTheme="majorHAnsi" w:hAnsiTheme="majorHAnsi" w:cstheme="majorHAnsi"/>
                <w:bCs/>
                <w:sz w:val="18"/>
                <w:szCs w:val="18"/>
              </w:rPr>
            </w:pPr>
            <w:r w:rsidRPr="00AF2DC6">
              <w:rPr>
                <w:rFonts w:asciiTheme="majorHAnsi" w:hAnsiTheme="majorHAnsi" w:cstheme="majorHAnsi"/>
                <w:bCs/>
                <w:sz w:val="18"/>
                <w:szCs w:val="18"/>
              </w:rPr>
              <w:t>TBD</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000042F" w14:textId="320FC258" w:rsidR="00835A0A" w:rsidRPr="00AF2DC6" w:rsidRDefault="00ED2F74" w:rsidP="002E5CEF">
            <w:pPr>
              <w:spacing w:after="0" w:line="240" w:lineRule="auto"/>
              <w:jc w:val="center"/>
              <w:rPr>
                <w:rFonts w:asciiTheme="majorHAnsi" w:hAnsiTheme="majorHAnsi" w:cstheme="majorHAnsi"/>
                <w:bCs/>
                <w:sz w:val="18"/>
                <w:szCs w:val="18"/>
              </w:rPr>
            </w:pPr>
            <w:r w:rsidRPr="00AF2DC6">
              <w:rPr>
                <w:rFonts w:asciiTheme="majorHAnsi" w:hAnsiTheme="majorHAnsi" w:cstheme="majorHAnsi"/>
                <w:bCs/>
                <w:sz w:val="18"/>
                <w:szCs w:val="18"/>
              </w:rPr>
              <w:t>None</w:t>
            </w:r>
            <w:r w:rsidR="006B07CC">
              <w:rPr>
                <w:rFonts w:asciiTheme="majorHAnsi" w:hAnsiTheme="majorHAnsi" w:cstheme="majorHAnsi"/>
                <w:bCs/>
                <w:sz w:val="18"/>
                <w:szCs w:val="18"/>
              </w:rPr>
              <w:t>.</w:t>
            </w:r>
          </w:p>
        </w:tc>
        <w:tc>
          <w:tcPr>
            <w:tcW w:w="415" w:type="pct"/>
            <w:tcBorders>
              <w:top w:val="single" w:sz="4" w:space="0" w:color="auto"/>
              <w:left w:val="single" w:sz="4" w:space="0" w:color="auto"/>
              <w:bottom w:val="single" w:sz="4" w:space="0" w:color="auto"/>
              <w:right w:val="single" w:sz="4" w:space="0" w:color="auto"/>
            </w:tcBorders>
            <w:shd w:val="clear" w:color="auto" w:fill="FF0000"/>
            <w:tcMar>
              <w:top w:w="100" w:type="dxa"/>
              <w:left w:w="100" w:type="dxa"/>
              <w:bottom w:w="100" w:type="dxa"/>
              <w:right w:w="100" w:type="dxa"/>
            </w:tcMar>
            <w:vAlign w:val="center"/>
          </w:tcPr>
          <w:p w14:paraId="5DC39E81" w14:textId="77777777" w:rsidR="006B07CC" w:rsidRPr="00D27E48" w:rsidRDefault="006B07CC" w:rsidP="002E5CEF">
            <w:pPr>
              <w:spacing w:after="0" w:line="240" w:lineRule="auto"/>
              <w:jc w:val="center"/>
              <w:rPr>
                <w:rFonts w:asciiTheme="majorHAnsi" w:hAnsiTheme="majorHAnsi" w:cstheme="majorHAnsi"/>
                <w:b/>
                <w:i/>
                <w:sz w:val="18"/>
                <w:szCs w:val="18"/>
              </w:rPr>
            </w:pPr>
            <w:r w:rsidRPr="00D27E48">
              <w:rPr>
                <w:rFonts w:asciiTheme="majorHAnsi" w:hAnsiTheme="majorHAnsi" w:cstheme="majorHAnsi"/>
                <w:b/>
                <w:i/>
                <w:sz w:val="18"/>
                <w:szCs w:val="18"/>
              </w:rPr>
              <w:t>Delayed/</w:t>
            </w:r>
          </w:p>
          <w:p w14:paraId="00000430" w14:textId="34A4A50A" w:rsidR="00835A0A" w:rsidRPr="00D27E48" w:rsidRDefault="006B07CC" w:rsidP="002E5CEF">
            <w:pPr>
              <w:spacing w:after="0" w:line="240" w:lineRule="auto"/>
              <w:jc w:val="center"/>
              <w:rPr>
                <w:rFonts w:asciiTheme="majorHAnsi" w:hAnsiTheme="majorHAnsi" w:cstheme="majorHAnsi"/>
                <w:b/>
                <w:i/>
                <w:sz w:val="18"/>
                <w:szCs w:val="18"/>
              </w:rPr>
            </w:pPr>
            <w:r w:rsidRPr="00D27E48">
              <w:rPr>
                <w:rFonts w:asciiTheme="majorHAnsi" w:hAnsiTheme="majorHAnsi" w:cstheme="majorHAnsi"/>
                <w:b/>
                <w:i/>
                <w:sz w:val="18"/>
                <w:szCs w:val="18"/>
              </w:rPr>
              <w:t>not yet started</w:t>
            </w:r>
          </w:p>
        </w:tc>
        <w:tc>
          <w:tcPr>
            <w:tcW w:w="474" w:type="pct"/>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0000431" w14:textId="6BCED114" w:rsidR="00835A0A" w:rsidRPr="005E04FB" w:rsidRDefault="14CF6D5B" w:rsidP="005E04FB">
            <w:pPr>
              <w:spacing w:after="0" w:line="240" w:lineRule="auto"/>
              <w:jc w:val="center"/>
            </w:pPr>
            <w:r w:rsidRPr="14CF6D5B">
              <w:rPr>
                <w:sz w:val="18"/>
                <w:szCs w:val="18"/>
              </w:rPr>
              <w:t>7,800,000.00</w:t>
            </w:r>
          </w:p>
        </w:tc>
        <w:tc>
          <w:tcPr>
            <w:tcW w:w="196"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0000432" w14:textId="77777777" w:rsidR="00835A0A" w:rsidRPr="00A75F07" w:rsidRDefault="00835A0A" w:rsidP="002E5CEF">
            <w:pPr>
              <w:spacing w:after="0" w:line="240" w:lineRule="auto"/>
              <w:jc w:val="center"/>
              <w:rPr>
                <w:rFonts w:asciiTheme="majorHAnsi" w:hAnsiTheme="majorHAnsi" w:cstheme="majorHAnsi"/>
                <w:bCs/>
                <w:sz w:val="18"/>
                <w:szCs w:val="18"/>
              </w:rPr>
            </w:pPr>
            <w:r w:rsidRPr="00A75F07">
              <w:rPr>
                <w:rFonts w:asciiTheme="majorHAnsi" w:hAnsiTheme="majorHAnsi" w:cstheme="majorHAnsi"/>
                <w:bCs/>
                <w:sz w:val="18"/>
                <w:szCs w:val="18"/>
              </w:rPr>
              <w:t>00195</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0000433" w14:textId="7DD2B336" w:rsidR="00835A0A" w:rsidRPr="00A75F07" w:rsidRDefault="00835A0A" w:rsidP="002E5CEF">
            <w:pPr>
              <w:spacing w:after="0" w:line="240" w:lineRule="auto"/>
              <w:jc w:val="center"/>
              <w:rPr>
                <w:rFonts w:asciiTheme="majorHAnsi" w:hAnsiTheme="majorHAnsi" w:cstheme="majorHAnsi"/>
                <w:bCs/>
                <w:sz w:val="18"/>
                <w:szCs w:val="18"/>
              </w:rPr>
            </w:pPr>
            <w:r w:rsidRPr="00A75F07">
              <w:rPr>
                <w:rFonts w:asciiTheme="majorHAnsi" w:hAnsiTheme="majorHAnsi" w:cstheme="majorHAnsi"/>
                <w:bCs/>
                <w:sz w:val="18"/>
                <w:szCs w:val="18"/>
              </w:rPr>
              <w:t>None</w:t>
            </w:r>
          </w:p>
        </w:tc>
        <w:tc>
          <w:tcPr>
            <w:tcW w:w="306"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0000434" w14:textId="77777777" w:rsidR="00835A0A" w:rsidRPr="00A75F07" w:rsidRDefault="00835A0A" w:rsidP="002E5CEF">
            <w:pPr>
              <w:spacing w:after="0" w:line="240" w:lineRule="auto"/>
              <w:jc w:val="center"/>
              <w:rPr>
                <w:rFonts w:asciiTheme="majorHAnsi" w:hAnsiTheme="majorHAnsi" w:cstheme="majorHAnsi"/>
                <w:bCs/>
                <w:sz w:val="18"/>
                <w:szCs w:val="18"/>
              </w:rPr>
            </w:pPr>
            <w:r w:rsidRPr="00A75F07">
              <w:rPr>
                <w:rFonts w:asciiTheme="majorHAnsi" w:hAnsiTheme="majorHAnsi" w:cstheme="majorHAnsi"/>
                <w:bCs/>
                <w:sz w:val="18"/>
                <w:szCs w:val="18"/>
              </w:rPr>
              <w:t>0%</w:t>
            </w:r>
          </w:p>
        </w:tc>
        <w:tc>
          <w:tcPr>
            <w:tcW w:w="1888" w:type="pct"/>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7707A30" w14:textId="0153EF3C" w:rsidR="00835A0A" w:rsidRPr="00AF2DC6" w:rsidRDefault="00ED2F74" w:rsidP="00C4037F">
            <w:pPr>
              <w:pStyle w:val="ListParagraph"/>
              <w:numPr>
                <w:ilvl w:val="0"/>
                <w:numId w:val="26"/>
              </w:numPr>
              <w:spacing w:after="0" w:line="240" w:lineRule="auto"/>
              <w:rPr>
                <w:sz w:val="18"/>
                <w:szCs w:val="18"/>
              </w:rPr>
            </w:pPr>
            <w:r w:rsidRPr="703AB5DB">
              <w:rPr>
                <w:rFonts w:asciiTheme="majorHAnsi" w:hAnsiTheme="majorHAnsi" w:cstheme="majorBidi"/>
                <w:sz w:val="18"/>
                <w:szCs w:val="18"/>
              </w:rPr>
              <w:t>To be reprogrammed for s</w:t>
            </w:r>
            <w:r w:rsidR="00835A0A" w:rsidRPr="703AB5DB">
              <w:rPr>
                <w:rFonts w:asciiTheme="majorHAnsi" w:hAnsiTheme="majorHAnsi" w:cstheme="majorBidi"/>
                <w:sz w:val="18"/>
                <w:szCs w:val="18"/>
              </w:rPr>
              <w:t xml:space="preserve">upport to Muslim Detainees </w:t>
            </w:r>
            <w:r w:rsidR="703AB5DB" w:rsidRPr="703AB5DB">
              <w:rPr>
                <w:rFonts w:asciiTheme="majorHAnsi" w:hAnsiTheme="majorHAnsi" w:cstheme="majorBidi"/>
                <w:sz w:val="18"/>
                <w:szCs w:val="18"/>
              </w:rPr>
              <w:t xml:space="preserve">and schools in conflict-affected areas </w:t>
            </w:r>
            <w:r w:rsidR="00835A0A" w:rsidRPr="703AB5DB">
              <w:rPr>
                <w:rFonts w:asciiTheme="majorHAnsi" w:hAnsiTheme="majorHAnsi" w:cstheme="majorBidi"/>
                <w:sz w:val="18"/>
                <w:szCs w:val="18"/>
              </w:rPr>
              <w:t xml:space="preserve">in the </w:t>
            </w:r>
            <w:r w:rsidRPr="703AB5DB">
              <w:rPr>
                <w:rFonts w:asciiTheme="majorHAnsi" w:hAnsiTheme="majorHAnsi" w:cstheme="majorBidi"/>
                <w:sz w:val="18"/>
                <w:szCs w:val="18"/>
              </w:rPr>
              <w:t>Philippines</w:t>
            </w:r>
          </w:p>
          <w:p w14:paraId="00000437" w14:textId="4E5B5EB2" w:rsidR="00ED2F74" w:rsidRPr="00AF2DC6" w:rsidRDefault="703AB5DB" w:rsidP="00C4037F">
            <w:pPr>
              <w:numPr>
                <w:ilvl w:val="0"/>
                <w:numId w:val="26"/>
              </w:numPr>
              <w:spacing w:after="0" w:line="240" w:lineRule="auto"/>
              <w:rPr>
                <w:sz w:val="18"/>
                <w:szCs w:val="18"/>
              </w:rPr>
            </w:pPr>
            <w:r w:rsidRPr="703AB5DB">
              <w:rPr>
                <w:rFonts w:asciiTheme="majorHAnsi" w:hAnsiTheme="majorHAnsi" w:cstheme="majorBidi"/>
                <w:sz w:val="18"/>
                <w:szCs w:val="18"/>
              </w:rPr>
              <w:t>Budget based on WFP as of July 2019 was revised to Php 1,213,691.00</w:t>
            </w:r>
          </w:p>
        </w:tc>
      </w:tr>
      <w:tr w:rsidR="00CA26CC" w:rsidRPr="00AF2DC6" w14:paraId="2DBB8EBB" w14:textId="77777777" w:rsidTr="6497DA67">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trHeight w:val="637"/>
        </w:trPr>
        <w:tc>
          <w:tcPr>
            <w:tcW w:w="1826" w:type="pct"/>
            <w:gridSpan w:val="5"/>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7EC3265" w14:textId="55BE22BD" w:rsidR="00CA26CC" w:rsidRPr="00AF2DC6" w:rsidRDefault="00CA26CC" w:rsidP="002E5CEF">
            <w:pPr>
              <w:spacing w:after="0" w:line="240" w:lineRule="auto"/>
              <w:jc w:val="right"/>
              <w:rPr>
                <w:rFonts w:asciiTheme="majorHAnsi" w:hAnsiTheme="majorHAnsi" w:cstheme="majorHAnsi"/>
                <w:bCs/>
                <w:iCs/>
                <w:sz w:val="18"/>
                <w:szCs w:val="18"/>
              </w:rPr>
            </w:pPr>
            <w:r w:rsidRPr="00AF2DC6">
              <w:rPr>
                <w:rFonts w:asciiTheme="majorHAnsi" w:hAnsiTheme="majorHAnsi" w:cstheme="majorHAnsi"/>
                <w:bCs/>
                <w:iCs/>
                <w:sz w:val="18"/>
                <w:szCs w:val="18"/>
              </w:rPr>
              <w:t>Subtotal for Output 3</w:t>
            </w:r>
          </w:p>
        </w:tc>
        <w:tc>
          <w:tcPr>
            <w:tcW w:w="474" w:type="pct"/>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0B5609C3" w14:textId="1449C75A" w:rsidR="00CA26CC" w:rsidRPr="00A75F07" w:rsidRDefault="14CF6D5B" w:rsidP="002E5CEF">
            <w:pPr>
              <w:spacing w:after="0" w:line="240" w:lineRule="auto"/>
              <w:jc w:val="center"/>
              <w:rPr>
                <w:rFonts w:asciiTheme="majorHAnsi" w:hAnsiTheme="majorHAnsi" w:cstheme="majorHAnsi"/>
                <w:bCs/>
                <w:sz w:val="18"/>
                <w:szCs w:val="18"/>
              </w:rPr>
            </w:pPr>
            <w:r w:rsidRPr="14CF6D5B">
              <w:rPr>
                <w:sz w:val="18"/>
                <w:szCs w:val="18"/>
              </w:rPr>
              <w:t>29,232,200.00</w:t>
            </w:r>
          </w:p>
        </w:tc>
        <w:tc>
          <w:tcPr>
            <w:tcW w:w="196"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EC132BC" w14:textId="71DD9047" w:rsidR="00CA26CC" w:rsidRPr="00A75F07" w:rsidRDefault="00A65DC5" w:rsidP="002E5CEF">
            <w:pPr>
              <w:spacing w:after="0" w:line="240" w:lineRule="auto"/>
              <w:jc w:val="center"/>
              <w:rPr>
                <w:rFonts w:asciiTheme="majorHAnsi" w:hAnsiTheme="majorHAnsi" w:cstheme="majorHAnsi"/>
                <w:bCs/>
                <w:sz w:val="18"/>
                <w:szCs w:val="18"/>
              </w:rPr>
            </w:pPr>
            <w:r w:rsidRPr="00A75F07">
              <w:rPr>
                <w:rFonts w:asciiTheme="majorHAnsi" w:hAnsiTheme="majorHAnsi" w:cstheme="majorHAnsi"/>
                <w:bCs/>
                <w:sz w:val="18"/>
                <w:szCs w:val="18"/>
              </w:rPr>
              <w:t>00195</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4C45FA4" w14:textId="15147B48" w:rsidR="00CA26CC" w:rsidRPr="005C52EF" w:rsidRDefault="14CF6D5B" w:rsidP="002E5CEF">
            <w:pPr>
              <w:spacing w:after="0" w:line="240" w:lineRule="auto"/>
              <w:jc w:val="center"/>
              <w:rPr>
                <w:rFonts w:asciiTheme="majorHAnsi" w:hAnsiTheme="majorHAnsi" w:cstheme="majorBidi"/>
                <w:color w:val="FF0000"/>
                <w:sz w:val="18"/>
                <w:szCs w:val="18"/>
              </w:rPr>
            </w:pPr>
            <w:r w:rsidRPr="005C52EF">
              <w:rPr>
                <w:rFonts w:asciiTheme="majorHAnsi" w:hAnsiTheme="majorHAnsi" w:cstheme="majorBidi"/>
                <w:color w:val="FF0000"/>
                <w:sz w:val="18"/>
                <w:szCs w:val="18"/>
              </w:rPr>
              <w:t>4,363,390.26</w:t>
            </w:r>
          </w:p>
        </w:tc>
        <w:tc>
          <w:tcPr>
            <w:tcW w:w="306"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C95EE79" w14:textId="598A6E96" w:rsidR="00CA26CC" w:rsidRPr="00474099" w:rsidRDefault="14CF6D5B" w:rsidP="002E5CEF">
            <w:pPr>
              <w:spacing w:after="0" w:line="240" w:lineRule="auto"/>
              <w:jc w:val="center"/>
              <w:rPr>
                <w:rFonts w:asciiTheme="majorHAnsi" w:hAnsiTheme="majorHAnsi" w:cstheme="majorBidi"/>
                <w:color w:val="000000" w:themeColor="text1"/>
                <w:sz w:val="18"/>
                <w:szCs w:val="18"/>
              </w:rPr>
            </w:pPr>
            <w:r w:rsidRPr="00474099">
              <w:rPr>
                <w:rFonts w:asciiTheme="majorHAnsi" w:hAnsiTheme="majorHAnsi" w:cstheme="majorBidi"/>
                <w:color w:val="000000" w:themeColor="text1"/>
                <w:sz w:val="18"/>
                <w:szCs w:val="18"/>
              </w:rPr>
              <w:t>14.93%</w:t>
            </w:r>
          </w:p>
        </w:tc>
        <w:tc>
          <w:tcPr>
            <w:tcW w:w="1888" w:type="pct"/>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EEA4DE7" w14:textId="77777777" w:rsidR="00CA26CC" w:rsidRPr="00AF2DC6" w:rsidRDefault="00CA26CC" w:rsidP="002E5CEF">
            <w:pPr>
              <w:spacing w:after="0" w:line="240" w:lineRule="auto"/>
              <w:rPr>
                <w:rFonts w:asciiTheme="majorHAnsi" w:hAnsiTheme="majorHAnsi" w:cstheme="majorHAnsi"/>
                <w:bCs/>
                <w:sz w:val="18"/>
                <w:szCs w:val="18"/>
              </w:rPr>
            </w:pPr>
          </w:p>
        </w:tc>
      </w:tr>
    </w:tbl>
    <w:p w14:paraId="0000043C" w14:textId="77777777" w:rsidR="00362E81" w:rsidRPr="00AF2DC6" w:rsidRDefault="00362E81" w:rsidP="002E5CEF">
      <w:pPr>
        <w:spacing w:after="0" w:line="240" w:lineRule="auto"/>
        <w:rPr>
          <w:rFonts w:asciiTheme="majorHAnsi" w:hAnsiTheme="majorHAnsi" w:cstheme="majorHAnsi"/>
          <w:b/>
          <w:sz w:val="18"/>
          <w:szCs w:val="18"/>
        </w:rPr>
      </w:pPr>
    </w:p>
    <w:p w14:paraId="0000043D" w14:textId="77777777" w:rsidR="00362E81" w:rsidRPr="00AF2DC6" w:rsidRDefault="00362E81" w:rsidP="002E5CEF">
      <w:pPr>
        <w:spacing w:after="0" w:line="240" w:lineRule="auto"/>
        <w:rPr>
          <w:rFonts w:asciiTheme="majorHAnsi" w:hAnsiTheme="majorHAnsi" w:cstheme="majorHAnsi"/>
          <w:b/>
          <w:sz w:val="18"/>
          <w:szCs w:val="18"/>
        </w:rPr>
      </w:pPr>
    </w:p>
    <w:p w14:paraId="0000043E" w14:textId="77777777" w:rsidR="00362E81" w:rsidRPr="00AF2DC6" w:rsidRDefault="00362E81" w:rsidP="002E5CEF">
      <w:pPr>
        <w:spacing w:after="0" w:line="240" w:lineRule="auto"/>
        <w:rPr>
          <w:rFonts w:asciiTheme="majorHAnsi" w:hAnsiTheme="majorHAnsi" w:cstheme="majorHAnsi"/>
          <w:b/>
          <w:sz w:val="18"/>
          <w:szCs w:val="18"/>
        </w:rPr>
      </w:pPr>
    </w:p>
    <w:p w14:paraId="0000043F" w14:textId="77777777" w:rsidR="00362E81" w:rsidRDefault="00362E81" w:rsidP="002E5CEF">
      <w:pPr>
        <w:spacing w:after="0" w:line="240" w:lineRule="auto"/>
        <w:rPr>
          <w:rFonts w:asciiTheme="majorHAnsi" w:hAnsiTheme="majorHAnsi" w:cstheme="majorHAnsi"/>
          <w:b/>
          <w:sz w:val="18"/>
          <w:szCs w:val="18"/>
        </w:rPr>
      </w:pPr>
    </w:p>
    <w:p w14:paraId="0000044B" w14:textId="77777777" w:rsidR="00362E81" w:rsidRPr="00AF2DC6" w:rsidRDefault="00362E81" w:rsidP="002E5CEF">
      <w:pPr>
        <w:spacing w:after="0" w:line="240" w:lineRule="auto"/>
        <w:rPr>
          <w:rFonts w:asciiTheme="majorHAnsi" w:hAnsiTheme="majorHAnsi" w:cstheme="majorHAnsi"/>
          <w:b/>
          <w:sz w:val="18"/>
          <w:szCs w:val="18"/>
        </w:rPr>
      </w:pPr>
    </w:p>
    <w:tbl>
      <w:tblPr>
        <w:tblW w:w="18700" w:type="dxa"/>
        <w:tblCellMar>
          <w:left w:w="115" w:type="dxa"/>
          <w:right w:w="115" w:type="dxa"/>
        </w:tblCellMar>
        <w:tblLook w:val="0400" w:firstRow="0" w:lastRow="0" w:firstColumn="0" w:lastColumn="0" w:noHBand="0" w:noVBand="1"/>
      </w:tblPr>
      <w:tblGrid>
        <w:gridCol w:w="2244"/>
        <w:gridCol w:w="1655"/>
        <w:gridCol w:w="2659"/>
        <w:gridCol w:w="1283"/>
        <w:gridCol w:w="860"/>
        <w:gridCol w:w="642"/>
        <w:gridCol w:w="857"/>
        <w:gridCol w:w="387"/>
        <w:gridCol w:w="1075"/>
        <w:gridCol w:w="1170"/>
        <w:gridCol w:w="1446"/>
        <w:gridCol w:w="1547"/>
        <w:gridCol w:w="1573"/>
        <w:gridCol w:w="1302"/>
      </w:tblGrid>
      <w:tr w:rsidR="00362E81" w:rsidRPr="00AF2DC6" w14:paraId="5ABBCFE5" w14:textId="77777777" w:rsidTr="6497DA67">
        <w:trPr>
          <w:trHeight w:val="500"/>
        </w:trPr>
        <w:tc>
          <w:tcPr>
            <w:tcW w:w="18700" w:type="dxa"/>
            <w:gridSpan w:val="14"/>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EEF3F8"/>
          </w:tcPr>
          <w:p w14:paraId="0000044C" w14:textId="77777777" w:rsidR="00362E81" w:rsidRPr="00AF2DC6" w:rsidRDefault="009D3419" w:rsidP="002E5CEF">
            <w:pPr>
              <w:spacing w:after="0" w:line="240" w:lineRule="auto"/>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EXPECTED OUTPUTS</w:t>
            </w:r>
          </w:p>
          <w:p w14:paraId="0000044E" w14:textId="77777777" w:rsidR="00362E81" w:rsidRPr="00AF2DC6" w:rsidRDefault="009D3419" w:rsidP="002E5CEF">
            <w:pPr>
              <w:spacing w:after="0" w:line="240" w:lineRule="auto"/>
              <w:rPr>
                <w:rFonts w:asciiTheme="majorHAnsi" w:hAnsiTheme="majorHAnsi" w:cstheme="majorHAnsi"/>
                <w:b/>
                <w:color w:val="000000"/>
                <w:sz w:val="18"/>
                <w:szCs w:val="18"/>
              </w:rPr>
            </w:pPr>
            <w:r w:rsidRPr="00AF2DC6">
              <w:rPr>
                <w:rFonts w:asciiTheme="majorHAnsi" w:hAnsiTheme="majorHAnsi" w:cstheme="majorHAnsi"/>
                <w:b/>
                <w:sz w:val="18"/>
                <w:szCs w:val="18"/>
              </w:rPr>
              <w:t>Output 4</w:t>
            </w:r>
            <w:r w:rsidRPr="00AF2DC6">
              <w:rPr>
                <w:rFonts w:asciiTheme="majorHAnsi" w:hAnsiTheme="majorHAnsi" w:cstheme="majorHAnsi"/>
                <w:sz w:val="18"/>
                <w:szCs w:val="18"/>
              </w:rPr>
              <w:t xml:space="preserve">. Increased access to basic services through small-scale community infrastructure and </w:t>
            </w:r>
            <w:proofErr w:type="spellStart"/>
            <w:r w:rsidRPr="00AF2DC6">
              <w:rPr>
                <w:rFonts w:asciiTheme="majorHAnsi" w:hAnsiTheme="majorHAnsi" w:cstheme="majorHAnsi"/>
                <w:sz w:val="18"/>
                <w:szCs w:val="18"/>
              </w:rPr>
              <w:t>agri</w:t>
            </w:r>
            <w:proofErr w:type="spellEnd"/>
            <w:r w:rsidRPr="00AF2DC6">
              <w:rPr>
                <w:rFonts w:asciiTheme="majorHAnsi" w:hAnsiTheme="majorHAnsi" w:cstheme="majorHAnsi"/>
                <w:sz w:val="18"/>
                <w:szCs w:val="18"/>
              </w:rPr>
              <w:t>-based livelihoods in the six previously identified MILF camps</w:t>
            </w:r>
          </w:p>
        </w:tc>
      </w:tr>
      <w:tr w:rsidR="00362E81" w:rsidRPr="00AF2DC6" w14:paraId="0024EC50" w14:textId="77777777" w:rsidTr="6497DA67">
        <w:trPr>
          <w:trHeight w:val="300"/>
        </w:trPr>
        <w:tc>
          <w:tcPr>
            <w:tcW w:w="18700" w:type="dxa"/>
            <w:gridSpan w:val="14"/>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EEF3F8"/>
          </w:tcPr>
          <w:p w14:paraId="0000045D" w14:textId="77777777" w:rsidR="00362E81" w:rsidRPr="00AF2DC6" w:rsidRDefault="009D3419" w:rsidP="002E5CEF">
            <w:pPr>
              <w:spacing w:after="0" w:line="240" w:lineRule="auto"/>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OUTPUT NARRATIVE</w:t>
            </w:r>
          </w:p>
          <w:p w14:paraId="0000045E" w14:textId="77777777" w:rsidR="00362E81" w:rsidRPr="00AF2DC6" w:rsidRDefault="009D3419" w:rsidP="002E5CEF">
            <w:pPr>
              <w:pBdr>
                <w:top w:val="nil"/>
                <w:left w:val="nil"/>
                <w:bottom w:val="nil"/>
                <w:right w:val="nil"/>
                <w:between w:val="nil"/>
              </w:pBdr>
              <w:spacing w:after="0" w:line="240" w:lineRule="auto"/>
              <w:rPr>
                <w:rFonts w:asciiTheme="majorHAnsi" w:hAnsiTheme="majorHAnsi" w:cstheme="majorHAnsi"/>
                <w:i/>
                <w:color w:val="FF0000"/>
                <w:sz w:val="18"/>
                <w:szCs w:val="18"/>
              </w:rPr>
            </w:pPr>
            <w:r w:rsidRPr="00AF2DC6">
              <w:rPr>
                <w:rFonts w:asciiTheme="majorHAnsi" w:hAnsiTheme="majorHAnsi" w:cstheme="majorHAnsi"/>
                <w:i/>
                <w:color w:val="808080"/>
                <w:sz w:val="18"/>
                <w:szCs w:val="18"/>
              </w:rPr>
              <w:t>Guidance: Highlight results achieved from outputs below. If the result for output indictors are not met /achieved, please explain the probable reasons behind this result.  [1,500 characters]</w:t>
            </w:r>
          </w:p>
          <w:p w14:paraId="00000466" w14:textId="668665DB" w:rsidR="002C33B6" w:rsidRPr="00AF2DC6" w:rsidRDefault="1C1FB3A3" w:rsidP="002E5CEF">
            <w:pPr>
              <w:spacing w:after="0" w:line="240" w:lineRule="auto"/>
              <w:rPr>
                <w:rFonts w:asciiTheme="majorHAnsi" w:hAnsiTheme="majorHAnsi" w:cstheme="majorBidi"/>
                <w:sz w:val="18"/>
                <w:szCs w:val="18"/>
              </w:rPr>
            </w:pPr>
            <w:r w:rsidRPr="1C925BB7">
              <w:rPr>
                <w:rFonts w:asciiTheme="majorHAnsi" w:hAnsiTheme="majorHAnsi" w:cstheme="majorBidi"/>
                <w:sz w:val="18"/>
                <w:szCs w:val="18"/>
              </w:rPr>
              <w:t>During</w:t>
            </w:r>
            <w:r w:rsidR="009D3419" w:rsidRPr="1C925BB7">
              <w:rPr>
                <w:rFonts w:asciiTheme="majorHAnsi" w:hAnsiTheme="majorHAnsi" w:cstheme="majorBidi"/>
                <w:sz w:val="18"/>
                <w:szCs w:val="18"/>
              </w:rPr>
              <w:t xml:space="preserve"> the </w:t>
            </w:r>
            <w:r w:rsidRPr="1C925BB7">
              <w:rPr>
                <w:rFonts w:asciiTheme="majorHAnsi" w:hAnsiTheme="majorHAnsi" w:cstheme="majorBidi"/>
                <w:sz w:val="18"/>
                <w:szCs w:val="18"/>
              </w:rPr>
              <w:t xml:space="preserve">Project Board Meeting last 28 August 2019, </w:t>
            </w:r>
            <w:r w:rsidR="600B8BC2" w:rsidRPr="1C925BB7">
              <w:rPr>
                <w:rFonts w:asciiTheme="majorHAnsi" w:hAnsiTheme="majorHAnsi" w:cstheme="majorBidi"/>
                <w:sz w:val="18"/>
                <w:szCs w:val="18"/>
              </w:rPr>
              <w:t>OPAPP issued a directive to put on hold</w:t>
            </w:r>
            <w:r w:rsidR="009D3419" w:rsidRPr="1C925BB7">
              <w:rPr>
                <w:rFonts w:asciiTheme="majorHAnsi" w:hAnsiTheme="majorHAnsi" w:cstheme="majorBidi"/>
                <w:sz w:val="18"/>
                <w:szCs w:val="18"/>
              </w:rPr>
              <w:t xml:space="preserve"> the </w:t>
            </w:r>
            <w:r w:rsidR="600B8BC2" w:rsidRPr="1C925BB7">
              <w:rPr>
                <w:rFonts w:asciiTheme="majorHAnsi" w:hAnsiTheme="majorHAnsi" w:cstheme="majorBidi"/>
                <w:sz w:val="18"/>
                <w:szCs w:val="18"/>
              </w:rPr>
              <w:t>activities especially those identified as Capital Outlay.</w:t>
            </w:r>
            <w:r w:rsidR="0CF15A23" w:rsidRPr="1C925BB7">
              <w:rPr>
                <w:rFonts w:asciiTheme="majorHAnsi" w:hAnsiTheme="majorHAnsi" w:cstheme="majorBidi"/>
                <w:sz w:val="18"/>
                <w:szCs w:val="18"/>
              </w:rPr>
              <w:t xml:space="preserve"> </w:t>
            </w:r>
            <w:r w:rsidR="009D3419" w:rsidRPr="1C925BB7">
              <w:rPr>
                <w:rFonts w:asciiTheme="majorHAnsi" w:hAnsiTheme="majorHAnsi" w:cstheme="majorBidi"/>
                <w:sz w:val="18"/>
                <w:szCs w:val="18"/>
              </w:rPr>
              <w:t>Delayed were the following:</w:t>
            </w:r>
            <w:r w:rsidR="0CF15A23" w:rsidRPr="1C925BB7">
              <w:rPr>
                <w:rFonts w:asciiTheme="majorHAnsi" w:hAnsiTheme="majorHAnsi" w:cstheme="majorBidi"/>
                <w:sz w:val="18"/>
                <w:szCs w:val="18"/>
              </w:rPr>
              <w:t xml:space="preserve"> a) </w:t>
            </w:r>
            <w:r w:rsidR="009D3419" w:rsidRPr="1C925BB7">
              <w:rPr>
                <w:rFonts w:asciiTheme="majorHAnsi" w:hAnsiTheme="majorHAnsi" w:cstheme="majorBidi"/>
                <w:sz w:val="18"/>
                <w:szCs w:val="18"/>
              </w:rPr>
              <w:t>Contracting of supplier for the Solar Panels facilities in the 6 MILF camps</w:t>
            </w:r>
            <w:r w:rsidR="0CF15A23" w:rsidRPr="1C925BB7">
              <w:rPr>
                <w:rFonts w:asciiTheme="majorHAnsi" w:hAnsiTheme="majorHAnsi" w:cstheme="majorBidi"/>
                <w:sz w:val="18"/>
                <w:szCs w:val="18"/>
              </w:rPr>
              <w:t xml:space="preserve">; b) </w:t>
            </w:r>
            <w:r w:rsidR="009D3419" w:rsidRPr="1C925BB7">
              <w:rPr>
                <w:rFonts w:asciiTheme="majorHAnsi" w:hAnsiTheme="majorHAnsi" w:cstheme="majorBidi"/>
                <w:sz w:val="18"/>
                <w:szCs w:val="18"/>
              </w:rPr>
              <w:t>Procurement of Quick Response Projects for the 6 MILF Camp</w:t>
            </w:r>
            <w:r w:rsidR="0CF15A23" w:rsidRPr="1C925BB7">
              <w:rPr>
                <w:rFonts w:asciiTheme="majorHAnsi" w:hAnsiTheme="majorHAnsi" w:cstheme="majorBidi"/>
                <w:sz w:val="18"/>
                <w:szCs w:val="18"/>
              </w:rPr>
              <w:t xml:space="preserve">s; c) </w:t>
            </w:r>
            <w:r w:rsidR="009D3419" w:rsidRPr="1C925BB7">
              <w:rPr>
                <w:rFonts w:asciiTheme="majorHAnsi" w:hAnsiTheme="majorHAnsi" w:cstheme="majorBidi"/>
                <w:sz w:val="18"/>
                <w:szCs w:val="18"/>
              </w:rPr>
              <w:t>All other outputs, activities and sub-activities</w:t>
            </w:r>
            <w:r w:rsidR="0CF15A23" w:rsidRPr="1C925BB7">
              <w:rPr>
                <w:rFonts w:asciiTheme="majorHAnsi" w:hAnsiTheme="majorHAnsi" w:cstheme="majorBidi"/>
                <w:sz w:val="18"/>
                <w:szCs w:val="18"/>
              </w:rPr>
              <w:t xml:space="preserve">. </w:t>
            </w:r>
            <w:r w:rsidR="214AF332" w:rsidRPr="1C925BB7">
              <w:rPr>
                <w:rFonts w:asciiTheme="majorHAnsi" w:hAnsiTheme="majorHAnsi" w:cstheme="majorBidi"/>
                <w:sz w:val="18"/>
                <w:szCs w:val="18"/>
              </w:rPr>
              <w:t>In the recalibrated WFP transmitted last 11 July 2019,</w:t>
            </w:r>
            <w:r w:rsidR="2D870D1F" w:rsidRPr="1C925BB7">
              <w:rPr>
                <w:rFonts w:asciiTheme="majorHAnsi" w:hAnsiTheme="majorHAnsi" w:cstheme="majorBidi"/>
                <w:sz w:val="18"/>
                <w:szCs w:val="18"/>
              </w:rPr>
              <w:t xml:space="preserve"> </w:t>
            </w:r>
            <w:r w:rsidR="1B8B9734" w:rsidRPr="1C925BB7">
              <w:rPr>
                <w:rFonts w:asciiTheme="majorHAnsi" w:hAnsiTheme="majorHAnsi" w:cstheme="majorBidi"/>
                <w:sz w:val="18"/>
                <w:szCs w:val="18"/>
              </w:rPr>
              <w:t xml:space="preserve">the activities retained are the solar power system project </w:t>
            </w:r>
            <w:r w:rsidR="0BCD15A9" w:rsidRPr="1C925BB7">
              <w:rPr>
                <w:rFonts w:asciiTheme="majorHAnsi" w:hAnsiTheme="majorHAnsi" w:cstheme="majorBidi"/>
                <w:sz w:val="18"/>
                <w:szCs w:val="18"/>
              </w:rPr>
              <w:t>and the</w:t>
            </w:r>
            <w:r w:rsidR="1B8B9734" w:rsidRPr="1C925BB7">
              <w:rPr>
                <w:rFonts w:asciiTheme="majorHAnsi" w:hAnsiTheme="majorHAnsi" w:cstheme="majorBidi"/>
                <w:sz w:val="18"/>
                <w:szCs w:val="18"/>
              </w:rPr>
              <w:t xml:space="preserve"> </w:t>
            </w:r>
            <w:r w:rsidR="40E2B2AC" w:rsidRPr="1C925BB7">
              <w:rPr>
                <w:rFonts w:asciiTheme="majorHAnsi" w:hAnsiTheme="majorHAnsi" w:cstheme="majorBidi"/>
                <w:sz w:val="18"/>
                <w:szCs w:val="18"/>
              </w:rPr>
              <w:t>Quick Response Projects</w:t>
            </w:r>
            <w:r w:rsidR="65FA9B7A" w:rsidRPr="1C925BB7">
              <w:rPr>
                <w:rFonts w:asciiTheme="majorHAnsi" w:hAnsiTheme="majorHAnsi" w:cstheme="majorBidi"/>
                <w:sz w:val="18"/>
                <w:szCs w:val="18"/>
              </w:rPr>
              <w:t>.</w:t>
            </w:r>
            <w:r w:rsidR="40E2B2AC" w:rsidRPr="1C925BB7">
              <w:rPr>
                <w:rFonts w:asciiTheme="majorHAnsi" w:hAnsiTheme="majorHAnsi" w:cstheme="majorBidi"/>
                <w:sz w:val="18"/>
                <w:szCs w:val="18"/>
              </w:rPr>
              <w:t xml:space="preserve"> </w:t>
            </w:r>
            <w:r w:rsidR="65FA9B7A" w:rsidRPr="1C925BB7">
              <w:rPr>
                <w:rFonts w:asciiTheme="majorHAnsi" w:hAnsiTheme="majorHAnsi" w:cstheme="majorBidi"/>
                <w:sz w:val="18"/>
                <w:szCs w:val="18"/>
              </w:rPr>
              <w:t xml:space="preserve">New activities such as </w:t>
            </w:r>
            <w:r w:rsidR="40E2B2AC" w:rsidRPr="1C925BB7">
              <w:rPr>
                <w:rFonts w:asciiTheme="majorHAnsi" w:hAnsiTheme="majorHAnsi" w:cstheme="majorBidi"/>
                <w:sz w:val="18"/>
                <w:szCs w:val="18"/>
              </w:rPr>
              <w:t>Livelihood Support</w:t>
            </w:r>
            <w:r w:rsidR="6CF3F990" w:rsidRPr="1C925BB7">
              <w:rPr>
                <w:rFonts w:asciiTheme="majorHAnsi" w:hAnsiTheme="majorHAnsi" w:cstheme="majorBidi"/>
                <w:sz w:val="18"/>
                <w:szCs w:val="18"/>
              </w:rPr>
              <w:t>, Cash-for-work in Sulu, Construction of community living room, and farm-to-market-road in Cam</w:t>
            </w:r>
            <w:r w:rsidR="2294FF1A" w:rsidRPr="1C925BB7">
              <w:rPr>
                <w:rFonts w:asciiTheme="majorHAnsi" w:hAnsiTheme="majorHAnsi" w:cstheme="majorBidi"/>
                <w:sz w:val="18"/>
                <w:szCs w:val="18"/>
              </w:rPr>
              <w:t>p</w:t>
            </w:r>
            <w:r w:rsidR="6CF3F990" w:rsidRPr="1C925BB7">
              <w:rPr>
                <w:rFonts w:asciiTheme="majorHAnsi" w:hAnsiTheme="majorHAnsi" w:cstheme="majorBidi"/>
                <w:sz w:val="18"/>
                <w:szCs w:val="18"/>
              </w:rPr>
              <w:t xml:space="preserve"> Bilal.</w:t>
            </w:r>
            <w:r w:rsidR="64392512" w:rsidRPr="1C925BB7">
              <w:rPr>
                <w:rFonts w:asciiTheme="majorHAnsi" w:hAnsiTheme="majorHAnsi" w:cstheme="majorBidi"/>
                <w:sz w:val="18"/>
                <w:szCs w:val="18"/>
              </w:rPr>
              <w:t xml:space="preserve"> The </w:t>
            </w:r>
          </w:p>
        </w:tc>
      </w:tr>
      <w:tr w:rsidR="00111C02" w:rsidRPr="00AF2DC6" w14:paraId="18D1F688" w14:textId="77777777" w:rsidTr="6497DA67">
        <w:trPr>
          <w:trHeight w:val="300"/>
        </w:trPr>
        <w:tc>
          <w:tcPr>
            <w:tcW w:w="79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475" w14:textId="7D0BC5A2"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Project Output Indicator/s</w:t>
            </w:r>
          </w:p>
        </w:tc>
        <w:tc>
          <w:tcPr>
            <w:tcW w:w="2749" w:type="dxa"/>
            <w:gridSpan w:val="4"/>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vAlign w:val="center"/>
          </w:tcPr>
          <w:p w14:paraId="00000479"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Baseline</w:t>
            </w:r>
          </w:p>
        </w:tc>
        <w:tc>
          <w:tcPr>
            <w:tcW w:w="213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43BDB9" w14:textId="57C1DB5E" w:rsidR="7746CBE3" w:rsidRDefault="7746CBE3" w:rsidP="6497DA67">
            <w:pPr>
              <w:spacing w:after="0" w:line="240" w:lineRule="auto"/>
              <w:jc w:val="center"/>
              <w:rPr>
                <w:rFonts w:asciiTheme="majorHAnsi" w:hAnsiTheme="majorHAnsi" w:cstheme="majorBidi"/>
                <w:b/>
                <w:bCs/>
                <w:color w:val="FF0000"/>
                <w:sz w:val="18"/>
                <w:szCs w:val="18"/>
              </w:rPr>
            </w:pPr>
            <w:r w:rsidRPr="6497DA67">
              <w:rPr>
                <w:rFonts w:asciiTheme="majorHAnsi" w:hAnsiTheme="majorHAnsi" w:cstheme="majorBidi"/>
                <w:b/>
                <w:bCs/>
                <w:color w:val="FF0000"/>
                <w:sz w:val="18"/>
                <w:szCs w:val="18"/>
              </w:rPr>
              <w:t>ANNUAL</w:t>
            </w:r>
          </w:p>
          <w:p w14:paraId="0000047E" w14:textId="0E9787E9"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Result</w:t>
            </w:r>
          </w:p>
          <w:p w14:paraId="0000047F"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p>
        </w:tc>
        <w:tc>
          <w:tcPr>
            <w:tcW w:w="14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00481"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Annual</w:t>
            </w:r>
          </w:p>
          <w:p w14:paraId="00000482"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Target</w:t>
            </w:r>
          </w:p>
          <w:p w14:paraId="00000483"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(Annual)</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24F8D9"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Cumulative Result</w:t>
            </w:r>
          </w:p>
          <w:p w14:paraId="346B7D1E"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(from Start Year)</w:t>
            </w:r>
          </w:p>
          <w:p w14:paraId="1AABAB09"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p>
          <w:p w14:paraId="00000488" w14:textId="46CD4885"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Start year: 2017</w:t>
            </w:r>
          </w:p>
        </w:tc>
        <w:tc>
          <w:tcPr>
            <w:tcW w:w="15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57BEDB"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Cumulative Target for the year</w:t>
            </w:r>
          </w:p>
          <w:p w14:paraId="77419C31"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(from Start Year)</w:t>
            </w:r>
          </w:p>
          <w:p w14:paraId="2B11EC54"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p>
          <w:p w14:paraId="0000048C" w14:textId="69A414FA"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Start year: 201</w:t>
            </w:r>
            <w:r w:rsidRPr="00AF2DC6">
              <w:rPr>
                <w:rFonts w:asciiTheme="majorHAnsi" w:hAnsiTheme="majorHAnsi" w:cstheme="majorHAnsi"/>
                <w:b/>
                <w:sz w:val="18"/>
                <w:szCs w:val="18"/>
              </w:rPr>
              <w:t>7</w:t>
            </w:r>
          </w:p>
        </w:tc>
        <w:tc>
          <w:tcPr>
            <w:tcW w:w="13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8E816F"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End-of-Project Target</w:t>
            </w:r>
          </w:p>
          <w:p w14:paraId="7708721C"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p>
          <w:p w14:paraId="1A0EA6DE"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p>
          <w:p w14:paraId="00000490" w14:textId="3F244E84"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End year:  2019</w:t>
            </w:r>
          </w:p>
        </w:tc>
      </w:tr>
      <w:tr w:rsidR="00111C02" w:rsidRPr="00AF2DC6" w14:paraId="41E31FDB" w14:textId="77777777" w:rsidTr="6497DA67">
        <w:trPr>
          <w:trHeight w:val="1753"/>
        </w:trPr>
        <w:tc>
          <w:tcPr>
            <w:tcW w:w="79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493" w14:textId="25976CD5" w:rsidR="00111C02" w:rsidRPr="00AF2DC6" w:rsidRDefault="00111C02" w:rsidP="002E5CEF">
            <w:pPr>
              <w:spacing w:after="0" w:line="240" w:lineRule="auto"/>
              <w:rPr>
                <w:rFonts w:asciiTheme="majorHAnsi" w:hAnsiTheme="majorHAnsi" w:cstheme="majorHAnsi"/>
                <w:bCs/>
                <w:sz w:val="18"/>
                <w:szCs w:val="18"/>
              </w:rPr>
            </w:pPr>
            <w:proofErr w:type="gramStart"/>
            <w:r w:rsidRPr="00AF2DC6">
              <w:rPr>
                <w:rFonts w:asciiTheme="majorHAnsi" w:hAnsiTheme="majorHAnsi" w:cstheme="majorHAnsi"/>
                <w:bCs/>
                <w:sz w:val="18"/>
                <w:szCs w:val="18"/>
              </w:rPr>
              <w:t>4.1  Number</w:t>
            </w:r>
            <w:proofErr w:type="gramEnd"/>
            <w:r w:rsidRPr="00AF2DC6">
              <w:rPr>
                <w:rFonts w:asciiTheme="majorHAnsi" w:hAnsiTheme="majorHAnsi" w:cstheme="majorHAnsi"/>
                <w:bCs/>
                <w:sz w:val="18"/>
                <w:szCs w:val="18"/>
              </w:rPr>
              <w:t xml:space="preserve"> of small-scale community infrastructure projects constructed and operation in the six (6) previously acknowledged MILF camps</w:t>
            </w:r>
          </w:p>
        </w:tc>
        <w:tc>
          <w:tcPr>
            <w:tcW w:w="860" w:type="dxa"/>
            <w:tcBorders>
              <w:top w:val="single" w:sz="8"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00000497" w14:textId="77777777" w:rsidR="00111C02" w:rsidRPr="00AF2DC6" w:rsidRDefault="00111C02" w:rsidP="002E5CEF">
            <w:pPr>
              <w:spacing w:after="0" w:line="240" w:lineRule="auto"/>
              <w:jc w:val="center"/>
              <w:rPr>
                <w:rFonts w:asciiTheme="majorHAnsi" w:hAnsiTheme="majorHAnsi" w:cstheme="majorHAnsi"/>
                <w:bCs/>
                <w:color w:val="000000"/>
                <w:sz w:val="18"/>
                <w:szCs w:val="18"/>
              </w:rPr>
            </w:pPr>
            <w:r w:rsidRPr="00AF2DC6">
              <w:rPr>
                <w:rFonts w:asciiTheme="majorHAnsi" w:hAnsiTheme="majorHAnsi" w:cstheme="majorHAnsi"/>
                <w:bCs/>
                <w:sz w:val="18"/>
                <w:szCs w:val="18"/>
              </w:rPr>
              <w:t>2017</w:t>
            </w:r>
          </w:p>
        </w:tc>
        <w:tc>
          <w:tcPr>
            <w:tcW w:w="1889" w:type="dxa"/>
            <w:gridSpan w:val="3"/>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vAlign w:val="center"/>
          </w:tcPr>
          <w:p w14:paraId="00000498" w14:textId="395CD102" w:rsidR="00111C02" w:rsidRPr="00AF2DC6" w:rsidRDefault="00111C02" w:rsidP="002E5CEF">
            <w:pPr>
              <w:spacing w:after="0" w:line="240" w:lineRule="auto"/>
              <w:jc w:val="center"/>
              <w:rPr>
                <w:rFonts w:asciiTheme="majorHAnsi" w:hAnsiTheme="majorHAnsi" w:cstheme="majorHAnsi"/>
                <w:bCs/>
                <w:color w:val="000000"/>
                <w:sz w:val="18"/>
                <w:szCs w:val="18"/>
              </w:rPr>
            </w:pPr>
            <w:r w:rsidRPr="00AF2DC6">
              <w:rPr>
                <w:rFonts w:asciiTheme="majorHAnsi" w:hAnsiTheme="majorHAnsi" w:cstheme="majorHAnsi"/>
                <w:bCs/>
                <w:sz w:val="18"/>
                <w:szCs w:val="18"/>
              </w:rPr>
              <w:t xml:space="preserve">Partially - Parties have agreed to implementation of </w:t>
            </w:r>
            <w:r>
              <w:rPr>
                <w:rFonts w:asciiTheme="majorHAnsi" w:hAnsiTheme="majorHAnsi" w:cstheme="majorHAnsi"/>
                <w:bCs/>
                <w:sz w:val="18"/>
                <w:szCs w:val="18"/>
              </w:rPr>
              <w:t>specific socioeconomic interventions in the 6 MILF camps</w:t>
            </w:r>
          </w:p>
        </w:tc>
        <w:tc>
          <w:tcPr>
            <w:tcW w:w="2137" w:type="dxa"/>
            <w:gridSpan w:val="2"/>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FF0000"/>
            <w:vAlign w:val="center"/>
          </w:tcPr>
          <w:p w14:paraId="0000049B" w14:textId="6BE43CE7" w:rsidR="00111C02" w:rsidRPr="007D7EA0" w:rsidRDefault="00111C02" w:rsidP="002E5CEF">
            <w:pPr>
              <w:spacing w:after="0" w:line="240" w:lineRule="auto"/>
              <w:jc w:val="center"/>
              <w:rPr>
                <w:rFonts w:asciiTheme="majorHAnsi" w:hAnsiTheme="majorHAnsi" w:cstheme="majorHAnsi"/>
                <w:b/>
                <w:iCs/>
                <w:color w:val="000000"/>
                <w:sz w:val="18"/>
                <w:szCs w:val="18"/>
              </w:rPr>
            </w:pPr>
            <w:r w:rsidRPr="007D7EA0">
              <w:rPr>
                <w:rFonts w:asciiTheme="majorHAnsi" w:hAnsiTheme="majorHAnsi" w:cstheme="majorHAnsi"/>
                <w:b/>
                <w:iCs/>
                <w:sz w:val="18"/>
                <w:szCs w:val="18"/>
              </w:rPr>
              <w:t>None</w:t>
            </w:r>
          </w:p>
        </w:tc>
        <w:tc>
          <w:tcPr>
            <w:tcW w:w="1451" w:type="dxa"/>
            <w:tcBorders>
              <w:top w:val="single" w:sz="8" w:space="0" w:color="000000" w:themeColor="text1"/>
              <w:left w:val="single" w:sz="8" w:space="0" w:color="000000" w:themeColor="text1"/>
              <w:bottom w:val="single" w:sz="4" w:space="0" w:color="000000" w:themeColor="text1"/>
              <w:right w:val="single" w:sz="8" w:space="0" w:color="000000" w:themeColor="text1"/>
            </w:tcBorders>
            <w:vAlign w:val="center"/>
          </w:tcPr>
          <w:p w14:paraId="0000049D" w14:textId="77777777" w:rsidR="00111C02" w:rsidRPr="00AF2DC6" w:rsidRDefault="00111C02" w:rsidP="002E5CEF">
            <w:pPr>
              <w:spacing w:after="0" w:line="240" w:lineRule="auto"/>
              <w:jc w:val="center"/>
              <w:rPr>
                <w:rFonts w:asciiTheme="majorHAnsi" w:hAnsiTheme="majorHAnsi" w:cstheme="majorHAnsi"/>
                <w:bCs/>
                <w:color w:val="000000"/>
                <w:sz w:val="18"/>
                <w:szCs w:val="18"/>
              </w:rPr>
            </w:pPr>
            <w:r w:rsidRPr="00AF2DC6">
              <w:rPr>
                <w:rFonts w:asciiTheme="majorHAnsi" w:hAnsiTheme="majorHAnsi" w:cstheme="majorHAnsi"/>
                <w:bCs/>
                <w:sz w:val="18"/>
                <w:szCs w:val="18"/>
              </w:rPr>
              <w:t>Largely - 100% of target small-scale community infrastructure constructed</w:t>
            </w:r>
          </w:p>
        </w:tc>
        <w:tc>
          <w:tcPr>
            <w:tcW w:w="1559"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vAlign w:val="center"/>
          </w:tcPr>
          <w:p w14:paraId="0000049F" w14:textId="0389F7DD" w:rsidR="00111C02" w:rsidRPr="00AF2DC6" w:rsidRDefault="00111C02" w:rsidP="002E5CEF">
            <w:pPr>
              <w:spacing w:after="0" w:line="240" w:lineRule="auto"/>
              <w:jc w:val="center"/>
              <w:rPr>
                <w:rFonts w:asciiTheme="majorHAnsi" w:hAnsiTheme="majorHAnsi" w:cstheme="majorHAnsi"/>
                <w:bCs/>
                <w:color w:val="000000"/>
                <w:sz w:val="18"/>
                <w:szCs w:val="18"/>
              </w:rPr>
            </w:pPr>
            <w:r w:rsidRPr="00AF2DC6">
              <w:rPr>
                <w:rFonts w:asciiTheme="majorHAnsi" w:hAnsiTheme="majorHAnsi" w:cstheme="majorHAnsi"/>
                <w:bCs/>
                <w:sz w:val="18"/>
                <w:szCs w:val="18"/>
              </w:rPr>
              <w:t>None</w:t>
            </w:r>
          </w:p>
        </w:tc>
        <w:tc>
          <w:tcPr>
            <w:tcW w:w="2902" w:type="dxa"/>
            <w:gridSpan w:val="2"/>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vAlign w:val="center"/>
          </w:tcPr>
          <w:p w14:paraId="000004A2" w14:textId="2E16FB73" w:rsidR="00111C02" w:rsidRPr="00AF2DC6" w:rsidRDefault="00111C02" w:rsidP="002E5CEF">
            <w:pPr>
              <w:spacing w:after="0" w:line="240" w:lineRule="auto"/>
              <w:jc w:val="center"/>
              <w:rPr>
                <w:rFonts w:asciiTheme="majorHAnsi" w:hAnsiTheme="majorHAnsi" w:cstheme="majorBidi"/>
                <w:sz w:val="18"/>
                <w:szCs w:val="18"/>
              </w:rPr>
            </w:pPr>
            <w:r w:rsidRPr="31C13897">
              <w:rPr>
                <w:rFonts w:asciiTheme="majorHAnsi" w:hAnsiTheme="majorHAnsi" w:cstheme="majorBidi"/>
                <w:sz w:val="18"/>
                <w:szCs w:val="18"/>
              </w:rPr>
              <w:t>14 quick response projects constructed, operational in the 6 MILF camps</w:t>
            </w:r>
          </w:p>
        </w:tc>
      </w:tr>
      <w:tr w:rsidR="008176D3" w:rsidRPr="00AF2DC6" w14:paraId="3EAEC736" w14:textId="77777777" w:rsidTr="6497DA67">
        <w:trPr>
          <w:trHeight w:val="1087"/>
        </w:trPr>
        <w:tc>
          <w:tcPr>
            <w:tcW w:w="7902" w:type="dxa"/>
            <w:gridSpan w:val="4"/>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000004A3" w14:textId="77777777" w:rsidR="008176D3" w:rsidRPr="00AF2DC6" w:rsidRDefault="008176D3" w:rsidP="002E5CEF">
            <w:pPr>
              <w:spacing w:after="0" w:line="240" w:lineRule="auto"/>
              <w:rPr>
                <w:rFonts w:asciiTheme="majorHAnsi" w:hAnsiTheme="majorHAnsi" w:cstheme="majorHAnsi"/>
                <w:bCs/>
                <w:color w:val="000000"/>
                <w:sz w:val="18"/>
                <w:szCs w:val="18"/>
              </w:rPr>
            </w:pPr>
            <w:r w:rsidRPr="00AF2DC6">
              <w:rPr>
                <w:rFonts w:asciiTheme="majorHAnsi" w:hAnsiTheme="majorHAnsi" w:cstheme="majorHAnsi"/>
                <w:bCs/>
                <w:sz w:val="18"/>
                <w:szCs w:val="18"/>
              </w:rPr>
              <w:t xml:space="preserve">4.2 Number of </w:t>
            </w:r>
            <w:proofErr w:type="spellStart"/>
            <w:r w:rsidRPr="00AF2DC6">
              <w:rPr>
                <w:rFonts w:asciiTheme="majorHAnsi" w:hAnsiTheme="majorHAnsi" w:cstheme="majorHAnsi"/>
                <w:bCs/>
                <w:sz w:val="18"/>
                <w:szCs w:val="18"/>
              </w:rPr>
              <w:t>agri</w:t>
            </w:r>
            <w:proofErr w:type="spellEnd"/>
            <w:r w:rsidRPr="00AF2DC6">
              <w:rPr>
                <w:rFonts w:asciiTheme="majorHAnsi" w:hAnsiTheme="majorHAnsi" w:cstheme="majorHAnsi"/>
                <w:bCs/>
                <w:sz w:val="18"/>
                <w:szCs w:val="18"/>
              </w:rPr>
              <w:t>-based livelihood interventions in the 6 camps</w:t>
            </w:r>
          </w:p>
        </w:tc>
        <w:tc>
          <w:tcPr>
            <w:tcW w:w="860" w:type="dxa"/>
            <w:tcBorders>
              <w:top w:val="single" w:sz="8"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000004A7" w14:textId="77777777" w:rsidR="008176D3" w:rsidRPr="00AF2DC6" w:rsidRDefault="008176D3" w:rsidP="002E5CEF">
            <w:pPr>
              <w:spacing w:after="0" w:line="240" w:lineRule="auto"/>
              <w:jc w:val="center"/>
              <w:rPr>
                <w:rFonts w:asciiTheme="majorHAnsi" w:hAnsiTheme="majorHAnsi" w:cstheme="majorHAnsi"/>
                <w:bCs/>
                <w:color w:val="000000"/>
                <w:sz w:val="18"/>
                <w:szCs w:val="18"/>
              </w:rPr>
            </w:pPr>
            <w:r w:rsidRPr="00AF2DC6">
              <w:rPr>
                <w:rFonts w:asciiTheme="majorHAnsi" w:hAnsiTheme="majorHAnsi" w:cstheme="majorHAnsi"/>
                <w:bCs/>
                <w:sz w:val="18"/>
                <w:szCs w:val="18"/>
              </w:rPr>
              <w:t>2017</w:t>
            </w:r>
          </w:p>
        </w:tc>
        <w:tc>
          <w:tcPr>
            <w:tcW w:w="1889" w:type="dxa"/>
            <w:gridSpan w:val="3"/>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vAlign w:val="center"/>
          </w:tcPr>
          <w:p w14:paraId="000004AA" w14:textId="33F291A5" w:rsidR="008176D3" w:rsidRPr="00AF2DC6" w:rsidRDefault="008176D3" w:rsidP="002E5CEF">
            <w:pPr>
              <w:spacing w:after="0" w:line="240" w:lineRule="auto"/>
              <w:jc w:val="center"/>
              <w:rPr>
                <w:rFonts w:asciiTheme="majorHAnsi" w:hAnsiTheme="majorHAnsi" w:cstheme="majorHAnsi"/>
                <w:bCs/>
                <w:sz w:val="18"/>
                <w:szCs w:val="18"/>
              </w:rPr>
            </w:pPr>
            <w:r w:rsidRPr="00AF2DC6">
              <w:rPr>
                <w:rFonts w:asciiTheme="majorHAnsi" w:hAnsiTheme="majorHAnsi" w:cstheme="majorHAnsi"/>
                <w:bCs/>
                <w:sz w:val="18"/>
                <w:szCs w:val="18"/>
              </w:rPr>
              <w:t xml:space="preserve">Partially – </w:t>
            </w:r>
            <w:r w:rsidR="00111C02">
              <w:rPr>
                <w:rFonts w:asciiTheme="majorHAnsi" w:hAnsiTheme="majorHAnsi" w:cstheme="majorHAnsi"/>
                <w:bCs/>
                <w:sz w:val="18"/>
                <w:szCs w:val="18"/>
              </w:rPr>
              <w:t xml:space="preserve">Limited </w:t>
            </w:r>
            <w:proofErr w:type="spellStart"/>
            <w:r w:rsidR="00111C02">
              <w:rPr>
                <w:rFonts w:asciiTheme="majorHAnsi" w:hAnsiTheme="majorHAnsi" w:cstheme="majorHAnsi"/>
                <w:bCs/>
                <w:sz w:val="18"/>
                <w:szCs w:val="18"/>
              </w:rPr>
              <w:t>agri</w:t>
            </w:r>
            <w:proofErr w:type="spellEnd"/>
            <w:r w:rsidR="00111C02">
              <w:rPr>
                <w:rFonts w:asciiTheme="majorHAnsi" w:hAnsiTheme="majorHAnsi" w:cstheme="majorHAnsi"/>
                <w:bCs/>
                <w:sz w:val="18"/>
                <w:szCs w:val="18"/>
              </w:rPr>
              <w:t>-based livelihoods provided in the six priority MILF camps</w:t>
            </w:r>
          </w:p>
        </w:tc>
        <w:tc>
          <w:tcPr>
            <w:tcW w:w="2137" w:type="dxa"/>
            <w:gridSpan w:val="2"/>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FF0000"/>
            <w:vAlign w:val="center"/>
          </w:tcPr>
          <w:p w14:paraId="000004AD" w14:textId="7E5DE03E" w:rsidR="008176D3" w:rsidRPr="007D7EA0" w:rsidRDefault="008176D3" w:rsidP="002E5CEF">
            <w:pPr>
              <w:spacing w:after="0" w:line="240" w:lineRule="auto"/>
              <w:jc w:val="center"/>
              <w:rPr>
                <w:rFonts w:asciiTheme="majorHAnsi" w:hAnsiTheme="majorHAnsi" w:cstheme="majorHAnsi"/>
                <w:b/>
                <w:iCs/>
                <w:color w:val="000000"/>
                <w:sz w:val="18"/>
                <w:szCs w:val="18"/>
              </w:rPr>
            </w:pPr>
            <w:r w:rsidRPr="007D7EA0">
              <w:rPr>
                <w:rFonts w:asciiTheme="majorHAnsi" w:hAnsiTheme="majorHAnsi" w:cstheme="majorHAnsi"/>
                <w:b/>
                <w:iCs/>
                <w:sz w:val="18"/>
                <w:szCs w:val="18"/>
              </w:rPr>
              <w:t>None</w:t>
            </w:r>
          </w:p>
        </w:tc>
        <w:tc>
          <w:tcPr>
            <w:tcW w:w="1451" w:type="dxa"/>
            <w:tcBorders>
              <w:top w:val="single" w:sz="8" w:space="0" w:color="000000" w:themeColor="text1"/>
              <w:left w:val="single" w:sz="8" w:space="0" w:color="000000" w:themeColor="text1"/>
              <w:bottom w:val="single" w:sz="4" w:space="0" w:color="000000" w:themeColor="text1"/>
              <w:right w:val="single" w:sz="8" w:space="0" w:color="000000" w:themeColor="text1"/>
            </w:tcBorders>
            <w:vAlign w:val="center"/>
          </w:tcPr>
          <w:p w14:paraId="000004B1" w14:textId="16AC23D9" w:rsidR="008176D3" w:rsidRPr="00AF2DC6" w:rsidRDefault="008176D3" w:rsidP="002E5CEF">
            <w:pPr>
              <w:spacing w:after="0" w:line="240" w:lineRule="auto"/>
              <w:jc w:val="center"/>
              <w:rPr>
                <w:rFonts w:asciiTheme="majorHAnsi" w:hAnsiTheme="majorHAnsi" w:cstheme="majorHAnsi"/>
                <w:bCs/>
                <w:sz w:val="18"/>
                <w:szCs w:val="18"/>
              </w:rPr>
            </w:pPr>
            <w:r w:rsidRPr="00AF2DC6">
              <w:rPr>
                <w:rFonts w:asciiTheme="majorHAnsi" w:hAnsiTheme="majorHAnsi" w:cstheme="majorHAnsi"/>
                <w:bCs/>
                <w:sz w:val="18"/>
                <w:szCs w:val="18"/>
              </w:rPr>
              <w:t xml:space="preserve">Largely - 100% of </w:t>
            </w:r>
            <w:proofErr w:type="spellStart"/>
            <w:r w:rsidRPr="00AF2DC6">
              <w:rPr>
                <w:rFonts w:asciiTheme="majorHAnsi" w:hAnsiTheme="majorHAnsi" w:cstheme="majorHAnsi"/>
                <w:bCs/>
                <w:sz w:val="18"/>
                <w:szCs w:val="18"/>
              </w:rPr>
              <w:t>agri</w:t>
            </w:r>
            <w:proofErr w:type="spellEnd"/>
            <w:r w:rsidRPr="00AF2DC6">
              <w:rPr>
                <w:rFonts w:asciiTheme="majorHAnsi" w:hAnsiTheme="majorHAnsi" w:cstheme="majorHAnsi"/>
                <w:bCs/>
                <w:sz w:val="18"/>
                <w:szCs w:val="18"/>
              </w:rPr>
              <w:t>-based livelihoods interventions implemented</w:t>
            </w:r>
          </w:p>
        </w:tc>
        <w:tc>
          <w:tcPr>
            <w:tcW w:w="1559"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vAlign w:val="center"/>
          </w:tcPr>
          <w:p w14:paraId="000004B3" w14:textId="6AC61117" w:rsidR="008176D3" w:rsidRPr="00AF2DC6" w:rsidRDefault="008176D3" w:rsidP="002E5CEF">
            <w:pPr>
              <w:spacing w:after="0" w:line="240" w:lineRule="auto"/>
              <w:jc w:val="center"/>
              <w:rPr>
                <w:rFonts w:asciiTheme="majorHAnsi" w:hAnsiTheme="majorHAnsi" w:cstheme="majorHAnsi"/>
                <w:bCs/>
                <w:color w:val="000000"/>
                <w:sz w:val="18"/>
                <w:szCs w:val="18"/>
              </w:rPr>
            </w:pPr>
            <w:r w:rsidRPr="00AF2DC6">
              <w:rPr>
                <w:rFonts w:asciiTheme="majorHAnsi" w:hAnsiTheme="majorHAnsi" w:cstheme="majorHAnsi"/>
                <w:bCs/>
                <w:sz w:val="18"/>
                <w:szCs w:val="18"/>
              </w:rPr>
              <w:t>None</w:t>
            </w:r>
          </w:p>
        </w:tc>
        <w:tc>
          <w:tcPr>
            <w:tcW w:w="2902" w:type="dxa"/>
            <w:gridSpan w:val="2"/>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vAlign w:val="center"/>
          </w:tcPr>
          <w:p w14:paraId="000004B5" w14:textId="437E9763" w:rsidR="008176D3" w:rsidRPr="00AF2DC6" w:rsidRDefault="00111C02" w:rsidP="002E5CEF">
            <w:pPr>
              <w:spacing w:after="0" w:line="240" w:lineRule="auto"/>
              <w:jc w:val="center"/>
              <w:rPr>
                <w:rFonts w:asciiTheme="majorHAnsi" w:hAnsiTheme="majorHAnsi" w:cstheme="majorHAnsi"/>
                <w:bCs/>
                <w:color w:val="000000"/>
                <w:sz w:val="18"/>
                <w:szCs w:val="18"/>
              </w:rPr>
            </w:pPr>
            <w:r>
              <w:rPr>
                <w:rFonts w:asciiTheme="majorHAnsi" w:hAnsiTheme="majorHAnsi" w:cstheme="majorHAnsi"/>
                <w:bCs/>
                <w:sz w:val="18"/>
                <w:szCs w:val="18"/>
              </w:rPr>
              <w:t>4 livelihoods projects to be implemented in identified communities</w:t>
            </w:r>
          </w:p>
        </w:tc>
      </w:tr>
      <w:tr w:rsidR="009F6E87" w:rsidRPr="00AF2DC6" w14:paraId="2D07E5D2" w14:textId="77777777" w:rsidTr="6497DA67">
        <w:trPr>
          <w:trHeight w:val="300"/>
        </w:trPr>
        <w:tc>
          <w:tcPr>
            <w:tcW w:w="2264" w:type="dxa"/>
            <w:vMerge w:val="restart"/>
            <w:tcBorders>
              <w:top w:val="single" w:sz="4" w:space="0" w:color="auto"/>
              <w:left w:val="single" w:sz="4" w:space="0" w:color="auto"/>
              <w:bottom w:val="single" w:sz="4" w:space="0" w:color="auto"/>
              <w:right w:val="single" w:sz="4" w:space="0" w:color="auto"/>
            </w:tcBorders>
            <w:shd w:val="clear" w:color="auto" w:fill="EEF3F8"/>
            <w:vAlign w:val="center"/>
          </w:tcPr>
          <w:p w14:paraId="000004B6" w14:textId="5D6AF725" w:rsidR="009F6E87" w:rsidRPr="00AF2DC6" w:rsidRDefault="009F6E87"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Activity/Sub-Activity Description</w:t>
            </w:r>
          </w:p>
        </w:tc>
        <w:tc>
          <w:tcPr>
            <w:tcW w:w="5638" w:type="dxa"/>
            <w:gridSpan w:val="3"/>
            <w:tcBorders>
              <w:top w:val="single" w:sz="4" w:space="0" w:color="auto"/>
              <w:left w:val="single" w:sz="4" w:space="0" w:color="auto"/>
              <w:bottom w:val="single" w:sz="4" w:space="0" w:color="auto"/>
              <w:right w:val="single" w:sz="4" w:space="0" w:color="auto"/>
            </w:tcBorders>
            <w:shd w:val="clear" w:color="auto" w:fill="EEF3F8"/>
            <w:vAlign w:val="center"/>
          </w:tcPr>
          <w:p w14:paraId="000004B7" w14:textId="77777777" w:rsidR="009F6E87" w:rsidRPr="00AF2DC6" w:rsidRDefault="009F6E87"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Physical Performance</w:t>
            </w:r>
          </w:p>
        </w:tc>
        <w:tc>
          <w:tcPr>
            <w:tcW w:w="4886" w:type="dxa"/>
            <w:gridSpan w:val="6"/>
            <w:tcBorders>
              <w:top w:val="single" w:sz="4" w:space="0" w:color="000000" w:themeColor="text1"/>
              <w:left w:val="single" w:sz="4" w:space="0" w:color="auto"/>
              <w:bottom w:val="single" w:sz="8" w:space="0" w:color="000000" w:themeColor="text1"/>
              <w:right w:val="single" w:sz="4" w:space="0" w:color="000000" w:themeColor="text1"/>
            </w:tcBorders>
            <w:shd w:val="clear" w:color="auto" w:fill="EEF3F8"/>
            <w:vAlign w:val="center"/>
          </w:tcPr>
          <w:p w14:paraId="000004BA" w14:textId="77777777" w:rsidR="009F6E87" w:rsidRPr="00AF2DC6" w:rsidRDefault="009F6E87"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Financial Performance</w:t>
            </w:r>
          </w:p>
        </w:tc>
        <w:tc>
          <w:tcPr>
            <w:tcW w:w="5912" w:type="dxa"/>
            <w:gridSpan w:val="4"/>
            <w:vMerge w:val="restart"/>
            <w:tcBorders>
              <w:top w:val="single" w:sz="4" w:space="0" w:color="000000" w:themeColor="text1"/>
              <w:left w:val="single" w:sz="4" w:space="0" w:color="000000" w:themeColor="text1"/>
              <w:right w:val="single" w:sz="8" w:space="0" w:color="000000" w:themeColor="text1"/>
            </w:tcBorders>
            <w:shd w:val="clear" w:color="auto" w:fill="EEF3F8"/>
            <w:vAlign w:val="center"/>
          </w:tcPr>
          <w:p w14:paraId="6CCE1626" w14:textId="77777777" w:rsidR="009F6E87" w:rsidRPr="00AF2DC6" w:rsidRDefault="009F6E87" w:rsidP="002E5CEF">
            <w:pPr>
              <w:spacing w:after="0" w:line="240" w:lineRule="auto"/>
              <w:jc w:val="center"/>
              <w:rPr>
                <w:rFonts w:asciiTheme="majorHAnsi" w:hAnsiTheme="majorHAnsi" w:cstheme="majorHAnsi"/>
                <w:b/>
                <w:color w:val="000000"/>
                <w:sz w:val="18"/>
                <w:szCs w:val="18"/>
                <w:u w:val="single"/>
              </w:rPr>
            </w:pPr>
            <w:r w:rsidRPr="00AF2DC6">
              <w:rPr>
                <w:rFonts w:asciiTheme="majorHAnsi" w:hAnsiTheme="majorHAnsi" w:cstheme="majorHAnsi"/>
                <w:b/>
                <w:color w:val="000000"/>
                <w:sz w:val="18"/>
                <w:szCs w:val="18"/>
                <w:u w:val="single"/>
              </w:rPr>
              <w:t>REMARKS</w:t>
            </w:r>
          </w:p>
          <w:p w14:paraId="39349A34" w14:textId="77777777" w:rsidR="009F6E87" w:rsidRPr="00AF2DC6" w:rsidRDefault="009F6E87" w:rsidP="00C4037F">
            <w:pPr>
              <w:numPr>
                <w:ilvl w:val="0"/>
                <w:numId w:val="17"/>
              </w:numPr>
              <w:pBdr>
                <w:top w:val="nil"/>
                <w:left w:val="nil"/>
                <w:bottom w:val="nil"/>
                <w:right w:val="nil"/>
                <w:between w:val="nil"/>
              </w:pBdr>
              <w:spacing w:after="0" w:line="240" w:lineRule="auto"/>
              <w:rPr>
                <w:rFonts w:asciiTheme="majorHAnsi" w:hAnsiTheme="majorHAnsi" w:cstheme="majorHAnsi"/>
                <w:i/>
                <w:color w:val="808080"/>
                <w:sz w:val="18"/>
                <w:szCs w:val="18"/>
              </w:rPr>
            </w:pPr>
            <w:r w:rsidRPr="00AF2DC6">
              <w:rPr>
                <w:rFonts w:asciiTheme="majorHAnsi" w:hAnsiTheme="majorHAnsi" w:cstheme="majorHAnsi"/>
                <w:i/>
                <w:color w:val="808080"/>
                <w:sz w:val="18"/>
                <w:szCs w:val="18"/>
              </w:rPr>
              <w:t xml:space="preserve">Explain if expenditure and budget deviation </w:t>
            </w:r>
            <w:proofErr w:type="gramStart"/>
            <w:r w:rsidRPr="00AF2DC6">
              <w:rPr>
                <w:rFonts w:asciiTheme="majorHAnsi" w:hAnsiTheme="majorHAnsi" w:cstheme="majorHAnsi"/>
                <w:i/>
                <w:color w:val="808080"/>
                <w:sz w:val="18"/>
                <w:szCs w:val="18"/>
              </w:rPr>
              <w:t>exceeds</w:t>
            </w:r>
            <w:proofErr w:type="gramEnd"/>
            <w:r w:rsidRPr="00AF2DC6">
              <w:rPr>
                <w:rFonts w:asciiTheme="majorHAnsi" w:hAnsiTheme="majorHAnsi" w:cstheme="majorHAnsi"/>
                <w:i/>
                <w:color w:val="808080"/>
                <w:sz w:val="18"/>
                <w:szCs w:val="18"/>
              </w:rPr>
              <w:t xml:space="preserve"> 10%</w:t>
            </w:r>
          </w:p>
          <w:p w14:paraId="1141493C" w14:textId="77777777" w:rsidR="009F6E87" w:rsidRPr="00AF2DC6" w:rsidRDefault="009F6E87" w:rsidP="00C4037F">
            <w:pPr>
              <w:numPr>
                <w:ilvl w:val="0"/>
                <w:numId w:val="17"/>
              </w:numPr>
              <w:pBdr>
                <w:top w:val="nil"/>
                <w:left w:val="nil"/>
                <w:bottom w:val="nil"/>
                <w:right w:val="nil"/>
                <w:between w:val="nil"/>
              </w:pBdr>
              <w:spacing w:after="0" w:line="240" w:lineRule="auto"/>
              <w:rPr>
                <w:rFonts w:asciiTheme="majorHAnsi" w:hAnsiTheme="majorHAnsi" w:cstheme="majorHAnsi"/>
                <w:i/>
                <w:color w:val="808080"/>
                <w:sz w:val="18"/>
                <w:szCs w:val="18"/>
              </w:rPr>
            </w:pPr>
            <w:r w:rsidRPr="00AF2DC6">
              <w:rPr>
                <w:rFonts w:asciiTheme="majorHAnsi" w:hAnsiTheme="majorHAnsi" w:cstheme="majorHAnsi"/>
                <w:i/>
                <w:color w:val="808080"/>
                <w:sz w:val="18"/>
                <w:szCs w:val="18"/>
              </w:rPr>
              <w:t>Mention bottlenecks and plans to address them</w:t>
            </w:r>
          </w:p>
          <w:p w14:paraId="000004C1" w14:textId="290A7543" w:rsidR="009F6E87" w:rsidRPr="00AF2DC6" w:rsidRDefault="009F6E87" w:rsidP="00C4037F">
            <w:pPr>
              <w:numPr>
                <w:ilvl w:val="0"/>
                <w:numId w:val="17"/>
              </w:numPr>
              <w:pBdr>
                <w:top w:val="nil"/>
                <w:left w:val="nil"/>
                <w:bottom w:val="nil"/>
                <w:right w:val="nil"/>
                <w:between w:val="nil"/>
              </w:pBdr>
              <w:spacing w:after="0" w:line="240" w:lineRule="auto"/>
              <w:rPr>
                <w:rFonts w:asciiTheme="majorHAnsi" w:hAnsiTheme="majorHAnsi" w:cstheme="majorHAnsi"/>
                <w:i/>
                <w:color w:val="808080"/>
                <w:sz w:val="18"/>
                <w:szCs w:val="18"/>
              </w:rPr>
            </w:pPr>
            <w:r w:rsidRPr="00AF2DC6">
              <w:rPr>
                <w:rFonts w:asciiTheme="majorHAnsi" w:hAnsiTheme="majorHAnsi" w:cstheme="majorHAnsi"/>
                <w:i/>
                <w:color w:val="808080"/>
                <w:sz w:val="18"/>
                <w:szCs w:val="18"/>
              </w:rPr>
              <w:t>Explain why activity indicator targets were not met</w:t>
            </w:r>
          </w:p>
        </w:tc>
      </w:tr>
      <w:tr w:rsidR="00F1161B" w:rsidRPr="00AF2DC6" w14:paraId="66D828FF" w14:textId="77777777" w:rsidTr="6497DA67">
        <w:trPr>
          <w:trHeight w:val="700"/>
        </w:trPr>
        <w:tc>
          <w:tcPr>
            <w:tcW w:w="2264" w:type="dxa"/>
            <w:vMerge/>
            <w:vAlign w:val="center"/>
          </w:tcPr>
          <w:p w14:paraId="000004C5" w14:textId="7A2657C5" w:rsidR="009F6E87" w:rsidRPr="00AF2DC6" w:rsidRDefault="009F6E87" w:rsidP="002E5CEF">
            <w:pPr>
              <w:spacing w:after="0" w:line="240" w:lineRule="auto"/>
              <w:jc w:val="center"/>
              <w:rPr>
                <w:rFonts w:asciiTheme="majorHAnsi" w:hAnsiTheme="majorHAnsi" w:cstheme="majorHAnsi"/>
                <w:b/>
                <w:color w:val="000000"/>
                <w:sz w:val="18"/>
                <w:szCs w:val="18"/>
              </w:rPr>
            </w:pPr>
          </w:p>
        </w:tc>
        <w:tc>
          <w:tcPr>
            <w:tcW w:w="1664" w:type="dxa"/>
            <w:tcBorders>
              <w:top w:val="single" w:sz="4" w:space="0" w:color="auto"/>
              <w:left w:val="single" w:sz="4" w:space="0" w:color="auto"/>
              <w:bottom w:val="single" w:sz="4" w:space="0" w:color="auto"/>
              <w:right w:val="single" w:sz="4" w:space="0" w:color="auto"/>
            </w:tcBorders>
            <w:shd w:val="clear" w:color="auto" w:fill="EEF3F8"/>
            <w:vAlign w:val="center"/>
          </w:tcPr>
          <w:p w14:paraId="000004C6" w14:textId="68D8F4E4" w:rsidR="009F6E87" w:rsidRPr="00AF2DC6" w:rsidRDefault="009F6E87"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Activity Target</w:t>
            </w:r>
          </w:p>
        </w:tc>
        <w:tc>
          <w:tcPr>
            <w:tcW w:w="2689" w:type="dxa"/>
            <w:tcBorders>
              <w:top w:val="single" w:sz="4" w:space="0" w:color="000000" w:themeColor="text1"/>
              <w:left w:val="single" w:sz="4" w:space="0" w:color="auto"/>
              <w:right w:val="single" w:sz="4" w:space="0" w:color="000000" w:themeColor="text1"/>
            </w:tcBorders>
            <w:shd w:val="clear" w:color="auto" w:fill="EEF3F8"/>
            <w:vAlign w:val="center"/>
          </w:tcPr>
          <w:p w14:paraId="000004C7" w14:textId="30869FF6" w:rsidR="009F6E87" w:rsidRPr="00AF2DC6" w:rsidRDefault="6E629ACD" w:rsidP="6497DA67">
            <w:pPr>
              <w:spacing w:after="0" w:line="240" w:lineRule="auto"/>
              <w:jc w:val="center"/>
              <w:rPr>
                <w:rFonts w:asciiTheme="majorHAnsi" w:hAnsiTheme="majorHAnsi" w:cstheme="majorBidi"/>
                <w:b/>
                <w:bCs/>
                <w:color w:val="000000" w:themeColor="text1"/>
                <w:sz w:val="18"/>
                <w:szCs w:val="18"/>
              </w:rPr>
            </w:pPr>
            <w:r w:rsidRPr="6497DA67">
              <w:rPr>
                <w:rFonts w:asciiTheme="majorHAnsi" w:hAnsiTheme="majorHAnsi" w:cstheme="majorBidi"/>
                <w:b/>
                <w:bCs/>
                <w:color w:val="000000" w:themeColor="text1"/>
                <w:sz w:val="18"/>
                <w:szCs w:val="18"/>
              </w:rPr>
              <w:t xml:space="preserve">Activity-level Accomplishment for the </w:t>
            </w:r>
            <w:r w:rsidR="6707458E" w:rsidRPr="6497DA67">
              <w:rPr>
                <w:rFonts w:asciiTheme="majorHAnsi" w:hAnsiTheme="majorHAnsi" w:cstheme="majorBidi"/>
                <w:b/>
                <w:bCs/>
                <w:color w:val="000000" w:themeColor="text1"/>
                <w:sz w:val="18"/>
                <w:szCs w:val="18"/>
              </w:rPr>
              <w:t>Y</w:t>
            </w:r>
            <w:r w:rsidR="6707458E" w:rsidRPr="6497DA67">
              <w:rPr>
                <w:rFonts w:asciiTheme="majorHAnsi" w:hAnsiTheme="majorHAnsi" w:cstheme="majorBidi"/>
                <w:b/>
                <w:bCs/>
                <w:color w:val="FF0000"/>
                <w:sz w:val="18"/>
                <w:szCs w:val="18"/>
              </w:rPr>
              <w:t>EAR</w:t>
            </w:r>
          </w:p>
        </w:tc>
        <w:tc>
          <w:tcPr>
            <w:tcW w:w="1285" w:type="dxa"/>
            <w:tcBorders>
              <w:top w:val="single" w:sz="4" w:space="0" w:color="000000" w:themeColor="text1"/>
              <w:left w:val="nil"/>
              <w:right w:val="single" w:sz="4" w:space="0" w:color="000000" w:themeColor="text1"/>
            </w:tcBorders>
            <w:shd w:val="clear" w:color="auto" w:fill="EEF3F8"/>
            <w:vAlign w:val="center"/>
          </w:tcPr>
          <w:p w14:paraId="000004C9" w14:textId="7EB30DDC" w:rsidR="009F6E87" w:rsidRPr="00AF2DC6" w:rsidRDefault="009F6E87"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Status of Activity</w:t>
            </w:r>
          </w:p>
        </w:tc>
        <w:tc>
          <w:tcPr>
            <w:tcW w:w="1505" w:type="dxa"/>
            <w:gridSpan w:val="2"/>
            <w:tcBorders>
              <w:top w:val="single" w:sz="4" w:space="0" w:color="000000" w:themeColor="text1"/>
              <w:left w:val="nil"/>
              <w:right w:val="single" w:sz="4" w:space="0" w:color="000000" w:themeColor="text1"/>
            </w:tcBorders>
            <w:shd w:val="clear" w:color="auto" w:fill="EEF3F8"/>
            <w:vAlign w:val="center"/>
          </w:tcPr>
          <w:p w14:paraId="000004CB" w14:textId="77777777" w:rsidR="009F6E87" w:rsidRPr="00AF2DC6" w:rsidRDefault="009F6E87"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Planned Budget</w:t>
            </w:r>
          </w:p>
        </w:tc>
        <w:tc>
          <w:tcPr>
            <w:tcW w:w="857" w:type="dxa"/>
            <w:tcBorders>
              <w:top w:val="single" w:sz="4" w:space="0" w:color="000000" w:themeColor="text1"/>
              <w:left w:val="single" w:sz="4" w:space="0" w:color="000000" w:themeColor="text1"/>
              <w:right w:val="single" w:sz="4" w:space="0" w:color="000000" w:themeColor="text1"/>
            </w:tcBorders>
            <w:shd w:val="clear" w:color="auto" w:fill="EEF3F8"/>
            <w:vAlign w:val="center"/>
          </w:tcPr>
          <w:p w14:paraId="000004CE" w14:textId="77777777" w:rsidR="009F6E87" w:rsidRPr="00AF2DC6" w:rsidRDefault="009F6E87"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Donor and Budget Code</w:t>
            </w:r>
          </w:p>
        </w:tc>
        <w:tc>
          <w:tcPr>
            <w:tcW w:w="1467" w:type="dxa"/>
            <w:gridSpan w:val="2"/>
            <w:tcBorders>
              <w:top w:val="single" w:sz="4" w:space="0" w:color="000000" w:themeColor="text1"/>
              <w:left w:val="single" w:sz="4" w:space="0" w:color="000000" w:themeColor="text1"/>
              <w:right w:val="single" w:sz="4" w:space="0" w:color="000000" w:themeColor="text1"/>
            </w:tcBorders>
            <w:shd w:val="clear" w:color="auto" w:fill="EEF3F8"/>
            <w:vAlign w:val="center"/>
          </w:tcPr>
          <w:p w14:paraId="000004D0" w14:textId="77777777" w:rsidR="009F6E87" w:rsidRPr="00AF2DC6" w:rsidRDefault="009F6E87"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Expenditure</w:t>
            </w:r>
          </w:p>
          <w:p w14:paraId="000004D1" w14:textId="3DA361CE" w:rsidR="009F6E87" w:rsidRPr="00AF2DC6" w:rsidRDefault="009F6E87"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i/>
                <w:color w:val="000000"/>
                <w:sz w:val="18"/>
                <w:szCs w:val="18"/>
              </w:rPr>
              <w:t>Expense + commitment + advances</w:t>
            </w:r>
          </w:p>
        </w:tc>
        <w:tc>
          <w:tcPr>
            <w:tcW w:w="1057" w:type="dxa"/>
            <w:tcBorders>
              <w:top w:val="single" w:sz="4" w:space="0" w:color="000000" w:themeColor="text1"/>
              <w:left w:val="single" w:sz="4" w:space="0" w:color="000000" w:themeColor="text1"/>
              <w:right w:val="single" w:sz="4" w:space="0" w:color="000000" w:themeColor="text1"/>
            </w:tcBorders>
            <w:shd w:val="clear" w:color="auto" w:fill="EEF3F8"/>
            <w:vAlign w:val="center"/>
          </w:tcPr>
          <w:p w14:paraId="000004D3" w14:textId="77777777" w:rsidR="009F6E87" w:rsidRPr="00AF2DC6" w:rsidRDefault="009F6E87"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Delivery Rate</w:t>
            </w:r>
          </w:p>
          <w:p w14:paraId="000004D4" w14:textId="77777777" w:rsidR="009F6E87" w:rsidRPr="00AF2DC6" w:rsidRDefault="009F6E87" w:rsidP="002E5CEF">
            <w:pPr>
              <w:spacing w:after="0" w:line="240" w:lineRule="auto"/>
              <w:jc w:val="center"/>
              <w:rPr>
                <w:rFonts w:asciiTheme="majorHAnsi" w:hAnsiTheme="majorHAnsi" w:cstheme="majorHAnsi"/>
                <w:i/>
                <w:color w:val="000000"/>
                <w:sz w:val="18"/>
                <w:szCs w:val="18"/>
              </w:rPr>
            </w:pPr>
            <w:r w:rsidRPr="00AF2DC6">
              <w:rPr>
                <w:rFonts w:asciiTheme="majorHAnsi" w:hAnsiTheme="majorHAnsi" w:cstheme="majorHAnsi"/>
                <w:i/>
                <w:color w:val="000000"/>
                <w:sz w:val="18"/>
                <w:szCs w:val="18"/>
              </w:rPr>
              <w:t>(cumulative expenditure/</w:t>
            </w:r>
          </w:p>
          <w:p w14:paraId="000004D5" w14:textId="77777777" w:rsidR="009F6E87" w:rsidRPr="00AF2DC6" w:rsidRDefault="009F6E87" w:rsidP="002E5CEF">
            <w:pPr>
              <w:spacing w:after="0" w:line="240" w:lineRule="auto"/>
              <w:jc w:val="center"/>
              <w:rPr>
                <w:rFonts w:asciiTheme="majorHAnsi" w:hAnsiTheme="majorHAnsi" w:cstheme="majorHAnsi"/>
                <w:i/>
                <w:color w:val="000000"/>
                <w:sz w:val="18"/>
                <w:szCs w:val="18"/>
              </w:rPr>
            </w:pPr>
            <w:r w:rsidRPr="00AF2DC6">
              <w:rPr>
                <w:rFonts w:asciiTheme="majorHAnsi" w:hAnsiTheme="majorHAnsi" w:cstheme="majorHAnsi"/>
                <w:i/>
                <w:color w:val="000000"/>
                <w:sz w:val="18"/>
                <w:szCs w:val="18"/>
              </w:rPr>
              <w:t>planned budget) *100</w:t>
            </w:r>
          </w:p>
        </w:tc>
        <w:tc>
          <w:tcPr>
            <w:tcW w:w="5912" w:type="dxa"/>
            <w:gridSpan w:val="4"/>
            <w:vMerge/>
            <w:vAlign w:val="center"/>
          </w:tcPr>
          <w:p w14:paraId="000004DA" w14:textId="2CBD2E5C" w:rsidR="009F6E87" w:rsidRPr="00AF2DC6" w:rsidRDefault="009F6E87" w:rsidP="00C4037F">
            <w:pPr>
              <w:numPr>
                <w:ilvl w:val="0"/>
                <w:numId w:val="17"/>
              </w:numPr>
              <w:pBdr>
                <w:top w:val="nil"/>
                <w:left w:val="nil"/>
                <w:bottom w:val="nil"/>
                <w:right w:val="nil"/>
                <w:between w:val="nil"/>
              </w:pBdr>
              <w:spacing w:after="0" w:line="240" w:lineRule="auto"/>
              <w:jc w:val="center"/>
              <w:rPr>
                <w:rFonts w:asciiTheme="majorHAnsi" w:hAnsiTheme="majorHAnsi" w:cstheme="majorHAnsi"/>
                <w:b/>
                <w:color w:val="FF0000"/>
                <w:sz w:val="18"/>
                <w:szCs w:val="18"/>
              </w:rPr>
            </w:pPr>
          </w:p>
        </w:tc>
      </w:tr>
      <w:tr w:rsidR="00362E81" w:rsidRPr="00AF2DC6" w14:paraId="41248A77" w14:textId="77777777" w:rsidTr="6497DA67">
        <w:trPr>
          <w:trHeight w:val="720"/>
        </w:trPr>
        <w:tc>
          <w:tcPr>
            <w:tcW w:w="2264"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vAlign w:val="center"/>
          </w:tcPr>
          <w:p w14:paraId="000004DE" w14:textId="3D36E665" w:rsidR="00362E81" w:rsidRPr="005B27F1" w:rsidRDefault="002C33B6" w:rsidP="002E5CEF">
            <w:pPr>
              <w:pBdr>
                <w:top w:val="nil"/>
                <w:left w:val="nil"/>
                <w:bottom w:val="nil"/>
                <w:right w:val="nil"/>
                <w:between w:val="nil"/>
              </w:pBdr>
              <w:spacing w:after="0" w:line="240" w:lineRule="auto"/>
              <w:rPr>
                <w:rFonts w:asciiTheme="majorHAnsi" w:hAnsiTheme="majorHAnsi" w:cstheme="majorHAnsi"/>
                <w:bCs/>
                <w:sz w:val="18"/>
                <w:szCs w:val="18"/>
              </w:rPr>
            </w:pPr>
            <w:r w:rsidRPr="005B27F1">
              <w:rPr>
                <w:rFonts w:asciiTheme="majorHAnsi" w:hAnsiTheme="majorHAnsi" w:cstheme="majorHAnsi"/>
                <w:bCs/>
                <w:sz w:val="18"/>
                <w:szCs w:val="18"/>
              </w:rPr>
              <w:lastRenderedPageBreak/>
              <w:t>4</w:t>
            </w:r>
            <w:r w:rsidR="009D3419" w:rsidRPr="005B27F1">
              <w:rPr>
                <w:rFonts w:asciiTheme="majorHAnsi" w:hAnsiTheme="majorHAnsi" w:cstheme="majorHAnsi"/>
                <w:bCs/>
                <w:sz w:val="18"/>
                <w:szCs w:val="18"/>
              </w:rPr>
              <w:t>.1 Provision of 597 solar-powered facilities in households and communal facilities in the 6 priority camps</w:t>
            </w:r>
          </w:p>
          <w:p w14:paraId="000004DF" w14:textId="77777777" w:rsidR="00362E81" w:rsidRPr="005B27F1" w:rsidRDefault="009D3419" w:rsidP="002E5CEF">
            <w:pPr>
              <w:pBdr>
                <w:top w:val="nil"/>
                <w:left w:val="nil"/>
                <w:bottom w:val="nil"/>
                <w:right w:val="nil"/>
                <w:between w:val="nil"/>
              </w:pBdr>
              <w:spacing w:after="0" w:line="240" w:lineRule="auto"/>
              <w:rPr>
                <w:rFonts w:asciiTheme="majorHAnsi" w:hAnsiTheme="majorHAnsi" w:cstheme="majorHAnsi"/>
                <w:bCs/>
                <w:sz w:val="18"/>
                <w:szCs w:val="18"/>
              </w:rPr>
            </w:pPr>
            <w:r w:rsidRPr="005B27F1">
              <w:rPr>
                <w:rFonts w:asciiTheme="majorHAnsi" w:hAnsiTheme="majorHAnsi" w:cstheme="majorHAnsi"/>
                <w:bCs/>
                <w:sz w:val="18"/>
                <w:szCs w:val="18"/>
              </w:rPr>
              <w:tab/>
            </w:r>
          </w:p>
        </w:tc>
        <w:tc>
          <w:tcPr>
            <w:tcW w:w="1664" w:type="dxa"/>
            <w:tcBorders>
              <w:top w:val="single" w:sz="4" w:space="0" w:color="auto"/>
              <w:left w:val="nil"/>
              <w:bottom w:val="single" w:sz="4" w:space="0" w:color="000000" w:themeColor="text1"/>
              <w:right w:val="single" w:sz="4" w:space="0" w:color="000000" w:themeColor="text1"/>
            </w:tcBorders>
            <w:vAlign w:val="center"/>
          </w:tcPr>
          <w:p w14:paraId="000004E0" w14:textId="51F4A235" w:rsidR="00362E81" w:rsidRPr="00AF2DC6" w:rsidRDefault="00BA2715" w:rsidP="002E5CEF">
            <w:pPr>
              <w:pStyle w:val="NoSpacing"/>
              <w:jc w:val="center"/>
              <w:rPr>
                <w:rFonts w:asciiTheme="majorHAnsi" w:hAnsiTheme="majorHAnsi" w:cstheme="majorHAnsi"/>
                <w:sz w:val="18"/>
                <w:szCs w:val="18"/>
              </w:rPr>
            </w:pPr>
            <w:r w:rsidRPr="00AF2DC6">
              <w:rPr>
                <w:rFonts w:asciiTheme="majorHAnsi" w:hAnsiTheme="majorHAnsi" w:cstheme="majorHAnsi"/>
                <w:sz w:val="18"/>
                <w:szCs w:val="18"/>
              </w:rPr>
              <w:t xml:space="preserve">Solar-powered facilities installed (total: 597) </w:t>
            </w:r>
          </w:p>
        </w:tc>
        <w:tc>
          <w:tcPr>
            <w:tcW w:w="2689"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0004E5" w14:textId="59781DDA" w:rsidR="00362E81" w:rsidRPr="00AF2DC6" w:rsidRDefault="7C1A9575" w:rsidP="002E5CEF">
            <w:pPr>
              <w:spacing w:after="0" w:line="240" w:lineRule="auto"/>
              <w:jc w:val="center"/>
              <w:rPr>
                <w:rFonts w:asciiTheme="majorHAnsi" w:hAnsiTheme="majorHAnsi" w:cstheme="majorBidi"/>
                <w:sz w:val="18"/>
                <w:szCs w:val="18"/>
              </w:rPr>
            </w:pPr>
            <w:r w:rsidRPr="2FE2ED62">
              <w:rPr>
                <w:rFonts w:asciiTheme="majorHAnsi" w:hAnsiTheme="majorHAnsi" w:cstheme="majorBidi"/>
                <w:sz w:val="18"/>
                <w:szCs w:val="18"/>
              </w:rPr>
              <w:t>Winning contractor selected but contract not yet issued. The documents are submitted for RACP.</w:t>
            </w:r>
          </w:p>
        </w:tc>
        <w:tc>
          <w:tcPr>
            <w:tcW w:w="1285" w:type="dxa"/>
            <w:tcBorders>
              <w:top w:val="single" w:sz="4" w:space="0" w:color="000000" w:themeColor="text1"/>
              <w:left w:val="single" w:sz="8" w:space="0" w:color="000000" w:themeColor="text1"/>
              <w:right w:val="single" w:sz="4" w:space="0" w:color="000000" w:themeColor="text1"/>
            </w:tcBorders>
            <w:shd w:val="clear" w:color="auto" w:fill="FF0000"/>
            <w:vAlign w:val="center"/>
          </w:tcPr>
          <w:p w14:paraId="4E49BD30" w14:textId="77777777" w:rsidR="00362E81" w:rsidRPr="007D7EA0" w:rsidRDefault="00980ADD" w:rsidP="002E5CEF">
            <w:pPr>
              <w:spacing w:after="0" w:line="240" w:lineRule="auto"/>
              <w:jc w:val="center"/>
              <w:rPr>
                <w:rFonts w:asciiTheme="majorHAnsi" w:hAnsiTheme="majorHAnsi" w:cstheme="majorBidi"/>
                <w:b/>
                <w:bCs/>
                <w:i/>
                <w:iCs/>
                <w:sz w:val="18"/>
                <w:szCs w:val="18"/>
              </w:rPr>
            </w:pPr>
            <w:r w:rsidRPr="703AB5DB">
              <w:rPr>
                <w:rFonts w:asciiTheme="majorHAnsi" w:hAnsiTheme="majorHAnsi" w:cstheme="majorBidi"/>
                <w:b/>
                <w:i/>
                <w:sz w:val="18"/>
                <w:szCs w:val="18"/>
              </w:rPr>
              <w:t>Delayed</w:t>
            </w:r>
            <w:r w:rsidR="703AB5DB" w:rsidRPr="703AB5DB">
              <w:rPr>
                <w:rFonts w:asciiTheme="majorHAnsi" w:hAnsiTheme="majorHAnsi" w:cstheme="majorBidi"/>
                <w:b/>
                <w:bCs/>
                <w:i/>
                <w:iCs/>
                <w:sz w:val="18"/>
                <w:szCs w:val="18"/>
              </w:rPr>
              <w:t>/</w:t>
            </w:r>
          </w:p>
          <w:p w14:paraId="000004E6" w14:textId="3107D05E" w:rsidR="00362E81" w:rsidRPr="007D7EA0" w:rsidRDefault="703AB5DB" w:rsidP="002E5CEF">
            <w:pPr>
              <w:spacing w:after="0" w:line="240" w:lineRule="auto"/>
              <w:jc w:val="center"/>
              <w:rPr>
                <w:rFonts w:asciiTheme="majorHAnsi" w:hAnsiTheme="majorHAnsi" w:cstheme="majorBidi"/>
                <w:b/>
                <w:i/>
                <w:sz w:val="18"/>
                <w:szCs w:val="18"/>
              </w:rPr>
            </w:pPr>
            <w:r w:rsidRPr="703AB5DB">
              <w:rPr>
                <w:rFonts w:asciiTheme="majorHAnsi" w:hAnsiTheme="majorHAnsi" w:cstheme="majorBidi"/>
                <w:b/>
                <w:bCs/>
                <w:i/>
                <w:iCs/>
                <w:sz w:val="18"/>
                <w:szCs w:val="18"/>
              </w:rPr>
              <w:t>Not yet started</w:t>
            </w:r>
          </w:p>
        </w:tc>
        <w:tc>
          <w:tcPr>
            <w:tcW w:w="1505" w:type="dxa"/>
            <w:gridSpan w:val="2"/>
            <w:tcBorders>
              <w:top w:val="single" w:sz="4" w:space="0" w:color="000000" w:themeColor="text1"/>
              <w:left w:val="single" w:sz="4" w:space="0" w:color="000000" w:themeColor="text1"/>
              <w:right w:val="single" w:sz="8" w:space="0" w:color="000000" w:themeColor="text1"/>
            </w:tcBorders>
            <w:shd w:val="clear" w:color="auto" w:fill="FFFFFF" w:themeFill="background1"/>
            <w:vAlign w:val="center"/>
          </w:tcPr>
          <w:p w14:paraId="000004E9" w14:textId="3BD92305" w:rsidR="00362E81" w:rsidRPr="00EA3295" w:rsidRDefault="14CF6D5B" w:rsidP="002E5CEF">
            <w:pPr>
              <w:spacing w:after="0" w:line="240" w:lineRule="auto"/>
              <w:jc w:val="center"/>
              <w:rPr>
                <w:sz w:val="18"/>
                <w:szCs w:val="18"/>
              </w:rPr>
            </w:pPr>
            <w:r w:rsidRPr="14CF6D5B">
              <w:rPr>
                <w:sz w:val="18"/>
                <w:szCs w:val="18"/>
              </w:rPr>
              <w:t>6,337,540.60</w:t>
            </w:r>
          </w:p>
        </w:tc>
        <w:tc>
          <w:tcPr>
            <w:tcW w:w="857" w:type="dxa"/>
            <w:tcBorders>
              <w:top w:val="single" w:sz="8" w:space="0" w:color="000000" w:themeColor="text1"/>
              <w:left w:val="nil"/>
              <w:right w:val="single" w:sz="4" w:space="0" w:color="000000" w:themeColor="text1"/>
            </w:tcBorders>
            <w:vAlign w:val="center"/>
          </w:tcPr>
          <w:p w14:paraId="000004ED" w14:textId="77777777" w:rsidR="00362E81" w:rsidRPr="00EA3295" w:rsidRDefault="14CF6D5B" w:rsidP="002E5CEF">
            <w:pPr>
              <w:spacing w:after="0" w:line="240" w:lineRule="auto"/>
              <w:jc w:val="center"/>
              <w:rPr>
                <w:rFonts w:asciiTheme="majorHAnsi" w:hAnsiTheme="majorHAnsi" w:cstheme="majorBidi"/>
                <w:sz w:val="18"/>
                <w:szCs w:val="18"/>
              </w:rPr>
            </w:pPr>
            <w:r w:rsidRPr="14CF6D5B">
              <w:rPr>
                <w:rFonts w:asciiTheme="majorHAnsi" w:hAnsiTheme="majorHAnsi" w:cstheme="majorBidi"/>
                <w:sz w:val="18"/>
                <w:szCs w:val="18"/>
              </w:rPr>
              <w:t>00195</w:t>
            </w:r>
          </w:p>
        </w:tc>
        <w:tc>
          <w:tcPr>
            <w:tcW w:w="1467" w:type="dxa"/>
            <w:gridSpan w:val="2"/>
            <w:tcBorders>
              <w:top w:val="single" w:sz="8" w:space="0" w:color="000000" w:themeColor="text1"/>
              <w:left w:val="single" w:sz="4" w:space="0" w:color="000000" w:themeColor="text1"/>
              <w:right w:val="single" w:sz="4" w:space="0" w:color="000000" w:themeColor="text1"/>
            </w:tcBorders>
            <w:vAlign w:val="center"/>
          </w:tcPr>
          <w:p w14:paraId="000004EE" w14:textId="77777777" w:rsidR="00362E81" w:rsidRPr="00EA3295" w:rsidRDefault="00362E81" w:rsidP="002E5CEF">
            <w:pPr>
              <w:spacing w:after="0" w:line="240" w:lineRule="auto"/>
              <w:jc w:val="center"/>
              <w:rPr>
                <w:rFonts w:asciiTheme="majorHAnsi" w:hAnsiTheme="majorHAnsi" w:cstheme="majorBidi"/>
                <w:sz w:val="18"/>
                <w:szCs w:val="18"/>
              </w:rPr>
            </w:pPr>
          </w:p>
          <w:p w14:paraId="000004F0" w14:textId="62D6EED9" w:rsidR="00362E81" w:rsidRPr="00EA3295" w:rsidRDefault="14CF6D5B" w:rsidP="002E5CEF">
            <w:pPr>
              <w:spacing w:after="0" w:line="240" w:lineRule="auto"/>
              <w:jc w:val="center"/>
              <w:rPr>
                <w:rFonts w:asciiTheme="majorHAnsi" w:hAnsiTheme="majorHAnsi" w:cstheme="majorBidi"/>
                <w:sz w:val="18"/>
                <w:szCs w:val="18"/>
              </w:rPr>
            </w:pPr>
            <w:r w:rsidRPr="14CF6D5B">
              <w:rPr>
                <w:rFonts w:asciiTheme="majorHAnsi" w:hAnsiTheme="majorHAnsi" w:cstheme="majorBidi"/>
                <w:sz w:val="18"/>
                <w:szCs w:val="18"/>
              </w:rPr>
              <w:t>18,114.04</w:t>
            </w:r>
          </w:p>
          <w:p w14:paraId="000004F1" w14:textId="77777777" w:rsidR="00362E81" w:rsidRPr="00EA3295" w:rsidRDefault="00362E81" w:rsidP="002E5CEF">
            <w:pPr>
              <w:spacing w:after="0" w:line="240" w:lineRule="auto"/>
              <w:jc w:val="center"/>
              <w:rPr>
                <w:rFonts w:asciiTheme="majorHAnsi" w:hAnsiTheme="majorHAnsi" w:cstheme="majorBidi"/>
                <w:sz w:val="18"/>
                <w:szCs w:val="18"/>
              </w:rPr>
            </w:pPr>
          </w:p>
        </w:tc>
        <w:tc>
          <w:tcPr>
            <w:tcW w:w="1057" w:type="dxa"/>
            <w:tcBorders>
              <w:top w:val="single" w:sz="8" w:space="0" w:color="000000" w:themeColor="text1"/>
              <w:left w:val="single" w:sz="4" w:space="0" w:color="000000" w:themeColor="text1"/>
              <w:right w:val="single" w:sz="4" w:space="0" w:color="000000" w:themeColor="text1"/>
            </w:tcBorders>
            <w:vAlign w:val="center"/>
          </w:tcPr>
          <w:p w14:paraId="000004F5" w14:textId="595FF308" w:rsidR="00362E81" w:rsidRPr="00EA3295" w:rsidRDefault="14CF6D5B" w:rsidP="002E5CEF">
            <w:pPr>
              <w:spacing w:after="0" w:line="240" w:lineRule="auto"/>
              <w:jc w:val="center"/>
              <w:rPr>
                <w:rFonts w:asciiTheme="majorHAnsi" w:hAnsiTheme="majorHAnsi" w:cstheme="majorBidi"/>
                <w:sz w:val="18"/>
                <w:szCs w:val="18"/>
              </w:rPr>
            </w:pPr>
            <w:r w:rsidRPr="14CF6D5B">
              <w:rPr>
                <w:rFonts w:asciiTheme="majorHAnsi" w:hAnsiTheme="majorHAnsi" w:cstheme="majorBidi"/>
                <w:sz w:val="18"/>
                <w:szCs w:val="18"/>
              </w:rPr>
              <w:t>0.14%</w:t>
            </w:r>
          </w:p>
        </w:tc>
        <w:tc>
          <w:tcPr>
            <w:tcW w:w="5912" w:type="dxa"/>
            <w:gridSpan w:val="4"/>
            <w:tcBorders>
              <w:top w:val="single" w:sz="8" w:space="0" w:color="000000" w:themeColor="text1"/>
              <w:left w:val="single" w:sz="4" w:space="0" w:color="000000" w:themeColor="text1"/>
              <w:right w:val="single" w:sz="8" w:space="0" w:color="000000" w:themeColor="text1"/>
            </w:tcBorders>
            <w:vAlign w:val="center"/>
          </w:tcPr>
          <w:p w14:paraId="681A390C" w14:textId="7B8B73C4" w:rsidR="00EE213F" w:rsidRDefault="7C1A9575" w:rsidP="00C4037F">
            <w:pPr>
              <w:numPr>
                <w:ilvl w:val="0"/>
                <w:numId w:val="12"/>
              </w:numPr>
              <w:spacing w:after="0" w:line="240" w:lineRule="auto"/>
              <w:ind w:left="319" w:hanging="270"/>
              <w:rPr>
                <w:rFonts w:asciiTheme="majorHAnsi" w:hAnsiTheme="majorHAnsi" w:cstheme="majorBidi"/>
                <w:sz w:val="18"/>
                <w:szCs w:val="18"/>
              </w:rPr>
            </w:pPr>
            <w:r w:rsidRPr="7C1A9575">
              <w:rPr>
                <w:rFonts w:asciiTheme="majorHAnsi" w:hAnsiTheme="majorHAnsi" w:cstheme="majorBidi"/>
                <w:sz w:val="18"/>
                <w:szCs w:val="18"/>
              </w:rPr>
              <w:t xml:space="preserve">(TBC) Target is to install solar-powered facilities in: </w:t>
            </w:r>
          </w:p>
          <w:p w14:paraId="110079E8" w14:textId="3FC79E8C" w:rsidR="00EE213F" w:rsidRPr="00AF2DC6" w:rsidRDefault="00EE213F" w:rsidP="00C4037F">
            <w:pPr>
              <w:numPr>
                <w:ilvl w:val="1"/>
                <w:numId w:val="12"/>
              </w:numPr>
              <w:spacing w:after="0" w:line="240" w:lineRule="auto"/>
              <w:ind w:left="949"/>
              <w:rPr>
                <w:rFonts w:asciiTheme="majorHAnsi" w:hAnsiTheme="majorHAnsi" w:cstheme="majorHAnsi"/>
                <w:sz w:val="18"/>
                <w:szCs w:val="18"/>
              </w:rPr>
            </w:pPr>
            <w:r w:rsidRPr="00AF2DC6">
              <w:rPr>
                <w:rFonts w:asciiTheme="majorHAnsi" w:hAnsiTheme="majorHAnsi" w:cstheme="majorHAnsi"/>
                <w:sz w:val="18"/>
                <w:szCs w:val="18"/>
              </w:rPr>
              <w:t xml:space="preserve">558 small HHs; </w:t>
            </w:r>
          </w:p>
          <w:p w14:paraId="5A516E8E" w14:textId="77777777" w:rsidR="00EE213F" w:rsidRPr="00AF2DC6" w:rsidRDefault="00EE213F" w:rsidP="00C4037F">
            <w:pPr>
              <w:numPr>
                <w:ilvl w:val="1"/>
                <w:numId w:val="12"/>
              </w:numPr>
              <w:spacing w:after="0" w:line="240" w:lineRule="auto"/>
              <w:ind w:left="949"/>
              <w:rPr>
                <w:rFonts w:asciiTheme="majorHAnsi" w:hAnsiTheme="majorHAnsi" w:cstheme="majorHAnsi"/>
                <w:sz w:val="18"/>
                <w:szCs w:val="18"/>
              </w:rPr>
            </w:pPr>
            <w:r w:rsidRPr="00AF2DC6">
              <w:rPr>
                <w:rFonts w:asciiTheme="majorHAnsi" w:hAnsiTheme="majorHAnsi" w:cstheme="majorHAnsi"/>
                <w:sz w:val="18"/>
                <w:szCs w:val="18"/>
              </w:rPr>
              <w:t>12 units for masjid, warehouse and day care center;</w:t>
            </w:r>
          </w:p>
          <w:p w14:paraId="010B1D0C" w14:textId="77777777" w:rsidR="00EE213F" w:rsidRPr="00AF2DC6" w:rsidRDefault="00EE213F" w:rsidP="00C4037F">
            <w:pPr>
              <w:numPr>
                <w:ilvl w:val="1"/>
                <w:numId w:val="12"/>
              </w:numPr>
              <w:spacing w:after="0" w:line="240" w:lineRule="auto"/>
              <w:ind w:left="949"/>
              <w:rPr>
                <w:rFonts w:asciiTheme="majorHAnsi" w:hAnsiTheme="majorHAnsi" w:cstheme="majorHAnsi"/>
                <w:sz w:val="18"/>
                <w:szCs w:val="18"/>
              </w:rPr>
            </w:pPr>
            <w:r w:rsidRPr="00AF2DC6">
              <w:rPr>
                <w:rFonts w:asciiTheme="majorHAnsi" w:hAnsiTheme="majorHAnsi" w:cstheme="majorHAnsi"/>
                <w:sz w:val="18"/>
                <w:szCs w:val="18"/>
              </w:rPr>
              <w:t>12 units for street lighting</w:t>
            </w:r>
          </w:p>
          <w:p w14:paraId="5CDFFF32" w14:textId="22661892" w:rsidR="00EE213F" w:rsidRDefault="00EE213F" w:rsidP="00C4037F">
            <w:pPr>
              <w:numPr>
                <w:ilvl w:val="1"/>
                <w:numId w:val="12"/>
              </w:numPr>
              <w:spacing w:after="0" w:line="240" w:lineRule="auto"/>
              <w:ind w:left="949"/>
              <w:rPr>
                <w:rFonts w:asciiTheme="majorHAnsi" w:hAnsiTheme="majorHAnsi" w:cstheme="majorHAnsi"/>
                <w:sz w:val="18"/>
                <w:szCs w:val="18"/>
              </w:rPr>
            </w:pPr>
            <w:r w:rsidRPr="00AF2DC6">
              <w:rPr>
                <w:rFonts w:asciiTheme="majorHAnsi" w:hAnsiTheme="majorHAnsi" w:cstheme="majorHAnsi"/>
                <w:sz w:val="18"/>
                <w:szCs w:val="18"/>
              </w:rPr>
              <w:t>15 units for school buildings, madrasah, multi-purpose building, barangay health station and barangay hall</w:t>
            </w:r>
          </w:p>
          <w:p w14:paraId="5E372904" w14:textId="29A63792" w:rsidR="7C1A9575" w:rsidRDefault="73DAF3FC" w:rsidP="00C4037F">
            <w:pPr>
              <w:numPr>
                <w:ilvl w:val="0"/>
                <w:numId w:val="12"/>
              </w:numPr>
              <w:spacing w:after="0" w:line="240" w:lineRule="auto"/>
              <w:ind w:left="319" w:hanging="270"/>
              <w:rPr>
                <w:sz w:val="18"/>
                <w:szCs w:val="18"/>
              </w:rPr>
            </w:pPr>
            <w:r w:rsidRPr="73DAF3FC">
              <w:rPr>
                <w:rFonts w:asciiTheme="majorHAnsi" w:hAnsiTheme="majorHAnsi" w:cstheme="majorBidi"/>
                <w:sz w:val="18"/>
                <w:szCs w:val="18"/>
              </w:rPr>
              <w:t>Activity put on hold. Awaiting OPAPP’s final decision on how to proceed on capital requirements under SPAN.</w:t>
            </w:r>
          </w:p>
          <w:p w14:paraId="000004F8" w14:textId="26D02ECA" w:rsidR="005B27F1" w:rsidRPr="00AF2DC6" w:rsidRDefault="7C1A9575" w:rsidP="00C4037F">
            <w:pPr>
              <w:numPr>
                <w:ilvl w:val="0"/>
                <w:numId w:val="12"/>
              </w:numPr>
              <w:spacing w:after="0" w:line="240" w:lineRule="auto"/>
              <w:ind w:left="319" w:hanging="270"/>
              <w:rPr>
                <w:rFonts w:asciiTheme="majorHAnsi" w:hAnsiTheme="majorHAnsi" w:cstheme="majorBidi"/>
                <w:sz w:val="18"/>
                <w:szCs w:val="18"/>
              </w:rPr>
            </w:pPr>
            <w:r w:rsidRPr="7C1A9575">
              <w:rPr>
                <w:rFonts w:asciiTheme="majorHAnsi" w:hAnsiTheme="majorHAnsi" w:cstheme="majorBidi"/>
                <w:sz w:val="18"/>
                <w:szCs w:val="18"/>
              </w:rPr>
              <w:t>Note on utilization. Cost incurred is for travel expenses of specialist tapped for the procurement evaluation of bids</w:t>
            </w:r>
          </w:p>
        </w:tc>
      </w:tr>
      <w:tr w:rsidR="00362E81" w:rsidRPr="00AF2DC6" w14:paraId="1AC96394" w14:textId="77777777" w:rsidTr="6497DA67">
        <w:trPr>
          <w:trHeight w:val="720"/>
        </w:trPr>
        <w:tc>
          <w:tcPr>
            <w:tcW w:w="2264"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auto"/>
            <w:vAlign w:val="center"/>
          </w:tcPr>
          <w:p w14:paraId="000004FC" w14:textId="7E318150" w:rsidR="00362E81" w:rsidRPr="005B27F1" w:rsidRDefault="002C33B6" w:rsidP="002E5CEF">
            <w:pPr>
              <w:pBdr>
                <w:top w:val="nil"/>
                <w:left w:val="nil"/>
                <w:bottom w:val="nil"/>
                <w:right w:val="nil"/>
                <w:between w:val="nil"/>
              </w:pBdr>
              <w:spacing w:after="0" w:line="240" w:lineRule="auto"/>
              <w:rPr>
                <w:rFonts w:asciiTheme="majorHAnsi" w:hAnsiTheme="majorHAnsi" w:cstheme="majorHAnsi"/>
                <w:bCs/>
                <w:sz w:val="18"/>
                <w:szCs w:val="18"/>
              </w:rPr>
            </w:pPr>
            <w:r w:rsidRPr="005B27F1">
              <w:rPr>
                <w:rFonts w:asciiTheme="majorHAnsi" w:hAnsiTheme="majorHAnsi" w:cstheme="majorHAnsi"/>
                <w:bCs/>
                <w:sz w:val="18"/>
                <w:szCs w:val="18"/>
              </w:rPr>
              <w:t>4</w:t>
            </w:r>
            <w:r w:rsidR="009D3419" w:rsidRPr="005B27F1">
              <w:rPr>
                <w:rFonts w:asciiTheme="majorHAnsi" w:hAnsiTheme="majorHAnsi" w:cstheme="majorHAnsi"/>
                <w:bCs/>
                <w:sz w:val="18"/>
                <w:szCs w:val="18"/>
              </w:rPr>
              <w:t>.2 Implementation of quick response projects; construction of water systems; solar dryers; hanging bridges; box culvert; coco grill</w:t>
            </w:r>
          </w:p>
        </w:tc>
        <w:tc>
          <w:tcPr>
            <w:tcW w:w="1664" w:type="dxa"/>
            <w:tcBorders>
              <w:top w:val="single" w:sz="4" w:space="0" w:color="000000" w:themeColor="text1"/>
              <w:left w:val="single" w:sz="8" w:space="0" w:color="000000" w:themeColor="text1"/>
              <w:bottom w:val="single" w:sz="4" w:space="0" w:color="000000" w:themeColor="text1"/>
              <w:right w:val="single" w:sz="8" w:space="0" w:color="000000" w:themeColor="text1"/>
            </w:tcBorders>
            <w:vAlign w:val="center"/>
          </w:tcPr>
          <w:p w14:paraId="000004FD" w14:textId="22E3152D" w:rsidR="00362E81" w:rsidRPr="00AF2DC6" w:rsidRDefault="005321E7" w:rsidP="002E5CEF">
            <w:pPr>
              <w:spacing w:after="0" w:line="240" w:lineRule="auto"/>
              <w:jc w:val="center"/>
              <w:rPr>
                <w:rFonts w:asciiTheme="majorHAnsi" w:hAnsiTheme="majorHAnsi" w:cstheme="majorHAnsi"/>
                <w:color w:val="000000"/>
                <w:sz w:val="18"/>
                <w:szCs w:val="18"/>
              </w:rPr>
            </w:pPr>
            <w:r w:rsidRPr="00AF2DC6">
              <w:rPr>
                <w:rFonts w:asciiTheme="majorHAnsi" w:hAnsiTheme="majorHAnsi" w:cstheme="majorHAnsi"/>
                <w:sz w:val="18"/>
                <w:szCs w:val="18"/>
              </w:rPr>
              <w:t>Construction of 14 QRPs</w:t>
            </w:r>
          </w:p>
        </w:tc>
        <w:tc>
          <w:tcPr>
            <w:tcW w:w="2689"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auto"/>
            <w:vAlign w:val="center"/>
          </w:tcPr>
          <w:p w14:paraId="000004FE" w14:textId="77777777" w:rsidR="00362E81" w:rsidRPr="00AF2DC6" w:rsidRDefault="00362E81" w:rsidP="002E5CEF">
            <w:pPr>
              <w:spacing w:after="0" w:line="240" w:lineRule="auto"/>
              <w:jc w:val="center"/>
              <w:rPr>
                <w:rFonts w:asciiTheme="majorHAnsi" w:hAnsiTheme="majorHAnsi" w:cstheme="majorHAnsi"/>
                <w:sz w:val="18"/>
                <w:szCs w:val="18"/>
              </w:rPr>
            </w:pPr>
          </w:p>
          <w:p w14:paraId="00000506" w14:textId="77EAF5A7" w:rsidR="00362E81" w:rsidRPr="00AF2DC6" w:rsidRDefault="0033783D"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None</w:t>
            </w:r>
          </w:p>
          <w:p w14:paraId="00000508" w14:textId="77777777" w:rsidR="00362E81" w:rsidRPr="00AF2DC6" w:rsidRDefault="00362E81" w:rsidP="002E5CEF">
            <w:pPr>
              <w:spacing w:after="0" w:line="240" w:lineRule="auto"/>
              <w:jc w:val="center"/>
              <w:rPr>
                <w:rFonts w:asciiTheme="majorHAnsi" w:hAnsiTheme="majorHAnsi" w:cstheme="majorHAnsi"/>
                <w:sz w:val="18"/>
                <w:szCs w:val="18"/>
              </w:rPr>
            </w:pPr>
          </w:p>
        </w:tc>
        <w:tc>
          <w:tcPr>
            <w:tcW w:w="1285"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FF0000"/>
            <w:vAlign w:val="center"/>
          </w:tcPr>
          <w:p w14:paraId="00000509" w14:textId="77777777" w:rsidR="00362E81" w:rsidRPr="007D7EA0" w:rsidRDefault="00362E81" w:rsidP="002E5CEF">
            <w:pPr>
              <w:spacing w:after="0" w:line="240" w:lineRule="auto"/>
              <w:jc w:val="center"/>
              <w:rPr>
                <w:rFonts w:asciiTheme="majorHAnsi" w:hAnsiTheme="majorHAnsi" w:cstheme="majorHAnsi"/>
                <w:b/>
                <w:bCs/>
                <w:i/>
                <w:sz w:val="18"/>
                <w:szCs w:val="18"/>
              </w:rPr>
            </w:pPr>
          </w:p>
          <w:p w14:paraId="0000050A" w14:textId="77777777" w:rsidR="00362E81" w:rsidRPr="007D7EA0" w:rsidRDefault="009D3419" w:rsidP="002E5CEF">
            <w:pPr>
              <w:spacing w:after="0" w:line="240" w:lineRule="auto"/>
              <w:jc w:val="center"/>
              <w:rPr>
                <w:rFonts w:asciiTheme="majorHAnsi" w:hAnsiTheme="majorHAnsi" w:cstheme="majorHAnsi"/>
                <w:b/>
                <w:bCs/>
                <w:i/>
                <w:sz w:val="18"/>
                <w:szCs w:val="18"/>
              </w:rPr>
            </w:pPr>
            <w:r w:rsidRPr="007D7EA0">
              <w:rPr>
                <w:rFonts w:asciiTheme="majorHAnsi" w:hAnsiTheme="majorHAnsi" w:cstheme="majorHAnsi"/>
                <w:b/>
                <w:bCs/>
                <w:i/>
                <w:sz w:val="18"/>
                <w:szCs w:val="18"/>
              </w:rPr>
              <w:t>Delayed/</w:t>
            </w:r>
          </w:p>
          <w:p w14:paraId="00000515" w14:textId="7C958ADE" w:rsidR="00362E81" w:rsidRPr="007D7EA0" w:rsidRDefault="009D3419" w:rsidP="002E5CEF">
            <w:pPr>
              <w:spacing w:after="0" w:line="240" w:lineRule="auto"/>
              <w:jc w:val="center"/>
              <w:rPr>
                <w:rFonts w:asciiTheme="majorHAnsi" w:hAnsiTheme="majorHAnsi" w:cstheme="majorHAnsi"/>
                <w:b/>
                <w:bCs/>
                <w:i/>
                <w:sz w:val="18"/>
                <w:szCs w:val="18"/>
              </w:rPr>
            </w:pPr>
            <w:r w:rsidRPr="007D7EA0">
              <w:rPr>
                <w:rFonts w:asciiTheme="majorHAnsi" w:hAnsiTheme="majorHAnsi" w:cstheme="majorHAnsi"/>
                <w:b/>
                <w:bCs/>
                <w:i/>
                <w:sz w:val="18"/>
                <w:szCs w:val="18"/>
              </w:rPr>
              <w:t>Not yet started</w:t>
            </w:r>
          </w:p>
        </w:tc>
        <w:tc>
          <w:tcPr>
            <w:tcW w:w="1505" w:type="dxa"/>
            <w:gridSpan w:val="2"/>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hemeFill="background1"/>
            <w:vAlign w:val="center"/>
          </w:tcPr>
          <w:p w14:paraId="0000051F" w14:textId="2AF26324" w:rsidR="00362E81" w:rsidRPr="00EA3295" w:rsidRDefault="14CF6D5B" w:rsidP="002E5CEF">
            <w:pPr>
              <w:spacing w:after="0" w:line="240" w:lineRule="auto"/>
              <w:jc w:val="center"/>
              <w:rPr>
                <w:rFonts w:asciiTheme="majorHAnsi" w:hAnsiTheme="majorHAnsi" w:cstheme="majorBidi"/>
                <w:sz w:val="18"/>
                <w:szCs w:val="18"/>
              </w:rPr>
            </w:pPr>
            <w:r w:rsidRPr="14CF6D5B">
              <w:rPr>
                <w:rFonts w:asciiTheme="majorHAnsi" w:hAnsiTheme="majorHAnsi" w:cstheme="majorBidi"/>
                <w:sz w:val="18"/>
                <w:szCs w:val="18"/>
              </w:rPr>
              <w:t>60,000,000.00</w:t>
            </w:r>
          </w:p>
        </w:tc>
        <w:tc>
          <w:tcPr>
            <w:tcW w:w="857" w:type="dxa"/>
            <w:tcBorders>
              <w:top w:val="single" w:sz="4" w:space="0" w:color="000000" w:themeColor="text1"/>
              <w:left w:val="single" w:sz="8" w:space="0" w:color="000000" w:themeColor="text1"/>
              <w:bottom w:val="single" w:sz="4" w:space="0" w:color="000000" w:themeColor="text1"/>
              <w:right w:val="single" w:sz="4" w:space="0" w:color="000000" w:themeColor="text1"/>
            </w:tcBorders>
            <w:vAlign w:val="center"/>
          </w:tcPr>
          <w:p w14:paraId="00000523" w14:textId="77777777" w:rsidR="00362E81" w:rsidRPr="00EA3295" w:rsidRDefault="14CF6D5B" w:rsidP="002E5CEF">
            <w:pPr>
              <w:spacing w:after="0" w:line="240" w:lineRule="auto"/>
              <w:jc w:val="center"/>
              <w:rPr>
                <w:rFonts w:asciiTheme="majorHAnsi" w:hAnsiTheme="majorHAnsi" w:cstheme="majorBidi"/>
                <w:sz w:val="18"/>
                <w:szCs w:val="18"/>
              </w:rPr>
            </w:pPr>
            <w:r w:rsidRPr="14CF6D5B">
              <w:rPr>
                <w:rFonts w:asciiTheme="majorHAnsi" w:hAnsiTheme="majorHAnsi" w:cstheme="majorBidi"/>
                <w:sz w:val="18"/>
                <w:szCs w:val="18"/>
              </w:rPr>
              <w:t>00195</w:t>
            </w:r>
          </w:p>
        </w:tc>
        <w:tc>
          <w:tcPr>
            <w:tcW w:w="1467" w:type="dxa"/>
            <w:gridSpan w:val="2"/>
            <w:tcBorders>
              <w:top w:val="single" w:sz="8" w:space="0" w:color="000000" w:themeColor="text1"/>
              <w:left w:val="single" w:sz="4" w:space="0" w:color="000000" w:themeColor="text1"/>
              <w:right w:val="single" w:sz="4" w:space="0" w:color="000000" w:themeColor="text1"/>
            </w:tcBorders>
            <w:vAlign w:val="center"/>
          </w:tcPr>
          <w:p w14:paraId="00000526" w14:textId="2AAB17F3" w:rsidR="00362E81" w:rsidRPr="00EA3295" w:rsidRDefault="14CF6D5B" w:rsidP="002E5CEF">
            <w:pPr>
              <w:spacing w:after="0" w:line="240" w:lineRule="auto"/>
              <w:jc w:val="center"/>
              <w:rPr>
                <w:rFonts w:asciiTheme="majorHAnsi" w:hAnsiTheme="majorHAnsi" w:cstheme="majorBidi"/>
                <w:sz w:val="18"/>
                <w:szCs w:val="18"/>
              </w:rPr>
            </w:pPr>
            <w:r w:rsidRPr="14CF6D5B">
              <w:rPr>
                <w:rFonts w:asciiTheme="majorHAnsi" w:hAnsiTheme="majorHAnsi" w:cstheme="majorBidi"/>
                <w:sz w:val="18"/>
                <w:szCs w:val="18"/>
              </w:rPr>
              <w:t>None</w:t>
            </w:r>
          </w:p>
        </w:tc>
        <w:tc>
          <w:tcPr>
            <w:tcW w:w="1057" w:type="dxa"/>
            <w:tcBorders>
              <w:top w:val="single" w:sz="8" w:space="0" w:color="000000" w:themeColor="text1"/>
              <w:left w:val="single" w:sz="4" w:space="0" w:color="000000" w:themeColor="text1"/>
              <w:right w:val="single" w:sz="4" w:space="0" w:color="000000" w:themeColor="text1"/>
            </w:tcBorders>
            <w:vAlign w:val="center"/>
          </w:tcPr>
          <w:p w14:paraId="0000052A" w14:textId="77777777" w:rsidR="00362E81" w:rsidRPr="00EA3295" w:rsidRDefault="14CF6D5B" w:rsidP="002E5CEF">
            <w:pPr>
              <w:spacing w:after="0" w:line="240" w:lineRule="auto"/>
              <w:jc w:val="center"/>
              <w:rPr>
                <w:rFonts w:asciiTheme="majorHAnsi" w:hAnsiTheme="majorHAnsi" w:cstheme="majorBidi"/>
                <w:sz w:val="18"/>
                <w:szCs w:val="18"/>
              </w:rPr>
            </w:pPr>
            <w:r w:rsidRPr="14CF6D5B">
              <w:rPr>
                <w:rFonts w:asciiTheme="majorHAnsi" w:hAnsiTheme="majorHAnsi" w:cstheme="majorBidi"/>
                <w:sz w:val="18"/>
                <w:szCs w:val="18"/>
              </w:rPr>
              <w:t>0%</w:t>
            </w:r>
          </w:p>
        </w:tc>
        <w:tc>
          <w:tcPr>
            <w:tcW w:w="5912" w:type="dxa"/>
            <w:gridSpan w:val="4"/>
            <w:tcBorders>
              <w:top w:val="single" w:sz="4" w:space="0" w:color="000000" w:themeColor="text1"/>
              <w:left w:val="single" w:sz="4" w:space="0" w:color="000000" w:themeColor="text1"/>
              <w:bottom w:val="single" w:sz="4" w:space="0" w:color="000000" w:themeColor="text1"/>
              <w:right w:val="single" w:sz="8" w:space="0" w:color="000000" w:themeColor="text1"/>
            </w:tcBorders>
            <w:vAlign w:val="center"/>
          </w:tcPr>
          <w:p w14:paraId="2C8A58C8" w14:textId="77777777" w:rsidR="0033783D" w:rsidRPr="00AF2DC6" w:rsidRDefault="0033783D" w:rsidP="00C4037F">
            <w:pPr>
              <w:numPr>
                <w:ilvl w:val="0"/>
                <w:numId w:val="3"/>
              </w:numPr>
              <w:spacing w:after="0" w:line="240" w:lineRule="auto"/>
              <w:ind w:left="319" w:hanging="270"/>
              <w:rPr>
                <w:rFonts w:asciiTheme="majorHAnsi" w:hAnsiTheme="majorHAnsi" w:cstheme="majorHAnsi"/>
                <w:color w:val="000000"/>
                <w:sz w:val="18"/>
                <w:szCs w:val="18"/>
              </w:rPr>
            </w:pPr>
            <w:r w:rsidRPr="00AF2DC6">
              <w:rPr>
                <w:rFonts w:asciiTheme="majorHAnsi" w:hAnsiTheme="majorHAnsi" w:cstheme="majorHAnsi"/>
                <w:color w:val="000000"/>
                <w:sz w:val="18"/>
                <w:szCs w:val="18"/>
              </w:rPr>
              <w:t>QRPs: water systems, warehouse with solar dryers, multi-purpose drying pavement, coco grill, suspension bridge, housing/core shelter, foot bridge, barrel box culverts</w:t>
            </w:r>
          </w:p>
          <w:p w14:paraId="527CAE2C" w14:textId="77777777" w:rsidR="0033783D" w:rsidRPr="00AF2DC6" w:rsidRDefault="0033783D" w:rsidP="00C4037F">
            <w:pPr>
              <w:numPr>
                <w:ilvl w:val="0"/>
                <w:numId w:val="3"/>
              </w:numPr>
              <w:spacing w:after="0" w:line="240" w:lineRule="auto"/>
              <w:ind w:left="319" w:hanging="270"/>
              <w:rPr>
                <w:rFonts w:asciiTheme="majorHAnsi" w:hAnsiTheme="majorHAnsi" w:cstheme="majorHAnsi"/>
                <w:color w:val="000000"/>
                <w:sz w:val="18"/>
                <w:szCs w:val="18"/>
              </w:rPr>
            </w:pPr>
            <w:r w:rsidRPr="00AF2DC6">
              <w:rPr>
                <w:rFonts w:asciiTheme="majorHAnsi" w:hAnsiTheme="majorHAnsi" w:cstheme="majorHAnsi"/>
                <w:color w:val="000000"/>
                <w:sz w:val="18"/>
                <w:szCs w:val="18"/>
              </w:rPr>
              <w:t>Mode of implementation still to be determined/finalized</w:t>
            </w:r>
          </w:p>
          <w:p w14:paraId="0000052C" w14:textId="17172629" w:rsidR="00362E81" w:rsidRPr="00AF2DC6" w:rsidRDefault="009D3419" w:rsidP="00C4037F">
            <w:pPr>
              <w:numPr>
                <w:ilvl w:val="0"/>
                <w:numId w:val="3"/>
              </w:numPr>
              <w:spacing w:after="0" w:line="240" w:lineRule="auto"/>
              <w:ind w:left="319" w:hanging="270"/>
              <w:rPr>
                <w:rFonts w:asciiTheme="majorHAnsi" w:hAnsiTheme="majorHAnsi" w:cstheme="majorHAnsi"/>
                <w:color w:val="000000"/>
                <w:sz w:val="18"/>
                <w:szCs w:val="18"/>
              </w:rPr>
            </w:pPr>
            <w:r w:rsidRPr="00AF2DC6">
              <w:rPr>
                <w:rFonts w:asciiTheme="majorHAnsi" w:hAnsiTheme="majorHAnsi" w:cstheme="majorHAnsi"/>
                <w:sz w:val="18"/>
                <w:szCs w:val="18"/>
              </w:rPr>
              <w:t>Procurement required documents are now ready and just awaiting the go signal of OPAPP to proceed with all project activities.</w:t>
            </w:r>
          </w:p>
        </w:tc>
      </w:tr>
      <w:tr w:rsidR="00F3539C" w:rsidRPr="00AF2DC6" w14:paraId="7D4B8F9F" w14:textId="77777777" w:rsidTr="6497DA67">
        <w:trPr>
          <w:trHeight w:val="720"/>
        </w:trPr>
        <w:tc>
          <w:tcPr>
            <w:tcW w:w="2264"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auto"/>
            <w:vAlign w:val="center"/>
          </w:tcPr>
          <w:p w14:paraId="79C42FAB" w14:textId="6DF435C4" w:rsidR="00F3539C" w:rsidRPr="0000374A" w:rsidRDefault="003E1DC9" w:rsidP="002E5CEF">
            <w:pPr>
              <w:pBdr>
                <w:top w:val="nil"/>
                <w:left w:val="nil"/>
                <w:bottom w:val="nil"/>
                <w:right w:val="nil"/>
                <w:between w:val="nil"/>
              </w:pBdr>
              <w:spacing w:after="0" w:line="240" w:lineRule="auto"/>
              <w:rPr>
                <w:rFonts w:asciiTheme="majorHAnsi" w:hAnsiTheme="majorHAnsi" w:cstheme="majorHAnsi"/>
                <w:bCs/>
                <w:sz w:val="18"/>
                <w:szCs w:val="18"/>
              </w:rPr>
            </w:pPr>
            <w:r w:rsidRPr="0000374A">
              <w:rPr>
                <w:rFonts w:asciiTheme="majorHAnsi" w:hAnsiTheme="majorHAnsi" w:cstheme="majorHAnsi"/>
                <w:bCs/>
                <w:sz w:val="18"/>
                <w:szCs w:val="18"/>
              </w:rPr>
              <w:t>4.3 Engagement of six (6) engineers to provide pre-construction work for the engineering requirements of the QRP implementation</w:t>
            </w:r>
          </w:p>
        </w:tc>
        <w:tc>
          <w:tcPr>
            <w:tcW w:w="1664" w:type="dxa"/>
            <w:tcBorders>
              <w:top w:val="single" w:sz="4" w:space="0" w:color="000000" w:themeColor="text1"/>
              <w:left w:val="single" w:sz="8" w:space="0" w:color="000000" w:themeColor="text1"/>
              <w:bottom w:val="single" w:sz="4" w:space="0" w:color="000000" w:themeColor="text1"/>
              <w:right w:val="single" w:sz="8" w:space="0" w:color="000000" w:themeColor="text1"/>
            </w:tcBorders>
            <w:vAlign w:val="center"/>
          </w:tcPr>
          <w:p w14:paraId="7665ADB3" w14:textId="1CBAEE91" w:rsidR="00F3539C" w:rsidRPr="00AF2DC6" w:rsidRDefault="003E1DC9"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6 Engineers hired </w:t>
            </w:r>
            <w:r w:rsidR="0000374A">
              <w:rPr>
                <w:rFonts w:asciiTheme="majorHAnsi" w:hAnsiTheme="majorHAnsi" w:cstheme="majorHAnsi"/>
                <w:sz w:val="18"/>
                <w:szCs w:val="18"/>
              </w:rPr>
              <w:t xml:space="preserve">to provide pre-construction work for the </w:t>
            </w:r>
            <w:r w:rsidRPr="00AF2DC6">
              <w:rPr>
                <w:rFonts w:asciiTheme="majorHAnsi" w:hAnsiTheme="majorHAnsi" w:cstheme="majorHAnsi"/>
                <w:sz w:val="18"/>
                <w:szCs w:val="18"/>
              </w:rPr>
              <w:t>14 QRPs (small scale community infrastructure) constructed and operational </w:t>
            </w:r>
          </w:p>
        </w:tc>
        <w:tc>
          <w:tcPr>
            <w:tcW w:w="2689"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auto"/>
            <w:vAlign w:val="center"/>
          </w:tcPr>
          <w:p w14:paraId="35C5B286" w14:textId="0A2CF0AD" w:rsidR="00F3539C" w:rsidRPr="00AF2DC6" w:rsidRDefault="0000374A" w:rsidP="002E5CEF">
            <w:pPr>
              <w:spacing w:after="0" w:line="240" w:lineRule="auto"/>
              <w:jc w:val="center"/>
              <w:rPr>
                <w:rFonts w:asciiTheme="majorHAnsi" w:hAnsiTheme="majorHAnsi" w:cstheme="majorHAnsi"/>
                <w:sz w:val="18"/>
                <w:szCs w:val="18"/>
              </w:rPr>
            </w:pPr>
            <w:r>
              <w:rPr>
                <w:rFonts w:asciiTheme="majorHAnsi" w:hAnsiTheme="majorHAnsi" w:cstheme="majorHAnsi"/>
                <w:sz w:val="18"/>
                <w:szCs w:val="18"/>
              </w:rPr>
              <w:t>None.</w:t>
            </w:r>
          </w:p>
        </w:tc>
        <w:tc>
          <w:tcPr>
            <w:tcW w:w="1285"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92D050"/>
            <w:vAlign w:val="center"/>
          </w:tcPr>
          <w:p w14:paraId="7C5E9A50" w14:textId="0ADA11AD" w:rsidR="00F3539C" w:rsidRPr="007D7EA0" w:rsidRDefault="00FB2D5D" w:rsidP="002E5CEF">
            <w:pPr>
              <w:spacing w:after="0" w:line="240" w:lineRule="auto"/>
              <w:jc w:val="center"/>
              <w:rPr>
                <w:rFonts w:asciiTheme="majorHAnsi" w:hAnsiTheme="majorHAnsi" w:cstheme="majorHAnsi"/>
                <w:b/>
                <w:bCs/>
                <w:i/>
                <w:sz w:val="18"/>
                <w:szCs w:val="18"/>
              </w:rPr>
            </w:pPr>
            <w:r w:rsidRPr="007D7EA0">
              <w:rPr>
                <w:rFonts w:asciiTheme="majorHAnsi" w:hAnsiTheme="majorHAnsi" w:cstheme="majorHAnsi"/>
                <w:b/>
                <w:bCs/>
                <w:i/>
                <w:sz w:val="18"/>
                <w:szCs w:val="18"/>
              </w:rPr>
              <w:t>Completed</w:t>
            </w:r>
            <w:r w:rsidR="00FE50BF" w:rsidRPr="007D7EA0">
              <w:rPr>
                <w:rFonts w:asciiTheme="majorHAnsi" w:hAnsiTheme="majorHAnsi" w:cstheme="majorHAnsi"/>
                <w:b/>
                <w:bCs/>
                <w:i/>
                <w:sz w:val="18"/>
                <w:szCs w:val="18"/>
              </w:rPr>
              <w:t xml:space="preserve"> in 2018</w:t>
            </w:r>
          </w:p>
        </w:tc>
        <w:tc>
          <w:tcPr>
            <w:tcW w:w="1505" w:type="dxa"/>
            <w:gridSpan w:val="2"/>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hemeFill="background1"/>
            <w:vAlign w:val="center"/>
          </w:tcPr>
          <w:p w14:paraId="5452F4E2" w14:textId="045D32A9" w:rsidR="00F3539C" w:rsidRPr="00EA3295" w:rsidRDefault="14CF6D5B" w:rsidP="002E5CEF">
            <w:pPr>
              <w:spacing w:after="0" w:line="240" w:lineRule="auto"/>
              <w:jc w:val="center"/>
              <w:rPr>
                <w:rFonts w:asciiTheme="majorHAnsi" w:hAnsiTheme="majorHAnsi" w:cstheme="majorBidi"/>
                <w:sz w:val="18"/>
                <w:szCs w:val="18"/>
              </w:rPr>
            </w:pPr>
            <w:r w:rsidRPr="14CF6D5B">
              <w:rPr>
                <w:rFonts w:asciiTheme="majorHAnsi" w:hAnsiTheme="majorHAnsi" w:cstheme="majorBidi"/>
                <w:sz w:val="18"/>
                <w:szCs w:val="18"/>
              </w:rPr>
              <w:t>1,800,000.00</w:t>
            </w:r>
          </w:p>
        </w:tc>
        <w:tc>
          <w:tcPr>
            <w:tcW w:w="857" w:type="dxa"/>
            <w:tcBorders>
              <w:top w:val="single" w:sz="4" w:space="0" w:color="000000" w:themeColor="text1"/>
              <w:left w:val="single" w:sz="8" w:space="0" w:color="000000" w:themeColor="text1"/>
              <w:bottom w:val="single" w:sz="4" w:space="0" w:color="000000" w:themeColor="text1"/>
              <w:right w:val="single" w:sz="4" w:space="0" w:color="000000" w:themeColor="text1"/>
            </w:tcBorders>
            <w:vAlign w:val="center"/>
          </w:tcPr>
          <w:p w14:paraId="0D896BD4" w14:textId="6F86A15B" w:rsidR="00F3539C" w:rsidRPr="00EA3295" w:rsidRDefault="14CF6D5B" w:rsidP="002E5CEF">
            <w:pPr>
              <w:spacing w:after="0" w:line="240" w:lineRule="auto"/>
              <w:jc w:val="center"/>
              <w:rPr>
                <w:rFonts w:asciiTheme="majorHAnsi" w:hAnsiTheme="majorHAnsi" w:cstheme="majorBidi"/>
                <w:sz w:val="18"/>
                <w:szCs w:val="18"/>
              </w:rPr>
            </w:pPr>
            <w:r w:rsidRPr="14CF6D5B">
              <w:rPr>
                <w:rFonts w:asciiTheme="majorHAnsi" w:hAnsiTheme="majorHAnsi" w:cstheme="majorBidi"/>
                <w:sz w:val="18"/>
                <w:szCs w:val="18"/>
              </w:rPr>
              <w:t>00195</w:t>
            </w:r>
          </w:p>
        </w:tc>
        <w:tc>
          <w:tcPr>
            <w:tcW w:w="1467" w:type="dxa"/>
            <w:gridSpan w:val="2"/>
            <w:tcBorders>
              <w:top w:val="single" w:sz="8" w:space="0" w:color="000000" w:themeColor="text1"/>
              <w:left w:val="single" w:sz="4" w:space="0" w:color="000000" w:themeColor="text1"/>
              <w:right w:val="single" w:sz="4" w:space="0" w:color="000000" w:themeColor="text1"/>
            </w:tcBorders>
            <w:vAlign w:val="center"/>
          </w:tcPr>
          <w:p w14:paraId="6BFA62CE" w14:textId="7EF829B8" w:rsidR="00F3539C" w:rsidRPr="00EA3295" w:rsidRDefault="14CF6D5B" w:rsidP="002E5CEF">
            <w:pPr>
              <w:spacing w:after="0" w:line="240" w:lineRule="auto"/>
              <w:jc w:val="center"/>
              <w:rPr>
                <w:rFonts w:asciiTheme="majorHAnsi" w:hAnsiTheme="majorHAnsi" w:cstheme="majorBidi"/>
                <w:sz w:val="18"/>
                <w:szCs w:val="18"/>
              </w:rPr>
            </w:pPr>
            <w:r w:rsidRPr="14CF6D5B">
              <w:rPr>
                <w:rFonts w:asciiTheme="majorHAnsi" w:hAnsiTheme="majorHAnsi" w:cstheme="majorBidi"/>
                <w:sz w:val="18"/>
                <w:szCs w:val="18"/>
              </w:rPr>
              <w:t>2,094,780.08</w:t>
            </w:r>
          </w:p>
        </w:tc>
        <w:tc>
          <w:tcPr>
            <w:tcW w:w="1057" w:type="dxa"/>
            <w:tcBorders>
              <w:top w:val="single" w:sz="8" w:space="0" w:color="000000" w:themeColor="text1"/>
              <w:left w:val="single" w:sz="4" w:space="0" w:color="000000" w:themeColor="text1"/>
              <w:right w:val="single" w:sz="4" w:space="0" w:color="000000" w:themeColor="text1"/>
            </w:tcBorders>
            <w:vAlign w:val="center"/>
          </w:tcPr>
          <w:p w14:paraId="7FAD5AEA" w14:textId="0E3B7B41" w:rsidR="00F3539C" w:rsidRPr="00EA3295" w:rsidRDefault="14CF6D5B" w:rsidP="002E5CEF">
            <w:pPr>
              <w:spacing w:after="0" w:line="240" w:lineRule="auto"/>
              <w:jc w:val="center"/>
              <w:rPr>
                <w:rFonts w:asciiTheme="majorHAnsi" w:hAnsiTheme="majorHAnsi" w:cstheme="majorBidi"/>
                <w:sz w:val="18"/>
                <w:szCs w:val="18"/>
              </w:rPr>
            </w:pPr>
            <w:r w:rsidRPr="14CF6D5B">
              <w:rPr>
                <w:rFonts w:asciiTheme="majorHAnsi" w:hAnsiTheme="majorHAnsi" w:cstheme="majorBidi"/>
                <w:sz w:val="18"/>
                <w:szCs w:val="18"/>
              </w:rPr>
              <w:t>116.38%</w:t>
            </w:r>
          </w:p>
        </w:tc>
        <w:tc>
          <w:tcPr>
            <w:tcW w:w="5912" w:type="dxa"/>
            <w:gridSpan w:val="4"/>
            <w:tcBorders>
              <w:top w:val="single" w:sz="4" w:space="0" w:color="000000" w:themeColor="text1"/>
              <w:left w:val="single" w:sz="4" w:space="0" w:color="000000" w:themeColor="text1"/>
              <w:bottom w:val="single" w:sz="4" w:space="0" w:color="000000" w:themeColor="text1"/>
              <w:right w:val="single" w:sz="8" w:space="0" w:color="000000" w:themeColor="text1"/>
            </w:tcBorders>
            <w:vAlign w:val="center"/>
          </w:tcPr>
          <w:p w14:paraId="3885BA5F" w14:textId="34CA2257" w:rsidR="00F3539C" w:rsidRPr="00643FBD" w:rsidRDefault="00347E5E" w:rsidP="00C4037F">
            <w:pPr>
              <w:numPr>
                <w:ilvl w:val="0"/>
                <w:numId w:val="3"/>
              </w:numPr>
              <w:spacing w:after="0" w:line="240" w:lineRule="auto"/>
              <w:ind w:left="319" w:hanging="270"/>
              <w:rPr>
                <w:rFonts w:asciiTheme="majorHAnsi" w:hAnsiTheme="majorHAnsi" w:cstheme="majorHAnsi"/>
                <w:sz w:val="18"/>
                <w:szCs w:val="18"/>
              </w:rPr>
            </w:pPr>
            <w:r w:rsidRPr="00AF2DC6">
              <w:rPr>
                <w:rFonts w:asciiTheme="majorHAnsi" w:hAnsiTheme="majorHAnsi" w:cstheme="majorHAnsi"/>
                <w:sz w:val="18"/>
                <w:szCs w:val="18"/>
              </w:rPr>
              <w:t>The pre-engineering surveys and DEDs were submitted by the engineers in 2018</w:t>
            </w:r>
          </w:p>
        </w:tc>
      </w:tr>
      <w:tr w:rsidR="00362E81" w:rsidRPr="00AF2DC6" w14:paraId="2F64A18E" w14:textId="77777777" w:rsidTr="6497DA67">
        <w:trPr>
          <w:trHeight w:val="720"/>
        </w:trPr>
        <w:tc>
          <w:tcPr>
            <w:tcW w:w="2264"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auto"/>
            <w:vAlign w:val="center"/>
          </w:tcPr>
          <w:p w14:paraId="00000530" w14:textId="634DA461" w:rsidR="00362E81" w:rsidRPr="0000374A" w:rsidRDefault="002C33B6" w:rsidP="002E5CEF">
            <w:pPr>
              <w:pBdr>
                <w:top w:val="nil"/>
                <w:left w:val="nil"/>
                <w:bottom w:val="nil"/>
                <w:right w:val="nil"/>
                <w:between w:val="nil"/>
              </w:pBdr>
              <w:spacing w:after="0" w:line="240" w:lineRule="auto"/>
              <w:rPr>
                <w:rFonts w:asciiTheme="majorHAnsi" w:hAnsiTheme="majorHAnsi" w:cstheme="majorHAnsi"/>
                <w:bCs/>
                <w:sz w:val="18"/>
                <w:szCs w:val="18"/>
              </w:rPr>
            </w:pPr>
            <w:r w:rsidRPr="0000374A">
              <w:rPr>
                <w:rFonts w:asciiTheme="majorHAnsi" w:hAnsiTheme="majorHAnsi" w:cstheme="majorHAnsi"/>
                <w:bCs/>
                <w:sz w:val="18"/>
                <w:szCs w:val="18"/>
              </w:rPr>
              <w:t>4</w:t>
            </w:r>
            <w:r w:rsidR="009D3419" w:rsidRPr="0000374A">
              <w:rPr>
                <w:rFonts w:asciiTheme="majorHAnsi" w:hAnsiTheme="majorHAnsi" w:cstheme="majorHAnsi"/>
                <w:bCs/>
                <w:sz w:val="18"/>
                <w:szCs w:val="18"/>
              </w:rPr>
              <w:t>.</w:t>
            </w:r>
            <w:r w:rsidR="008750E8" w:rsidRPr="0000374A">
              <w:rPr>
                <w:rFonts w:asciiTheme="majorHAnsi" w:hAnsiTheme="majorHAnsi" w:cstheme="majorHAnsi"/>
                <w:bCs/>
                <w:sz w:val="18"/>
                <w:szCs w:val="18"/>
              </w:rPr>
              <w:t>4</w:t>
            </w:r>
            <w:r w:rsidR="0000374A" w:rsidRPr="0000374A">
              <w:rPr>
                <w:rFonts w:asciiTheme="majorHAnsi" w:hAnsiTheme="majorHAnsi" w:cstheme="majorHAnsi"/>
                <w:bCs/>
                <w:sz w:val="18"/>
                <w:szCs w:val="18"/>
              </w:rPr>
              <w:t xml:space="preserve"> </w:t>
            </w:r>
            <w:r w:rsidR="009D3419" w:rsidRPr="0000374A">
              <w:rPr>
                <w:rFonts w:asciiTheme="majorHAnsi" w:hAnsiTheme="majorHAnsi" w:cstheme="majorHAnsi"/>
                <w:bCs/>
                <w:sz w:val="18"/>
                <w:szCs w:val="18"/>
              </w:rPr>
              <w:t>Conduct of social preparation</w:t>
            </w:r>
          </w:p>
          <w:p w14:paraId="00000531" w14:textId="77777777" w:rsidR="00362E81" w:rsidRPr="0000374A" w:rsidRDefault="009D3419" w:rsidP="002E5CEF">
            <w:pPr>
              <w:pBdr>
                <w:top w:val="nil"/>
                <w:left w:val="nil"/>
                <w:bottom w:val="nil"/>
                <w:right w:val="nil"/>
                <w:between w:val="nil"/>
              </w:pBdr>
              <w:spacing w:after="0" w:line="240" w:lineRule="auto"/>
              <w:rPr>
                <w:rFonts w:asciiTheme="majorHAnsi" w:hAnsiTheme="majorHAnsi" w:cstheme="majorHAnsi"/>
                <w:bCs/>
                <w:sz w:val="18"/>
                <w:szCs w:val="18"/>
              </w:rPr>
            </w:pPr>
            <w:r w:rsidRPr="0000374A">
              <w:rPr>
                <w:rFonts w:asciiTheme="majorHAnsi" w:hAnsiTheme="majorHAnsi" w:cstheme="majorHAnsi"/>
                <w:bCs/>
                <w:sz w:val="18"/>
                <w:szCs w:val="18"/>
              </w:rPr>
              <w:t xml:space="preserve"> for six (6) MILF camps</w:t>
            </w:r>
          </w:p>
        </w:tc>
        <w:tc>
          <w:tcPr>
            <w:tcW w:w="1664" w:type="dxa"/>
            <w:tcBorders>
              <w:top w:val="single" w:sz="4" w:space="0" w:color="000000" w:themeColor="text1"/>
              <w:left w:val="single" w:sz="8" w:space="0" w:color="000000" w:themeColor="text1"/>
              <w:bottom w:val="single" w:sz="4" w:space="0" w:color="000000" w:themeColor="text1"/>
              <w:right w:val="single" w:sz="8" w:space="0" w:color="000000" w:themeColor="text1"/>
            </w:tcBorders>
            <w:vAlign w:val="center"/>
          </w:tcPr>
          <w:p w14:paraId="00000532" w14:textId="3682EC8A" w:rsidR="00362E81" w:rsidRPr="00AF2DC6" w:rsidRDefault="00294AA2" w:rsidP="002E5CEF">
            <w:pPr>
              <w:spacing w:after="0" w:line="240" w:lineRule="auto"/>
              <w:jc w:val="center"/>
              <w:rPr>
                <w:rFonts w:asciiTheme="majorHAnsi" w:hAnsiTheme="majorHAnsi" w:cstheme="majorHAnsi"/>
                <w:color w:val="000000"/>
                <w:sz w:val="18"/>
                <w:szCs w:val="18"/>
              </w:rPr>
            </w:pPr>
            <w:r w:rsidRPr="00AF2DC6">
              <w:rPr>
                <w:rFonts w:asciiTheme="majorHAnsi" w:hAnsiTheme="majorHAnsi" w:cstheme="majorHAnsi"/>
                <w:sz w:val="18"/>
                <w:szCs w:val="18"/>
              </w:rPr>
              <w:t>Social preparations in the 6 MILF camps conducted based on the TOR for the social preparation</w:t>
            </w:r>
          </w:p>
        </w:tc>
        <w:tc>
          <w:tcPr>
            <w:tcW w:w="2689"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auto"/>
            <w:vAlign w:val="center"/>
          </w:tcPr>
          <w:p w14:paraId="00000533" w14:textId="071D217F" w:rsidR="00362E81" w:rsidRPr="00AF2DC6" w:rsidRDefault="00991C4C" w:rsidP="002E5CEF">
            <w:pPr>
              <w:spacing w:after="0" w:line="240" w:lineRule="auto"/>
              <w:jc w:val="center"/>
              <w:rPr>
                <w:rFonts w:asciiTheme="majorHAnsi" w:hAnsiTheme="majorHAnsi" w:cstheme="majorHAnsi"/>
                <w:color w:val="000000"/>
                <w:sz w:val="18"/>
                <w:szCs w:val="18"/>
              </w:rPr>
            </w:pPr>
            <w:r w:rsidRPr="00AF2DC6">
              <w:rPr>
                <w:rFonts w:asciiTheme="majorHAnsi" w:hAnsiTheme="majorHAnsi" w:cstheme="majorHAnsi"/>
                <w:sz w:val="18"/>
                <w:szCs w:val="18"/>
              </w:rPr>
              <w:t>Social preparation in the 6 camps completed</w:t>
            </w:r>
          </w:p>
        </w:tc>
        <w:tc>
          <w:tcPr>
            <w:tcW w:w="1285"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92D050"/>
            <w:vAlign w:val="center"/>
          </w:tcPr>
          <w:p w14:paraId="00000536" w14:textId="00C60818" w:rsidR="00362E81" w:rsidRPr="007D7EA0" w:rsidRDefault="00643FBD" w:rsidP="002E5CEF">
            <w:pPr>
              <w:spacing w:after="0" w:line="240" w:lineRule="auto"/>
              <w:jc w:val="center"/>
              <w:rPr>
                <w:rFonts w:asciiTheme="majorHAnsi" w:hAnsiTheme="majorHAnsi" w:cstheme="majorHAnsi"/>
                <w:b/>
                <w:bCs/>
                <w:i/>
                <w:sz w:val="18"/>
                <w:szCs w:val="18"/>
              </w:rPr>
            </w:pPr>
            <w:r>
              <w:rPr>
                <w:rFonts w:asciiTheme="majorHAnsi" w:hAnsiTheme="majorHAnsi" w:cstheme="majorHAnsi"/>
                <w:b/>
                <w:bCs/>
                <w:i/>
                <w:sz w:val="18"/>
                <w:szCs w:val="18"/>
              </w:rPr>
              <w:t>Completed</w:t>
            </w:r>
          </w:p>
        </w:tc>
        <w:tc>
          <w:tcPr>
            <w:tcW w:w="1505" w:type="dxa"/>
            <w:gridSpan w:val="2"/>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hemeFill="background1"/>
            <w:vAlign w:val="center"/>
          </w:tcPr>
          <w:p w14:paraId="00000539" w14:textId="77031129" w:rsidR="00362E81" w:rsidRPr="00EA3295" w:rsidRDefault="14CF6D5B" w:rsidP="002E5CEF">
            <w:pPr>
              <w:spacing w:after="0" w:line="240" w:lineRule="auto"/>
              <w:jc w:val="center"/>
              <w:rPr>
                <w:rFonts w:asciiTheme="majorHAnsi" w:hAnsiTheme="majorHAnsi" w:cstheme="majorBidi"/>
                <w:sz w:val="18"/>
                <w:szCs w:val="18"/>
              </w:rPr>
            </w:pPr>
            <w:r w:rsidRPr="14CF6D5B">
              <w:rPr>
                <w:rFonts w:asciiTheme="majorHAnsi" w:hAnsiTheme="majorHAnsi" w:cstheme="majorBidi"/>
                <w:sz w:val="18"/>
                <w:szCs w:val="18"/>
              </w:rPr>
              <w:t>7,023,200.00</w:t>
            </w:r>
          </w:p>
        </w:tc>
        <w:tc>
          <w:tcPr>
            <w:tcW w:w="857" w:type="dxa"/>
            <w:tcBorders>
              <w:top w:val="single" w:sz="4" w:space="0" w:color="000000" w:themeColor="text1"/>
              <w:left w:val="single" w:sz="8" w:space="0" w:color="000000" w:themeColor="text1"/>
              <w:bottom w:val="single" w:sz="4" w:space="0" w:color="000000" w:themeColor="text1"/>
              <w:right w:val="single" w:sz="4" w:space="0" w:color="000000" w:themeColor="text1"/>
            </w:tcBorders>
            <w:vAlign w:val="center"/>
          </w:tcPr>
          <w:p w14:paraId="0000053C" w14:textId="77777777" w:rsidR="00362E81" w:rsidRPr="00EA3295" w:rsidRDefault="14CF6D5B" w:rsidP="002E5CEF">
            <w:pPr>
              <w:spacing w:after="0" w:line="240" w:lineRule="auto"/>
              <w:jc w:val="center"/>
              <w:rPr>
                <w:rFonts w:asciiTheme="majorHAnsi" w:hAnsiTheme="majorHAnsi" w:cstheme="majorBidi"/>
                <w:sz w:val="18"/>
                <w:szCs w:val="18"/>
              </w:rPr>
            </w:pPr>
            <w:r w:rsidRPr="14CF6D5B">
              <w:rPr>
                <w:rFonts w:asciiTheme="majorHAnsi" w:hAnsiTheme="majorHAnsi" w:cstheme="majorBidi"/>
                <w:sz w:val="18"/>
                <w:szCs w:val="18"/>
              </w:rPr>
              <w:t>00195</w:t>
            </w:r>
          </w:p>
        </w:tc>
        <w:tc>
          <w:tcPr>
            <w:tcW w:w="1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53D" w14:textId="77777777" w:rsidR="00362E81" w:rsidRPr="00EA3295" w:rsidRDefault="00362E81" w:rsidP="002E5CEF">
            <w:pPr>
              <w:spacing w:after="0" w:line="240" w:lineRule="auto"/>
              <w:jc w:val="center"/>
              <w:rPr>
                <w:rFonts w:asciiTheme="majorHAnsi" w:hAnsiTheme="majorHAnsi" w:cstheme="majorBidi"/>
                <w:color w:val="000000" w:themeColor="text1"/>
                <w:sz w:val="18"/>
                <w:szCs w:val="18"/>
              </w:rPr>
            </w:pPr>
          </w:p>
          <w:p w14:paraId="170BEB08" w14:textId="7D3724A1" w:rsidR="14CF6D5B" w:rsidRDefault="14CF6D5B" w:rsidP="002E5CEF">
            <w:pPr>
              <w:spacing w:after="0" w:line="240" w:lineRule="auto"/>
              <w:jc w:val="center"/>
              <w:rPr>
                <w:color w:val="000000" w:themeColor="text1"/>
                <w:sz w:val="18"/>
                <w:szCs w:val="18"/>
              </w:rPr>
            </w:pPr>
          </w:p>
          <w:p w14:paraId="5D61C92F" w14:textId="17E474CA" w:rsidR="14CF6D5B" w:rsidRDefault="14CF6D5B" w:rsidP="002E5CEF">
            <w:pPr>
              <w:spacing w:after="0" w:line="240" w:lineRule="auto"/>
              <w:jc w:val="center"/>
              <w:rPr>
                <w:color w:val="000000" w:themeColor="text1"/>
                <w:sz w:val="18"/>
                <w:szCs w:val="18"/>
              </w:rPr>
            </w:pPr>
            <w:r w:rsidRPr="14CF6D5B">
              <w:rPr>
                <w:color w:val="000000" w:themeColor="text1"/>
                <w:sz w:val="18"/>
                <w:szCs w:val="18"/>
              </w:rPr>
              <w:t>6,002,645.18</w:t>
            </w:r>
          </w:p>
          <w:p w14:paraId="03A93261" w14:textId="415D6DF7" w:rsidR="14CF6D5B" w:rsidRDefault="14CF6D5B" w:rsidP="002E5CEF">
            <w:pPr>
              <w:spacing w:after="0" w:line="240" w:lineRule="auto"/>
              <w:jc w:val="center"/>
              <w:rPr>
                <w:rFonts w:asciiTheme="majorHAnsi" w:hAnsiTheme="majorHAnsi" w:cstheme="majorBidi"/>
                <w:color w:val="000000" w:themeColor="text1"/>
                <w:sz w:val="18"/>
                <w:szCs w:val="18"/>
              </w:rPr>
            </w:pPr>
          </w:p>
          <w:p w14:paraId="00000540" w14:textId="77777777" w:rsidR="00362E81" w:rsidRPr="00EA3295" w:rsidRDefault="00362E81" w:rsidP="002E5CEF">
            <w:pPr>
              <w:spacing w:after="0" w:line="240" w:lineRule="auto"/>
              <w:jc w:val="center"/>
              <w:rPr>
                <w:rFonts w:asciiTheme="majorHAnsi" w:hAnsiTheme="majorHAnsi" w:cstheme="majorBidi"/>
                <w:color w:val="000000" w:themeColor="text1"/>
                <w:sz w:val="18"/>
                <w:szCs w:val="18"/>
              </w:rPr>
            </w:pP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544" w14:textId="147B1C60" w:rsidR="00362E81" w:rsidRPr="00EA3295" w:rsidRDefault="14CF6D5B" w:rsidP="002E5CEF">
            <w:pPr>
              <w:spacing w:after="0" w:line="240" w:lineRule="auto"/>
              <w:jc w:val="center"/>
              <w:rPr>
                <w:color w:val="000000" w:themeColor="text1"/>
                <w:sz w:val="18"/>
                <w:szCs w:val="18"/>
              </w:rPr>
            </w:pPr>
            <w:r w:rsidRPr="14CF6D5B">
              <w:rPr>
                <w:color w:val="000000" w:themeColor="text1"/>
                <w:sz w:val="18"/>
                <w:szCs w:val="18"/>
              </w:rPr>
              <w:t>85.47%</w:t>
            </w:r>
          </w:p>
        </w:tc>
        <w:tc>
          <w:tcPr>
            <w:tcW w:w="5912" w:type="dxa"/>
            <w:gridSpan w:val="4"/>
            <w:tcBorders>
              <w:top w:val="single" w:sz="4" w:space="0" w:color="000000" w:themeColor="text1"/>
              <w:left w:val="single" w:sz="4" w:space="0" w:color="000000" w:themeColor="text1"/>
              <w:bottom w:val="single" w:sz="4" w:space="0" w:color="000000" w:themeColor="text1"/>
              <w:right w:val="single" w:sz="8" w:space="0" w:color="000000" w:themeColor="text1"/>
            </w:tcBorders>
            <w:vAlign w:val="center"/>
          </w:tcPr>
          <w:p w14:paraId="70239BB3" w14:textId="25018B70" w:rsidR="00362E81" w:rsidRPr="00AF2DC6" w:rsidRDefault="703AB5DB" w:rsidP="00C4037F">
            <w:pPr>
              <w:pStyle w:val="ListParagraph"/>
              <w:numPr>
                <w:ilvl w:val="0"/>
                <w:numId w:val="39"/>
              </w:numPr>
              <w:spacing w:after="0" w:line="240" w:lineRule="auto"/>
              <w:rPr>
                <w:sz w:val="18"/>
                <w:szCs w:val="18"/>
              </w:rPr>
            </w:pPr>
            <w:r w:rsidRPr="703AB5DB">
              <w:rPr>
                <w:sz w:val="18"/>
                <w:szCs w:val="18"/>
              </w:rPr>
              <w:t>Final payment of Php 1,314,266.66 already issued to BDA</w:t>
            </w:r>
          </w:p>
          <w:p w14:paraId="00000547" w14:textId="0F7B5798" w:rsidR="00362E81" w:rsidRPr="00AF2DC6" w:rsidRDefault="14CF6D5B" w:rsidP="00C4037F">
            <w:pPr>
              <w:pStyle w:val="ListParagraph"/>
              <w:numPr>
                <w:ilvl w:val="0"/>
                <w:numId w:val="39"/>
              </w:numPr>
              <w:spacing w:after="0" w:line="240" w:lineRule="auto"/>
              <w:rPr>
                <w:sz w:val="18"/>
                <w:szCs w:val="18"/>
              </w:rPr>
            </w:pPr>
            <w:r w:rsidRPr="14CF6D5B">
              <w:rPr>
                <w:sz w:val="18"/>
                <w:szCs w:val="18"/>
              </w:rPr>
              <w:t>Amount to be re-aligned to other activities</w:t>
            </w:r>
          </w:p>
        </w:tc>
      </w:tr>
      <w:tr w:rsidR="00362E81" w:rsidRPr="00AF2DC6" w14:paraId="423375D3" w14:textId="77777777" w:rsidTr="6497DA67">
        <w:trPr>
          <w:trHeight w:val="720"/>
        </w:trPr>
        <w:tc>
          <w:tcPr>
            <w:tcW w:w="2264"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auto"/>
            <w:vAlign w:val="center"/>
          </w:tcPr>
          <w:p w14:paraId="6E5D038D" w14:textId="77777777" w:rsidR="0000374A" w:rsidRDefault="0000374A" w:rsidP="002E5CEF">
            <w:pPr>
              <w:spacing w:after="0" w:line="240" w:lineRule="auto"/>
              <w:rPr>
                <w:rFonts w:asciiTheme="majorHAnsi" w:hAnsiTheme="majorHAnsi" w:cstheme="majorHAnsi"/>
                <w:bCs/>
                <w:sz w:val="18"/>
                <w:szCs w:val="18"/>
              </w:rPr>
            </w:pPr>
            <w:r>
              <w:rPr>
                <w:rFonts w:asciiTheme="majorHAnsi" w:hAnsiTheme="majorHAnsi" w:cstheme="majorHAnsi"/>
                <w:bCs/>
                <w:sz w:val="18"/>
                <w:szCs w:val="18"/>
              </w:rPr>
              <w:t xml:space="preserve">Added Activity </w:t>
            </w:r>
            <w:r w:rsidR="002C33B6" w:rsidRPr="0000374A">
              <w:rPr>
                <w:rFonts w:asciiTheme="majorHAnsi" w:hAnsiTheme="majorHAnsi" w:cstheme="majorHAnsi"/>
                <w:bCs/>
                <w:sz w:val="18"/>
                <w:szCs w:val="18"/>
              </w:rPr>
              <w:t>4</w:t>
            </w:r>
            <w:r w:rsidR="009D3419" w:rsidRPr="0000374A">
              <w:rPr>
                <w:rFonts w:asciiTheme="majorHAnsi" w:hAnsiTheme="majorHAnsi" w:cstheme="majorHAnsi"/>
                <w:bCs/>
                <w:sz w:val="18"/>
                <w:szCs w:val="18"/>
              </w:rPr>
              <w:t>.</w:t>
            </w:r>
            <w:r w:rsidR="008750E8" w:rsidRPr="0000374A">
              <w:rPr>
                <w:rFonts w:asciiTheme="majorHAnsi" w:hAnsiTheme="majorHAnsi" w:cstheme="majorHAnsi"/>
                <w:bCs/>
                <w:sz w:val="18"/>
                <w:szCs w:val="18"/>
              </w:rPr>
              <w:t>5</w:t>
            </w:r>
            <w:r w:rsidRPr="0000374A">
              <w:rPr>
                <w:rFonts w:asciiTheme="majorHAnsi" w:hAnsiTheme="majorHAnsi" w:cstheme="majorHAnsi"/>
                <w:bCs/>
                <w:sz w:val="18"/>
                <w:szCs w:val="18"/>
              </w:rPr>
              <w:t xml:space="preserve"> </w:t>
            </w:r>
          </w:p>
          <w:p w14:paraId="0000054B" w14:textId="42E88C59" w:rsidR="00362E81" w:rsidRPr="0000374A" w:rsidRDefault="009D3419" w:rsidP="002E5CEF">
            <w:pPr>
              <w:spacing w:after="0" w:line="240" w:lineRule="auto"/>
              <w:rPr>
                <w:rFonts w:asciiTheme="majorHAnsi" w:hAnsiTheme="majorHAnsi" w:cstheme="majorHAnsi"/>
                <w:bCs/>
                <w:sz w:val="18"/>
                <w:szCs w:val="18"/>
              </w:rPr>
            </w:pPr>
            <w:r w:rsidRPr="0000374A">
              <w:rPr>
                <w:rFonts w:asciiTheme="majorHAnsi" w:hAnsiTheme="majorHAnsi" w:cstheme="majorHAnsi"/>
                <w:bCs/>
                <w:sz w:val="18"/>
                <w:szCs w:val="18"/>
              </w:rPr>
              <w:t xml:space="preserve">Implement  </w:t>
            </w:r>
          </w:p>
          <w:p w14:paraId="0000054C" w14:textId="77777777" w:rsidR="00362E81" w:rsidRPr="0000374A" w:rsidRDefault="009D3419" w:rsidP="002E5CEF">
            <w:pPr>
              <w:spacing w:after="0" w:line="240" w:lineRule="auto"/>
              <w:rPr>
                <w:rFonts w:asciiTheme="majorHAnsi" w:hAnsiTheme="majorHAnsi" w:cstheme="majorHAnsi"/>
                <w:bCs/>
                <w:sz w:val="18"/>
                <w:szCs w:val="18"/>
              </w:rPr>
            </w:pPr>
            <w:r w:rsidRPr="0000374A">
              <w:rPr>
                <w:rFonts w:asciiTheme="majorHAnsi" w:hAnsiTheme="majorHAnsi" w:cstheme="majorHAnsi"/>
                <w:bCs/>
                <w:sz w:val="18"/>
                <w:szCs w:val="18"/>
              </w:rPr>
              <w:t>Livelihood Support</w:t>
            </w:r>
          </w:p>
          <w:p w14:paraId="0000054D" w14:textId="77777777" w:rsidR="00362E81" w:rsidRPr="0000374A" w:rsidRDefault="009D3419" w:rsidP="002E5CEF">
            <w:pPr>
              <w:pBdr>
                <w:top w:val="nil"/>
                <w:left w:val="nil"/>
                <w:bottom w:val="nil"/>
                <w:right w:val="nil"/>
                <w:between w:val="nil"/>
              </w:pBdr>
              <w:spacing w:after="0" w:line="240" w:lineRule="auto"/>
              <w:rPr>
                <w:rFonts w:asciiTheme="majorHAnsi" w:hAnsiTheme="majorHAnsi" w:cstheme="majorHAnsi"/>
                <w:bCs/>
                <w:sz w:val="18"/>
                <w:szCs w:val="18"/>
              </w:rPr>
            </w:pPr>
            <w:r w:rsidRPr="0000374A">
              <w:rPr>
                <w:rFonts w:asciiTheme="majorHAnsi" w:hAnsiTheme="majorHAnsi" w:cstheme="majorHAnsi"/>
                <w:bCs/>
                <w:sz w:val="18"/>
                <w:szCs w:val="18"/>
              </w:rPr>
              <w:t xml:space="preserve">to 4 </w:t>
            </w:r>
            <w:proofErr w:type="spellStart"/>
            <w:r w:rsidRPr="0000374A">
              <w:rPr>
                <w:rFonts w:asciiTheme="majorHAnsi" w:hAnsiTheme="majorHAnsi" w:cstheme="majorHAnsi"/>
                <w:bCs/>
                <w:sz w:val="18"/>
                <w:szCs w:val="18"/>
              </w:rPr>
              <w:t>Sajahatra</w:t>
            </w:r>
            <w:proofErr w:type="spellEnd"/>
            <w:r w:rsidRPr="0000374A">
              <w:rPr>
                <w:rFonts w:asciiTheme="majorHAnsi" w:hAnsiTheme="majorHAnsi" w:cstheme="majorHAnsi"/>
                <w:bCs/>
                <w:sz w:val="18"/>
                <w:szCs w:val="18"/>
              </w:rPr>
              <w:t xml:space="preserve"> project sites based on their submitted proposals</w:t>
            </w:r>
          </w:p>
        </w:tc>
        <w:tc>
          <w:tcPr>
            <w:tcW w:w="1664" w:type="dxa"/>
            <w:tcBorders>
              <w:top w:val="single" w:sz="4" w:space="0" w:color="000000" w:themeColor="text1"/>
              <w:left w:val="single" w:sz="8" w:space="0" w:color="000000" w:themeColor="text1"/>
              <w:bottom w:val="single" w:sz="4" w:space="0" w:color="000000" w:themeColor="text1"/>
              <w:right w:val="single" w:sz="8" w:space="0" w:color="000000" w:themeColor="text1"/>
            </w:tcBorders>
            <w:vAlign w:val="center"/>
          </w:tcPr>
          <w:p w14:paraId="0000054E" w14:textId="639A52A9" w:rsidR="00362E81" w:rsidRPr="00AF2DC6" w:rsidRDefault="009D3419" w:rsidP="002E5CEF">
            <w:pPr>
              <w:spacing w:after="0" w:line="240" w:lineRule="auto"/>
              <w:jc w:val="center"/>
              <w:rPr>
                <w:rFonts w:asciiTheme="majorHAnsi" w:hAnsiTheme="majorHAnsi" w:cstheme="majorHAnsi"/>
                <w:color w:val="000000"/>
                <w:sz w:val="18"/>
                <w:szCs w:val="18"/>
              </w:rPr>
            </w:pPr>
            <w:r w:rsidRPr="00AF2DC6">
              <w:rPr>
                <w:rFonts w:asciiTheme="majorHAnsi" w:hAnsiTheme="majorHAnsi" w:cstheme="majorHAnsi"/>
                <w:sz w:val="18"/>
                <w:szCs w:val="18"/>
              </w:rPr>
              <w:t xml:space="preserve">Implement 4 </w:t>
            </w:r>
            <w:proofErr w:type="gramStart"/>
            <w:r w:rsidRPr="00AF2DC6">
              <w:rPr>
                <w:rFonts w:asciiTheme="majorHAnsi" w:hAnsiTheme="majorHAnsi" w:cstheme="majorHAnsi"/>
                <w:sz w:val="18"/>
                <w:szCs w:val="18"/>
              </w:rPr>
              <w:t>community based</w:t>
            </w:r>
            <w:proofErr w:type="gramEnd"/>
            <w:r w:rsidRPr="00AF2DC6">
              <w:rPr>
                <w:rFonts w:asciiTheme="majorHAnsi" w:hAnsiTheme="majorHAnsi" w:cstheme="majorHAnsi"/>
                <w:sz w:val="18"/>
                <w:szCs w:val="18"/>
              </w:rPr>
              <w:t xml:space="preserve"> livelihood projects</w:t>
            </w:r>
          </w:p>
        </w:tc>
        <w:tc>
          <w:tcPr>
            <w:tcW w:w="2689"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auto"/>
            <w:vAlign w:val="center"/>
          </w:tcPr>
          <w:p w14:paraId="0000054F" w14:textId="77777777" w:rsidR="00362E81" w:rsidRPr="00AF2DC6" w:rsidRDefault="009D3419" w:rsidP="002E5CEF">
            <w:pPr>
              <w:spacing w:after="0" w:line="240" w:lineRule="auto"/>
              <w:jc w:val="center"/>
              <w:rPr>
                <w:rFonts w:asciiTheme="majorHAnsi" w:hAnsiTheme="majorHAnsi" w:cstheme="majorHAnsi"/>
                <w:color w:val="000000"/>
                <w:sz w:val="18"/>
                <w:szCs w:val="18"/>
              </w:rPr>
            </w:pPr>
            <w:r w:rsidRPr="00AF2DC6">
              <w:rPr>
                <w:rFonts w:asciiTheme="majorHAnsi" w:hAnsiTheme="majorHAnsi" w:cstheme="majorHAnsi"/>
                <w:sz w:val="18"/>
                <w:szCs w:val="18"/>
              </w:rPr>
              <w:t>BDA as identified implementing partner submitted to OPAPP draft proposal; for final revision.</w:t>
            </w:r>
          </w:p>
        </w:tc>
        <w:tc>
          <w:tcPr>
            <w:tcW w:w="1285"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FF0000"/>
            <w:vAlign w:val="center"/>
          </w:tcPr>
          <w:p w14:paraId="00000550" w14:textId="7FC50A39" w:rsidR="00362E81" w:rsidRPr="007D7EA0" w:rsidRDefault="009D3419" w:rsidP="002E5CEF">
            <w:pPr>
              <w:spacing w:after="0" w:line="240" w:lineRule="auto"/>
              <w:jc w:val="center"/>
              <w:rPr>
                <w:rFonts w:asciiTheme="majorHAnsi" w:hAnsiTheme="majorHAnsi" w:cstheme="majorBidi"/>
                <w:b/>
                <w:i/>
                <w:color w:val="000000" w:themeColor="text1"/>
                <w:sz w:val="18"/>
                <w:szCs w:val="18"/>
              </w:rPr>
            </w:pPr>
            <w:r w:rsidRPr="059B2047">
              <w:rPr>
                <w:rFonts w:asciiTheme="majorHAnsi" w:hAnsiTheme="majorHAnsi" w:cstheme="majorBidi"/>
                <w:b/>
                <w:i/>
                <w:sz w:val="18"/>
                <w:szCs w:val="18"/>
              </w:rPr>
              <w:t>Delayed/ Not yet implemented</w:t>
            </w:r>
          </w:p>
        </w:tc>
        <w:tc>
          <w:tcPr>
            <w:tcW w:w="1505" w:type="dxa"/>
            <w:gridSpan w:val="2"/>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hemeFill="background1"/>
            <w:vAlign w:val="center"/>
          </w:tcPr>
          <w:p w14:paraId="00000551" w14:textId="02EA4743" w:rsidR="00362E81" w:rsidRPr="00EA3295" w:rsidRDefault="14CF6D5B" w:rsidP="002E5CEF">
            <w:pPr>
              <w:spacing w:after="0" w:line="240" w:lineRule="auto"/>
              <w:jc w:val="center"/>
              <w:rPr>
                <w:rFonts w:asciiTheme="majorHAnsi" w:hAnsiTheme="majorHAnsi" w:cstheme="majorBidi"/>
                <w:sz w:val="18"/>
                <w:szCs w:val="18"/>
              </w:rPr>
            </w:pPr>
            <w:r w:rsidRPr="14CF6D5B">
              <w:rPr>
                <w:rFonts w:asciiTheme="majorHAnsi" w:hAnsiTheme="majorHAnsi" w:cstheme="majorBidi"/>
                <w:sz w:val="18"/>
                <w:szCs w:val="18"/>
              </w:rPr>
              <w:t>6,227,897.40</w:t>
            </w:r>
          </w:p>
        </w:tc>
        <w:tc>
          <w:tcPr>
            <w:tcW w:w="857" w:type="dxa"/>
            <w:tcBorders>
              <w:top w:val="single" w:sz="4" w:space="0" w:color="000000" w:themeColor="text1"/>
              <w:left w:val="single" w:sz="8" w:space="0" w:color="000000" w:themeColor="text1"/>
              <w:bottom w:val="single" w:sz="4" w:space="0" w:color="000000" w:themeColor="text1"/>
              <w:right w:val="single" w:sz="4" w:space="0" w:color="000000" w:themeColor="text1"/>
            </w:tcBorders>
            <w:vAlign w:val="center"/>
          </w:tcPr>
          <w:p w14:paraId="00000555" w14:textId="77777777" w:rsidR="00362E81" w:rsidRPr="00EA3295" w:rsidRDefault="14CF6D5B" w:rsidP="002E5CEF">
            <w:pPr>
              <w:spacing w:after="0" w:line="240" w:lineRule="auto"/>
              <w:jc w:val="center"/>
              <w:rPr>
                <w:rFonts w:asciiTheme="majorHAnsi" w:hAnsiTheme="majorHAnsi" w:cstheme="majorBidi"/>
                <w:sz w:val="18"/>
                <w:szCs w:val="18"/>
              </w:rPr>
            </w:pPr>
            <w:r w:rsidRPr="14CF6D5B">
              <w:rPr>
                <w:rFonts w:asciiTheme="majorHAnsi" w:hAnsiTheme="majorHAnsi" w:cstheme="majorBidi"/>
                <w:sz w:val="18"/>
                <w:szCs w:val="18"/>
              </w:rPr>
              <w:t>00195</w:t>
            </w:r>
          </w:p>
        </w:tc>
        <w:tc>
          <w:tcPr>
            <w:tcW w:w="1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558" w14:textId="77777777" w:rsidR="00362E81" w:rsidRPr="00EA3295" w:rsidRDefault="14CF6D5B" w:rsidP="002E5CEF">
            <w:pPr>
              <w:spacing w:after="0" w:line="240" w:lineRule="auto"/>
              <w:jc w:val="center"/>
              <w:rPr>
                <w:rFonts w:asciiTheme="majorHAnsi" w:hAnsiTheme="majorHAnsi" w:cstheme="majorBidi"/>
                <w:sz w:val="18"/>
                <w:szCs w:val="18"/>
              </w:rPr>
            </w:pPr>
            <w:r w:rsidRPr="14CF6D5B">
              <w:rPr>
                <w:rFonts w:asciiTheme="majorHAnsi" w:hAnsiTheme="majorHAnsi" w:cstheme="majorBidi"/>
                <w:sz w:val="18"/>
                <w:szCs w:val="18"/>
              </w:rPr>
              <w:t>None</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55C" w14:textId="23CE8DF9" w:rsidR="00362E81" w:rsidRPr="00EA3295" w:rsidRDefault="14CF6D5B" w:rsidP="002E5CEF">
            <w:pPr>
              <w:spacing w:after="0" w:line="240" w:lineRule="auto"/>
              <w:jc w:val="center"/>
              <w:rPr>
                <w:rFonts w:asciiTheme="majorHAnsi" w:hAnsiTheme="majorHAnsi" w:cstheme="majorBidi"/>
                <w:sz w:val="18"/>
                <w:szCs w:val="18"/>
              </w:rPr>
            </w:pPr>
            <w:r w:rsidRPr="14CF6D5B">
              <w:rPr>
                <w:rFonts w:asciiTheme="majorHAnsi" w:hAnsiTheme="majorHAnsi" w:cstheme="majorBidi"/>
                <w:sz w:val="18"/>
                <w:szCs w:val="18"/>
              </w:rPr>
              <w:t>0%</w:t>
            </w:r>
          </w:p>
        </w:tc>
        <w:tc>
          <w:tcPr>
            <w:tcW w:w="5912" w:type="dxa"/>
            <w:gridSpan w:val="4"/>
            <w:tcBorders>
              <w:top w:val="single" w:sz="4" w:space="0" w:color="000000" w:themeColor="text1"/>
              <w:left w:val="single" w:sz="4" w:space="0" w:color="000000" w:themeColor="text1"/>
              <w:bottom w:val="single" w:sz="4" w:space="0" w:color="000000" w:themeColor="text1"/>
              <w:right w:val="single" w:sz="8" w:space="0" w:color="000000" w:themeColor="text1"/>
            </w:tcBorders>
            <w:vAlign w:val="center"/>
          </w:tcPr>
          <w:p w14:paraId="0000055E" w14:textId="68790D35" w:rsidR="00362E81" w:rsidRPr="00AF2DC6" w:rsidRDefault="00643FBD" w:rsidP="00C4037F">
            <w:pPr>
              <w:numPr>
                <w:ilvl w:val="0"/>
                <w:numId w:val="15"/>
              </w:numPr>
              <w:spacing w:after="0" w:line="240" w:lineRule="auto"/>
              <w:ind w:left="319" w:hanging="270"/>
              <w:rPr>
                <w:rFonts w:asciiTheme="majorHAnsi" w:hAnsiTheme="majorHAnsi" w:cstheme="majorHAnsi"/>
                <w:color w:val="000000"/>
                <w:sz w:val="18"/>
                <w:szCs w:val="18"/>
              </w:rPr>
            </w:pPr>
            <w:r>
              <w:rPr>
                <w:rFonts w:asciiTheme="majorHAnsi" w:hAnsiTheme="majorHAnsi" w:cstheme="majorHAnsi"/>
                <w:sz w:val="18"/>
                <w:szCs w:val="18"/>
              </w:rPr>
              <w:t xml:space="preserve">For budget revision. Changes to be reflected upon finalization and approval of the 2019 WFP. </w:t>
            </w:r>
          </w:p>
          <w:p w14:paraId="0000055F" w14:textId="6C2AE718" w:rsidR="00362E81" w:rsidRPr="00AF2DC6" w:rsidRDefault="009D3419" w:rsidP="00C4037F">
            <w:pPr>
              <w:numPr>
                <w:ilvl w:val="0"/>
                <w:numId w:val="15"/>
              </w:numPr>
              <w:spacing w:after="0" w:line="240" w:lineRule="auto"/>
              <w:ind w:left="319" w:hanging="270"/>
              <w:rPr>
                <w:rFonts w:asciiTheme="majorHAnsi" w:hAnsiTheme="majorHAnsi" w:cstheme="majorHAnsi"/>
                <w:sz w:val="18"/>
                <w:szCs w:val="18"/>
              </w:rPr>
            </w:pPr>
            <w:r w:rsidRPr="00AF2DC6">
              <w:rPr>
                <w:rFonts w:asciiTheme="majorHAnsi" w:hAnsiTheme="majorHAnsi" w:cstheme="majorHAnsi"/>
                <w:sz w:val="18"/>
                <w:szCs w:val="18"/>
              </w:rPr>
              <w:t>New OPAPP management needs to issue directive whether to pursue this project</w:t>
            </w:r>
            <w:r w:rsidR="00677B32">
              <w:rPr>
                <w:rFonts w:asciiTheme="majorHAnsi" w:hAnsiTheme="majorHAnsi" w:cstheme="majorHAnsi"/>
                <w:sz w:val="18"/>
                <w:szCs w:val="18"/>
              </w:rPr>
              <w:t xml:space="preserve"> and whether BDA will be engaged as implementing partner.</w:t>
            </w:r>
          </w:p>
        </w:tc>
      </w:tr>
      <w:tr w:rsidR="703AB5DB" w14:paraId="0F48EED0" w14:textId="77777777" w:rsidTr="6497DA67">
        <w:trPr>
          <w:trHeight w:val="720"/>
        </w:trPr>
        <w:tc>
          <w:tcPr>
            <w:tcW w:w="2264"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auto"/>
            <w:vAlign w:val="center"/>
          </w:tcPr>
          <w:p w14:paraId="6B07D851" w14:textId="3E05A1D2" w:rsidR="703AB5DB" w:rsidRDefault="703AB5DB" w:rsidP="002E5CEF">
            <w:pPr>
              <w:spacing w:after="0" w:line="240" w:lineRule="auto"/>
              <w:rPr>
                <w:sz w:val="18"/>
                <w:szCs w:val="18"/>
              </w:rPr>
            </w:pPr>
            <w:r w:rsidRPr="703AB5DB">
              <w:rPr>
                <w:sz w:val="18"/>
                <w:szCs w:val="18"/>
              </w:rPr>
              <w:t>Added Activity 4.6 Cash for work- Sulu</w:t>
            </w:r>
          </w:p>
        </w:tc>
        <w:tc>
          <w:tcPr>
            <w:tcW w:w="1664" w:type="dxa"/>
            <w:tcBorders>
              <w:top w:val="single" w:sz="4" w:space="0" w:color="000000" w:themeColor="text1"/>
              <w:left w:val="single" w:sz="8" w:space="0" w:color="000000" w:themeColor="text1"/>
              <w:bottom w:val="single" w:sz="4" w:space="0" w:color="000000" w:themeColor="text1"/>
              <w:right w:val="single" w:sz="8" w:space="0" w:color="000000" w:themeColor="text1"/>
            </w:tcBorders>
            <w:vAlign w:val="center"/>
          </w:tcPr>
          <w:p w14:paraId="5A98867C" w14:textId="50E1CCBA" w:rsidR="703AB5DB" w:rsidRDefault="703AB5DB" w:rsidP="002E5CEF">
            <w:pPr>
              <w:spacing w:after="0" w:line="240" w:lineRule="auto"/>
              <w:jc w:val="center"/>
              <w:rPr>
                <w:sz w:val="18"/>
                <w:szCs w:val="18"/>
              </w:rPr>
            </w:pPr>
            <w:r>
              <w:br/>
            </w:r>
            <w:r w:rsidRPr="703AB5DB">
              <w:rPr>
                <w:sz w:val="18"/>
                <w:szCs w:val="18"/>
              </w:rPr>
              <w:t>Bangsamoro community and the beneficiaries will implement cleaning of canals, slashing of grasses and drainage clearing</w:t>
            </w:r>
          </w:p>
        </w:tc>
        <w:tc>
          <w:tcPr>
            <w:tcW w:w="2689"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auto"/>
            <w:vAlign w:val="center"/>
          </w:tcPr>
          <w:p w14:paraId="72100882" w14:textId="6EC6BA0A" w:rsidR="703AB5DB" w:rsidRDefault="703AB5DB" w:rsidP="002E5CEF">
            <w:pPr>
              <w:spacing w:after="0" w:line="240" w:lineRule="auto"/>
              <w:jc w:val="center"/>
              <w:rPr>
                <w:rFonts w:asciiTheme="majorHAnsi" w:hAnsiTheme="majorHAnsi" w:cstheme="majorBidi"/>
                <w:sz w:val="18"/>
                <w:szCs w:val="18"/>
              </w:rPr>
            </w:pPr>
            <w:r w:rsidRPr="703AB5DB">
              <w:rPr>
                <w:rFonts w:asciiTheme="majorHAnsi" w:hAnsiTheme="majorHAnsi" w:cstheme="majorBidi"/>
                <w:sz w:val="18"/>
                <w:szCs w:val="18"/>
              </w:rPr>
              <w:t>None</w:t>
            </w:r>
          </w:p>
        </w:tc>
        <w:tc>
          <w:tcPr>
            <w:tcW w:w="1285"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FF0000"/>
            <w:vAlign w:val="center"/>
          </w:tcPr>
          <w:p w14:paraId="23E642F1" w14:textId="22F21864" w:rsidR="703AB5DB" w:rsidRDefault="703AB5DB" w:rsidP="002E5CEF">
            <w:pPr>
              <w:spacing w:after="0" w:line="240" w:lineRule="auto"/>
              <w:jc w:val="center"/>
              <w:rPr>
                <w:rFonts w:asciiTheme="majorHAnsi" w:hAnsiTheme="majorHAnsi" w:cstheme="majorBidi"/>
                <w:b/>
                <w:bCs/>
                <w:i/>
                <w:iCs/>
                <w:color w:val="000000" w:themeColor="text1"/>
                <w:sz w:val="18"/>
                <w:szCs w:val="18"/>
              </w:rPr>
            </w:pPr>
            <w:r w:rsidRPr="703AB5DB">
              <w:rPr>
                <w:rFonts w:asciiTheme="majorHAnsi" w:hAnsiTheme="majorHAnsi" w:cstheme="majorBidi"/>
                <w:b/>
                <w:bCs/>
                <w:i/>
                <w:iCs/>
                <w:sz w:val="18"/>
                <w:szCs w:val="18"/>
              </w:rPr>
              <w:t>Delayed/Not yet implemented</w:t>
            </w:r>
          </w:p>
        </w:tc>
        <w:tc>
          <w:tcPr>
            <w:tcW w:w="1505" w:type="dxa"/>
            <w:gridSpan w:val="2"/>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hemeFill="background1"/>
            <w:vAlign w:val="center"/>
          </w:tcPr>
          <w:p w14:paraId="52E153E4" w14:textId="7D85C4AB" w:rsidR="703AB5DB" w:rsidRPr="00EA3295" w:rsidRDefault="14CF6D5B" w:rsidP="002E5CEF">
            <w:pPr>
              <w:spacing w:after="0" w:line="240" w:lineRule="auto"/>
              <w:jc w:val="center"/>
              <w:rPr>
                <w:sz w:val="18"/>
                <w:szCs w:val="18"/>
              </w:rPr>
            </w:pPr>
            <w:r w:rsidRPr="14CF6D5B">
              <w:rPr>
                <w:sz w:val="18"/>
                <w:szCs w:val="18"/>
              </w:rPr>
              <w:t>0</w:t>
            </w:r>
          </w:p>
        </w:tc>
        <w:tc>
          <w:tcPr>
            <w:tcW w:w="857" w:type="dxa"/>
            <w:tcBorders>
              <w:top w:val="single" w:sz="4" w:space="0" w:color="000000" w:themeColor="text1"/>
              <w:left w:val="single" w:sz="8" w:space="0" w:color="000000" w:themeColor="text1"/>
              <w:bottom w:val="single" w:sz="4" w:space="0" w:color="000000" w:themeColor="text1"/>
              <w:right w:val="single" w:sz="4" w:space="0" w:color="000000" w:themeColor="text1"/>
            </w:tcBorders>
            <w:vAlign w:val="center"/>
          </w:tcPr>
          <w:p w14:paraId="331EB883" w14:textId="2794EA9B" w:rsidR="703AB5DB" w:rsidRPr="00EA3295" w:rsidRDefault="14CF6D5B" w:rsidP="002E5CEF">
            <w:pPr>
              <w:spacing w:after="0" w:line="240" w:lineRule="auto"/>
              <w:jc w:val="center"/>
            </w:pPr>
            <w:r w:rsidRPr="14CF6D5B">
              <w:rPr>
                <w:sz w:val="18"/>
                <w:szCs w:val="18"/>
              </w:rPr>
              <w:t>00195</w:t>
            </w:r>
          </w:p>
        </w:tc>
        <w:tc>
          <w:tcPr>
            <w:tcW w:w="1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2D9D87" w14:textId="1C91A134" w:rsidR="703AB5DB" w:rsidRPr="00EA3295" w:rsidRDefault="14CF6D5B" w:rsidP="002E5CEF">
            <w:pPr>
              <w:spacing w:after="0" w:line="240" w:lineRule="auto"/>
              <w:jc w:val="center"/>
              <w:rPr>
                <w:rFonts w:asciiTheme="majorHAnsi" w:hAnsiTheme="majorHAnsi" w:cstheme="majorBidi"/>
                <w:sz w:val="18"/>
                <w:szCs w:val="18"/>
              </w:rPr>
            </w:pPr>
            <w:r w:rsidRPr="14CF6D5B">
              <w:rPr>
                <w:rFonts w:asciiTheme="majorHAnsi" w:hAnsiTheme="majorHAnsi" w:cstheme="majorBidi"/>
                <w:sz w:val="18"/>
                <w:szCs w:val="18"/>
              </w:rPr>
              <w:t>None</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642A68" w14:textId="3D6C68B4" w:rsidR="703AB5DB" w:rsidRPr="00EA3295" w:rsidRDefault="14CF6D5B" w:rsidP="002E5CEF">
            <w:pPr>
              <w:spacing w:after="0" w:line="240" w:lineRule="auto"/>
              <w:jc w:val="center"/>
              <w:rPr>
                <w:rFonts w:asciiTheme="majorHAnsi" w:hAnsiTheme="majorHAnsi" w:cstheme="majorBidi"/>
                <w:sz w:val="18"/>
                <w:szCs w:val="18"/>
              </w:rPr>
            </w:pPr>
            <w:r w:rsidRPr="14CF6D5B">
              <w:rPr>
                <w:rFonts w:asciiTheme="majorHAnsi" w:hAnsiTheme="majorHAnsi" w:cstheme="majorBidi"/>
                <w:sz w:val="18"/>
                <w:szCs w:val="18"/>
              </w:rPr>
              <w:t>0%</w:t>
            </w:r>
          </w:p>
        </w:tc>
        <w:tc>
          <w:tcPr>
            <w:tcW w:w="5912" w:type="dxa"/>
            <w:gridSpan w:val="4"/>
            <w:tcBorders>
              <w:top w:val="single" w:sz="4" w:space="0" w:color="000000" w:themeColor="text1"/>
              <w:left w:val="single" w:sz="4" w:space="0" w:color="000000" w:themeColor="text1"/>
              <w:bottom w:val="single" w:sz="4" w:space="0" w:color="000000" w:themeColor="text1"/>
              <w:right w:val="single" w:sz="8" w:space="0" w:color="000000" w:themeColor="text1"/>
            </w:tcBorders>
            <w:vAlign w:val="center"/>
          </w:tcPr>
          <w:p w14:paraId="22F16CB2" w14:textId="6DA9B184" w:rsidR="703AB5DB" w:rsidRDefault="14CF6D5B" w:rsidP="00C4037F">
            <w:pPr>
              <w:pStyle w:val="ListParagraph"/>
              <w:numPr>
                <w:ilvl w:val="0"/>
                <w:numId w:val="38"/>
              </w:numPr>
              <w:spacing w:after="0" w:line="240" w:lineRule="auto"/>
              <w:ind w:left="319" w:hanging="270"/>
              <w:rPr>
                <w:sz w:val="18"/>
                <w:szCs w:val="18"/>
              </w:rPr>
            </w:pPr>
            <w:r w:rsidRPr="14CF6D5B">
              <w:rPr>
                <w:sz w:val="18"/>
                <w:szCs w:val="18"/>
              </w:rPr>
              <w:t>Waiting for OPAPP’s go signal to proceed in implementing the activity</w:t>
            </w:r>
          </w:p>
        </w:tc>
      </w:tr>
      <w:tr w:rsidR="703AB5DB" w14:paraId="383F6142" w14:textId="77777777" w:rsidTr="6497DA67">
        <w:trPr>
          <w:trHeight w:val="720"/>
        </w:trPr>
        <w:tc>
          <w:tcPr>
            <w:tcW w:w="2264"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auto"/>
            <w:vAlign w:val="center"/>
          </w:tcPr>
          <w:p w14:paraId="11EB3408" w14:textId="1696D804" w:rsidR="703AB5DB" w:rsidRDefault="703AB5DB" w:rsidP="002E5CEF">
            <w:pPr>
              <w:spacing w:after="0" w:line="240" w:lineRule="auto"/>
              <w:rPr>
                <w:sz w:val="18"/>
                <w:szCs w:val="18"/>
              </w:rPr>
            </w:pPr>
            <w:r w:rsidRPr="703AB5DB">
              <w:rPr>
                <w:sz w:val="18"/>
                <w:szCs w:val="18"/>
              </w:rPr>
              <w:lastRenderedPageBreak/>
              <w:t>Added Activity 4.7 Construction of community living room (Level II water system, public comfort room and multi-purpose covered court)</w:t>
            </w:r>
          </w:p>
        </w:tc>
        <w:tc>
          <w:tcPr>
            <w:tcW w:w="1664" w:type="dxa"/>
            <w:tcBorders>
              <w:top w:val="single" w:sz="4" w:space="0" w:color="000000" w:themeColor="text1"/>
              <w:left w:val="single" w:sz="8" w:space="0" w:color="000000" w:themeColor="text1"/>
              <w:bottom w:val="single" w:sz="4" w:space="0" w:color="000000" w:themeColor="text1"/>
              <w:right w:val="single" w:sz="8" w:space="0" w:color="000000" w:themeColor="text1"/>
            </w:tcBorders>
            <w:vAlign w:val="center"/>
          </w:tcPr>
          <w:p w14:paraId="033E8C4B" w14:textId="641FBDB6" w:rsidR="703AB5DB" w:rsidRDefault="703AB5DB" w:rsidP="002E5CEF">
            <w:pPr>
              <w:spacing w:after="0" w:line="240" w:lineRule="auto"/>
              <w:jc w:val="center"/>
              <w:rPr>
                <w:sz w:val="18"/>
                <w:szCs w:val="18"/>
              </w:rPr>
            </w:pPr>
            <w:r>
              <w:br/>
            </w:r>
            <w:r w:rsidRPr="703AB5DB">
              <w:rPr>
                <w:sz w:val="18"/>
                <w:szCs w:val="18"/>
              </w:rPr>
              <w:t>Bangsamoro community and the beneficiaries will implement cleaning of canals, slashing of grasses and drainage clearing</w:t>
            </w:r>
          </w:p>
        </w:tc>
        <w:tc>
          <w:tcPr>
            <w:tcW w:w="2689"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auto"/>
            <w:vAlign w:val="center"/>
          </w:tcPr>
          <w:p w14:paraId="6EB26874" w14:textId="309429AA" w:rsidR="703AB5DB" w:rsidRDefault="703AB5DB" w:rsidP="002E5CEF">
            <w:pPr>
              <w:spacing w:after="0" w:line="240" w:lineRule="auto"/>
              <w:jc w:val="center"/>
              <w:rPr>
                <w:rFonts w:asciiTheme="majorHAnsi" w:hAnsiTheme="majorHAnsi" w:cstheme="majorBidi"/>
                <w:sz w:val="18"/>
                <w:szCs w:val="18"/>
              </w:rPr>
            </w:pPr>
            <w:r w:rsidRPr="703AB5DB">
              <w:rPr>
                <w:rFonts w:asciiTheme="majorHAnsi" w:hAnsiTheme="majorHAnsi" w:cstheme="majorBidi"/>
                <w:sz w:val="18"/>
                <w:szCs w:val="18"/>
              </w:rPr>
              <w:t>None</w:t>
            </w:r>
          </w:p>
        </w:tc>
        <w:tc>
          <w:tcPr>
            <w:tcW w:w="1285"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FF0000"/>
            <w:vAlign w:val="center"/>
          </w:tcPr>
          <w:p w14:paraId="603CF8B7" w14:textId="3987DAAB" w:rsidR="703AB5DB" w:rsidRDefault="703AB5DB" w:rsidP="002E5CEF">
            <w:pPr>
              <w:spacing w:after="0" w:line="240" w:lineRule="auto"/>
              <w:jc w:val="center"/>
              <w:rPr>
                <w:rFonts w:asciiTheme="majorHAnsi" w:hAnsiTheme="majorHAnsi" w:cstheme="majorBidi"/>
                <w:b/>
                <w:bCs/>
                <w:i/>
                <w:iCs/>
                <w:color w:val="000000" w:themeColor="text1"/>
                <w:sz w:val="18"/>
                <w:szCs w:val="18"/>
              </w:rPr>
            </w:pPr>
            <w:r w:rsidRPr="703AB5DB">
              <w:rPr>
                <w:rFonts w:asciiTheme="majorHAnsi" w:hAnsiTheme="majorHAnsi" w:cstheme="majorBidi"/>
                <w:b/>
                <w:bCs/>
                <w:i/>
                <w:iCs/>
                <w:sz w:val="18"/>
                <w:szCs w:val="18"/>
              </w:rPr>
              <w:t>Delayed/ Not yet implemented</w:t>
            </w:r>
          </w:p>
        </w:tc>
        <w:tc>
          <w:tcPr>
            <w:tcW w:w="1505" w:type="dxa"/>
            <w:gridSpan w:val="2"/>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hemeFill="background1"/>
            <w:vAlign w:val="center"/>
          </w:tcPr>
          <w:p w14:paraId="41E40A62" w14:textId="2D786667" w:rsidR="703AB5DB" w:rsidRPr="00EA3295"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0</w:t>
            </w:r>
          </w:p>
        </w:tc>
        <w:tc>
          <w:tcPr>
            <w:tcW w:w="857" w:type="dxa"/>
            <w:tcBorders>
              <w:top w:val="single" w:sz="4" w:space="0" w:color="000000" w:themeColor="text1"/>
              <w:left w:val="single" w:sz="8" w:space="0" w:color="000000" w:themeColor="text1"/>
              <w:bottom w:val="single" w:sz="4" w:space="0" w:color="000000" w:themeColor="text1"/>
              <w:right w:val="single" w:sz="4" w:space="0" w:color="000000" w:themeColor="text1"/>
            </w:tcBorders>
            <w:vAlign w:val="center"/>
          </w:tcPr>
          <w:p w14:paraId="52D290B3" w14:textId="4A13BB8C" w:rsidR="703AB5DB" w:rsidRPr="00EA3295" w:rsidRDefault="14CF6D5B" w:rsidP="002E5CEF">
            <w:pPr>
              <w:spacing w:after="0" w:line="240" w:lineRule="auto"/>
              <w:jc w:val="center"/>
              <w:rPr>
                <w:color w:val="000000" w:themeColor="text1"/>
              </w:rPr>
            </w:pPr>
            <w:r w:rsidRPr="14CF6D5B">
              <w:rPr>
                <w:color w:val="000000" w:themeColor="text1"/>
                <w:sz w:val="18"/>
                <w:szCs w:val="18"/>
              </w:rPr>
              <w:t>00195</w:t>
            </w:r>
          </w:p>
        </w:tc>
        <w:tc>
          <w:tcPr>
            <w:tcW w:w="1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FCB7EB" w14:textId="12D74AA3" w:rsidR="703AB5DB" w:rsidRPr="00EA3295"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None</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EC12D6" w14:textId="777F0F50" w:rsidR="703AB5DB" w:rsidRPr="00EA3295"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0%</w:t>
            </w:r>
          </w:p>
        </w:tc>
        <w:tc>
          <w:tcPr>
            <w:tcW w:w="5912" w:type="dxa"/>
            <w:gridSpan w:val="4"/>
            <w:tcBorders>
              <w:top w:val="single" w:sz="4" w:space="0" w:color="000000" w:themeColor="text1"/>
              <w:left w:val="single" w:sz="4" w:space="0" w:color="000000" w:themeColor="text1"/>
              <w:bottom w:val="single" w:sz="4" w:space="0" w:color="000000" w:themeColor="text1"/>
              <w:right w:val="single" w:sz="8" w:space="0" w:color="000000" w:themeColor="text1"/>
            </w:tcBorders>
            <w:vAlign w:val="center"/>
          </w:tcPr>
          <w:p w14:paraId="2823123F" w14:textId="3973D669" w:rsidR="703AB5DB" w:rsidRDefault="703AB5DB" w:rsidP="00C4037F">
            <w:pPr>
              <w:numPr>
                <w:ilvl w:val="0"/>
                <w:numId w:val="12"/>
              </w:numPr>
              <w:spacing w:after="0" w:line="240" w:lineRule="auto"/>
              <w:ind w:left="319" w:hanging="270"/>
              <w:rPr>
                <w:sz w:val="18"/>
                <w:szCs w:val="18"/>
              </w:rPr>
            </w:pPr>
            <w:r w:rsidRPr="703AB5DB">
              <w:rPr>
                <w:rFonts w:asciiTheme="majorHAnsi" w:hAnsiTheme="majorHAnsi" w:cstheme="majorBidi"/>
                <w:sz w:val="18"/>
                <w:szCs w:val="18"/>
              </w:rPr>
              <w:t>Activity put on hold. Awaiting OPAPP’s final decision on how to proceed.</w:t>
            </w:r>
          </w:p>
        </w:tc>
      </w:tr>
      <w:tr w:rsidR="008750E8" w:rsidRPr="00AF2DC6" w14:paraId="6DDDD8CB" w14:textId="77777777" w:rsidTr="6497DA67">
        <w:trPr>
          <w:trHeight w:val="720"/>
        </w:trPr>
        <w:tc>
          <w:tcPr>
            <w:tcW w:w="7902" w:type="dxa"/>
            <w:gridSpan w:val="4"/>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auto"/>
            <w:vAlign w:val="center"/>
          </w:tcPr>
          <w:p w14:paraId="56899810" w14:textId="401F302A" w:rsidR="008750E8" w:rsidRPr="00AF2DC6" w:rsidRDefault="00643590" w:rsidP="002E5CEF">
            <w:pPr>
              <w:spacing w:after="0" w:line="240" w:lineRule="auto"/>
              <w:jc w:val="right"/>
              <w:rPr>
                <w:rFonts w:asciiTheme="majorHAnsi" w:hAnsiTheme="majorHAnsi" w:cstheme="majorHAnsi"/>
                <w:iCs/>
                <w:sz w:val="18"/>
                <w:szCs w:val="18"/>
              </w:rPr>
            </w:pPr>
            <w:r w:rsidRPr="00AF2DC6">
              <w:rPr>
                <w:rFonts w:asciiTheme="majorHAnsi" w:hAnsiTheme="majorHAnsi" w:cstheme="majorHAnsi"/>
                <w:iCs/>
                <w:sz w:val="18"/>
                <w:szCs w:val="18"/>
              </w:rPr>
              <w:t>Subtotal for Output 4</w:t>
            </w:r>
          </w:p>
        </w:tc>
        <w:tc>
          <w:tcPr>
            <w:tcW w:w="1505" w:type="dxa"/>
            <w:gridSpan w:val="2"/>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hemeFill="background1"/>
            <w:vAlign w:val="center"/>
          </w:tcPr>
          <w:p w14:paraId="779B7780" w14:textId="2A36B395" w:rsidR="008750E8" w:rsidRPr="00EA3295" w:rsidRDefault="14CF6D5B" w:rsidP="002E5CEF">
            <w:pPr>
              <w:spacing w:after="0" w:line="240" w:lineRule="auto"/>
              <w:jc w:val="center"/>
              <w:rPr>
                <w:rFonts w:asciiTheme="majorHAnsi" w:hAnsiTheme="majorHAnsi" w:cstheme="majorHAnsi"/>
                <w:bCs/>
                <w:iCs/>
                <w:color w:val="FF0000"/>
                <w:sz w:val="18"/>
                <w:szCs w:val="18"/>
              </w:rPr>
            </w:pPr>
            <w:r w:rsidRPr="14CF6D5B">
              <w:rPr>
                <w:color w:val="000000" w:themeColor="text1"/>
                <w:sz w:val="18"/>
                <w:szCs w:val="18"/>
              </w:rPr>
              <w:t>81,388,638.00</w:t>
            </w:r>
          </w:p>
        </w:tc>
        <w:tc>
          <w:tcPr>
            <w:tcW w:w="857" w:type="dxa"/>
            <w:tcBorders>
              <w:top w:val="single" w:sz="4" w:space="0" w:color="000000" w:themeColor="text1"/>
              <w:left w:val="single" w:sz="8" w:space="0" w:color="000000" w:themeColor="text1"/>
              <w:bottom w:val="single" w:sz="4" w:space="0" w:color="000000" w:themeColor="text1"/>
              <w:right w:val="single" w:sz="4" w:space="0" w:color="000000" w:themeColor="text1"/>
            </w:tcBorders>
            <w:vAlign w:val="center"/>
          </w:tcPr>
          <w:p w14:paraId="2244539A" w14:textId="177196F2" w:rsidR="008750E8" w:rsidRPr="00EA3295"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00195</w:t>
            </w:r>
          </w:p>
        </w:tc>
        <w:tc>
          <w:tcPr>
            <w:tcW w:w="1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47F637" w14:textId="71B7E250" w:rsidR="008750E8" w:rsidRPr="00EA3295"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8,115,539.00</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BD6976" w14:textId="1FB528EC" w:rsidR="008750E8" w:rsidRPr="00EA3295"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9.97%</w:t>
            </w:r>
          </w:p>
        </w:tc>
        <w:tc>
          <w:tcPr>
            <w:tcW w:w="5912" w:type="dxa"/>
            <w:gridSpan w:val="4"/>
            <w:tcBorders>
              <w:top w:val="single" w:sz="4" w:space="0" w:color="000000" w:themeColor="text1"/>
              <w:left w:val="single" w:sz="4" w:space="0" w:color="000000" w:themeColor="text1"/>
              <w:bottom w:val="single" w:sz="4" w:space="0" w:color="000000" w:themeColor="text1"/>
              <w:right w:val="single" w:sz="8" w:space="0" w:color="000000" w:themeColor="text1"/>
            </w:tcBorders>
            <w:vAlign w:val="center"/>
          </w:tcPr>
          <w:p w14:paraId="3683804D" w14:textId="77777777" w:rsidR="008750E8" w:rsidRPr="00AF2DC6" w:rsidRDefault="008750E8" w:rsidP="002E5CEF">
            <w:pPr>
              <w:spacing w:after="0" w:line="240" w:lineRule="auto"/>
              <w:rPr>
                <w:rFonts w:asciiTheme="majorHAnsi" w:hAnsiTheme="majorHAnsi" w:cstheme="majorHAnsi"/>
                <w:sz w:val="18"/>
                <w:szCs w:val="18"/>
              </w:rPr>
            </w:pPr>
          </w:p>
        </w:tc>
      </w:tr>
      <w:tr w:rsidR="14CF6D5B" w14:paraId="0825DD67" w14:textId="77777777" w:rsidTr="6497DA67">
        <w:trPr>
          <w:trHeight w:val="720"/>
        </w:trPr>
        <w:tc>
          <w:tcPr>
            <w:tcW w:w="7902" w:type="dxa"/>
            <w:gridSpan w:val="4"/>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auto"/>
            <w:vAlign w:val="center"/>
          </w:tcPr>
          <w:p w14:paraId="52E6A8E8" w14:textId="3F81996F" w:rsidR="14CF6D5B" w:rsidRDefault="14CF6D5B" w:rsidP="002E5CEF">
            <w:pPr>
              <w:spacing w:after="0" w:line="240" w:lineRule="auto"/>
              <w:jc w:val="right"/>
            </w:pPr>
            <w:r w:rsidRPr="14CF6D5B">
              <w:rPr>
                <w:sz w:val="18"/>
                <w:szCs w:val="18"/>
              </w:rPr>
              <w:t>Total for Component 2</w:t>
            </w:r>
          </w:p>
        </w:tc>
        <w:tc>
          <w:tcPr>
            <w:tcW w:w="1505" w:type="dxa"/>
            <w:gridSpan w:val="2"/>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hemeFill="background1"/>
            <w:vAlign w:val="center"/>
          </w:tcPr>
          <w:p w14:paraId="7E30AAFD" w14:textId="4AFAA92F" w:rsidR="14CF6D5B" w:rsidRDefault="14CF6D5B" w:rsidP="002E5CEF">
            <w:pPr>
              <w:spacing w:after="0" w:line="240" w:lineRule="auto"/>
              <w:jc w:val="center"/>
              <w:rPr>
                <w:color w:val="000000" w:themeColor="text1"/>
                <w:sz w:val="18"/>
                <w:szCs w:val="18"/>
              </w:rPr>
            </w:pPr>
            <w:r w:rsidRPr="14CF6D5B">
              <w:rPr>
                <w:color w:val="000000" w:themeColor="text1"/>
                <w:sz w:val="18"/>
                <w:szCs w:val="18"/>
              </w:rPr>
              <w:t>110,620,838.00</w:t>
            </w:r>
          </w:p>
        </w:tc>
        <w:tc>
          <w:tcPr>
            <w:tcW w:w="857" w:type="dxa"/>
            <w:tcBorders>
              <w:top w:val="single" w:sz="4" w:space="0" w:color="000000" w:themeColor="text1"/>
              <w:left w:val="single" w:sz="8" w:space="0" w:color="000000" w:themeColor="text1"/>
              <w:bottom w:val="single" w:sz="4" w:space="0" w:color="000000" w:themeColor="text1"/>
              <w:right w:val="single" w:sz="4" w:space="0" w:color="000000" w:themeColor="text1"/>
            </w:tcBorders>
            <w:vAlign w:val="center"/>
          </w:tcPr>
          <w:p w14:paraId="0A121D41" w14:textId="644EFC93" w:rsidR="14CF6D5B" w:rsidRDefault="14CF6D5B" w:rsidP="002E5CEF">
            <w:pPr>
              <w:spacing w:after="0" w:line="240" w:lineRule="auto"/>
              <w:jc w:val="center"/>
              <w:rPr>
                <w:color w:val="000000" w:themeColor="text1"/>
                <w:sz w:val="18"/>
                <w:szCs w:val="18"/>
              </w:rPr>
            </w:pPr>
            <w:r w:rsidRPr="14CF6D5B">
              <w:rPr>
                <w:color w:val="000000" w:themeColor="text1"/>
                <w:sz w:val="18"/>
                <w:szCs w:val="18"/>
              </w:rPr>
              <w:t>00195</w:t>
            </w:r>
          </w:p>
        </w:tc>
        <w:tc>
          <w:tcPr>
            <w:tcW w:w="1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964853" w14:textId="24ECB3DF" w:rsidR="14CF6D5B" w:rsidRDefault="14CF6D5B" w:rsidP="002E5CEF">
            <w:pPr>
              <w:spacing w:after="0" w:line="240" w:lineRule="auto"/>
              <w:jc w:val="center"/>
              <w:rPr>
                <w:color w:val="000000" w:themeColor="text1"/>
                <w:sz w:val="18"/>
                <w:szCs w:val="18"/>
              </w:rPr>
            </w:pPr>
            <w:r w:rsidRPr="14CF6D5B">
              <w:rPr>
                <w:color w:val="000000" w:themeColor="text1"/>
                <w:sz w:val="18"/>
                <w:szCs w:val="18"/>
              </w:rPr>
              <w:t>12,478,929.26</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D886AC" w14:textId="70392F56" w:rsidR="14CF6D5B" w:rsidRDefault="14CF6D5B" w:rsidP="002E5CEF">
            <w:pPr>
              <w:spacing w:after="0" w:line="240" w:lineRule="auto"/>
              <w:jc w:val="center"/>
              <w:rPr>
                <w:color w:val="000000" w:themeColor="text1"/>
                <w:sz w:val="18"/>
                <w:szCs w:val="18"/>
              </w:rPr>
            </w:pPr>
            <w:r w:rsidRPr="14CF6D5B">
              <w:rPr>
                <w:color w:val="000000" w:themeColor="text1"/>
                <w:sz w:val="18"/>
                <w:szCs w:val="18"/>
              </w:rPr>
              <w:t>11.28%</w:t>
            </w:r>
          </w:p>
        </w:tc>
        <w:tc>
          <w:tcPr>
            <w:tcW w:w="5912" w:type="dxa"/>
            <w:gridSpan w:val="4"/>
            <w:tcBorders>
              <w:top w:val="single" w:sz="4" w:space="0" w:color="000000" w:themeColor="text1"/>
              <w:left w:val="single" w:sz="4" w:space="0" w:color="000000" w:themeColor="text1"/>
              <w:bottom w:val="single" w:sz="4" w:space="0" w:color="000000" w:themeColor="text1"/>
              <w:right w:val="single" w:sz="8" w:space="0" w:color="000000" w:themeColor="text1"/>
            </w:tcBorders>
            <w:vAlign w:val="center"/>
          </w:tcPr>
          <w:p w14:paraId="6BC0A8D4" w14:textId="6E83401A" w:rsidR="14CF6D5B" w:rsidRDefault="14CF6D5B" w:rsidP="002E5CEF">
            <w:pPr>
              <w:spacing w:after="0" w:line="240" w:lineRule="auto"/>
              <w:rPr>
                <w:rFonts w:asciiTheme="majorHAnsi" w:hAnsiTheme="majorHAnsi" w:cstheme="majorBidi"/>
                <w:sz w:val="18"/>
                <w:szCs w:val="18"/>
              </w:rPr>
            </w:pPr>
          </w:p>
        </w:tc>
      </w:tr>
    </w:tbl>
    <w:p w14:paraId="5766BD33" w14:textId="77777777" w:rsidR="00127A35" w:rsidRPr="00AF2DC6" w:rsidRDefault="00127A35" w:rsidP="002E5CEF">
      <w:pPr>
        <w:spacing w:after="0" w:line="240" w:lineRule="auto"/>
        <w:rPr>
          <w:rFonts w:asciiTheme="majorHAnsi" w:hAnsiTheme="majorHAnsi" w:cstheme="majorHAnsi"/>
          <w:b/>
          <w:sz w:val="18"/>
          <w:szCs w:val="18"/>
        </w:rPr>
      </w:pPr>
    </w:p>
    <w:tbl>
      <w:tblPr>
        <w:tblW w:w="5000" w:type="pct"/>
        <w:tblCellMar>
          <w:left w:w="115" w:type="dxa"/>
          <w:right w:w="115" w:type="dxa"/>
        </w:tblCellMar>
        <w:tblLook w:val="0400" w:firstRow="0" w:lastRow="0" w:firstColumn="0" w:lastColumn="0" w:noHBand="0" w:noVBand="1"/>
      </w:tblPr>
      <w:tblGrid>
        <w:gridCol w:w="6526"/>
        <w:gridCol w:w="658"/>
        <w:gridCol w:w="1818"/>
        <w:gridCol w:w="2151"/>
        <w:gridCol w:w="1567"/>
        <w:gridCol w:w="2031"/>
        <w:gridCol w:w="1724"/>
        <w:gridCol w:w="2225"/>
      </w:tblGrid>
      <w:tr w:rsidR="00362E81" w:rsidRPr="00AF2DC6" w14:paraId="5BE51879" w14:textId="77777777" w:rsidTr="3F28F482">
        <w:trPr>
          <w:trHeight w:val="500"/>
        </w:trPr>
        <w:tc>
          <w:tcPr>
            <w:tcW w:w="5000" w:type="pct"/>
            <w:gridSpan w:val="8"/>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EEF3F8"/>
          </w:tcPr>
          <w:p w14:paraId="00000564" w14:textId="77777777" w:rsidR="00362E81" w:rsidRPr="00AF2DC6" w:rsidRDefault="009D3419" w:rsidP="002E5CEF">
            <w:pPr>
              <w:spacing w:after="0" w:line="240" w:lineRule="auto"/>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EXPECTED OUTPUTS</w:t>
            </w:r>
          </w:p>
          <w:p w14:paraId="00000566" w14:textId="77777777" w:rsidR="00362E81" w:rsidRPr="00AF2DC6" w:rsidRDefault="009D3419" w:rsidP="002E5CEF">
            <w:pPr>
              <w:spacing w:after="0" w:line="240" w:lineRule="auto"/>
              <w:rPr>
                <w:rFonts w:asciiTheme="majorHAnsi" w:hAnsiTheme="majorHAnsi" w:cstheme="majorHAnsi"/>
                <w:b/>
                <w:sz w:val="18"/>
                <w:szCs w:val="18"/>
              </w:rPr>
            </w:pPr>
            <w:r w:rsidRPr="00AF2DC6">
              <w:rPr>
                <w:rFonts w:asciiTheme="majorHAnsi" w:hAnsiTheme="majorHAnsi" w:cstheme="majorHAnsi"/>
                <w:b/>
                <w:sz w:val="18"/>
                <w:szCs w:val="18"/>
              </w:rPr>
              <w:t>Output 5. Enhanced capacities of local stakeholders for conflict-sensitive and peace-promoting (CSPP) governance</w:t>
            </w:r>
          </w:p>
        </w:tc>
      </w:tr>
      <w:tr w:rsidR="00362E81" w:rsidRPr="00AF2DC6" w14:paraId="5DE5B3C0" w14:textId="77777777" w:rsidTr="3F28F482">
        <w:trPr>
          <w:trHeight w:val="300"/>
        </w:trPr>
        <w:tc>
          <w:tcPr>
            <w:tcW w:w="5000" w:type="pct"/>
            <w:gridSpan w:val="8"/>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EEF3F8"/>
          </w:tcPr>
          <w:p w14:paraId="00000576" w14:textId="77777777" w:rsidR="00362E81" w:rsidRPr="00AF2DC6" w:rsidRDefault="009D3419" w:rsidP="002E5CEF">
            <w:pPr>
              <w:spacing w:after="0" w:line="240" w:lineRule="auto"/>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OUTPUT NARRATIVE</w:t>
            </w:r>
          </w:p>
          <w:p w14:paraId="4B93C3E8" w14:textId="00883202" w:rsidR="00362E81" w:rsidRPr="00AF2DC6" w:rsidRDefault="4181ED17" w:rsidP="002E5CEF">
            <w:pPr>
              <w:spacing w:after="0" w:line="240" w:lineRule="auto"/>
              <w:rPr>
                <w:rFonts w:asciiTheme="majorHAnsi" w:hAnsiTheme="majorHAnsi" w:cstheme="majorBidi"/>
                <w:i/>
                <w:iCs/>
                <w:color w:val="FF0000"/>
                <w:sz w:val="18"/>
                <w:szCs w:val="18"/>
              </w:rPr>
            </w:pPr>
            <w:r w:rsidRPr="4181ED17">
              <w:rPr>
                <w:rFonts w:asciiTheme="majorHAnsi" w:hAnsiTheme="majorHAnsi" w:cstheme="majorBidi"/>
                <w:i/>
                <w:iCs/>
                <w:color w:val="808080" w:themeColor="text1" w:themeTint="7F"/>
                <w:sz w:val="18"/>
                <w:szCs w:val="18"/>
              </w:rPr>
              <w:t xml:space="preserve">Guidance: Highlight results achieved from outputs below. If the result for output indicators are not met /achieved, please explain the probable reasons behind this result.  [1,500 characters] </w:t>
            </w:r>
          </w:p>
          <w:p w14:paraId="5634A5E4" w14:textId="35228F9D" w:rsidR="00362E81" w:rsidRPr="00AF2DC6" w:rsidRDefault="14CF6D5B" w:rsidP="002E5CEF">
            <w:pPr>
              <w:spacing w:after="0" w:line="240" w:lineRule="auto"/>
              <w:rPr>
                <w:rFonts w:asciiTheme="majorHAnsi" w:hAnsiTheme="majorHAnsi" w:cstheme="majorBidi"/>
                <w:color w:val="000000" w:themeColor="text1"/>
                <w:sz w:val="18"/>
                <w:szCs w:val="18"/>
              </w:rPr>
            </w:pPr>
            <w:r w:rsidRPr="14CF6D5B">
              <w:rPr>
                <w:color w:val="000000" w:themeColor="text1"/>
                <w:sz w:val="18"/>
                <w:szCs w:val="18"/>
              </w:rPr>
              <w:t xml:space="preserve">The RPAs of all CSO partners were only until March 2019. </w:t>
            </w:r>
            <w:r w:rsidRPr="14CF6D5B">
              <w:rPr>
                <w:rFonts w:ascii="Myriad Pro" w:eastAsia="Myriad Pro" w:hAnsi="Myriad Pro" w:cs="Myriad Pro"/>
                <w:color w:val="000000" w:themeColor="text1"/>
                <w:sz w:val="18"/>
                <w:szCs w:val="18"/>
              </w:rPr>
              <w:t xml:space="preserve">Based from the letter dated 28 June 2019, Executive Director Mercado requested UNDP to renew the RPA of 19 out of the 21 CSOs starting 01 April 2019 and to allow expenses incurred by the CSOs beyond the end of their RPA (31 March 2019). Individual letters were also sent to the CSOs instructing them to provide catch-up plans until October 2019. With this, activities resumed even without the renewal of RPAs. </w:t>
            </w:r>
          </w:p>
          <w:p w14:paraId="60ECA06F" w14:textId="367E9122" w:rsidR="00362E81" w:rsidRPr="00AF2DC6" w:rsidRDefault="00362E81" w:rsidP="002E5CEF">
            <w:pPr>
              <w:spacing w:after="0" w:line="240" w:lineRule="auto"/>
              <w:rPr>
                <w:rFonts w:ascii="Myriad Pro" w:eastAsia="Myriad Pro" w:hAnsi="Myriad Pro" w:cs="Myriad Pro"/>
                <w:color w:val="000000" w:themeColor="text1"/>
                <w:sz w:val="18"/>
                <w:szCs w:val="18"/>
              </w:rPr>
            </w:pPr>
          </w:p>
          <w:p w14:paraId="4B9EC1DB" w14:textId="566B4263" w:rsidR="00362E81" w:rsidRPr="00AF2DC6" w:rsidRDefault="14CF6D5B" w:rsidP="002E5CEF">
            <w:pPr>
              <w:spacing w:after="0" w:line="240" w:lineRule="auto"/>
              <w:rPr>
                <w:rFonts w:asciiTheme="majorHAnsi" w:hAnsiTheme="majorHAnsi" w:cstheme="majorBidi"/>
                <w:color w:val="000000" w:themeColor="text1"/>
                <w:sz w:val="18"/>
                <w:szCs w:val="18"/>
              </w:rPr>
            </w:pPr>
            <w:r w:rsidRPr="14CF6D5B">
              <w:rPr>
                <w:rFonts w:ascii="Myriad Pro" w:eastAsia="Myriad Pro" w:hAnsi="Myriad Pro" w:cs="Myriad Pro"/>
                <w:color w:val="000000" w:themeColor="text1"/>
                <w:sz w:val="18"/>
                <w:szCs w:val="18"/>
              </w:rPr>
              <w:t xml:space="preserve">The SPAN team met with CSOs during the monitoring visit in July to August. Although their RPA has not been renewed yet and their catch-up plan was still for OPAPP’s review, </w:t>
            </w:r>
            <w:r w:rsidRPr="14CF6D5B">
              <w:rPr>
                <w:rFonts w:asciiTheme="majorHAnsi" w:hAnsiTheme="majorHAnsi" w:cstheme="majorBidi"/>
                <w:color w:val="000000" w:themeColor="text1"/>
                <w:sz w:val="18"/>
                <w:szCs w:val="18"/>
              </w:rPr>
              <w:t>ADDU already met with CSO partners individually to give comments on the BDPs for finalization and styling. Comments include formatting, insufficient data, and further validation. Turnover of BDPs to barangays will be before October 2019. ADDU informed UNDP that there will be savings from the downloaded funds. They plan to propose a capacity development activity on project proposal writing since communities are now interested in proposing projects to interested funders especially after crafting their BDPs which identified priority projects in their area.</w:t>
            </w:r>
          </w:p>
          <w:p w14:paraId="5F9931C0" w14:textId="16FDCDB1" w:rsidR="00362E81" w:rsidRDefault="00362E81" w:rsidP="002E5CEF">
            <w:pPr>
              <w:spacing w:after="0" w:line="240" w:lineRule="auto"/>
              <w:rPr>
                <w:rFonts w:ascii="Myriad Pro" w:eastAsia="Myriad Pro" w:hAnsi="Myriad Pro" w:cs="Myriad Pro"/>
                <w:color w:val="000000" w:themeColor="text1"/>
                <w:sz w:val="18"/>
                <w:szCs w:val="18"/>
              </w:rPr>
            </w:pPr>
          </w:p>
          <w:p w14:paraId="19F954E2" w14:textId="77777777" w:rsidR="00C54AE8" w:rsidRPr="00AF2DC6" w:rsidRDefault="00C54AE8" w:rsidP="002E5CEF">
            <w:pPr>
              <w:spacing w:after="0" w:line="240" w:lineRule="auto"/>
              <w:rPr>
                <w:rFonts w:ascii="Myriad Pro" w:eastAsia="Myriad Pro" w:hAnsi="Myriad Pro" w:cs="Myriad Pro"/>
                <w:color w:val="000000" w:themeColor="text1"/>
                <w:sz w:val="18"/>
                <w:szCs w:val="18"/>
              </w:rPr>
            </w:pPr>
          </w:p>
          <w:p w14:paraId="60F9E6E7" w14:textId="78FDF5E7" w:rsidR="00362E81" w:rsidRPr="00AF2DC6" w:rsidRDefault="3F28F482" w:rsidP="3F28F482">
            <w:pPr>
              <w:spacing w:after="0" w:line="240" w:lineRule="auto"/>
              <w:jc w:val="both"/>
              <w:rPr>
                <w:rFonts w:ascii="Myriad Pro" w:eastAsia="Myriad Pro" w:hAnsi="Myriad Pro" w:cs="Myriad Pro"/>
                <w:color w:val="FF0000"/>
                <w:sz w:val="18"/>
                <w:szCs w:val="18"/>
              </w:rPr>
            </w:pPr>
            <w:r w:rsidRPr="3F28F482">
              <w:rPr>
                <w:rFonts w:ascii="Myriad Pro" w:eastAsia="Myriad Pro" w:hAnsi="Myriad Pro" w:cs="Myriad Pro"/>
                <w:color w:val="000000" w:themeColor="text1"/>
                <w:sz w:val="18"/>
                <w:szCs w:val="18"/>
              </w:rPr>
              <w:t xml:space="preserve">During the 28 August 2019 Project Board Meeting, it was agreed that OPAPP and UNDP will jointly assess the CSOs’ capability and performance to determine which ones will continue. </w:t>
            </w:r>
            <w:r w:rsidRPr="3F28F482">
              <w:rPr>
                <w:rFonts w:ascii="Myriad Pro" w:eastAsia="Myriad Pro" w:hAnsi="Myriad Pro" w:cs="Myriad Pro"/>
                <w:color w:val="FF0000"/>
                <w:sz w:val="18"/>
                <w:szCs w:val="18"/>
              </w:rPr>
              <w:t xml:space="preserve">The Harmonized Approach to Cash Transfer (HACT) Micro-assessment methodology was used to assess 12 CSO partners who have not previously undergone the assessment. Initial draft of the </w:t>
            </w:r>
            <w:proofErr w:type="spellStart"/>
            <w:r w:rsidRPr="3F28F482">
              <w:rPr>
                <w:rFonts w:ascii="Myriad Pro" w:eastAsia="Myriad Pro" w:hAnsi="Myriad Pro" w:cs="Myriad Pro"/>
                <w:color w:val="FF0000"/>
                <w:sz w:val="18"/>
                <w:szCs w:val="18"/>
              </w:rPr>
              <w:t>microassessment</w:t>
            </w:r>
            <w:proofErr w:type="spellEnd"/>
            <w:r w:rsidRPr="3F28F482">
              <w:rPr>
                <w:rFonts w:ascii="Myriad Pro" w:eastAsia="Myriad Pro" w:hAnsi="Myriad Pro" w:cs="Myriad Pro"/>
                <w:color w:val="FF0000"/>
                <w:sz w:val="18"/>
                <w:szCs w:val="18"/>
              </w:rPr>
              <w:t xml:space="preserve"> reports showed 8 CSOs with Low Risk Rating, 2 CSOs with Moderate Risk, and 2 CSOs with Significant Risk.</w:t>
            </w:r>
          </w:p>
          <w:p w14:paraId="0AF80678" w14:textId="21DBD18C" w:rsidR="00362E81" w:rsidRPr="00AF2DC6" w:rsidRDefault="00362E81" w:rsidP="3F28F482">
            <w:pPr>
              <w:spacing w:after="0" w:line="240" w:lineRule="auto"/>
              <w:jc w:val="both"/>
              <w:rPr>
                <w:rFonts w:ascii="Myriad Pro" w:eastAsia="Myriad Pro" w:hAnsi="Myriad Pro" w:cs="Myriad Pro"/>
                <w:color w:val="FF0000"/>
                <w:sz w:val="18"/>
                <w:szCs w:val="18"/>
              </w:rPr>
            </w:pPr>
          </w:p>
          <w:p w14:paraId="00000578" w14:textId="68AE0B53" w:rsidR="00362E81" w:rsidRPr="00AF2DC6" w:rsidRDefault="3F28F482" w:rsidP="3F28F482">
            <w:pPr>
              <w:spacing w:after="0" w:line="240" w:lineRule="auto"/>
              <w:jc w:val="both"/>
              <w:rPr>
                <w:rFonts w:ascii="Myriad Pro" w:eastAsia="Myriad Pro" w:hAnsi="Myriad Pro" w:cs="Myriad Pro"/>
                <w:color w:val="FF0000"/>
                <w:sz w:val="18"/>
                <w:szCs w:val="18"/>
              </w:rPr>
            </w:pPr>
            <w:r w:rsidRPr="3F28F482">
              <w:rPr>
                <w:rFonts w:ascii="Myriad Pro" w:eastAsia="Myriad Pro" w:hAnsi="Myriad Pro" w:cs="Myriad Pro"/>
                <w:color w:val="FF0000"/>
                <w:sz w:val="18"/>
                <w:szCs w:val="18"/>
              </w:rPr>
              <w:t>ADDU already received the draft Barangay Development Plans (BDPs) from the CSOs except from BAPESDA. There is an ongoing discussion between OPAPP and ADDU to conduct of Donor’s Forum/Culminating Activity possibly to be implemented in late January or first week of February, pending approval from OPAPP.</w:t>
            </w:r>
          </w:p>
        </w:tc>
      </w:tr>
      <w:tr w:rsidR="00111C02" w:rsidRPr="00AF2DC6" w14:paraId="486FEC1B" w14:textId="77777777" w:rsidTr="3F28F482">
        <w:trPr>
          <w:trHeight w:val="300"/>
        </w:trPr>
        <w:tc>
          <w:tcPr>
            <w:tcW w:w="17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588" w14:textId="16BB3F60"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Project Output Indicator/s</w:t>
            </w:r>
          </w:p>
        </w:tc>
        <w:tc>
          <w:tcPr>
            <w:tcW w:w="662"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vAlign w:val="center"/>
          </w:tcPr>
          <w:p w14:paraId="0000058C"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Baseline</w:t>
            </w:r>
          </w:p>
        </w:tc>
        <w:tc>
          <w:tcPr>
            <w:tcW w:w="575"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FFF48B" w14:textId="50983664" w:rsidR="20B65040" w:rsidRDefault="20B65040" w:rsidP="6497DA67">
            <w:pPr>
              <w:spacing w:after="0" w:line="240" w:lineRule="auto"/>
              <w:jc w:val="center"/>
              <w:rPr>
                <w:rFonts w:asciiTheme="majorHAnsi" w:hAnsiTheme="majorHAnsi" w:cstheme="majorBidi"/>
                <w:b/>
                <w:bCs/>
                <w:color w:val="FF0000"/>
                <w:sz w:val="18"/>
                <w:szCs w:val="18"/>
              </w:rPr>
            </w:pPr>
            <w:r w:rsidRPr="6497DA67">
              <w:rPr>
                <w:rFonts w:asciiTheme="majorHAnsi" w:hAnsiTheme="majorHAnsi" w:cstheme="majorBidi"/>
                <w:b/>
                <w:bCs/>
                <w:color w:val="FF0000"/>
                <w:sz w:val="18"/>
                <w:szCs w:val="18"/>
              </w:rPr>
              <w:t>ANNUAL</w:t>
            </w:r>
          </w:p>
          <w:p w14:paraId="00000592" w14:textId="2233E630"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Result</w:t>
            </w:r>
          </w:p>
        </w:tc>
        <w:tc>
          <w:tcPr>
            <w:tcW w:w="419"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00594"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Annual</w:t>
            </w:r>
          </w:p>
          <w:p w14:paraId="00000595"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Target</w:t>
            </w:r>
          </w:p>
          <w:p w14:paraId="00000596"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(Annual)</w:t>
            </w:r>
          </w:p>
        </w:tc>
        <w:tc>
          <w:tcPr>
            <w:tcW w:w="543"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45BE31"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Cumulative Result</w:t>
            </w:r>
          </w:p>
          <w:p w14:paraId="659E39E3"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(from Start Year)</w:t>
            </w:r>
          </w:p>
          <w:p w14:paraId="021F9C60"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p>
          <w:p w14:paraId="0000059B" w14:textId="11BEB95D" w:rsidR="00111C02" w:rsidRPr="00AF2DC6" w:rsidRDefault="00111C02" w:rsidP="002E5CEF">
            <w:pPr>
              <w:spacing w:after="0" w:line="240" w:lineRule="auto"/>
              <w:jc w:val="center"/>
              <w:rPr>
                <w:rFonts w:asciiTheme="majorHAnsi" w:hAnsiTheme="majorHAnsi" w:cstheme="majorHAnsi"/>
                <w:b/>
                <w:color w:val="000000"/>
                <w:sz w:val="18"/>
                <w:szCs w:val="18"/>
                <w:highlight w:val="white"/>
              </w:rPr>
            </w:pPr>
            <w:r w:rsidRPr="00AF2DC6">
              <w:rPr>
                <w:rFonts w:asciiTheme="majorHAnsi" w:hAnsiTheme="majorHAnsi" w:cstheme="majorHAnsi"/>
                <w:b/>
                <w:color w:val="000000"/>
                <w:sz w:val="18"/>
                <w:szCs w:val="18"/>
              </w:rPr>
              <w:t>Start year: 2017</w:t>
            </w:r>
          </w:p>
        </w:tc>
        <w:tc>
          <w:tcPr>
            <w:tcW w:w="461"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3C0BAA"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Cumulative Target for the year</w:t>
            </w:r>
          </w:p>
          <w:p w14:paraId="16983753"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(from Start Year)</w:t>
            </w:r>
          </w:p>
          <w:p w14:paraId="688F3854"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p>
          <w:p w14:paraId="0000059F" w14:textId="5970CBCD" w:rsidR="00111C02" w:rsidRPr="00AF2DC6" w:rsidRDefault="00111C02" w:rsidP="002E5CEF">
            <w:pPr>
              <w:spacing w:after="0" w:line="240" w:lineRule="auto"/>
              <w:jc w:val="center"/>
              <w:rPr>
                <w:rFonts w:asciiTheme="majorHAnsi" w:hAnsiTheme="majorHAnsi" w:cstheme="majorHAnsi"/>
                <w:b/>
                <w:color w:val="000000"/>
                <w:sz w:val="18"/>
                <w:szCs w:val="18"/>
                <w:highlight w:val="white"/>
              </w:rPr>
            </w:pPr>
            <w:r w:rsidRPr="00AF2DC6">
              <w:rPr>
                <w:rFonts w:asciiTheme="majorHAnsi" w:hAnsiTheme="majorHAnsi" w:cstheme="majorHAnsi"/>
                <w:b/>
                <w:color w:val="000000"/>
                <w:sz w:val="18"/>
                <w:szCs w:val="18"/>
              </w:rPr>
              <w:t>Start year: 201</w:t>
            </w:r>
            <w:r w:rsidRPr="00AF2DC6">
              <w:rPr>
                <w:rFonts w:asciiTheme="majorHAnsi" w:hAnsiTheme="majorHAnsi" w:cstheme="majorHAnsi"/>
                <w:b/>
                <w:sz w:val="18"/>
                <w:szCs w:val="18"/>
              </w:rPr>
              <w:t>7</w:t>
            </w:r>
          </w:p>
        </w:tc>
        <w:tc>
          <w:tcPr>
            <w:tcW w:w="595"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D9124B"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End-of-Project Target</w:t>
            </w:r>
          </w:p>
          <w:p w14:paraId="309FA6B5"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p>
          <w:p w14:paraId="77CB30F6"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p>
          <w:p w14:paraId="000005A3" w14:textId="49224AF2" w:rsidR="00111C02" w:rsidRPr="00AF2DC6" w:rsidRDefault="00111C02" w:rsidP="002E5CEF">
            <w:pPr>
              <w:spacing w:after="0" w:line="240" w:lineRule="auto"/>
              <w:jc w:val="center"/>
              <w:rPr>
                <w:rFonts w:asciiTheme="majorHAnsi" w:hAnsiTheme="majorHAnsi" w:cstheme="majorHAnsi"/>
                <w:b/>
                <w:sz w:val="18"/>
                <w:szCs w:val="18"/>
              </w:rPr>
            </w:pPr>
            <w:r w:rsidRPr="00AF2DC6">
              <w:rPr>
                <w:rFonts w:asciiTheme="majorHAnsi" w:hAnsiTheme="majorHAnsi" w:cstheme="majorHAnsi"/>
                <w:b/>
                <w:color w:val="000000"/>
                <w:sz w:val="18"/>
                <w:szCs w:val="18"/>
              </w:rPr>
              <w:t>End year:  2019</w:t>
            </w:r>
          </w:p>
        </w:tc>
      </w:tr>
      <w:tr w:rsidR="00677B32" w:rsidRPr="00AF2DC6" w14:paraId="1BF591D8" w14:textId="77777777" w:rsidTr="3F28F482">
        <w:trPr>
          <w:trHeight w:val="1202"/>
        </w:trPr>
        <w:tc>
          <w:tcPr>
            <w:tcW w:w="17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5A5" w14:textId="2A0661BE" w:rsidR="00677B32" w:rsidRPr="00AF2DC6" w:rsidRDefault="00677B32" w:rsidP="002E5CEF">
            <w:pPr>
              <w:spacing w:after="0" w:line="240" w:lineRule="auto"/>
              <w:rPr>
                <w:rFonts w:asciiTheme="majorHAnsi" w:hAnsiTheme="majorHAnsi" w:cstheme="majorBidi"/>
                <w:sz w:val="18"/>
                <w:szCs w:val="18"/>
              </w:rPr>
            </w:pPr>
            <w:r w:rsidRPr="059B2047">
              <w:rPr>
                <w:rFonts w:asciiTheme="majorHAnsi" w:hAnsiTheme="majorHAnsi" w:cstheme="majorBidi"/>
                <w:sz w:val="18"/>
                <w:szCs w:val="18"/>
              </w:rPr>
              <w:t>5.1 Number of LGUs with conflict-sensitive and peace-promoting (CSPP) plans and policies</w:t>
            </w:r>
          </w:p>
        </w:tc>
        <w:tc>
          <w:tcPr>
            <w:tcW w:w="176" w:type="pct"/>
            <w:tcBorders>
              <w:top w:val="single" w:sz="8"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000005A9" w14:textId="77777777" w:rsidR="00677B32" w:rsidRPr="00AF2DC6" w:rsidRDefault="00677B32" w:rsidP="002E5CEF">
            <w:pPr>
              <w:spacing w:after="0" w:line="240" w:lineRule="auto"/>
              <w:jc w:val="center"/>
              <w:rPr>
                <w:rFonts w:asciiTheme="majorHAnsi" w:hAnsiTheme="majorHAnsi" w:cstheme="majorHAnsi"/>
                <w:color w:val="000000"/>
                <w:sz w:val="18"/>
                <w:szCs w:val="18"/>
              </w:rPr>
            </w:pPr>
            <w:r w:rsidRPr="00AF2DC6">
              <w:rPr>
                <w:rFonts w:asciiTheme="majorHAnsi" w:hAnsiTheme="majorHAnsi" w:cstheme="majorHAnsi"/>
                <w:sz w:val="18"/>
                <w:szCs w:val="18"/>
              </w:rPr>
              <w:t>2017</w:t>
            </w:r>
          </w:p>
        </w:tc>
        <w:tc>
          <w:tcPr>
            <w:tcW w:w="486" w:type="pct"/>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vAlign w:val="center"/>
          </w:tcPr>
          <w:p w14:paraId="000005AA" w14:textId="77777777" w:rsidR="00677B32" w:rsidRPr="00AF2DC6" w:rsidRDefault="00677B32" w:rsidP="002E5CEF">
            <w:pPr>
              <w:spacing w:after="0" w:line="240" w:lineRule="auto"/>
              <w:jc w:val="center"/>
              <w:rPr>
                <w:rFonts w:asciiTheme="majorHAnsi" w:hAnsiTheme="majorHAnsi" w:cstheme="majorHAnsi"/>
                <w:color w:val="000000"/>
                <w:sz w:val="18"/>
                <w:szCs w:val="18"/>
              </w:rPr>
            </w:pPr>
            <w:r w:rsidRPr="00AF2DC6">
              <w:rPr>
                <w:rFonts w:asciiTheme="majorHAnsi" w:hAnsiTheme="majorHAnsi" w:cstheme="majorHAnsi"/>
                <w:sz w:val="18"/>
                <w:szCs w:val="18"/>
              </w:rPr>
              <w:t>Partially - 40% of target LGUs have CSPP plans and policies</w:t>
            </w:r>
          </w:p>
        </w:tc>
        <w:tc>
          <w:tcPr>
            <w:tcW w:w="575" w:type="pct"/>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vAlign w:val="center"/>
          </w:tcPr>
          <w:p w14:paraId="000005B5" w14:textId="345EBF4D" w:rsidR="00677B32" w:rsidRPr="00AF2DC6" w:rsidRDefault="4517260E" w:rsidP="002E5CEF">
            <w:pPr>
              <w:spacing w:after="0" w:line="240" w:lineRule="auto"/>
              <w:jc w:val="center"/>
              <w:rPr>
                <w:rFonts w:asciiTheme="majorHAnsi" w:hAnsiTheme="majorHAnsi" w:cstheme="majorBidi"/>
                <w:sz w:val="18"/>
                <w:szCs w:val="18"/>
              </w:rPr>
            </w:pPr>
            <w:r w:rsidRPr="79372EBE">
              <w:rPr>
                <w:rFonts w:asciiTheme="majorHAnsi" w:hAnsiTheme="majorHAnsi" w:cstheme="majorBidi"/>
                <w:sz w:val="18"/>
                <w:szCs w:val="18"/>
              </w:rPr>
              <w:t xml:space="preserve">Although the RPA has not been renewed and their catch-up plan </w:t>
            </w:r>
            <w:r w:rsidR="3B3CE51E" w:rsidRPr="79372EBE">
              <w:rPr>
                <w:rFonts w:asciiTheme="majorHAnsi" w:hAnsiTheme="majorHAnsi" w:cstheme="majorBidi"/>
                <w:sz w:val="18"/>
                <w:szCs w:val="18"/>
              </w:rPr>
              <w:t>was</w:t>
            </w:r>
            <w:r w:rsidRPr="79372EBE">
              <w:rPr>
                <w:rFonts w:asciiTheme="majorHAnsi" w:hAnsiTheme="majorHAnsi" w:cstheme="majorBidi"/>
                <w:sz w:val="18"/>
                <w:szCs w:val="18"/>
              </w:rPr>
              <w:t xml:space="preserve"> still for OPAPP’s review, </w:t>
            </w:r>
            <w:r w:rsidR="5AE769FD" w:rsidRPr="79372EBE">
              <w:rPr>
                <w:rFonts w:asciiTheme="majorHAnsi" w:hAnsiTheme="majorHAnsi" w:cstheme="majorBidi"/>
                <w:sz w:val="18"/>
                <w:szCs w:val="18"/>
              </w:rPr>
              <w:t xml:space="preserve">ADDU met with CSOs to give </w:t>
            </w:r>
            <w:r w:rsidR="5AE769FD" w:rsidRPr="79372EBE">
              <w:rPr>
                <w:rFonts w:asciiTheme="majorHAnsi" w:hAnsiTheme="majorHAnsi" w:cstheme="majorBidi"/>
                <w:sz w:val="18"/>
                <w:szCs w:val="18"/>
              </w:rPr>
              <w:lastRenderedPageBreak/>
              <w:t>comments on their draft BDPs. Some CSO</w:t>
            </w:r>
            <w:r w:rsidR="2041EF2D" w:rsidRPr="79372EBE">
              <w:rPr>
                <w:rFonts w:asciiTheme="majorHAnsi" w:hAnsiTheme="majorHAnsi" w:cstheme="majorBidi"/>
                <w:sz w:val="18"/>
                <w:szCs w:val="18"/>
              </w:rPr>
              <w:t>s have already submitted the revised drafts for another round of review by ADDU. After finalization, styling, packaging, and printing</w:t>
            </w:r>
            <w:r w:rsidR="7EEE5FD7" w:rsidRPr="79372EBE">
              <w:rPr>
                <w:rFonts w:asciiTheme="majorHAnsi" w:hAnsiTheme="majorHAnsi" w:cstheme="majorBidi"/>
                <w:sz w:val="18"/>
                <w:szCs w:val="18"/>
              </w:rPr>
              <w:t xml:space="preserve">, ADDU plans to </w:t>
            </w:r>
            <w:r w:rsidR="72BE7D6B" w:rsidRPr="79372EBE">
              <w:rPr>
                <w:rFonts w:asciiTheme="majorHAnsi" w:hAnsiTheme="majorHAnsi" w:cstheme="majorBidi"/>
                <w:sz w:val="18"/>
                <w:szCs w:val="18"/>
              </w:rPr>
              <w:t>organize a turnover ceremony to the communities.</w:t>
            </w:r>
          </w:p>
        </w:tc>
        <w:tc>
          <w:tcPr>
            <w:tcW w:w="419" w:type="pct"/>
            <w:tcBorders>
              <w:top w:val="single" w:sz="8" w:space="0" w:color="000000" w:themeColor="text1"/>
              <w:left w:val="single" w:sz="8" w:space="0" w:color="000000" w:themeColor="text1"/>
              <w:bottom w:val="single" w:sz="4" w:space="0" w:color="000000" w:themeColor="text1"/>
              <w:right w:val="single" w:sz="8" w:space="0" w:color="000000" w:themeColor="text1"/>
            </w:tcBorders>
            <w:vAlign w:val="center"/>
          </w:tcPr>
          <w:p w14:paraId="000005B7" w14:textId="77777777" w:rsidR="00677B32" w:rsidRPr="00AF2DC6" w:rsidRDefault="00677B32" w:rsidP="002E5CEF">
            <w:pPr>
              <w:spacing w:after="0" w:line="240" w:lineRule="auto"/>
              <w:jc w:val="center"/>
              <w:rPr>
                <w:rFonts w:asciiTheme="majorHAnsi" w:hAnsiTheme="majorHAnsi" w:cstheme="majorHAnsi"/>
                <w:color w:val="000000"/>
                <w:sz w:val="18"/>
                <w:szCs w:val="18"/>
              </w:rPr>
            </w:pPr>
            <w:r w:rsidRPr="00AF2DC6">
              <w:rPr>
                <w:rFonts w:asciiTheme="majorHAnsi" w:hAnsiTheme="majorHAnsi" w:cstheme="majorHAnsi"/>
                <w:sz w:val="18"/>
                <w:szCs w:val="18"/>
              </w:rPr>
              <w:lastRenderedPageBreak/>
              <w:t>Largely - 100% of target LGUs have CSPP plans and policies</w:t>
            </w:r>
          </w:p>
        </w:tc>
        <w:tc>
          <w:tcPr>
            <w:tcW w:w="543" w:type="pct"/>
            <w:vMerge w:val="restart"/>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FF0000"/>
            <w:vAlign w:val="center"/>
          </w:tcPr>
          <w:p w14:paraId="000005BB" w14:textId="7B6B63C6" w:rsidR="00677B32" w:rsidRPr="00AF2DC6" w:rsidRDefault="00677B32"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 xml:space="preserve"> (Pillar 1) CSPP Workshops in 12 regions for RPOCs, RDCs, PAMANA Partner Agencies completed</w:t>
            </w:r>
          </w:p>
          <w:p w14:paraId="000005BC" w14:textId="77777777" w:rsidR="00677B32" w:rsidRPr="00AF2DC6" w:rsidRDefault="00677B32" w:rsidP="002E5CEF">
            <w:pPr>
              <w:spacing w:after="0" w:line="240" w:lineRule="auto"/>
              <w:jc w:val="center"/>
              <w:rPr>
                <w:rFonts w:asciiTheme="majorHAnsi" w:hAnsiTheme="majorHAnsi" w:cstheme="majorHAnsi"/>
                <w:sz w:val="18"/>
                <w:szCs w:val="18"/>
              </w:rPr>
            </w:pPr>
          </w:p>
          <w:p w14:paraId="000005BD" w14:textId="77777777" w:rsidR="00677B32" w:rsidRPr="00AF2DC6" w:rsidRDefault="00677B32"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w:t>
            </w:r>
            <w:proofErr w:type="spellStart"/>
            <w:r w:rsidRPr="00AF2DC6">
              <w:rPr>
                <w:rFonts w:asciiTheme="majorHAnsi" w:hAnsiTheme="majorHAnsi" w:cstheme="majorHAnsi"/>
                <w:sz w:val="18"/>
                <w:szCs w:val="18"/>
              </w:rPr>
              <w:t>BuildPeace</w:t>
            </w:r>
            <w:proofErr w:type="spellEnd"/>
            <w:r w:rsidRPr="00AF2DC6">
              <w:rPr>
                <w:rFonts w:asciiTheme="majorHAnsi" w:hAnsiTheme="majorHAnsi" w:cstheme="majorHAnsi"/>
                <w:sz w:val="18"/>
                <w:szCs w:val="18"/>
              </w:rPr>
              <w:t>)</w:t>
            </w:r>
          </w:p>
          <w:p w14:paraId="30C2171D" w14:textId="7583ABA0" w:rsidR="00677B32" w:rsidRPr="00AF2DC6" w:rsidRDefault="01F88D81" w:rsidP="002E5CEF">
            <w:pPr>
              <w:spacing w:after="0" w:line="240" w:lineRule="auto"/>
              <w:jc w:val="center"/>
              <w:rPr>
                <w:rFonts w:asciiTheme="majorHAnsi" w:hAnsiTheme="majorHAnsi" w:cstheme="majorBidi"/>
                <w:sz w:val="18"/>
                <w:szCs w:val="18"/>
              </w:rPr>
            </w:pPr>
            <w:r w:rsidRPr="12765C40">
              <w:rPr>
                <w:rFonts w:asciiTheme="majorHAnsi" w:hAnsiTheme="majorHAnsi" w:cstheme="majorBidi"/>
                <w:sz w:val="18"/>
                <w:szCs w:val="18"/>
              </w:rPr>
              <w:t xml:space="preserve">ADDU already completed all CSO Coaches Trainings and barangay-level trainings on Training Modules 1-5; Situational Analysis; Data Gathering using PRA Tools; Case Writing, </w:t>
            </w:r>
            <w:proofErr w:type="gramStart"/>
            <w:r w:rsidRPr="12765C40">
              <w:rPr>
                <w:rFonts w:asciiTheme="majorHAnsi" w:hAnsiTheme="majorHAnsi" w:cstheme="majorBidi"/>
                <w:sz w:val="18"/>
                <w:szCs w:val="18"/>
              </w:rPr>
              <w:t>and  BDP</w:t>
            </w:r>
            <w:proofErr w:type="gramEnd"/>
            <w:r w:rsidRPr="12765C40">
              <w:rPr>
                <w:rFonts w:asciiTheme="majorHAnsi" w:hAnsiTheme="majorHAnsi" w:cstheme="majorBidi"/>
                <w:sz w:val="18"/>
                <w:szCs w:val="18"/>
              </w:rPr>
              <w:t xml:space="preserve"> </w:t>
            </w:r>
            <w:proofErr w:type="spellStart"/>
            <w:r w:rsidRPr="12765C40">
              <w:rPr>
                <w:rFonts w:asciiTheme="majorHAnsi" w:hAnsiTheme="majorHAnsi" w:cstheme="majorBidi"/>
                <w:sz w:val="18"/>
                <w:szCs w:val="18"/>
              </w:rPr>
              <w:t>Writeshop</w:t>
            </w:r>
            <w:proofErr w:type="spellEnd"/>
            <w:r w:rsidR="1BFDA2C9" w:rsidRPr="12765C40">
              <w:rPr>
                <w:rFonts w:asciiTheme="majorHAnsi" w:hAnsiTheme="majorHAnsi" w:cstheme="majorBidi"/>
                <w:sz w:val="18"/>
                <w:szCs w:val="18"/>
              </w:rPr>
              <w:t>. Some CSOs already submitted t</w:t>
            </w:r>
            <w:r w:rsidR="18CDC561" w:rsidRPr="12765C40">
              <w:rPr>
                <w:rFonts w:asciiTheme="majorHAnsi" w:hAnsiTheme="majorHAnsi" w:cstheme="majorBidi"/>
                <w:sz w:val="18"/>
                <w:szCs w:val="18"/>
              </w:rPr>
              <w:t>he re</w:t>
            </w:r>
            <w:r w:rsidR="1BFDA2C9" w:rsidRPr="12765C40">
              <w:rPr>
                <w:rFonts w:asciiTheme="majorHAnsi" w:hAnsiTheme="majorHAnsi" w:cstheme="majorBidi"/>
                <w:sz w:val="18"/>
                <w:szCs w:val="18"/>
              </w:rPr>
              <w:t>vised draft BDPs after getting AD</w:t>
            </w:r>
            <w:r w:rsidR="269C1FFE" w:rsidRPr="12765C40">
              <w:rPr>
                <w:rFonts w:asciiTheme="majorHAnsi" w:hAnsiTheme="majorHAnsi" w:cstheme="majorBidi"/>
                <w:sz w:val="18"/>
                <w:szCs w:val="18"/>
              </w:rPr>
              <w:t xml:space="preserve">DU’s comments. </w:t>
            </w:r>
            <w:r w:rsidR="1BFDA2C9" w:rsidRPr="12765C40">
              <w:rPr>
                <w:rFonts w:asciiTheme="majorHAnsi" w:hAnsiTheme="majorHAnsi" w:cstheme="majorBidi"/>
                <w:color w:val="FF0000"/>
                <w:sz w:val="18"/>
                <w:szCs w:val="18"/>
              </w:rPr>
              <w:t>c</w:t>
            </w:r>
          </w:p>
          <w:p w14:paraId="113CF9D3" w14:textId="6F380165" w:rsidR="00677B32" w:rsidRPr="00AF2DC6" w:rsidRDefault="1BFDA2C9" w:rsidP="002E5CEF">
            <w:pPr>
              <w:spacing w:after="0" w:line="240" w:lineRule="auto"/>
              <w:jc w:val="center"/>
              <w:rPr>
                <w:rFonts w:asciiTheme="majorHAnsi" w:hAnsiTheme="majorHAnsi" w:cstheme="majorBidi"/>
                <w:sz w:val="18"/>
                <w:szCs w:val="18"/>
              </w:rPr>
            </w:pPr>
            <w:r w:rsidRPr="38C47892">
              <w:rPr>
                <w:rFonts w:asciiTheme="majorHAnsi" w:hAnsiTheme="majorHAnsi" w:cstheme="majorBidi"/>
                <w:color w:val="FF0000"/>
                <w:sz w:val="18"/>
                <w:szCs w:val="18"/>
              </w:rPr>
              <w:t>o</w:t>
            </w:r>
          </w:p>
          <w:p w14:paraId="000005BE" w14:textId="6C7F6B47" w:rsidR="00677B32" w:rsidRPr="00AF2DC6" w:rsidRDefault="00677B32" w:rsidP="002E5CEF">
            <w:pPr>
              <w:spacing w:after="0" w:line="240" w:lineRule="auto"/>
              <w:jc w:val="center"/>
              <w:rPr>
                <w:rFonts w:asciiTheme="majorHAnsi" w:hAnsiTheme="majorHAnsi" w:cstheme="majorHAnsi"/>
                <w:bCs/>
                <w:i/>
                <w:iCs/>
                <w:sz w:val="18"/>
                <w:szCs w:val="18"/>
              </w:rPr>
            </w:pPr>
            <w:r w:rsidRPr="00AF2DC6">
              <w:rPr>
                <w:rFonts w:asciiTheme="majorHAnsi" w:hAnsiTheme="majorHAnsi" w:cstheme="majorHAnsi"/>
                <w:bCs/>
                <w:i/>
                <w:iCs/>
                <w:sz w:val="18"/>
                <w:szCs w:val="18"/>
              </w:rPr>
              <w:t>(No. of individuals reached to be determined – data collection ongoing)</w:t>
            </w:r>
          </w:p>
        </w:tc>
        <w:tc>
          <w:tcPr>
            <w:tcW w:w="1056" w:type="pct"/>
            <w:gridSpan w:val="2"/>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vAlign w:val="center"/>
          </w:tcPr>
          <w:p w14:paraId="000005C0" w14:textId="5DAE00EF" w:rsidR="00677B32" w:rsidRPr="00AF2DC6" w:rsidRDefault="00677B32"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lastRenderedPageBreak/>
              <w:t>Same as Annual Target</w:t>
            </w:r>
          </w:p>
        </w:tc>
      </w:tr>
      <w:tr w:rsidR="00677B32" w:rsidRPr="00AF2DC6" w14:paraId="13227938" w14:textId="77777777" w:rsidTr="3F28F482">
        <w:trPr>
          <w:trHeight w:val="1687"/>
        </w:trPr>
        <w:tc>
          <w:tcPr>
            <w:tcW w:w="17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5C2" w14:textId="77777777" w:rsidR="00677B32" w:rsidRPr="00AF2DC6" w:rsidRDefault="00677B32" w:rsidP="002E5CEF">
            <w:pPr>
              <w:spacing w:after="0" w:line="240" w:lineRule="auto"/>
              <w:rPr>
                <w:rFonts w:asciiTheme="majorHAnsi" w:hAnsiTheme="majorHAnsi" w:cstheme="majorHAnsi"/>
                <w:color w:val="000000"/>
                <w:sz w:val="18"/>
                <w:szCs w:val="18"/>
              </w:rPr>
            </w:pPr>
            <w:r w:rsidRPr="00AF2DC6">
              <w:rPr>
                <w:rFonts w:asciiTheme="majorHAnsi" w:hAnsiTheme="majorHAnsi" w:cstheme="majorHAnsi"/>
                <w:sz w:val="18"/>
                <w:szCs w:val="18"/>
              </w:rPr>
              <w:lastRenderedPageBreak/>
              <w:t>5.2 Number of local officials and personnel trained on CSPP governance</w:t>
            </w:r>
          </w:p>
        </w:tc>
        <w:tc>
          <w:tcPr>
            <w:tcW w:w="176" w:type="pct"/>
            <w:tcBorders>
              <w:top w:val="single" w:sz="8"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000005C6" w14:textId="77777777" w:rsidR="00677B32" w:rsidRPr="00AF2DC6" w:rsidRDefault="00677B32" w:rsidP="002E5CEF">
            <w:pPr>
              <w:spacing w:after="0" w:line="240" w:lineRule="auto"/>
              <w:jc w:val="center"/>
              <w:rPr>
                <w:rFonts w:asciiTheme="majorHAnsi" w:hAnsiTheme="majorHAnsi" w:cstheme="majorHAnsi"/>
                <w:color w:val="000000"/>
                <w:sz w:val="18"/>
                <w:szCs w:val="18"/>
              </w:rPr>
            </w:pPr>
            <w:r w:rsidRPr="00AF2DC6">
              <w:rPr>
                <w:rFonts w:asciiTheme="majorHAnsi" w:hAnsiTheme="majorHAnsi" w:cstheme="majorHAnsi"/>
                <w:sz w:val="18"/>
                <w:szCs w:val="18"/>
              </w:rPr>
              <w:t>2017</w:t>
            </w:r>
          </w:p>
        </w:tc>
        <w:tc>
          <w:tcPr>
            <w:tcW w:w="486" w:type="pct"/>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vAlign w:val="center"/>
          </w:tcPr>
          <w:p w14:paraId="000005C7" w14:textId="77777777" w:rsidR="00677B32" w:rsidRPr="00AF2DC6" w:rsidRDefault="00677B32" w:rsidP="002E5CEF">
            <w:pPr>
              <w:spacing w:after="0" w:line="240" w:lineRule="auto"/>
              <w:jc w:val="center"/>
              <w:rPr>
                <w:rFonts w:asciiTheme="majorHAnsi" w:hAnsiTheme="majorHAnsi" w:cstheme="majorHAnsi"/>
                <w:color w:val="000000"/>
                <w:sz w:val="18"/>
                <w:szCs w:val="18"/>
              </w:rPr>
            </w:pPr>
            <w:r w:rsidRPr="00AF2DC6">
              <w:rPr>
                <w:rFonts w:asciiTheme="majorHAnsi" w:hAnsiTheme="majorHAnsi" w:cstheme="majorHAnsi"/>
                <w:sz w:val="18"/>
                <w:szCs w:val="18"/>
              </w:rPr>
              <w:t>Partially - 50% of target # of local officials and personnel trained on CSPP governance</w:t>
            </w:r>
          </w:p>
        </w:tc>
        <w:tc>
          <w:tcPr>
            <w:tcW w:w="575" w:type="pct"/>
            <w:vMerge/>
            <w:vAlign w:val="center"/>
          </w:tcPr>
          <w:p w14:paraId="000005CA" w14:textId="77777777" w:rsidR="00677B32" w:rsidRPr="00AF2DC6" w:rsidRDefault="00677B32" w:rsidP="002E5CEF">
            <w:pPr>
              <w:spacing w:after="0" w:line="240" w:lineRule="auto"/>
              <w:jc w:val="center"/>
              <w:rPr>
                <w:rFonts w:asciiTheme="majorHAnsi" w:hAnsiTheme="majorHAnsi" w:cstheme="majorHAnsi"/>
                <w:sz w:val="18"/>
                <w:szCs w:val="18"/>
              </w:rPr>
            </w:pPr>
          </w:p>
        </w:tc>
        <w:tc>
          <w:tcPr>
            <w:tcW w:w="419" w:type="pct"/>
            <w:tcBorders>
              <w:top w:val="single" w:sz="8" w:space="0" w:color="000000" w:themeColor="text1"/>
              <w:left w:val="single" w:sz="8" w:space="0" w:color="000000" w:themeColor="text1"/>
              <w:bottom w:val="single" w:sz="4" w:space="0" w:color="000000" w:themeColor="text1"/>
              <w:right w:val="single" w:sz="8" w:space="0" w:color="000000" w:themeColor="text1"/>
            </w:tcBorders>
            <w:vAlign w:val="center"/>
          </w:tcPr>
          <w:p w14:paraId="000005CC" w14:textId="05EABDCE" w:rsidR="00677B32" w:rsidRPr="00AF2DC6" w:rsidRDefault="00677B32" w:rsidP="002E5CEF">
            <w:pPr>
              <w:spacing w:after="0" w:line="240" w:lineRule="auto"/>
              <w:jc w:val="center"/>
              <w:rPr>
                <w:rFonts w:asciiTheme="majorHAnsi" w:hAnsiTheme="majorHAnsi" w:cstheme="majorHAnsi"/>
                <w:sz w:val="18"/>
                <w:szCs w:val="18"/>
                <w:highlight w:val="white"/>
              </w:rPr>
            </w:pPr>
            <w:r w:rsidRPr="00AF2DC6">
              <w:rPr>
                <w:rFonts w:asciiTheme="majorHAnsi" w:hAnsiTheme="majorHAnsi" w:cstheme="majorHAnsi"/>
                <w:sz w:val="18"/>
                <w:szCs w:val="18"/>
                <w:highlight w:val="white"/>
              </w:rPr>
              <w:t>Largely - 100% of target # of local officials and personnel trained on CSPP governance</w:t>
            </w:r>
          </w:p>
        </w:tc>
        <w:tc>
          <w:tcPr>
            <w:tcW w:w="543" w:type="pct"/>
            <w:vMerge/>
            <w:vAlign w:val="center"/>
          </w:tcPr>
          <w:p w14:paraId="000005CE" w14:textId="77777777" w:rsidR="00677B32" w:rsidRPr="00AF2DC6" w:rsidRDefault="00677B32" w:rsidP="002E5CEF">
            <w:pPr>
              <w:spacing w:after="0" w:line="240" w:lineRule="auto"/>
              <w:jc w:val="center"/>
              <w:rPr>
                <w:rFonts w:asciiTheme="majorHAnsi" w:hAnsiTheme="majorHAnsi" w:cstheme="majorHAnsi"/>
                <w:b/>
                <w:color w:val="000000"/>
                <w:sz w:val="18"/>
                <w:szCs w:val="18"/>
              </w:rPr>
            </w:pPr>
          </w:p>
        </w:tc>
        <w:tc>
          <w:tcPr>
            <w:tcW w:w="1056" w:type="pct"/>
            <w:gridSpan w:val="2"/>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vAlign w:val="center"/>
          </w:tcPr>
          <w:p w14:paraId="000005D0" w14:textId="2C068D4A" w:rsidR="00677B32" w:rsidRPr="00AF2DC6" w:rsidRDefault="00677B32" w:rsidP="002E5CEF">
            <w:pPr>
              <w:spacing w:after="0" w:line="240" w:lineRule="auto"/>
              <w:jc w:val="center"/>
              <w:rPr>
                <w:rFonts w:asciiTheme="majorHAnsi" w:hAnsiTheme="majorHAnsi" w:cstheme="majorHAnsi"/>
                <w:sz w:val="18"/>
                <w:szCs w:val="18"/>
                <w:highlight w:val="white"/>
              </w:rPr>
            </w:pPr>
            <w:r w:rsidRPr="00AF2DC6">
              <w:rPr>
                <w:rFonts w:asciiTheme="majorHAnsi" w:hAnsiTheme="majorHAnsi" w:cstheme="majorHAnsi"/>
                <w:sz w:val="18"/>
                <w:szCs w:val="18"/>
              </w:rPr>
              <w:t>Same as Annual Target</w:t>
            </w:r>
          </w:p>
        </w:tc>
      </w:tr>
      <w:tr w:rsidR="00677B32" w:rsidRPr="00AF2DC6" w14:paraId="7CE3C2D6" w14:textId="77777777" w:rsidTr="3F28F482">
        <w:trPr>
          <w:trHeight w:val="220"/>
        </w:trPr>
        <w:tc>
          <w:tcPr>
            <w:tcW w:w="17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5D2" w14:textId="77777777" w:rsidR="00677B32" w:rsidRPr="00AF2DC6" w:rsidRDefault="00677B32" w:rsidP="002E5CEF">
            <w:pPr>
              <w:spacing w:after="0" w:line="240" w:lineRule="auto"/>
              <w:rPr>
                <w:rFonts w:asciiTheme="majorHAnsi" w:hAnsiTheme="majorHAnsi" w:cstheme="majorHAnsi"/>
                <w:color w:val="000000"/>
                <w:sz w:val="18"/>
                <w:szCs w:val="18"/>
              </w:rPr>
            </w:pPr>
            <w:r w:rsidRPr="00AF2DC6">
              <w:rPr>
                <w:rFonts w:asciiTheme="majorHAnsi" w:hAnsiTheme="majorHAnsi" w:cstheme="majorHAnsi"/>
                <w:sz w:val="18"/>
                <w:szCs w:val="18"/>
              </w:rPr>
              <w:t>5.3 Number of individuals from CSOs, NGOs, and other local groups trained on CSPP governance</w:t>
            </w:r>
          </w:p>
        </w:tc>
        <w:tc>
          <w:tcPr>
            <w:tcW w:w="176" w:type="pct"/>
            <w:tcBorders>
              <w:top w:val="single" w:sz="8"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000005D6" w14:textId="77777777" w:rsidR="00677B32" w:rsidRPr="00AF2DC6" w:rsidRDefault="00677B32" w:rsidP="002E5CEF">
            <w:pPr>
              <w:spacing w:after="0" w:line="240" w:lineRule="auto"/>
              <w:jc w:val="center"/>
              <w:rPr>
                <w:rFonts w:asciiTheme="majorHAnsi" w:hAnsiTheme="majorHAnsi" w:cstheme="majorHAnsi"/>
                <w:color w:val="000000"/>
                <w:sz w:val="18"/>
                <w:szCs w:val="18"/>
              </w:rPr>
            </w:pPr>
            <w:r w:rsidRPr="00AF2DC6">
              <w:rPr>
                <w:rFonts w:asciiTheme="majorHAnsi" w:hAnsiTheme="majorHAnsi" w:cstheme="majorHAnsi"/>
                <w:sz w:val="18"/>
                <w:szCs w:val="18"/>
              </w:rPr>
              <w:t>2017</w:t>
            </w:r>
          </w:p>
        </w:tc>
        <w:tc>
          <w:tcPr>
            <w:tcW w:w="486" w:type="pct"/>
            <w:tcBorders>
              <w:top w:val="single" w:sz="8" w:space="0" w:color="000000" w:themeColor="text1"/>
              <w:left w:val="single" w:sz="8" w:space="0" w:color="000000" w:themeColor="text1"/>
              <w:bottom w:val="single" w:sz="4" w:space="0" w:color="000000" w:themeColor="text1"/>
              <w:right w:val="single" w:sz="4" w:space="0" w:color="000000" w:themeColor="text1"/>
            </w:tcBorders>
            <w:shd w:val="clear" w:color="auto" w:fill="auto"/>
            <w:vAlign w:val="center"/>
          </w:tcPr>
          <w:p w14:paraId="000005D7" w14:textId="77777777" w:rsidR="00677B32" w:rsidRPr="00AF2DC6" w:rsidRDefault="00677B32" w:rsidP="002E5CEF">
            <w:pPr>
              <w:spacing w:after="0" w:line="240" w:lineRule="auto"/>
              <w:jc w:val="center"/>
              <w:rPr>
                <w:rFonts w:asciiTheme="majorHAnsi" w:hAnsiTheme="majorHAnsi" w:cstheme="majorHAnsi"/>
                <w:color w:val="000000"/>
                <w:sz w:val="18"/>
                <w:szCs w:val="18"/>
              </w:rPr>
            </w:pPr>
            <w:r w:rsidRPr="00AF2DC6">
              <w:rPr>
                <w:rFonts w:asciiTheme="majorHAnsi" w:hAnsiTheme="majorHAnsi" w:cstheme="majorHAnsi"/>
                <w:sz w:val="18"/>
                <w:szCs w:val="18"/>
              </w:rPr>
              <w:t>Partially - 50% of target # of individuals from local CSOs, NGOs, and other groups trained on CSPP governance</w:t>
            </w:r>
          </w:p>
        </w:tc>
        <w:tc>
          <w:tcPr>
            <w:tcW w:w="575" w:type="pct"/>
            <w:vMerge/>
            <w:vAlign w:val="center"/>
          </w:tcPr>
          <w:p w14:paraId="000005DA" w14:textId="77777777" w:rsidR="00677B32" w:rsidRPr="00AF2DC6" w:rsidRDefault="00677B32" w:rsidP="002E5CEF">
            <w:pPr>
              <w:spacing w:after="0" w:line="240" w:lineRule="auto"/>
              <w:jc w:val="center"/>
              <w:rPr>
                <w:rFonts w:asciiTheme="majorHAnsi" w:hAnsiTheme="majorHAnsi" w:cstheme="majorHAnsi"/>
                <w:sz w:val="18"/>
                <w:szCs w:val="18"/>
              </w:rPr>
            </w:pPr>
          </w:p>
        </w:tc>
        <w:tc>
          <w:tcPr>
            <w:tcW w:w="419" w:type="pct"/>
            <w:tcBorders>
              <w:top w:val="single" w:sz="8" w:space="0" w:color="000000" w:themeColor="text1"/>
              <w:left w:val="single" w:sz="8" w:space="0" w:color="000000" w:themeColor="text1"/>
              <w:bottom w:val="single" w:sz="4" w:space="0" w:color="000000" w:themeColor="text1"/>
              <w:right w:val="single" w:sz="4" w:space="0" w:color="000000" w:themeColor="text1"/>
            </w:tcBorders>
            <w:vAlign w:val="center"/>
          </w:tcPr>
          <w:p w14:paraId="000005DC" w14:textId="77777777" w:rsidR="00677B32" w:rsidRPr="00AF2DC6" w:rsidRDefault="00677B32"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Largely - 100% of target # of individuals from local CSOs, NGOs, and other groups trained on CSPP governance</w:t>
            </w:r>
          </w:p>
        </w:tc>
        <w:tc>
          <w:tcPr>
            <w:tcW w:w="543" w:type="pct"/>
            <w:vMerge/>
            <w:vAlign w:val="center"/>
          </w:tcPr>
          <w:p w14:paraId="000005DE" w14:textId="77777777" w:rsidR="00677B32" w:rsidRPr="00AF2DC6" w:rsidRDefault="00677B32" w:rsidP="002E5CEF">
            <w:pPr>
              <w:spacing w:after="0" w:line="240" w:lineRule="auto"/>
              <w:jc w:val="center"/>
              <w:rPr>
                <w:rFonts w:asciiTheme="majorHAnsi" w:hAnsiTheme="majorHAnsi" w:cstheme="majorHAnsi"/>
                <w:b/>
                <w:color w:val="000000"/>
                <w:sz w:val="18"/>
                <w:szCs w:val="18"/>
              </w:rPr>
            </w:pPr>
          </w:p>
        </w:tc>
        <w:tc>
          <w:tcPr>
            <w:tcW w:w="1056" w:type="pct"/>
            <w:gridSpan w:val="2"/>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0005E0" w14:textId="0F0B8F2D" w:rsidR="00677B32" w:rsidRPr="00AF2DC6" w:rsidRDefault="00677B32"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Same as Annual Target</w:t>
            </w:r>
          </w:p>
        </w:tc>
      </w:tr>
    </w:tbl>
    <w:p w14:paraId="5BA1CC45" w14:textId="683B2FAF" w:rsidR="00677B32" w:rsidRDefault="00677B32" w:rsidP="002E5CEF">
      <w:pPr>
        <w:spacing w:after="0" w:line="240" w:lineRule="auto"/>
        <w:rPr>
          <w:rFonts w:asciiTheme="majorHAnsi" w:hAnsiTheme="majorHAnsi" w:cstheme="majorBidi"/>
          <w:b/>
          <w:sz w:val="18"/>
          <w:szCs w:val="18"/>
        </w:rPr>
      </w:pPr>
    </w:p>
    <w:p w14:paraId="6B4FC85F" w14:textId="6EC6CE58" w:rsidR="00677B32" w:rsidRDefault="00677B32" w:rsidP="002E5CEF">
      <w:pPr>
        <w:spacing w:after="0" w:line="240" w:lineRule="auto"/>
        <w:rPr>
          <w:rFonts w:asciiTheme="majorHAnsi" w:hAnsiTheme="majorHAnsi" w:cstheme="majorHAnsi"/>
          <w:b/>
          <w:sz w:val="18"/>
          <w:szCs w:val="18"/>
        </w:rPr>
      </w:pPr>
    </w:p>
    <w:tbl>
      <w:tblPr>
        <w:tblW w:w="18700" w:type="dxa"/>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
      <w:tblGrid>
        <w:gridCol w:w="2496"/>
        <w:gridCol w:w="1687"/>
        <w:gridCol w:w="1735"/>
        <w:gridCol w:w="1249"/>
        <w:gridCol w:w="1485"/>
        <w:gridCol w:w="1129"/>
        <w:gridCol w:w="1365"/>
        <w:gridCol w:w="972"/>
        <w:gridCol w:w="6582"/>
      </w:tblGrid>
      <w:tr w:rsidR="00362E81" w:rsidRPr="00AF2DC6" w14:paraId="3737EE44" w14:textId="77777777" w:rsidTr="3F28F482">
        <w:trPr>
          <w:trHeight w:val="400"/>
        </w:trPr>
        <w:tc>
          <w:tcPr>
            <w:tcW w:w="24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tcMar>
              <w:top w:w="100" w:type="dxa"/>
              <w:left w:w="100" w:type="dxa"/>
              <w:bottom w:w="100" w:type="dxa"/>
              <w:right w:w="100" w:type="dxa"/>
            </w:tcMar>
            <w:vAlign w:val="center"/>
          </w:tcPr>
          <w:p w14:paraId="00000659" w14:textId="77777777" w:rsidR="00362E81" w:rsidRPr="00AF2DC6" w:rsidRDefault="009D3419" w:rsidP="002E5CEF">
            <w:pPr>
              <w:spacing w:after="0" w:line="240" w:lineRule="auto"/>
              <w:jc w:val="center"/>
              <w:rPr>
                <w:rFonts w:asciiTheme="majorHAnsi" w:hAnsiTheme="majorHAnsi" w:cstheme="majorHAnsi"/>
                <w:b/>
                <w:sz w:val="18"/>
                <w:szCs w:val="18"/>
              </w:rPr>
            </w:pPr>
            <w:r w:rsidRPr="00AF2DC6">
              <w:rPr>
                <w:rFonts w:asciiTheme="majorHAnsi" w:hAnsiTheme="majorHAnsi" w:cstheme="majorHAnsi"/>
                <w:b/>
                <w:sz w:val="18"/>
                <w:szCs w:val="18"/>
              </w:rPr>
              <w:t>Component 3 Output 5</w:t>
            </w:r>
          </w:p>
        </w:tc>
        <w:tc>
          <w:tcPr>
            <w:tcW w:w="4671" w:type="dxa"/>
            <w:gridSpan w:val="3"/>
            <w:tcBorders>
              <w:top w:val="single" w:sz="8" w:space="0" w:color="000000" w:themeColor="text1"/>
              <w:left w:val="nil"/>
              <w:bottom w:val="single" w:sz="8" w:space="0" w:color="000000" w:themeColor="text1"/>
              <w:right w:val="single" w:sz="8" w:space="0" w:color="000000" w:themeColor="text1"/>
            </w:tcBorders>
            <w:shd w:val="clear" w:color="auto" w:fill="EEF3F8"/>
            <w:tcMar>
              <w:top w:w="100" w:type="dxa"/>
              <w:left w:w="100" w:type="dxa"/>
              <w:bottom w:w="100" w:type="dxa"/>
              <w:right w:w="100" w:type="dxa"/>
            </w:tcMar>
            <w:vAlign w:val="center"/>
          </w:tcPr>
          <w:p w14:paraId="0000065A" w14:textId="77777777" w:rsidR="00362E81" w:rsidRPr="00AF2DC6" w:rsidRDefault="009D3419" w:rsidP="002E5CEF">
            <w:pPr>
              <w:spacing w:after="0" w:line="240" w:lineRule="auto"/>
              <w:jc w:val="center"/>
              <w:rPr>
                <w:rFonts w:asciiTheme="majorHAnsi" w:hAnsiTheme="majorHAnsi" w:cstheme="majorHAnsi"/>
                <w:b/>
                <w:sz w:val="18"/>
                <w:szCs w:val="18"/>
              </w:rPr>
            </w:pPr>
            <w:r w:rsidRPr="00AF2DC6">
              <w:rPr>
                <w:rFonts w:asciiTheme="majorHAnsi" w:hAnsiTheme="majorHAnsi" w:cstheme="majorHAnsi"/>
                <w:b/>
                <w:sz w:val="18"/>
                <w:szCs w:val="18"/>
              </w:rPr>
              <w:t>Physical Performance</w:t>
            </w:r>
          </w:p>
        </w:tc>
        <w:tc>
          <w:tcPr>
            <w:tcW w:w="4951" w:type="dxa"/>
            <w:gridSpan w:val="4"/>
            <w:tcBorders>
              <w:top w:val="single" w:sz="8" w:space="0" w:color="000000" w:themeColor="text1"/>
              <w:left w:val="nil"/>
              <w:bottom w:val="single" w:sz="8" w:space="0" w:color="000000" w:themeColor="text1"/>
              <w:right w:val="single" w:sz="8" w:space="0" w:color="000000" w:themeColor="text1"/>
            </w:tcBorders>
            <w:shd w:val="clear" w:color="auto" w:fill="EEF3F8"/>
            <w:tcMar>
              <w:top w:w="100" w:type="dxa"/>
              <w:left w:w="100" w:type="dxa"/>
              <w:bottom w:w="100" w:type="dxa"/>
              <w:right w:w="100" w:type="dxa"/>
            </w:tcMar>
            <w:vAlign w:val="center"/>
          </w:tcPr>
          <w:p w14:paraId="0000065D" w14:textId="77777777" w:rsidR="00362E81" w:rsidRPr="00AF2DC6" w:rsidRDefault="009D3419" w:rsidP="002E5CEF">
            <w:pPr>
              <w:spacing w:after="0" w:line="240" w:lineRule="auto"/>
              <w:jc w:val="center"/>
              <w:rPr>
                <w:rFonts w:asciiTheme="majorHAnsi" w:hAnsiTheme="majorHAnsi" w:cstheme="majorHAnsi"/>
                <w:b/>
                <w:sz w:val="18"/>
                <w:szCs w:val="18"/>
              </w:rPr>
            </w:pPr>
            <w:r w:rsidRPr="00AF2DC6">
              <w:rPr>
                <w:rFonts w:asciiTheme="majorHAnsi" w:hAnsiTheme="majorHAnsi" w:cstheme="majorHAnsi"/>
                <w:b/>
                <w:sz w:val="18"/>
                <w:szCs w:val="18"/>
              </w:rPr>
              <w:t>Financial Performance</w:t>
            </w:r>
          </w:p>
        </w:tc>
        <w:tc>
          <w:tcPr>
            <w:tcW w:w="6582" w:type="dxa"/>
            <w:vMerge w:val="restart"/>
            <w:tcBorders>
              <w:top w:val="single" w:sz="8" w:space="0" w:color="000000" w:themeColor="text1"/>
              <w:left w:val="nil"/>
              <w:bottom w:val="single" w:sz="8" w:space="0" w:color="000000" w:themeColor="text1"/>
              <w:right w:val="single" w:sz="8" w:space="0" w:color="000000" w:themeColor="text1"/>
            </w:tcBorders>
            <w:shd w:val="clear" w:color="auto" w:fill="EEF3F8"/>
            <w:tcMar>
              <w:top w:w="100" w:type="dxa"/>
              <w:left w:w="100" w:type="dxa"/>
              <w:bottom w:w="100" w:type="dxa"/>
              <w:right w:w="100" w:type="dxa"/>
            </w:tcMar>
            <w:vAlign w:val="center"/>
          </w:tcPr>
          <w:p w14:paraId="00000661" w14:textId="77777777" w:rsidR="00362E81" w:rsidRPr="00AF2DC6" w:rsidRDefault="009D3419" w:rsidP="002E5CEF">
            <w:pPr>
              <w:spacing w:after="0" w:line="240" w:lineRule="auto"/>
              <w:jc w:val="center"/>
              <w:rPr>
                <w:rFonts w:asciiTheme="majorHAnsi" w:hAnsiTheme="majorHAnsi" w:cstheme="majorHAnsi"/>
                <w:b/>
                <w:sz w:val="18"/>
                <w:szCs w:val="18"/>
                <w:u w:val="single"/>
              </w:rPr>
            </w:pPr>
            <w:r w:rsidRPr="00AF2DC6">
              <w:rPr>
                <w:rFonts w:asciiTheme="majorHAnsi" w:hAnsiTheme="majorHAnsi" w:cstheme="majorHAnsi"/>
                <w:b/>
                <w:sz w:val="18"/>
                <w:szCs w:val="18"/>
                <w:u w:val="single"/>
              </w:rPr>
              <w:t>REMARKS</w:t>
            </w:r>
          </w:p>
        </w:tc>
      </w:tr>
      <w:tr w:rsidR="005549B0" w:rsidRPr="00AF2DC6" w14:paraId="3F34A99C" w14:textId="77777777" w:rsidTr="3F28F482">
        <w:trPr>
          <w:trHeight w:val="1260"/>
        </w:trPr>
        <w:tc>
          <w:tcPr>
            <w:tcW w:w="2496" w:type="dxa"/>
            <w:tcBorders>
              <w:top w:val="nil"/>
              <w:left w:val="single" w:sz="8" w:space="0" w:color="000000" w:themeColor="text1"/>
              <w:bottom w:val="single" w:sz="4" w:space="0" w:color="auto"/>
              <w:right w:val="single" w:sz="8" w:space="0" w:color="000000" w:themeColor="text1"/>
            </w:tcBorders>
            <w:shd w:val="clear" w:color="auto" w:fill="EEF3F8"/>
            <w:tcMar>
              <w:top w:w="100" w:type="dxa"/>
              <w:left w:w="100" w:type="dxa"/>
              <w:bottom w:w="100" w:type="dxa"/>
              <w:right w:w="100" w:type="dxa"/>
            </w:tcMar>
            <w:vAlign w:val="center"/>
          </w:tcPr>
          <w:p w14:paraId="00000662" w14:textId="77777777" w:rsidR="00362E81" w:rsidRPr="00AF2DC6" w:rsidRDefault="009D3419" w:rsidP="002E5CEF">
            <w:pPr>
              <w:spacing w:after="0" w:line="240" w:lineRule="auto"/>
              <w:jc w:val="center"/>
              <w:rPr>
                <w:rFonts w:asciiTheme="majorHAnsi" w:hAnsiTheme="majorHAnsi" w:cstheme="majorHAnsi"/>
                <w:b/>
                <w:sz w:val="18"/>
                <w:szCs w:val="18"/>
              </w:rPr>
            </w:pPr>
            <w:r w:rsidRPr="00AF2DC6">
              <w:rPr>
                <w:rFonts w:asciiTheme="majorHAnsi" w:hAnsiTheme="majorHAnsi" w:cstheme="majorHAnsi"/>
                <w:b/>
                <w:sz w:val="18"/>
                <w:szCs w:val="18"/>
              </w:rPr>
              <w:t>Activity/Sub-Activity Description</w:t>
            </w:r>
          </w:p>
        </w:tc>
        <w:tc>
          <w:tcPr>
            <w:tcW w:w="1687" w:type="dxa"/>
            <w:tcBorders>
              <w:top w:val="nil"/>
              <w:left w:val="nil"/>
              <w:bottom w:val="single" w:sz="8" w:space="0" w:color="000000" w:themeColor="text1"/>
              <w:right w:val="single" w:sz="8" w:space="0" w:color="000000" w:themeColor="text1"/>
            </w:tcBorders>
            <w:shd w:val="clear" w:color="auto" w:fill="EEF3F8"/>
            <w:tcMar>
              <w:top w:w="100" w:type="dxa"/>
              <w:left w:w="100" w:type="dxa"/>
              <w:bottom w:w="100" w:type="dxa"/>
              <w:right w:w="100" w:type="dxa"/>
            </w:tcMar>
            <w:vAlign w:val="center"/>
          </w:tcPr>
          <w:p w14:paraId="00000663" w14:textId="46018ABA" w:rsidR="00362E81" w:rsidRPr="00AF2DC6" w:rsidRDefault="009D3419" w:rsidP="002E5CEF">
            <w:pPr>
              <w:spacing w:after="0" w:line="240" w:lineRule="auto"/>
              <w:jc w:val="center"/>
              <w:rPr>
                <w:rFonts w:asciiTheme="majorHAnsi" w:hAnsiTheme="majorHAnsi" w:cstheme="majorHAnsi"/>
                <w:b/>
                <w:sz w:val="18"/>
                <w:szCs w:val="18"/>
                <w:vertAlign w:val="superscript"/>
              </w:rPr>
            </w:pPr>
            <w:r w:rsidRPr="00AF2DC6">
              <w:rPr>
                <w:rFonts w:asciiTheme="majorHAnsi" w:hAnsiTheme="majorHAnsi" w:cstheme="majorHAnsi"/>
                <w:b/>
                <w:sz w:val="18"/>
                <w:szCs w:val="18"/>
              </w:rPr>
              <w:t>Activity Target</w:t>
            </w:r>
          </w:p>
        </w:tc>
        <w:tc>
          <w:tcPr>
            <w:tcW w:w="1735" w:type="dxa"/>
            <w:tcBorders>
              <w:top w:val="nil"/>
              <w:left w:val="nil"/>
              <w:bottom w:val="single" w:sz="8" w:space="0" w:color="000000" w:themeColor="text1"/>
              <w:right w:val="single" w:sz="8" w:space="0" w:color="000000" w:themeColor="text1"/>
            </w:tcBorders>
            <w:shd w:val="clear" w:color="auto" w:fill="EEF3F8"/>
            <w:tcMar>
              <w:top w:w="100" w:type="dxa"/>
              <w:left w:w="100" w:type="dxa"/>
              <w:bottom w:w="100" w:type="dxa"/>
              <w:right w:w="100" w:type="dxa"/>
            </w:tcMar>
            <w:vAlign w:val="center"/>
          </w:tcPr>
          <w:p w14:paraId="00000664" w14:textId="77777777" w:rsidR="00362E81" w:rsidRPr="00AF2DC6" w:rsidRDefault="009D3419" w:rsidP="002E5CEF">
            <w:pPr>
              <w:spacing w:after="0" w:line="240" w:lineRule="auto"/>
              <w:jc w:val="center"/>
              <w:rPr>
                <w:rFonts w:asciiTheme="majorHAnsi" w:hAnsiTheme="majorHAnsi" w:cstheme="majorHAnsi"/>
                <w:b/>
                <w:sz w:val="18"/>
                <w:szCs w:val="18"/>
              </w:rPr>
            </w:pPr>
            <w:r w:rsidRPr="00AF2DC6">
              <w:rPr>
                <w:rFonts w:asciiTheme="majorHAnsi" w:hAnsiTheme="majorHAnsi" w:cstheme="majorHAnsi"/>
                <w:b/>
                <w:sz w:val="18"/>
                <w:szCs w:val="18"/>
              </w:rPr>
              <w:t>Accomplishment for the Year</w:t>
            </w:r>
          </w:p>
        </w:tc>
        <w:tc>
          <w:tcPr>
            <w:tcW w:w="1249" w:type="dxa"/>
            <w:tcBorders>
              <w:top w:val="nil"/>
              <w:left w:val="nil"/>
              <w:bottom w:val="single" w:sz="8" w:space="0" w:color="000000" w:themeColor="text1"/>
              <w:right w:val="single" w:sz="8" w:space="0" w:color="000000" w:themeColor="text1"/>
            </w:tcBorders>
            <w:shd w:val="clear" w:color="auto" w:fill="EEF3F8"/>
            <w:tcMar>
              <w:top w:w="100" w:type="dxa"/>
              <w:left w:w="100" w:type="dxa"/>
              <w:bottom w:w="100" w:type="dxa"/>
              <w:right w:w="100" w:type="dxa"/>
            </w:tcMar>
            <w:vAlign w:val="center"/>
          </w:tcPr>
          <w:p w14:paraId="00000665" w14:textId="77777777" w:rsidR="00362E81" w:rsidRPr="00AF2DC6" w:rsidRDefault="009D3419" w:rsidP="002E5CEF">
            <w:pPr>
              <w:spacing w:after="0" w:line="240" w:lineRule="auto"/>
              <w:jc w:val="center"/>
              <w:rPr>
                <w:rFonts w:asciiTheme="majorHAnsi" w:hAnsiTheme="majorHAnsi" w:cstheme="majorHAnsi"/>
                <w:b/>
                <w:sz w:val="18"/>
                <w:szCs w:val="18"/>
                <w:vertAlign w:val="superscript"/>
              </w:rPr>
            </w:pPr>
            <w:r w:rsidRPr="00AF2DC6">
              <w:rPr>
                <w:rFonts w:asciiTheme="majorHAnsi" w:hAnsiTheme="majorHAnsi" w:cstheme="majorHAnsi"/>
                <w:b/>
                <w:sz w:val="18"/>
                <w:szCs w:val="18"/>
              </w:rPr>
              <w:t xml:space="preserve">Status of </w:t>
            </w:r>
            <w:proofErr w:type="gramStart"/>
            <w:r w:rsidRPr="00AF2DC6">
              <w:rPr>
                <w:rFonts w:asciiTheme="majorHAnsi" w:hAnsiTheme="majorHAnsi" w:cstheme="majorHAnsi"/>
                <w:b/>
                <w:sz w:val="18"/>
                <w:szCs w:val="18"/>
              </w:rPr>
              <w:t>Activity</w:t>
            </w:r>
            <w:r w:rsidRPr="00AF2DC6">
              <w:rPr>
                <w:rFonts w:asciiTheme="majorHAnsi" w:hAnsiTheme="majorHAnsi" w:cstheme="majorHAnsi"/>
                <w:b/>
                <w:sz w:val="18"/>
                <w:szCs w:val="18"/>
                <w:vertAlign w:val="superscript"/>
              </w:rPr>
              <w:t>[</w:t>
            </w:r>
            <w:proofErr w:type="gramEnd"/>
            <w:r w:rsidRPr="00AF2DC6">
              <w:rPr>
                <w:rFonts w:asciiTheme="majorHAnsi" w:hAnsiTheme="majorHAnsi" w:cstheme="majorHAnsi"/>
                <w:b/>
                <w:sz w:val="18"/>
                <w:szCs w:val="18"/>
                <w:vertAlign w:val="superscript"/>
              </w:rPr>
              <w:t>2]</w:t>
            </w:r>
          </w:p>
        </w:tc>
        <w:tc>
          <w:tcPr>
            <w:tcW w:w="1485" w:type="dxa"/>
            <w:tcBorders>
              <w:top w:val="nil"/>
              <w:left w:val="nil"/>
              <w:bottom w:val="single" w:sz="8" w:space="0" w:color="000000" w:themeColor="text1"/>
              <w:right w:val="single" w:sz="8" w:space="0" w:color="000000" w:themeColor="text1"/>
            </w:tcBorders>
            <w:shd w:val="clear" w:color="auto" w:fill="EEF3F8"/>
            <w:tcMar>
              <w:top w:w="100" w:type="dxa"/>
              <w:left w:w="100" w:type="dxa"/>
              <w:bottom w:w="100" w:type="dxa"/>
              <w:right w:w="100" w:type="dxa"/>
            </w:tcMar>
            <w:vAlign w:val="center"/>
          </w:tcPr>
          <w:p w14:paraId="00000666" w14:textId="77777777" w:rsidR="00362E81" w:rsidRPr="00AF2DC6" w:rsidRDefault="009D3419" w:rsidP="002E5CEF">
            <w:pPr>
              <w:spacing w:after="0" w:line="240" w:lineRule="auto"/>
              <w:jc w:val="center"/>
              <w:rPr>
                <w:rFonts w:asciiTheme="majorHAnsi" w:hAnsiTheme="majorHAnsi" w:cstheme="majorHAnsi"/>
                <w:b/>
                <w:sz w:val="18"/>
                <w:szCs w:val="18"/>
              </w:rPr>
            </w:pPr>
            <w:r w:rsidRPr="00AF2DC6">
              <w:rPr>
                <w:rFonts w:asciiTheme="majorHAnsi" w:hAnsiTheme="majorHAnsi" w:cstheme="majorHAnsi"/>
                <w:b/>
                <w:sz w:val="18"/>
                <w:szCs w:val="18"/>
              </w:rPr>
              <w:t>Planned Budget (PhP)</w:t>
            </w:r>
          </w:p>
        </w:tc>
        <w:tc>
          <w:tcPr>
            <w:tcW w:w="1129" w:type="dxa"/>
            <w:tcBorders>
              <w:top w:val="nil"/>
              <w:left w:val="nil"/>
              <w:bottom w:val="single" w:sz="8" w:space="0" w:color="000000" w:themeColor="text1"/>
              <w:right w:val="single" w:sz="8" w:space="0" w:color="000000" w:themeColor="text1"/>
            </w:tcBorders>
            <w:shd w:val="clear" w:color="auto" w:fill="EEF3F8"/>
            <w:tcMar>
              <w:top w:w="100" w:type="dxa"/>
              <w:left w:w="100" w:type="dxa"/>
              <w:bottom w:w="100" w:type="dxa"/>
              <w:right w:w="100" w:type="dxa"/>
            </w:tcMar>
            <w:vAlign w:val="center"/>
          </w:tcPr>
          <w:p w14:paraId="00000667" w14:textId="77777777" w:rsidR="00362E81" w:rsidRPr="00AF2DC6" w:rsidRDefault="009D3419" w:rsidP="002E5CEF">
            <w:pPr>
              <w:spacing w:after="0" w:line="240" w:lineRule="auto"/>
              <w:jc w:val="center"/>
              <w:rPr>
                <w:rFonts w:asciiTheme="majorHAnsi" w:hAnsiTheme="majorHAnsi" w:cstheme="majorHAnsi"/>
                <w:b/>
                <w:sz w:val="18"/>
                <w:szCs w:val="18"/>
              </w:rPr>
            </w:pPr>
            <w:r w:rsidRPr="00AF2DC6">
              <w:rPr>
                <w:rFonts w:asciiTheme="majorHAnsi" w:hAnsiTheme="majorHAnsi" w:cstheme="majorHAnsi"/>
                <w:b/>
                <w:sz w:val="18"/>
                <w:szCs w:val="18"/>
              </w:rPr>
              <w:t>Donor and Budget Code</w:t>
            </w:r>
          </w:p>
        </w:tc>
        <w:tc>
          <w:tcPr>
            <w:tcW w:w="1365" w:type="dxa"/>
            <w:tcBorders>
              <w:top w:val="nil"/>
              <w:left w:val="nil"/>
              <w:bottom w:val="single" w:sz="8" w:space="0" w:color="000000" w:themeColor="text1"/>
              <w:right w:val="single" w:sz="8" w:space="0" w:color="000000" w:themeColor="text1"/>
            </w:tcBorders>
            <w:shd w:val="clear" w:color="auto" w:fill="EEF3F8"/>
            <w:tcMar>
              <w:top w:w="100" w:type="dxa"/>
              <w:left w:w="100" w:type="dxa"/>
              <w:bottom w:w="100" w:type="dxa"/>
              <w:right w:w="100" w:type="dxa"/>
            </w:tcMar>
            <w:vAlign w:val="center"/>
          </w:tcPr>
          <w:p w14:paraId="00000668" w14:textId="77777777" w:rsidR="00362E81" w:rsidRPr="00AF2DC6" w:rsidRDefault="009D3419" w:rsidP="002E5CEF">
            <w:pPr>
              <w:spacing w:after="0" w:line="240" w:lineRule="auto"/>
              <w:jc w:val="center"/>
              <w:rPr>
                <w:rFonts w:asciiTheme="majorHAnsi" w:hAnsiTheme="majorHAnsi" w:cstheme="majorHAnsi"/>
                <w:b/>
                <w:sz w:val="18"/>
                <w:szCs w:val="18"/>
              </w:rPr>
            </w:pPr>
            <w:r w:rsidRPr="00AF2DC6">
              <w:rPr>
                <w:rFonts w:asciiTheme="majorHAnsi" w:hAnsiTheme="majorHAnsi" w:cstheme="majorHAnsi"/>
                <w:b/>
                <w:sz w:val="18"/>
                <w:szCs w:val="18"/>
              </w:rPr>
              <w:t>Expenditure</w:t>
            </w:r>
          </w:p>
          <w:p w14:paraId="00000669" w14:textId="77777777" w:rsidR="00362E81" w:rsidRPr="00AF2DC6" w:rsidRDefault="009D3419" w:rsidP="002E5CEF">
            <w:pPr>
              <w:spacing w:after="0" w:line="240" w:lineRule="auto"/>
              <w:jc w:val="center"/>
              <w:rPr>
                <w:rFonts w:asciiTheme="majorHAnsi" w:hAnsiTheme="majorHAnsi" w:cstheme="majorHAnsi"/>
                <w:b/>
                <w:i/>
                <w:sz w:val="18"/>
                <w:szCs w:val="18"/>
              </w:rPr>
            </w:pPr>
            <w:r w:rsidRPr="00AF2DC6">
              <w:rPr>
                <w:rFonts w:asciiTheme="majorHAnsi" w:hAnsiTheme="majorHAnsi" w:cstheme="majorHAnsi"/>
                <w:b/>
                <w:i/>
                <w:sz w:val="18"/>
                <w:szCs w:val="18"/>
              </w:rPr>
              <w:t>Expense + commitment + advances</w:t>
            </w:r>
          </w:p>
        </w:tc>
        <w:tc>
          <w:tcPr>
            <w:tcW w:w="972" w:type="dxa"/>
            <w:tcBorders>
              <w:top w:val="nil"/>
              <w:left w:val="nil"/>
              <w:bottom w:val="single" w:sz="8" w:space="0" w:color="000000" w:themeColor="text1"/>
              <w:right w:val="single" w:sz="8" w:space="0" w:color="000000" w:themeColor="text1"/>
            </w:tcBorders>
            <w:shd w:val="clear" w:color="auto" w:fill="EEF3F8"/>
            <w:tcMar>
              <w:top w:w="100" w:type="dxa"/>
              <w:left w:w="100" w:type="dxa"/>
              <w:bottom w:w="100" w:type="dxa"/>
              <w:right w:w="100" w:type="dxa"/>
            </w:tcMar>
            <w:vAlign w:val="center"/>
          </w:tcPr>
          <w:p w14:paraId="0000066A" w14:textId="77777777" w:rsidR="00362E81" w:rsidRPr="00AF2DC6" w:rsidRDefault="009D3419" w:rsidP="002E5CEF">
            <w:pPr>
              <w:spacing w:after="0" w:line="240" w:lineRule="auto"/>
              <w:jc w:val="center"/>
              <w:rPr>
                <w:rFonts w:asciiTheme="majorHAnsi" w:hAnsiTheme="majorHAnsi" w:cstheme="majorHAnsi"/>
                <w:b/>
                <w:sz w:val="18"/>
                <w:szCs w:val="18"/>
              </w:rPr>
            </w:pPr>
            <w:r w:rsidRPr="00AF2DC6">
              <w:rPr>
                <w:rFonts w:asciiTheme="majorHAnsi" w:hAnsiTheme="majorHAnsi" w:cstheme="majorHAnsi"/>
                <w:b/>
                <w:sz w:val="18"/>
                <w:szCs w:val="18"/>
              </w:rPr>
              <w:t>Delivery Rate</w:t>
            </w:r>
          </w:p>
        </w:tc>
        <w:tc>
          <w:tcPr>
            <w:tcW w:w="6582" w:type="dxa"/>
            <w:vMerge/>
            <w:tcMar>
              <w:top w:w="100" w:type="dxa"/>
              <w:left w:w="100" w:type="dxa"/>
              <w:bottom w:w="100" w:type="dxa"/>
              <w:right w:w="100" w:type="dxa"/>
            </w:tcMar>
            <w:vAlign w:val="center"/>
          </w:tcPr>
          <w:p w14:paraId="0000066B" w14:textId="77777777" w:rsidR="00362E81" w:rsidRPr="00AF2DC6" w:rsidRDefault="00362E81" w:rsidP="002E5CEF">
            <w:pPr>
              <w:spacing w:after="0" w:line="240" w:lineRule="auto"/>
              <w:jc w:val="center"/>
              <w:rPr>
                <w:rFonts w:asciiTheme="majorHAnsi" w:hAnsiTheme="majorHAnsi" w:cstheme="majorHAnsi"/>
                <w:b/>
                <w:sz w:val="18"/>
                <w:szCs w:val="18"/>
              </w:rPr>
            </w:pPr>
          </w:p>
        </w:tc>
      </w:tr>
      <w:tr w:rsidR="00F35F96" w:rsidRPr="00AF2DC6" w14:paraId="2317A748" w14:textId="77777777" w:rsidTr="3F28F482">
        <w:trPr>
          <w:trHeight w:val="114"/>
        </w:trPr>
        <w:tc>
          <w:tcPr>
            <w:tcW w:w="2496"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33C386E" w14:textId="3F312DC2" w:rsidR="00F35F96" w:rsidRPr="00AF2DC6" w:rsidRDefault="00F35F96" w:rsidP="002E5CEF">
            <w:pPr>
              <w:spacing w:after="0" w:line="240" w:lineRule="auto"/>
              <w:rPr>
                <w:rFonts w:asciiTheme="majorHAnsi" w:hAnsiTheme="majorHAnsi" w:cstheme="majorHAnsi"/>
                <w:bCs/>
                <w:sz w:val="18"/>
                <w:szCs w:val="18"/>
              </w:rPr>
            </w:pPr>
            <w:r w:rsidRPr="00AF2DC6">
              <w:rPr>
                <w:rFonts w:asciiTheme="majorHAnsi" w:hAnsiTheme="majorHAnsi" w:cstheme="majorHAnsi"/>
                <w:bCs/>
                <w:sz w:val="18"/>
                <w:szCs w:val="18"/>
              </w:rPr>
              <w:t>5.1 Conduct of at least five (5) workshops/trainers training on CSPP Planning in 5 Provinces</w:t>
            </w:r>
          </w:p>
        </w:tc>
        <w:tc>
          <w:tcPr>
            <w:tcW w:w="1687" w:type="dxa"/>
            <w:tcBorders>
              <w:top w:val="nil"/>
              <w:left w:val="single" w:sz="4" w:space="0" w:color="auto"/>
              <w:bottom w:val="single" w:sz="4" w:space="0" w:color="auto"/>
              <w:right w:val="single" w:sz="8" w:space="0" w:color="000000" w:themeColor="text1"/>
            </w:tcBorders>
            <w:shd w:val="clear" w:color="auto" w:fill="auto"/>
            <w:tcMar>
              <w:top w:w="100" w:type="dxa"/>
              <w:left w:w="100" w:type="dxa"/>
              <w:bottom w:w="100" w:type="dxa"/>
              <w:right w:w="100" w:type="dxa"/>
            </w:tcMar>
            <w:vAlign w:val="center"/>
          </w:tcPr>
          <w:p w14:paraId="7C1612EB" w14:textId="77777777" w:rsidR="00F35F96" w:rsidRPr="00AF2DC6" w:rsidRDefault="00F35F9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 xml:space="preserve">Pillar 1: </w:t>
            </w:r>
          </w:p>
          <w:p w14:paraId="184DCD93" w14:textId="23A0A81F" w:rsidR="00F35F96" w:rsidRPr="00AF2DC6" w:rsidRDefault="00F35F96" w:rsidP="002E5CEF">
            <w:pPr>
              <w:spacing w:after="0" w:line="240" w:lineRule="auto"/>
              <w:jc w:val="center"/>
              <w:rPr>
                <w:rFonts w:asciiTheme="majorHAnsi" w:hAnsiTheme="majorHAnsi" w:cstheme="majorBidi"/>
                <w:sz w:val="18"/>
                <w:szCs w:val="18"/>
              </w:rPr>
            </w:pPr>
            <w:r w:rsidRPr="3C5DF37D">
              <w:rPr>
                <w:rFonts w:asciiTheme="majorHAnsi" w:hAnsiTheme="majorHAnsi" w:cstheme="majorBidi"/>
                <w:sz w:val="18"/>
                <w:szCs w:val="18"/>
              </w:rPr>
              <w:t>12 trainings conducted – 12 RPOCs/RDCs trained; PAMANA partner agencies trained</w:t>
            </w:r>
          </w:p>
        </w:tc>
        <w:tc>
          <w:tcPr>
            <w:tcW w:w="1735" w:type="dxa"/>
            <w:tcBorders>
              <w:top w:val="nil"/>
              <w:left w:val="nil"/>
              <w:bottom w:val="single" w:sz="4" w:space="0" w:color="auto"/>
              <w:right w:val="single" w:sz="8" w:space="0" w:color="000000" w:themeColor="text1"/>
            </w:tcBorders>
            <w:shd w:val="clear" w:color="auto" w:fill="auto"/>
            <w:tcMar>
              <w:top w:w="100" w:type="dxa"/>
              <w:left w:w="100" w:type="dxa"/>
              <w:bottom w:w="100" w:type="dxa"/>
              <w:right w:w="100" w:type="dxa"/>
            </w:tcMar>
            <w:vAlign w:val="center"/>
          </w:tcPr>
          <w:p w14:paraId="7BD42C4F" w14:textId="08D6A61C" w:rsidR="00F35F96" w:rsidRPr="00AF2DC6" w:rsidRDefault="00F35F9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None</w:t>
            </w:r>
          </w:p>
        </w:tc>
        <w:tc>
          <w:tcPr>
            <w:tcW w:w="1249" w:type="dxa"/>
            <w:tcBorders>
              <w:top w:val="nil"/>
              <w:left w:val="nil"/>
              <w:bottom w:val="single" w:sz="4" w:space="0" w:color="auto"/>
              <w:right w:val="single" w:sz="8" w:space="0" w:color="000000" w:themeColor="text1"/>
            </w:tcBorders>
            <w:shd w:val="clear" w:color="auto" w:fill="9BBB59" w:themeFill="accent3"/>
            <w:tcMar>
              <w:top w:w="100" w:type="dxa"/>
              <w:left w:w="100" w:type="dxa"/>
              <w:bottom w:w="100" w:type="dxa"/>
              <w:right w:w="100" w:type="dxa"/>
            </w:tcMar>
            <w:vAlign w:val="center"/>
          </w:tcPr>
          <w:p w14:paraId="15B4BD7A" w14:textId="490A5656" w:rsidR="00F35F96" w:rsidRPr="00AF2DC6" w:rsidRDefault="00F35F96" w:rsidP="002E5CEF">
            <w:pPr>
              <w:spacing w:after="0" w:line="240" w:lineRule="auto"/>
              <w:jc w:val="center"/>
              <w:rPr>
                <w:rFonts w:asciiTheme="majorHAnsi" w:hAnsiTheme="majorHAnsi" w:cstheme="majorHAnsi"/>
                <w:i/>
                <w:sz w:val="18"/>
                <w:szCs w:val="18"/>
              </w:rPr>
            </w:pPr>
            <w:r w:rsidRPr="00AF2DC6">
              <w:rPr>
                <w:rFonts w:asciiTheme="majorHAnsi" w:hAnsiTheme="majorHAnsi" w:cstheme="majorHAnsi"/>
                <w:i/>
                <w:sz w:val="18"/>
                <w:szCs w:val="18"/>
              </w:rPr>
              <w:t>Completed in 2018</w:t>
            </w:r>
          </w:p>
        </w:tc>
        <w:tc>
          <w:tcPr>
            <w:tcW w:w="1485" w:type="dxa"/>
            <w:tcBorders>
              <w:top w:val="nil"/>
              <w:left w:val="nil"/>
              <w:bottom w:val="single" w:sz="4" w:space="0" w:color="auto"/>
              <w:right w:val="single" w:sz="8" w:space="0" w:color="000000" w:themeColor="text1"/>
            </w:tcBorders>
            <w:shd w:val="clear" w:color="auto" w:fill="FFFFFF" w:themeFill="background1"/>
            <w:tcMar>
              <w:top w:w="100" w:type="dxa"/>
              <w:left w:w="100" w:type="dxa"/>
              <w:bottom w:w="100" w:type="dxa"/>
              <w:right w:w="100" w:type="dxa"/>
            </w:tcMar>
            <w:vAlign w:val="center"/>
          </w:tcPr>
          <w:p w14:paraId="51D59EA7" w14:textId="17794DC1" w:rsidR="00F35F96" w:rsidRPr="00EA3295"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7,470,000.00</w:t>
            </w:r>
          </w:p>
        </w:tc>
        <w:tc>
          <w:tcPr>
            <w:tcW w:w="1129" w:type="dxa"/>
            <w:tcBorders>
              <w:top w:val="nil"/>
              <w:left w:val="nil"/>
              <w:bottom w:val="single" w:sz="4" w:space="0" w:color="auto"/>
              <w:right w:val="single" w:sz="8" w:space="0" w:color="000000" w:themeColor="text1"/>
            </w:tcBorders>
            <w:shd w:val="clear" w:color="auto" w:fill="auto"/>
            <w:tcMar>
              <w:top w:w="100" w:type="dxa"/>
              <w:left w:w="100" w:type="dxa"/>
              <w:bottom w:w="100" w:type="dxa"/>
              <w:right w:w="100" w:type="dxa"/>
            </w:tcMar>
            <w:vAlign w:val="center"/>
          </w:tcPr>
          <w:p w14:paraId="0B344264" w14:textId="23A8B464" w:rsidR="00F35F96" w:rsidRPr="00EA3295"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00195</w:t>
            </w:r>
          </w:p>
        </w:tc>
        <w:tc>
          <w:tcPr>
            <w:tcW w:w="1365" w:type="dxa"/>
            <w:tcBorders>
              <w:top w:val="nil"/>
              <w:left w:val="nil"/>
              <w:bottom w:val="single" w:sz="4" w:space="0" w:color="auto"/>
              <w:right w:val="single" w:sz="8" w:space="0" w:color="000000" w:themeColor="text1"/>
            </w:tcBorders>
            <w:shd w:val="clear" w:color="auto" w:fill="auto"/>
            <w:tcMar>
              <w:top w:w="100" w:type="dxa"/>
              <w:left w:w="100" w:type="dxa"/>
              <w:bottom w:w="100" w:type="dxa"/>
              <w:right w:w="100" w:type="dxa"/>
            </w:tcMar>
            <w:vAlign w:val="center"/>
          </w:tcPr>
          <w:p w14:paraId="6EE3A202" w14:textId="1A1D1A8D" w:rsidR="00F35F96" w:rsidRPr="00EA3295"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9,093,617.94</w:t>
            </w:r>
          </w:p>
        </w:tc>
        <w:tc>
          <w:tcPr>
            <w:tcW w:w="972" w:type="dxa"/>
            <w:tcBorders>
              <w:top w:val="nil"/>
              <w:left w:val="nil"/>
              <w:bottom w:val="single" w:sz="4" w:space="0" w:color="auto"/>
              <w:right w:val="single" w:sz="8" w:space="0" w:color="000000" w:themeColor="text1"/>
            </w:tcBorders>
            <w:shd w:val="clear" w:color="auto" w:fill="auto"/>
            <w:tcMar>
              <w:top w:w="100" w:type="dxa"/>
              <w:left w:w="100" w:type="dxa"/>
              <w:bottom w:w="100" w:type="dxa"/>
              <w:right w:w="100" w:type="dxa"/>
            </w:tcMar>
            <w:vAlign w:val="center"/>
          </w:tcPr>
          <w:p w14:paraId="2DCB22F6" w14:textId="69904BDE" w:rsidR="00F35F96" w:rsidRPr="00EA3295"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121.74%</w:t>
            </w:r>
          </w:p>
        </w:tc>
        <w:tc>
          <w:tcPr>
            <w:tcW w:w="6582" w:type="dxa"/>
            <w:tcBorders>
              <w:top w:val="single" w:sz="8" w:space="0" w:color="000000" w:themeColor="text1"/>
              <w:left w:val="nil"/>
              <w:bottom w:val="single" w:sz="4" w:space="0" w:color="auto"/>
              <w:right w:val="single" w:sz="8" w:space="0" w:color="000000" w:themeColor="text1"/>
            </w:tcBorders>
            <w:shd w:val="clear" w:color="auto" w:fill="auto"/>
            <w:tcMar>
              <w:top w:w="100" w:type="dxa"/>
              <w:left w:w="100" w:type="dxa"/>
              <w:bottom w:w="100" w:type="dxa"/>
              <w:right w:w="100" w:type="dxa"/>
            </w:tcMar>
            <w:vAlign w:val="center"/>
          </w:tcPr>
          <w:p w14:paraId="6508F123" w14:textId="23215361" w:rsidR="00F35F96" w:rsidRPr="00AF2DC6" w:rsidRDefault="14CF6D5B" w:rsidP="00C4037F">
            <w:pPr>
              <w:numPr>
                <w:ilvl w:val="0"/>
                <w:numId w:val="19"/>
              </w:numPr>
              <w:spacing w:after="0" w:line="240" w:lineRule="auto"/>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Budget to be revised upon finalization/approval of the 2019 WFP</w:t>
            </w:r>
          </w:p>
        </w:tc>
      </w:tr>
      <w:tr w:rsidR="00F35F96" w:rsidRPr="00AF2DC6" w14:paraId="0B3A44F9" w14:textId="77777777" w:rsidTr="3F28F482">
        <w:trPr>
          <w:trHeight w:val="637"/>
        </w:trPr>
        <w:tc>
          <w:tcPr>
            <w:tcW w:w="2496" w:type="dxa"/>
            <w:vMerge/>
            <w:tcMar>
              <w:top w:w="100" w:type="dxa"/>
              <w:left w:w="100" w:type="dxa"/>
              <w:bottom w:w="100" w:type="dxa"/>
              <w:right w:w="100" w:type="dxa"/>
            </w:tcMar>
            <w:vAlign w:val="center"/>
          </w:tcPr>
          <w:p w14:paraId="62583737" w14:textId="77777777" w:rsidR="00F35F96" w:rsidRPr="00AF2DC6" w:rsidRDefault="00F35F96" w:rsidP="002E5CEF">
            <w:pPr>
              <w:spacing w:after="0" w:line="240" w:lineRule="auto"/>
              <w:rPr>
                <w:rFonts w:asciiTheme="majorHAnsi" w:hAnsiTheme="majorHAnsi" w:cstheme="majorHAnsi"/>
                <w:color w:val="000000"/>
                <w:sz w:val="18"/>
                <w:szCs w:val="18"/>
              </w:rPr>
            </w:pP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4970032" w14:textId="77777777" w:rsidR="00F35F96" w:rsidRPr="00AF2DC6" w:rsidRDefault="00F35F96" w:rsidP="002E5CEF">
            <w:pPr>
              <w:pStyle w:val="Normal1"/>
              <w:spacing w:after="0" w:line="240" w:lineRule="auto"/>
              <w:jc w:val="center"/>
              <w:rPr>
                <w:rFonts w:asciiTheme="majorHAnsi" w:hAnsiTheme="majorHAnsi" w:cstheme="majorHAnsi"/>
                <w:color w:val="000000"/>
                <w:sz w:val="18"/>
                <w:szCs w:val="18"/>
              </w:rPr>
            </w:pPr>
            <w:proofErr w:type="spellStart"/>
            <w:r w:rsidRPr="00AF2DC6">
              <w:rPr>
                <w:rFonts w:asciiTheme="majorHAnsi" w:hAnsiTheme="majorHAnsi" w:cstheme="majorHAnsi"/>
                <w:color w:val="000000"/>
                <w:sz w:val="18"/>
                <w:szCs w:val="18"/>
              </w:rPr>
              <w:t>BuildPeace</w:t>
            </w:r>
            <w:proofErr w:type="spellEnd"/>
            <w:r w:rsidRPr="00AF2DC6">
              <w:rPr>
                <w:rFonts w:asciiTheme="majorHAnsi" w:hAnsiTheme="majorHAnsi" w:cstheme="majorHAnsi"/>
                <w:color w:val="000000"/>
                <w:sz w:val="18"/>
                <w:szCs w:val="18"/>
              </w:rPr>
              <w:t>:</w:t>
            </w:r>
          </w:p>
          <w:p w14:paraId="2FEF3F5A" w14:textId="77777777" w:rsidR="00F35F96" w:rsidRPr="00AF2DC6" w:rsidRDefault="00F35F96" w:rsidP="00C4037F">
            <w:pPr>
              <w:pStyle w:val="Normal1"/>
              <w:numPr>
                <w:ilvl w:val="0"/>
                <w:numId w:val="35"/>
              </w:numPr>
              <w:spacing w:after="0" w:line="240" w:lineRule="auto"/>
              <w:ind w:left="197" w:hanging="197"/>
              <w:rPr>
                <w:rFonts w:asciiTheme="majorHAnsi" w:hAnsiTheme="majorHAnsi" w:cstheme="majorHAnsi"/>
                <w:sz w:val="18"/>
                <w:szCs w:val="18"/>
              </w:rPr>
            </w:pPr>
            <w:r w:rsidRPr="00AF2DC6">
              <w:rPr>
                <w:rFonts w:asciiTheme="majorHAnsi" w:hAnsiTheme="majorHAnsi" w:cstheme="majorHAnsi"/>
                <w:color w:val="000000"/>
                <w:sz w:val="18"/>
                <w:szCs w:val="18"/>
              </w:rPr>
              <w:t>(</w:t>
            </w:r>
            <w:r w:rsidRPr="00AF2DC6">
              <w:rPr>
                <w:rFonts w:asciiTheme="majorHAnsi" w:hAnsiTheme="majorHAnsi" w:cstheme="majorHAnsi"/>
                <w:sz w:val="18"/>
                <w:szCs w:val="18"/>
              </w:rPr>
              <w:t>TBC) 14 CSPP responsive CDPs and 98 CSPP responsive BDPs</w:t>
            </w:r>
          </w:p>
          <w:p w14:paraId="6D4B3223" w14:textId="085E3A96" w:rsidR="00F35F96" w:rsidRPr="00AF2DC6" w:rsidRDefault="00F35F96" w:rsidP="002E5CEF">
            <w:pPr>
              <w:spacing w:after="0" w:line="240" w:lineRule="auto"/>
              <w:jc w:val="center"/>
              <w:rPr>
                <w:rFonts w:asciiTheme="majorHAnsi" w:hAnsiTheme="majorHAnsi" w:cstheme="majorHAnsi"/>
                <w:color w:val="000000"/>
                <w:sz w:val="18"/>
                <w:szCs w:val="18"/>
              </w:rPr>
            </w:pPr>
            <w:r w:rsidRPr="00AF2DC6">
              <w:rPr>
                <w:rFonts w:asciiTheme="majorHAnsi" w:hAnsiTheme="majorHAnsi" w:cstheme="majorHAnsi"/>
                <w:sz w:val="18"/>
                <w:szCs w:val="18"/>
              </w:rPr>
              <w:t xml:space="preserve">(TBC) 117 LCEs and 810 functionaries </w:t>
            </w:r>
            <w:r w:rsidRPr="00AF2DC6">
              <w:rPr>
                <w:rFonts w:asciiTheme="majorHAnsi" w:hAnsiTheme="majorHAnsi" w:cstheme="majorHAnsi"/>
                <w:sz w:val="18"/>
                <w:szCs w:val="18"/>
              </w:rPr>
              <w:lastRenderedPageBreak/>
              <w:t>capacitated on CSPP</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8CF5DE6" w14:textId="21461541" w:rsidR="00F35F96" w:rsidRPr="00AF2DC6"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lastRenderedPageBreak/>
              <w:t xml:space="preserve">Some CSOs have already submitted the revised drafts for another round of review by ADDU. </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FF0000"/>
            <w:tcMar>
              <w:top w:w="100" w:type="dxa"/>
              <w:left w:w="100" w:type="dxa"/>
              <w:bottom w:w="100" w:type="dxa"/>
              <w:right w:w="100" w:type="dxa"/>
            </w:tcMar>
            <w:vAlign w:val="center"/>
          </w:tcPr>
          <w:p w14:paraId="4652440E" w14:textId="28DC8E08" w:rsidR="00F35F96" w:rsidRPr="00AF2DC6" w:rsidRDefault="30BC0945" w:rsidP="002E5CEF">
            <w:pPr>
              <w:spacing w:after="0" w:line="240" w:lineRule="auto"/>
              <w:jc w:val="center"/>
              <w:rPr>
                <w:rFonts w:asciiTheme="majorHAnsi" w:hAnsiTheme="majorHAnsi" w:cstheme="majorHAnsi"/>
                <w:i/>
                <w:sz w:val="18"/>
                <w:szCs w:val="18"/>
              </w:rPr>
            </w:pPr>
            <w:r w:rsidRPr="2DDCB0FA">
              <w:rPr>
                <w:rFonts w:asciiTheme="majorHAnsi" w:hAnsiTheme="majorHAnsi" w:cstheme="majorBidi"/>
                <w:i/>
                <w:iCs/>
                <w:sz w:val="18"/>
                <w:szCs w:val="18"/>
              </w:rPr>
              <w:t>Delayed</w:t>
            </w:r>
          </w:p>
        </w:tc>
        <w:tc>
          <w:tcPr>
            <w:tcW w:w="148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D099E88" w14:textId="7153E1CD" w:rsidR="00F35F96" w:rsidRPr="00EA3295"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62,280,000.00</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513B241" w14:textId="794BE297" w:rsidR="00F35F96" w:rsidRPr="00EA3295"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00195</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FAA4233" w14:textId="2B0F8645" w:rsidR="00F35F96" w:rsidRPr="00EA3295"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43,410,482.86</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1BA8F84" w14:textId="25FE813D" w:rsidR="00F35F96" w:rsidRPr="00EA3295"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69.70%</w:t>
            </w:r>
          </w:p>
        </w:tc>
        <w:tc>
          <w:tcPr>
            <w:tcW w:w="6582"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27270EB" w14:textId="107427DC" w:rsidR="008B2105" w:rsidRPr="00AF2DC6" w:rsidRDefault="14CF6D5B" w:rsidP="00C4037F">
            <w:pPr>
              <w:numPr>
                <w:ilvl w:val="0"/>
                <w:numId w:val="19"/>
              </w:numPr>
              <w:spacing w:after="0" w:line="240" w:lineRule="auto"/>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ADDU has conducted coaches training for CSO consortium partners for Modules 1-5, case writing workshops, and coaches training on situational analysis. BDPs are for final review.</w:t>
            </w:r>
          </w:p>
          <w:p w14:paraId="1D20B7DC" w14:textId="57AFB68F" w:rsidR="00F35F96" w:rsidRPr="00AF2DC6" w:rsidRDefault="14CF6D5B" w:rsidP="00C4037F">
            <w:pPr>
              <w:pStyle w:val="ListParagraph"/>
              <w:numPr>
                <w:ilvl w:val="0"/>
                <w:numId w:val="19"/>
              </w:numPr>
              <w:spacing w:after="0" w:line="240" w:lineRule="auto"/>
              <w:rPr>
                <w:color w:val="000000" w:themeColor="text1"/>
                <w:sz w:val="18"/>
                <w:szCs w:val="18"/>
              </w:rPr>
            </w:pPr>
            <w:r w:rsidRPr="14CF6D5B">
              <w:rPr>
                <w:rFonts w:asciiTheme="majorHAnsi" w:hAnsiTheme="majorHAnsi" w:cstheme="majorBidi"/>
                <w:color w:val="000000" w:themeColor="text1"/>
                <w:sz w:val="18"/>
                <w:szCs w:val="18"/>
              </w:rPr>
              <w:t>After finalization, styling, packaging, and printing, ADDU plans to organize a turnover ceremony to the communities.</w:t>
            </w:r>
          </w:p>
        </w:tc>
      </w:tr>
      <w:tr w:rsidR="00F35F96" w:rsidRPr="00AF2DC6" w14:paraId="1444F376" w14:textId="77777777" w:rsidTr="3F28F482">
        <w:trPr>
          <w:trHeight w:val="361"/>
        </w:trPr>
        <w:tc>
          <w:tcPr>
            <w:tcW w:w="249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30E7F1F" w14:textId="78E0E184" w:rsidR="00F35F96" w:rsidRPr="00AF2DC6" w:rsidRDefault="00F35F96" w:rsidP="002E5CEF">
            <w:pPr>
              <w:spacing w:after="0" w:line="240" w:lineRule="auto"/>
              <w:rPr>
                <w:rFonts w:asciiTheme="majorHAnsi" w:hAnsiTheme="majorHAnsi" w:cstheme="majorHAnsi"/>
                <w:bCs/>
                <w:sz w:val="18"/>
                <w:szCs w:val="18"/>
              </w:rPr>
            </w:pPr>
            <w:r w:rsidRPr="00AF2DC6">
              <w:rPr>
                <w:rFonts w:asciiTheme="majorHAnsi" w:hAnsiTheme="majorHAnsi" w:cstheme="majorHAnsi"/>
                <w:color w:val="000000"/>
                <w:sz w:val="18"/>
                <w:szCs w:val="18"/>
              </w:rPr>
              <w:t xml:space="preserve">5.2 Conduct of at least </w:t>
            </w:r>
            <w:proofErr w:type="gramStart"/>
            <w:r w:rsidRPr="00AF2DC6">
              <w:rPr>
                <w:rFonts w:asciiTheme="majorHAnsi" w:hAnsiTheme="majorHAnsi" w:cstheme="majorHAnsi"/>
                <w:color w:val="000000"/>
                <w:sz w:val="18"/>
                <w:szCs w:val="18"/>
              </w:rPr>
              <w:t>thirty five</w:t>
            </w:r>
            <w:proofErr w:type="gramEnd"/>
            <w:r w:rsidRPr="00AF2DC6">
              <w:rPr>
                <w:rFonts w:asciiTheme="majorHAnsi" w:hAnsiTheme="majorHAnsi" w:cstheme="majorHAnsi"/>
                <w:color w:val="000000"/>
                <w:sz w:val="18"/>
                <w:szCs w:val="18"/>
              </w:rPr>
              <w:t xml:space="preserve"> (35) training workshops for LGUs and CSOs on CSPP Governance</w:t>
            </w:r>
          </w:p>
        </w:tc>
        <w:tc>
          <w:tcPr>
            <w:tcW w:w="1687" w:type="dxa"/>
            <w:vMerge/>
            <w:tcMar>
              <w:top w:w="100" w:type="dxa"/>
              <w:left w:w="100" w:type="dxa"/>
              <w:bottom w:w="100" w:type="dxa"/>
              <w:right w:w="100" w:type="dxa"/>
            </w:tcMar>
            <w:vAlign w:val="center"/>
          </w:tcPr>
          <w:p w14:paraId="4E2FA7DF" w14:textId="22DF9619" w:rsidR="00F35F96" w:rsidRPr="00AF2DC6" w:rsidRDefault="00F35F96" w:rsidP="002E5CEF">
            <w:pPr>
              <w:spacing w:after="0" w:line="240" w:lineRule="auto"/>
              <w:jc w:val="center"/>
              <w:rPr>
                <w:rFonts w:asciiTheme="majorHAnsi" w:hAnsiTheme="majorHAnsi" w:cstheme="majorHAnsi"/>
                <w:sz w:val="18"/>
                <w:szCs w:val="18"/>
              </w:rPr>
            </w:pPr>
          </w:p>
        </w:tc>
        <w:tc>
          <w:tcPr>
            <w:tcW w:w="1735" w:type="dxa"/>
            <w:vMerge/>
            <w:tcMar>
              <w:top w:w="100" w:type="dxa"/>
              <w:left w:w="100" w:type="dxa"/>
              <w:bottom w:w="100" w:type="dxa"/>
              <w:right w:w="100" w:type="dxa"/>
            </w:tcMar>
            <w:vAlign w:val="center"/>
          </w:tcPr>
          <w:p w14:paraId="1547E729" w14:textId="0EDF82E5" w:rsidR="00F35F96" w:rsidRPr="00AF2DC6" w:rsidRDefault="00F35F96" w:rsidP="002E5CEF">
            <w:pPr>
              <w:spacing w:after="0" w:line="240" w:lineRule="auto"/>
              <w:jc w:val="center"/>
              <w:rPr>
                <w:rFonts w:asciiTheme="majorHAnsi" w:hAnsiTheme="majorHAnsi" w:cstheme="majorHAnsi"/>
                <w:sz w:val="18"/>
                <w:szCs w:val="18"/>
              </w:rPr>
            </w:pPr>
          </w:p>
        </w:tc>
        <w:tc>
          <w:tcPr>
            <w:tcW w:w="1249" w:type="dxa"/>
            <w:vMerge/>
            <w:tcMar>
              <w:top w:w="100" w:type="dxa"/>
              <w:left w:w="100" w:type="dxa"/>
              <w:bottom w:w="100" w:type="dxa"/>
              <w:right w:w="100" w:type="dxa"/>
            </w:tcMar>
            <w:vAlign w:val="center"/>
          </w:tcPr>
          <w:p w14:paraId="027BDEDF" w14:textId="3C4550E2" w:rsidR="00F35F96" w:rsidRPr="00AF2DC6" w:rsidRDefault="00F35F96" w:rsidP="002E5CEF">
            <w:pPr>
              <w:spacing w:after="0" w:line="240" w:lineRule="auto"/>
              <w:jc w:val="center"/>
              <w:rPr>
                <w:rFonts w:asciiTheme="majorHAnsi" w:hAnsiTheme="majorHAnsi" w:cstheme="majorHAnsi"/>
                <w:i/>
                <w:sz w:val="18"/>
                <w:szCs w:val="18"/>
              </w:rPr>
            </w:pPr>
          </w:p>
        </w:tc>
        <w:tc>
          <w:tcPr>
            <w:tcW w:w="1485" w:type="dxa"/>
            <w:vMerge/>
            <w:tcMar>
              <w:top w:w="100" w:type="dxa"/>
              <w:left w:w="100" w:type="dxa"/>
              <w:bottom w:w="100" w:type="dxa"/>
              <w:right w:w="100" w:type="dxa"/>
            </w:tcMar>
            <w:vAlign w:val="center"/>
          </w:tcPr>
          <w:p w14:paraId="6521D5B8" w14:textId="74C71731" w:rsidR="00F35F96" w:rsidRPr="00EA3295" w:rsidRDefault="00F35F96" w:rsidP="002E5CEF">
            <w:pPr>
              <w:spacing w:after="0" w:line="240" w:lineRule="auto"/>
              <w:jc w:val="center"/>
              <w:rPr>
                <w:rFonts w:asciiTheme="majorHAnsi" w:hAnsiTheme="majorHAnsi" w:cstheme="majorHAnsi"/>
                <w:color w:val="FF0000"/>
                <w:sz w:val="18"/>
                <w:szCs w:val="18"/>
              </w:rPr>
            </w:pPr>
          </w:p>
        </w:tc>
        <w:tc>
          <w:tcPr>
            <w:tcW w:w="1129" w:type="dxa"/>
            <w:vMerge/>
            <w:tcMar>
              <w:top w:w="100" w:type="dxa"/>
              <w:left w:w="100" w:type="dxa"/>
              <w:bottom w:w="100" w:type="dxa"/>
              <w:right w:w="100" w:type="dxa"/>
            </w:tcMar>
            <w:vAlign w:val="center"/>
          </w:tcPr>
          <w:p w14:paraId="5E10E356" w14:textId="5AEAF1B9" w:rsidR="00F35F96" w:rsidRPr="00EA3295" w:rsidRDefault="00F35F96" w:rsidP="002E5CEF">
            <w:pPr>
              <w:spacing w:after="0" w:line="240" w:lineRule="auto"/>
              <w:jc w:val="center"/>
              <w:rPr>
                <w:rFonts w:asciiTheme="majorHAnsi" w:hAnsiTheme="majorHAnsi" w:cstheme="majorHAnsi"/>
                <w:color w:val="FF0000"/>
                <w:sz w:val="18"/>
                <w:szCs w:val="18"/>
              </w:rPr>
            </w:pPr>
          </w:p>
        </w:tc>
        <w:tc>
          <w:tcPr>
            <w:tcW w:w="1365" w:type="dxa"/>
            <w:vMerge/>
            <w:tcMar>
              <w:top w:w="100" w:type="dxa"/>
              <w:left w:w="100" w:type="dxa"/>
              <w:bottom w:w="100" w:type="dxa"/>
              <w:right w:w="100" w:type="dxa"/>
            </w:tcMar>
            <w:vAlign w:val="center"/>
          </w:tcPr>
          <w:p w14:paraId="48EE55E0" w14:textId="1B30314E" w:rsidR="00F35F96" w:rsidRPr="00EA3295" w:rsidRDefault="00F35F96" w:rsidP="002E5CEF">
            <w:pPr>
              <w:spacing w:after="0" w:line="240" w:lineRule="auto"/>
              <w:jc w:val="center"/>
              <w:rPr>
                <w:rFonts w:asciiTheme="majorHAnsi" w:hAnsiTheme="majorHAnsi" w:cstheme="majorHAnsi"/>
                <w:color w:val="FF0000"/>
                <w:sz w:val="18"/>
                <w:szCs w:val="18"/>
              </w:rPr>
            </w:pPr>
          </w:p>
        </w:tc>
        <w:tc>
          <w:tcPr>
            <w:tcW w:w="972" w:type="dxa"/>
            <w:vMerge/>
            <w:tcMar>
              <w:top w:w="100" w:type="dxa"/>
              <w:left w:w="100" w:type="dxa"/>
              <w:bottom w:w="100" w:type="dxa"/>
              <w:right w:w="100" w:type="dxa"/>
            </w:tcMar>
            <w:vAlign w:val="center"/>
          </w:tcPr>
          <w:p w14:paraId="7A6140F9" w14:textId="43AA853E" w:rsidR="00F35F96" w:rsidRPr="00EA3295" w:rsidRDefault="00F35F96" w:rsidP="002E5CEF">
            <w:pPr>
              <w:spacing w:after="0" w:line="240" w:lineRule="auto"/>
              <w:jc w:val="center"/>
              <w:rPr>
                <w:rFonts w:asciiTheme="majorHAnsi" w:hAnsiTheme="majorHAnsi" w:cstheme="majorHAnsi"/>
                <w:color w:val="FF0000"/>
                <w:sz w:val="18"/>
                <w:szCs w:val="18"/>
              </w:rPr>
            </w:pPr>
          </w:p>
        </w:tc>
        <w:tc>
          <w:tcPr>
            <w:tcW w:w="6582" w:type="dxa"/>
            <w:vMerge/>
            <w:tcMar>
              <w:top w:w="100" w:type="dxa"/>
              <w:left w:w="100" w:type="dxa"/>
              <w:bottom w:w="100" w:type="dxa"/>
              <w:right w:w="100" w:type="dxa"/>
            </w:tcMar>
            <w:vAlign w:val="center"/>
          </w:tcPr>
          <w:p w14:paraId="00067F0E" w14:textId="3E51C45A" w:rsidR="00F35F96" w:rsidRPr="00AF2DC6" w:rsidRDefault="00F35F96" w:rsidP="00C4037F">
            <w:pPr>
              <w:numPr>
                <w:ilvl w:val="0"/>
                <w:numId w:val="19"/>
              </w:numPr>
              <w:spacing w:after="0" w:line="240" w:lineRule="auto"/>
              <w:rPr>
                <w:rFonts w:asciiTheme="majorHAnsi" w:hAnsiTheme="majorHAnsi" w:cstheme="majorHAnsi"/>
                <w:sz w:val="18"/>
                <w:szCs w:val="18"/>
              </w:rPr>
            </w:pPr>
          </w:p>
        </w:tc>
      </w:tr>
      <w:tr w:rsidR="00F35F96" w:rsidRPr="00AF2DC6" w14:paraId="2A2A770E" w14:textId="77777777" w:rsidTr="3F28F482">
        <w:trPr>
          <w:trHeight w:val="425"/>
        </w:trPr>
        <w:tc>
          <w:tcPr>
            <w:tcW w:w="2496" w:type="dxa"/>
            <w:tcBorders>
              <w:top w:val="single" w:sz="4" w:space="0" w:color="auto"/>
              <w:left w:val="single" w:sz="8" w:space="0" w:color="000000" w:themeColor="text1"/>
              <w:bottom w:val="single" w:sz="8" w:space="0" w:color="000000" w:themeColor="text1"/>
              <w:right w:val="single" w:sz="4" w:space="0" w:color="auto"/>
            </w:tcBorders>
            <w:shd w:val="clear" w:color="auto" w:fill="auto"/>
            <w:tcMar>
              <w:top w:w="100" w:type="dxa"/>
              <w:left w:w="100" w:type="dxa"/>
              <w:bottom w:w="100" w:type="dxa"/>
              <w:right w:w="100" w:type="dxa"/>
            </w:tcMar>
            <w:vAlign w:val="center"/>
          </w:tcPr>
          <w:p w14:paraId="7D6AB524" w14:textId="1383DA6C" w:rsidR="00F35F96" w:rsidRPr="00AF2DC6" w:rsidRDefault="00F35F96" w:rsidP="002E5CEF">
            <w:pPr>
              <w:spacing w:after="0" w:line="240" w:lineRule="auto"/>
              <w:rPr>
                <w:rFonts w:asciiTheme="majorHAnsi" w:hAnsiTheme="majorHAnsi" w:cstheme="majorHAnsi"/>
                <w:color w:val="000000"/>
                <w:sz w:val="18"/>
                <w:szCs w:val="18"/>
              </w:rPr>
            </w:pPr>
            <w:r w:rsidRPr="00AF2DC6">
              <w:rPr>
                <w:rFonts w:asciiTheme="majorHAnsi" w:hAnsiTheme="majorHAnsi" w:cstheme="majorHAnsi"/>
                <w:color w:val="000000"/>
                <w:sz w:val="18"/>
                <w:szCs w:val="18"/>
              </w:rPr>
              <w:lastRenderedPageBreak/>
              <w:t>5.3 Conduct of workshops/training activities amongst LGUs for the development of conflict sensitive and peace promoting (CSPP) local plans and policies</w:t>
            </w:r>
          </w:p>
        </w:tc>
        <w:tc>
          <w:tcPr>
            <w:tcW w:w="1687" w:type="dxa"/>
            <w:vMerge/>
            <w:tcMar>
              <w:top w:w="100" w:type="dxa"/>
              <w:left w:w="100" w:type="dxa"/>
              <w:bottom w:w="100" w:type="dxa"/>
              <w:right w:w="100" w:type="dxa"/>
            </w:tcMar>
            <w:vAlign w:val="center"/>
          </w:tcPr>
          <w:p w14:paraId="01B42AC8" w14:textId="77777777" w:rsidR="00F35F96" w:rsidRPr="00AF2DC6" w:rsidRDefault="00F35F96" w:rsidP="002E5CEF">
            <w:pPr>
              <w:spacing w:after="0" w:line="240" w:lineRule="auto"/>
              <w:jc w:val="center"/>
              <w:rPr>
                <w:rFonts w:asciiTheme="majorHAnsi" w:hAnsiTheme="majorHAnsi" w:cstheme="majorHAnsi"/>
                <w:sz w:val="18"/>
                <w:szCs w:val="18"/>
              </w:rPr>
            </w:pPr>
          </w:p>
        </w:tc>
        <w:tc>
          <w:tcPr>
            <w:tcW w:w="1735" w:type="dxa"/>
            <w:vMerge/>
            <w:tcMar>
              <w:top w:w="100" w:type="dxa"/>
              <w:left w:w="100" w:type="dxa"/>
              <w:bottom w:w="100" w:type="dxa"/>
              <w:right w:w="100" w:type="dxa"/>
            </w:tcMar>
            <w:vAlign w:val="center"/>
          </w:tcPr>
          <w:p w14:paraId="77D9E224" w14:textId="77777777" w:rsidR="00F35F96" w:rsidRPr="00AF2DC6" w:rsidRDefault="00F35F96" w:rsidP="002E5CEF">
            <w:pPr>
              <w:spacing w:after="0" w:line="240" w:lineRule="auto"/>
              <w:jc w:val="center"/>
              <w:rPr>
                <w:rFonts w:asciiTheme="majorHAnsi" w:hAnsiTheme="majorHAnsi" w:cstheme="majorHAnsi"/>
                <w:sz w:val="18"/>
                <w:szCs w:val="18"/>
              </w:rPr>
            </w:pPr>
          </w:p>
        </w:tc>
        <w:tc>
          <w:tcPr>
            <w:tcW w:w="1249" w:type="dxa"/>
            <w:vMerge/>
            <w:tcMar>
              <w:top w:w="100" w:type="dxa"/>
              <w:left w:w="100" w:type="dxa"/>
              <w:bottom w:w="100" w:type="dxa"/>
              <w:right w:w="100" w:type="dxa"/>
            </w:tcMar>
            <w:vAlign w:val="center"/>
          </w:tcPr>
          <w:p w14:paraId="7CC574B7" w14:textId="77777777" w:rsidR="00F35F96" w:rsidRPr="00AF2DC6" w:rsidRDefault="00F35F96" w:rsidP="002E5CEF">
            <w:pPr>
              <w:spacing w:after="0" w:line="240" w:lineRule="auto"/>
              <w:jc w:val="center"/>
              <w:rPr>
                <w:rFonts w:asciiTheme="majorHAnsi" w:hAnsiTheme="majorHAnsi" w:cstheme="majorHAnsi"/>
                <w:i/>
                <w:sz w:val="18"/>
                <w:szCs w:val="18"/>
              </w:rPr>
            </w:pPr>
          </w:p>
        </w:tc>
        <w:tc>
          <w:tcPr>
            <w:tcW w:w="1485" w:type="dxa"/>
            <w:vMerge/>
            <w:tcMar>
              <w:top w:w="100" w:type="dxa"/>
              <w:left w:w="100" w:type="dxa"/>
              <w:bottom w:w="100" w:type="dxa"/>
              <w:right w:w="100" w:type="dxa"/>
            </w:tcMar>
            <w:vAlign w:val="center"/>
          </w:tcPr>
          <w:p w14:paraId="3E1B8824" w14:textId="77777777" w:rsidR="00F35F96" w:rsidRPr="00EA3295" w:rsidRDefault="00F35F96" w:rsidP="002E5CEF">
            <w:pPr>
              <w:spacing w:after="0" w:line="240" w:lineRule="auto"/>
              <w:jc w:val="center"/>
              <w:rPr>
                <w:rFonts w:asciiTheme="majorHAnsi" w:hAnsiTheme="majorHAnsi" w:cstheme="majorHAnsi"/>
                <w:color w:val="FF0000"/>
                <w:sz w:val="18"/>
                <w:szCs w:val="18"/>
              </w:rPr>
            </w:pPr>
          </w:p>
        </w:tc>
        <w:tc>
          <w:tcPr>
            <w:tcW w:w="1129" w:type="dxa"/>
            <w:vMerge/>
            <w:tcMar>
              <w:top w:w="100" w:type="dxa"/>
              <w:left w:w="100" w:type="dxa"/>
              <w:bottom w:w="100" w:type="dxa"/>
              <w:right w:w="100" w:type="dxa"/>
            </w:tcMar>
            <w:vAlign w:val="center"/>
          </w:tcPr>
          <w:p w14:paraId="4142AA10" w14:textId="77777777" w:rsidR="00F35F96" w:rsidRPr="00EA3295" w:rsidRDefault="00F35F96" w:rsidP="002E5CEF">
            <w:pPr>
              <w:spacing w:after="0" w:line="240" w:lineRule="auto"/>
              <w:jc w:val="center"/>
              <w:rPr>
                <w:rFonts w:asciiTheme="majorHAnsi" w:hAnsiTheme="majorHAnsi" w:cstheme="majorHAnsi"/>
                <w:color w:val="FF0000"/>
                <w:sz w:val="18"/>
                <w:szCs w:val="18"/>
              </w:rPr>
            </w:pPr>
          </w:p>
        </w:tc>
        <w:tc>
          <w:tcPr>
            <w:tcW w:w="1365" w:type="dxa"/>
            <w:vMerge/>
            <w:tcMar>
              <w:top w:w="100" w:type="dxa"/>
              <w:left w:w="100" w:type="dxa"/>
              <w:bottom w:w="100" w:type="dxa"/>
              <w:right w:w="100" w:type="dxa"/>
            </w:tcMar>
            <w:vAlign w:val="center"/>
          </w:tcPr>
          <w:p w14:paraId="3583119D" w14:textId="77777777" w:rsidR="00F35F96" w:rsidRPr="00EA3295" w:rsidRDefault="00F35F96" w:rsidP="002E5CEF">
            <w:pPr>
              <w:spacing w:after="0" w:line="240" w:lineRule="auto"/>
              <w:jc w:val="center"/>
              <w:rPr>
                <w:rFonts w:asciiTheme="majorHAnsi" w:hAnsiTheme="majorHAnsi" w:cstheme="majorHAnsi"/>
                <w:color w:val="FF0000"/>
                <w:sz w:val="18"/>
                <w:szCs w:val="18"/>
              </w:rPr>
            </w:pPr>
          </w:p>
        </w:tc>
        <w:tc>
          <w:tcPr>
            <w:tcW w:w="972" w:type="dxa"/>
            <w:vMerge/>
            <w:tcMar>
              <w:top w:w="100" w:type="dxa"/>
              <w:left w:w="100" w:type="dxa"/>
              <w:bottom w:w="100" w:type="dxa"/>
              <w:right w:w="100" w:type="dxa"/>
            </w:tcMar>
            <w:vAlign w:val="center"/>
          </w:tcPr>
          <w:p w14:paraId="004779CC" w14:textId="77777777" w:rsidR="00F35F96" w:rsidRPr="00EA3295" w:rsidRDefault="00F35F96" w:rsidP="002E5CEF">
            <w:pPr>
              <w:spacing w:after="0" w:line="240" w:lineRule="auto"/>
              <w:jc w:val="center"/>
              <w:rPr>
                <w:rFonts w:asciiTheme="majorHAnsi" w:hAnsiTheme="majorHAnsi" w:cstheme="majorHAnsi"/>
                <w:color w:val="FF0000"/>
                <w:sz w:val="18"/>
                <w:szCs w:val="18"/>
              </w:rPr>
            </w:pPr>
          </w:p>
        </w:tc>
        <w:tc>
          <w:tcPr>
            <w:tcW w:w="6582" w:type="dxa"/>
            <w:vMerge/>
            <w:tcMar>
              <w:top w:w="100" w:type="dxa"/>
              <w:left w:w="100" w:type="dxa"/>
              <w:bottom w:w="100" w:type="dxa"/>
              <w:right w:w="100" w:type="dxa"/>
            </w:tcMar>
            <w:vAlign w:val="center"/>
          </w:tcPr>
          <w:p w14:paraId="51183EB5" w14:textId="77777777" w:rsidR="00F35F96" w:rsidRPr="00AF2DC6" w:rsidRDefault="00F35F96" w:rsidP="00C4037F">
            <w:pPr>
              <w:numPr>
                <w:ilvl w:val="0"/>
                <w:numId w:val="19"/>
              </w:numPr>
              <w:spacing w:after="0" w:line="240" w:lineRule="auto"/>
              <w:rPr>
                <w:rFonts w:asciiTheme="majorHAnsi" w:hAnsiTheme="majorHAnsi" w:cstheme="majorHAnsi"/>
                <w:sz w:val="18"/>
                <w:szCs w:val="18"/>
              </w:rPr>
            </w:pPr>
          </w:p>
        </w:tc>
      </w:tr>
      <w:tr w:rsidR="00F35F96" w:rsidRPr="00AF2DC6" w14:paraId="0B91986F" w14:textId="77777777" w:rsidTr="3F28F482">
        <w:trPr>
          <w:trHeight w:val="345"/>
        </w:trPr>
        <w:tc>
          <w:tcPr>
            <w:tcW w:w="2496"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3653A406" w14:textId="2305B0F7" w:rsidR="00F35F96" w:rsidRPr="00AF2DC6" w:rsidRDefault="00F35F96" w:rsidP="002E5CEF">
            <w:pPr>
              <w:spacing w:after="0" w:line="240" w:lineRule="auto"/>
              <w:rPr>
                <w:rFonts w:asciiTheme="majorHAnsi" w:hAnsiTheme="majorHAnsi" w:cstheme="majorHAnsi"/>
                <w:color w:val="000000"/>
                <w:sz w:val="18"/>
                <w:szCs w:val="18"/>
              </w:rPr>
            </w:pPr>
            <w:r w:rsidRPr="00AF2DC6">
              <w:rPr>
                <w:rFonts w:asciiTheme="majorHAnsi" w:hAnsiTheme="majorHAnsi" w:cstheme="majorHAnsi"/>
                <w:color w:val="000000"/>
                <w:sz w:val="18"/>
                <w:szCs w:val="18"/>
              </w:rPr>
              <w:t>5.4 Development of IEC / Knowledge Products</w:t>
            </w:r>
          </w:p>
        </w:tc>
        <w:tc>
          <w:tcPr>
            <w:tcW w:w="1687" w:type="dxa"/>
            <w:tcBorders>
              <w:top w:val="single" w:sz="4" w:space="0" w:color="auto"/>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1C8590A" w14:textId="6E0E07CB" w:rsidR="00F35F96" w:rsidRPr="00AF2DC6" w:rsidRDefault="00F35F9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color w:val="000000"/>
                <w:sz w:val="18"/>
                <w:szCs w:val="18"/>
              </w:rPr>
              <w:t xml:space="preserve">(Also included under </w:t>
            </w:r>
            <w:proofErr w:type="spellStart"/>
            <w:r w:rsidRPr="00AF2DC6">
              <w:rPr>
                <w:rFonts w:asciiTheme="majorHAnsi" w:hAnsiTheme="majorHAnsi" w:cstheme="majorHAnsi"/>
                <w:color w:val="000000"/>
                <w:sz w:val="18"/>
                <w:szCs w:val="18"/>
              </w:rPr>
              <w:t>BuildPeace</w:t>
            </w:r>
            <w:proofErr w:type="spellEnd"/>
            <w:r w:rsidRPr="00AF2DC6">
              <w:rPr>
                <w:rFonts w:asciiTheme="majorHAnsi" w:hAnsiTheme="majorHAnsi" w:cstheme="majorHAnsi"/>
                <w:color w:val="000000"/>
                <w:sz w:val="18"/>
                <w:szCs w:val="18"/>
              </w:rPr>
              <w:t>) Activities still to be determined</w:t>
            </w:r>
          </w:p>
        </w:tc>
        <w:tc>
          <w:tcPr>
            <w:tcW w:w="1735" w:type="dxa"/>
            <w:tcBorders>
              <w:top w:val="single" w:sz="4" w:space="0" w:color="auto"/>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3E0CACD3" w14:textId="2B4DF860" w:rsidR="00F35F96" w:rsidRPr="00AF2DC6" w:rsidRDefault="00F35F9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color w:val="000000"/>
                <w:sz w:val="18"/>
                <w:szCs w:val="18"/>
              </w:rPr>
              <w:t>None</w:t>
            </w:r>
          </w:p>
        </w:tc>
        <w:tc>
          <w:tcPr>
            <w:tcW w:w="1249" w:type="dxa"/>
            <w:tcBorders>
              <w:top w:val="nil"/>
              <w:left w:val="nil"/>
              <w:bottom w:val="single" w:sz="8" w:space="0" w:color="000000" w:themeColor="text1"/>
              <w:right w:val="single" w:sz="4" w:space="0" w:color="auto"/>
            </w:tcBorders>
            <w:shd w:val="clear" w:color="auto" w:fill="FF0000"/>
            <w:tcMar>
              <w:top w:w="100" w:type="dxa"/>
              <w:left w:w="100" w:type="dxa"/>
              <w:bottom w:w="100" w:type="dxa"/>
              <w:right w:w="100" w:type="dxa"/>
            </w:tcMar>
            <w:vAlign w:val="center"/>
          </w:tcPr>
          <w:p w14:paraId="074EEC7A" w14:textId="693E37A4" w:rsidR="00F35F96" w:rsidRPr="00AF2DC6" w:rsidRDefault="00F35F96" w:rsidP="002E5CEF">
            <w:pPr>
              <w:spacing w:after="0" w:line="240" w:lineRule="auto"/>
              <w:jc w:val="center"/>
              <w:rPr>
                <w:rFonts w:asciiTheme="majorHAnsi" w:hAnsiTheme="majorHAnsi" w:cstheme="majorHAnsi"/>
                <w:i/>
                <w:sz w:val="18"/>
                <w:szCs w:val="18"/>
              </w:rPr>
            </w:pPr>
            <w:r w:rsidRPr="00AF2DC6">
              <w:rPr>
                <w:rFonts w:asciiTheme="majorHAnsi" w:hAnsiTheme="majorHAnsi" w:cstheme="majorHAnsi"/>
                <w:i/>
                <w:sz w:val="18"/>
                <w:szCs w:val="18"/>
              </w:rPr>
              <w:t>Delayed / Not yet started</w:t>
            </w:r>
          </w:p>
        </w:tc>
        <w:tc>
          <w:tcPr>
            <w:tcW w:w="1485" w:type="dxa"/>
            <w:vMerge/>
            <w:tcMar>
              <w:top w:w="100" w:type="dxa"/>
              <w:left w:w="100" w:type="dxa"/>
              <w:bottom w:w="100" w:type="dxa"/>
              <w:right w:w="100" w:type="dxa"/>
            </w:tcMar>
            <w:vAlign w:val="center"/>
          </w:tcPr>
          <w:p w14:paraId="79D2C548" w14:textId="77777777" w:rsidR="00F35F96" w:rsidRPr="00EA3295" w:rsidRDefault="00F35F96" w:rsidP="002E5CEF">
            <w:pPr>
              <w:spacing w:after="0" w:line="240" w:lineRule="auto"/>
              <w:jc w:val="center"/>
              <w:rPr>
                <w:rFonts w:asciiTheme="majorHAnsi" w:hAnsiTheme="majorHAnsi" w:cstheme="majorHAnsi"/>
                <w:color w:val="FF0000"/>
                <w:sz w:val="18"/>
                <w:szCs w:val="18"/>
              </w:rPr>
            </w:pPr>
          </w:p>
        </w:tc>
        <w:tc>
          <w:tcPr>
            <w:tcW w:w="1129" w:type="dxa"/>
            <w:vMerge/>
            <w:tcMar>
              <w:top w:w="100" w:type="dxa"/>
              <w:left w:w="100" w:type="dxa"/>
              <w:bottom w:w="100" w:type="dxa"/>
              <w:right w:w="100" w:type="dxa"/>
            </w:tcMar>
            <w:vAlign w:val="center"/>
          </w:tcPr>
          <w:p w14:paraId="25E74781" w14:textId="77777777" w:rsidR="00F35F96" w:rsidRPr="00EA3295" w:rsidRDefault="00F35F96" w:rsidP="002E5CEF">
            <w:pPr>
              <w:spacing w:after="0" w:line="240" w:lineRule="auto"/>
              <w:jc w:val="center"/>
              <w:rPr>
                <w:rFonts w:asciiTheme="majorHAnsi" w:hAnsiTheme="majorHAnsi" w:cstheme="majorHAnsi"/>
                <w:color w:val="FF0000"/>
                <w:sz w:val="18"/>
                <w:szCs w:val="18"/>
              </w:rPr>
            </w:pPr>
          </w:p>
        </w:tc>
        <w:tc>
          <w:tcPr>
            <w:tcW w:w="1365" w:type="dxa"/>
            <w:vMerge/>
            <w:tcMar>
              <w:top w:w="100" w:type="dxa"/>
              <w:left w:w="100" w:type="dxa"/>
              <w:bottom w:w="100" w:type="dxa"/>
              <w:right w:w="100" w:type="dxa"/>
            </w:tcMar>
            <w:vAlign w:val="center"/>
          </w:tcPr>
          <w:p w14:paraId="34AEEC84" w14:textId="77777777" w:rsidR="00F35F96" w:rsidRPr="00EA3295" w:rsidRDefault="00F35F96" w:rsidP="002E5CEF">
            <w:pPr>
              <w:spacing w:after="0" w:line="240" w:lineRule="auto"/>
              <w:jc w:val="center"/>
              <w:rPr>
                <w:rFonts w:asciiTheme="majorHAnsi" w:hAnsiTheme="majorHAnsi" w:cstheme="majorHAnsi"/>
                <w:color w:val="FF0000"/>
                <w:sz w:val="18"/>
                <w:szCs w:val="18"/>
              </w:rPr>
            </w:pPr>
          </w:p>
        </w:tc>
        <w:tc>
          <w:tcPr>
            <w:tcW w:w="972" w:type="dxa"/>
            <w:vMerge/>
            <w:tcMar>
              <w:top w:w="100" w:type="dxa"/>
              <w:left w:w="100" w:type="dxa"/>
              <w:bottom w:w="100" w:type="dxa"/>
              <w:right w:w="100" w:type="dxa"/>
            </w:tcMar>
            <w:vAlign w:val="center"/>
          </w:tcPr>
          <w:p w14:paraId="35B456D3" w14:textId="77777777" w:rsidR="00F35F96" w:rsidRPr="00EA3295" w:rsidRDefault="00F35F96" w:rsidP="002E5CEF">
            <w:pPr>
              <w:spacing w:after="0" w:line="240" w:lineRule="auto"/>
              <w:jc w:val="center"/>
              <w:rPr>
                <w:rFonts w:asciiTheme="majorHAnsi" w:hAnsiTheme="majorHAnsi" w:cstheme="majorHAnsi"/>
                <w:color w:val="FF0000"/>
                <w:sz w:val="18"/>
                <w:szCs w:val="18"/>
              </w:rPr>
            </w:pPr>
          </w:p>
        </w:tc>
        <w:tc>
          <w:tcPr>
            <w:tcW w:w="6582" w:type="dxa"/>
            <w:vMerge/>
            <w:tcMar>
              <w:top w:w="100" w:type="dxa"/>
              <w:left w:w="100" w:type="dxa"/>
              <w:bottom w:w="100" w:type="dxa"/>
              <w:right w:w="100" w:type="dxa"/>
            </w:tcMar>
            <w:vAlign w:val="center"/>
          </w:tcPr>
          <w:p w14:paraId="6273B272" w14:textId="77777777" w:rsidR="00F35F96" w:rsidRPr="00AF2DC6" w:rsidRDefault="00F35F96" w:rsidP="00C4037F">
            <w:pPr>
              <w:numPr>
                <w:ilvl w:val="0"/>
                <w:numId w:val="19"/>
              </w:numPr>
              <w:spacing w:after="0" w:line="240" w:lineRule="auto"/>
              <w:rPr>
                <w:rFonts w:asciiTheme="majorHAnsi" w:hAnsiTheme="majorHAnsi" w:cstheme="majorHAnsi"/>
                <w:sz w:val="18"/>
                <w:szCs w:val="18"/>
              </w:rPr>
            </w:pPr>
          </w:p>
        </w:tc>
      </w:tr>
      <w:tr w:rsidR="00A83478" w:rsidRPr="00AF2DC6" w14:paraId="2D11F1C1" w14:textId="77777777" w:rsidTr="3F28F482">
        <w:trPr>
          <w:trHeight w:val="583"/>
        </w:trPr>
        <w:tc>
          <w:tcPr>
            <w:tcW w:w="7167"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5801C3F" w14:textId="624523F9" w:rsidR="00A83478" w:rsidRPr="00AF2DC6" w:rsidRDefault="00A83478" w:rsidP="002E5CEF">
            <w:pPr>
              <w:spacing w:after="0" w:line="240" w:lineRule="auto"/>
              <w:jc w:val="right"/>
              <w:rPr>
                <w:rFonts w:asciiTheme="majorHAnsi" w:hAnsiTheme="majorHAnsi" w:cstheme="majorHAnsi"/>
                <w:iCs/>
                <w:sz w:val="18"/>
                <w:szCs w:val="18"/>
              </w:rPr>
            </w:pPr>
            <w:r w:rsidRPr="00AF2DC6">
              <w:rPr>
                <w:rFonts w:asciiTheme="majorHAnsi" w:hAnsiTheme="majorHAnsi" w:cstheme="majorHAnsi"/>
                <w:iCs/>
                <w:sz w:val="18"/>
                <w:szCs w:val="18"/>
              </w:rPr>
              <w:t>Subtotal for Output 5</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3EC86891" w14:textId="2E1DE486" w:rsidR="00A83478" w:rsidRPr="00EA3295"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69,750,000.00</w:t>
            </w:r>
          </w:p>
        </w:tc>
        <w:tc>
          <w:tcPr>
            <w:tcW w:w="112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96047B0" w14:textId="7753E156" w:rsidR="00A83478" w:rsidRPr="00EA3295"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00195</w:t>
            </w:r>
          </w:p>
        </w:tc>
        <w:tc>
          <w:tcPr>
            <w:tcW w:w="13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DAAE993" w14:textId="04E03152" w:rsidR="00A83478" w:rsidRPr="00EA3295"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52,504,100.80</w:t>
            </w:r>
          </w:p>
        </w:tc>
        <w:tc>
          <w:tcPr>
            <w:tcW w:w="97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0CFA6E9" w14:textId="113F6053" w:rsidR="00A83478" w:rsidRPr="00EA3295"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75.27%</w:t>
            </w:r>
          </w:p>
        </w:tc>
        <w:tc>
          <w:tcPr>
            <w:tcW w:w="658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94311E2" w14:textId="77777777" w:rsidR="00A83478" w:rsidRPr="00AF2DC6" w:rsidRDefault="00A83478" w:rsidP="002E5CEF">
            <w:pPr>
              <w:spacing w:after="0" w:line="240" w:lineRule="auto"/>
              <w:rPr>
                <w:rFonts w:asciiTheme="majorHAnsi" w:hAnsiTheme="majorHAnsi" w:cstheme="majorBidi"/>
                <w:color w:val="000000" w:themeColor="text1"/>
                <w:sz w:val="18"/>
                <w:szCs w:val="18"/>
              </w:rPr>
            </w:pPr>
          </w:p>
        </w:tc>
      </w:tr>
    </w:tbl>
    <w:p w14:paraId="00000688" w14:textId="2DAF3BBE" w:rsidR="00362E81" w:rsidRDefault="00362E81" w:rsidP="002E5CEF">
      <w:pPr>
        <w:spacing w:after="0" w:line="240" w:lineRule="auto"/>
        <w:rPr>
          <w:rFonts w:asciiTheme="majorHAnsi" w:hAnsiTheme="majorHAnsi" w:cstheme="majorHAnsi"/>
          <w:b/>
          <w:sz w:val="18"/>
          <w:szCs w:val="18"/>
        </w:rPr>
      </w:pPr>
    </w:p>
    <w:p w14:paraId="0000068D" w14:textId="77777777" w:rsidR="00362E81" w:rsidRPr="00AF2DC6" w:rsidRDefault="00362E81" w:rsidP="002E5CEF">
      <w:pPr>
        <w:spacing w:after="0" w:line="240" w:lineRule="auto"/>
        <w:rPr>
          <w:rFonts w:asciiTheme="majorHAnsi" w:hAnsiTheme="majorHAnsi" w:cstheme="majorHAnsi"/>
          <w:b/>
          <w:sz w:val="18"/>
          <w:szCs w:val="18"/>
        </w:rPr>
      </w:pPr>
    </w:p>
    <w:tbl>
      <w:tblPr>
        <w:tblW w:w="1870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115" w:type="dxa"/>
          <w:right w:w="115" w:type="dxa"/>
        </w:tblCellMar>
        <w:tblLook w:val="0400" w:firstRow="0" w:lastRow="0" w:firstColumn="0" w:lastColumn="0" w:noHBand="0" w:noVBand="1"/>
      </w:tblPr>
      <w:tblGrid>
        <w:gridCol w:w="2124"/>
        <w:gridCol w:w="2393"/>
        <w:gridCol w:w="1761"/>
        <w:gridCol w:w="1242"/>
        <w:gridCol w:w="780"/>
        <w:gridCol w:w="1095"/>
        <w:gridCol w:w="1052"/>
        <w:gridCol w:w="2300"/>
        <w:gridCol w:w="1548"/>
        <w:gridCol w:w="2016"/>
        <w:gridCol w:w="1383"/>
        <w:gridCol w:w="1013"/>
      </w:tblGrid>
      <w:tr w:rsidR="00362E81" w:rsidRPr="00693A1D" w14:paraId="09E97E79" w14:textId="77777777" w:rsidTr="3F28F482">
        <w:trPr>
          <w:trHeight w:val="500"/>
        </w:trPr>
        <w:tc>
          <w:tcPr>
            <w:tcW w:w="18707" w:type="dxa"/>
            <w:gridSpan w:val="12"/>
            <w:shd w:val="clear" w:color="auto" w:fill="EEF3F8"/>
          </w:tcPr>
          <w:p w14:paraId="0000068E" w14:textId="77777777" w:rsidR="00362E81" w:rsidRPr="00693A1D" w:rsidRDefault="009D3419" w:rsidP="002E5CEF">
            <w:pPr>
              <w:spacing w:after="0" w:line="240" w:lineRule="auto"/>
              <w:rPr>
                <w:b/>
                <w:color w:val="000000"/>
                <w:sz w:val="18"/>
                <w:szCs w:val="18"/>
              </w:rPr>
            </w:pPr>
            <w:r w:rsidRPr="00693A1D">
              <w:rPr>
                <w:b/>
                <w:color w:val="000000"/>
                <w:sz w:val="18"/>
                <w:szCs w:val="18"/>
              </w:rPr>
              <w:t>EXPECTED OUTPUTS</w:t>
            </w:r>
          </w:p>
          <w:p w14:paraId="00000690" w14:textId="77777777" w:rsidR="00362E81" w:rsidRPr="00693A1D" w:rsidRDefault="009D3419" w:rsidP="002E5CEF">
            <w:pPr>
              <w:spacing w:after="0" w:line="240" w:lineRule="auto"/>
              <w:rPr>
                <w:b/>
                <w:sz w:val="18"/>
                <w:szCs w:val="18"/>
              </w:rPr>
            </w:pPr>
            <w:r w:rsidRPr="00693A1D">
              <w:rPr>
                <w:b/>
                <w:sz w:val="18"/>
                <w:szCs w:val="18"/>
              </w:rPr>
              <w:t>Output 6. Increased access of vulnerable sectors to critical social services</w:t>
            </w:r>
          </w:p>
        </w:tc>
      </w:tr>
      <w:tr w:rsidR="00362E81" w:rsidRPr="00693A1D" w14:paraId="7D5CCEED" w14:textId="77777777" w:rsidTr="3F28F482">
        <w:trPr>
          <w:trHeight w:val="4723"/>
        </w:trPr>
        <w:tc>
          <w:tcPr>
            <w:tcW w:w="18707" w:type="dxa"/>
            <w:gridSpan w:val="12"/>
            <w:shd w:val="clear" w:color="auto" w:fill="EEF3F8"/>
          </w:tcPr>
          <w:p w14:paraId="0000069F" w14:textId="77777777" w:rsidR="00362E81" w:rsidRPr="00693A1D" w:rsidRDefault="009D3419" w:rsidP="002E5CEF">
            <w:pPr>
              <w:spacing w:after="0" w:line="240" w:lineRule="auto"/>
              <w:rPr>
                <w:b/>
                <w:color w:val="000000"/>
                <w:sz w:val="18"/>
                <w:szCs w:val="18"/>
              </w:rPr>
            </w:pPr>
            <w:r w:rsidRPr="00693A1D">
              <w:rPr>
                <w:b/>
                <w:color w:val="000000"/>
                <w:sz w:val="18"/>
                <w:szCs w:val="18"/>
              </w:rPr>
              <w:t>OUTPUT NARRATIVE</w:t>
            </w:r>
          </w:p>
          <w:p w14:paraId="000006A0" w14:textId="77777777" w:rsidR="00362E81" w:rsidRPr="00693A1D" w:rsidRDefault="009D3419" w:rsidP="002E5CEF">
            <w:pPr>
              <w:pBdr>
                <w:top w:val="nil"/>
                <w:left w:val="nil"/>
                <w:bottom w:val="nil"/>
                <w:right w:val="nil"/>
                <w:between w:val="nil"/>
              </w:pBdr>
              <w:spacing w:after="0" w:line="240" w:lineRule="auto"/>
              <w:rPr>
                <w:i/>
                <w:color w:val="808080"/>
                <w:sz w:val="18"/>
                <w:szCs w:val="18"/>
              </w:rPr>
            </w:pPr>
            <w:r w:rsidRPr="00693A1D">
              <w:rPr>
                <w:i/>
                <w:color w:val="808080"/>
                <w:sz w:val="18"/>
                <w:szCs w:val="18"/>
              </w:rPr>
              <w:t>Guidance: Highlight results achieved from outputs below. If the result for output indicators are not met /achieved, please explain the probable reasons behind this result.  [1,500 characters]</w:t>
            </w:r>
          </w:p>
          <w:p w14:paraId="77DF59D3" w14:textId="41E7D002" w:rsidR="4181ED17" w:rsidRDefault="3F28F482" w:rsidP="3F28F482">
            <w:pPr>
              <w:spacing w:after="0" w:line="240" w:lineRule="auto"/>
              <w:rPr>
                <w:rFonts w:ascii="Myriad Pro" w:eastAsia="Myriad Pro" w:hAnsi="Myriad Pro" w:cs="Myriad Pro"/>
                <w:color w:val="000000" w:themeColor="text1"/>
                <w:sz w:val="18"/>
                <w:szCs w:val="18"/>
              </w:rPr>
            </w:pPr>
            <w:r w:rsidRPr="3F28F482">
              <w:rPr>
                <w:sz w:val="18"/>
                <w:szCs w:val="18"/>
              </w:rPr>
              <w:t xml:space="preserve">There are 2 main projects under Output 6: Welfare Assistance for Vulnerable Entities (WAVE) and the College Educational Assistance Program (CEAP). The same CSO partners from </w:t>
            </w:r>
            <w:proofErr w:type="spellStart"/>
            <w:r w:rsidRPr="3F28F482">
              <w:rPr>
                <w:sz w:val="18"/>
                <w:szCs w:val="18"/>
              </w:rPr>
              <w:t>BuildPeace</w:t>
            </w:r>
            <w:proofErr w:type="spellEnd"/>
            <w:r w:rsidRPr="3F28F482">
              <w:rPr>
                <w:sz w:val="18"/>
                <w:szCs w:val="18"/>
              </w:rPr>
              <w:t xml:space="preserve"> were engaged to support the implementation of WAVE and CEAP. </w:t>
            </w:r>
            <w:r w:rsidRPr="3F28F482">
              <w:rPr>
                <w:color w:val="000000" w:themeColor="text1"/>
                <w:sz w:val="18"/>
                <w:szCs w:val="18"/>
              </w:rPr>
              <w:t xml:space="preserve">The RPAs of all CSO partners were only until March 2019. </w:t>
            </w:r>
            <w:r w:rsidRPr="3F28F482">
              <w:rPr>
                <w:rFonts w:ascii="Myriad Pro" w:eastAsia="Myriad Pro" w:hAnsi="Myriad Pro" w:cs="Myriad Pro"/>
                <w:color w:val="000000" w:themeColor="text1"/>
                <w:sz w:val="18"/>
                <w:szCs w:val="18"/>
              </w:rPr>
              <w:t xml:space="preserve">Based from the letter dated 28 June 2019, Executive Director Mercado requested UNDP to renew the RPA of 19 out of the 21 CSOs starting 01 April 2019 and to allow expenses incurred by the CSOs beyond the end of their RPA (31 March 2019). Individual letters were also sent to the CSOs instructing them to provide catch-up plans until October 2019. With this, activities resumed even without the renewal of RPAs.  </w:t>
            </w:r>
          </w:p>
          <w:p w14:paraId="72164984" w14:textId="5BAA8136" w:rsidR="4181ED17" w:rsidRDefault="4181ED17" w:rsidP="3F28F482">
            <w:pPr>
              <w:spacing w:after="0" w:line="240" w:lineRule="auto"/>
              <w:rPr>
                <w:rFonts w:ascii="Myriad Pro" w:eastAsia="Myriad Pro" w:hAnsi="Myriad Pro" w:cs="Myriad Pro"/>
                <w:color w:val="000000" w:themeColor="text1"/>
                <w:sz w:val="18"/>
                <w:szCs w:val="18"/>
              </w:rPr>
            </w:pPr>
          </w:p>
          <w:p w14:paraId="7E311D4F" w14:textId="7FC764A0" w:rsidR="4181ED17" w:rsidRDefault="3F28F482" w:rsidP="3F28F482">
            <w:pPr>
              <w:spacing w:after="0" w:line="240" w:lineRule="auto"/>
              <w:rPr>
                <w:rFonts w:ascii="Myriad Pro" w:eastAsia="Myriad Pro" w:hAnsi="Myriad Pro" w:cs="Myriad Pro"/>
                <w:color w:val="FF0000"/>
                <w:sz w:val="18"/>
                <w:szCs w:val="18"/>
              </w:rPr>
            </w:pPr>
            <w:r w:rsidRPr="3F28F482">
              <w:rPr>
                <w:rFonts w:ascii="Myriad Pro" w:eastAsia="Myriad Pro" w:hAnsi="Myriad Pro" w:cs="Myriad Pro"/>
                <w:color w:val="000000" w:themeColor="text1"/>
                <w:sz w:val="18"/>
                <w:szCs w:val="18"/>
              </w:rPr>
              <w:t xml:space="preserve">During the 28 August 2019 Project Board Meeting, it was agreed that OPAPP and UNDP will jointly assess the CSOs’ capability and performance to determine which ones will continue. The total amount of capital grant downloaded to CSOs which was initially allotted to Welfare Assistance to Vulnerable Entities (WAVE)-Social Enterprise will be returned to OPAPP. </w:t>
            </w:r>
            <w:r w:rsidRPr="3F28F482">
              <w:rPr>
                <w:rFonts w:ascii="Myriad Pro" w:eastAsia="Myriad Pro" w:hAnsi="Myriad Pro" w:cs="Myriad Pro"/>
                <w:color w:val="FF0000"/>
                <w:sz w:val="18"/>
                <w:szCs w:val="18"/>
              </w:rPr>
              <w:t xml:space="preserve">The Harmonized Approach to Cash Transfer (HACT) Micro-assessment methodology was used to assess 12 CSO partners who have not previously undergone the assessment. Initial draft of the micro-assessment reports showed 8 CSOs with Low Risk Rating, 2 CSOs with Moderate Risk, and 2 CSOs with Significant Risk. </w:t>
            </w:r>
          </w:p>
          <w:p w14:paraId="712EC258" w14:textId="042EB279" w:rsidR="4181ED17" w:rsidRDefault="4181ED17" w:rsidP="3F28F482">
            <w:pPr>
              <w:spacing w:after="0" w:line="240" w:lineRule="auto"/>
              <w:rPr>
                <w:rFonts w:ascii="Myriad Pro" w:eastAsia="Myriad Pro" w:hAnsi="Myriad Pro" w:cs="Myriad Pro"/>
                <w:color w:val="000000" w:themeColor="text1"/>
                <w:sz w:val="18"/>
                <w:szCs w:val="18"/>
              </w:rPr>
            </w:pPr>
          </w:p>
          <w:p w14:paraId="000006A3" w14:textId="4BD65FA8" w:rsidR="00362E81" w:rsidRPr="00693A1D" w:rsidRDefault="14CF6D5B" w:rsidP="002E5CEF">
            <w:pPr>
              <w:spacing w:after="0" w:line="240" w:lineRule="auto"/>
              <w:rPr>
                <w:color w:val="000000" w:themeColor="text1"/>
                <w:sz w:val="18"/>
                <w:szCs w:val="18"/>
              </w:rPr>
            </w:pPr>
            <w:r w:rsidRPr="14CF6D5B">
              <w:rPr>
                <w:color w:val="000000" w:themeColor="text1"/>
                <w:sz w:val="18"/>
                <w:szCs w:val="18"/>
              </w:rPr>
              <w:t>WAVE has a total of 4 program segments: Alternative Dispute Resolution (ADR), Peace Tables, Social Enterprise, and Health Care and Assistive Devices. Enumerated below are the status of each program:</w:t>
            </w:r>
          </w:p>
          <w:p w14:paraId="6E0405B0" w14:textId="6A2DB345" w:rsidR="00636DF5" w:rsidRDefault="14CF6D5B" w:rsidP="00C4037F">
            <w:pPr>
              <w:pStyle w:val="ListParagraph"/>
              <w:numPr>
                <w:ilvl w:val="0"/>
                <w:numId w:val="30"/>
              </w:numPr>
              <w:spacing w:after="0" w:line="240" w:lineRule="auto"/>
              <w:ind w:left="589"/>
              <w:rPr>
                <w:color w:val="000000" w:themeColor="text1"/>
                <w:sz w:val="18"/>
                <w:szCs w:val="18"/>
              </w:rPr>
            </w:pPr>
            <w:r w:rsidRPr="14CF6D5B">
              <w:rPr>
                <w:color w:val="000000" w:themeColor="text1"/>
                <w:sz w:val="18"/>
                <w:szCs w:val="18"/>
              </w:rPr>
              <w:t xml:space="preserve">WAVE ADR: </w:t>
            </w:r>
            <w:proofErr w:type="spellStart"/>
            <w:r w:rsidRPr="14CF6D5B">
              <w:rPr>
                <w:color w:val="000000" w:themeColor="text1"/>
                <w:sz w:val="18"/>
                <w:szCs w:val="18"/>
              </w:rPr>
              <w:t>MedNet</w:t>
            </w:r>
            <w:proofErr w:type="spellEnd"/>
            <w:r w:rsidRPr="14CF6D5B">
              <w:rPr>
                <w:color w:val="000000" w:themeColor="text1"/>
                <w:sz w:val="18"/>
                <w:szCs w:val="18"/>
              </w:rPr>
              <w:t xml:space="preserve"> conducted learning sessions/knowledge sharing for the Marawi Cluster.</w:t>
            </w:r>
          </w:p>
          <w:p w14:paraId="3980E9C4" w14:textId="0F6CFB61" w:rsidR="13554AC0" w:rsidRDefault="3F28F482" w:rsidP="3F28F482">
            <w:pPr>
              <w:pStyle w:val="ListParagraph"/>
              <w:numPr>
                <w:ilvl w:val="0"/>
                <w:numId w:val="30"/>
              </w:numPr>
              <w:spacing w:after="0" w:line="240" w:lineRule="auto"/>
              <w:ind w:left="589"/>
              <w:rPr>
                <w:color w:val="000000" w:themeColor="text1"/>
                <w:sz w:val="18"/>
                <w:szCs w:val="18"/>
              </w:rPr>
            </w:pPr>
            <w:r w:rsidRPr="3F28F482">
              <w:rPr>
                <w:rFonts w:ascii="Myriad Pro" w:eastAsia="Myriad Pro" w:hAnsi="Myriad Pro" w:cs="Myriad Pro"/>
                <w:color w:val="000000" w:themeColor="text1"/>
                <w:sz w:val="18"/>
                <w:szCs w:val="18"/>
              </w:rPr>
              <w:t xml:space="preserve">WAVE Social Enterprises: OPAPP decided to end the partnership with Bayan Academy through a letter from </w:t>
            </w:r>
            <w:proofErr w:type="spellStart"/>
            <w:r w:rsidRPr="3F28F482">
              <w:rPr>
                <w:rFonts w:ascii="Myriad Pro" w:eastAsia="Myriad Pro" w:hAnsi="Myriad Pro" w:cs="Myriad Pro"/>
                <w:color w:val="000000" w:themeColor="text1"/>
                <w:sz w:val="18"/>
                <w:szCs w:val="18"/>
              </w:rPr>
              <w:t>EDir</w:t>
            </w:r>
            <w:proofErr w:type="spellEnd"/>
            <w:r w:rsidRPr="3F28F482">
              <w:rPr>
                <w:rFonts w:ascii="Myriad Pro" w:eastAsia="Myriad Pro" w:hAnsi="Myriad Pro" w:cs="Myriad Pro"/>
                <w:color w:val="000000" w:themeColor="text1"/>
                <w:sz w:val="18"/>
                <w:szCs w:val="18"/>
              </w:rPr>
              <w:t xml:space="preserve">. Mercado. Bayan Academy will be presenting the results of Rapid Assessment and Capacity Building Activities to OPAPP. OPAPP will reassess the WAVE-Soc Enterprise program to know if the Training of trainers, community-level trainings, and provision of seed capital will still be implemented.  </w:t>
            </w:r>
            <w:r w:rsidRPr="3F28F482">
              <w:rPr>
                <w:rFonts w:ascii="Myriad Pro" w:eastAsia="Myriad Pro" w:hAnsi="Myriad Pro" w:cs="Myriad Pro"/>
                <w:color w:val="FF0000"/>
                <w:sz w:val="18"/>
                <w:szCs w:val="18"/>
              </w:rPr>
              <w:t>Two CSOs have already provided grants to the communities through agriculture projects, dressmaking and tailoring, hollow blocks making, rice retailing, to name a few.</w:t>
            </w:r>
          </w:p>
          <w:p w14:paraId="10B3E107" w14:textId="60B4DDD4" w:rsidR="13554AC0" w:rsidRDefault="14CF6D5B" w:rsidP="00C4037F">
            <w:pPr>
              <w:pStyle w:val="ListParagraph"/>
              <w:numPr>
                <w:ilvl w:val="0"/>
                <w:numId w:val="30"/>
              </w:numPr>
              <w:spacing w:after="0" w:line="240" w:lineRule="auto"/>
              <w:ind w:left="589"/>
              <w:rPr>
                <w:color w:val="000000" w:themeColor="text1"/>
                <w:sz w:val="18"/>
                <w:szCs w:val="18"/>
              </w:rPr>
            </w:pPr>
            <w:r w:rsidRPr="14CF6D5B">
              <w:rPr>
                <w:color w:val="000000" w:themeColor="text1"/>
                <w:sz w:val="18"/>
                <w:szCs w:val="18"/>
              </w:rPr>
              <w:t>WAVE Culture of Peace (CoP)/Peace Tables: One of the activities which CSOs implemented while waiting for the RPA renewal was the WAVE-COP activities since all of them already have their own modules.</w:t>
            </w:r>
          </w:p>
          <w:p w14:paraId="596DAB5A" w14:textId="10AE09B9" w:rsidR="005D3838" w:rsidRPr="005D3838" w:rsidRDefault="14CF6D5B" w:rsidP="00C4037F">
            <w:pPr>
              <w:pStyle w:val="ListParagraph"/>
              <w:numPr>
                <w:ilvl w:val="0"/>
                <w:numId w:val="30"/>
              </w:numPr>
              <w:spacing w:after="0" w:line="240" w:lineRule="auto"/>
              <w:ind w:left="589"/>
              <w:rPr>
                <w:color w:val="000000" w:themeColor="text1"/>
                <w:sz w:val="18"/>
                <w:szCs w:val="18"/>
              </w:rPr>
            </w:pPr>
            <w:r w:rsidRPr="14CF6D5B">
              <w:rPr>
                <w:color w:val="000000" w:themeColor="text1"/>
                <w:sz w:val="18"/>
                <w:szCs w:val="18"/>
              </w:rPr>
              <w:t xml:space="preserve">WAVE Health Care Services and Assistive Devices: During the meeting with Component 3 </w:t>
            </w:r>
            <w:proofErr w:type="spellStart"/>
            <w:r w:rsidRPr="14CF6D5B">
              <w:rPr>
                <w:color w:val="000000" w:themeColor="text1"/>
                <w:sz w:val="18"/>
                <w:szCs w:val="18"/>
              </w:rPr>
              <w:t>focals</w:t>
            </w:r>
            <w:proofErr w:type="spellEnd"/>
            <w:r w:rsidRPr="14CF6D5B">
              <w:rPr>
                <w:color w:val="000000" w:themeColor="text1"/>
                <w:sz w:val="18"/>
                <w:szCs w:val="18"/>
              </w:rPr>
              <w:t xml:space="preserve">, UNDP raised the possible concerns from CSO partners since the assistive devices were already committed to the communities and failure to deliver might pose significant reputational risk to them. CSO partners want OPAPP to formally communicate to them if this component will push through regardless if funds will be sourced from SPAN, GAA, or other funding sources. Since there’s a restriction in Capital Outlay (CO), the budget for procurement of assistive devices can still be used for its intended purpose since the reallocation to Component 2 for the Farm-to-Market Road is considered a CO. </w:t>
            </w:r>
          </w:p>
          <w:p w14:paraId="3AE567B7" w14:textId="6470342C" w:rsidR="367EDBD1" w:rsidRDefault="367EDBD1" w:rsidP="3F28F482">
            <w:pPr>
              <w:spacing w:after="0" w:line="240" w:lineRule="auto"/>
              <w:ind w:left="229"/>
              <w:rPr>
                <w:color w:val="FF0000"/>
                <w:sz w:val="18"/>
                <w:szCs w:val="18"/>
              </w:rPr>
            </w:pPr>
          </w:p>
          <w:p w14:paraId="000006A9" w14:textId="63CCF5D3" w:rsidR="00550B02" w:rsidRPr="00693A1D" w:rsidRDefault="3F28F482" w:rsidP="3F28F482">
            <w:pPr>
              <w:pBdr>
                <w:top w:val="nil"/>
                <w:left w:val="nil"/>
                <w:bottom w:val="nil"/>
                <w:right w:val="nil"/>
                <w:between w:val="nil"/>
              </w:pBdr>
              <w:spacing w:after="0" w:line="240" w:lineRule="auto"/>
              <w:rPr>
                <w:rFonts w:asciiTheme="majorHAnsi" w:hAnsiTheme="majorHAnsi" w:cstheme="majorBidi"/>
                <w:color w:val="FF0000"/>
                <w:sz w:val="18"/>
                <w:szCs w:val="18"/>
              </w:rPr>
            </w:pPr>
            <w:r w:rsidRPr="3F28F482">
              <w:rPr>
                <w:color w:val="FF0000"/>
                <w:sz w:val="18"/>
                <w:szCs w:val="18"/>
              </w:rPr>
              <w:t xml:space="preserve">CEAP:  </w:t>
            </w:r>
            <w:r w:rsidRPr="3F28F482">
              <w:rPr>
                <w:rFonts w:asciiTheme="majorHAnsi" w:hAnsiTheme="majorHAnsi" w:cstheme="majorBidi"/>
                <w:color w:val="FF0000"/>
                <w:sz w:val="18"/>
                <w:szCs w:val="18"/>
              </w:rPr>
              <w:t>A total of 1,169 students underwent modules 2 and 3 peace formation sessions (MSU Marawi-194), (MSU IIT-194), (BAPESDA-97), (TPBPM-199), (TACOS-100), (Kalimudan-193), (TSS-100), and (MDFI-92).</w:t>
            </w:r>
          </w:p>
        </w:tc>
      </w:tr>
      <w:tr w:rsidR="00111C02" w:rsidRPr="00693A1D" w14:paraId="36EDE29A" w14:textId="77777777" w:rsidTr="3F28F482">
        <w:trPr>
          <w:trHeight w:val="300"/>
        </w:trPr>
        <w:tc>
          <w:tcPr>
            <w:tcW w:w="7452" w:type="dxa"/>
            <w:gridSpan w:val="4"/>
            <w:vAlign w:val="center"/>
          </w:tcPr>
          <w:p w14:paraId="000006B8" w14:textId="62C34EF0" w:rsidR="00111C02" w:rsidRPr="00693A1D" w:rsidRDefault="00111C02" w:rsidP="002E5CEF">
            <w:pPr>
              <w:spacing w:after="0" w:line="240" w:lineRule="auto"/>
              <w:jc w:val="center"/>
              <w:rPr>
                <w:b/>
                <w:color w:val="000000"/>
                <w:sz w:val="18"/>
                <w:szCs w:val="18"/>
              </w:rPr>
            </w:pPr>
            <w:r w:rsidRPr="00693A1D">
              <w:rPr>
                <w:b/>
                <w:color w:val="000000"/>
                <w:sz w:val="18"/>
                <w:szCs w:val="18"/>
              </w:rPr>
              <w:t>Project Output Indicator/s</w:t>
            </w:r>
          </w:p>
        </w:tc>
        <w:tc>
          <w:tcPr>
            <w:tcW w:w="2939" w:type="dxa"/>
            <w:gridSpan w:val="3"/>
            <w:shd w:val="clear" w:color="auto" w:fill="auto"/>
            <w:vAlign w:val="center"/>
          </w:tcPr>
          <w:p w14:paraId="000006BC" w14:textId="77777777" w:rsidR="00111C02" w:rsidRPr="00693A1D" w:rsidRDefault="00111C02" w:rsidP="002E5CEF">
            <w:pPr>
              <w:spacing w:after="0" w:line="240" w:lineRule="auto"/>
              <w:jc w:val="center"/>
              <w:rPr>
                <w:b/>
                <w:color w:val="000000"/>
                <w:sz w:val="18"/>
                <w:szCs w:val="18"/>
              </w:rPr>
            </w:pPr>
            <w:r w:rsidRPr="00693A1D">
              <w:rPr>
                <w:b/>
                <w:color w:val="000000"/>
                <w:sz w:val="18"/>
                <w:szCs w:val="18"/>
              </w:rPr>
              <w:t>Baseline</w:t>
            </w:r>
          </w:p>
        </w:tc>
        <w:tc>
          <w:tcPr>
            <w:tcW w:w="2320" w:type="dxa"/>
            <w:vAlign w:val="center"/>
          </w:tcPr>
          <w:p w14:paraId="000006C0" w14:textId="443DD9C5" w:rsidR="00111C02" w:rsidRPr="00693A1D" w:rsidRDefault="63A32D4B" w:rsidP="6497DA67">
            <w:pPr>
              <w:spacing w:after="0" w:line="240" w:lineRule="auto"/>
              <w:jc w:val="center"/>
              <w:rPr>
                <w:b/>
                <w:bCs/>
                <w:color w:val="FF0000"/>
                <w:sz w:val="18"/>
                <w:szCs w:val="18"/>
              </w:rPr>
            </w:pPr>
            <w:r w:rsidRPr="6497DA67">
              <w:rPr>
                <w:b/>
                <w:bCs/>
                <w:color w:val="FF0000"/>
                <w:sz w:val="18"/>
                <w:szCs w:val="18"/>
              </w:rPr>
              <w:t>ANNUAL</w:t>
            </w:r>
          </w:p>
          <w:p w14:paraId="000006C1" w14:textId="36C982D0" w:rsidR="00111C02" w:rsidRPr="00693A1D" w:rsidRDefault="00111C02" w:rsidP="002E5CEF">
            <w:pPr>
              <w:spacing w:after="0" w:line="240" w:lineRule="auto"/>
              <w:jc w:val="center"/>
              <w:rPr>
                <w:b/>
                <w:color w:val="000000"/>
                <w:sz w:val="18"/>
                <w:szCs w:val="18"/>
              </w:rPr>
            </w:pPr>
            <w:r w:rsidRPr="00693A1D">
              <w:rPr>
                <w:b/>
                <w:color w:val="000000"/>
                <w:sz w:val="18"/>
                <w:szCs w:val="18"/>
              </w:rPr>
              <w:t>Result</w:t>
            </w:r>
          </w:p>
          <w:p w14:paraId="000006C2" w14:textId="77777777" w:rsidR="00111C02" w:rsidRPr="00693A1D" w:rsidRDefault="00111C02" w:rsidP="002E5CEF">
            <w:pPr>
              <w:spacing w:after="0" w:line="240" w:lineRule="auto"/>
              <w:jc w:val="center"/>
              <w:rPr>
                <w:b/>
                <w:color w:val="000000"/>
                <w:sz w:val="18"/>
                <w:szCs w:val="18"/>
              </w:rPr>
            </w:pPr>
          </w:p>
        </w:tc>
        <w:tc>
          <w:tcPr>
            <w:tcW w:w="1556" w:type="dxa"/>
            <w:vAlign w:val="center"/>
          </w:tcPr>
          <w:p w14:paraId="000006C4" w14:textId="77777777" w:rsidR="00111C02" w:rsidRPr="00693A1D" w:rsidRDefault="00111C02" w:rsidP="002E5CEF">
            <w:pPr>
              <w:spacing w:after="0" w:line="240" w:lineRule="auto"/>
              <w:jc w:val="center"/>
              <w:rPr>
                <w:b/>
                <w:color w:val="000000"/>
                <w:sz w:val="18"/>
                <w:szCs w:val="18"/>
              </w:rPr>
            </w:pPr>
            <w:r w:rsidRPr="00693A1D">
              <w:rPr>
                <w:b/>
                <w:color w:val="000000"/>
                <w:sz w:val="18"/>
                <w:szCs w:val="18"/>
              </w:rPr>
              <w:t>Annual</w:t>
            </w:r>
          </w:p>
          <w:p w14:paraId="000006C5" w14:textId="77777777" w:rsidR="00111C02" w:rsidRPr="00693A1D" w:rsidRDefault="00111C02" w:rsidP="002E5CEF">
            <w:pPr>
              <w:spacing w:after="0" w:line="240" w:lineRule="auto"/>
              <w:jc w:val="center"/>
              <w:rPr>
                <w:b/>
                <w:color w:val="000000"/>
                <w:sz w:val="18"/>
                <w:szCs w:val="18"/>
              </w:rPr>
            </w:pPr>
            <w:r w:rsidRPr="00693A1D">
              <w:rPr>
                <w:b/>
                <w:color w:val="000000"/>
                <w:sz w:val="18"/>
                <w:szCs w:val="18"/>
              </w:rPr>
              <w:t>Target</w:t>
            </w:r>
          </w:p>
          <w:p w14:paraId="000006C6" w14:textId="77777777" w:rsidR="00111C02" w:rsidRPr="00693A1D" w:rsidRDefault="00111C02" w:rsidP="002E5CEF">
            <w:pPr>
              <w:spacing w:after="0" w:line="240" w:lineRule="auto"/>
              <w:jc w:val="center"/>
              <w:rPr>
                <w:b/>
                <w:color w:val="000000"/>
                <w:sz w:val="18"/>
                <w:szCs w:val="18"/>
              </w:rPr>
            </w:pPr>
            <w:r w:rsidRPr="00693A1D">
              <w:rPr>
                <w:b/>
                <w:color w:val="000000"/>
                <w:sz w:val="18"/>
                <w:szCs w:val="18"/>
              </w:rPr>
              <w:t>(Annual)</w:t>
            </w:r>
          </w:p>
        </w:tc>
        <w:tc>
          <w:tcPr>
            <w:tcW w:w="2033" w:type="dxa"/>
            <w:vAlign w:val="center"/>
          </w:tcPr>
          <w:p w14:paraId="065EA488"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Cumulative Result</w:t>
            </w:r>
          </w:p>
          <w:p w14:paraId="77DAABA7"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(from Start Year)</w:t>
            </w:r>
          </w:p>
          <w:p w14:paraId="1AF812FE"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p>
          <w:p w14:paraId="000006CB" w14:textId="39FD4E59" w:rsidR="00111C02" w:rsidRPr="00693A1D" w:rsidRDefault="00111C02" w:rsidP="002E5CEF">
            <w:pPr>
              <w:spacing w:after="0" w:line="240" w:lineRule="auto"/>
              <w:jc w:val="center"/>
              <w:rPr>
                <w:b/>
                <w:color w:val="000000"/>
                <w:sz w:val="18"/>
                <w:szCs w:val="18"/>
              </w:rPr>
            </w:pPr>
            <w:r w:rsidRPr="00AF2DC6">
              <w:rPr>
                <w:rFonts w:asciiTheme="majorHAnsi" w:hAnsiTheme="majorHAnsi" w:cstheme="majorHAnsi"/>
                <w:b/>
                <w:color w:val="000000"/>
                <w:sz w:val="18"/>
                <w:szCs w:val="18"/>
              </w:rPr>
              <w:t>Start year: 2017</w:t>
            </w:r>
          </w:p>
        </w:tc>
        <w:tc>
          <w:tcPr>
            <w:tcW w:w="1389" w:type="dxa"/>
            <w:vAlign w:val="center"/>
          </w:tcPr>
          <w:p w14:paraId="1490A7C1"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Cumulative Target for the year</w:t>
            </w:r>
          </w:p>
          <w:p w14:paraId="0C8041FA"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(from Start Year)</w:t>
            </w:r>
          </w:p>
          <w:p w14:paraId="2F6FC367"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p>
          <w:p w14:paraId="000006CF" w14:textId="6DA80701" w:rsidR="00111C02" w:rsidRPr="00693A1D" w:rsidRDefault="00111C02" w:rsidP="002E5CEF">
            <w:pPr>
              <w:spacing w:after="0" w:line="240" w:lineRule="auto"/>
              <w:jc w:val="center"/>
              <w:rPr>
                <w:b/>
                <w:color w:val="000000"/>
                <w:sz w:val="18"/>
                <w:szCs w:val="18"/>
              </w:rPr>
            </w:pPr>
            <w:r w:rsidRPr="00AF2DC6">
              <w:rPr>
                <w:rFonts w:asciiTheme="majorHAnsi" w:hAnsiTheme="majorHAnsi" w:cstheme="majorHAnsi"/>
                <w:b/>
                <w:color w:val="000000"/>
                <w:sz w:val="18"/>
                <w:szCs w:val="18"/>
              </w:rPr>
              <w:t>Start year: 201</w:t>
            </w:r>
            <w:r w:rsidRPr="00AF2DC6">
              <w:rPr>
                <w:rFonts w:asciiTheme="majorHAnsi" w:hAnsiTheme="majorHAnsi" w:cstheme="majorHAnsi"/>
                <w:b/>
                <w:sz w:val="18"/>
                <w:szCs w:val="18"/>
              </w:rPr>
              <w:t>7</w:t>
            </w:r>
          </w:p>
        </w:tc>
        <w:tc>
          <w:tcPr>
            <w:tcW w:w="1018" w:type="dxa"/>
            <w:vAlign w:val="center"/>
          </w:tcPr>
          <w:p w14:paraId="3F33359E"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End-of-Project Target</w:t>
            </w:r>
          </w:p>
          <w:p w14:paraId="2A9CB86E"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p>
          <w:p w14:paraId="595C191E"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p>
          <w:p w14:paraId="000006D3" w14:textId="3D3C86D7" w:rsidR="00111C02" w:rsidRPr="00693A1D" w:rsidRDefault="00111C02" w:rsidP="002E5CEF">
            <w:pPr>
              <w:spacing w:after="0" w:line="240" w:lineRule="auto"/>
              <w:jc w:val="center"/>
              <w:rPr>
                <w:b/>
                <w:color w:val="000000"/>
                <w:sz w:val="18"/>
                <w:szCs w:val="18"/>
              </w:rPr>
            </w:pPr>
            <w:r w:rsidRPr="00AF2DC6">
              <w:rPr>
                <w:rFonts w:asciiTheme="majorHAnsi" w:hAnsiTheme="majorHAnsi" w:cstheme="majorHAnsi"/>
                <w:b/>
                <w:color w:val="000000"/>
                <w:sz w:val="18"/>
                <w:szCs w:val="18"/>
              </w:rPr>
              <w:t>End year:  2019</w:t>
            </w:r>
          </w:p>
        </w:tc>
      </w:tr>
      <w:tr w:rsidR="00CF2CC7" w:rsidRPr="00693A1D" w14:paraId="32EF58AD" w14:textId="77777777" w:rsidTr="3F28F482">
        <w:trPr>
          <w:trHeight w:val="400"/>
        </w:trPr>
        <w:tc>
          <w:tcPr>
            <w:tcW w:w="7452" w:type="dxa"/>
            <w:gridSpan w:val="4"/>
            <w:tcMar>
              <w:top w:w="100" w:type="dxa"/>
              <w:left w:w="100" w:type="dxa"/>
              <w:bottom w:w="100" w:type="dxa"/>
              <w:right w:w="100" w:type="dxa"/>
            </w:tcMar>
            <w:vAlign w:val="center"/>
          </w:tcPr>
          <w:p w14:paraId="000006D4" w14:textId="77777777" w:rsidR="005B7214" w:rsidRPr="00693A1D" w:rsidRDefault="005B7214" w:rsidP="002E5CEF">
            <w:pPr>
              <w:spacing w:after="0" w:line="240" w:lineRule="auto"/>
              <w:rPr>
                <w:color w:val="000000" w:themeColor="text1"/>
                <w:sz w:val="18"/>
                <w:szCs w:val="18"/>
              </w:rPr>
            </w:pPr>
            <w:r w:rsidRPr="00693A1D">
              <w:rPr>
                <w:color w:val="000000" w:themeColor="text1"/>
                <w:sz w:val="18"/>
                <w:szCs w:val="18"/>
              </w:rPr>
              <w:lastRenderedPageBreak/>
              <w:t>6.1 Number of individuals provided with livelihood opportunities</w:t>
            </w:r>
          </w:p>
        </w:tc>
        <w:tc>
          <w:tcPr>
            <w:tcW w:w="780" w:type="dxa"/>
            <w:shd w:val="clear" w:color="auto" w:fill="auto"/>
            <w:vAlign w:val="center"/>
          </w:tcPr>
          <w:p w14:paraId="000006D8" w14:textId="77777777" w:rsidR="005B7214" w:rsidRPr="00693A1D" w:rsidRDefault="005B7214" w:rsidP="002E5CEF">
            <w:pPr>
              <w:spacing w:after="0" w:line="240" w:lineRule="auto"/>
              <w:jc w:val="center"/>
              <w:rPr>
                <w:color w:val="000000" w:themeColor="text1"/>
                <w:sz w:val="18"/>
                <w:szCs w:val="18"/>
              </w:rPr>
            </w:pPr>
            <w:r w:rsidRPr="00693A1D">
              <w:rPr>
                <w:color w:val="000000" w:themeColor="text1"/>
                <w:sz w:val="18"/>
                <w:szCs w:val="18"/>
              </w:rPr>
              <w:t>2017</w:t>
            </w:r>
          </w:p>
        </w:tc>
        <w:tc>
          <w:tcPr>
            <w:tcW w:w="2159" w:type="dxa"/>
            <w:gridSpan w:val="2"/>
            <w:tcMar>
              <w:top w:w="100" w:type="dxa"/>
              <w:left w:w="100" w:type="dxa"/>
              <w:bottom w:w="100" w:type="dxa"/>
              <w:right w:w="100" w:type="dxa"/>
            </w:tcMar>
            <w:vAlign w:val="center"/>
          </w:tcPr>
          <w:p w14:paraId="000006D9" w14:textId="77777777" w:rsidR="005B7214" w:rsidRPr="00693A1D" w:rsidRDefault="005B7214" w:rsidP="002E5CEF">
            <w:pPr>
              <w:spacing w:after="0" w:line="240" w:lineRule="auto"/>
              <w:jc w:val="center"/>
              <w:rPr>
                <w:color w:val="000000" w:themeColor="text1"/>
                <w:sz w:val="18"/>
                <w:szCs w:val="18"/>
              </w:rPr>
            </w:pPr>
            <w:r w:rsidRPr="00693A1D">
              <w:rPr>
                <w:color w:val="000000" w:themeColor="text1"/>
                <w:sz w:val="18"/>
                <w:szCs w:val="18"/>
              </w:rPr>
              <w:t>Partially - Limited social services and livelihood opportunities provided to conflict-affected areas / sectors</w:t>
            </w:r>
          </w:p>
        </w:tc>
        <w:tc>
          <w:tcPr>
            <w:tcW w:w="2320" w:type="dxa"/>
            <w:shd w:val="clear" w:color="auto" w:fill="FF0000"/>
            <w:tcMar>
              <w:top w:w="100" w:type="dxa"/>
              <w:left w:w="100" w:type="dxa"/>
              <w:bottom w:w="100" w:type="dxa"/>
              <w:right w:w="100" w:type="dxa"/>
            </w:tcMar>
            <w:vAlign w:val="center"/>
          </w:tcPr>
          <w:p w14:paraId="000006DC" w14:textId="3422CCA2" w:rsidR="005B7214" w:rsidRPr="008F70D5" w:rsidRDefault="27A9C229" w:rsidP="002E5CEF">
            <w:pPr>
              <w:spacing w:after="0" w:line="240" w:lineRule="auto"/>
              <w:jc w:val="center"/>
              <w:rPr>
                <w:rFonts w:asciiTheme="majorHAnsi" w:hAnsiTheme="majorHAnsi" w:cstheme="majorBidi"/>
                <w:sz w:val="18"/>
                <w:szCs w:val="18"/>
              </w:rPr>
            </w:pPr>
            <w:r w:rsidRPr="48F30C7E">
              <w:rPr>
                <w:rFonts w:asciiTheme="majorHAnsi" w:hAnsiTheme="majorHAnsi" w:cstheme="majorBidi"/>
                <w:b/>
                <w:sz w:val="18"/>
                <w:szCs w:val="18"/>
              </w:rPr>
              <w:t>No decision yet if the program will still be implemented or reprogrammed</w:t>
            </w:r>
            <w:r w:rsidRPr="48F30C7E">
              <w:rPr>
                <w:rFonts w:asciiTheme="majorHAnsi" w:hAnsiTheme="majorHAnsi" w:cstheme="majorBidi"/>
                <w:sz w:val="18"/>
                <w:szCs w:val="18"/>
              </w:rPr>
              <w:t>.</w:t>
            </w:r>
          </w:p>
        </w:tc>
        <w:tc>
          <w:tcPr>
            <w:tcW w:w="1556" w:type="dxa"/>
            <w:tcMar>
              <w:top w:w="100" w:type="dxa"/>
              <w:left w:w="100" w:type="dxa"/>
              <w:bottom w:w="100" w:type="dxa"/>
              <w:right w:w="100" w:type="dxa"/>
            </w:tcMar>
            <w:vAlign w:val="center"/>
          </w:tcPr>
          <w:p w14:paraId="000006DE" w14:textId="77777777" w:rsidR="005B7214" w:rsidRPr="00693A1D" w:rsidRDefault="005B7214" w:rsidP="002E5CEF">
            <w:pPr>
              <w:spacing w:after="0" w:line="240" w:lineRule="auto"/>
              <w:jc w:val="center"/>
              <w:rPr>
                <w:sz w:val="18"/>
                <w:szCs w:val="18"/>
              </w:rPr>
            </w:pPr>
            <w:r w:rsidRPr="00693A1D">
              <w:rPr>
                <w:sz w:val="18"/>
                <w:szCs w:val="18"/>
              </w:rPr>
              <w:t>Largely - 100% of target # of individuals provided with livelihood opportunities</w:t>
            </w:r>
          </w:p>
          <w:p w14:paraId="000006DF" w14:textId="77777777" w:rsidR="005B7214" w:rsidRPr="00693A1D" w:rsidRDefault="005B7214" w:rsidP="002E5CEF">
            <w:pPr>
              <w:widowControl w:val="0"/>
              <w:spacing w:after="0" w:line="240" w:lineRule="auto"/>
              <w:jc w:val="center"/>
              <w:rPr>
                <w:b/>
                <w:sz w:val="18"/>
                <w:szCs w:val="18"/>
              </w:rPr>
            </w:pPr>
          </w:p>
        </w:tc>
        <w:tc>
          <w:tcPr>
            <w:tcW w:w="2033" w:type="dxa"/>
            <w:shd w:val="clear" w:color="auto" w:fill="auto"/>
            <w:vAlign w:val="center"/>
          </w:tcPr>
          <w:p w14:paraId="000006E1" w14:textId="7ED30813" w:rsidR="005B7214" w:rsidRPr="00693A1D" w:rsidRDefault="14CF6D5B" w:rsidP="002E5CEF">
            <w:pPr>
              <w:spacing w:after="0" w:line="240" w:lineRule="auto"/>
              <w:jc w:val="center"/>
              <w:rPr>
                <w:color w:val="000000" w:themeColor="text1"/>
                <w:sz w:val="18"/>
                <w:szCs w:val="18"/>
              </w:rPr>
            </w:pPr>
            <w:r w:rsidRPr="14CF6D5B">
              <w:rPr>
                <w:color w:val="000000" w:themeColor="text1"/>
                <w:sz w:val="18"/>
                <w:szCs w:val="18"/>
              </w:rPr>
              <w:t>WAVE Social Enterprise: Ongoing screening for social enterprise beneficiaries; Capacity development of two batches of SMAW and three batches of EIM trainings have been completed (50 pax trained). Trainees who passed the assessment already received their certificates.</w:t>
            </w:r>
          </w:p>
        </w:tc>
        <w:tc>
          <w:tcPr>
            <w:tcW w:w="2407" w:type="dxa"/>
            <w:gridSpan w:val="2"/>
            <w:shd w:val="clear" w:color="auto" w:fill="auto"/>
            <w:vAlign w:val="center"/>
          </w:tcPr>
          <w:p w14:paraId="000006E3" w14:textId="4385AECD" w:rsidR="005B7214" w:rsidRPr="00693A1D" w:rsidRDefault="005B7214" w:rsidP="002E5CEF">
            <w:pPr>
              <w:spacing w:after="0" w:line="240" w:lineRule="auto"/>
              <w:jc w:val="center"/>
              <w:rPr>
                <w:bCs/>
                <w:color w:val="000000"/>
                <w:sz w:val="18"/>
                <w:szCs w:val="18"/>
              </w:rPr>
            </w:pPr>
            <w:r w:rsidRPr="00693A1D">
              <w:rPr>
                <w:bCs/>
                <w:color w:val="000000"/>
                <w:sz w:val="18"/>
                <w:szCs w:val="18"/>
              </w:rPr>
              <w:t>Same as annual target</w:t>
            </w:r>
          </w:p>
        </w:tc>
      </w:tr>
      <w:tr w:rsidR="006502AA" w:rsidRPr="00693A1D" w14:paraId="5DCDDEAA" w14:textId="77777777" w:rsidTr="3F28F482">
        <w:trPr>
          <w:trHeight w:val="400"/>
        </w:trPr>
        <w:tc>
          <w:tcPr>
            <w:tcW w:w="7452" w:type="dxa"/>
            <w:gridSpan w:val="4"/>
            <w:vAlign w:val="center"/>
          </w:tcPr>
          <w:p w14:paraId="000006E4" w14:textId="77777777" w:rsidR="006C2408" w:rsidRPr="00693A1D" w:rsidRDefault="006C2408" w:rsidP="002E5CEF">
            <w:pPr>
              <w:spacing w:after="0" w:line="240" w:lineRule="auto"/>
              <w:rPr>
                <w:color w:val="000000" w:themeColor="text1"/>
                <w:sz w:val="18"/>
                <w:szCs w:val="18"/>
              </w:rPr>
            </w:pPr>
            <w:r w:rsidRPr="00693A1D">
              <w:rPr>
                <w:color w:val="000000" w:themeColor="text1"/>
                <w:sz w:val="18"/>
                <w:szCs w:val="18"/>
              </w:rPr>
              <w:t>6.2 Number of disadvantaged individuals (e.g., persons with disabilities) and elderly provided with assistive devices</w:t>
            </w:r>
          </w:p>
        </w:tc>
        <w:tc>
          <w:tcPr>
            <w:tcW w:w="780" w:type="dxa"/>
            <w:shd w:val="clear" w:color="auto" w:fill="auto"/>
            <w:vAlign w:val="center"/>
          </w:tcPr>
          <w:p w14:paraId="000006E8" w14:textId="77777777" w:rsidR="006C2408" w:rsidRPr="00693A1D" w:rsidRDefault="006C2408" w:rsidP="002E5CEF">
            <w:pPr>
              <w:spacing w:after="0" w:line="240" w:lineRule="auto"/>
              <w:jc w:val="center"/>
              <w:rPr>
                <w:b/>
                <w:color w:val="000000" w:themeColor="text1"/>
                <w:sz w:val="18"/>
                <w:szCs w:val="18"/>
              </w:rPr>
            </w:pPr>
            <w:r w:rsidRPr="00693A1D">
              <w:rPr>
                <w:color w:val="000000" w:themeColor="text1"/>
                <w:sz w:val="18"/>
                <w:szCs w:val="18"/>
              </w:rPr>
              <w:t>2017</w:t>
            </w:r>
          </w:p>
        </w:tc>
        <w:tc>
          <w:tcPr>
            <w:tcW w:w="2159" w:type="dxa"/>
            <w:gridSpan w:val="2"/>
            <w:tcMar>
              <w:top w:w="100" w:type="dxa"/>
              <w:left w:w="100" w:type="dxa"/>
              <w:bottom w:w="100" w:type="dxa"/>
              <w:right w:w="100" w:type="dxa"/>
            </w:tcMar>
            <w:vAlign w:val="center"/>
          </w:tcPr>
          <w:p w14:paraId="000006E9" w14:textId="77777777" w:rsidR="006C2408" w:rsidRPr="00693A1D" w:rsidRDefault="006C2408" w:rsidP="002E5CEF">
            <w:pPr>
              <w:spacing w:after="0" w:line="240" w:lineRule="auto"/>
              <w:jc w:val="center"/>
              <w:rPr>
                <w:color w:val="000000" w:themeColor="text1"/>
                <w:sz w:val="18"/>
                <w:szCs w:val="18"/>
              </w:rPr>
            </w:pPr>
            <w:r w:rsidRPr="00693A1D">
              <w:rPr>
                <w:color w:val="000000" w:themeColor="text1"/>
                <w:sz w:val="18"/>
                <w:szCs w:val="18"/>
              </w:rPr>
              <w:t>Partially - limited # of disadvantaged individuals provided with assistive devices</w:t>
            </w:r>
          </w:p>
        </w:tc>
        <w:tc>
          <w:tcPr>
            <w:tcW w:w="2320" w:type="dxa"/>
            <w:shd w:val="clear" w:color="auto" w:fill="FF0000"/>
            <w:tcMar>
              <w:top w:w="100" w:type="dxa"/>
              <w:left w:w="100" w:type="dxa"/>
              <w:bottom w:w="100" w:type="dxa"/>
              <w:right w:w="100" w:type="dxa"/>
            </w:tcMar>
            <w:vAlign w:val="center"/>
          </w:tcPr>
          <w:p w14:paraId="000006EC" w14:textId="4148837B" w:rsidR="006C2408" w:rsidRPr="008F70D5" w:rsidRDefault="35AB23B9" w:rsidP="002E5CEF">
            <w:pPr>
              <w:spacing w:after="0" w:line="240" w:lineRule="auto"/>
              <w:jc w:val="center"/>
              <w:rPr>
                <w:rFonts w:ascii="Myriad Pro" w:eastAsia="Myriad Pro" w:hAnsi="Myriad Pro" w:cs="Myriad Pro"/>
                <w:b/>
                <w:sz w:val="14"/>
                <w:szCs w:val="14"/>
              </w:rPr>
            </w:pPr>
            <w:r w:rsidRPr="1C925BB7">
              <w:rPr>
                <w:rFonts w:ascii="Myriad Pro" w:eastAsia="Myriad Pro" w:hAnsi="Myriad Pro" w:cs="Myriad Pro"/>
                <w:b/>
                <w:bCs/>
                <w:sz w:val="16"/>
                <w:szCs w:val="16"/>
              </w:rPr>
              <w:t>CSOs already have the list of beneficiaries for the assistive devices. No word yet on how to proceed. The budget for procurement of assistive devices is still with UNDP which was initially reallocated to Component 2 per the recalibrated WFP.</w:t>
            </w:r>
          </w:p>
        </w:tc>
        <w:tc>
          <w:tcPr>
            <w:tcW w:w="1556" w:type="dxa"/>
            <w:tcMar>
              <w:top w:w="100" w:type="dxa"/>
              <w:left w:w="100" w:type="dxa"/>
              <w:bottom w:w="100" w:type="dxa"/>
              <w:right w:w="100" w:type="dxa"/>
            </w:tcMar>
            <w:vAlign w:val="center"/>
          </w:tcPr>
          <w:p w14:paraId="000006EE" w14:textId="77777777" w:rsidR="006C2408" w:rsidRPr="00693A1D" w:rsidRDefault="006C2408" w:rsidP="002E5CEF">
            <w:pPr>
              <w:widowControl w:val="0"/>
              <w:spacing w:after="0" w:line="240" w:lineRule="auto"/>
              <w:jc w:val="center"/>
              <w:rPr>
                <w:sz w:val="18"/>
                <w:szCs w:val="18"/>
              </w:rPr>
            </w:pPr>
            <w:r w:rsidRPr="00693A1D">
              <w:rPr>
                <w:sz w:val="18"/>
                <w:szCs w:val="18"/>
              </w:rPr>
              <w:t>Largely - 100% of target # of individuals provided with assistive devices</w:t>
            </w:r>
          </w:p>
        </w:tc>
        <w:tc>
          <w:tcPr>
            <w:tcW w:w="2033" w:type="dxa"/>
            <w:shd w:val="clear" w:color="auto" w:fill="auto"/>
            <w:vAlign w:val="center"/>
          </w:tcPr>
          <w:p w14:paraId="000006F0" w14:textId="6C421164" w:rsidR="006C2408" w:rsidRPr="008F70D5" w:rsidRDefault="14CF6D5B" w:rsidP="002E5CEF">
            <w:pPr>
              <w:spacing w:after="0" w:line="240" w:lineRule="auto"/>
              <w:jc w:val="center"/>
              <w:rPr>
                <w:color w:val="000000" w:themeColor="text1"/>
                <w:sz w:val="18"/>
                <w:szCs w:val="18"/>
              </w:rPr>
            </w:pPr>
            <w:r w:rsidRPr="14CF6D5B">
              <w:rPr>
                <w:color w:val="000000" w:themeColor="text1"/>
                <w:sz w:val="18"/>
                <w:szCs w:val="18"/>
              </w:rPr>
              <w:t>WAVE Health Care Services and Assistive Devices - Some CSOs were able to generate a list of beneficiaries for assistive devices after their conduct of medical missions</w:t>
            </w:r>
          </w:p>
        </w:tc>
        <w:tc>
          <w:tcPr>
            <w:tcW w:w="2407" w:type="dxa"/>
            <w:gridSpan w:val="2"/>
            <w:shd w:val="clear" w:color="auto" w:fill="auto"/>
            <w:vAlign w:val="center"/>
          </w:tcPr>
          <w:p w14:paraId="000006F2" w14:textId="6F05C4EA" w:rsidR="006C2408" w:rsidRPr="00693A1D" w:rsidRDefault="006C2408" w:rsidP="002E5CEF">
            <w:pPr>
              <w:spacing w:after="0" w:line="240" w:lineRule="auto"/>
              <w:jc w:val="center"/>
              <w:rPr>
                <w:b/>
                <w:color w:val="000000"/>
                <w:sz w:val="18"/>
                <w:szCs w:val="18"/>
              </w:rPr>
            </w:pPr>
            <w:r w:rsidRPr="00693A1D">
              <w:rPr>
                <w:bCs/>
                <w:color w:val="000000"/>
                <w:sz w:val="18"/>
                <w:szCs w:val="18"/>
              </w:rPr>
              <w:t>Same as annual target</w:t>
            </w:r>
          </w:p>
        </w:tc>
      </w:tr>
      <w:tr w:rsidR="006D09BD" w:rsidRPr="00693A1D" w14:paraId="0368954E" w14:textId="77777777" w:rsidTr="3F28F482">
        <w:trPr>
          <w:trHeight w:val="400"/>
        </w:trPr>
        <w:tc>
          <w:tcPr>
            <w:tcW w:w="7452" w:type="dxa"/>
            <w:gridSpan w:val="4"/>
            <w:vAlign w:val="center"/>
          </w:tcPr>
          <w:p w14:paraId="000006F3" w14:textId="77777777" w:rsidR="006D09BD" w:rsidRPr="00693A1D" w:rsidRDefault="006D09BD" w:rsidP="002E5CEF">
            <w:pPr>
              <w:spacing w:after="0" w:line="240" w:lineRule="auto"/>
              <w:rPr>
                <w:color w:val="000000" w:themeColor="text1"/>
                <w:sz w:val="18"/>
                <w:szCs w:val="18"/>
              </w:rPr>
            </w:pPr>
            <w:r w:rsidRPr="00693A1D">
              <w:rPr>
                <w:color w:val="000000" w:themeColor="text1"/>
                <w:sz w:val="18"/>
                <w:szCs w:val="18"/>
              </w:rPr>
              <w:t>6.3 Number of disadvantaged individuals (youth, widows, former combatants) provided with healing and psychosocial interventions</w:t>
            </w:r>
          </w:p>
        </w:tc>
        <w:tc>
          <w:tcPr>
            <w:tcW w:w="780" w:type="dxa"/>
            <w:shd w:val="clear" w:color="auto" w:fill="auto"/>
            <w:vAlign w:val="center"/>
          </w:tcPr>
          <w:p w14:paraId="000006F7" w14:textId="77777777" w:rsidR="006D09BD" w:rsidRPr="00693A1D" w:rsidRDefault="006D09BD" w:rsidP="002E5CEF">
            <w:pPr>
              <w:spacing w:after="0" w:line="240" w:lineRule="auto"/>
              <w:jc w:val="center"/>
              <w:rPr>
                <w:b/>
                <w:color w:val="000000" w:themeColor="text1"/>
                <w:sz w:val="18"/>
                <w:szCs w:val="18"/>
              </w:rPr>
            </w:pPr>
            <w:r w:rsidRPr="00693A1D">
              <w:rPr>
                <w:color w:val="000000" w:themeColor="text1"/>
                <w:sz w:val="18"/>
                <w:szCs w:val="18"/>
              </w:rPr>
              <w:t>2017</w:t>
            </w:r>
          </w:p>
        </w:tc>
        <w:tc>
          <w:tcPr>
            <w:tcW w:w="2159" w:type="dxa"/>
            <w:gridSpan w:val="2"/>
            <w:tcMar>
              <w:top w:w="100" w:type="dxa"/>
              <w:left w:w="100" w:type="dxa"/>
              <w:bottom w:w="100" w:type="dxa"/>
              <w:right w:w="100" w:type="dxa"/>
            </w:tcMar>
            <w:vAlign w:val="center"/>
          </w:tcPr>
          <w:p w14:paraId="000006F8" w14:textId="77777777" w:rsidR="006D09BD" w:rsidRPr="00693A1D" w:rsidRDefault="006D09BD" w:rsidP="002E5CEF">
            <w:pPr>
              <w:spacing w:after="0" w:line="240" w:lineRule="auto"/>
              <w:jc w:val="center"/>
              <w:rPr>
                <w:color w:val="000000" w:themeColor="text1"/>
                <w:sz w:val="18"/>
                <w:szCs w:val="18"/>
              </w:rPr>
            </w:pPr>
            <w:r w:rsidRPr="00693A1D">
              <w:rPr>
                <w:color w:val="000000" w:themeColor="text1"/>
                <w:sz w:val="18"/>
                <w:szCs w:val="18"/>
              </w:rPr>
              <w:t>Partially - limited # of individuals provided with healing and psychosocial interventions</w:t>
            </w:r>
          </w:p>
        </w:tc>
        <w:tc>
          <w:tcPr>
            <w:tcW w:w="2320" w:type="dxa"/>
            <w:shd w:val="clear" w:color="auto" w:fill="FFFF00"/>
            <w:tcMar>
              <w:top w:w="100" w:type="dxa"/>
              <w:left w:w="100" w:type="dxa"/>
              <w:bottom w:w="100" w:type="dxa"/>
              <w:right w:w="100" w:type="dxa"/>
            </w:tcMar>
            <w:vAlign w:val="center"/>
          </w:tcPr>
          <w:p w14:paraId="000006FB" w14:textId="0A557676" w:rsidR="006D09BD" w:rsidRPr="001B1D58" w:rsidRDefault="14CF6D5B" w:rsidP="002E5CEF">
            <w:pPr>
              <w:spacing w:after="0" w:line="240" w:lineRule="auto"/>
              <w:jc w:val="center"/>
              <w:rPr>
                <w:color w:val="000000" w:themeColor="text1"/>
                <w:sz w:val="18"/>
                <w:szCs w:val="18"/>
              </w:rPr>
            </w:pPr>
            <w:r w:rsidRPr="14CF6D5B">
              <w:rPr>
                <w:color w:val="000000" w:themeColor="text1"/>
                <w:sz w:val="18"/>
                <w:szCs w:val="18"/>
              </w:rPr>
              <w:t>Under WAVE-COP, CSOs already conducted the barangay-level trainings using their own module since BMFI was not engaged anymore.</w:t>
            </w:r>
          </w:p>
        </w:tc>
        <w:tc>
          <w:tcPr>
            <w:tcW w:w="1556" w:type="dxa"/>
            <w:tcMar>
              <w:top w:w="100" w:type="dxa"/>
              <w:left w:w="100" w:type="dxa"/>
              <w:bottom w:w="100" w:type="dxa"/>
              <w:right w:w="100" w:type="dxa"/>
            </w:tcMar>
            <w:vAlign w:val="center"/>
          </w:tcPr>
          <w:p w14:paraId="000006FD" w14:textId="77777777" w:rsidR="006D09BD" w:rsidRPr="00693A1D" w:rsidRDefault="006D09BD" w:rsidP="002E5CEF">
            <w:pPr>
              <w:spacing w:after="0" w:line="240" w:lineRule="auto"/>
              <w:jc w:val="center"/>
              <w:rPr>
                <w:sz w:val="18"/>
                <w:szCs w:val="18"/>
              </w:rPr>
            </w:pPr>
            <w:r w:rsidRPr="00693A1D">
              <w:rPr>
                <w:sz w:val="18"/>
                <w:szCs w:val="18"/>
              </w:rPr>
              <w:t>Largely - 100% target # of individuals provided with healing and psychosocial interventions</w:t>
            </w:r>
          </w:p>
        </w:tc>
        <w:tc>
          <w:tcPr>
            <w:tcW w:w="2033" w:type="dxa"/>
            <w:shd w:val="clear" w:color="auto" w:fill="auto"/>
            <w:vAlign w:val="center"/>
          </w:tcPr>
          <w:p w14:paraId="000006FF" w14:textId="2BAB18FC" w:rsidR="006D09BD" w:rsidRPr="00693A1D" w:rsidRDefault="14CF6D5B" w:rsidP="002E5CEF">
            <w:pPr>
              <w:spacing w:after="0" w:line="240" w:lineRule="auto"/>
              <w:jc w:val="center"/>
              <w:rPr>
                <w:color w:val="000000" w:themeColor="text1"/>
                <w:sz w:val="18"/>
                <w:szCs w:val="18"/>
              </w:rPr>
            </w:pPr>
            <w:r w:rsidRPr="14CF6D5B">
              <w:rPr>
                <w:color w:val="000000" w:themeColor="text1"/>
                <w:sz w:val="18"/>
                <w:szCs w:val="18"/>
              </w:rPr>
              <w:t>WAVE healing and psychosocial interventions (under WAVE HCSAD or CoP)- Under WAVE-CoP, CSOs already conducted the barangay-level trainings using their own module.</w:t>
            </w:r>
          </w:p>
        </w:tc>
        <w:tc>
          <w:tcPr>
            <w:tcW w:w="2407" w:type="dxa"/>
            <w:gridSpan w:val="2"/>
            <w:shd w:val="clear" w:color="auto" w:fill="auto"/>
            <w:vAlign w:val="center"/>
          </w:tcPr>
          <w:p w14:paraId="00000701" w14:textId="7EB67516" w:rsidR="006D09BD" w:rsidRPr="00693A1D" w:rsidRDefault="006D09BD" w:rsidP="002E5CEF">
            <w:pPr>
              <w:spacing w:after="0" w:line="240" w:lineRule="auto"/>
              <w:jc w:val="center"/>
              <w:rPr>
                <w:b/>
                <w:color w:val="000000"/>
                <w:sz w:val="18"/>
                <w:szCs w:val="18"/>
              </w:rPr>
            </w:pPr>
            <w:r w:rsidRPr="00693A1D">
              <w:rPr>
                <w:bCs/>
                <w:color w:val="000000"/>
                <w:sz w:val="18"/>
                <w:szCs w:val="18"/>
              </w:rPr>
              <w:t>Same as annual target</w:t>
            </w:r>
          </w:p>
        </w:tc>
      </w:tr>
      <w:tr w:rsidR="001B79B6" w:rsidRPr="00693A1D" w14:paraId="6E30EC9A" w14:textId="77777777" w:rsidTr="3F28F482">
        <w:trPr>
          <w:trHeight w:val="400"/>
        </w:trPr>
        <w:tc>
          <w:tcPr>
            <w:tcW w:w="7452" w:type="dxa"/>
            <w:gridSpan w:val="4"/>
            <w:tcMar>
              <w:top w:w="100" w:type="dxa"/>
              <w:left w:w="100" w:type="dxa"/>
              <w:bottom w:w="100" w:type="dxa"/>
              <w:right w:w="100" w:type="dxa"/>
            </w:tcMar>
            <w:vAlign w:val="center"/>
          </w:tcPr>
          <w:p w14:paraId="00000702" w14:textId="77777777" w:rsidR="001B79B6" w:rsidRPr="00693A1D" w:rsidRDefault="001B79B6" w:rsidP="002E5CEF">
            <w:pPr>
              <w:spacing w:after="0" w:line="240" w:lineRule="auto"/>
              <w:rPr>
                <w:color w:val="000000" w:themeColor="text1"/>
                <w:sz w:val="18"/>
                <w:szCs w:val="18"/>
              </w:rPr>
            </w:pPr>
            <w:r w:rsidRPr="00693A1D">
              <w:rPr>
                <w:color w:val="000000" w:themeColor="text1"/>
                <w:sz w:val="18"/>
                <w:szCs w:val="18"/>
              </w:rPr>
              <w:t>6.4 Number of platforms for dialogue and mechanisms established for healing and reconciliation</w:t>
            </w:r>
          </w:p>
        </w:tc>
        <w:tc>
          <w:tcPr>
            <w:tcW w:w="780" w:type="dxa"/>
            <w:shd w:val="clear" w:color="auto" w:fill="auto"/>
            <w:vAlign w:val="center"/>
          </w:tcPr>
          <w:p w14:paraId="00000706" w14:textId="77777777" w:rsidR="001B79B6" w:rsidRPr="00693A1D" w:rsidRDefault="001B79B6" w:rsidP="002E5CEF">
            <w:pPr>
              <w:spacing w:after="0" w:line="240" w:lineRule="auto"/>
              <w:jc w:val="center"/>
              <w:rPr>
                <w:i/>
                <w:color w:val="000000" w:themeColor="text1"/>
                <w:sz w:val="18"/>
                <w:szCs w:val="18"/>
                <w:shd w:val="clear" w:color="auto" w:fill="D9D9D9"/>
              </w:rPr>
            </w:pPr>
            <w:r w:rsidRPr="00693A1D">
              <w:rPr>
                <w:color w:val="000000" w:themeColor="text1"/>
                <w:sz w:val="18"/>
                <w:szCs w:val="18"/>
              </w:rPr>
              <w:t>2017</w:t>
            </w:r>
          </w:p>
        </w:tc>
        <w:tc>
          <w:tcPr>
            <w:tcW w:w="2159" w:type="dxa"/>
            <w:gridSpan w:val="2"/>
            <w:tcMar>
              <w:top w:w="100" w:type="dxa"/>
              <w:left w:w="100" w:type="dxa"/>
              <w:bottom w:w="100" w:type="dxa"/>
              <w:right w:w="100" w:type="dxa"/>
            </w:tcMar>
            <w:vAlign w:val="center"/>
          </w:tcPr>
          <w:p w14:paraId="00000707" w14:textId="77777777" w:rsidR="001B79B6" w:rsidRPr="00693A1D" w:rsidRDefault="001B79B6" w:rsidP="002E5CEF">
            <w:pPr>
              <w:spacing w:after="0" w:line="240" w:lineRule="auto"/>
              <w:jc w:val="center"/>
              <w:rPr>
                <w:i/>
                <w:color w:val="000000" w:themeColor="text1"/>
                <w:sz w:val="18"/>
                <w:szCs w:val="18"/>
              </w:rPr>
            </w:pPr>
            <w:r w:rsidRPr="00693A1D">
              <w:rPr>
                <w:i/>
                <w:color w:val="000000" w:themeColor="text1"/>
                <w:sz w:val="18"/>
                <w:szCs w:val="18"/>
              </w:rPr>
              <w:t>-none-</w:t>
            </w:r>
          </w:p>
        </w:tc>
        <w:tc>
          <w:tcPr>
            <w:tcW w:w="2320" w:type="dxa"/>
            <w:shd w:val="clear" w:color="auto" w:fill="FFFF00"/>
            <w:tcMar>
              <w:top w:w="100" w:type="dxa"/>
              <w:left w:w="100" w:type="dxa"/>
              <w:bottom w:w="100" w:type="dxa"/>
              <w:right w:w="100" w:type="dxa"/>
            </w:tcMar>
            <w:vAlign w:val="center"/>
          </w:tcPr>
          <w:p w14:paraId="0000070A" w14:textId="0762B9BD" w:rsidR="001B79B6" w:rsidRPr="001B1D58" w:rsidRDefault="14CF6D5B" w:rsidP="002E5CEF">
            <w:pPr>
              <w:spacing w:after="0" w:line="240" w:lineRule="auto"/>
              <w:jc w:val="center"/>
              <w:rPr>
                <w:rFonts w:asciiTheme="majorHAnsi" w:hAnsiTheme="majorHAnsi" w:cstheme="majorBidi"/>
                <w:color w:val="000000" w:themeColor="text1"/>
                <w:sz w:val="18"/>
                <w:szCs w:val="18"/>
              </w:rPr>
            </w:pPr>
            <w:proofErr w:type="spellStart"/>
            <w:r w:rsidRPr="14CF6D5B">
              <w:rPr>
                <w:rFonts w:asciiTheme="majorHAnsi" w:hAnsiTheme="majorHAnsi" w:cstheme="majorBidi"/>
                <w:color w:val="000000" w:themeColor="text1"/>
                <w:sz w:val="18"/>
                <w:szCs w:val="18"/>
              </w:rPr>
              <w:t>MedNet</w:t>
            </w:r>
            <w:proofErr w:type="spellEnd"/>
            <w:r w:rsidRPr="14CF6D5B">
              <w:rPr>
                <w:rFonts w:asciiTheme="majorHAnsi" w:hAnsiTheme="majorHAnsi" w:cstheme="majorBidi"/>
                <w:color w:val="000000" w:themeColor="text1"/>
                <w:sz w:val="18"/>
                <w:szCs w:val="18"/>
              </w:rPr>
              <w:t xml:space="preserve"> conducted learning sessions for the Marawi Cluster.</w:t>
            </w:r>
          </w:p>
        </w:tc>
        <w:tc>
          <w:tcPr>
            <w:tcW w:w="1556" w:type="dxa"/>
            <w:tcMar>
              <w:top w:w="100" w:type="dxa"/>
              <w:left w:w="100" w:type="dxa"/>
              <w:bottom w:w="100" w:type="dxa"/>
              <w:right w:w="100" w:type="dxa"/>
            </w:tcMar>
            <w:vAlign w:val="center"/>
          </w:tcPr>
          <w:p w14:paraId="0000070C" w14:textId="77777777" w:rsidR="001B79B6" w:rsidRPr="00693A1D" w:rsidRDefault="001B79B6" w:rsidP="002E5CEF">
            <w:pPr>
              <w:widowControl w:val="0"/>
              <w:spacing w:after="0" w:line="240" w:lineRule="auto"/>
              <w:jc w:val="center"/>
              <w:rPr>
                <w:sz w:val="18"/>
                <w:szCs w:val="18"/>
              </w:rPr>
            </w:pPr>
            <w:r w:rsidRPr="00693A1D">
              <w:rPr>
                <w:sz w:val="18"/>
                <w:szCs w:val="18"/>
              </w:rPr>
              <w:t>Largely - 100% target # of dialogues and healing and reconciliation platforms and mechanisms</w:t>
            </w:r>
          </w:p>
        </w:tc>
        <w:tc>
          <w:tcPr>
            <w:tcW w:w="2033" w:type="dxa"/>
            <w:shd w:val="clear" w:color="auto" w:fill="auto"/>
            <w:vAlign w:val="center"/>
          </w:tcPr>
          <w:p w14:paraId="0000070E" w14:textId="4F10A330" w:rsidR="001B79B6" w:rsidRPr="00693A1D" w:rsidRDefault="14CF6D5B" w:rsidP="002E5CEF">
            <w:pPr>
              <w:spacing w:after="0" w:line="240" w:lineRule="auto"/>
              <w:jc w:val="center"/>
              <w:rPr>
                <w:color w:val="000000" w:themeColor="text1"/>
                <w:sz w:val="18"/>
                <w:szCs w:val="18"/>
              </w:rPr>
            </w:pPr>
            <w:r w:rsidRPr="14CF6D5B">
              <w:rPr>
                <w:color w:val="000000" w:themeColor="text1"/>
                <w:sz w:val="18"/>
                <w:szCs w:val="18"/>
              </w:rPr>
              <w:t>WAVE: ADR - Basic Training on ADR conducted for 217 participants. Advanced training on ADR conducted for 176 participants in total. Learning sessions were already conducted for Marawi and Maguindanao CSOs.</w:t>
            </w:r>
          </w:p>
        </w:tc>
        <w:tc>
          <w:tcPr>
            <w:tcW w:w="2407" w:type="dxa"/>
            <w:gridSpan w:val="2"/>
            <w:shd w:val="clear" w:color="auto" w:fill="auto"/>
            <w:vAlign w:val="center"/>
          </w:tcPr>
          <w:p w14:paraId="00000710" w14:textId="244E073A" w:rsidR="001B79B6" w:rsidRPr="00693A1D" w:rsidRDefault="001B79B6" w:rsidP="002E5CEF">
            <w:pPr>
              <w:spacing w:after="0" w:line="240" w:lineRule="auto"/>
              <w:jc w:val="center"/>
              <w:rPr>
                <w:i/>
                <w:color w:val="808080"/>
                <w:sz w:val="18"/>
                <w:szCs w:val="18"/>
                <w:shd w:val="clear" w:color="auto" w:fill="D9D9D9"/>
              </w:rPr>
            </w:pPr>
            <w:r w:rsidRPr="00693A1D">
              <w:rPr>
                <w:bCs/>
                <w:color w:val="000000"/>
                <w:sz w:val="18"/>
                <w:szCs w:val="18"/>
              </w:rPr>
              <w:t>Same as annual target</w:t>
            </w:r>
          </w:p>
        </w:tc>
      </w:tr>
      <w:tr w:rsidR="002256DA" w:rsidRPr="00693A1D" w14:paraId="71CE341A" w14:textId="77777777" w:rsidTr="3F28F482">
        <w:trPr>
          <w:trHeight w:val="831"/>
        </w:trPr>
        <w:tc>
          <w:tcPr>
            <w:tcW w:w="7452" w:type="dxa"/>
            <w:gridSpan w:val="4"/>
            <w:vAlign w:val="center"/>
          </w:tcPr>
          <w:p w14:paraId="00000711" w14:textId="77777777" w:rsidR="002256DA" w:rsidRPr="00693A1D" w:rsidRDefault="002256DA" w:rsidP="002E5CEF">
            <w:pPr>
              <w:spacing w:after="0" w:line="240" w:lineRule="auto"/>
              <w:rPr>
                <w:color w:val="0000FF"/>
                <w:sz w:val="18"/>
                <w:szCs w:val="18"/>
              </w:rPr>
            </w:pPr>
            <w:r w:rsidRPr="00693A1D">
              <w:rPr>
                <w:color w:val="000000" w:themeColor="text1"/>
                <w:sz w:val="18"/>
                <w:szCs w:val="18"/>
              </w:rPr>
              <w:t>6.5 Number of students affected by the Marawi crisis provided with financial assistance for education</w:t>
            </w:r>
          </w:p>
        </w:tc>
        <w:tc>
          <w:tcPr>
            <w:tcW w:w="780" w:type="dxa"/>
            <w:shd w:val="clear" w:color="auto" w:fill="auto"/>
            <w:vAlign w:val="center"/>
          </w:tcPr>
          <w:p w14:paraId="00000715" w14:textId="77777777" w:rsidR="002256DA" w:rsidRPr="00693A1D" w:rsidRDefault="002256DA" w:rsidP="002E5CEF">
            <w:pPr>
              <w:spacing w:after="0" w:line="240" w:lineRule="auto"/>
              <w:jc w:val="center"/>
              <w:rPr>
                <w:i/>
                <w:color w:val="0000FF"/>
                <w:sz w:val="18"/>
                <w:szCs w:val="18"/>
                <w:shd w:val="clear" w:color="auto" w:fill="D9D9D9"/>
              </w:rPr>
            </w:pPr>
            <w:r w:rsidRPr="00693A1D">
              <w:rPr>
                <w:color w:val="000000" w:themeColor="text1"/>
                <w:sz w:val="18"/>
                <w:szCs w:val="18"/>
              </w:rPr>
              <w:t>2017</w:t>
            </w:r>
          </w:p>
        </w:tc>
        <w:tc>
          <w:tcPr>
            <w:tcW w:w="2159" w:type="dxa"/>
            <w:gridSpan w:val="2"/>
            <w:tcMar>
              <w:top w:w="100" w:type="dxa"/>
              <w:left w:w="100" w:type="dxa"/>
              <w:bottom w:w="100" w:type="dxa"/>
              <w:right w:w="100" w:type="dxa"/>
            </w:tcMar>
            <w:vAlign w:val="center"/>
          </w:tcPr>
          <w:p w14:paraId="00000716" w14:textId="77777777" w:rsidR="002256DA" w:rsidRPr="001B1D58" w:rsidRDefault="002256DA" w:rsidP="002E5CEF">
            <w:pPr>
              <w:spacing w:after="0" w:line="240" w:lineRule="auto"/>
              <w:jc w:val="center"/>
              <w:rPr>
                <w:iCs/>
                <w:color w:val="0000FF"/>
                <w:sz w:val="18"/>
                <w:szCs w:val="18"/>
              </w:rPr>
            </w:pPr>
            <w:r w:rsidRPr="001B1D58">
              <w:rPr>
                <w:iCs/>
                <w:color w:val="000000" w:themeColor="text1"/>
                <w:sz w:val="18"/>
                <w:szCs w:val="18"/>
              </w:rPr>
              <w:t>Partially - limited # of students from Marawi provided with financial assistance</w:t>
            </w:r>
          </w:p>
        </w:tc>
        <w:tc>
          <w:tcPr>
            <w:tcW w:w="2320" w:type="dxa"/>
            <w:shd w:val="clear" w:color="auto" w:fill="FFFF00"/>
            <w:tcMar>
              <w:top w:w="100" w:type="dxa"/>
              <w:left w:w="100" w:type="dxa"/>
              <w:bottom w:w="100" w:type="dxa"/>
              <w:right w:w="100" w:type="dxa"/>
            </w:tcMar>
            <w:vAlign w:val="center"/>
          </w:tcPr>
          <w:p w14:paraId="00000719" w14:textId="77EED5FC" w:rsidR="002256DA" w:rsidRPr="001B1D58" w:rsidRDefault="14CF6D5B" w:rsidP="002E5CEF">
            <w:pP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No quarter results. Awaiting decision if the activities will push through.</w:t>
            </w:r>
          </w:p>
        </w:tc>
        <w:tc>
          <w:tcPr>
            <w:tcW w:w="1556" w:type="dxa"/>
            <w:tcMar>
              <w:top w:w="100" w:type="dxa"/>
              <w:left w:w="100" w:type="dxa"/>
              <w:bottom w:w="100" w:type="dxa"/>
              <w:right w:w="100" w:type="dxa"/>
            </w:tcMar>
            <w:vAlign w:val="center"/>
          </w:tcPr>
          <w:p w14:paraId="0000071B" w14:textId="77777777" w:rsidR="002256DA" w:rsidRPr="00693A1D" w:rsidRDefault="002256DA" w:rsidP="002E5CEF">
            <w:pPr>
              <w:spacing w:after="0" w:line="240" w:lineRule="auto"/>
              <w:jc w:val="center"/>
              <w:rPr>
                <w:sz w:val="18"/>
                <w:szCs w:val="18"/>
              </w:rPr>
            </w:pPr>
            <w:r w:rsidRPr="00693A1D">
              <w:rPr>
                <w:sz w:val="18"/>
                <w:szCs w:val="18"/>
              </w:rPr>
              <w:t xml:space="preserve">Largely - 100% of target # of Marawi students provided with </w:t>
            </w:r>
            <w:r w:rsidRPr="00693A1D">
              <w:rPr>
                <w:sz w:val="18"/>
                <w:szCs w:val="18"/>
              </w:rPr>
              <w:lastRenderedPageBreak/>
              <w:t>educational financial assistance</w:t>
            </w:r>
          </w:p>
        </w:tc>
        <w:tc>
          <w:tcPr>
            <w:tcW w:w="2033" w:type="dxa"/>
            <w:shd w:val="clear" w:color="auto" w:fill="auto"/>
            <w:vAlign w:val="center"/>
          </w:tcPr>
          <w:p w14:paraId="0000071D" w14:textId="086F1CE1" w:rsidR="002256DA" w:rsidRPr="00693A1D" w:rsidRDefault="002256DA" w:rsidP="002E5CEF">
            <w:pPr>
              <w:spacing w:after="0" w:line="240" w:lineRule="auto"/>
              <w:jc w:val="center"/>
              <w:rPr>
                <w:i/>
                <w:sz w:val="18"/>
                <w:szCs w:val="18"/>
                <w:shd w:val="clear" w:color="auto" w:fill="D9D9D9"/>
              </w:rPr>
            </w:pPr>
            <w:r w:rsidRPr="00693A1D">
              <w:rPr>
                <w:iCs/>
                <w:sz w:val="18"/>
                <w:szCs w:val="18"/>
              </w:rPr>
              <w:lastRenderedPageBreak/>
              <w:t xml:space="preserve">CEAP: Module 2 of Peace Formation Sessions conducted and Php 5,000 cash grant </w:t>
            </w:r>
            <w:r w:rsidRPr="00693A1D">
              <w:rPr>
                <w:iCs/>
                <w:sz w:val="18"/>
                <w:szCs w:val="18"/>
              </w:rPr>
              <w:lastRenderedPageBreak/>
              <w:t xml:space="preserve">distributed to students </w:t>
            </w:r>
            <w:r w:rsidRPr="001B1D58">
              <w:rPr>
                <w:i/>
                <w:sz w:val="18"/>
                <w:szCs w:val="18"/>
              </w:rPr>
              <w:t>(number to be determined)</w:t>
            </w:r>
          </w:p>
        </w:tc>
        <w:tc>
          <w:tcPr>
            <w:tcW w:w="2407" w:type="dxa"/>
            <w:gridSpan w:val="2"/>
            <w:shd w:val="clear" w:color="auto" w:fill="auto"/>
            <w:vAlign w:val="center"/>
          </w:tcPr>
          <w:p w14:paraId="0000071F" w14:textId="360B6319" w:rsidR="002256DA" w:rsidRPr="00693A1D" w:rsidRDefault="002256DA" w:rsidP="002E5CEF">
            <w:pPr>
              <w:spacing w:after="0" w:line="240" w:lineRule="auto"/>
              <w:jc w:val="center"/>
              <w:rPr>
                <w:i/>
                <w:color w:val="808080"/>
                <w:sz w:val="18"/>
                <w:szCs w:val="18"/>
                <w:shd w:val="clear" w:color="auto" w:fill="D9D9D9"/>
              </w:rPr>
            </w:pPr>
            <w:r w:rsidRPr="00693A1D">
              <w:rPr>
                <w:bCs/>
                <w:color w:val="000000"/>
                <w:sz w:val="18"/>
                <w:szCs w:val="18"/>
              </w:rPr>
              <w:lastRenderedPageBreak/>
              <w:t>Same as annual target</w:t>
            </w:r>
          </w:p>
        </w:tc>
      </w:tr>
      <w:tr w:rsidR="005B7214" w:rsidRPr="00693A1D" w14:paraId="1372CC4E" w14:textId="77777777" w:rsidTr="3F28F482">
        <w:trPr>
          <w:trHeight w:val="300"/>
        </w:trPr>
        <w:tc>
          <w:tcPr>
            <w:tcW w:w="2141" w:type="dxa"/>
            <w:vMerge w:val="restart"/>
            <w:shd w:val="clear" w:color="auto" w:fill="EEF3F8"/>
            <w:vAlign w:val="center"/>
          </w:tcPr>
          <w:p w14:paraId="00000720" w14:textId="4FC2E8BF" w:rsidR="005B7214" w:rsidRPr="00693A1D" w:rsidRDefault="005B7214" w:rsidP="002E5CEF">
            <w:pPr>
              <w:spacing w:after="0" w:line="240" w:lineRule="auto"/>
              <w:jc w:val="center"/>
              <w:rPr>
                <w:b/>
                <w:color w:val="000000"/>
                <w:sz w:val="18"/>
                <w:szCs w:val="18"/>
              </w:rPr>
            </w:pPr>
            <w:r w:rsidRPr="00693A1D">
              <w:rPr>
                <w:b/>
                <w:color w:val="000000"/>
                <w:sz w:val="18"/>
                <w:szCs w:val="18"/>
              </w:rPr>
              <w:t>Activity/Sub-Activity Description</w:t>
            </w:r>
          </w:p>
        </w:tc>
        <w:tc>
          <w:tcPr>
            <w:tcW w:w="5311" w:type="dxa"/>
            <w:gridSpan w:val="3"/>
            <w:shd w:val="clear" w:color="auto" w:fill="EEF3F8"/>
            <w:vAlign w:val="center"/>
          </w:tcPr>
          <w:p w14:paraId="00000721" w14:textId="77777777" w:rsidR="005B7214" w:rsidRPr="00693A1D" w:rsidRDefault="005B7214" w:rsidP="002E5CEF">
            <w:pPr>
              <w:spacing w:after="0" w:line="240" w:lineRule="auto"/>
              <w:jc w:val="center"/>
              <w:rPr>
                <w:b/>
                <w:color w:val="000000" w:themeColor="text1"/>
                <w:sz w:val="18"/>
                <w:szCs w:val="18"/>
              </w:rPr>
            </w:pPr>
            <w:r w:rsidRPr="00693A1D">
              <w:rPr>
                <w:b/>
                <w:color w:val="000000" w:themeColor="text1"/>
                <w:sz w:val="18"/>
                <w:szCs w:val="18"/>
              </w:rPr>
              <w:t>Physical Performance</w:t>
            </w:r>
          </w:p>
        </w:tc>
        <w:tc>
          <w:tcPr>
            <w:tcW w:w="6815" w:type="dxa"/>
            <w:gridSpan w:val="5"/>
            <w:shd w:val="clear" w:color="auto" w:fill="EEF3F8"/>
            <w:vAlign w:val="center"/>
          </w:tcPr>
          <w:p w14:paraId="00000724" w14:textId="77777777" w:rsidR="005B7214" w:rsidRPr="00693A1D" w:rsidRDefault="005B7214" w:rsidP="002E5CEF">
            <w:pPr>
              <w:spacing w:after="0" w:line="240" w:lineRule="auto"/>
              <w:jc w:val="center"/>
              <w:rPr>
                <w:b/>
                <w:color w:val="000000" w:themeColor="text1"/>
                <w:sz w:val="18"/>
                <w:szCs w:val="18"/>
              </w:rPr>
            </w:pPr>
            <w:r w:rsidRPr="00693A1D">
              <w:rPr>
                <w:b/>
                <w:color w:val="000000" w:themeColor="text1"/>
                <w:sz w:val="18"/>
                <w:szCs w:val="18"/>
              </w:rPr>
              <w:t>Financial Performance</w:t>
            </w:r>
          </w:p>
        </w:tc>
        <w:tc>
          <w:tcPr>
            <w:tcW w:w="4440" w:type="dxa"/>
            <w:gridSpan w:val="3"/>
            <w:vMerge w:val="restart"/>
            <w:shd w:val="clear" w:color="auto" w:fill="EEF3F8"/>
            <w:vAlign w:val="center"/>
          </w:tcPr>
          <w:p w14:paraId="4618F53B" w14:textId="77777777" w:rsidR="005B7214" w:rsidRPr="00693A1D" w:rsidRDefault="005B7214" w:rsidP="002E5CEF">
            <w:pPr>
              <w:spacing w:after="0" w:line="240" w:lineRule="auto"/>
              <w:jc w:val="center"/>
              <w:rPr>
                <w:b/>
                <w:color w:val="000000" w:themeColor="text1"/>
                <w:sz w:val="18"/>
                <w:szCs w:val="18"/>
                <w:u w:val="single"/>
              </w:rPr>
            </w:pPr>
            <w:r w:rsidRPr="00693A1D">
              <w:rPr>
                <w:b/>
                <w:color w:val="000000" w:themeColor="text1"/>
                <w:sz w:val="18"/>
                <w:szCs w:val="18"/>
                <w:u w:val="single"/>
              </w:rPr>
              <w:t>REMARKS</w:t>
            </w:r>
          </w:p>
          <w:p w14:paraId="4684B964" w14:textId="77777777" w:rsidR="005B7214" w:rsidRPr="00693A1D" w:rsidRDefault="005B7214" w:rsidP="00C4037F">
            <w:pPr>
              <w:numPr>
                <w:ilvl w:val="0"/>
                <w:numId w:val="17"/>
              </w:numPr>
              <w:pBdr>
                <w:top w:val="nil"/>
                <w:left w:val="nil"/>
                <w:bottom w:val="nil"/>
                <w:right w:val="nil"/>
                <w:between w:val="nil"/>
              </w:pBdr>
              <w:spacing w:after="0" w:line="240" w:lineRule="auto"/>
              <w:rPr>
                <w:i/>
                <w:color w:val="000000" w:themeColor="text1"/>
                <w:sz w:val="18"/>
                <w:szCs w:val="18"/>
              </w:rPr>
            </w:pPr>
            <w:r w:rsidRPr="00693A1D">
              <w:rPr>
                <w:i/>
                <w:color w:val="000000" w:themeColor="text1"/>
                <w:sz w:val="18"/>
                <w:szCs w:val="18"/>
              </w:rPr>
              <w:t xml:space="preserve">Explain if expenditure and budget deviation </w:t>
            </w:r>
            <w:proofErr w:type="gramStart"/>
            <w:r w:rsidRPr="00693A1D">
              <w:rPr>
                <w:i/>
                <w:color w:val="000000" w:themeColor="text1"/>
                <w:sz w:val="18"/>
                <w:szCs w:val="18"/>
              </w:rPr>
              <w:t>exceeds</w:t>
            </w:r>
            <w:proofErr w:type="gramEnd"/>
            <w:r w:rsidRPr="00693A1D">
              <w:rPr>
                <w:i/>
                <w:color w:val="000000" w:themeColor="text1"/>
                <w:sz w:val="18"/>
                <w:szCs w:val="18"/>
              </w:rPr>
              <w:t xml:space="preserve"> 10%</w:t>
            </w:r>
          </w:p>
          <w:p w14:paraId="49B2EBF5" w14:textId="585C2879" w:rsidR="005B7214" w:rsidRPr="00693A1D" w:rsidRDefault="005B7214" w:rsidP="00C4037F">
            <w:pPr>
              <w:numPr>
                <w:ilvl w:val="0"/>
                <w:numId w:val="17"/>
              </w:numPr>
              <w:pBdr>
                <w:top w:val="nil"/>
                <w:left w:val="nil"/>
                <w:bottom w:val="nil"/>
                <w:right w:val="nil"/>
                <w:between w:val="nil"/>
              </w:pBdr>
              <w:spacing w:after="0" w:line="240" w:lineRule="auto"/>
              <w:rPr>
                <w:i/>
                <w:color w:val="000000" w:themeColor="text1"/>
                <w:sz w:val="18"/>
                <w:szCs w:val="18"/>
              </w:rPr>
            </w:pPr>
            <w:r w:rsidRPr="00693A1D">
              <w:rPr>
                <w:i/>
                <w:color w:val="000000" w:themeColor="text1"/>
                <w:sz w:val="18"/>
                <w:szCs w:val="18"/>
              </w:rPr>
              <w:t>Mention bottlenecks and plans to address them</w:t>
            </w:r>
          </w:p>
          <w:p w14:paraId="0000072B" w14:textId="10CDFEC1" w:rsidR="005B7214" w:rsidRPr="00693A1D" w:rsidRDefault="005B7214" w:rsidP="00C4037F">
            <w:pPr>
              <w:numPr>
                <w:ilvl w:val="0"/>
                <w:numId w:val="17"/>
              </w:numPr>
              <w:pBdr>
                <w:top w:val="nil"/>
                <w:left w:val="nil"/>
                <w:bottom w:val="nil"/>
                <w:right w:val="nil"/>
                <w:between w:val="nil"/>
              </w:pBdr>
              <w:spacing w:after="0" w:line="240" w:lineRule="auto"/>
              <w:rPr>
                <w:i/>
                <w:color w:val="000000" w:themeColor="text1"/>
                <w:sz w:val="18"/>
                <w:szCs w:val="18"/>
              </w:rPr>
            </w:pPr>
            <w:r w:rsidRPr="00693A1D">
              <w:rPr>
                <w:i/>
                <w:color w:val="000000" w:themeColor="text1"/>
                <w:sz w:val="18"/>
                <w:szCs w:val="18"/>
              </w:rPr>
              <w:t>Explain why activity indicator targets were not met</w:t>
            </w:r>
          </w:p>
        </w:tc>
      </w:tr>
      <w:tr w:rsidR="006502AA" w:rsidRPr="00693A1D" w14:paraId="390E3398" w14:textId="77777777" w:rsidTr="3F28F482">
        <w:trPr>
          <w:trHeight w:val="1020"/>
        </w:trPr>
        <w:tc>
          <w:tcPr>
            <w:tcW w:w="2141" w:type="dxa"/>
            <w:vMerge/>
            <w:vAlign w:val="center"/>
          </w:tcPr>
          <w:p w14:paraId="0000072F" w14:textId="4CF1630E" w:rsidR="005B7214" w:rsidRPr="00693A1D" w:rsidRDefault="005B7214" w:rsidP="002E5CEF">
            <w:pPr>
              <w:spacing w:after="0" w:line="240" w:lineRule="auto"/>
              <w:jc w:val="center"/>
              <w:rPr>
                <w:b/>
                <w:color w:val="000000"/>
                <w:sz w:val="18"/>
                <w:szCs w:val="18"/>
              </w:rPr>
            </w:pPr>
          </w:p>
        </w:tc>
        <w:tc>
          <w:tcPr>
            <w:tcW w:w="2413" w:type="dxa"/>
            <w:shd w:val="clear" w:color="auto" w:fill="EEF3F8"/>
            <w:vAlign w:val="center"/>
          </w:tcPr>
          <w:p w14:paraId="00000730" w14:textId="0117CA0F" w:rsidR="005B7214" w:rsidRPr="00693A1D" w:rsidRDefault="005B7214" w:rsidP="002E5CEF">
            <w:pPr>
              <w:spacing w:after="0" w:line="240" w:lineRule="auto"/>
              <w:jc w:val="center"/>
              <w:rPr>
                <w:b/>
                <w:color w:val="000000"/>
                <w:sz w:val="18"/>
                <w:szCs w:val="18"/>
              </w:rPr>
            </w:pPr>
            <w:r w:rsidRPr="00693A1D">
              <w:rPr>
                <w:b/>
                <w:color w:val="000000"/>
                <w:sz w:val="18"/>
                <w:szCs w:val="18"/>
              </w:rPr>
              <w:t>Activity Target</w:t>
            </w:r>
          </w:p>
        </w:tc>
        <w:tc>
          <w:tcPr>
            <w:tcW w:w="1767" w:type="dxa"/>
            <w:shd w:val="clear" w:color="auto" w:fill="EEF3F8"/>
            <w:vAlign w:val="center"/>
          </w:tcPr>
          <w:p w14:paraId="00000731" w14:textId="15BAD8A2" w:rsidR="005B7214" w:rsidRPr="00693A1D" w:rsidRDefault="4BBE4CD3" w:rsidP="6497DA67">
            <w:pPr>
              <w:spacing w:after="0" w:line="240" w:lineRule="auto"/>
              <w:jc w:val="center"/>
              <w:rPr>
                <w:b/>
                <w:bCs/>
                <w:color w:val="000000" w:themeColor="text1"/>
                <w:sz w:val="18"/>
                <w:szCs w:val="18"/>
              </w:rPr>
            </w:pPr>
            <w:r w:rsidRPr="6497DA67">
              <w:rPr>
                <w:b/>
                <w:bCs/>
                <w:color w:val="000000" w:themeColor="text1"/>
                <w:sz w:val="18"/>
                <w:szCs w:val="18"/>
              </w:rPr>
              <w:t xml:space="preserve">Activity-level Accomplishment for the </w:t>
            </w:r>
            <w:r w:rsidR="2E0895D4" w:rsidRPr="6497DA67">
              <w:rPr>
                <w:b/>
                <w:bCs/>
                <w:color w:val="FF0000"/>
                <w:sz w:val="18"/>
                <w:szCs w:val="18"/>
              </w:rPr>
              <w:t>YEAR</w:t>
            </w:r>
          </w:p>
        </w:tc>
        <w:tc>
          <w:tcPr>
            <w:tcW w:w="1131" w:type="dxa"/>
            <w:shd w:val="clear" w:color="auto" w:fill="EEF3F8"/>
          </w:tcPr>
          <w:p w14:paraId="00000732" w14:textId="77777777" w:rsidR="005B7214" w:rsidRPr="00693A1D" w:rsidRDefault="005B7214" w:rsidP="002E5CEF">
            <w:pPr>
              <w:spacing w:after="0" w:line="240" w:lineRule="auto"/>
              <w:jc w:val="center"/>
              <w:rPr>
                <w:b/>
                <w:color w:val="000000"/>
                <w:sz w:val="18"/>
                <w:szCs w:val="18"/>
              </w:rPr>
            </w:pPr>
          </w:p>
          <w:p w14:paraId="00000733" w14:textId="176196C8" w:rsidR="005B7214" w:rsidRPr="00693A1D" w:rsidRDefault="005B7214" w:rsidP="002E5CEF">
            <w:pPr>
              <w:spacing w:after="0" w:line="240" w:lineRule="auto"/>
              <w:jc w:val="center"/>
              <w:rPr>
                <w:b/>
                <w:color w:val="000000"/>
                <w:sz w:val="18"/>
                <w:szCs w:val="18"/>
              </w:rPr>
            </w:pPr>
            <w:r w:rsidRPr="00693A1D">
              <w:rPr>
                <w:b/>
                <w:color w:val="000000"/>
                <w:sz w:val="18"/>
                <w:szCs w:val="18"/>
              </w:rPr>
              <w:t>Status of Activity</w:t>
            </w:r>
          </w:p>
        </w:tc>
        <w:tc>
          <w:tcPr>
            <w:tcW w:w="1886" w:type="dxa"/>
            <w:gridSpan w:val="2"/>
            <w:shd w:val="clear" w:color="auto" w:fill="EEF3F8"/>
          </w:tcPr>
          <w:p w14:paraId="00000734" w14:textId="77777777" w:rsidR="005B7214" w:rsidRPr="00693A1D" w:rsidRDefault="005B7214" w:rsidP="002E5CEF">
            <w:pPr>
              <w:spacing w:after="0" w:line="240" w:lineRule="auto"/>
              <w:jc w:val="center"/>
              <w:rPr>
                <w:b/>
                <w:color w:val="000000"/>
                <w:sz w:val="18"/>
                <w:szCs w:val="18"/>
              </w:rPr>
            </w:pPr>
          </w:p>
          <w:p w14:paraId="00000735" w14:textId="77777777" w:rsidR="005B7214" w:rsidRPr="00693A1D" w:rsidRDefault="005B7214" w:rsidP="002E5CEF">
            <w:pPr>
              <w:spacing w:after="0" w:line="240" w:lineRule="auto"/>
              <w:jc w:val="center"/>
              <w:rPr>
                <w:b/>
                <w:color w:val="000000"/>
                <w:sz w:val="18"/>
                <w:szCs w:val="18"/>
              </w:rPr>
            </w:pPr>
            <w:r w:rsidRPr="00693A1D">
              <w:rPr>
                <w:b/>
                <w:color w:val="000000"/>
                <w:sz w:val="18"/>
                <w:szCs w:val="18"/>
              </w:rPr>
              <w:t>Planned Budget</w:t>
            </w:r>
          </w:p>
        </w:tc>
        <w:tc>
          <w:tcPr>
            <w:tcW w:w="1053" w:type="dxa"/>
            <w:shd w:val="clear" w:color="auto" w:fill="EEF3F8"/>
          </w:tcPr>
          <w:p w14:paraId="00000738" w14:textId="77777777" w:rsidR="005B7214" w:rsidRPr="00693A1D" w:rsidRDefault="005B7214" w:rsidP="002E5CEF">
            <w:pPr>
              <w:spacing w:after="0" w:line="240" w:lineRule="auto"/>
              <w:jc w:val="center"/>
              <w:rPr>
                <w:b/>
                <w:color w:val="000000"/>
                <w:sz w:val="18"/>
                <w:szCs w:val="18"/>
              </w:rPr>
            </w:pPr>
            <w:r w:rsidRPr="00693A1D">
              <w:rPr>
                <w:b/>
                <w:color w:val="000000"/>
                <w:sz w:val="18"/>
                <w:szCs w:val="18"/>
              </w:rPr>
              <w:t>Donor and Budget Code</w:t>
            </w:r>
          </w:p>
        </w:tc>
        <w:tc>
          <w:tcPr>
            <w:tcW w:w="2320" w:type="dxa"/>
            <w:shd w:val="clear" w:color="auto" w:fill="EEF3F8"/>
          </w:tcPr>
          <w:p w14:paraId="0000073A" w14:textId="77777777" w:rsidR="005B7214" w:rsidRPr="00693A1D" w:rsidRDefault="005B7214" w:rsidP="002E5CEF">
            <w:pPr>
              <w:spacing w:after="0" w:line="240" w:lineRule="auto"/>
              <w:jc w:val="center"/>
              <w:rPr>
                <w:b/>
                <w:color w:val="000000"/>
                <w:sz w:val="18"/>
                <w:szCs w:val="18"/>
              </w:rPr>
            </w:pPr>
            <w:r w:rsidRPr="00693A1D">
              <w:rPr>
                <w:b/>
                <w:color w:val="000000"/>
                <w:sz w:val="18"/>
                <w:szCs w:val="18"/>
              </w:rPr>
              <w:t>Expenditure</w:t>
            </w:r>
          </w:p>
          <w:p w14:paraId="0000073B" w14:textId="77777777" w:rsidR="005B7214" w:rsidRPr="00693A1D" w:rsidRDefault="005B7214" w:rsidP="002E5CEF">
            <w:pPr>
              <w:spacing w:after="0" w:line="240" w:lineRule="auto"/>
              <w:jc w:val="center"/>
              <w:rPr>
                <w:b/>
                <w:color w:val="000000"/>
                <w:sz w:val="18"/>
                <w:szCs w:val="18"/>
              </w:rPr>
            </w:pPr>
            <w:r w:rsidRPr="00693A1D">
              <w:rPr>
                <w:i/>
                <w:color w:val="000000"/>
                <w:sz w:val="18"/>
                <w:szCs w:val="18"/>
              </w:rPr>
              <w:t>Expense + commitment + advances</w:t>
            </w:r>
            <w:r w:rsidRPr="00693A1D">
              <w:rPr>
                <w:sz w:val="18"/>
                <w:szCs w:val="18"/>
              </w:rPr>
              <w:t xml:space="preserve"> </w:t>
            </w:r>
          </w:p>
        </w:tc>
        <w:tc>
          <w:tcPr>
            <w:tcW w:w="1556" w:type="dxa"/>
            <w:shd w:val="clear" w:color="auto" w:fill="EEF3F8"/>
          </w:tcPr>
          <w:p w14:paraId="0000073D" w14:textId="77777777" w:rsidR="005B7214" w:rsidRPr="00693A1D" w:rsidRDefault="005B7214" w:rsidP="002E5CEF">
            <w:pPr>
              <w:spacing w:after="0" w:line="240" w:lineRule="auto"/>
              <w:jc w:val="center"/>
              <w:rPr>
                <w:b/>
                <w:color w:val="000000"/>
                <w:sz w:val="18"/>
                <w:szCs w:val="18"/>
              </w:rPr>
            </w:pPr>
            <w:r w:rsidRPr="00693A1D">
              <w:rPr>
                <w:b/>
                <w:color w:val="000000"/>
                <w:sz w:val="18"/>
                <w:szCs w:val="18"/>
              </w:rPr>
              <w:t>Delivery Rate</w:t>
            </w:r>
          </w:p>
          <w:p w14:paraId="0000073E" w14:textId="77777777" w:rsidR="005B7214" w:rsidRPr="00693A1D" w:rsidRDefault="005B7214" w:rsidP="002E5CEF">
            <w:pPr>
              <w:spacing w:after="0" w:line="240" w:lineRule="auto"/>
              <w:jc w:val="center"/>
              <w:rPr>
                <w:i/>
                <w:color w:val="000000"/>
                <w:sz w:val="18"/>
                <w:szCs w:val="18"/>
              </w:rPr>
            </w:pPr>
            <w:r w:rsidRPr="00693A1D">
              <w:rPr>
                <w:i/>
                <w:color w:val="000000"/>
                <w:sz w:val="18"/>
                <w:szCs w:val="18"/>
              </w:rPr>
              <w:t>(cumulative expenditure/</w:t>
            </w:r>
          </w:p>
          <w:p w14:paraId="0000073F" w14:textId="77777777" w:rsidR="005B7214" w:rsidRPr="00693A1D" w:rsidRDefault="005B7214" w:rsidP="002E5CEF">
            <w:pPr>
              <w:spacing w:after="0" w:line="240" w:lineRule="auto"/>
              <w:jc w:val="center"/>
              <w:rPr>
                <w:i/>
                <w:color w:val="000000"/>
                <w:sz w:val="18"/>
                <w:szCs w:val="18"/>
              </w:rPr>
            </w:pPr>
            <w:r w:rsidRPr="00693A1D">
              <w:rPr>
                <w:i/>
                <w:color w:val="000000"/>
                <w:sz w:val="18"/>
                <w:szCs w:val="18"/>
              </w:rPr>
              <w:t>planned budget) *100</w:t>
            </w:r>
          </w:p>
        </w:tc>
        <w:tc>
          <w:tcPr>
            <w:tcW w:w="4440" w:type="dxa"/>
            <w:gridSpan w:val="3"/>
            <w:vMerge/>
          </w:tcPr>
          <w:p w14:paraId="00000744" w14:textId="4E024434" w:rsidR="005B7214" w:rsidRPr="00693A1D" w:rsidRDefault="005B7214" w:rsidP="00C4037F">
            <w:pPr>
              <w:numPr>
                <w:ilvl w:val="0"/>
                <w:numId w:val="17"/>
              </w:numPr>
              <w:pBdr>
                <w:top w:val="nil"/>
                <w:left w:val="nil"/>
                <w:bottom w:val="nil"/>
                <w:right w:val="nil"/>
                <w:between w:val="nil"/>
              </w:pBdr>
              <w:spacing w:after="0" w:line="240" w:lineRule="auto"/>
              <w:rPr>
                <w:b/>
                <w:color w:val="FF0000"/>
                <w:sz w:val="18"/>
                <w:szCs w:val="18"/>
              </w:rPr>
            </w:pPr>
          </w:p>
        </w:tc>
      </w:tr>
      <w:tr w:rsidR="00CF2CC7" w:rsidRPr="00693A1D" w14:paraId="0BF33C4D" w14:textId="77777777" w:rsidTr="3F28F482">
        <w:trPr>
          <w:trHeight w:val="720"/>
        </w:trPr>
        <w:tc>
          <w:tcPr>
            <w:tcW w:w="2141" w:type="dxa"/>
            <w:shd w:val="clear" w:color="auto" w:fill="auto"/>
            <w:vAlign w:val="center"/>
          </w:tcPr>
          <w:p w14:paraId="00000749" w14:textId="6C10804F" w:rsidR="005B7214" w:rsidRPr="00693A1D" w:rsidRDefault="005B7214" w:rsidP="002E5CEF">
            <w:pPr>
              <w:tabs>
                <w:tab w:val="center" w:pos="792"/>
              </w:tabs>
              <w:spacing w:after="0" w:line="240" w:lineRule="auto"/>
              <w:rPr>
                <w:b/>
                <w:sz w:val="18"/>
                <w:szCs w:val="18"/>
              </w:rPr>
            </w:pPr>
            <w:r w:rsidRPr="00693A1D">
              <w:rPr>
                <w:b/>
                <w:sz w:val="18"/>
                <w:szCs w:val="18"/>
              </w:rPr>
              <w:t>6.1</w:t>
            </w:r>
            <w:r w:rsidR="00CF2CC7" w:rsidRPr="00693A1D">
              <w:rPr>
                <w:b/>
                <w:sz w:val="18"/>
                <w:szCs w:val="18"/>
              </w:rPr>
              <w:t xml:space="preserve"> </w:t>
            </w:r>
            <w:r w:rsidRPr="00693A1D">
              <w:rPr>
                <w:sz w:val="18"/>
                <w:szCs w:val="18"/>
              </w:rPr>
              <w:t xml:space="preserve">Provision of livelihood opportunities / socioeconomic support </w:t>
            </w:r>
          </w:p>
        </w:tc>
        <w:tc>
          <w:tcPr>
            <w:tcW w:w="2413" w:type="dxa"/>
            <w:tcMar>
              <w:top w:w="100" w:type="dxa"/>
              <w:left w:w="100" w:type="dxa"/>
              <w:bottom w:w="100" w:type="dxa"/>
              <w:right w:w="100" w:type="dxa"/>
            </w:tcMar>
            <w:vAlign w:val="center"/>
          </w:tcPr>
          <w:p w14:paraId="279220E6" w14:textId="77777777" w:rsidR="005B7214" w:rsidRPr="00693A1D" w:rsidRDefault="005B7214" w:rsidP="002E5CEF">
            <w:pPr>
              <w:pStyle w:val="Normal1"/>
              <w:spacing w:after="0" w:line="240" w:lineRule="auto"/>
              <w:jc w:val="center"/>
              <w:rPr>
                <w:sz w:val="18"/>
                <w:szCs w:val="18"/>
              </w:rPr>
            </w:pPr>
            <w:r w:rsidRPr="00693A1D">
              <w:rPr>
                <w:sz w:val="18"/>
                <w:szCs w:val="18"/>
              </w:rPr>
              <w:t>WAVE Social Enterprise:</w:t>
            </w:r>
          </w:p>
          <w:p w14:paraId="2C04E9C1" w14:textId="77777777" w:rsidR="005B7214" w:rsidRPr="00693A1D" w:rsidRDefault="005B7214" w:rsidP="00C4037F">
            <w:pPr>
              <w:pStyle w:val="Normal1"/>
              <w:numPr>
                <w:ilvl w:val="0"/>
                <w:numId w:val="35"/>
              </w:numPr>
              <w:spacing w:after="0" w:line="240" w:lineRule="auto"/>
              <w:ind w:left="197" w:hanging="197"/>
              <w:rPr>
                <w:sz w:val="18"/>
                <w:szCs w:val="18"/>
              </w:rPr>
            </w:pPr>
            <w:r w:rsidRPr="00693A1D">
              <w:rPr>
                <w:sz w:val="18"/>
                <w:szCs w:val="18"/>
              </w:rPr>
              <w:t>Community members trained on social enterprise management (1 training per province)</w:t>
            </w:r>
          </w:p>
          <w:p w14:paraId="53884E8E" w14:textId="77777777" w:rsidR="005B7214" w:rsidRPr="00693A1D" w:rsidRDefault="005B7214" w:rsidP="00C4037F">
            <w:pPr>
              <w:pStyle w:val="Normal1"/>
              <w:numPr>
                <w:ilvl w:val="0"/>
                <w:numId w:val="35"/>
              </w:numPr>
              <w:spacing w:after="0" w:line="240" w:lineRule="auto"/>
              <w:ind w:left="197" w:hanging="197"/>
              <w:rPr>
                <w:sz w:val="18"/>
                <w:szCs w:val="18"/>
              </w:rPr>
            </w:pPr>
            <w:r w:rsidRPr="00693A1D">
              <w:rPr>
                <w:sz w:val="18"/>
                <w:szCs w:val="18"/>
              </w:rPr>
              <w:t>CSPP social enterprise project development workshop conducted (1 workshop per province)</w:t>
            </w:r>
          </w:p>
          <w:p w14:paraId="2F3A7554" w14:textId="77777777" w:rsidR="005B7214" w:rsidRPr="00693A1D" w:rsidRDefault="005B7214" w:rsidP="00C4037F">
            <w:pPr>
              <w:pStyle w:val="Normal1"/>
              <w:numPr>
                <w:ilvl w:val="0"/>
                <w:numId w:val="35"/>
              </w:numPr>
              <w:spacing w:after="0" w:line="240" w:lineRule="auto"/>
              <w:ind w:left="197" w:hanging="197"/>
              <w:rPr>
                <w:sz w:val="18"/>
                <w:szCs w:val="18"/>
              </w:rPr>
            </w:pPr>
            <w:r w:rsidRPr="00693A1D">
              <w:rPr>
                <w:sz w:val="18"/>
                <w:szCs w:val="18"/>
              </w:rPr>
              <w:t>Community members trained on financial management (1 training per province)</w:t>
            </w:r>
          </w:p>
          <w:p w14:paraId="70B3E5E3" w14:textId="77777777" w:rsidR="005B7214" w:rsidRPr="00693A1D" w:rsidRDefault="005B7214" w:rsidP="00C4037F">
            <w:pPr>
              <w:pStyle w:val="Normal1"/>
              <w:numPr>
                <w:ilvl w:val="0"/>
                <w:numId w:val="35"/>
              </w:numPr>
              <w:spacing w:after="0" w:line="240" w:lineRule="auto"/>
              <w:ind w:left="197" w:hanging="197"/>
              <w:rPr>
                <w:sz w:val="18"/>
                <w:szCs w:val="18"/>
              </w:rPr>
            </w:pPr>
            <w:r w:rsidRPr="00693A1D">
              <w:rPr>
                <w:sz w:val="18"/>
                <w:szCs w:val="18"/>
              </w:rPr>
              <w:t>Project specific technical trainings conducted (1 per social enterprise project)</w:t>
            </w:r>
          </w:p>
          <w:p w14:paraId="0000074A" w14:textId="40873585" w:rsidR="005B7214" w:rsidRPr="00693A1D" w:rsidRDefault="005B7214" w:rsidP="00C4037F">
            <w:pPr>
              <w:pStyle w:val="Normal1"/>
              <w:numPr>
                <w:ilvl w:val="0"/>
                <w:numId w:val="35"/>
              </w:numPr>
              <w:spacing w:after="0" w:line="240" w:lineRule="auto"/>
              <w:ind w:left="197" w:hanging="197"/>
              <w:rPr>
                <w:sz w:val="18"/>
                <w:szCs w:val="18"/>
              </w:rPr>
            </w:pPr>
            <w:r w:rsidRPr="00693A1D">
              <w:rPr>
                <w:sz w:val="18"/>
                <w:szCs w:val="18"/>
              </w:rPr>
              <w:t>122 barangays provided with social enterprise projects (1 project per barangay)</w:t>
            </w:r>
          </w:p>
        </w:tc>
        <w:tc>
          <w:tcPr>
            <w:tcW w:w="1767" w:type="dxa"/>
            <w:shd w:val="clear" w:color="auto" w:fill="auto"/>
            <w:vAlign w:val="center"/>
          </w:tcPr>
          <w:p w14:paraId="36B5E3B2" w14:textId="6EB24F47" w:rsidR="005B7214" w:rsidRPr="00693A1D" w:rsidRDefault="3F28F482" w:rsidP="3F28F482">
            <w:pPr>
              <w:spacing w:after="0" w:line="240" w:lineRule="auto"/>
              <w:jc w:val="center"/>
              <w:rPr>
                <w:rFonts w:asciiTheme="majorHAnsi" w:hAnsiTheme="majorHAnsi" w:cstheme="majorBidi"/>
                <w:color w:val="FF0000"/>
                <w:sz w:val="18"/>
                <w:szCs w:val="18"/>
              </w:rPr>
            </w:pPr>
            <w:r w:rsidRPr="3F28F482">
              <w:rPr>
                <w:rFonts w:asciiTheme="majorHAnsi" w:hAnsiTheme="majorHAnsi" w:cstheme="majorBidi"/>
                <w:color w:val="FF0000"/>
                <w:sz w:val="18"/>
                <w:szCs w:val="18"/>
              </w:rPr>
              <w:t>No significant movement since the RPAs already expired last 31 March 2019 and no renewal was done. However, two CSOs provided cash grants to communities through livelihood projects per barangay.</w:t>
            </w:r>
            <w:r w:rsidRPr="3F28F482">
              <w:rPr>
                <w:color w:val="FF0000"/>
                <w:sz w:val="18"/>
                <w:szCs w:val="18"/>
              </w:rPr>
              <w:t xml:space="preserve"> </w:t>
            </w:r>
          </w:p>
          <w:p w14:paraId="0000074B" w14:textId="0AC4EA90" w:rsidR="005B7214" w:rsidRPr="00693A1D" w:rsidRDefault="005B7214" w:rsidP="002E5CEF">
            <w:pPr>
              <w:spacing w:after="0" w:line="240" w:lineRule="auto"/>
              <w:jc w:val="center"/>
              <w:rPr>
                <w:color w:val="000000" w:themeColor="text1"/>
                <w:sz w:val="18"/>
                <w:szCs w:val="18"/>
              </w:rPr>
            </w:pPr>
          </w:p>
        </w:tc>
        <w:tc>
          <w:tcPr>
            <w:tcW w:w="1131" w:type="dxa"/>
            <w:shd w:val="clear" w:color="auto" w:fill="FF0000"/>
            <w:vAlign w:val="center"/>
          </w:tcPr>
          <w:p w14:paraId="0000074C" w14:textId="77777777" w:rsidR="005B7214" w:rsidRPr="00693A1D" w:rsidRDefault="14CF6D5B" w:rsidP="002E5CEF">
            <w:pPr>
              <w:spacing w:after="0" w:line="240" w:lineRule="auto"/>
              <w:jc w:val="center"/>
              <w:rPr>
                <w:color w:val="000000" w:themeColor="text1"/>
                <w:sz w:val="18"/>
                <w:szCs w:val="18"/>
              </w:rPr>
            </w:pPr>
            <w:r w:rsidRPr="14CF6D5B">
              <w:rPr>
                <w:color w:val="000000" w:themeColor="text1"/>
                <w:sz w:val="18"/>
                <w:szCs w:val="18"/>
              </w:rPr>
              <w:t>Ongoing</w:t>
            </w:r>
          </w:p>
        </w:tc>
        <w:tc>
          <w:tcPr>
            <w:tcW w:w="1886" w:type="dxa"/>
            <w:gridSpan w:val="2"/>
            <w:vMerge w:val="restart"/>
            <w:shd w:val="clear" w:color="auto" w:fill="FFFFFF" w:themeFill="background1"/>
            <w:vAlign w:val="center"/>
          </w:tcPr>
          <w:p w14:paraId="0000074E" w14:textId="53CAAD97" w:rsidR="005B7214" w:rsidRPr="00EA3295" w:rsidRDefault="14CF6D5B" w:rsidP="002E5CEF">
            <w:pPr>
              <w:spacing w:after="0" w:line="240" w:lineRule="auto"/>
              <w:jc w:val="center"/>
              <w:rPr>
                <w:color w:val="000000" w:themeColor="text1"/>
                <w:sz w:val="18"/>
                <w:szCs w:val="18"/>
              </w:rPr>
            </w:pPr>
            <w:r w:rsidRPr="14CF6D5B">
              <w:rPr>
                <w:color w:val="000000" w:themeColor="text1"/>
                <w:sz w:val="18"/>
                <w:szCs w:val="18"/>
              </w:rPr>
              <w:t>18,6822,860.00</w:t>
            </w:r>
          </w:p>
        </w:tc>
        <w:tc>
          <w:tcPr>
            <w:tcW w:w="1053" w:type="dxa"/>
            <w:vMerge w:val="restart"/>
            <w:vAlign w:val="center"/>
          </w:tcPr>
          <w:p w14:paraId="00000755" w14:textId="77777777" w:rsidR="005B7214" w:rsidRPr="00EA3295" w:rsidRDefault="14CF6D5B" w:rsidP="002E5CEF">
            <w:pPr>
              <w:spacing w:after="0" w:line="240" w:lineRule="auto"/>
              <w:jc w:val="center"/>
              <w:rPr>
                <w:color w:val="000000" w:themeColor="text1"/>
                <w:sz w:val="18"/>
                <w:szCs w:val="18"/>
              </w:rPr>
            </w:pPr>
            <w:r w:rsidRPr="14CF6D5B">
              <w:rPr>
                <w:color w:val="000000" w:themeColor="text1"/>
                <w:sz w:val="18"/>
                <w:szCs w:val="18"/>
              </w:rPr>
              <w:t>00195</w:t>
            </w:r>
          </w:p>
        </w:tc>
        <w:tc>
          <w:tcPr>
            <w:tcW w:w="2320" w:type="dxa"/>
            <w:vMerge w:val="restart"/>
            <w:vAlign w:val="center"/>
          </w:tcPr>
          <w:p w14:paraId="00000756" w14:textId="38CB764A" w:rsidR="00CF2CC7" w:rsidRPr="00EA3295" w:rsidRDefault="14CF6D5B" w:rsidP="002E5CEF">
            <w:pPr>
              <w:spacing w:after="0" w:line="240" w:lineRule="auto"/>
              <w:jc w:val="center"/>
              <w:rPr>
                <w:color w:val="000000" w:themeColor="text1"/>
                <w:sz w:val="18"/>
                <w:szCs w:val="18"/>
              </w:rPr>
            </w:pPr>
            <w:r w:rsidRPr="14CF6D5B">
              <w:rPr>
                <w:color w:val="000000" w:themeColor="text1"/>
                <w:sz w:val="18"/>
                <w:szCs w:val="18"/>
              </w:rPr>
              <w:t>155,985,901.31</w:t>
            </w:r>
          </w:p>
        </w:tc>
        <w:tc>
          <w:tcPr>
            <w:tcW w:w="1556" w:type="dxa"/>
            <w:vMerge w:val="restart"/>
            <w:vAlign w:val="center"/>
          </w:tcPr>
          <w:p w14:paraId="00000758" w14:textId="46929388" w:rsidR="005B7214" w:rsidRPr="00EA3295" w:rsidRDefault="14CF6D5B" w:rsidP="002E5CEF">
            <w:pPr>
              <w:spacing w:after="0" w:line="240" w:lineRule="auto"/>
              <w:jc w:val="center"/>
              <w:rPr>
                <w:color w:val="000000" w:themeColor="text1"/>
                <w:sz w:val="18"/>
                <w:szCs w:val="18"/>
              </w:rPr>
            </w:pPr>
            <w:r w:rsidRPr="14CF6D5B">
              <w:rPr>
                <w:color w:val="000000" w:themeColor="text1"/>
                <w:sz w:val="18"/>
                <w:szCs w:val="18"/>
              </w:rPr>
              <w:t>83.49%</w:t>
            </w:r>
          </w:p>
        </w:tc>
        <w:tc>
          <w:tcPr>
            <w:tcW w:w="4440" w:type="dxa"/>
            <w:gridSpan w:val="3"/>
            <w:vAlign w:val="center"/>
          </w:tcPr>
          <w:p w14:paraId="0000075B" w14:textId="1C0EA0AB" w:rsidR="005B7214" w:rsidRPr="00693A1D" w:rsidRDefault="14CF6D5B" w:rsidP="00C4037F">
            <w:pPr>
              <w:pStyle w:val="ListParagraph"/>
              <w:numPr>
                <w:ilvl w:val="0"/>
                <w:numId w:val="31"/>
              </w:numPr>
              <w:spacing w:after="0" w:line="240" w:lineRule="auto"/>
              <w:ind w:left="360" w:hanging="180"/>
              <w:rPr>
                <w:color w:val="000000" w:themeColor="text1"/>
                <w:sz w:val="18"/>
                <w:szCs w:val="18"/>
                <w:highlight w:val="white"/>
              </w:rPr>
            </w:pPr>
            <w:r w:rsidRPr="14CF6D5B">
              <w:rPr>
                <w:rFonts w:ascii="Myriad Pro" w:eastAsia="Myriad Pro" w:hAnsi="Myriad Pro" w:cs="Myriad Pro"/>
                <w:color w:val="000000" w:themeColor="text1"/>
                <w:sz w:val="18"/>
                <w:szCs w:val="18"/>
                <w:highlight w:val="white"/>
              </w:rPr>
              <w:t xml:space="preserve"> All batches except the last batch of EIM trainees were already done with their TESDA assessment. For those who passed the assessment, actual certificates were already given to the trainees.</w:t>
            </w:r>
          </w:p>
          <w:p w14:paraId="1B78B138" w14:textId="630CEEDA" w:rsidR="253282C0" w:rsidRDefault="14CF6D5B" w:rsidP="00C4037F">
            <w:pPr>
              <w:pStyle w:val="ListParagraph"/>
              <w:numPr>
                <w:ilvl w:val="0"/>
                <w:numId w:val="31"/>
              </w:numPr>
              <w:spacing w:after="0" w:line="240" w:lineRule="auto"/>
              <w:ind w:left="360" w:hanging="180"/>
              <w:rPr>
                <w:color w:val="000000" w:themeColor="text1"/>
                <w:sz w:val="14"/>
                <w:szCs w:val="14"/>
              </w:rPr>
            </w:pPr>
            <w:r w:rsidRPr="14CF6D5B">
              <w:rPr>
                <w:rFonts w:ascii="Myriad Pro" w:eastAsia="Myriad Pro" w:hAnsi="Myriad Pro" w:cs="Myriad Pro"/>
                <w:color w:val="000000" w:themeColor="text1"/>
                <w:sz w:val="18"/>
                <w:szCs w:val="18"/>
              </w:rPr>
              <w:t>As discussed during the Project Board Meeting, CSOs to return budgeted amount of Php48,800,000.00 for social enterprise grants to UNDP. Might be reallocated by OPAPP to other priority projects/communities. Implementation Options: (a) by administration; and/or (b) by CSO subject to result of assessment.</w:t>
            </w:r>
          </w:p>
          <w:p w14:paraId="0000075D" w14:textId="77777777" w:rsidR="005B7214" w:rsidRPr="00693A1D" w:rsidRDefault="005B7214" w:rsidP="002E5CEF">
            <w:pPr>
              <w:spacing w:after="0" w:line="240" w:lineRule="auto"/>
              <w:ind w:left="360" w:hanging="180"/>
              <w:rPr>
                <w:color w:val="000000" w:themeColor="text1"/>
                <w:sz w:val="18"/>
                <w:szCs w:val="18"/>
                <w:highlight w:val="white"/>
              </w:rPr>
            </w:pPr>
          </w:p>
        </w:tc>
      </w:tr>
      <w:tr w:rsidR="00CF2CC7" w:rsidRPr="00693A1D" w14:paraId="6BD8325F" w14:textId="77777777" w:rsidTr="3F28F482">
        <w:trPr>
          <w:trHeight w:val="720"/>
        </w:trPr>
        <w:tc>
          <w:tcPr>
            <w:tcW w:w="2141" w:type="dxa"/>
            <w:shd w:val="clear" w:color="auto" w:fill="auto"/>
            <w:vAlign w:val="center"/>
          </w:tcPr>
          <w:p w14:paraId="299E2E3C" w14:textId="4ADEFF63" w:rsidR="005B7214" w:rsidRPr="00693A1D" w:rsidRDefault="005B7214" w:rsidP="002E5CEF">
            <w:pPr>
              <w:spacing w:after="0" w:line="240" w:lineRule="auto"/>
              <w:rPr>
                <w:b/>
                <w:sz w:val="18"/>
                <w:szCs w:val="18"/>
              </w:rPr>
            </w:pPr>
            <w:r w:rsidRPr="00693A1D">
              <w:rPr>
                <w:b/>
                <w:sz w:val="18"/>
                <w:szCs w:val="18"/>
              </w:rPr>
              <w:t>6.4</w:t>
            </w:r>
            <w:r w:rsidR="00CF2CC7" w:rsidRPr="00693A1D">
              <w:rPr>
                <w:b/>
                <w:sz w:val="18"/>
                <w:szCs w:val="18"/>
              </w:rPr>
              <w:t xml:space="preserve"> </w:t>
            </w:r>
            <w:r w:rsidRPr="00693A1D">
              <w:rPr>
                <w:sz w:val="18"/>
                <w:szCs w:val="18"/>
              </w:rPr>
              <w:t>Establishment of dialogue platforms and mechanisms for healing and reconciliation</w:t>
            </w:r>
          </w:p>
        </w:tc>
        <w:tc>
          <w:tcPr>
            <w:tcW w:w="2413" w:type="dxa"/>
            <w:tcMar>
              <w:top w:w="100" w:type="dxa"/>
              <w:left w:w="100" w:type="dxa"/>
              <w:bottom w:w="100" w:type="dxa"/>
              <w:right w:w="100" w:type="dxa"/>
            </w:tcMar>
            <w:vAlign w:val="center"/>
          </w:tcPr>
          <w:p w14:paraId="55C73235" w14:textId="77777777" w:rsidR="005B7214" w:rsidRPr="00693A1D" w:rsidRDefault="005B7214" w:rsidP="002E5CEF">
            <w:pPr>
              <w:pStyle w:val="Normal1"/>
              <w:spacing w:after="0" w:line="240" w:lineRule="auto"/>
              <w:jc w:val="center"/>
              <w:rPr>
                <w:bCs/>
                <w:color w:val="000000"/>
                <w:sz w:val="18"/>
                <w:szCs w:val="18"/>
              </w:rPr>
            </w:pPr>
            <w:r w:rsidRPr="00693A1D">
              <w:rPr>
                <w:bCs/>
                <w:color w:val="000000"/>
                <w:sz w:val="18"/>
                <w:szCs w:val="18"/>
              </w:rPr>
              <w:t>WAVE: Alternative Dispute Resolution (ADR):</w:t>
            </w:r>
          </w:p>
          <w:p w14:paraId="55DDED26" w14:textId="77777777" w:rsidR="005B7214" w:rsidRPr="00693A1D" w:rsidRDefault="005B7214" w:rsidP="00C4037F">
            <w:pPr>
              <w:pStyle w:val="Normal1"/>
              <w:numPr>
                <w:ilvl w:val="0"/>
                <w:numId w:val="35"/>
              </w:numPr>
              <w:spacing w:after="0" w:line="240" w:lineRule="auto"/>
              <w:ind w:left="197" w:hanging="197"/>
              <w:rPr>
                <w:sz w:val="18"/>
                <w:szCs w:val="18"/>
              </w:rPr>
            </w:pPr>
            <w:r w:rsidRPr="00693A1D">
              <w:rPr>
                <w:sz w:val="18"/>
                <w:szCs w:val="18"/>
              </w:rPr>
              <w:t>96 barangays in Marawi, 3 municipalities in Basilan, Maguindanao, and Tawi-Tawi, and 4 municipalities in Sulu trained on ADR (250 participants) including basic and advanced training</w:t>
            </w:r>
          </w:p>
          <w:p w14:paraId="3DDFB919" w14:textId="77777777" w:rsidR="005B7214" w:rsidRPr="00693A1D" w:rsidRDefault="005B7214" w:rsidP="00C4037F">
            <w:pPr>
              <w:pStyle w:val="Normal1"/>
              <w:numPr>
                <w:ilvl w:val="0"/>
                <w:numId w:val="35"/>
              </w:numPr>
              <w:spacing w:after="0" w:line="240" w:lineRule="auto"/>
              <w:ind w:left="197" w:hanging="197"/>
              <w:rPr>
                <w:sz w:val="18"/>
                <w:szCs w:val="18"/>
              </w:rPr>
            </w:pPr>
            <w:r w:rsidRPr="00693A1D">
              <w:rPr>
                <w:sz w:val="18"/>
                <w:szCs w:val="18"/>
              </w:rPr>
              <w:t>Mapping of local conflicts (1 case per province, 2 in Marawi City)</w:t>
            </w:r>
          </w:p>
          <w:p w14:paraId="1269CF54" w14:textId="77777777" w:rsidR="005B7214" w:rsidRPr="00693A1D" w:rsidRDefault="005B7214" w:rsidP="00C4037F">
            <w:pPr>
              <w:pStyle w:val="Normal1"/>
              <w:numPr>
                <w:ilvl w:val="0"/>
                <w:numId w:val="35"/>
              </w:numPr>
              <w:spacing w:after="0" w:line="240" w:lineRule="auto"/>
              <w:ind w:left="197" w:hanging="197"/>
              <w:rPr>
                <w:sz w:val="18"/>
                <w:szCs w:val="18"/>
              </w:rPr>
            </w:pPr>
            <w:r w:rsidRPr="00693A1D">
              <w:rPr>
                <w:sz w:val="18"/>
                <w:szCs w:val="18"/>
              </w:rPr>
              <w:lastRenderedPageBreak/>
              <w:t>Practicum activities conducted (1 case per local conflict mechanism)</w:t>
            </w:r>
          </w:p>
          <w:p w14:paraId="346069E5" w14:textId="0DFBDD69" w:rsidR="005B7214" w:rsidRPr="00693A1D" w:rsidRDefault="005B7214" w:rsidP="00C4037F">
            <w:pPr>
              <w:pStyle w:val="Normal1"/>
              <w:numPr>
                <w:ilvl w:val="0"/>
                <w:numId w:val="35"/>
              </w:numPr>
              <w:spacing w:after="0" w:line="240" w:lineRule="auto"/>
              <w:ind w:left="197" w:hanging="197"/>
              <w:rPr>
                <w:sz w:val="18"/>
                <w:szCs w:val="18"/>
              </w:rPr>
            </w:pPr>
            <w:r w:rsidRPr="00693A1D">
              <w:rPr>
                <w:sz w:val="18"/>
                <w:szCs w:val="18"/>
              </w:rPr>
              <w:t>Regular reflection and coaching sessions conducted</w:t>
            </w:r>
          </w:p>
        </w:tc>
        <w:tc>
          <w:tcPr>
            <w:tcW w:w="1767" w:type="dxa"/>
            <w:shd w:val="clear" w:color="auto" w:fill="auto"/>
            <w:vAlign w:val="center"/>
          </w:tcPr>
          <w:p w14:paraId="71CB5593" w14:textId="641F85BA" w:rsidR="005B7214" w:rsidRPr="00693A1D" w:rsidRDefault="14CF6D5B" w:rsidP="002E5CEF">
            <w:pPr>
              <w:spacing w:after="0" w:line="240" w:lineRule="auto"/>
              <w:jc w:val="center"/>
              <w:rPr>
                <w:rFonts w:asciiTheme="majorHAnsi" w:hAnsiTheme="majorHAnsi" w:cstheme="majorBidi"/>
                <w:color w:val="000000" w:themeColor="text1"/>
                <w:sz w:val="18"/>
                <w:szCs w:val="18"/>
              </w:rPr>
            </w:pPr>
            <w:proofErr w:type="spellStart"/>
            <w:r w:rsidRPr="14CF6D5B">
              <w:rPr>
                <w:rFonts w:asciiTheme="majorHAnsi" w:hAnsiTheme="majorHAnsi" w:cstheme="majorBidi"/>
                <w:color w:val="000000" w:themeColor="text1"/>
                <w:sz w:val="18"/>
                <w:szCs w:val="18"/>
              </w:rPr>
              <w:lastRenderedPageBreak/>
              <w:t>Mednet</w:t>
            </w:r>
            <w:proofErr w:type="spellEnd"/>
            <w:r w:rsidRPr="14CF6D5B">
              <w:rPr>
                <w:rFonts w:asciiTheme="majorHAnsi" w:hAnsiTheme="majorHAnsi" w:cstheme="majorBidi"/>
                <w:color w:val="000000" w:themeColor="text1"/>
                <w:sz w:val="18"/>
                <w:szCs w:val="18"/>
              </w:rPr>
              <w:t xml:space="preserve"> conducted the learning session for the Marawi Cluster attended by Maguindanao and Marawi CSOs.</w:t>
            </w:r>
          </w:p>
        </w:tc>
        <w:tc>
          <w:tcPr>
            <w:tcW w:w="1131" w:type="dxa"/>
            <w:shd w:val="clear" w:color="auto" w:fill="FF0000"/>
            <w:vAlign w:val="center"/>
          </w:tcPr>
          <w:p w14:paraId="209ECB03" w14:textId="3E13F82B" w:rsidR="005B7214" w:rsidRPr="00693A1D" w:rsidRDefault="14CF6D5B" w:rsidP="002E5CEF">
            <w:pPr>
              <w:spacing w:after="0" w:line="240" w:lineRule="auto"/>
              <w:jc w:val="center"/>
              <w:rPr>
                <w:color w:val="000000" w:themeColor="text1"/>
                <w:sz w:val="18"/>
                <w:szCs w:val="18"/>
              </w:rPr>
            </w:pPr>
            <w:r w:rsidRPr="14CF6D5B">
              <w:rPr>
                <w:color w:val="000000" w:themeColor="text1"/>
                <w:sz w:val="18"/>
                <w:szCs w:val="18"/>
              </w:rPr>
              <w:t>Ongoing</w:t>
            </w:r>
          </w:p>
        </w:tc>
        <w:tc>
          <w:tcPr>
            <w:tcW w:w="1886" w:type="dxa"/>
            <w:gridSpan w:val="2"/>
            <w:vMerge/>
            <w:vAlign w:val="center"/>
          </w:tcPr>
          <w:p w14:paraId="06DEE711" w14:textId="77777777" w:rsidR="005B7214" w:rsidRPr="00EA3295" w:rsidRDefault="005B7214" w:rsidP="002E5CEF">
            <w:pPr>
              <w:spacing w:after="0" w:line="240" w:lineRule="auto"/>
              <w:jc w:val="center"/>
              <w:rPr>
                <w:color w:val="FF0000"/>
                <w:sz w:val="18"/>
                <w:szCs w:val="18"/>
              </w:rPr>
            </w:pPr>
          </w:p>
        </w:tc>
        <w:tc>
          <w:tcPr>
            <w:tcW w:w="1053" w:type="dxa"/>
            <w:vMerge/>
            <w:vAlign w:val="center"/>
          </w:tcPr>
          <w:p w14:paraId="30533AC3" w14:textId="77777777" w:rsidR="005B7214" w:rsidRPr="00EA3295" w:rsidRDefault="005B7214" w:rsidP="002E5CEF">
            <w:pPr>
              <w:spacing w:after="0" w:line="240" w:lineRule="auto"/>
              <w:jc w:val="center"/>
              <w:rPr>
                <w:color w:val="FF0000"/>
                <w:sz w:val="18"/>
                <w:szCs w:val="18"/>
              </w:rPr>
            </w:pPr>
          </w:p>
        </w:tc>
        <w:tc>
          <w:tcPr>
            <w:tcW w:w="2320" w:type="dxa"/>
            <w:vMerge/>
            <w:vAlign w:val="center"/>
          </w:tcPr>
          <w:p w14:paraId="04021E8A" w14:textId="77777777" w:rsidR="005B7214" w:rsidRPr="00EA3295" w:rsidRDefault="005B7214" w:rsidP="002E5CEF">
            <w:pPr>
              <w:spacing w:after="0" w:line="240" w:lineRule="auto"/>
              <w:rPr>
                <w:color w:val="FF0000"/>
                <w:sz w:val="18"/>
                <w:szCs w:val="18"/>
              </w:rPr>
            </w:pPr>
          </w:p>
        </w:tc>
        <w:tc>
          <w:tcPr>
            <w:tcW w:w="1556" w:type="dxa"/>
            <w:vMerge/>
            <w:vAlign w:val="center"/>
          </w:tcPr>
          <w:p w14:paraId="605A437C" w14:textId="77777777" w:rsidR="005B7214" w:rsidRPr="00EA3295" w:rsidRDefault="005B7214" w:rsidP="002E5CEF">
            <w:pPr>
              <w:spacing w:after="0" w:line="240" w:lineRule="auto"/>
              <w:jc w:val="center"/>
              <w:rPr>
                <w:color w:val="FF0000"/>
                <w:sz w:val="18"/>
                <w:szCs w:val="18"/>
              </w:rPr>
            </w:pPr>
          </w:p>
        </w:tc>
        <w:tc>
          <w:tcPr>
            <w:tcW w:w="4440" w:type="dxa"/>
            <w:gridSpan w:val="3"/>
            <w:vAlign w:val="center"/>
          </w:tcPr>
          <w:p w14:paraId="01DBE476" w14:textId="7A6023BE" w:rsidR="005B7214" w:rsidRPr="00693A1D" w:rsidRDefault="14CF6D5B" w:rsidP="00C4037F">
            <w:pPr>
              <w:pStyle w:val="ListParagraph"/>
              <w:numPr>
                <w:ilvl w:val="0"/>
                <w:numId w:val="31"/>
              </w:numPr>
              <w:spacing w:after="0" w:line="240" w:lineRule="auto"/>
              <w:ind w:left="360" w:hanging="180"/>
              <w:rPr>
                <w:color w:val="000000" w:themeColor="text1"/>
                <w:sz w:val="18"/>
                <w:szCs w:val="18"/>
              </w:rPr>
            </w:pPr>
            <w:r w:rsidRPr="14CF6D5B">
              <w:rPr>
                <w:color w:val="000000" w:themeColor="text1"/>
                <w:sz w:val="18"/>
                <w:szCs w:val="18"/>
              </w:rPr>
              <w:t xml:space="preserve"> The scheduled learning sessions for the </w:t>
            </w:r>
            <w:proofErr w:type="spellStart"/>
            <w:r w:rsidRPr="14CF6D5B">
              <w:rPr>
                <w:color w:val="000000" w:themeColor="text1"/>
                <w:sz w:val="18"/>
                <w:szCs w:val="18"/>
              </w:rPr>
              <w:t>BaSulTa</w:t>
            </w:r>
            <w:proofErr w:type="spellEnd"/>
            <w:r w:rsidRPr="14CF6D5B">
              <w:rPr>
                <w:color w:val="000000" w:themeColor="text1"/>
                <w:sz w:val="18"/>
                <w:szCs w:val="18"/>
              </w:rPr>
              <w:t xml:space="preserve"> Cluster was put on hold by OPAPP.</w:t>
            </w:r>
          </w:p>
        </w:tc>
      </w:tr>
      <w:tr w:rsidR="00CF2CC7" w:rsidRPr="00693A1D" w14:paraId="6346FE5E" w14:textId="77777777" w:rsidTr="3F28F482">
        <w:trPr>
          <w:trHeight w:val="1063"/>
        </w:trPr>
        <w:tc>
          <w:tcPr>
            <w:tcW w:w="2141" w:type="dxa"/>
            <w:shd w:val="clear" w:color="auto" w:fill="auto"/>
            <w:vAlign w:val="center"/>
          </w:tcPr>
          <w:p w14:paraId="00000762" w14:textId="41A7A5BE" w:rsidR="005B7214" w:rsidRPr="00693A1D" w:rsidRDefault="005B7214" w:rsidP="002E5CEF">
            <w:pPr>
              <w:spacing w:after="0" w:line="240" w:lineRule="auto"/>
              <w:rPr>
                <w:b/>
                <w:sz w:val="18"/>
                <w:szCs w:val="18"/>
              </w:rPr>
            </w:pPr>
            <w:r w:rsidRPr="00693A1D">
              <w:rPr>
                <w:b/>
                <w:sz w:val="18"/>
                <w:szCs w:val="18"/>
              </w:rPr>
              <w:t>6.2</w:t>
            </w:r>
            <w:r w:rsidR="00CF2CC7" w:rsidRPr="00693A1D">
              <w:rPr>
                <w:b/>
                <w:sz w:val="18"/>
                <w:szCs w:val="18"/>
              </w:rPr>
              <w:t xml:space="preserve"> </w:t>
            </w:r>
            <w:r w:rsidRPr="00693A1D">
              <w:rPr>
                <w:sz w:val="18"/>
                <w:szCs w:val="18"/>
              </w:rPr>
              <w:t>Provision of assistive devices to vulnerable sectors such as women, children, PWD, elderly and IDPs</w:t>
            </w:r>
          </w:p>
        </w:tc>
        <w:tc>
          <w:tcPr>
            <w:tcW w:w="2413" w:type="dxa"/>
            <w:vMerge w:val="restart"/>
            <w:tcMar>
              <w:top w:w="100" w:type="dxa"/>
              <w:left w:w="100" w:type="dxa"/>
              <w:bottom w:w="100" w:type="dxa"/>
              <w:right w:w="100" w:type="dxa"/>
            </w:tcMar>
            <w:vAlign w:val="center"/>
          </w:tcPr>
          <w:p w14:paraId="53E6EC73" w14:textId="77777777" w:rsidR="005B7214" w:rsidRPr="00693A1D" w:rsidRDefault="005B7214" w:rsidP="002E5CEF">
            <w:pPr>
              <w:pStyle w:val="Normal1"/>
              <w:spacing w:after="0" w:line="240" w:lineRule="auto"/>
              <w:jc w:val="center"/>
              <w:rPr>
                <w:bCs/>
                <w:color w:val="000000"/>
                <w:sz w:val="18"/>
                <w:szCs w:val="18"/>
              </w:rPr>
            </w:pPr>
            <w:r w:rsidRPr="00693A1D">
              <w:rPr>
                <w:bCs/>
                <w:color w:val="000000"/>
                <w:sz w:val="18"/>
                <w:szCs w:val="18"/>
              </w:rPr>
              <w:t>WAVE: Health Care and Assistive Devices:</w:t>
            </w:r>
          </w:p>
          <w:p w14:paraId="5D09D4B0" w14:textId="77777777" w:rsidR="005B7214" w:rsidRPr="00693A1D" w:rsidRDefault="005B7214" w:rsidP="00C4037F">
            <w:pPr>
              <w:pStyle w:val="Normal1"/>
              <w:numPr>
                <w:ilvl w:val="0"/>
                <w:numId w:val="35"/>
              </w:numPr>
              <w:spacing w:after="0" w:line="240" w:lineRule="auto"/>
              <w:ind w:left="197" w:hanging="197"/>
              <w:rPr>
                <w:sz w:val="18"/>
                <w:szCs w:val="18"/>
              </w:rPr>
            </w:pPr>
            <w:r w:rsidRPr="00693A1D">
              <w:rPr>
                <w:sz w:val="18"/>
                <w:szCs w:val="18"/>
              </w:rPr>
              <w:t>Mapping, profiling and selection of beneficiaries</w:t>
            </w:r>
          </w:p>
          <w:p w14:paraId="5D3146C4" w14:textId="2B478C51" w:rsidR="005B7214" w:rsidRPr="00693A1D" w:rsidRDefault="005B7214" w:rsidP="00C4037F">
            <w:pPr>
              <w:pStyle w:val="Normal1"/>
              <w:numPr>
                <w:ilvl w:val="0"/>
                <w:numId w:val="35"/>
              </w:numPr>
              <w:spacing w:after="0" w:line="240" w:lineRule="auto"/>
              <w:ind w:left="197" w:hanging="197"/>
              <w:rPr>
                <w:sz w:val="18"/>
                <w:szCs w:val="18"/>
              </w:rPr>
            </w:pPr>
            <w:r w:rsidRPr="00693A1D">
              <w:rPr>
                <w:sz w:val="18"/>
                <w:szCs w:val="18"/>
              </w:rPr>
              <w:t xml:space="preserve">Provision of assistive devices for at least 20 persons per barangay for 122 barangays </w:t>
            </w:r>
          </w:p>
          <w:p w14:paraId="00000765" w14:textId="4674BD72" w:rsidR="005B7214" w:rsidRPr="00693A1D" w:rsidRDefault="005B7214" w:rsidP="00C4037F">
            <w:pPr>
              <w:pStyle w:val="Normal1"/>
              <w:numPr>
                <w:ilvl w:val="0"/>
                <w:numId w:val="35"/>
              </w:numPr>
              <w:spacing w:after="0" w:line="240" w:lineRule="auto"/>
              <w:ind w:left="197" w:hanging="197"/>
              <w:rPr>
                <w:sz w:val="18"/>
                <w:szCs w:val="18"/>
              </w:rPr>
            </w:pPr>
            <w:r w:rsidRPr="00693A1D">
              <w:rPr>
                <w:sz w:val="18"/>
                <w:szCs w:val="18"/>
              </w:rPr>
              <w:t>4 psychosocial healing sessions conducted per barangay for 122 barangays</w:t>
            </w:r>
          </w:p>
        </w:tc>
        <w:tc>
          <w:tcPr>
            <w:tcW w:w="1767" w:type="dxa"/>
            <w:vMerge w:val="restart"/>
            <w:shd w:val="clear" w:color="auto" w:fill="auto"/>
            <w:vAlign w:val="center"/>
          </w:tcPr>
          <w:p w14:paraId="00000766" w14:textId="5FABF54B" w:rsidR="005B7214" w:rsidRPr="00693A1D" w:rsidRDefault="3F28F482" w:rsidP="3F28F482">
            <w:pPr>
              <w:spacing w:after="0" w:line="240" w:lineRule="auto"/>
              <w:jc w:val="center"/>
              <w:rPr>
                <w:rFonts w:asciiTheme="majorHAnsi" w:hAnsiTheme="majorHAnsi" w:cstheme="majorBidi"/>
                <w:color w:val="FF0000"/>
                <w:sz w:val="18"/>
                <w:szCs w:val="18"/>
              </w:rPr>
            </w:pPr>
            <w:r w:rsidRPr="3F28F482">
              <w:rPr>
                <w:rFonts w:asciiTheme="majorHAnsi" w:hAnsiTheme="majorHAnsi" w:cstheme="majorBidi"/>
                <w:color w:val="FF0000"/>
                <w:sz w:val="18"/>
                <w:szCs w:val="18"/>
              </w:rPr>
              <w:t>CSOs already have the list of beneficiaries gathered from medical missions conducted.</w:t>
            </w:r>
          </w:p>
        </w:tc>
        <w:tc>
          <w:tcPr>
            <w:tcW w:w="1131" w:type="dxa"/>
            <w:vMerge w:val="restart"/>
            <w:shd w:val="clear" w:color="auto" w:fill="FFFF00"/>
            <w:vAlign w:val="center"/>
          </w:tcPr>
          <w:p w14:paraId="00000767" w14:textId="77777777" w:rsidR="005B7214" w:rsidRPr="00693A1D" w:rsidRDefault="14CF6D5B" w:rsidP="002E5CEF">
            <w:pPr>
              <w:spacing w:after="0" w:line="240" w:lineRule="auto"/>
              <w:jc w:val="center"/>
              <w:rPr>
                <w:color w:val="000000" w:themeColor="text1"/>
                <w:sz w:val="18"/>
                <w:szCs w:val="18"/>
              </w:rPr>
            </w:pPr>
            <w:r w:rsidRPr="14CF6D5B">
              <w:rPr>
                <w:color w:val="000000" w:themeColor="text1"/>
                <w:sz w:val="18"/>
                <w:szCs w:val="18"/>
              </w:rPr>
              <w:t>Ongoing</w:t>
            </w:r>
          </w:p>
        </w:tc>
        <w:tc>
          <w:tcPr>
            <w:tcW w:w="1886" w:type="dxa"/>
            <w:gridSpan w:val="2"/>
            <w:vMerge/>
            <w:vAlign w:val="center"/>
          </w:tcPr>
          <w:p w14:paraId="00000768" w14:textId="77777777" w:rsidR="005B7214" w:rsidRPr="00EA3295" w:rsidRDefault="005B7214" w:rsidP="002E5CEF">
            <w:pPr>
              <w:spacing w:after="0" w:line="240" w:lineRule="auto"/>
              <w:jc w:val="center"/>
              <w:rPr>
                <w:color w:val="FF0000"/>
                <w:sz w:val="18"/>
                <w:szCs w:val="18"/>
              </w:rPr>
            </w:pPr>
          </w:p>
        </w:tc>
        <w:tc>
          <w:tcPr>
            <w:tcW w:w="1053" w:type="dxa"/>
            <w:vMerge/>
            <w:vAlign w:val="center"/>
          </w:tcPr>
          <w:p w14:paraId="0000076F" w14:textId="7D08B0C6" w:rsidR="005B7214" w:rsidRPr="00EA3295" w:rsidRDefault="005B7214" w:rsidP="002E5CEF">
            <w:pPr>
              <w:spacing w:after="0" w:line="240" w:lineRule="auto"/>
              <w:jc w:val="center"/>
              <w:rPr>
                <w:b/>
                <w:color w:val="FF0000"/>
                <w:sz w:val="18"/>
                <w:szCs w:val="18"/>
              </w:rPr>
            </w:pPr>
          </w:p>
        </w:tc>
        <w:tc>
          <w:tcPr>
            <w:tcW w:w="2320" w:type="dxa"/>
            <w:vMerge/>
            <w:vAlign w:val="center"/>
          </w:tcPr>
          <w:p w14:paraId="00000770" w14:textId="77777777" w:rsidR="005B7214" w:rsidRPr="00EA3295" w:rsidRDefault="005B7214" w:rsidP="002E5CEF">
            <w:pPr>
              <w:spacing w:after="0" w:line="240" w:lineRule="auto"/>
              <w:jc w:val="center"/>
              <w:rPr>
                <w:color w:val="FF0000"/>
                <w:sz w:val="18"/>
                <w:szCs w:val="18"/>
              </w:rPr>
            </w:pPr>
          </w:p>
        </w:tc>
        <w:tc>
          <w:tcPr>
            <w:tcW w:w="1556" w:type="dxa"/>
            <w:vMerge/>
            <w:vAlign w:val="center"/>
          </w:tcPr>
          <w:p w14:paraId="00000772" w14:textId="77777777" w:rsidR="005B7214" w:rsidRPr="00EA3295" w:rsidRDefault="005B7214" w:rsidP="002E5CEF">
            <w:pPr>
              <w:spacing w:after="0" w:line="240" w:lineRule="auto"/>
              <w:jc w:val="center"/>
              <w:rPr>
                <w:color w:val="FF0000"/>
                <w:sz w:val="18"/>
                <w:szCs w:val="18"/>
              </w:rPr>
            </w:pPr>
          </w:p>
        </w:tc>
        <w:tc>
          <w:tcPr>
            <w:tcW w:w="4440" w:type="dxa"/>
            <w:gridSpan w:val="3"/>
            <w:vMerge w:val="restart"/>
            <w:vAlign w:val="center"/>
          </w:tcPr>
          <w:p w14:paraId="00000774" w14:textId="3E931DEF" w:rsidR="005B7214" w:rsidRPr="00693A1D" w:rsidRDefault="14CF6D5B" w:rsidP="00C4037F">
            <w:pPr>
              <w:pStyle w:val="ListParagraph"/>
              <w:numPr>
                <w:ilvl w:val="0"/>
                <w:numId w:val="31"/>
              </w:numPr>
              <w:spacing w:after="0" w:line="240" w:lineRule="auto"/>
              <w:ind w:left="360" w:hanging="180"/>
              <w:rPr>
                <w:color w:val="000000" w:themeColor="text1"/>
                <w:sz w:val="18"/>
                <w:szCs w:val="18"/>
              </w:rPr>
            </w:pPr>
            <w:r w:rsidRPr="14CF6D5B">
              <w:rPr>
                <w:color w:val="000000" w:themeColor="text1"/>
                <w:sz w:val="18"/>
                <w:szCs w:val="18"/>
              </w:rPr>
              <w:t>Most of the CSO partners have already secured a list of beneficiaries for assistive devices from their conduct of medical missions in their assigned barangays in partnership with their LGUs and other organizations.</w:t>
            </w:r>
          </w:p>
          <w:p w14:paraId="00000776" w14:textId="28C0FA17" w:rsidR="005B7214" w:rsidRPr="00693A1D" w:rsidRDefault="14CF6D5B" w:rsidP="00C4037F">
            <w:pPr>
              <w:pStyle w:val="ListParagraph"/>
              <w:numPr>
                <w:ilvl w:val="0"/>
                <w:numId w:val="31"/>
              </w:numPr>
              <w:spacing w:after="0" w:line="240" w:lineRule="auto"/>
              <w:ind w:left="360" w:hanging="180"/>
              <w:rPr>
                <w:color w:val="000000" w:themeColor="text1"/>
                <w:sz w:val="18"/>
                <w:szCs w:val="18"/>
              </w:rPr>
            </w:pPr>
            <w:r w:rsidRPr="14CF6D5B">
              <w:rPr>
                <w:color w:val="000000" w:themeColor="text1"/>
                <w:sz w:val="18"/>
                <w:szCs w:val="18"/>
              </w:rPr>
              <w:t>CSOs are requesting for written communication from OPAPP on the operationalization of this component.</w:t>
            </w:r>
          </w:p>
        </w:tc>
      </w:tr>
      <w:tr w:rsidR="00CF2CC7" w:rsidRPr="00693A1D" w14:paraId="2A356474" w14:textId="77777777" w:rsidTr="3F28F482">
        <w:trPr>
          <w:trHeight w:val="929"/>
        </w:trPr>
        <w:tc>
          <w:tcPr>
            <w:tcW w:w="2141" w:type="dxa"/>
            <w:vMerge w:val="restart"/>
            <w:shd w:val="clear" w:color="auto" w:fill="auto"/>
            <w:vAlign w:val="center"/>
          </w:tcPr>
          <w:p w14:paraId="2570C965" w14:textId="17978A61" w:rsidR="005B7214" w:rsidRPr="00693A1D" w:rsidRDefault="005B7214" w:rsidP="002E5CEF">
            <w:pPr>
              <w:spacing w:after="0" w:line="240" w:lineRule="auto"/>
              <w:rPr>
                <w:b/>
                <w:sz w:val="18"/>
                <w:szCs w:val="18"/>
              </w:rPr>
            </w:pPr>
            <w:r w:rsidRPr="00693A1D">
              <w:rPr>
                <w:b/>
                <w:sz w:val="18"/>
                <w:szCs w:val="18"/>
              </w:rPr>
              <w:t>6.3</w:t>
            </w:r>
            <w:r w:rsidR="00CF2CC7" w:rsidRPr="00693A1D">
              <w:rPr>
                <w:b/>
                <w:sz w:val="18"/>
                <w:szCs w:val="18"/>
              </w:rPr>
              <w:t xml:space="preserve"> </w:t>
            </w:r>
            <w:r w:rsidRPr="00693A1D">
              <w:rPr>
                <w:sz w:val="18"/>
                <w:szCs w:val="18"/>
              </w:rPr>
              <w:t>Provision of healing and psychosocial interventions to disadvantaged individuals (youth, widows, former combatants)</w:t>
            </w:r>
          </w:p>
        </w:tc>
        <w:tc>
          <w:tcPr>
            <w:tcW w:w="2413" w:type="dxa"/>
            <w:vMerge/>
            <w:tcMar>
              <w:top w:w="100" w:type="dxa"/>
              <w:left w:w="100" w:type="dxa"/>
              <w:bottom w:w="100" w:type="dxa"/>
              <w:right w:w="100" w:type="dxa"/>
            </w:tcMar>
            <w:vAlign w:val="center"/>
          </w:tcPr>
          <w:p w14:paraId="72EAF3E4" w14:textId="77777777" w:rsidR="005B7214" w:rsidRPr="00693A1D" w:rsidRDefault="005B7214" w:rsidP="002E5CEF">
            <w:pPr>
              <w:pStyle w:val="Normal1"/>
              <w:spacing w:after="0" w:line="240" w:lineRule="auto"/>
              <w:jc w:val="center"/>
              <w:rPr>
                <w:bCs/>
                <w:color w:val="000000"/>
                <w:sz w:val="18"/>
                <w:szCs w:val="18"/>
              </w:rPr>
            </w:pPr>
          </w:p>
        </w:tc>
        <w:tc>
          <w:tcPr>
            <w:tcW w:w="1767" w:type="dxa"/>
            <w:vMerge/>
            <w:vAlign w:val="center"/>
          </w:tcPr>
          <w:p w14:paraId="3A9B679E" w14:textId="77777777" w:rsidR="005B7214" w:rsidRPr="00693A1D" w:rsidRDefault="005B7214" w:rsidP="002E5CEF">
            <w:pPr>
              <w:spacing w:after="0" w:line="240" w:lineRule="auto"/>
              <w:jc w:val="center"/>
              <w:rPr>
                <w:sz w:val="18"/>
                <w:szCs w:val="18"/>
              </w:rPr>
            </w:pPr>
          </w:p>
        </w:tc>
        <w:tc>
          <w:tcPr>
            <w:tcW w:w="1131" w:type="dxa"/>
            <w:vMerge/>
            <w:vAlign w:val="center"/>
          </w:tcPr>
          <w:p w14:paraId="76E2E08D" w14:textId="77777777" w:rsidR="005B7214" w:rsidRPr="00693A1D" w:rsidRDefault="005B7214" w:rsidP="002E5CEF">
            <w:pPr>
              <w:spacing w:after="0" w:line="240" w:lineRule="auto"/>
              <w:jc w:val="center"/>
              <w:rPr>
                <w:sz w:val="18"/>
                <w:szCs w:val="18"/>
              </w:rPr>
            </w:pPr>
          </w:p>
        </w:tc>
        <w:tc>
          <w:tcPr>
            <w:tcW w:w="1886" w:type="dxa"/>
            <w:gridSpan w:val="2"/>
            <w:vMerge/>
            <w:vAlign w:val="center"/>
          </w:tcPr>
          <w:p w14:paraId="78CD7E5A" w14:textId="77777777" w:rsidR="005B7214" w:rsidRPr="00EA3295" w:rsidRDefault="005B7214" w:rsidP="002E5CEF">
            <w:pPr>
              <w:spacing w:after="0" w:line="240" w:lineRule="auto"/>
              <w:jc w:val="center"/>
              <w:rPr>
                <w:color w:val="FF0000"/>
                <w:sz w:val="18"/>
                <w:szCs w:val="18"/>
              </w:rPr>
            </w:pPr>
          </w:p>
        </w:tc>
        <w:tc>
          <w:tcPr>
            <w:tcW w:w="1053" w:type="dxa"/>
            <w:vMerge/>
            <w:vAlign w:val="center"/>
          </w:tcPr>
          <w:p w14:paraId="7E7529B8" w14:textId="77777777" w:rsidR="005B7214" w:rsidRPr="00EA3295" w:rsidRDefault="005B7214" w:rsidP="002E5CEF">
            <w:pPr>
              <w:spacing w:after="0" w:line="240" w:lineRule="auto"/>
              <w:jc w:val="center"/>
              <w:rPr>
                <w:color w:val="FF0000"/>
                <w:sz w:val="18"/>
                <w:szCs w:val="18"/>
              </w:rPr>
            </w:pPr>
          </w:p>
        </w:tc>
        <w:tc>
          <w:tcPr>
            <w:tcW w:w="2320" w:type="dxa"/>
            <w:vMerge/>
            <w:vAlign w:val="center"/>
          </w:tcPr>
          <w:p w14:paraId="6FCE6EC1" w14:textId="77777777" w:rsidR="005B7214" w:rsidRPr="00EA3295" w:rsidRDefault="005B7214" w:rsidP="002E5CEF">
            <w:pPr>
              <w:spacing w:after="0" w:line="240" w:lineRule="auto"/>
              <w:jc w:val="center"/>
              <w:rPr>
                <w:color w:val="FF0000"/>
                <w:sz w:val="18"/>
                <w:szCs w:val="18"/>
              </w:rPr>
            </w:pPr>
          </w:p>
        </w:tc>
        <w:tc>
          <w:tcPr>
            <w:tcW w:w="1556" w:type="dxa"/>
            <w:vMerge/>
            <w:vAlign w:val="center"/>
          </w:tcPr>
          <w:p w14:paraId="5D7BC624" w14:textId="77777777" w:rsidR="005B7214" w:rsidRPr="00EA3295" w:rsidRDefault="005B7214" w:rsidP="002E5CEF">
            <w:pPr>
              <w:spacing w:after="0" w:line="240" w:lineRule="auto"/>
              <w:jc w:val="center"/>
              <w:rPr>
                <w:color w:val="FF0000"/>
                <w:sz w:val="18"/>
                <w:szCs w:val="18"/>
              </w:rPr>
            </w:pPr>
          </w:p>
        </w:tc>
        <w:tc>
          <w:tcPr>
            <w:tcW w:w="4440" w:type="dxa"/>
            <w:gridSpan w:val="3"/>
            <w:vMerge/>
            <w:vAlign w:val="center"/>
          </w:tcPr>
          <w:p w14:paraId="706D3FCC" w14:textId="77777777" w:rsidR="005B7214" w:rsidRPr="00693A1D" w:rsidRDefault="005B7214" w:rsidP="00C4037F">
            <w:pPr>
              <w:pStyle w:val="ListParagraph"/>
              <w:numPr>
                <w:ilvl w:val="0"/>
                <w:numId w:val="31"/>
              </w:numPr>
              <w:spacing w:after="0" w:line="240" w:lineRule="auto"/>
              <w:ind w:left="360" w:hanging="180"/>
              <w:rPr>
                <w:sz w:val="18"/>
                <w:szCs w:val="18"/>
              </w:rPr>
            </w:pPr>
          </w:p>
        </w:tc>
      </w:tr>
      <w:tr w:rsidR="00CF2CC7" w:rsidRPr="00693A1D" w14:paraId="05AB98BB" w14:textId="77777777" w:rsidTr="3F28F482">
        <w:trPr>
          <w:trHeight w:val="1842"/>
        </w:trPr>
        <w:tc>
          <w:tcPr>
            <w:tcW w:w="2141" w:type="dxa"/>
            <w:vMerge/>
            <w:vAlign w:val="center"/>
          </w:tcPr>
          <w:p w14:paraId="0000077B" w14:textId="1601B739" w:rsidR="005B7214" w:rsidRPr="00693A1D" w:rsidRDefault="005B7214" w:rsidP="002E5CEF">
            <w:pPr>
              <w:spacing w:after="0" w:line="240" w:lineRule="auto"/>
              <w:rPr>
                <w:color w:val="D9D9D9"/>
                <w:sz w:val="18"/>
                <w:szCs w:val="18"/>
                <w:shd w:val="clear" w:color="auto" w:fill="D9D9D9"/>
              </w:rPr>
            </w:pPr>
          </w:p>
        </w:tc>
        <w:tc>
          <w:tcPr>
            <w:tcW w:w="2413" w:type="dxa"/>
            <w:vMerge w:val="restart"/>
            <w:tcMar>
              <w:top w:w="100" w:type="dxa"/>
              <w:left w:w="100" w:type="dxa"/>
              <w:bottom w:w="100" w:type="dxa"/>
              <w:right w:w="100" w:type="dxa"/>
            </w:tcMar>
            <w:vAlign w:val="center"/>
          </w:tcPr>
          <w:p w14:paraId="354FD4F7" w14:textId="77777777" w:rsidR="005B7214" w:rsidRPr="00693A1D" w:rsidRDefault="005B7214" w:rsidP="002E5CEF">
            <w:pPr>
              <w:pStyle w:val="Normal1"/>
              <w:spacing w:after="0" w:line="240" w:lineRule="auto"/>
              <w:jc w:val="center"/>
              <w:rPr>
                <w:bCs/>
                <w:color w:val="000000"/>
                <w:sz w:val="18"/>
                <w:szCs w:val="18"/>
              </w:rPr>
            </w:pPr>
            <w:r w:rsidRPr="00693A1D">
              <w:rPr>
                <w:bCs/>
                <w:color w:val="000000"/>
                <w:sz w:val="18"/>
                <w:szCs w:val="18"/>
              </w:rPr>
              <w:t xml:space="preserve">WAVE: Peace Tables </w:t>
            </w:r>
          </w:p>
          <w:p w14:paraId="52A9D43B" w14:textId="77777777" w:rsidR="005B7214" w:rsidRPr="00693A1D" w:rsidRDefault="005B7214" w:rsidP="002E5CEF">
            <w:pPr>
              <w:pStyle w:val="Normal1"/>
              <w:spacing w:after="0" w:line="240" w:lineRule="auto"/>
              <w:jc w:val="center"/>
              <w:rPr>
                <w:bCs/>
                <w:color w:val="000000"/>
                <w:sz w:val="18"/>
                <w:szCs w:val="18"/>
              </w:rPr>
            </w:pPr>
            <w:r w:rsidRPr="00693A1D">
              <w:rPr>
                <w:bCs/>
                <w:color w:val="000000"/>
                <w:sz w:val="18"/>
                <w:szCs w:val="18"/>
              </w:rPr>
              <w:t>(Culture of Peace):</w:t>
            </w:r>
          </w:p>
          <w:p w14:paraId="583FC6BB" w14:textId="77777777" w:rsidR="005B7214" w:rsidRPr="00693A1D" w:rsidRDefault="005B7214" w:rsidP="00C4037F">
            <w:pPr>
              <w:pStyle w:val="Normal1"/>
              <w:numPr>
                <w:ilvl w:val="0"/>
                <w:numId w:val="35"/>
              </w:numPr>
              <w:spacing w:after="0" w:line="240" w:lineRule="auto"/>
              <w:ind w:left="197" w:hanging="197"/>
              <w:rPr>
                <w:sz w:val="18"/>
                <w:szCs w:val="18"/>
              </w:rPr>
            </w:pPr>
            <w:proofErr w:type="gramStart"/>
            <w:r w:rsidRPr="00693A1D">
              <w:rPr>
                <w:sz w:val="18"/>
                <w:szCs w:val="18"/>
              </w:rPr>
              <w:t>At  least</w:t>
            </w:r>
            <w:proofErr w:type="gramEnd"/>
            <w:r w:rsidRPr="00693A1D">
              <w:rPr>
                <w:sz w:val="18"/>
                <w:szCs w:val="18"/>
              </w:rPr>
              <w:t xml:space="preserve"> 4 sectoral peace tables (women, youth, religious leaders, MNLF) per province for 5 provinces</w:t>
            </w:r>
          </w:p>
          <w:p w14:paraId="21B7D1F9" w14:textId="77777777" w:rsidR="005B7214" w:rsidRPr="00693A1D" w:rsidRDefault="005B7214" w:rsidP="00C4037F">
            <w:pPr>
              <w:pStyle w:val="Normal1"/>
              <w:numPr>
                <w:ilvl w:val="0"/>
                <w:numId w:val="35"/>
              </w:numPr>
              <w:spacing w:after="0" w:line="240" w:lineRule="auto"/>
              <w:ind w:left="197" w:hanging="197"/>
              <w:rPr>
                <w:sz w:val="18"/>
                <w:szCs w:val="18"/>
              </w:rPr>
            </w:pPr>
            <w:r w:rsidRPr="00693A1D">
              <w:rPr>
                <w:sz w:val="18"/>
                <w:szCs w:val="18"/>
              </w:rPr>
              <w:t>1 CoP orientation per province</w:t>
            </w:r>
          </w:p>
          <w:p w14:paraId="23FEEF5C" w14:textId="77777777" w:rsidR="005B7214" w:rsidRPr="00693A1D" w:rsidRDefault="005B7214" w:rsidP="00C4037F">
            <w:pPr>
              <w:pStyle w:val="Normal1"/>
              <w:numPr>
                <w:ilvl w:val="0"/>
                <w:numId w:val="35"/>
              </w:numPr>
              <w:spacing w:after="0" w:line="240" w:lineRule="auto"/>
              <w:ind w:left="197" w:hanging="197"/>
              <w:rPr>
                <w:sz w:val="18"/>
                <w:szCs w:val="18"/>
              </w:rPr>
            </w:pPr>
            <w:r w:rsidRPr="00693A1D">
              <w:rPr>
                <w:sz w:val="18"/>
                <w:szCs w:val="18"/>
              </w:rPr>
              <w:t>Trainings conducted on facilitation (1 per province)</w:t>
            </w:r>
          </w:p>
          <w:p w14:paraId="06317537" w14:textId="77777777" w:rsidR="005B7214" w:rsidRPr="00693A1D" w:rsidRDefault="005B7214" w:rsidP="00C4037F">
            <w:pPr>
              <w:pStyle w:val="Normal1"/>
              <w:numPr>
                <w:ilvl w:val="0"/>
                <w:numId w:val="35"/>
              </w:numPr>
              <w:spacing w:after="0" w:line="240" w:lineRule="auto"/>
              <w:ind w:left="197" w:hanging="197"/>
              <w:rPr>
                <w:sz w:val="18"/>
                <w:szCs w:val="18"/>
              </w:rPr>
            </w:pPr>
            <w:r w:rsidRPr="00693A1D">
              <w:rPr>
                <w:sz w:val="18"/>
                <w:szCs w:val="18"/>
              </w:rPr>
              <w:t>2 Peace conversations per province (10 conversations in total)</w:t>
            </w:r>
          </w:p>
          <w:p w14:paraId="0000077D" w14:textId="326A7BD3" w:rsidR="005B7214" w:rsidRPr="00693A1D" w:rsidRDefault="005B7214" w:rsidP="00C4037F">
            <w:pPr>
              <w:pStyle w:val="Normal1"/>
              <w:numPr>
                <w:ilvl w:val="0"/>
                <w:numId w:val="35"/>
              </w:numPr>
              <w:spacing w:after="0" w:line="240" w:lineRule="auto"/>
              <w:ind w:left="197" w:hanging="197"/>
              <w:rPr>
                <w:sz w:val="18"/>
                <w:szCs w:val="18"/>
              </w:rPr>
            </w:pPr>
            <w:r w:rsidRPr="00693A1D">
              <w:rPr>
                <w:sz w:val="18"/>
                <w:szCs w:val="18"/>
              </w:rPr>
              <w:t xml:space="preserve">10 participants per province (50 pax all in all) plus 5 participants from </w:t>
            </w:r>
            <w:proofErr w:type="spellStart"/>
            <w:r w:rsidRPr="00693A1D">
              <w:rPr>
                <w:sz w:val="18"/>
                <w:szCs w:val="18"/>
              </w:rPr>
              <w:t>Darul-Ifta</w:t>
            </w:r>
            <w:proofErr w:type="spellEnd"/>
            <w:r w:rsidRPr="00693A1D">
              <w:rPr>
                <w:sz w:val="18"/>
                <w:szCs w:val="18"/>
              </w:rPr>
              <w:t xml:space="preserve"> trained on psycho-social and community healing</w:t>
            </w:r>
          </w:p>
        </w:tc>
        <w:tc>
          <w:tcPr>
            <w:tcW w:w="1767" w:type="dxa"/>
            <w:vMerge w:val="restart"/>
            <w:shd w:val="clear" w:color="auto" w:fill="auto"/>
            <w:vAlign w:val="center"/>
          </w:tcPr>
          <w:p w14:paraId="0000077E" w14:textId="25088411" w:rsidR="005B7214" w:rsidRPr="00693A1D" w:rsidRDefault="14CF6D5B" w:rsidP="002E5CEF">
            <w:pPr>
              <w:spacing w:after="0" w:line="240" w:lineRule="auto"/>
              <w:jc w:val="center"/>
              <w:rPr>
                <w:color w:val="000000" w:themeColor="text1"/>
                <w:sz w:val="18"/>
                <w:szCs w:val="18"/>
              </w:rPr>
            </w:pPr>
            <w:r w:rsidRPr="14CF6D5B">
              <w:rPr>
                <w:color w:val="000000" w:themeColor="text1"/>
                <w:sz w:val="18"/>
                <w:szCs w:val="18"/>
              </w:rPr>
              <w:t>Under WAVE-COP, CSOs already conducted the barangay-level trainings using their own module.</w:t>
            </w:r>
          </w:p>
        </w:tc>
        <w:tc>
          <w:tcPr>
            <w:tcW w:w="1131" w:type="dxa"/>
            <w:vMerge w:val="restart"/>
            <w:shd w:val="clear" w:color="auto" w:fill="FFFF00"/>
            <w:vAlign w:val="center"/>
          </w:tcPr>
          <w:p w14:paraId="0000077F" w14:textId="66CBAC22" w:rsidR="005B7214" w:rsidRPr="00693A1D" w:rsidRDefault="14CF6D5B" w:rsidP="002E5CEF">
            <w:pPr>
              <w:spacing w:after="0" w:line="240" w:lineRule="auto"/>
              <w:jc w:val="center"/>
              <w:rPr>
                <w:color w:val="000000" w:themeColor="text1"/>
                <w:sz w:val="18"/>
                <w:szCs w:val="18"/>
              </w:rPr>
            </w:pPr>
            <w:r w:rsidRPr="14CF6D5B">
              <w:rPr>
                <w:color w:val="000000" w:themeColor="text1"/>
                <w:sz w:val="18"/>
                <w:szCs w:val="18"/>
              </w:rPr>
              <w:t>Learning sessions were also conducted for Marawi and Maguindanao CSOs.</w:t>
            </w:r>
          </w:p>
        </w:tc>
        <w:tc>
          <w:tcPr>
            <w:tcW w:w="1886" w:type="dxa"/>
            <w:gridSpan w:val="2"/>
            <w:vMerge/>
            <w:vAlign w:val="center"/>
          </w:tcPr>
          <w:p w14:paraId="00000780" w14:textId="77777777" w:rsidR="005B7214" w:rsidRPr="00EA3295" w:rsidRDefault="005B7214" w:rsidP="002E5CEF">
            <w:pPr>
              <w:spacing w:after="0" w:line="240" w:lineRule="auto"/>
              <w:jc w:val="center"/>
              <w:rPr>
                <w:color w:val="FF0000"/>
                <w:sz w:val="18"/>
                <w:szCs w:val="18"/>
              </w:rPr>
            </w:pPr>
          </w:p>
        </w:tc>
        <w:tc>
          <w:tcPr>
            <w:tcW w:w="1053" w:type="dxa"/>
            <w:vMerge/>
            <w:vAlign w:val="center"/>
          </w:tcPr>
          <w:p w14:paraId="00000785" w14:textId="21A4ACFD" w:rsidR="005B7214" w:rsidRPr="00EA3295" w:rsidRDefault="005B7214" w:rsidP="002E5CEF">
            <w:pPr>
              <w:spacing w:after="0" w:line="240" w:lineRule="auto"/>
              <w:jc w:val="center"/>
              <w:rPr>
                <w:color w:val="FF0000"/>
                <w:sz w:val="18"/>
                <w:szCs w:val="18"/>
              </w:rPr>
            </w:pPr>
          </w:p>
        </w:tc>
        <w:tc>
          <w:tcPr>
            <w:tcW w:w="2320" w:type="dxa"/>
            <w:vMerge/>
            <w:vAlign w:val="center"/>
          </w:tcPr>
          <w:p w14:paraId="00000786" w14:textId="77777777" w:rsidR="005B7214" w:rsidRPr="00EA3295" w:rsidRDefault="005B7214" w:rsidP="002E5CEF">
            <w:pPr>
              <w:spacing w:after="0" w:line="240" w:lineRule="auto"/>
              <w:jc w:val="center"/>
              <w:rPr>
                <w:color w:val="FF0000"/>
                <w:sz w:val="18"/>
                <w:szCs w:val="18"/>
              </w:rPr>
            </w:pPr>
          </w:p>
        </w:tc>
        <w:tc>
          <w:tcPr>
            <w:tcW w:w="1556" w:type="dxa"/>
            <w:vMerge/>
            <w:vAlign w:val="center"/>
          </w:tcPr>
          <w:p w14:paraId="00000788" w14:textId="77777777" w:rsidR="005B7214" w:rsidRPr="00EA3295" w:rsidRDefault="005B7214" w:rsidP="002E5CEF">
            <w:pPr>
              <w:spacing w:after="0" w:line="240" w:lineRule="auto"/>
              <w:jc w:val="center"/>
              <w:rPr>
                <w:color w:val="FF0000"/>
                <w:sz w:val="18"/>
                <w:szCs w:val="18"/>
              </w:rPr>
            </w:pPr>
          </w:p>
        </w:tc>
        <w:tc>
          <w:tcPr>
            <w:tcW w:w="4440" w:type="dxa"/>
            <w:gridSpan w:val="3"/>
            <w:vMerge w:val="restart"/>
            <w:vAlign w:val="center"/>
          </w:tcPr>
          <w:p w14:paraId="0000078A" w14:textId="51564C84" w:rsidR="007F04E2" w:rsidRPr="00693A1D" w:rsidRDefault="14CF6D5B" w:rsidP="00C4037F">
            <w:pPr>
              <w:pStyle w:val="ListParagraph"/>
              <w:numPr>
                <w:ilvl w:val="0"/>
                <w:numId w:val="2"/>
              </w:numPr>
              <w:spacing w:after="0" w:line="240" w:lineRule="auto"/>
              <w:rPr>
                <w:color w:val="000000" w:themeColor="text1"/>
                <w:sz w:val="18"/>
                <w:szCs w:val="18"/>
              </w:rPr>
            </w:pPr>
            <w:r w:rsidRPr="14CF6D5B">
              <w:rPr>
                <w:color w:val="000000" w:themeColor="text1"/>
                <w:sz w:val="18"/>
                <w:szCs w:val="18"/>
              </w:rPr>
              <w:t>Partnership with BMFI as the service provider for CSO-level CoP trainings did not push through. CSO partners used their own module to conduct barangay-level trainings.</w:t>
            </w:r>
          </w:p>
        </w:tc>
      </w:tr>
      <w:tr w:rsidR="00CF2CC7" w:rsidRPr="00693A1D" w14:paraId="392F787D" w14:textId="77777777" w:rsidTr="3F28F482">
        <w:trPr>
          <w:trHeight w:val="720"/>
        </w:trPr>
        <w:tc>
          <w:tcPr>
            <w:tcW w:w="2141" w:type="dxa"/>
            <w:shd w:val="clear" w:color="auto" w:fill="auto"/>
            <w:vAlign w:val="center"/>
          </w:tcPr>
          <w:p w14:paraId="0000078F" w14:textId="44554416" w:rsidR="005B7214" w:rsidRPr="00693A1D" w:rsidRDefault="005B7214" w:rsidP="002E5CEF">
            <w:pPr>
              <w:spacing w:after="0" w:line="240" w:lineRule="auto"/>
              <w:rPr>
                <w:b/>
                <w:sz w:val="18"/>
                <w:szCs w:val="18"/>
              </w:rPr>
            </w:pPr>
            <w:r w:rsidRPr="00693A1D">
              <w:rPr>
                <w:b/>
                <w:sz w:val="18"/>
                <w:szCs w:val="18"/>
              </w:rPr>
              <w:t>6.6</w:t>
            </w:r>
            <w:r w:rsidR="00CF2CC7" w:rsidRPr="00693A1D">
              <w:rPr>
                <w:b/>
                <w:sz w:val="18"/>
                <w:szCs w:val="18"/>
              </w:rPr>
              <w:t xml:space="preserve"> </w:t>
            </w:r>
            <w:r w:rsidRPr="00693A1D">
              <w:rPr>
                <w:sz w:val="18"/>
                <w:szCs w:val="18"/>
              </w:rPr>
              <w:t>Conduct of community organizing and policy dialogues</w:t>
            </w:r>
          </w:p>
        </w:tc>
        <w:tc>
          <w:tcPr>
            <w:tcW w:w="2413" w:type="dxa"/>
            <w:vMerge/>
            <w:tcMar>
              <w:top w:w="100" w:type="dxa"/>
              <w:left w:w="100" w:type="dxa"/>
              <w:bottom w:w="100" w:type="dxa"/>
              <w:right w:w="100" w:type="dxa"/>
            </w:tcMar>
            <w:vAlign w:val="center"/>
          </w:tcPr>
          <w:p w14:paraId="00000793" w14:textId="7528AE3E" w:rsidR="005B7214" w:rsidRPr="00693A1D" w:rsidRDefault="005B7214" w:rsidP="002E5CEF">
            <w:pPr>
              <w:spacing w:after="0" w:line="240" w:lineRule="auto"/>
              <w:jc w:val="center"/>
              <w:rPr>
                <w:sz w:val="18"/>
                <w:szCs w:val="18"/>
              </w:rPr>
            </w:pPr>
          </w:p>
        </w:tc>
        <w:tc>
          <w:tcPr>
            <w:tcW w:w="1767" w:type="dxa"/>
            <w:vMerge/>
            <w:vAlign w:val="center"/>
          </w:tcPr>
          <w:p w14:paraId="00000794" w14:textId="7B9C6A05" w:rsidR="005B7214" w:rsidRPr="00693A1D" w:rsidRDefault="005B7214" w:rsidP="002E5CEF">
            <w:pPr>
              <w:spacing w:after="0" w:line="240" w:lineRule="auto"/>
              <w:jc w:val="center"/>
              <w:rPr>
                <w:color w:val="000000"/>
                <w:sz w:val="18"/>
                <w:szCs w:val="18"/>
              </w:rPr>
            </w:pPr>
          </w:p>
        </w:tc>
        <w:tc>
          <w:tcPr>
            <w:tcW w:w="1131" w:type="dxa"/>
            <w:vMerge/>
            <w:vAlign w:val="center"/>
          </w:tcPr>
          <w:p w14:paraId="00000795" w14:textId="77777777" w:rsidR="005B7214" w:rsidRPr="00693A1D" w:rsidRDefault="005B7214" w:rsidP="002E5CEF">
            <w:pPr>
              <w:spacing w:after="0" w:line="240" w:lineRule="auto"/>
              <w:jc w:val="center"/>
              <w:rPr>
                <w:color w:val="000000"/>
                <w:sz w:val="18"/>
                <w:szCs w:val="18"/>
              </w:rPr>
            </w:pPr>
          </w:p>
        </w:tc>
        <w:tc>
          <w:tcPr>
            <w:tcW w:w="1886" w:type="dxa"/>
            <w:gridSpan w:val="2"/>
            <w:vMerge/>
            <w:vAlign w:val="center"/>
          </w:tcPr>
          <w:p w14:paraId="00000796" w14:textId="77777777" w:rsidR="005B7214" w:rsidRPr="00EA3295" w:rsidRDefault="005B7214" w:rsidP="002E5CEF">
            <w:pPr>
              <w:spacing w:after="0" w:line="240" w:lineRule="auto"/>
              <w:jc w:val="center"/>
              <w:rPr>
                <w:color w:val="FF0000"/>
                <w:sz w:val="18"/>
                <w:szCs w:val="18"/>
              </w:rPr>
            </w:pPr>
          </w:p>
        </w:tc>
        <w:tc>
          <w:tcPr>
            <w:tcW w:w="1053" w:type="dxa"/>
            <w:vMerge/>
            <w:vAlign w:val="center"/>
          </w:tcPr>
          <w:p w14:paraId="0000079B" w14:textId="77909B1B" w:rsidR="005B7214" w:rsidRPr="00EA3295" w:rsidRDefault="005B7214" w:rsidP="002E5CEF">
            <w:pPr>
              <w:spacing w:after="0" w:line="240" w:lineRule="auto"/>
              <w:jc w:val="center"/>
              <w:rPr>
                <w:color w:val="FF0000"/>
                <w:sz w:val="18"/>
                <w:szCs w:val="18"/>
              </w:rPr>
            </w:pPr>
          </w:p>
        </w:tc>
        <w:tc>
          <w:tcPr>
            <w:tcW w:w="2320" w:type="dxa"/>
            <w:vMerge/>
            <w:vAlign w:val="center"/>
          </w:tcPr>
          <w:p w14:paraId="0000079C" w14:textId="77777777" w:rsidR="005B7214" w:rsidRPr="00EA3295" w:rsidRDefault="005B7214" w:rsidP="002E5CEF">
            <w:pPr>
              <w:spacing w:after="0" w:line="240" w:lineRule="auto"/>
              <w:jc w:val="center"/>
              <w:rPr>
                <w:color w:val="FF0000"/>
                <w:sz w:val="18"/>
                <w:szCs w:val="18"/>
              </w:rPr>
            </w:pPr>
          </w:p>
        </w:tc>
        <w:tc>
          <w:tcPr>
            <w:tcW w:w="1556" w:type="dxa"/>
            <w:vMerge/>
            <w:vAlign w:val="center"/>
          </w:tcPr>
          <w:p w14:paraId="0000079E" w14:textId="77777777" w:rsidR="005B7214" w:rsidRPr="00EA3295" w:rsidRDefault="005B7214" w:rsidP="002E5CEF">
            <w:pPr>
              <w:spacing w:after="0" w:line="240" w:lineRule="auto"/>
              <w:jc w:val="center"/>
              <w:rPr>
                <w:color w:val="FF0000"/>
                <w:sz w:val="18"/>
                <w:szCs w:val="18"/>
              </w:rPr>
            </w:pPr>
          </w:p>
        </w:tc>
        <w:tc>
          <w:tcPr>
            <w:tcW w:w="4440" w:type="dxa"/>
            <w:gridSpan w:val="3"/>
            <w:vMerge/>
            <w:vAlign w:val="center"/>
          </w:tcPr>
          <w:p w14:paraId="000007A0" w14:textId="2667EA83" w:rsidR="005B7214" w:rsidRPr="00693A1D" w:rsidRDefault="005B7214" w:rsidP="00C4037F">
            <w:pPr>
              <w:pStyle w:val="ListParagraph"/>
              <w:numPr>
                <w:ilvl w:val="0"/>
                <w:numId w:val="31"/>
              </w:numPr>
              <w:spacing w:after="0" w:line="240" w:lineRule="auto"/>
              <w:ind w:left="360" w:hanging="180"/>
              <w:rPr>
                <w:color w:val="000000"/>
                <w:sz w:val="18"/>
                <w:szCs w:val="18"/>
              </w:rPr>
            </w:pPr>
          </w:p>
        </w:tc>
      </w:tr>
      <w:tr w:rsidR="00CF2CC7" w:rsidRPr="00693A1D" w14:paraId="290B7D5F" w14:textId="77777777" w:rsidTr="3F28F482">
        <w:trPr>
          <w:trHeight w:val="474"/>
        </w:trPr>
        <w:tc>
          <w:tcPr>
            <w:tcW w:w="2141" w:type="dxa"/>
            <w:shd w:val="clear" w:color="auto" w:fill="auto"/>
            <w:vAlign w:val="center"/>
          </w:tcPr>
          <w:p w14:paraId="000007A5" w14:textId="42B85B34" w:rsidR="005B7214" w:rsidRPr="00693A1D" w:rsidRDefault="005B7214" w:rsidP="002E5CEF">
            <w:pPr>
              <w:spacing w:after="0" w:line="240" w:lineRule="auto"/>
              <w:rPr>
                <w:b/>
                <w:sz w:val="18"/>
                <w:szCs w:val="18"/>
              </w:rPr>
            </w:pPr>
            <w:r w:rsidRPr="00693A1D">
              <w:rPr>
                <w:b/>
                <w:sz w:val="18"/>
                <w:szCs w:val="18"/>
              </w:rPr>
              <w:t>6.5</w:t>
            </w:r>
            <w:r w:rsidR="00CF2CC7" w:rsidRPr="00693A1D">
              <w:rPr>
                <w:b/>
                <w:sz w:val="18"/>
                <w:szCs w:val="18"/>
              </w:rPr>
              <w:t xml:space="preserve"> </w:t>
            </w:r>
            <w:r w:rsidRPr="00693A1D">
              <w:rPr>
                <w:sz w:val="18"/>
                <w:szCs w:val="18"/>
              </w:rPr>
              <w:t>Cash assistance provided to at least seven hundred twenty-nine (729) students in Marawi</w:t>
            </w:r>
          </w:p>
        </w:tc>
        <w:tc>
          <w:tcPr>
            <w:tcW w:w="2413" w:type="dxa"/>
            <w:tcMar>
              <w:top w:w="100" w:type="dxa"/>
              <w:left w:w="100" w:type="dxa"/>
              <w:bottom w:w="100" w:type="dxa"/>
              <w:right w:w="100" w:type="dxa"/>
            </w:tcMar>
            <w:vAlign w:val="center"/>
          </w:tcPr>
          <w:p w14:paraId="31084B1C" w14:textId="21FC333E" w:rsidR="0099444E" w:rsidRDefault="0099444E" w:rsidP="002E5CEF">
            <w:pPr>
              <w:pStyle w:val="Normal1"/>
              <w:spacing w:after="0" w:line="240" w:lineRule="auto"/>
              <w:jc w:val="center"/>
              <w:rPr>
                <w:sz w:val="18"/>
                <w:szCs w:val="18"/>
              </w:rPr>
            </w:pPr>
            <w:r>
              <w:rPr>
                <w:sz w:val="18"/>
                <w:szCs w:val="18"/>
              </w:rPr>
              <w:t>College Educational Assistance Program (CEAP)</w:t>
            </w:r>
          </w:p>
          <w:p w14:paraId="000007A7" w14:textId="31309D1E" w:rsidR="005B7214" w:rsidRPr="00693A1D" w:rsidRDefault="005B7214" w:rsidP="00C4037F">
            <w:pPr>
              <w:pStyle w:val="Normal1"/>
              <w:numPr>
                <w:ilvl w:val="0"/>
                <w:numId w:val="35"/>
              </w:numPr>
              <w:spacing w:after="0" w:line="240" w:lineRule="auto"/>
              <w:ind w:left="197" w:hanging="197"/>
              <w:rPr>
                <w:sz w:val="18"/>
                <w:szCs w:val="18"/>
              </w:rPr>
            </w:pPr>
            <w:r w:rsidRPr="00693A1D">
              <w:rPr>
                <w:sz w:val="18"/>
                <w:szCs w:val="18"/>
              </w:rPr>
              <w:t>1200 students provided with financial assistance / cash grants</w:t>
            </w:r>
          </w:p>
          <w:p w14:paraId="000007A8" w14:textId="77777777" w:rsidR="005B7214" w:rsidRPr="00693A1D" w:rsidRDefault="005B7214" w:rsidP="00C4037F">
            <w:pPr>
              <w:pStyle w:val="Normal1"/>
              <w:numPr>
                <w:ilvl w:val="0"/>
                <w:numId w:val="35"/>
              </w:numPr>
              <w:spacing w:after="0" w:line="240" w:lineRule="auto"/>
              <w:ind w:left="197" w:hanging="197"/>
              <w:rPr>
                <w:sz w:val="18"/>
                <w:szCs w:val="18"/>
              </w:rPr>
            </w:pPr>
            <w:r w:rsidRPr="00693A1D">
              <w:rPr>
                <w:sz w:val="18"/>
                <w:szCs w:val="18"/>
              </w:rPr>
              <w:t xml:space="preserve">1200 peace champions developed (through peace </w:t>
            </w:r>
            <w:r w:rsidRPr="00693A1D">
              <w:rPr>
                <w:sz w:val="18"/>
                <w:szCs w:val="18"/>
              </w:rPr>
              <w:lastRenderedPageBreak/>
              <w:t>formation sessions – 2 modules)</w:t>
            </w:r>
          </w:p>
        </w:tc>
        <w:tc>
          <w:tcPr>
            <w:tcW w:w="1767" w:type="dxa"/>
            <w:shd w:val="clear" w:color="auto" w:fill="auto"/>
            <w:vAlign w:val="center"/>
          </w:tcPr>
          <w:p w14:paraId="000007A9" w14:textId="7C7696EA" w:rsidR="005B7214" w:rsidRPr="00693A1D" w:rsidRDefault="3F28F482" w:rsidP="3F28F482">
            <w:pPr>
              <w:spacing w:after="0" w:line="240" w:lineRule="auto"/>
              <w:jc w:val="center"/>
              <w:rPr>
                <w:rFonts w:asciiTheme="majorHAnsi" w:hAnsiTheme="majorHAnsi" w:cstheme="majorBidi"/>
                <w:color w:val="FF0000"/>
                <w:sz w:val="18"/>
                <w:szCs w:val="18"/>
              </w:rPr>
            </w:pPr>
            <w:r w:rsidRPr="3F28F482">
              <w:rPr>
                <w:rFonts w:asciiTheme="majorHAnsi" w:hAnsiTheme="majorHAnsi" w:cstheme="majorBidi"/>
                <w:color w:val="FF0000"/>
                <w:sz w:val="18"/>
                <w:szCs w:val="18"/>
              </w:rPr>
              <w:lastRenderedPageBreak/>
              <w:t>Completed modules 2 and 3 for student grantees who were able to attend the peace formation sessions.</w:t>
            </w:r>
          </w:p>
        </w:tc>
        <w:tc>
          <w:tcPr>
            <w:tcW w:w="1131" w:type="dxa"/>
            <w:shd w:val="clear" w:color="auto" w:fill="FFFF00"/>
            <w:vAlign w:val="center"/>
          </w:tcPr>
          <w:p w14:paraId="000007AA" w14:textId="1007F9B8" w:rsidR="005B7214" w:rsidRPr="00693A1D" w:rsidRDefault="00693A1D" w:rsidP="002E5CEF">
            <w:pPr>
              <w:spacing w:after="0" w:line="240" w:lineRule="auto"/>
              <w:jc w:val="center"/>
              <w:rPr>
                <w:color w:val="000000"/>
                <w:sz w:val="18"/>
                <w:szCs w:val="18"/>
              </w:rPr>
            </w:pPr>
            <w:r>
              <w:rPr>
                <w:color w:val="000000"/>
                <w:sz w:val="18"/>
                <w:szCs w:val="18"/>
              </w:rPr>
              <w:t>Ongoing</w:t>
            </w:r>
          </w:p>
        </w:tc>
        <w:tc>
          <w:tcPr>
            <w:tcW w:w="1886" w:type="dxa"/>
            <w:gridSpan w:val="2"/>
            <w:shd w:val="clear" w:color="auto" w:fill="FFFFFF" w:themeFill="background1"/>
            <w:vAlign w:val="center"/>
          </w:tcPr>
          <w:p w14:paraId="000007AB" w14:textId="30FA193C" w:rsidR="005B7214" w:rsidRPr="00EA3295" w:rsidRDefault="14CF6D5B" w:rsidP="002E5CEF">
            <w:pPr>
              <w:spacing w:after="0" w:line="240" w:lineRule="auto"/>
              <w:jc w:val="center"/>
              <w:rPr>
                <w:color w:val="000000" w:themeColor="text1"/>
                <w:sz w:val="18"/>
                <w:szCs w:val="18"/>
              </w:rPr>
            </w:pPr>
            <w:r w:rsidRPr="14CF6D5B">
              <w:rPr>
                <w:color w:val="000000" w:themeColor="text1"/>
                <w:sz w:val="18"/>
                <w:szCs w:val="18"/>
              </w:rPr>
              <w:t>17,500,000.00</w:t>
            </w:r>
          </w:p>
        </w:tc>
        <w:tc>
          <w:tcPr>
            <w:tcW w:w="1053" w:type="dxa"/>
            <w:vAlign w:val="center"/>
          </w:tcPr>
          <w:p w14:paraId="000007AF" w14:textId="77777777" w:rsidR="005B7214" w:rsidRPr="00EA3295" w:rsidRDefault="14CF6D5B" w:rsidP="002E5CEF">
            <w:pPr>
              <w:spacing w:after="0" w:line="240" w:lineRule="auto"/>
              <w:jc w:val="center"/>
              <w:rPr>
                <w:color w:val="000000" w:themeColor="text1"/>
                <w:sz w:val="18"/>
                <w:szCs w:val="18"/>
              </w:rPr>
            </w:pPr>
            <w:r w:rsidRPr="14CF6D5B">
              <w:rPr>
                <w:color w:val="000000" w:themeColor="text1"/>
                <w:sz w:val="18"/>
                <w:szCs w:val="18"/>
              </w:rPr>
              <w:t>00195</w:t>
            </w:r>
          </w:p>
        </w:tc>
        <w:tc>
          <w:tcPr>
            <w:tcW w:w="2320" w:type="dxa"/>
            <w:vAlign w:val="center"/>
          </w:tcPr>
          <w:p w14:paraId="000007B0" w14:textId="322CAEFB" w:rsidR="005B7214" w:rsidRPr="00EA3295" w:rsidRDefault="14CF6D5B" w:rsidP="002E5CEF">
            <w:pPr>
              <w:spacing w:after="0" w:line="240" w:lineRule="auto"/>
              <w:rPr>
                <w:color w:val="000000" w:themeColor="text1"/>
                <w:sz w:val="18"/>
                <w:szCs w:val="18"/>
              </w:rPr>
            </w:pPr>
            <w:r w:rsidRPr="14CF6D5B">
              <w:rPr>
                <w:color w:val="000000" w:themeColor="text1"/>
                <w:sz w:val="18"/>
                <w:szCs w:val="18"/>
              </w:rPr>
              <w:t>6,024,752.51</w:t>
            </w:r>
          </w:p>
        </w:tc>
        <w:tc>
          <w:tcPr>
            <w:tcW w:w="1556" w:type="dxa"/>
            <w:vAlign w:val="center"/>
          </w:tcPr>
          <w:p w14:paraId="000007B2" w14:textId="255816E3" w:rsidR="005B7214" w:rsidRPr="00EA3295" w:rsidRDefault="14CF6D5B" w:rsidP="002E5CEF">
            <w:pPr>
              <w:spacing w:after="0" w:line="240" w:lineRule="auto"/>
              <w:jc w:val="center"/>
              <w:rPr>
                <w:color w:val="000000" w:themeColor="text1"/>
                <w:sz w:val="18"/>
                <w:szCs w:val="18"/>
              </w:rPr>
            </w:pPr>
            <w:r w:rsidRPr="14CF6D5B">
              <w:rPr>
                <w:color w:val="000000" w:themeColor="text1"/>
                <w:sz w:val="18"/>
                <w:szCs w:val="18"/>
              </w:rPr>
              <w:t>34.43%</w:t>
            </w:r>
          </w:p>
        </w:tc>
        <w:tc>
          <w:tcPr>
            <w:tcW w:w="4440" w:type="dxa"/>
            <w:gridSpan w:val="3"/>
            <w:vAlign w:val="center"/>
          </w:tcPr>
          <w:p w14:paraId="000007B8" w14:textId="26016D4B" w:rsidR="005B7214" w:rsidRPr="00693A1D" w:rsidRDefault="3F28F482" w:rsidP="3F28F482">
            <w:pPr>
              <w:pStyle w:val="ListParagraph"/>
              <w:numPr>
                <w:ilvl w:val="0"/>
                <w:numId w:val="31"/>
              </w:numPr>
              <w:spacing w:after="0" w:line="240" w:lineRule="auto"/>
              <w:rPr>
                <w:color w:val="000000" w:themeColor="text1"/>
                <w:sz w:val="18"/>
                <w:szCs w:val="18"/>
              </w:rPr>
            </w:pPr>
            <w:r w:rsidRPr="3F28F482">
              <w:rPr>
                <w:rFonts w:asciiTheme="majorHAnsi" w:hAnsiTheme="majorHAnsi" w:cstheme="majorBidi"/>
                <w:color w:val="FF0000"/>
                <w:sz w:val="18"/>
                <w:szCs w:val="18"/>
              </w:rPr>
              <w:t>A total of 1,169 students underwent modules 2 and 3 peace formation sessions (MSU Marawi-194), (MSU IIT-194), (BAPESDA-97), (TPBPM-199), (TACOS-100), (Kalimudan-193), (TSS-100), and (MDFI-92</w:t>
            </w:r>
          </w:p>
        </w:tc>
      </w:tr>
      <w:tr w:rsidR="00CF2CC7" w:rsidRPr="00693A1D" w14:paraId="0C355804" w14:textId="77777777" w:rsidTr="3F28F482">
        <w:trPr>
          <w:trHeight w:val="421"/>
        </w:trPr>
        <w:tc>
          <w:tcPr>
            <w:tcW w:w="7452" w:type="dxa"/>
            <w:gridSpan w:val="4"/>
            <w:shd w:val="clear" w:color="auto" w:fill="auto"/>
            <w:vAlign w:val="center"/>
          </w:tcPr>
          <w:p w14:paraId="592785E6" w14:textId="5C1D2A94" w:rsidR="005B7214" w:rsidRPr="00693A1D" w:rsidRDefault="14CF6D5B" w:rsidP="002E5CEF">
            <w:pPr>
              <w:spacing w:after="0" w:line="240" w:lineRule="auto"/>
              <w:jc w:val="right"/>
              <w:rPr>
                <w:color w:val="000000" w:themeColor="text1"/>
                <w:sz w:val="18"/>
                <w:szCs w:val="18"/>
              </w:rPr>
            </w:pPr>
            <w:r w:rsidRPr="14CF6D5B">
              <w:rPr>
                <w:color w:val="000000" w:themeColor="text1"/>
                <w:sz w:val="18"/>
                <w:szCs w:val="18"/>
              </w:rPr>
              <w:t>Subtotal for Output 6</w:t>
            </w:r>
          </w:p>
        </w:tc>
        <w:tc>
          <w:tcPr>
            <w:tcW w:w="1886" w:type="dxa"/>
            <w:gridSpan w:val="2"/>
            <w:shd w:val="clear" w:color="auto" w:fill="FFFFFF" w:themeFill="background1"/>
            <w:vAlign w:val="center"/>
          </w:tcPr>
          <w:p w14:paraId="5C48B067" w14:textId="180BC180" w:rsidR="005B7214" w:rsidRPr="00EA3295" w:rsidRDefault="14CF6D5B" w:rsidP="002E5CEF">
            <w:pPr>
              <w:spacing w:after="0" w:line="240" w:lineRule="auto"/>
              <w:jc w:val="center"/>
              <w:rPr>
                <w:color w:val="000000" w:themeColor="text1"/>
                <w:sz w:val="18"/>
                <w:szCs w:val="18"/>
              </w:rPr>
            </w:pPr>
            <w:r w:rsidRPr="14CF6D5B">
              <w:rPr>
                <w:color w:val="000000" w:themeColor="text1"/>
                <w:sz w:val="18"/>
                <w:szCs w:val="18"/>
              </w:rPr>
              <w:t>204,322,860.00</w:t>
            </w:r>
          </w:p>
        </w:tc>
        <w:tc>
          <w:tcPr>
            <w:tcW w:w="1053" w:type="dxa"/>
            <w:vAlign w:val="center"/>
          </w:tcPr>
          <w:p w14:paraId="6BA4562D" w14:textId="5C539F85" w:rsidR="005B7214" w:rsidRPr="00EA3295" w:rsidRDefault="14CF6D5B" w:rsidP="002E5CEF">
            <w:pPr>
              <w:spacing w:after="0" w:line="240" w:lineRule="auto"/>
              <w:jc w:val="center"/>
              <w:rPr>
                <w:color w:val="000000" w:themeColor="text1"/>
                <w:sz w:val="18"/>
                <w:szCs w:val="18"/>
              </w:rPr>
            </w:pPr>
            <w:r w:rsidRPr="14CF6D5B">
              <w:rPr>
                <w:color w:val="000000" w:themeColor="text1"/>
                <w:sz w:val="18"/>
                <w:szCs w:val="18"/>
              </w:rPr>
              <w:t>00195</w:t>
            </w:r>
          </w:p>
        </w:tc>
        <w:tc>
          <w:tcPr>
            <w:tcW w:w="2320" w:type="dxa"/>
            <w:vAlign w:val="center"/>
          </w:tcPr>
          <w:p w14:paraId="1A8AF8BB" w14:textId="59357649" w:rsidR="005B7214" w:rsidRPr="00EA3295" w:rsidRDefault="14CF6D5B" w:rsidP="002E5CEF">
            <w:pPr>
              <w:spacing w:after="0" w:line="240" w:lineRule="auto"/>
              <w:jc w:val="center"/>
              <w:rPr>
                <w:color w:val="000000" w:themeColor="text1"/>
                <w:sz w:val="18"/>
                <w:szCs w:val="18"/>
              </w:rPr>
            </w:pPr>
            <w:r w:rsidRPr="14CF6D5B">
              <w:rPr>
                <w:color w:val="000000" w:themeColor="text1"/>
                <w:sz w:val="18"/>
                <w:szCs w:val="18"/>
              </w:rPr>
              <w:t>162,010,653.82</w:t>
            </w:r>
          </w:p>
        </w:tc>
        <w:tc>
          <w:tcPr>
            <w:tcW w:w="1556" w:type="dxa"/>
            <w:vAlign w:val="center"/>
          </w:tcPr>
          <w:p w14:paraId="6074E57D" w14:textId="4A989F36" w:rsidR="005B7214" w:rsidRPr="00EA3295" w:rsidRDefault="14CF6D5B" w:rsidP="002E5CEF">
            <w:pPr>
              <w:spacing w:after="0" w:line="240" w:lineRule="auto"/>
              <w:jc w:val="center"/>
              <w:rPr>
                <w:color w:val="000000" w:themeColor="text1"/>
                <w:sz w:val="18"/>
                <w:szCs w:val="18"/>
              </w:rPr>
            </w:pPr>
            <w:r w:rsidRPr="14CF6D5B">
              <w:rPr>
                <w:color w:val="000000" w:themeColor="text1"/>
                <w:sz w:val="18"/>
                <w:szCs w:val="18"/>
              </w:rPr>
              <w:t>79.29%</w:t>
            </w:r>
          </w:p>
        </w:tc>
        <w:tc>
          <w:tcPr>
            <w:tcW w:w="4440" w:type="dxa"/>
            <w:gridSpan w:val="3"/>
            <w:vAlign w:val="center"/>
          </w:tcPr>
          <w:p w14:paraId="7F94D827" w14:textId="77777777" w:rsidR="005B7214" w:rsidRPr="00693A1D" w:rsidRDefault="005B7214" w:rsidP="002E5CEF">
            <w:pPr>
              <w:spacing w:after="0" w:line="240" w:lineRule="auto"/>
              <w:rPr>
                <w:color w:val="000000" w:themeColor="text1"/>
                <w:sz w:val="18"/>
                <w:szCs w:val="18"/>
              </w:rPr>
            </w:pPr>
          </w:p>
        </w:tc>
      </w:tr>
      <w:tr w:rsidR="00CF2CC7" w:rsidRPr="00693A1D" w14:paraId="5C828D31" w14:textId="77777777" w:rsidTr="3F28F482">
        <w:trPr>
          <w:trHeight w:val="340"/>
        </w:trPr>
        <w:tc>
          <w:tcPr>
            <w:tcW w:w="7452" w:type="dxa"/>
            <w:gridSpan w:val="4"/>
            <w:shd w:val="clear" w:color="auto" w:fill="auto"/>
            <w:vAlign w:val="center"/>
          </w:tcPr>
          <w:p w14:paraId="65642D46" w14:textId="08190683" w:rsidR="005B7214" w:rsidRPr="00693A1D" w:rsidRDefault="14CF6D5B" w:rsidP="002E5CEF">
            <w:pPr>
              <w:spacing w:after="0" w:line="240" w:lineRule="auto"/>
              <w:jc w:val="right"/>
              <w:rPr>
                <w:color w:val="000000" w:themeColor="text1"/>
                <w:sz w:val="18"/>
                <w:szCs w:val="18"/>
              </w:rPr>
            </w:pPr>
            <w:r w:rsidRPr="14CF6D5B">
              <w:rPr>
                <w:color w:val="000000" w:themeColor="text1"/>
                <w:sz w:val="18"/>
                <w:szCs w:val="18"/>
              </w:rPr>
              <w:t>Total for Component 3</w:t>
            </w:r>
          </w:p>
        </w:tc>
        <w:tc>
          <w:tcPr>
            <w:tcW w:w="1886" w:type="dxa"/>
            <w:gridSpan w:val="2"/>
            <w:shd w:val="clear" w:color="auto" w:fill="FFFFFF" w:themeFill="background1"/>
            <w:vAlign w:val="center"/>
          </w:tcPr>
          <w:p w14:paraId="4F29CA91" w14:textId="7CF906E7" w:rsidR="005B7214" w:rsidRPr="00EA3295" w:rsidRDefault="14CF6D5B" w:rsidP="002E5CEF">
            <w:pPr>
              <w:spacing w:after="0" w:line="240" w:lineRule="auto"/>
              <w:jc w:val="center"/>
              <w:rPr>
                <w:color w:val="000000" w:themeColor="text1"/>
                <w:sz w:val="18"/>
                <w:szCs w:val="18"/>
              </w:rPr>
            </w:pPr>
            <w:r w:rsidRPr="14CF6D5B">
              <w:rPr>
                <w:color w:val="000000" w:themeColor="text1"/>
                <w:sz w:val="18"/>
                <w:szCs w:val="18"/>
              </w:rPr>
              <w:t>274,072,860.00</w:t>
            </w:r>
          </w:p>
        </w:tc>
        <w:tc>
          <w:tcPr>
            <w:tcW w:w="1053" w:type="dxa"/>
            <w:vAlign w:val="center"/>
          </w:tcPr>
          <w:p w14:paraId="114D0B59" w14:textId="249A9F25" w:rsidR="005B7214" w:rsidRPr="00EA3295" w:rsidRDefault="14CF6D5B" w:rsidP="002E5CEF">
            <w:pPr>
              <w:spacing w:after="0" w:line="240" w:lineRule="auto"/>
              <w:jc w:val="center"/>
              <w:rPr>
                <w:color w:val="000000" w:themeColor="text1"/>
                <w:sz w:val="18"/>
                <w:szCs w:val="18"/>
              </w:rPr>
            </w:pPr>
            <w:r w:rsidRPr="14CF6D5B">
              <w:rPr>
                <w:color w:val="000000" w:themeColor="text1"/>
                <w:sz w:val="18"/>
                <w:szCs w:val="18"/>
              </w:rPr>
              <w:t>00195</w:t>
            </w:r>
          </w:p>
        </w:tc>
        <w:tc>
          <w:tcPr>
            <w:tcW w:w="2320" w:type="dxa"/>
            <w:vAlign w:val="center"/>
          </w:tcPr>
          <w:p w14:paraId="53B913AC" w14:textId="0390E503" w:rsidR="005B7214" w:rsidRPr="00EA3295" w:rsidRDefault="14CF6D5B" w:rsidP="002E5CEF">
            <w:pPr>
              <w:spacing w:after="0" w:line="240" w:lineRule="auto"/>
              <w:jc w:val="center"/>
              <w:rPr>
                <w:color w:val="000000" w:themeColor="text1"/>
                <w:sz w:val="18"/>
                <w:szCs w:val="18"/>
              </w:rPr>
            </w:pPr>
            <w:r w:rsidRPr="14CF6D5B">
              <w:rPr>
                <w:color w:val="000000" w:themeColor="text1"/>
                <w:sz w:val="18"/>
                <w:szCs w:val="18"/>
              </w:rPr>
              <w:t>214,514,754.62</w:t>
            </w:r>
          </w:p>
        </w:tc>
        <w:tc>
          <w:tcPr>
            <w:tcW w:w="1556" w:type="dxa"/>
            <w:vAlign w:val="center"/>
          </w:tcPr>
          <w:p w14:paraId="7E348C1E" w14:textId="68AE5850" w:rsidR="005B7214" w:rsidRPr="00EA3295" w:rsidRDefault="14CF6D5B" w:rsidP="002E5CEF">
            <w:pPr>
              <w:spacing w:after="0" w:line="240" w:lineRule="auto"/>
              <w:jc w:val="center"/>
              <w:rPr>
                <w:color w:val="000000" w:themeColor="text1"/>
                <w:sz w:val="18"/>
                <w:szCs w:val="18"/>
              </w:rPr>
            </w:pPr>
            <w:r w:rsidRPr="14CF6D5B">
              <w:rPr>
                <w:color w:val="000000" w:themeColor="text1"/>
                <w:sz w:val="18"/>
                <w:szCs w:val="18"/>
              </w:rPr>
              <w:t>78.27%</w:t>
            </w:r>
          </w:p>
        </w:tc>
        <w:tc>
          <w:tcPr>
            <w:tcW w:w="4440" w:type="dxa"/>
            <w:gridSpan w:val="3"/>
            <w:vAlign w:val="center"/>
          </w:tcPr>
          <w:p w14:paraId="40F0448C" w14:textId="77777777" w:rsidR="005B7214" w:rsidRPr="00693A1D" w:rsidRDefault="005B7214" w:rsidP="002E5CEF">
            <w:pPr>
              <w:spacing w:after="0" w:line="240" w:lineRule="auto"/>
              <w:rPr>
                <w:color w:val="000000" w:themeColor="text1"/>
                <w:sz w:val="18"/>
                <w:szCs w:val="18"/>
              </w:rPr>
            </w:pPr>
          </w:p>
        </w:tc>
      </w:tr>
    </w:tbl>
    <w:p w14:paraId="56C3FE30" w14:textId="77777777" w:rsidR="006502AA" w:rsidRPr="00AF2DC6" w:rsidRDefault="006502AA" w:rsidP="002E5CEF">
      <w:pPr>
        <w:spacing w:after="0" w:line="240" w:lineRule="auto"/>
        <w:rPr>
          <w:rFonts w:asciiTheme="majorHAnsi" w:hAnsiTheme="majorHAnsi" w:cstheme="majorHAnsi"/>
          <w:b/>
          <w:sz w:val="18"/>
          <w:szCs w:val="18"/>
        </w:rPr>
      </w:pPr>
    </w:p>
    <w:p w14:paraId="3AD587C6" w14:textId="2CC68575" w:rsidR="00311A24" w:rsidRPr="00AF2DC6" w:rsidRDefault="00311A24" w:rsidP="002E5CEF">
      <w:pPr>
        <w:spacing w:after="0" w:line="240" w:lineRule="auto"/>
        <w:rPr>
          <w:rFonts w:asciiTheme="majorHAnsi" w:hAnsiTheme="majorHAnsi" w:cstheme="majorHAnsi"/>
          <w:b/>
          <w:sz w:val="18"/>
          <w:szCs w:val="1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15" w:type="dxa"/>
          <w:right w:w="115" w:type="dxa"/>
        </w:tblCellMar>
        <w:tblLook w:val="0400" w:firstRow="0" w:lastRow="0" w:firstColumn="0" w:lastColumn="0" w:noHBand="0" w:noVBand="1"/>
      </w:tblPr>
      <w:tblGrid>
        <w:gridCol w:w="2684"/>
        <w:gridCol w:w="1638"/>
        <w:gridCol w:w="1769"/>
        <w:gridCol w:w="1279"/>
        <w:gridCol w:w="1702"/>
        <w:gridCol w:w="187"/>
        <w:gridCol w:w="976"/>
        <w:gridCol w:w="913"/>
        <w:gridCol w:w="707"/>
        <w:gridCol w:w="1182"/>
        <w:gridCol w:w="408"/>
        <w:gridCol w:w="1481"/>
        <w:gridCol w:w="1889"/>
        <w:gridCol w:w="1885"/>
      </w:tblGrid>
      <w:tr w:rsidR="00362E81" w:rsidRPr="00AF2DC6" w14:paraId="51629A6C" w14:textId="77777777" w:rsidTr="3F28F482">
        <w:trPr>
          <w:trHeight w:val="500"/>
        </w:trPr>
        <w:tc>
          <w:tcPr>
            <w:tcW w:w="5000" w:type="pct"/>
            <w:gridSpan w:val="1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tcPr>
          <w:p w14:paraId="000007D5" w14:textId="77777777" w:rsidR="00362E81" w:rsidRPr="00AF2DC6" w:rsidRDefault="009D3419" w:rsidP="002E5CEF">
            <w:pPr>
              <w:spacing w:after="0" w:line="240" w:lineRule="auto"/>
              <w:rPr>
                <w:rFonts w:asciiTheme="majorHAnsi" w:hAnsiTheme="majorHAnsi" w:cstheme="majorHAnsi"/>
                <w:b/>
                <w:sz w:val="18"/>
                <w:szCs w:val="18"/>
              </w:rPr>
            </w:pPr>
            <w:r w:rsidRPr="00AF2DC6">
              <w:rPr>
                <w:rFonts w:asciiTheme="majorHAnsi" w:hAnsiTheme="majorHAnsi" w:cstheme="majorHAnsi"/>
                <w:b/>
                <w:sz w:val="18"/>
                <w:szCs w:val="18"/>
              </w:rPr>
              <w:t>EXPECTED OUTPUTS</w:t>
            </w:r>
          </w:p>
          <w:p w14:paraId="000007D7" w14:textId="77777777" w:rsidR="00362E81" w:rsidRPr="00AF2DC6" w:rsidRDefault="009D3419" w:rsidP="002E5CEF">
            <w:pPr>
              <w:spacing w:after="0" w:line="240" w:lineRule="auto"/>
              <w:rPr>
                <w:rFonts w:asciiTheme="majorHAnsi" w:hAnsiTheme="majorHAnsi" w:cstheme="majorHAnsi"/>
                <w:b/>
                <w:sz w:val="18"/>
                <w:szCs w:val="18"/>
              </w:rPr>
            </w:pPr>
            <w:r w:rsidRPr="00AF2DC6">
              <w:rPr>
                <w:rFonts w:asciiTheme="majorHAnsi" w:hAnsiTheme="majorHAnsi" w:cstheme="majorHAnsi"/>
                <w:b/>
                <w:sz w:val="18"/>
                <w:szCs w:val="18"/>
              </w:rPr>
              <w:t>Output 7</w:t>
            </w:r>
            <w:r w:rsidRPr="00AF2DC6">
              <w:rPr>
                <w:rFonts w:asciiTheme="majorHAnsi" w:hAnsiTheme="majorHAnsi" w:cstheme="majorHAnsi"/>
                <w:sz w:val="18"/>
                <w:szCs w:val="18"/>
              </w:rPr>
              <w:t>. Recovery and rehabilitation of Marawi City is strengthened through peacebuilding, social healing, and reconciliation</w:t>
            </w:r>
          </w:p>
        </w:tc>
      </w:tr>
      <w:tr w:rsidR="00362E81" w:rsidRPr="00AF2DC6" w14:paraId="597D5FD6" w14:textId="77777777" w:rsidTr="3F28F482">
        <w:trPr>
          <w:trHeight w:val="300"/>
        </w:trPr>
        <w:tc>
          <w:tcPr>
            <w:tcW w:w="5000" w:type="pct"/>
            <w:gridSpan w:val="1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tcPr>
          <w:p w14:paraId="000007E7" w14:textId="77777777" w:rsidR="00362E81" w:rsidRPr="00AF2DC6" w:rsidRDefault="009D3419" w:rsidP="002E5CEF">
            <w:pPr>
              <w:spacing w:after="0" w:line="240" w:lineRule="auto"/>
              <w:rPr>
                <w:rFonts w:asciiTheme="majorHAnsi" w:hAnsiTheme="majorHAnsi" w:cstheme="majorHAnsi"/>
                <w:b/>
                <w:sz w:val="18"/>
                <w:szCs w:val="18"/>
              </w:rPr>
            </w:pPr>
            <w:r w:rsidRPr="00AF2DC6">
              <w:rPr>
                <w:rFonts w:asciiTheme="majorHAnsi" w:hAnsiTheme="majorHAnsi" w:cstheme="majorHAnsi"/>
                <w:b/>
                <w:sz w:val="18"/>
                <w:szCs w:val="18"/>
              </w:rPr>
              <w:t>OUTPUT NARRATIVE</w:t>
            </w:r>
          </w:p>
          <w:p w14:paraId="000007E8" w14:textId="77777777" w:rsidR="00362E81" w:rsidRPr="00AF2DC6" w:rsidRDefault="009D3419" w:rsidP="002E5CEF">
            <w:pPr>
              <w:spacing w:after="0" w:line="240" w:lineRule="auto"/>
              <w:rPr>
                <w:rFonts w:asciiTheme="majorHAnsi" w:hAnsiTheme="majorHAnsi" w:cstheme="majorHAnsi"/>
                <w:i/>
                <w:sz w:val="18"/>
                <w:szCs w:val="18"/>
              </w:rPr>
            </w:pPr>
            <w:r w:rsidRPr="00AF2DC6">
              <w:rPr>
                <w:rFonts w:asciiTheme="majorHAnsi" w:hAnsiTheme="majorHAnsi" w:cstheme="majorHAnsi"/>
                <w:i/>
                <w:sz w:val="18"/>
                <w:szCs w:val="18"/>
              </w:rPr>
              <w:t>Guidance: Highlight results achieved from outputs below. If the result for output indicators are not met /achieved, please explain the probable reasons behind this result.  [1,500 characters]</w:t>
            </w:r>
          </w:p>
          <w:p w14:paraId="3F4DFB18" w14:textId="0E4886C2" w:rsidR="00B91351" w:rsidRDefault="00B91351" w:rsidP="002E5CEF">
            <w:pPr>
              <w:spacing w:after="0" w:line="240" w:lineRule="auto"/>
              <w:jc w:val="both"/>
              <w:rPr>
                <w:rFonts w:asciiTheme="majorHAnsi" w:hAnsiTheme="majorHAnsi" w:cstheme="majorHAnsi"/>
                <w:sz w:val="18"/>
                <w:szCs w:val="18"/>
              </w:rPr>
            </w:pPr>
            <w:r>
              <w:rPr>
                <w:rFonts w:asciiTheme="majorHAnsi" w:hAnsiTheme="majorHAnsi" w:cstheme="majorHAnsi"/>
                <w:sz w:val="18"/>
                <w:szCs w:val="18"/>
              </w:rPr>
              <w:t xml:space="preserve">Based on the transmitted 2019 WFP from OPAPP last July 23, remaining funds under Component 4 (output 7) have been reallocated for project management and operational costs of </w:t>
            </w:r>
            <w:r w:rsidR="00F1161B">
              <w:rPr>
                <w:rFonts w:asciiTheme="majorHAnsi" w:hAnsiTheme="majorHAnsi" w:cstheme="majorHAnsi"/>
                <w:sz w:val="18"/>
                <w:szCs w:val="18"/>
              </w:rPr>
              <w:t>the ERR team.</w:t>
            </w:r>
            <w:r w:rsidR="00DB7032">
              <w:rPr>
                <w:rFonts w:asciiTheme="majorHAnsi" w:hAnsiTheme="majorHAnsi" w:cstheme="majorHAnsi"/>
                <w:sz w:val="18"/>
                <w:szCs w:val="18"/>
              </w:rPr>
              <w:t xml:space="preserve"> </w:t>
            </w:r>
            <w:r w:rsidR="006B1655">
              <w:rPr>
                <w:rFonts w:asciiTheme="majorHAnsi" w:hAnsiTheme="majorHAnsi" w:cstheme="majorHAnsi"/>
                <w:sz w:val="18"/>
                <w:szCs w:val="18"/>
              </w:rPr>
              <w:t>The RPA with TMI was amended to include the contracting of the ERR team and disbursement of their salaries to cover April-December 2019.</w:t>
            </w:r>
            <w:r w:rsidR="00697B85">
              <w:rPr>
                <w:rFonts w:asciiTheme="majorHAnsi" w:hAnsiTheme="majorHAnsi" w:cstheme="majorHAnsi"/>
                <w:sz w:val="18"/>
                <w:szCs w:val="18"/>
              </w:rPr>
              <w:t xml:space="preserve"> SPAN continues to </w:t>
            </w:r>
            <w:r w:rsidR="00EA3295">
              <w:rPr>
                <w:rFonts w:asciiTheme="majorHAnsi" w:hAnsiTheme="majorHAnsi" w:cstheme="majorHAnsi"/>
                <w:sz w:val="18"/>
                <w:szCs w:val="18"/>
              </w:rPr>
              <w:t>disburse payments for operational expenses of the ERR team (e.g., office rental)</w:t>
            </w:r>
          </w:p>
          <w:p w14:paraId="000007EC" w14:textId="71B43A22" w:rsidR="00362E81" w:rsidRPr="00AF2DC6" w:rsidRDefault="009D3419" w:rsidP="002E5CEF">
            <w:pPr>
              <w:spacing w:after="0" w:line="240" w:lineRule="auto"/>
              <w:jc w:val="both"/>
              <w:rPr>
                <w:rFonts w:asciiTheme="majorHAnsi" w:hAnsiTheme="majorHAnsi" w:cstheme="majorHAnsi"/>
                <w:sz w:val="18"/>
                <w:szCs w:val="18"/>
              </w:rPr>
            </w:pPr>
            <w:r w:rsidRPr="00AF2DC6">
              <w:rPr>
                <w:rFonts w:asciiTheme="majorHAnsi" w:hAnsiTheme="majorHAnsi" w:cstheme="majorHAnsi"/>
                <w:sz w:val="18"/>
                <w:szCs w:val="18"/>
              </w:rPr>
              <w:t>.</w:t>
            </w:r>
          </w:p>
        </w:tc>
      </w:tr>
      <w:tr w:rsidR="00111C02" w:rsidRPr="00AF2DC6" w14:paraId="499188BD" w14:textId="77777777" w:rsidTr="3F28F482">
        <w:trPr>
          <w:trHeight w:val="300"/>
        </w:trPr>
        <w:tc>
          <w:tcPr>
            <w:tcW w:w="1971" w:type="pct"/>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007FB" w14:textId="134E969B"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Project Output Indicator/s</w:t>
            </w:r>
          </w:p>
        </w:tc>
        <w:tc>
          <w:tcPr>
            <w:tcW w:w="505"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00007FF"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Baseline</w:t>
            </w:r>
          </w:p>
        </w:tc>
        <w:tc>
          <w:tcPr>
            <w:tcW w:w="505"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592676" w14:textId="50507009" w:rsidR="51BE03F2" w:rsidRDefault="51BE03F2" w:rsidP="6497DA67">
            <w:pPr>
              <w:spacing w:after="0" w:line="240" w:lineRule="auto"/>
              <w:jc w:val="center"/>
              <w:rPr>
                <w:rFonts w:asciiTheme="majorHAnsi" w:hAnsiTheme="majorHAnsi" w:cstheme="majorBidi"/>
                <w:b/>
                <w:bCs/>
                <w:color w:val="FF0000"/>
                <w:sz w:val="18"/>
                <w:szCs w:val="18"/>
              </w:rPr>
            </w:pPr>
            <w:r w:rsidRPr="6497DA67">
              <w:rPr>
                <w:rFonts w:asciiTheme="majorHAnsi" w:hAnsiTheme="majorHAnsi" w:cstheme="majorBidi"/>
                <w:b/>
                <w:bCs/>
                <w:color w:val="FF0000"/>
                <w:sz w:val="18"/>
                <w:szCs w:val="18"/>
              </w:rPr>
              <w:t>ANNUAL</w:t>
            </w:r>
          </w:p>
          <w:p w14:paraId="00000805" w14:textId="578DBC92"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Result</w:t>
            </w:r>
          </w:p>
        </w:tc>
        <w:tc>
          <w:tcPr>
            <w:tcW w:w="505"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00807"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Annual</w:t>
            </w:r>
          </w:p>
          <w:p w14:paraId="00000808"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Target</w:t>
            </w:r>
          </w:p>
          <w:p w14:paraId="00000809"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(Annual)</w:t>
            </w:r>
          </w:p>
        </w:tc>
        <w:tc>
          <w:tcPr>
            <w:tcW w:w="505"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AE85DF"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Cumulative Result</w:t>
            </w:r>
          </w:p>
          <w:p w14:paraId="4552AD61"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(from Start Year)</w:t>
            </w:r>
          </w:p>
          <w:p w14:paraId="0FD23543"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p>
          <w:p w14:paraId="0000080E" w14:textId="0E5208B6"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Start year: 2017</w:t>
            </w:r>
          </w:p>
        </w:tc>
        <w:tc>
          <w:tcPr>
            <w:tcW w:w="505"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93858A"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Cumulative Target for the year</w:t>
            </w:r>
          </w:p>
          <w:p w14:paraId="3276D886"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(from Start Year)</w:t>
            </w:r>
          </w:p>
          <w:p w14:paraId="145D5AE8"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p>
          <w:p w14:paraId="00000812" w14:textId="5C754208"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Start year: 201</w:t>
            </w:r>
            <w:r w:rsidRPr="00AF2DC6">
              <w:rPr>
                <w:rFonts w:asciiTheme="majorHAnsi" w:hAnsiTheme="majorHAnsi" w:cstheme="majorHAnsi"/>
                <w:b/>
                <w:sz w:val="18"/>
                <w:szCs w:val="18"/>
              </w:rPr>
              <w:t>7</w:t>
            </w:r>
          </w:p>
        </w:tc>
        <w:tc>
          <w:tcPr>
            <w:tcW w:w="504"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8294C4"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End-of-Project Target</w:t>
            </w:r>
          </w:p>
          <w:p w14:paraId="5C921E16"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p>
          <w:p w14:paraId="6C9907A2" w14:textId="77777777" w:rsidR="00111C02" w:rsidRPr="00AF2DC6" w:rsidRDefault="00111C02" w:rsidP="002E5CEF">
            <w:pPr>
              <w:spacing w:after="0" w:line="240" w:lineRule="auto"/>
              <w:jc w:val="center"/>
              <w:rPr>
                <w:rFonts w:asciiTheme="majorHAnsi" w:hAnsiTheme="majorHAnsi" w:cstheme="majorHAnsi"/>
                <w:b/>
                <w:color w:val="000000"/>
                <w:sz w:val="18"/>
                <w:szCs w:val="18"/>
              </w:rPr>
            </w:pPr>
          </w:p>
          <w:p w14:paraId="00000816" w14:textId="45C6C34B" w:rsidR="00111C02" w:rsidRPr="00AF2DC6" w:rsidRDefault="00111C02"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End year:  2019</w:t>
            </w:r>
          </w:p>
        </w:tc>
      </w:tr>
      <w:tr w:rsidR="00362E81" w:rsidRPr="00AF2DC6" w14:paraId="10DE8180" w14:textId="77777777" w:rsidTr="3F28F482">
        <w:trPr>
          <w:trHeight w:val="300"/>
        </w:trPr>
        <w:tc>
          <w:tcPr>
            <w:tcW w:w="5000" w:type="pct"/>
            <w:gridSpan w:val="14"/>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00818" w14:textId="77777777" w:rsidR="00362E81" w:rsidRPr="006502AA" w:rsidRDefault="009D3419" w:rsidP="002E5CEF">
            <w:pPr>
              <w:spacing w:after="0" w:line="240" w:lineRule="auto"/>
              <w:jc w:val="center"/>
              <w:rPr>
                <w:rFonts w:asciiTheme="majorHAnsi" w:hAnsiTheme="majorHAnsi" w:cstheme="majorHAnsi"/>
                <w:b/>
                <w:i/>
                <w:iCs/>
                <w:sz w:val="18"/>
                <w:szCs w:val="18"/>
              </w:rPr>
            </w:pPr>
            <w:r w:rsidRPr="006502AA">
              <w:rPr>
                <w:rFonts w:asciiTheme="majorHAnsi" w:hAnsiTheme="majorHAnsi" w:cstheme="majorHAnsi"/>
                <w:b/>
                <w:i/>
                <w:iCs/>
                <w:sz w:val="18"/>
                <w:szCs w:val="18"/>
              </w:rPr>
              <w:t xml:space="preserve">No output indicators were included in the </w:t>
            </w:r>
            <w:proofErr w:type="spellStart"/>
            <w:r w:rsidRPr="006502AA">
              <w:rPr>
                <w:rFonts w:asciiTheme="majorHAnsi" w:hAnsiTheme="majorHAnsi" w:cstheme="majorHAnsi"/>
                <w:b/>
                <w:i/>
                <w:iCs/>
                <w:sz w:val="18"/>
                <w:szCs w:val="18"/>
              </w:rPr>
              <w:t>ProDoc</w:t>
            </w:r>
            <w:proofErr w:type="spellEnd"/>
            <w:r w:rsidRPr="006502AA">
              <w:rPr>
                <w:rFonts w:asciiTheme="majorHAnsi" w:hAnsiTheme="majorHAnsi" w:cstheme="majorHAnsi"/>
                <w:b/>
                <w:i/>
                <w:iCs/>
                <w:sz w:val="18"/>
                <w:szCs w:val="18"/>
              </w:rPr>
              <w:t>.</w:t>
            </w:r>
          </w:p>
        </w:tc>
      </w:tr>
      <w:tr w:rsidR="00362E81" w:rsidRPr="00AF2DC6" w14:paraId="672A6659" w14:textId="77777777" w:rsidTr="3F28F482">
        <w:trPr>
          <w:trHeight w:val="300"/>
        </w:trPr>
        <w:tc>
          <w:tcPr>
            <w:tcW w:w="5000" w:type="pct"/>
            <w:gridSpan w:val="14"/>
            <w:vMerge/>
          </w:tcPr>
          <w:p w14:paraId="00000827" w14:textId="77777777" w:rsidR="00362E81" w:rsidRPr="00AF2DC6" w:rsidRDefault="00362E81" w:rsidP="002E5CEF">
            <w:pPr>
              <w:spacing w:after="0" w:line="240" w:lineRule="auto"/>
              <w:rPr>
                <w:rFonts w:asciiTheme="majorHAnsi" w:hAnsiTheme="majorHAnsi" w:cstheme="majorHAnsi"/>
                <w:b/>
                <w:color w:val="000000"/>
                <w:sz w:val="18"/>
                <w:szCs w:val="18"/>
              </w:rPr>
            </w:pPr>
          </w:p>
        </w:tc>
      </w:tr>
      <w:tr w:rsidR="00362E81" w:rsidRPr="00AF2DC6" w14:paraId="0A37501D" w14:textId="77777777" w:rsidTr="3F28F482">
        <w:trPr>
          <w:trHeight w:val="220"/>
        </w:trPr>
        <w:tc>
          <w:tcPr>
            <w:tcW w:w="5000" w:type="pct"/>
            <w:gridSpan w:val="14"/>
            <w:vMerge/>
          </w:tcPr>
          <w:p w14:paraId="00000836" w14:textId="77777777" w:rsidR="00362E81" w:rsidRPr="00AF2DC6" w:rsidRDefault="00362E81" w:rsidP="002E5CEF">
            <w:pPr>
              <w:spacing w:after="0" w:line="240" w:lineRule="auto"/>
              <w:rPr>
                <w:rFonts w:asciiTheme="majorHAnsi" w:hAnsiTheme="majorHAnsi" w:cstheme="majorHAnsi"/>
                <w:b/>
                <w:color w:val="000000"/>
                <w:sz w:val="18"/>
                <w:szCs w:val="18"/>
              </w:rPr>
            </w:pPr>
          </w:p>
        </w:tc>
      </w:tr>
      <w:tr w:rsidR="00362E81" w:rsidRPr="00AF2DC6" w14:paraId="6E4C7779" w14:textId="77777777" w:rsidTr="3F28F482">
        <w:trPr>
          <w:trHeight w:val="20"/>
        </w:trPr>
        <w:tc>
          <w:tcPr>
            <w:tcW w:w="71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center"/>
          </w:tcPr>
          <w:p w14:paraId="00000845" w14:textId="77777777" w:rsidR="00362E81" w:rsidRPr="00AF2DC6" w:rsidRDefault="00362E81" w:rsidP="002E5CEF">
            <w:pPr>
              <w:spacing w:after="0" w:line="240" w:lineRule="auto"/>
              <w:jc w:val="center"/>
              <w:rPr>
                <w:rFonts w:asciiTheme="majorHAnsi" w:hAnsiTheme="majorHAnsi" w:cstheme="majorHAnsi"/>
                <w:b/>
                <w:color w:val="000000"/>
                <w:sz w:val="18"/>
                <w:szCs w:val="18"/>
              </w:rPr>
            </w:pPr>
          </w:p>
        </w:tc>
        <w:tc>
          <w:tcPr>
            <w:tcW w:w="1253"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tcPr>
          <w:p w14:paraId="00000846" w14:textId="77777777"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Physical Performance</w:t>
            </w:r>
          </w:p>
        </w:tc>
        <w:tc>
          <w:tcPr>
            <w:tcW w:w="1624" w:type="pct"/>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tcPr>
          <w:p w14:paraId="00000849" w14:textId="77777777"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Financial Performance</w:t>
            </w:r>
          </w:p>
        </w:tc>
        <w:tc>
          <w:tcPr>
            <w:tcW w:w="1405"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tcPr>
          <w:p w14:paraId="00000850" w14:textId="77777777" w:rsidR="00362E81" w:rsidRPr="00AF2DC6" w:rsidRDefault="00362E81" w:rsidP="002E5CEF">
            <w:pPr>
              <w:spacing w:after="0" w:line="240" w:lineRule="auto"/>
              <w:jc w:val="center"/>
              <w:rPr>
                <w:rFonts w:asciiTheme="majorHAnsi" w:hAnsiTheme="majorHAnsi" w:cstheme="majorHAnsi"/>
                <w:b/>
                <w:color w:val="000000"/>
                <w:sz w:val="18"/>
                <w:szCs w:val="18"/>
                <w:u w:val="single"/>
              </w:rPr>
            </w:pPr>
          </w:p>
        </w:tc>
      </w:tr>
      <w:tr w:rsidR="00362E81" w:rsidRPr="00AF2DC6" w14:paraId="2FF3D96F" w14:textId="77777777" w:rsidTr="3F28F482">
        <w:trPr>
          <w:trHeight w:val="1020"/>
        </w:trPr>
        <w:tc>
          <w:tcPr>
            <w:tcW w:w="71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center"/>
          </w:tcPr>
          <w:p w14:paraId="00000854" w14:textId="77777777"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Activity/Sub-Activity Description</w:t>
            </w:r>
          </w:p>
        </w:tc>
        <w:tc>
          <w:tcPr>
            <w:tcW w:w="43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center"/>
          </w:tcPr>
          <w:p w14:paraId="00000855" w14:textId="77777777"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Activity Target</w:t>
            </w:r>
            <w:r w:rsidRPr="00AF2DC6">
              <w:rPr>
                <w:rFonts w:asciiTheme="majorHAnsi" w:hAnsiTheme="majorHAnsi" w:cstheme="majorHAnsi"/>
                <w:b/>
                <w:color w:val="000000"/>
                <w:sz w:val="18"/>
                <w:szCs w:val="18"/>
                <w:vertAlign w:val="superscript"/>
              </w:rPr>
              <w:footnoteReference w:id="7"/>
            </w:r>
          </w:p>
        </w:tc>
        <w:tc>
          <w:tcPr>
            <w:tcW w:w="473" w:type="pct"/>
            <w:tcBorders>
              <w:top w:val="single" w:sz="8" w:space="0" w:color="000000" w:themeColor="text1"/>
              <w:left w:val="single" w:sz="8" w:space="0" w:color="000000" w:themeColor="text1"/>
              <w:right w:val="single" w:sz="8" w:space="0" w:color="000000" w:themeColor="text1"/>
            </w:tcBorders>
            <w:shd w:val="clear" w:color="auto" w:fill="EEF3F8"/>
            <w:vAlign w:val="center"/>
          </w:tcPr>
          <w:p w14:paraId="00000856" w14:textId="45CECD78" w:rsidR="00362E81" w:rsidRPr="00AF2DC6" w:rsidRDefault="28210D34" w:rsidP="6497DA67">
            <w:pPr>
              <w:spacing w:after="0" w:line="240" w:lineRule="auto"/>
              <w:jc w:val="center"/>
              <w:rPr>
                <w:rFonts w:asciiTheme="majorHAnsi" w:hAnsiTheme="majorHAnsi" w:cstheme="majorBidi"/>
                <w:b/>
                <w:bCs/>
                <w:color w:val="000000" w:themeColor="text1"/>
                <w:sz w:val="18"/>
                <w:szCs w:val="18"/>
              </w:rPr>
            </w:pPr>
            <w:r w:rsidRPr="6497DA67">
              <w:rPr>
                <w:rFonts w:asciiTheme="majorHAnsi" w:hAnsiTheme="majorHAnsi" w:cstheme="majorBidi"/>
                <w:b/>
                <w:bCs/>
                <w:color w:val="000000" w:themeColor="text1"/>
                <w:sz w:val="18"/>
                <w:szCs w:val="18"/>
              </w:rPr>
              <w:t>Activity-level Accomplishment for the</w:t>
            </w:r>
            <w:r w:rsidR="0E99D2B3" w:rsidRPr="6497DA67">
              <w:rPr>
                <w:rFonts w:asciiTheme="majorHAnsi" w:hAnsiTheme="majorHAnsi" w:cstheme="majorBidi"/>
                <w:b/>
                <w:bCs/>
                <w:color w:val="000000" w:themeColor="text1"/>
                <w:sz w:val="18"/>
                <w:szCs w:val="18"/>
              </w:rPr>
              <w:t xml:space="preserve"> Year</w:t>
            </w:r>
          </w:p>
        </w:tc>
        <w:tc>
          <w:tcPr>
            <w:tcW w:w="342" w:type="pct"/>
            <w:tcBorders>
              <w:top w:val="single" w:sz="8" w:space="0" w:color="000000" w:themeColor="text1"/>
              <w:left w:val="single" w:sz="8" w:space="0" w:color="000000" w:themeColor="text1"/>
              <w:right w:val="single" w:sz="8" w:space="0" w:color="000000" w:themeColor="text1"/>
            </w:tcBorders>
            <w:shd w:val="clear" w:color="auto" w:fill="EEF3F8"/>
          </w:tcPr>
          <w:p w14:paraId="00000857" w14:textId="77777777" w:rsidR="00362E81" w:rsidRPr="00AF2DC6" w:rsidRDefault="00362E81" w:rsidP="002E5CEF">
            <w:pPr>
              <w:spacing w:after="0" w:line="240" w:lineRule="auto"/>
              <w:jc w:val="center"/>
              <w:rPr>
                <w:rFonts w:asciiTheme="majorHAnsi" w:hAnsiTheme="majorHAnsi" w:cstheme="majorHAnsi"/>
                <w:b/>
                <w:color w:val="000000"/>
                <w:sz w:val="18"/>
                <w:szCs w:val="18"/>
              </w:rPr>
            </w:pPr>
          </w:p>
          <w:p w14:paraId="00000858" w14:textId="77777777" w:rsidR="00362E81" w:rsidRPr="00AF2DC6" w:rsidRDefault="009D3419"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Status of Activity</w:t>
            </w:r>
            <w:r w:rsidRPr="00AF2DC6">
              <w:rPr>
                <w:rFonts w:asciiTheme="majorHAnsi" w:hAnsiTheme="majorHAnsi" w:cstheme="majorHAnsi"/>
                <w:b/>
                <w:color w:val="000000"/>
                <w:sz w:val="18"/>
                <w:szCs w:val="18"/>
                <w:vertAlign w:val="superscript"/>
              </w:rPr>
              <w:footnoteReference w:id="8"/>
            </w:r>
          </w:p>
        </w:tc>
        <w:tc>
          <w:tcPr>
            <w:tcW w:w="455" w:type="pct"/>
            <w:tcBorders>
              <w:top w:val="single" w:sz="8" w:space="0" w:color="000000" w:themeColor="text1"/>
              <w:left w:val="single" w:sz="8" w:space="0" w:color="000000" w:themeColor="text1"/>
              <w:right w:val="single" w:sz="8" w:space="0" w:color="000000" w:themeColor="text1"/>
            </w:tcBorders>
            <w:shd w:val="clear" w:color="auto" w:fill="EEF3F8"/>
          </w:tcPr>
          <w:p w14:paraId="00000859" w14:textId="77777777" w:rsidR="00362E81" w:rsidRPr="00AF2DC6" w:rsidRDefault="00362E81" w:rsidP="002E5CEF">
            <w:pPr>
              <w:spacing w:after="0" w:line="240" w:lineRule="auto"/>
              <w:jc w:val="center"/>
              <w:rPr>
                <w:rFonts w:asciiTheme="majorHAnsi" w:hAnsiTheme="majorHAnsi" w:cstheme="majorBidi"/>
                <w:b/>
                <w:bCs/>
                <w:sz w:val="18"/>
                <w:szCs w:val="18"/>
              </w:rPr>
            </w:pPr>
          </w:p>
          <w:p w14:paraId="0000085A" w14:textId="77777777" w:rsidR="00362E81" w:rsidRPr="00AF2DC6" w:rsidRDefault="14CF6D5B" w:rsidP="002E5CEF">
            <w:pPr>
              <w:spacing w:after="0" w:line="240" w:lineRule="auto"/>
              <w:jc w:val="center"/>
              <w:rPr>
                <w:rFonts w:asciiTheme="majorHAnsi" w:hAnsiTheme="majorHAnsi" w:cstheme="majorBidi"/>
                <w:b/>
                <w:bCs/>
                <w:sz w:val="18"/>
                <w:szCs w:val="18"/>
              </w:rPr>
            </w:pPr>
            <w:r w:rsidRPr="14CF6D5B">
              <w:rPr>
                <w:rFonts w:asciiTheme="majorHAnsi" w:hAnsiTheme="majorHAnsi" w:cstheme="majorBidi"/>
                <w:b/>
                <w:bCs/>
                <w:sz w:val="18"/>
                <w:szCs w:val="18"/>
              </w:rPr>
              <w:t>Planned Budget</w:t>
            </w:r>
          </w:p>
        </w:tc>
        <w:tc>
          <w:tcPr>
            <w:tcW w:w="311" w:type="pct"/>
            <w:gridSpan w:val="2"/>
            <w:tcBorders>
              <w:top w:val="single" w:sz="8" w:space="0" w:color="000000" w:themeColor="text1"/>
              <w:left w:val="single" w:sz="8" w:space="0" w:color="000000" w:themeColor="text1"/>
              <w:right w:val="single" w:sz="8" w:space="0" w:color="000000" w:themeColor="text1"/>
            </w:tcBorders>
            <w:shd w:val="clear" w:color="auto" w:fill="EEF3F8"/>
          </w:tcPr>
          <w:p w14:paraId="0000085C" w14:textId="77777777" w:rsidR="00362E81" w:rsidRPr="00AF2DC6" w:rsidRDefault="00362E81" w:rsidP="002E5CEF">
            <w:pPr>
              <w:spacing w:after="0" w:line="240" w:lineRule="auto"/>
              <w:jc w:val="center"/>
              <w:rPr>
                <w:rFonts w:asciiTheme="majorHAnsi" w:hAnsiTheme="majorHAnsi" w:cstheme="majorBidi"/>
                <w:b/>
                <w:bCs/>
                <w:sz w:val="18"/>
                <w:szCs w:val="18"/>
              </w:rPr>
            </w:pPr>
          </w:p>
          <w:p w14:paraId="0000085D" w14:textId="77777777" w:rsidR="00362E81" w:rsidRPr="00AF2DC6" w:rsidRDefault="14CF6D5B" w:rsidP="002E5CEF">
            <w:pPr>
              <w:spacing w:after="0" w:line="240" w:lineRule="auto"/>
              <w:jc w:val="center"/>
              <w:rPr>
                <w:rFonts w:asciiTheme="majorHAnsi" w:hAnsiTheme="majorHAnsi" w:cstheme="majorBidi"/>
                <w:b/>
                <w:bCs/>
                <w:sz w:val="18"/>
                <w:szCs w:val="18"/>
              </w:rPr>
            </w:pPr>
            <w:r w:rsidRPr="14CF6D5B">
              <w:rPr>
                <w:rFonts w:asciiTheme="majorHAnsi" w:hAnsiTheme="majorHAnsi" w:cstheme="majorBidi"/>
                <w:b/>
                <w:bCs/>
                <w:sz w:val="18"/>
                <w:szCs w:val="18"/>
              </w:rPr>
              <w:t>Donor and Budget Code</w:t>
            </w:r>
          </w:p>
        </w:tc>
        <w:tc>
          <w:tcPr>
            <w:tcW w:w="433" w:type="pct"/>
            <w:gridSpan w:val="2"/>
            <w:tcBorders>
              <w:top w:val="single" w:sz="8" w:space="0" w:color="000000" w:themeColor="text1"/>
              <w:left w:val="single" w:sz="8" w:space="0" w:color="000000" w:themeColor="text1"/>
              <w:right w:val="single" w:sz="8" w:space="0" w:color="000000" w:themeColor="text1"/>
            </w:tcBorders>
            <w:shd w:val="clear" w:color="auto" w:fill="EEF3F8"/>
          </w:tcPr>
          <w:p w14:paraId="0000085E" w14:textId="77777777" w:rsidR="00362E81" w:rsidRPr="00AF2DC6" w:rsidRDefault="00362E81" w:rsidP="002E5CEF">
            <w:pPr>
              <w:spacing w:after="0" w:line="240" w:lineRule="auto"/>
              <w:jc w:val="center"/>
              <w:rPr>
                <w:rFonts w:asciiTheme="majorHAnsi" w:hAnsiTheme="majorHAnsi" w:cstheme="majorBidi"/>
                <w:b/>
                <w:bCs/>
                <w:sz w:val="18"/>
                <w:szCs w:val="18"/>
              </w:rPr>
            </w:pPr>
          </w:p>
          <w:p w14:paraId="0000085F" w14:textId="77777777" w:rsidR="00362E81" w:rsidRPr="00AF2DC6" w:rsidRDefault="14CF6D5B" w:rsidP="002E5CEF">
            <w:pPr>
              <w:spacing w:after="0" w:line="240" w:lineRule="auto"/>
              <w:jc w:val="center"/>
              <w:rPr>
                <w:rFonts w:asciiTheme="majorHAnsi" w:hAnsiTheme="majorHAnsi" w:cstheme="majorBidi"/>
                <w:b/>
                <w:bCs/>
                <w:sz w:val="18"/>
                <w:szCs w:val="18"/>
              </w:rPr>
            </w:pPr>
            <w:r w:rsidRPr="14CF6D5B">
              <w:rPr>
                <w:rFonts w:asciiTheme="majorHAnsi" w:hAnsiTheme="majorHAnsi" w:cstheme="majorBidi"/>
                <w:b/>
                <w:bCs/>
                <w:sz w:val="18"/>
                <w:szCs w:val="18"/>
              </w:rPr>
              <w:t>Expenditure</w:t>
            </w:r>
          </w:p>
          <w:p w14:paraId="00000860" w14:textId="77777777" w:rsidR="00362E81" w:rsidRPr="00AF2DC6" w:rsidRDefault="14CF6D5B" w:rsidP="002E5CEF">
            <w:pPr>
              <w:spacing w:after="0" w:line="240" w:lineRule="auto"/>
              <w:jc w:val="center"/>
              <w:rPr>
                <w:rFonts w:asciiTheme="majorHAnsi" w:hAnsiTheme="majorHAnsi" w:cstheme="majorBidi"/>
                <w:b/>
                <w:bCs/>
                <w:sz w:val="18"/>
                <w:szCs w:val="18"/>
              </w:rPr>
            </w:pPr>
            <w:r w:rsidRPr="14CF6D5B">
              <w:rPr>
                <w:rFonts w:asciiTheme="majorHAnsi" w:hAnsiTheme="majorHAnsi" w:cstheme="majorBidi"/>
                <w:i/>
                <w:iCs/>
                <w:sz w:val="18"/>
                <w:szCs w:val="18"/>
              </w:rPr>
              <w:t>Expense + commitment + advances</w:t>
            </w:r>
            <w:r w:rsidRPr="14CF6D5B">
              <w:rPr>
                <w:rFonts w:asciiTheme="majorHAnsi" w:hAnsiTheme="majorHAnsi" w:cstheme="majorBidi"/>
                <w:sz w:val="18"/>
                <w:szCs w:val="18"/>
              </w:rPr>
              <w:t xml:space="preserve"> </w:t>
            </w:r>
          </w:p>
        </w:tc>
        <w:tc>
          <w:tcPr>
            <w:tcW w:w="425" w:type="pct"/>
            <w:gridSpan w:val="2"/>
            <w:tcBorders>
              <w:top w:val="single" w:sz="8" w:space="0" w:color="000000" w:themeColor="text1"/>
              <w:left w:val="single" w:sz="8" w:space="0" w:color="000000" w:themeColor="text1"/>
              <w:right w:val="single" w:sz="8" w:space="0" w:color="000000" w:themeColor="text1"/>
            </w:tcBorders>
            <w:shd w:val="clear" w:color="auto" w:fill="EEF3F8"/>
          </w:tcPr>
          <w:p w14:paraId="00000862" w14:textId="77777777" w:rsidR="00362E81" w:rsidRPr="00AF2DC6" w:rsidRDefault="14CF6D5B" w:rsidP="002E5CEF">
            <w:pPr>
              <w:spacing w:after="0" w:line="240" w:lineRule="auto"/>
              <w:jc w:val="center"/>
              <w:rPr>
                <w:rFonts w:asciiTheme="majorHAnsi" w:hAnsiTheme="majorHAnsi" w:cstheme="majorBidi"/>
                <w:b/>
                <w:bCs/>
                <w:sz w:val="18"/>
                <w:szCs w:val="18"/>
              </w:rPr>
            </w:pPr>
            <w:r w:rsidRPr="14CF6D5B">
              <w:rPr>
                <w:rFonts w:asciiTheme="majorHAnsi" w:hAnsiTheme="majorHAnsi" w:cstheme="majorBidi"/>
                <w:b/>
                <w:bCs/>
                <w:sz w:val="18"/>
                <w:szCs w:val="18"/>
              </w:rPr>
              <w:t>Delivery Rate</w:t>
            </w:r>
          </w:p>
          <w:p w14:paraId="00000863" w14:textId="77777777" w:rsidR="00362E81" w:rsidRPr="00AF2DC6" w:rsidRDefault="14CF6D5B" w:rsidP="002E5CEF">
            <w:pPr>
              <w:spacing w:after="0" w:line="240" w:lineRule="auto"/>
              <w:jc w:val="center"/>
              <w:rPr>
                <w:rFonts w:asciiTheme="majorHAnsi" w:hAnsiTheme="majorHAnsi" w:cstheme="majorBidi"/>
                <w:i/>
                <w:iCs/>
                <w:sz w:val="18"/>
                <w:szCs w:val="18"/>
              </w:rPr>
            </w:pPr>
            <w:r w:rsidRPr="14CF6D5B">
              <w:rPr>
                <w:rFonts w:asciiTheme="majorHAnsi" w:hAnsiTheme="majorHAnsi" w:cstheme="majorBidi"/>
                <w:i/>
                <w:iCs/>
                <w:sz w:val="18"/>
                <w:szCs w:val="18"/>
              </w:rPr>
              <w:t>(cumulative expenditure/</w:t>
            </w:r>
          </w:p>
          <w:p w14:paraId="00000864" w14:textId="77777777" w:rsidR="00362E81" w:rsidRPr="00AF2DC6" w:rsidRDefault="14CF6D5B" w:rsidP="002E5CEF">
            <w:pPr>
              <w:spacing w:after="0" w:line="240" w:lineRule="auto"/>
              <w:jc w:val="center"/>
              <w:rPr>
                <w:rFonts w:asciiTheme="majorHAnsi" w:hAnsiTheme="majorHAnsi" w:cstheme="majorBidi"/>
                <w:i/>
                <w:iCs/>
                <w:sz w:val="18"/>
                <w:szCs w:val="18"/>
              </w:rPr>
            </w:pPr>
            <w:r w:rsidRPr="14CF6D5B">
              <w:rPr>
                <w:rFonts w:asciiTheme="majorHAnsi" w:hAnsiTheme="majorHAnsi" w:cstheme="majorBidi"/>
                <w:i/>
                <w:iCs/>
                <w:sz w:val="18"/>
                <w:szCs w:val="18"/>
              </w:rPr>
              <w:t>planned budget) *100</w:t>
            </w:r>
          </w:p>
        </w:tc>
        <w:tc>
          <w:tcPr>
            <w:tcW w:w="1405" w:type="pct"/>
            <w:gridSpan w:val="3"/>
            <w:tcBorders>
              <w:top w:val="single" w:sz="8" w:space="0" w:color="000000" w:themeColor="text1"/>
              <w:left w:val="single" w:sz="8" w:space="0" w:color="000000" w:themeColor="text1"/>
              <w:right w:val="single" w:sz="8" w:space="0" w:color="000000" w:themeColor="text1"/>
            </w:tcBorders>
            <w:shd w:val="clear" w:color="auto" w:fill="EEF3F8"/>
          </w:tcPr>
          <w:p w14:paraId="00000866" w14:textId="77777777" w:rsidR="00362E81" w:rsidRPr="00AF2DC6" w:rsidRDefault="009D3419" w:rsidP="002E5CEF">
            <w:pPr>
              <w:spacing w:after="0" w:line="240" w:lineRule="auto"/>
              <w:jc w:val="center"/>
              <w:rPr>
                <w:rFonts w:asciiTheme="majorHAnsi" w:hAnsiTheme="majorHAnsi" w:cstheme="majorHAnsi"/>
                <w:b/>
                <w:color w:val="000000"/>
                <w:sz w:val="18"/>
                <w:szCs w:val="18"/>
                <w:u w:val="single"/>
              </w:rPr>
            </w:pPr>
            <w:r w:rsidRPr="00AF2DC6">
              <w:rPr>
                <w:rFonts w:asciiTheme="majorHAnsi" w:hAnsiTheme="majorHAnsi" w:cstheme="majorHAnsi"/>
                <w:b/>
                <w:color w:val="000000"/>
                <w:sz w:val="18"/>
                <w:szCs w:val="18"/>
                <w:u w:val="single"/>
              </w:rPr>
              <w:t>REMARKS</w:t>
            </w:r>
          </w:p>
          <w:p w14:paraId="00000867" w14:textId="77777777" w:rsidR="00362E81" w:rsidRPr="00AF2DC6" w:rsidRDefault="009D3419" w:rsidP="00C4037F">
            <w:pPr>
              <w:numPr>
                <w:ilvl w:val="0"/>
                <w:numId w:val="17"/>
              </w:numPr>
              <w:pBdr>
                <w:top w:val="nil"/>
                <w:left w:val="nil"/>
                <w:bottom w:val="nil"/>
                <w:right w:val="nil"/>
                <w:between w:val="nil"/>
              </w:pBdr>
              <w:spacing w:after="0" w:line="240" w:lineRule="auto"/>
              <w:rPr>
                <w:rFonts w:asciiTheme="majorHAnsi" w:hAnsiTheme="majorHAnsi" w:cstheme="majorHAnsi"/>
                <w:i/>
                <w:color w:val="808080"/>
                <w:sz w:val="18"/>
                <w:szCs w:val="18"/>
              </w:rPr>
            </w:pPr>
            <w:r w:rsidRPr="00AF2DC6">
              <w:rPr>
                <w:rFonts w:asciiTheme="majorHAnsi" w:hAnsiTheme="majorHAnsi" w:cstheme="majorHAnsi"/>
                <w:i/>
                <w:color w:val="808080"/>
                <w:sz w:val="18"/>
                <w:szCs w:val="18"/>
              </w:rPr>
              <w:t xml:space="preserve">Explain if expenditure and budget deviation </w:t>
            </w:r>
            <w:proofErr w:type="gramStart"/>
            <w:r w:rsidRPr="00AF2DC6">
              <w:rPr>
                <w:rFonts w:asciiTheme="majorHAnsi" w:hAnsiTheme="majorHAnsi" w:cstheme="majorHAnsi"/>
                <w:i/>
                <w:color w:val="808080"/>
                <w:sz w:val="18"/>
                <w:szCs w:val="18"/>
              </w:rPr>
              <w:t>exceeds</w:t>
            </w:r>
            <w:proofErr w:type="gramEnd"/>
            <w:r w:rsidRPr="00AF2DC6">
              <w:rPr>
                <w:rFonts w:asciiTheme="majorHAnsi" w:hAnsiTheme="majorHAnsi" w:cstheme="majorHAnsi"/>
                <w:i/>
                <w:color w:val="808080"/>
                <w:sz w:val="18"/>
                <w:szCs w:val="18"/>
              </w:rPr>
              <w:t xml:space="preserve"> 10%</w:t>
            </w:r>
          </w:p>
          <w:p w14:paraId="00000868" w14:textId="77777777" w:rsidR="00362E81" w:rsidRPr="00AF2DC6" w:rsidRDefault="009D3419" w:rsidP="00C4037F">
            <w:pPr>
              <w:numPr>
                <w:ilvl w:val="0"/>
                <w:numId w:val="17"/>
              </w:numPr>
              <w:pBdr>
                <w:top w:val="nil"/>
                <w:left w:val="nil"/>
                <w:bottom w:val="nil"/>
                <w:right w:val="nil"/>
                <w:between w:val="nil"/>
              </w:pBdr>
              <w:spacing w:after="0" w:line="240" w:lineRule="auto"/>
              <w:rPr>
                <w:rFonts w:asciiTheme="majorHAnsi" w:hAnsiTheme="majorHAnsi" w:cstheme="majorHAnsi"/>
                <w:i/>
                <w:color w:val="808080"/>
                <w:sz w:val="18"/>
                <w:szCs w:val="18"/>
              </w:rPr>
            </w:pPr>
            <w:r w:rsidRPr="00AF2DC6">
              <w:rPr>
                <w:rFonts w:asciiTheme="majorHAnsi" w:hAnsiTheme="majorHAnsi" w:cstheme="majorHAnsi"/>
                <w:i/>
                <w:color w:val="808080"/>
                <w:sz w:val="18"/>
                <w:szCs w:val="18"/>
              </w:rPr>
              <w:t xml:space="preserve">Mention bottlenecks and plans to address them </w:t>
            </w:r>
          </w:p>
          <w:p w14:paraId="00000869" w14:textId="77777777" w:rsidR="00362E81" w:rsidRPr="00AF2DC6" w:rsidRDefault="009D3419" w:rsidP="00C4037F">
            <w:pPr>
              <w:numPr>
                <w:ilvl w:val="0"/>
                <w:numId w:val="17"/>
              </w:numPr>
              <w:pBdr>
                <w:top w:val="nil"/>
                <w:left w:val="nil"/>
                <w:bottom w:val="nil"/>
                <w:right w:val="nil"/>
                <w:between w:val="nil"/>
              </w:pBdr>
              <w:spacing w:after="0" w:line="240" w:lineRule="auto"/>
              <w:rPr>
                <w:rFonts w:asciiTheme="majorHAnsi" w:hAnsiTheme="majorHAnsi" w:cstheme="majorHAnsi"/>
                <w:b/>
                <w:color w:val="FF0000"/>
                <w:sz w:val="18"/>
                <w:szCs w:val="18"/>
              </w:rPr>
            </w:pPr>
            <w:r w:rsidRPr="00AF2DC6">
              <w:rPr>
                <w:rFonts w:asciiTheme="majorHAnsi" w:hAnsiTheme="majorHAnsi" w:cstheme="majorHAnsi"/>
                <w:i/>
                <w:color w:val="808080"/>
                <w:sz w:val="18"/>
                <w:szCs w:val="18"/>
              </w:rPr>
              <w:t>Explain why activity indicator targets were not met</w:t>
            </w:r>
          </w:p>
        </w:tc>
      </w:tr>
      <w:tr w:rsidR="00362E81" w:rsidRPr="00AF2DC6" w14:paraId="47049E54" w14:textId="77777777" w:rsidTr="3F28F482">
        <w:trPr>
          <w:trHeight w:val="1300"/>
        </w:trPr>
        <w:tc>
          <w:tcPr>
            <w:tcW w:w="71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000086D" w14:textId="77777777" w:rsidR="00362E81" w:rsidRPr="00AF2DC6" w:rsidRDefault="009D3419" w:rsidP="002E5CEF">
            <w:pPr>
              <w:spacing w:after="0" w:line="240" w:lineRule="auto"/>
              <w:rPr>
                <w:rFonts w:asciiTheme="majorHAnsi" w:hAnsiTheme="majorHAnsi" w:cstheme="majorHAnsi"/>
                <w:color w:val="000000"/>
                <w:sz w:val="18"/>
                <w:szCs w:val="18"/>
              </w:rPr>
            </w:pPr>
            <w:r w:rsidRPr="00AF2DC6">
              <w:rPr>
                <w:rFonts w:asciiTheme="majorHAnsi" w:hAnsiTheme="majorHAnsi" w:cstheme="majorHAnsi"/>
                <w:sz w:val="18"/>
                <w:szCs w:val="18"/>
              </w:rPr>
              <w:t>7.1 Conduct of social healing and peacebuilding needs assessment and planning</w:t>
            </w:r>
          </w:p>
        </w:tc>
        <w:tc>
          <w:tcPr>
            <w:tcW w:w="438"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0086E" w14:textId="77777777" w:rsidR="00362E81" w:rsidRPr="00AF2DC6" w:rsidRDefault="009D3419" w:rsidP="002E5CEF">
            <w:pPr>
              <w:spacing w:after="0" w:line="240" w:lineRule="auto"/>
              <w:jc w:val="center"/>
              <w:rPr>
                <w:rFonts w:asciiTheme="majorHAnsi" w:hAnsiTheme="majorHAnsi" w:cstheme="majorHAnsi"/>
                <w:color w:val="000000"/>
                <w:sz w:val="18"/>
                <w:szCs w:val="18"/>
              </w:rPr>
            </w:pPr>
            <w:r w:rsidRPr="00AF2DC6">
              <w:rPr>
                <w:rFonts w:asciiTheme="majorHAnsi" w:hAnsiTheme="majorHAnsi" w:cstheme="majorHAnsi"/>
                <w:sz w:val="18"/>
                <w:szCs w:val="18"/>
              </w:rPr>
              <w:t>TBD</w:t>
            </w:r>
          </w:p>
        </w:tc>
        <w:tc>
          <w:tcPr>
            <w:tcW w:w="47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000086F" w14:textId="3298F939" w:rsidR="00362E81" w:rsidRPr="00AF2DC6" w:rsidRDefault="3F28F482" w:rsidP="3F28F482">
            <w:pPr>
              <w:spacing w:after="0" w:line="240" w:lineRule="auto"/>
              <w:jc w:val="center"/>
              <w:rPr>
                <w:rFonts w:asciiTheme="majorHAnsi" w:hAnsiTheme="majorHAnsi" w:cstheme="majorHAnsi"/>
                <w:sz w:val="18"/>
                <w:szCs w:val="18"/>
              </w:rPr>
            </w:pPr>
            <w:r w:rsidRPr="3F28F482">
              <w:rPr>
                <w:rFonts w:asciiTheme="majorHAnsi" w:hAnsiTheme="majorHAnsi" w:cstheme="majorBidi"/>
                <w:sz w:val="18"/>
                <w:szCs w:val="18"/>
              </w:rPr>
              <w:t>Completed all activities</w:t>
            </w:r>
          </w:p>
        </w:tc>
        <w:tc>
          <w:tcPr>
            <w:tcW w:w="342" w:type="pct"/>
            <w:tcBorders>
              <w:top w:val="single" w:sz="8" w:space="0" w:color="000000" w:themeColor="text1"/>
              <w:left w:val="single" w:sz="8" w:space="0" w:color="000000" w:themeColor="text1"/>
              <w:right w:val="single" w:sz="8" w:space="0" w:color="000000" w:themeColor="text1"/>
            </w:tcBorders>
            <w:shd w:val="clear" w:color="auto" w:fill="9BBB59" w:themeFill="accent3"/>
            <w:vAlign w:val="center"/>
          </w:tcPr>
          <w:p w14:paraId="00000870" w14:textId="76550EC2" w:rsidR="00362E81" w:rsidRPr="00AF2DC6" w:rsidRDefault="008F2895" w:rsidP="002E5CEF">
            <w:pPr>
              <w:pBdr>
                <w:top w:val="nil"/>
                <w:left w:val="nil"/>
                <w:bottom w:val="nil"/>
                <w:right w:val="nil"/>
                <w:between w:val="nil"/>
              </w:pBdr>
              <w:shd w:val="clear" w:color="auto" w:fill="9BBB59" w:themeFill="accent3"/>
              <w:spacing w:after="0" w:line="240" w:lineRule="auto"/>
              <w:jc w:val="center"/>
              <w:rPr>
                <w:rFonts w:asciiTheme="majorHAnsi" w:hAnsiTheme="majorHAnsi" w:cstheme="majorHAnsi"/>
                <w:sz w:val="18"/>
                <w:szCs w:val="18"/>
              </w:rPr>
            </w:pPr>
            <w:r>
              <w:rPr>
                <w:rFonts w:asciiTheme="majorHAnsi" w:hAnsiTheme="majorHAnsi" w:cstheme="majorHAnsi"/>
                <w:sz w:val="18"/>
                <w:szCs w:val="18"/>
              </w:rPr>
              <w:t>Completed</w:t>
            </w:r>
            <w:r w:rsidR="00EA3295">
              <w:rPr>
                <w:rFonts w:asciiTheme="majorHAnsi" w:hAnsiTheme="majorHAnsi" w:cstheme="majorHAnsi"/>
                <w:sz w:val="18"/>
                <w:szCs w:val="18"/>
              </w:rPr>
              <w:t xml:space="preserve"> in 2019</w:t>
            </w:r>
          </w:p>
        </w:tc>
        <w:tc>
          <w:tcPr>
            <w:tcW w:w="455" w:type="pct"/>
            <w:tcBorders>
              <w:top w:val="single" w:sz="8" w:space="0" w:color="000000" w:themeColor="text1"/>
              <w:left w:val="single" w:sz="8" w:space="0" w:color="000000" w:themeColor="text1"/>
              <w:right w:val="single" w:sz="8" w:space="0" w:color="000000" w:themeColor="text1"/>
            </w:tcBorders>
            <w:shd w:val="clear" w:color="auto" w:fill="FFFFFF" w:themeFill="background1"/>
            <w:vAlign w:val="center"/>
          </w:tcPr>
          <w:p w14:paraId="00000871" w14:textId="7C0D1ACC" w:rsidR="00362E81" w:rsidRPr="00EA3295" w:rsidRDefault="14CF6D5B" w:rsidP="002E5CEF">
            <w:pPr>
              <w:spacing w:after="0" w:line="240" w:lineRule="auto"/>
              <w:jc w:val="center"/>
              <w:rPr>
                <w:rFonts w:asciiTheme="majorHAnsi" w:hAnsiTheme="majorHAnsi" w:cstheme="majorBidi"/>
                <w:sz w:val="18"/>
                <w:szCs w:val="18"/>
              </w:rPr>
            </w:pPr>
            <w:r w:rsidRPr="14CF6D5B">
              <w:rPr>
                <w:rFonts w:asciiTheme="majorHAnsi" w:hAnsiTheme="majorHAnsi" w:cstheme="majorBidi"/>
                <w:sz w:val="18"/>
                <w:szCs w:val="18"/>
              </w:rPr>
              <w:t>1,500,000.00</w:t>
            </w:r>
          </w:p>
        </w:tc>
        <w:tc>
          <w:tcPr>
            <w:tcW w:w="311" w:type="pct"/>
            <w:gridSpan w:val="2"/>
            <w:tcBorders>
              <w:top w:val="single" w:sz="8" w:space="0" w:color="000000" w:themeColor="text1"/>
              <w:left w:val="single" w:sz="8" w:space="0" w:color="000000" w:themeColor="text1"/>
              <w:right w:val="single" w:sz="8" w:space="0" w:color="000000" w:themeColor="text1"/>
            </w:tcBorders>
            <w:vAlign w:val="center"/>
          </w:tcPr>
          <w:p w14:paraId="00000878" w14:textId="77777777" w:rsidR="00362E81" w:rsidRPr="00EA3295" w:rsidRDefault="14CF6D5B" w:rsidP="002E5CEF">
            <w:pPr>
              <w:spacing w:after="0" w:line="240" w:lineRule="auto"/>
              <w:jc w:val="center"/>
              <w:rPr>
                <w:rFonts w:asciiTheme="majorHAnsi" w:hAnsiTheme="majorHAnsi" w:cstheme="majorBidi"/>
                <w:sz w:val="18"/>
                <w:szCs w:val="18"/>
              </w:rPr>
            </w:pPr>
            <w:r w:rsidRPr="14CF6D5B">
              <w:rPr>
                <w:rFonts w:asciiTheme="majorHAnsi" w:hAnsiTheme="majorHAnsi" w:cstheme="majorBidi"/>
                <w:sz w:val="18"/>
                <w:szCs w:val="18"/>
              </w:rPr>
              <w:t>00195</w:t>
            </w:r>
          </w:p>
        </w:tc>
        <w:tc>
          <w:tcPr>
            <w:tcW w:w="433" w:type="pct"/>
            <w:gridSpan w:val="2"/>
            <w:tcBorders>
              <w:top w:val="single" w:sz="8" w:space="0" w:color="000000" w:themeColor="text1"/>
              <w:left w:val="single" w:sz="8" w:space="0" w:color="000000" w:themeColor="text1"/>
              <w:right w:val="single" w:sz="8" w:space="0" w:color="000000" w:themeColor="text1"/>
            </w:tcBorders>
            <w:vAlign w:val="center"/>
          </w:tcPr>
          <w:p w14:paraId="00000881" w14:textId="0BF89A1B" w:rsidR="00362E81" w:rsidRPr="00EA3295" w:rsidRDefault="14CF6D5B" w:rsidP="002E5CEF">
            <w:pPr>
              <w:spacing w:after="0" w:line="240" w:lineRule="auto"/>
              <w:jc w:val="center"/>
              <w:rPr>
                <w:rFonts w:asciiTheme="majorHAnsi" w:hAnsiTheme="majorHAnsi" w:cstheme="majorBidi"/>
                <w:sz w:val="18"/>
                <w:szCs w:val="18"/>
              </w:rPr>
            </w:pPr>
            <w:r w:rsidRPr="14CF6D5B">
              <w:rPr>
                <w:rFonts w:asciiTheme="majorHAnsi" w:hAnsiTheme="majorHAnsi" w:cstheme="majorBidi"/>
                <w:sz w:val="18"/>
                <w:szCs w:val="18"/>
              </w:rPr>
              <w:t>1,708,943.11</w:t>
            </w:r>
          </w:p>
        </w:tc>
        <w:tc>
          <w:tcPr>
            <w:tcW w:w="425" w:type="pct"/>
            <w:gridSpan w:val="2"/>
            <w:tcBorders>
              <w:top w:val="single" w:sz="8" w:space="0" w:color="000000" w:themeColor="text1"/>
              <w:left w:val="single" w:sz="8" w:space="0" w:color="000000" w:themeColor="text1"/>
              <w:right w:val="single" w:sz="8" w:space="0" w:color="000000" w:themeColor="text1"/>
            </w:tcBorders>
            <w:vAlign w:val="center"/>
          </w:tcPr>
          <w:p w14:paraId="0000088A" w14:textId="29F4C00E" w:rsidR="00362E81" w:rsidRPr="00EA3295" w:rsidRDefault="14CF6D5B" w:rsidP="002E5CEF">
            <w:pPr>
              <w:spacing w:after="0" w:line="240" w:lineRule="auto"/>
              <w:jc w:val="center"/>
              <w:rPr>
                <w:rFonts w:asciiTheme="majorHAnsi" w:hAnsiTheme="majorHAnsi" w:cstheme="majorBidi"/>
                <w:sz w:val="18"/>
                <w:szCs w:val="18"/>
              </w:rPr>
            </w:pPr>
            <w:r w:rsidRPr="14CF6D5B">
              <w:rPr>
                <w:rFonts w:asciiTheme="majorHAnsi" w:hAnsiTheme="majorHAnsi" w:cstheme="majorBidi"/>
                <w:sz w:val="18"/>
                <w:szCs w:val="18"/>
              </w:rPr>
              <w:t>113.93%</w:t>
            </w:r>
          </w:p>
        </w:tc>
        <w:tc>
          <w:tcPr>
            <w:tcW w:w="1405" w:type="pct"/>
            <w:gridSpan w:val="3"/>
            <w:tcBorders>
              <w:top w:val="single" w:sz="8" w:space="0" w:color="000000" w:themeColor="text1"/>
              <w:left w:val="single" w:sz="8" w:space="0" w:color="000000" w:themeColor="text1"/>
              <w:right w:val="single" w:sz="8" w:space="0" w:color="000000" w:themeColor="text1"/>
            </w:tcBorders>
            <w:vAlign w:val="center"/>
          </w:tcPr>
          <w:p w14:paraId="0000088E" w14:textId="25B5367B" w:rsidR="00362E81" w:rsidRPr="00AF2DC6" w:rsidRDefault="00F127C3" w:rsidP="002E5CEF">
            <w:pPr>
              <w:pBdr>
                <w:top w:val="nil"/>
                <w:left w:val="nil"/>
                <w:bottom w:val="nil"/>
                <w:right w:val="nil"/>
                <w:between w:val="nil"/>
              </w:pBdr>
              <w:spacing w:after="0" w:line="240" w:lineRule="auto"/>
              <w:rPr>
                <w:rFonts w:asciiTheme="majorHAnsi" w:hAnsiTheme="majorHAnsi" w:cstheme="majorHAnsi"/>
                <w:sz w:val="18"/>
                <w:szCs w:val="18"/>
              </w:rPr>
            </w:pPr>
            <w:r>
              <w:rPr>
                <w:rFonts w:asciiTheme="majorHAnsi" w:hAnsiTheme="majorHAnsi" w:cstheme="majorHAnsi"/>
                <w:sz w:val="18"/>
                <w:szCs w:val="18"/>
              </w:rPr>
              <w:t>Completed in 2018 were townhall meetings which</w:t>
            </w:r>
            <w:r w:rsidR="009D3419" w:rsidRPr="00AF2DC6">
              <w:rPr>
                <w:rFonts w:asciiTheme="majorHAnsi" w:hAnsiTheme="majorHAnsi" w:cstheme="majorHAnsi"/>
                <w:sz w:val="18"/>
                <w:szCs w:val="18"/>
              </w:rPr>
              <w:t xml:space="preserve"> served as a venue for dialogue and communication exchange between IDPs (especially those coming from the 24 MAAs) and </w:t>
            </w:r>
            <w:r w:rsidR="00DC02B4">
              <w:rPr>
                <w:rFonts w:asciiTheme="majorHAnsi" w:hAnsiTheme="majorHAnsi" w:cstheme="majorHAnsi"/>
                <w:sz w:val="18"/>
                <w:szCs w:val="18"/>
              </w:rPr>
              <w:t xml:space="preserve">concerned </w:t>
            </w:r>
            <w:r w:rsidR="009D3419" w:rsidRPr="00AF2DC6">
              <w:rPr>
                <w:rFonts w:asciiTheme="majorHAnsi" w:hAnsiTheme="majorHAnsi" w:cstheme="majorHAnsi"/>
                <w:sz w:val="18"/>
                <w:szCs w:val="18"/>
              </w:rPr>
              <w:t>government agencies. Peace and religious events and activities were also held.</w:t>
            </w:r>
          </w:p>
        </w:tc>
      </w:tr>
      <w:tr w:rsidR="00362E81" w:rsidRPr="00AF2DC6" w14:paraId="6ED3DFC3" w14:textId="77777777" w:rsidTr="3F28F482">
        <w:trPr>
          <w:trHeight w:val="720"/>
        </w:trPr>
        <w:tc>
          <w:tcPr>
            <w:tcW w:w="71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0000892" w14:textId="77777777" w:rsidR="00362E81" w:rsidRPr="00AF2DC6" w:rsidRDefault="009D3419" w:rsidP="002E5CEF">
            <w:pPr>
              <w:spacing w:after="0" w:line="240" w:lineRule="auto"/>
              <w:rPr>
                <w:rFonts w:asciiTheme="majorHAnsi" w:hAnsiTheme="majorHAnsi" w:cstheme="majorHAnsi"/>
                <w:sz w:val="18"/>
                <w:szCs w:val="18"/>
              </w:rPr>
            </w:pPr>
            <w:r w:rsidRPr="00AF2DC6">
              <w:rPr>
                <w:rFonts w:asciiTheme="majorHAnsi" w:hAnsiTheme="majorHAnsi" w:cstheme="majorHAnsi"/>
                <w:sz w:val="18"/>
                <w:szCs w:val="18"/>
              </w:rPr>
              <w:t>7.2 Capacity-building activities on countering/preventing violent extremism</w:t>
            </w:r>
          </w:p>
        </w:tc>
        <w:tc>
          <w:tcPr>
            <w:tcW w:w="438"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00893" w14:textId="77777777" w:rsidR="00362E81" w:rsidRPr="00AF2DC6" w:rsidRDefault="009D3419" w:rsidP="002E5CEF">
            <w:pPr>
              <w:spacing w:after="0" w:line="240" w:lineRule="auto"/>
              <w:jc w:val="center"/>
              <w:rPr>
                <w:rFonts w:asciiTheme="majorHAnsi" w:hAnsiTheme="majorHAnsi" w:cstheme="majorHAnsi"/>
                <w:color w:val="000000"/>
                <w:sz w:val="18"/>
                <w:szCs w:val="18"/>
              </w:rPr>
            </w:pPr>
            <w:r w:rsidRPr="00AF2DC6">
              <w:rPr>
                <w:rFonts w:asciiTheme="majorHAnsi" w:hAnsiTheme="majorHAnsi" w:cstheme="majorHAnsi"/>
                <w:sz w:val="18"/>
                <w:szCs w:val="18"/>
              </w:rPr>
              <w:t>TBD</w:t>
            </w:r>
          </w:p>
        </w:tc>
        <w:tc>
          <w:tcPr>
            <w:tcW w:w="47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0000894" w14:textId="2234CECE" w:rsidR="00362E81" w:rsidRPr="00AF2DC6" w:rsidRDefault="3F28F482" w:rsidP="3F28F482">
            <w:pPr>
              <w:spacing w:after="0" w:line="240" w:lineRule="auto"/>
              <w:jc w:val="center"/>
              <w:rPr>
                <w:rFonts w:asciiTheme="majorHAnsi" w:hAnsiTheme="majorHAnsi" w:cstheme="majorBidi"/>
                <w:color w:val="000000" w:themeColor="text1"/>
                <w:sz w:val="18"/>
                <w:szCs w:val="18"/>
              </w:rPr>
            </w:pPr>
            <w:r w:rsidRPr="3F28F482">
              <w:rPr>
                <w:rFonts w:asciiTheme="majorHAnsi" w:hAnsiTheme="majorHAnsi" w:cstheme="majorBidi"/>
                <w:sz w:val="18"/>
                <w:szCs w:val="18"/>
              </w:rPr>
              <w:t>None</w:t>
            </w:r>
          </w:p>
        </w:tc>
        <w:tc>
          <w:tcPr>
            <w:tcW w:w="342" w:type="pct"/>
            <w:tcBorders>
              <w:top w:val="single" w:sz="8" w:space="0" w:color="000000" w:themeColor="text1"/>
              <w:left w:val="single" w:sz="8" w:space="0" w:color="000000" w:themeColor="text1"/>
              <w:right w:val="single" w:sz="8" w:space="0" w:color="000000" w:themeColor="text1"/>
            </w:tcBorders>
            <w:shd w:val="clear" w:color="auto" w:fill="9BBB59" w:themeFill="accent3"/>
            <w:vAlign w:val="center"/>
          </w:tcPr>
          <w:p w14:paraId="00000895" w14:textId="171EF7E4" w:rsidR="00362E81" w:rsidRPr="00AF2DC6" w:rsidRDefault="00EA3295" w:rsidP="002E5CEF">
            <w:pPr>
              <w:spacing w:after="0" w:line="240" w:lineRule="auto"/>
              <w:jc w:val="center"/>
              <w:rPr>
                <w:rFonts w:asciiTheme="majorHAnsi" w:hAnsiTheme="majorHAnsi" w:cstheme="majorHAnsi"/>
                <w:sz w:val="18"/>
                <w:szCs w:val="18"/>
              </w:rPr>
            </w:pPr>
            <w:r>
              <w:rPr>
                <w:rFonts w:asciiTheme="majorHAnsi" w:hAnsiTheme="majorHAnsi" w:cstheme="majorHAnsi"/>
                <w:sz w:val="18"/>
                <w:szCs w:val="18"/>
              </w:rPr>
              <w:t xml:space="preserve">Completed in 2018 (No further activities included in the recalibrated 2019 WFP </w:t>
            </w:r>
            <w:r>
              <w:rPr>
                <w:rFonts w:asciiTheme="majorHAnsi" w:hAnsiTheme="majorHAnsi" w:cstheme="majorHAnsi"/>
                <w:sz w:val="18"/>
                <w:szCs w:val="18"/>
              </w:rPr>
              <w:lastRenderedPageBreak/>
              <w:t>transmitted by OPAPP)</w:t>
            </w:r>
          </w:p>
        </w:tc>
        <w:tc>
          <w:tcPr>
            <w:tcW w:w="455" w:type="pct"/>
            <w:tcBorders>
              <w:top w:val="single" w:sz="8" w:space="0" w:color="000000" w:themeColor="text1"/>
              <w:left w:val="single" w:sz="8" w:space="0" w:color="000000" w:themeColor="text1"/>
              <w:right w:val="single" w:sz="8" w:space="0" w:color="000000" w:themeColor="text1"/>
            </w:tcBorders>
            <w:shd w:val="clear" w:color="auto" w:fill="FFFFFF" w:themeFill="background1"/>
            <w:vAlign w:val="center"/>
          </w:tcPr>
          <w:p w14:paraId="00000896" w14:textId="77777777" w:rsidR="00362E81" w:rsidRPr="00EA3295" w:rsidRDefault="14CF6D5B" w:rsidP="002E5CEF">
            <w:pPr>
              <w:spacing w:after="0" w:line="240" w:lineRule="auto"/>
              <w:jc w:val="center"/>
              <w:rPr>
                <w:rFonts w:asciiTheme="majorHAnsi" w:hAnsiTheme="majorHAnsi" w:cstheme="majorBidi"/>
                <w:sz w:val="18"/>
                <w:szCs w:val="18"/>
              </w:rPr>
            </w:pPr>
            <w:r w:rsidRPr="14CF6D5B">
              <w:rPr>
                <w:rFonts w:asciiTheme="majorHAnsi" w:hAnsiTheme="majorHAnsi" w:cstheme="majorBidi"/>
                <w:sz w:val="18"/>
                <w:szCs w:val="18"/>
              </w:rPr>
              <w:lastRenderedPageBreak/>
              <w:t>5,844,209.00</w:t>
            </w:r>
          </w:p>
        </w:tc>
        <w:tc>
          <w:tcPr>
            <w:tcW w:w="311" w:type="pct"/>
            <w:gridSpan w:val="2"/>
            <w:tcBorders>
              <w:top w:val="single" w:sz="8" w:space="0" w:color="000000" w:themeColor="text1"/>
              <w:left w:val="single" w:sz="8" w:space="0" w:color="000000" w:themeColor="text1"/>
              <w:right w:val="single" w:sz="8" w:space="0" w:color="000000" w:themeColor="text1"/>
            </w:tcBorders>
            <w:vAlign w:val="center"/>
          </w:tcPr>
          <w:p w14:paraId="00000898" w14:textId="77777777" w:rsidR="00362E81" w:rsidRPr="00EA3295" w:rsidRDefault="00362E81" w:rsidP="002E5CEF">
            <w:pPr>
              <w:spacing w:after="0" w:line="240" w:lineRule="auto"/>
              <w:jc w:val="center"/>
              <w:rPr>
                <w:rFonts w:asciiTheme="majorHAnsi" w:hAnsiTheme="majorHAnsi" w:cstheme="majorBidi"/>
                <w:sz w:val="18"/>
                <w:szCs w:val="18"/>
              </w:rPr>
            </w:pPr>
          </w:p>
          <w:p w14:paraId="00000899" w14:textId="77777777" w:rsidR="00362E81" w:rsidRPr="00EA3295" w:rsidRDefault="00362E81" w:rsidP="002E5CEF">
            <w:pPr>
              <w:spacing w:after="0" w:line="240" w:lineRule="auto"/>
              <w:jc w:val="center"/>
              <w:rPr>
                <w:rFonts w:asciiTheme="majorHAnsi" w:hAnsiTheme="majorHAnsi" w:cstheme="majorBidi"/>
                <w:sz w:val="18"/>
                <w:szCs w:val="18"/>
              </w:rPr>
            </w:pPr>
          </w:p>
          <w:p w14:paraId="0000089A" w14:textId="77777777" w:rsidR="00362E81" w:rsidRPr="00EA3295" w:rsidRDefault="14CF6D5B" w:rsidP="002E5CEF">
            <w:pPr>
              <w:spacing w:after="0" w:line="240" w:lineRule="auto"/>
              <w:jc w:val="center"/>
              <w:rPr>
                <w:rFonts w:asciiTheme="majorHAnsi" w:hAnsiTheme="majorHAnsi" w:cstheme="majorBidi"/>
                <w:sz w:val="18"/>
                <w:szCs w:val="18"/>
              </w:rPr>
            </w:pPr>
            <w:r w:rsidRPr="14CF6D5B">
              <w:rPr>
                <w:rFonts w:asciiTheme="majorHAnsi" w:hAnsiTheme="majorHAnsi" w:cstheme="majorBidi"/>
                <w:sz w:val="18"/>
                <w:szCs w:val="18"/>
              </w:rPr>
              <w:t>00195</w:t>
            </w:r>
          </w:p>
          <w:p w14:paraId="0000089B" w14:textId="77777777" w:rsidR="00362E81" w:rsidRPr="00EA3295" w:rsidRDefault="00362E81" w:rsidP="002E5CEF">
            <w:pPr>
              <w:spacing w:after="0" w:line="240" w:lineRule="auto"/>
              <w:jc w:val="center"/>
              <w:rPr>
                <w:rFonts w:asciiTheme="majorHAnsi" w:hAnsiTheme="majorHAnsi" w:cstheme="majorBidi"/>
                <w:sz w:val="18"/>
                <w:szCs w:val="18"/>
              </w:rPr>
            </w:pPr>
          </w:p>
          <w:p w14:paraId="0000089C" w14:textId="77777777" w:rsidR="00362E81" w:rsidRPr="00EA3295" w:rsidRDefault="00362E81" w:rsidP="002E5CEF">
            <w:pPr>
              <w:spacing w:after="0" w:line="240" w:lineRule="auto"/>
              <w:jc w:val="center"/>
              <w:rPr>
                <w:rFonts w:asciiTheme="majorHAnsi" w:hAnsiTheme="majorHAnsi" w:cstheme="majorBidi"/>
                <w:sz w:val="18"/>
                <w:szCs w:val="18"/>
              </w:rPr>
            </w:pPr>
          </w:p>
        </w:tc>
        <w:tc>
          <w:tcPr>
            <w:tcW w:w="433" w:type="pct"/>
            <w:gridSpan w:val="2"/>
            <w:tcBorders>
              <w:top w:val="single" w:sz="8" w:space="0" w:color="000000" w:themeColor="text1"/>
              <w:left w:val="single" w:sz="8" w:space="0" w:color="000000" w:themeColor="text1"/>
              <w:right w:val="single" w:sz="8" w:space="0" w:color="000000" w:themeColor="text1"/>
            </w:tcBorders>
            <w:vAlign w:val="center"/>
          </w:tcPr>
          <w:p w14:paraId="000008A2" w14:textId="137F1A89" w:rsidR="00362E81" w:rsidRPr="00EA3295" w:rsidRDefault="14CF6D5B" w:rsidP="002E5CEF">
            <w:pPr>
              <w:spacing w:after="0" w:line="240" w:lineRule="auto"/>
              <w:jc w:val="center"/>
              <w:rPr>
                <w:rFonts w:asciiTheme="majorHAnsi" w:hAnsiTheme="majorHAnsi" w:cstheme="majorBidi"/>
                <w:sz w:val="18"/>
                <w:szCs w:val="18"/>
              </w:rPr>
            </w:pPr>
            <w:r w:rsidRPr="14CF6D5B">
              <w:rPr>
                <w:rFonts w:asciiTheme="majorHAnsi" w:hAnsiTheme="majorHAnsi" w:cstheme="majorBidi"/>
                <w:sz w:val="18"/>
                <w:szCs w:val="18"/>
              </w:rPr>
              <w:t>852,354.33</w:t>
            </w:r>
          </w:p>
        </w:tc>
        <w:tc>
          <w:tcPr>
            <w:tcW w:w="425" w:type="pct"/>
            <w:gridSpan w:val="2"/>
            <w:tcBorders>
              <w:top w:val="single" w:sz="8" w:space="0" w:color="000000" w:themeColor="text1"/>
              <w:left w:val="single" w:sz="8" w:space="0" w:color="000000" w:themeColor="text1"/>
              <w:right w:val="single" w:sz="8" w:space="0" w:color="000000" w:themeColor="text1"/>
            </w:tcBorders>
            <w:vAlign w:val="center"/>
          </w:tcPr>
          <w:p w14:paraId="000008A6" w14:textId="77777777" w:rsidR="00362E81" w:rsidRPr="00EA3295" w:rsidRDefault="14CF6D5B" w:rsidP="002E5CEF">
            <w:pPr>
              <w:spacing w:after="0" w:line="240" w:lineRule="auto"/>
              <w:jc w:val="center"/>
              <w:rPr>
                <w:rFonts w:asciiTheme="majorHAnsi" w:hAnsiTheme="majorHAnsi" w:cstheme="majorBidi"/>
                <w:sz w:val="18"/>
                <w:szCs w:val="18"/>
              </w:rPr>
            </w:pPr>
            <w:r w:rsidRPr="14CF6D5B">
              <w:rPr>
                <w:rFonts w:asciiTheme="majorHAnsi" w:hAnsiTheme="majorHAnsi" w:cstheme="majorBidi"/>
                <w:sz w:val="18"/>
                <w:szCs w:val="18"/>
              </w:rPr>
              <w:t>14.58%</w:t>
            </w:r>
          </w:p>
        </w:tc>
        <w:tc>
          <w:tcPr>
            <w:tcW w:w="1405" w:type="pct"/>
            <w:gridSpan w:val="3"/>
            <w:tcBorders>
              <w:top w:val="single" w:sz="8" w:space="0" w:color="000000" w:themeColor="text1"/>
              <w:left w:val="single" w:sz="8" w:space="0" w:color="000000" w:themeColor="text1"/>
              <w:right w:val="single" w:sz="8" w:space="0" w:color="000000" w:themeColor="text1"/>
            </w:tcBorders>
            <w:vAlign w:val="center"/>
          </w:tcPr>
          <w:p w14:paraId="370743D0" w14:textId="77777777" w:rsidR="00362E81" w:rsidRDefault="00F127C3" w:rsidP="002E5CEF">
            <w:pPr>
              <w:spacing w:after="0" w:line="240" w:lineRule="auto"/>
              <w:rPr>
                <w:rFonts w:asciiTheme="majorHAnsi" w:hAnsiTheme="majorHAnsi" w:cstheme="majorBidi"/>
                <w:sz w:val="18"/>
                <w:szCs w:val="18"/>
              </w:rPr>
            </w:pPr>
            <w:r w:rsidRPr="0A45E610">
              <w:rPr>
                <w:rFonts w:asciiTheme="majorHAnsi" w:hAnsiTheme="majorHAnsi" w:cstheme="majorBidi"/>
                <w:sz w:val="18"/>
                <w:szCs w:val="18"/>
              </w:rPr>
              <w:t>Completed in 2018:</w:t>
            </w:r>
          </w:p>
          <w:p w14:paraId="51D09396" w14:textId="77777777" w:rsidR="00DC02B4" w:rsidRDefault="00DC02B4" w:rsidP="00C4037F">
            <w:pPr>
              <w:pStyle w:val="ListParagraph"/>
              <w:numPr>
                <w:ilvl w:val="0"/>
                <w:numId w:val="37"/>
              </w:numPr>
              <w:spacing w:after="0" w:line="240" w:lineRule="auto"/>
              <w:ind w:left="294" w:hanging="270"/>
              <w:rPr>
                <w:rFonts w:asciiTheme="majorHAnsi" w:hAnsiTheme="majorHAnsi" w:cstheme="majorBidi"/>
                <w:color w:val="000000" w:themeColor="text1"/>
                <w:sz w:val="18"/>
                <w:szCs w:val="18"/>
              </w:rPr>
            </w:pPr>
            <w:r w:rsidRPr="0A45E610">
              <w:rPr>
                <w:rFonts w:asciiTheme="majorHAnsi" w:hAnsiTheme="majorHAnsi" w:cstheme="majorBidi"/>
                <w:sz w:val="18"/>
                <w:szCs w:val="18"/>
              </w:rPr>
              <w:t>Facilitators training on CSPP and Peace Education for AFP and PNP Hijab Troops</w:t>
            </w:r>
          </w:p>
          <w:p w14:paraId="2834C0F0" w14:textId="77777777" w:rsidR="00DC02B4" w:rsidRDefault="00DC02B4" w:rsidP="00C4037F">
            <w:pPr>
              <w:pStyle w:val="ListParagraph"/>
              <w:numPr>
                <w:ilvl w:val="0"/>
                <w:numId w:val="37"/>
              </w:numPr>
              <w:spacing w:after="0" w:line="240" w:lineRule="auto"/>
              <w:ind w:left="294" w:hanging="270"/>
              <w:rPr>
                <w:rFonts w:asciiTheme="majorHAnsi" w:hAnsiTheme="majorHAnsi" w:cstheme="majorBidi"/>
                <w:color w:val="000000" w:themeColor="text1"/>
                <w:sz w:val="18"/>
                <w:szCs w:val="18"/>
              </w:rPr>
            </w:pPr>
            <w:r w:rsidRPr="0A45E610">
              <w:rPr>
                <w:rFonts w:asciiTheme="majorHAnsi" w:hAnsiTheme="majorHAnsi" w:cstheme="majorBidi"/>
                <w:sz w:val="18"/>
                <w:szCs w:val="18"/>
              </w:rPr>
              <w:t>Conduct of Peace Education Assessment and Planning on the implementation of EO570</w:t>
            </w:r>
          </w:p>
          <w:p w14:paraId="000008AA" w14:textId="0E9D7E26" w:rsidR="00DC02B4" w:rsidRPr="00EA3295" w:rsidRDefault="00DC02B4" w:rsidP="00C4037F">
            <w:pPr>
              <w:pStyle w:val="ListParagraph"/>
              <w:numPr>
                <w:ilvl w:val="0"/>
                <w:numId w:val="37"/>
              </w:numPr>
              <w:spacing w:after="0" w:line="240" w:lineRule="auto"/>
              <w:ind w:left="294" w:hanging="270"/>
              <w:rPr>
                <w:rFonts w:asciiTheme="majorHAnsi" w:hAnsiTheme="majorHAnsi" w:cstheme="majorBidi"/>
                <w:color w:val="000000" w:themeColor="text1"/>
                <w:sz w:val="18"/>
                <w:szCs w:val="18"/>
              </w:rPr>
            </w:pPr>
            <w:r w:rsidRPr="0A45E610">
              <w:rPr>
                <w:rFonts w:asciiTheme="majorHAnsi" w:hAnsiTheme="majorHAnsi" w:cstheme="majorBidi"/>
                <w:sz w:val="18"/>
                <w:szCs w:val="18"/>
              </w:rPr>
              <w:t>Conduct of Peace Formation Sessions/Peace Camp for 100 Out-of-School Youth</w:t>
            </w:r>
          </w:p>
        </w:tc>
      </w:tr>
      <w:tr w:rsidR="009B0F4D" w:rsidRPr="009B0F4D" w14:paraId="309AB9DF" w14:textId="77777777" w:rsidTr="3F28F482">
        <w:trPr>
          <w:trHeight w:val="720"/>
        </w:trPr>
        <w:tc>
          <w:tcPr>
            <w:tcW w:w="71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00008AE" w14:textId="77777777" w:rsidR="00362E81" w:rsidRPr="00AF2DC6" w:rsidRDefault="009D3419" w:rsidP="002E5CEF">
            <w:pPr>
              <w:spacing w:after="0" w:line="240" w:lineRule="auto"/>
              <w:rPr>
                <w:rFonts w:asciiTheme="majorHAnsi" w:hAnsiTheme="majorHAnsi" w:cstheme="majorHAnsi"/>
                <w:sz w:val="18"/>
                <w:szCs w:val="18"/>
              </w:rPr>
            </w:pPr>
            <w:r w:rsidRPr="00AF2DC6">
              <w:rPr>
                <w:rFonts w:asciiTheme="majorHAnsi" w:hAnsiTheme="majorHAnsi" w:cstheme="majorHAnsi"/>
                <w:sz w:val="18"/>
                <w:szCs w:val="18"/>
              </w:rPr>
              <w:t>7.3 Provision of transitional socioeconomic support for IDPs and vulnerable groups</w:t>
            </w:r>
          </w:p>
          <w:p w14:paraId="000008AF" w14:textId="77777777" w:rsidR="00362E81" w:rsidRPr="00AF2DC6" w:rsidRDefault="00362E81" w:rsidP="002E5CEF">
            <w:pPr>
              <w:spacing w:after="0" w:line="240" w:lineRule="auto"/>
              <w:rPr>
                <w:rFonts w:asciiTheme="majorHAnsi" w:hAnsiTheme="majorHAnsi" w:cstheme="majorHAnsi"/>
                <w:sz w:val="18"/>
                <w:szCs w:val="18"/>
              </w:rPr>
            </w:pPr>
          </w:p>
        </w:tc>
        <w:tc>
          <w:tcPr>
            <w:tcW w:w="438"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008B0" w14:textId="10FCAE1D" w:rsidR="00362E81" w:rsidRPr="00AF2DC6" w:rsidRDefault="009D3419" w:rsidP="002E5CEF">
            <w:pPr>
              <w:spacing w:after="0" w:line="240" w:lineRule="auto"/>
              <w:jc w:val="center"/>
              <w:rPr>
                <w:rFonts w:asciiTheme="majorHAnsi" w:hAnsiTheme="majorHAnsi" w:cstheme="majorHAnsi"/>
                <w:color w:val="000000"/>
                <w:sz w:val="18"/>
                <w:szCs w:val="18"/>
              </w:rPr>
            </w:pPr>
            <w:r w:rsidRPr="00AF2DC6">
              <w:rPr>
                <w:rFonts w:asciiTheme="majorHAnsi" w:hAnsiTheme="majorHAnsi" w:cstheme="majorHAnsi"/>
                <w:sz w:val="18"/>
                <w:szCs w:val="18"/>
              </w:rPr>
              <w:t>Livelihood Support to 40 Youth IDPs</w:t>
            </w:r>
            <w:r w:rsidR="00DF5C15" w:rsidRPr="00AF2DC6">
              <w:rPr>
                <w:rFonts w:asciiTheme="majorHAnsi" w:hAnsiTheme="majorHAnsi" w:cstheme="majorHAnsi"/>
                <w:sz w:val="18"/>
                <w:szCs w:val="18"/>
              </w:rPr>
              <w:t xml:space="preserve"> (TBC)</w:t>
            </w:r>
          </w:p>
        </w:tc>
        <w:tc>
          <w:tcPr>
            <w:tcW w:w="47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00008B1" w14:textId="2A1A7046" w:rsidR="00362E81" w:rsidRPr="00AF2DC6" w:rsidRDefault="3F28F482" w:rsidP="3F28F482">
            <w:pPr>
              <w:spacing w:after="0" w:line="240" w:lineRule="auto"/>
              <w:jc w:val="center"/>
              <w:rPr>
                <w:rFonts w:asciiTheme="majorHAnsi" w:hAnsiTheme="majorHAnsi" w:cstheme="majorBidi"/>
                <w:sz w:val="18"/>
                <w:szCs w:val="18"/>
              </w:rPr>
            </w:pPr>
            <w:r w:rsidRPr="3F28F482">
              <w:rPr>
                <w:rFonts w:asciiTheme="majorHAnsi" w:hAnsiTheme="majorHAnsi" w:cstheme="majorBidi"/>
                <w:sz w:val="18"/>
                <w:szCs w:val="18"/>
              </w:rPr>
              <w:t>Completed all activities</w:t>
            </w:r>
          </w:p>
        </w:tc>
        <w:tc>
          <w:tcPr>
            <w:tcW w:w="342" w:type="pct"/>
            <w:tcBorders>
              <w:top w:val="single" w:sz="8" w:space="0" w:color="000000" w:themeColor="text1"/>
              <w:left w:val="single" w:sz="8" w:space="0" w:color="000000" w:themeColor="text1"/>
              <w:right w:val="single" w:sz="8" w:space="0" w:color="000000" w:themeColor="text1"/>
            </w:tcBorders>
            <w:shd w:val="clear" w:color="auto" w:fill="9BBB59" w:themeFill="accent3"/>
            <w:vAlign w:val="center"/>
          </w:tcPr>
          <w:p w14:paraId="000008B2" w14:textId="7D96190E" w:rsidR="00362E81" w:rsidRPr="00AF2DC6" w:rsidRDefault="009B0F4D" w:rsidP="002E5CEF">
            <w:pPr>
              <w:spacing w:after="0" w:line="240" w:lineRule="auto"/>
              <w:jc w:val="center"/>
              <w:rPr>
                <w:rFonts w:asciiTheme="majorHAnsi" w:hAnsiTheme="majorHAnsi" w:cstheme="majorHAnsi"/>
                <w:sz w:val="18"/>
                <w:szCs w:val="18"/>
              </w:rPr>
            </w:pPr>
            <w:r>
              <w:rPr>
                <w:rFonts w:asciiTheme="majorHAnsi" w:hAnsiTheme="majorHAnsi" w:cstheme="majorHAnsi"/>
                <w:sz w:val="18"/>
                <w:szCs w:val="18"/>
              </w:rPr>
              <w:t>Completed</w:t>
            </w:r>
            <w:r w:rsidR="00EA3295">
              <w:rPr>
                <w:rFonts w:asciiTheme="majorHAnsi" w:hAnsiTheme="majorHAnsi" w:cstheme="majorHAnsi"/>
                <w:sz w:val="18"/>
                <w:szCs w:val="18"/>
              </w:rPr>
              <w:t xml:space="preserve"> in Q2 2019</w:t>
            </w:r>
          </w:p>
        </w:tc>
        <w:tc>
          <w:tcPr>
            <w:tcW w:w="455" w:type="pct"/>
            <w:tcBorders>
              <w:top w:val="single" w:sz="8" w:space="0" w:color="000000" w:themeColor="text1"/>
              <w:left w:val="single" w:sz="8" w:space="0" w:color="000000" w:themeColor="text1"/>
              <w:right w:val="single" w:sz="8" w:space="0" w:color="000000" w:themeColor="text1"/>
            </w:tcBorders>
            <w:shd w:val="clear" w:color="auto" w:fill="FFFFFF" w:themeFill="background1"/>
            <w:vAlign w:val="center"/>
          </w:tcPr>
          <w:p w14:paraId="000008B3" w14:textId="77777777" w:rsidR="00362E81" w:rsidRPr="00EA3295" w:rsidRDefault="14CF6D5B" w:rsidP="002E5CEF">
            <w:pPr>
              <w:spacing w:after="0" w:line="240" w:lineRule="auto"/>
              <w:jc w:val="center"/>
              <w:rPr>
                <w:rFonts w:asciiTheme="majorHAnsi" w:hAnsiTheme="majorHAnsi" w:cstheme="majorBidi"/>
                <w:sz w:val="18"/>
                <w:szCs w:val="18"/>
              </w:rPr>
            </w:pPr>
            <w:r w:rsidRPr="14CF6D5B">
              <w:rPr>
                <w:rFonts w:asciiTheme="majorHAnsi" w:hAnsiTheme="majorHAnsi" w:cstheme="majorBidi"/>
                <w:sz w:val="18"/>
                <w:szCs w:val="18"/>
              </w:rPr>
              <w:t>2,770,000.00</w:t>
            </w:r>
          </w:p>
        </w:tc>
        <w:tc>
          <w:tcPr>
            <w:tcW w:w="311" w:type="pct"/>
            <w:gridSpan w:val="2"/>
            <w:tcBorders>
              <w:top w:val="single" w:sz="8" w:space="0" w:color="000000" w:themeColor="text1"/>
              <w:left w:val="single" w:sz="8" w:space="0" w:color="000000" w:themeColor="text1"/>
              <w:right w:val="single" w:sz="8" w:space="0" w:color="000000" w:themeColor="text1"/>
            </w:tcBorders>
            <w:vAlign w:val="center"/>
          </w:tcPr>
          <w:p w14:paraId="000008B8" w14:textId="3429AFA3" w:rsidR="00362E81" w:rsidRPr="00EA3295" w:rsidRDefault="14CF6D5B" w:rsidP="002E5CEF">
            <w:pPr>
              <w:spacing w:after="0" w:line="240" w:lineRule="auto"/>
              <w:jc w:val="center"/>
              <w:rPr>
                <w:rFonts w:asciiTheme="majorHAnsi" w:hAnsiTheme="majorHAnsi" w:cstheme="majorBidi"/>
                <w:sz w:val="18"/>
                <w:szCs w:val="18"/>
              </w:rPr>
            </w:pPr>
            <w:r w:rsidRPr="14CF6D5B">
              <w:rPr>
                <w:rFonts w:asciiTheme="majorHAnsi" w:hAnsiTheme="majorHAnsi" w:cstheme="majorBidi"/>
                <w:sz w:val="18"/>
                <w:szCs w:val="18"/>
              </w:rPr>
              <w:t>00195</w:t>
            </w:r>
          </w:p>
        </w:tc>
        <w:tc>
          <w:tcPr>
            <w:tcW w:w="433" w:type="pct"/>
            <w:gridSpan w:val="2"/>
            <w:tcBorders>
              <w:top w:val="single" w:sz="8" w:space="0" w:color="000000" w:themeColor="text1"/>
              <w:left w:val="single" w:sz="8" w:space="0" w:color="000000" w:themeColor="text1"/>
              <w:right w:val="single" w:sz="8" w:space="0" w:color="000000" w:themeColor="text1"/>
            </w:tcBorders>
            <w:vAlign w:val="center"/>
          </w:tcPr>
          <w:p w14:paraId="000008BA" w14:textId="77777777" w:rsidR="00362E81" w:rsidRPr="00EA3295" w:rsidRDefault="14CF6D5B" w:rsidP="002E5CEF">
            <w:pPr>
              <w:spacing w:after="0" w:line="240" w:lineRule="auto"/>
              <w:jc w:val="center"/>
              <w:rPr>
                <w:rFonts w:asciiTheme="majorHAnsi" w:hAnsiTheme="majorHAnsi" w:cstheme="majorBidi"/>
                <w:sz w:val="18"/>
                <w:szCs w:val="18"/>
              </w:rPr>
            </w:pPr>
            <w:r w:rsidRPr="14CF6D5B">
              <w:rPr>
                <w:rFonts w:asciiTheme="majorHAnsi" w:hAnsiTheme="majorHAnsi" w:cstheme="majorBidi"/>
                <w:sz w:val="18"/>
                <w:szCs w:val="18"/>
              </w:rPr>
              <w:t>2,028,000.00</w:t>
            </w:r>
          </w:p>
        </w:tc>
        <w:tc>
          <w:tcPr>
            <w:tcW w:w="425" w:type="pct"/>
            <w:gridSpan w:val="2"/>
            <w:tcBorders>
              <w:top w:val="single" w:sz="8" w:space="0" w:color="000000" w:themeColor="text1"/>
              <w:left w:val="single" w:sz="8" w:space="0" w:color="000000" w:themeColor="text1"/>
              <w:right w:val="single" w:sz="8" w:space="0" w:color="000000" w:themeColor="text1"/>
            </w:tcBorders>
            <w:vAlign w:val="center"/>
          </w:tcPr>
          <w:p w14:paraId="000008C5" w14:textId="1ADE4C6A" w:rsidR="00362E81" w:rsidRPr="00EA3295" w:rsidRDefault="14CF6D5B" w:rsidP="002E5CEF">
            <w:pPr>
              <w:spacing w:after="0" w:line="240" w:lineRule="auto"/>
              <w:jc w:val="center"/>
              <w:rPr>
                <w:rFonts w:asciiTheme="majorHAnsi" w:hAnsiTheme="majorHAnsi" w:cstheme="majorBidi"/>
                <w:sz w:val="18"/>
                <w:szCs w:val="18"/>
              </w:rPr>
            </w:pPr>
            <w:r w:rsidRPr="14CF6D5B">
              <w:rPr>
                <w:rFonts w:asciiTheme="majorHAnsi" w:hAnsiTheme="majorHAnsi" w:cstheme="majorBidi"/>
                <w:sz w:val="18"/>
                <w:szCs w:val="18"/>
              </w:rPr>
              <w:t>73.21%</w:t>
            </w:r>
          </w:p>
        </w:tc>
        <w:tc>
          <w:tcPr>
            <w:tcW w:w="1405" w:type="pct"/>
            <w:gridSpan w:val="3"/>
            <w:tcBorders>
              <w:top w:val="single" w:sz="8" w:space="0" w:color="000000" w:themeColor="text1"/>
              <w:left w:val="single" w:sz="8" w:space="0" w:color="000000" w:themeColor="text1"/>
              <w:right w:val="single" w:sz="8" w:space="0" w:color="000000" w:themeColor="text1"/>
            </w:tcBorders>
            <w:vAlign w:val="center"/>
          </w:tcPr>
          <w:p w14:paraId="000008C9" w14:textId="5934A61F" w:rsidR="009C0D60" w:rsidRPr="009B0F4D" w:rsidRDefault="009C0D60" w:rsidP="002E5CEF">
            <w:pPr>
              <w:pStyle w:val="ListParagraph"/>
              <w:pBdr>
                <w:top w:val="nil"/>
                <w:left w:val="nil"/>
                <w:bottom w:val="nil"/>
                <w:right w:val="nil"/>
                <w:between w:val="nil"/>
              </w:pBdr>
              <w:spacing w:after="0" w:line="240" w:lineRule="auto"/>
              <w:ind w:left="267"/>
              <w:rPr>
                <w:rFonts w:asciiTheme="majorHAnsi" w:hAnsiTheme="majorHAnsi" w:cstheme="majorHAnsi"/>
                <w:color w:val="000000" w:themeColor="text1"/>
                <w:sz w:val="18"/>
                <w:szCs w:val="18"/>
              </w:rPr>
            </w:pPr>
          </w:p>
        </w:tc>
      </w:tr>
      <w:tr w:rsidR="0099444E" w:rsidRPr="00AF2DC6" w14:paraId="6E4F6B73" w14:textId="77777777" w:rsidTr="3F28F482">
        <w:trPr>
          <w:trHeight w:val="720"/>
        </w:trPr>
        <w:tc>
          <w:tcPr>
            <w:tcW w:w="1971" w:type="pct"/>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00008D0" w14:textId="27A74E4B" w:rsidR="0099444E" w:rsidRPr="00AF2DC6" w:rsidRDefault="0099444E" w:rsidP="002E5CEF">
            <w:pPr>
              <w:pBdr>
                <w:top w:val="nil"/>
                <w:left w:val="nil"/>
                <w:bottom w:val="nil"/>
                <w:right w:val="nil"/>
                <w:between w:val="nil"/>
              </w:pBdr>
              <w:spacing w:after="0" w:line="240" w:lineRule="auto"/>
              <w:rPr>
                <w:rFonts w:asciiTheme="majorHAnsi" w:hAnsiTheme="majorHAnsi" w:cstheme="majorHAnsi"/>
                <w:sz w:val="18"/>
                <w:szCs w:val="18"/>
              </w:rPr>
            </w:pPr>
            <w:r w:rsidRPr="00AF2DC6">
              <w:rPr>
                <w:rFonts w:asciiTheme="majorHAnsi" w:hAnsiTheme="majorHAnsi" w:cstheme="majorHAnsi"/>
                <w:sz w:val="18"/>
                <w:szCs w:val="18"/>
              </w:rPr>
              <w:t>Project Management Cost of the ERR Team</w:t>
            </w:r>
          </w:p>
        </w:tc>
        <w:tc>
          <w:tcPr>
            <w:tcW w:w="45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00008D1" w14:textId="77777777" w:rsidR="0099444E" w:rsidRPr="00EA3295" w:rsidRDefault="14CF6D5B" w:rsidP="002E5CEF">
            <w:pPr>
              <w:pBdr>
                <w:top w:val="nil"/>
                <w:left w:val="nil"/>
                <w:bottom w:val="nil"/>
                <w:right w:val="nil"/>
                <w:between w:val="nil"/>
              </w:pBdr>
              <w:spacing w:after="0" w:line="240" w:lineRule="auto"/>
              <w:ind w:left="90"/>
              <w:jc w:val="center"/>
              <w:rPr>
                <w:rFonts w:asciiTheme="majorHAnsi" w:hAnsiTheme="majorHAnsi" w:cstheme="majorBidi"/>
                <w:sz w:val="18"/>
                <w:szCs w:val="18"/>
              </w:rPr>
            </w:pPr>
            <w:r w:rsidRPr="14CF6D5B">
              <w:rPr>
                <w:rFonts w:asciiTheme="majorHAnsi" w:hAnsiTheme="majorHAnsi" w:cstheme="majorBidi"/>
                <w:sz w:val="18"/>
                <w:szCs w:val="18"/>
              </w:rPr>
              <w:t>2,905,791.00</w:t>
            </w:r>
          </w:p>
        </w:tc>
        <w:tc>
          <w:tcPr>
            <w:tcW w:w="311"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008D4" w14:textId="77777777" w:rsidR="0099444E" w:rsidRPr="00EA3295" w:rsidRDefault="14CF6D5B" w:rsidP="002E5CEF">
            <w:pPr>
              <w:pBdr>
                <w:top w:val="nil"/>
                <w:left w:val="nil"/>
                <w:bottom w:val="nil"/>
                <w:right w:val="nil"/>
                <w:between w:val="nil"/>
              </w:pBdr>
              <w:spacing w:after="0" w:line="240" w:lineRule="auto"/>
              <w:jc w:val="center"/>
              <w:rPr>
                <w:rFonts w:asciiTheme="majorHAnsi" w:hAnsiTheme="majorHAnsi" w:cstheme="majorBidi"/>
                <w:sz w:val="18"/>
                <w:szCs w:val="18"/>
              </w:rPr>
            </w:pPr>
            <w:r w:rsidRPr="14CF6D5B">
              <w:rPr>
                <w:rFonts w:asciiTheme="majorHAnsi" w:hAnsiTheme="majorHAnsi" w:cstheme="majorBidi"/>
                <w:sz w:val="18"/>
                <w:szCs w:val="18"/>
              </w:rPr>
              <w:t>00195</w:t>
            </w:r>
          </w:p>
        </w:tc>
        <w:tc>
          <w:tcPr>
            <w:tcW w:w="433"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008D7" w14:textId="375CDCEB" w:rsidR="0099444E" w:rsidRPr="00EA3295" w:rsidRDefault="14CF6D5B" w:rsidP="002E5CEF">
            <w:pPr>
              <w:spacing w:after="0" w:line="240" w:lineRule="auto"/>
              <w:ind w:left="90"/>
              <w:jc w:val="center"/>
              <w:rPr>
                <w:rFonts w:asciiTheme="majorHAnsi" w:hAnsiTheme="majorHAnsi" w:cstheme="majorBidi"/>
                <w:sz w:val="18"/>
                <w:szCs w:val="18"/>
              </w:rPr>
            </w:pPr>
            <w:r w:rsidRPr="14CF6D5B">
              <w:rPr>
                <w:rFonts w:asciiTheme="majorHAnsi" w:hAnsiTheme="majorHAnsi" w:cstheme="majorBidi"/>
                <w:sz w:val="18"/>
                <w:szCs w:val="18"/>
              </w:rPr>
              <w:t>4,815,384.74</w:t>
            </w:r>
          </w:p>
        </w:tc>
        <w:tc>
          <w:tcPr>
            <w:tcW w:w="425"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008DA" w14:textId="15881F33" w:rsidR="0099444E" w:rsidRPr="00EA3295" w:rsidRDefault="14CF6D5B" w:rsidP="002E5CEF">
            <w:pPr>
              <w:pBdr>
                <w:top w:val="nil"/>
                <w:left w:val="nil"/>
                <w:bottom w:val="nil"/>
                <w:right w:val="nil"/>
                <w:between w:val="nil"/>
              </w:pBdr>
              <w:spacing w:after="0" w:line="240" w:lineRule="auto"/>
              <w:ind w:left="90"/>
              <w:jc w:val="center"/>
              <w:rPr>
                <w:rFonts w:asciiTheme="majorHAnsi" w:hAnsiTheme="majorHAnsi" w:cstheme="majorBidi"/>
                <w:sz w:val="18"/>
                <w:szCs w:val="18"/>
              </w:rPr>
            </w:pPr>
            <w:r w:rsidRPr="14CF6D5B">
              <w:rPr>
                <w:rFonts w:asciiTheme="majorHAnsi" w:hAnsiTheme="majorHAnsi" w:cstheme="majorBidi"/>
                <w:sz w:val="18"/>
                <w:szCs w:val="18"/>
              </w:rPr>
              <w:t>165.72%</w:t>
            </w:r>
          </w:p>
        </w:tc>
        <w:tc>
          <w:tcPr>
            <w:tcW w:w="1405"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008DC" w14:textId="33E8BE47" w:rsidR="0099444E" w:rsidRPr="00AF2DC6" w:rsidRDefault="0099444E" w:rsidP="002E5CEF">
            <w:pPr>
              <w:pBdr>
                <w:top w:val="nil"/>
                <w:left w:val="nil"/>
                <w:bottom w:val="nil"/>
                <w:right w:val="nil"/>
                <w:between w:val="nil"/>
              </w:pBdr>
              <w:spacing w:after="0" w:line="240" w:lineRule="auto"/>
              <w:ind w:left="90"/>
              <w:rPr>
                <w:rFonts w:asciiTheme="majorHAnsi" w:hAnsiTheme="majorHAnsi" w:cstheme="majorHAnsi"/>
                <w:sz w:val="18"/>
                <w:szCs w:val="18"/>
              </w:rPr>
            </w:pPr>
            <w:r>
              <w:rPr>
                <w:rFonts w:asciiTheme="majorHAnsi" w:hAnsiTheme="majorHAnsi" w:cstheme="majorHAnsi"/>
                <w:sz w:val="18"/>
                <w:szCs w:val="18"/>
              </w:rPr>
              <w:t xml:space="preserve">For budget revision. </w:t>
            </w:r>
          </w:p>
        </w:tc>
      </w:tr>
      <w:tr w:rsidR="00E61994" w:rsidRPr="00AF2DC6" w14:paraId="1E571C4A" w14:textId="77777777" w:rsidTr="3F28F482">
        <w:trPr>
          <w:trHeight w:val="720"/>
        </w:trPr>
        <w:tc>
          <w:tcPr>
            <w:tcW w:w="1971" w:type="pct"/>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3EE2065" w14:textId="16DBA10D" w:rsidR="00E61994" w:rsidRPr="00AF2DC6" w:rsidRDefault="00E61994" w:rsidP="002E5CEF">
            <w:pPr>
              <w:pBdr>
                <w:top w:val="nil"/>
                <w:left w:val="nil"/>
                <w:bottom w:val="nil"/>
                <w:right w:val="nil"/>
                <w:between w:val="nil"/>
              </w:pBdr>
              <w:spacing w:after="0" w:line="240" w:lineRule="auto"/>
              <w:jc w:val="right"/>
              <w:rPr>
                <w:rFonts w:asciiTheme="majorHAnsi" w:hAnsiTheme="majorHAnsi" w:cstheme="majorHAnsi"/>
                <w:sz w:val="18"/>
                <w:szCs w:val="18"/>
              </w:rPr>
            </w:pPr>
            <w:r w:rsidRPr="00AF2DC6">
              <w:rPr>
                <w:rFonts w:asciiTheme="majorHAnsi" w:hAnsiTheme="majorHAnsi" w:cstheme="majorHAnsi"/>
                <w:sz w:val="18"/>
                <w:szCs w:val="18"/>
              </w:rPr>
              <w:t>Subtotal for Output 7</w:t>
            </w:r>
          </w:p>
        </w:tc>
        <w:tc>
          <w:tcPr>
            <w:tcW w:w="455" w:type="pct"/>
            <w:tcBorders>
              <w:top w:val="single" w:sz="8" w:space="0" w:color="000000" w:themeColor="text1"/>
              <w:left w:val="single" w:sz="8" w:space="0" w:color="000000" w:themeColor="text1"/>
              <w:right w:val="single" w:sz="8" w:space="0" w:color="000000" w:themeColor="text1"/>
            </w:tcBorders>
            <w:shd w:val="clear" w:color="auto" w:fill="FFFFFF" w:themeFill="background1"/>
            <w:vAlign w:val="center"/>
          </w:tcPr>
          <w:p w14:paraId="315D8408" w14:textId="7933B82E" w:rsidR="00E61994" w:rsidRPr="00EA3295" w:rsidRDefault="14CF6D5B" w:rsidP="002E5CEF">
            <w:pPr>
              <w:pBdr>
                <w:top w:val="nil"/>
                <w:left w:val="nil"/>
                <w:bottom w:val="nil"/>
                <w:right w:val="nil"/>
                <w:between w:val="nil"/>
              </w:pBdr>
              <w:spacing w:after="0" w:line="240" w:lineRule="auto"/>
              <w:ind w:left="90"/>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13,020,000.00</w:t>
            </w:r>
          </w:p>
        </w:tc>
        <w:tc>
          <w:tcPr>
            <w:tcW w:w="311" w:type="pct"/>
            <w:gridSpan w:val="2"/>
            <w:tcBorders>
              <w:top w:val="single" w:sz="8" w:space="0" w:color="000000" w:themeColor="text1"/>
              <w:left w:val="single" w:sz="8" w:space="0" w:color="000000" w:themeColor="text1"/>
              <w:right w:val="single" w:sz="8" w:space="0" w:color="000000" w:themeColor="text1"/>
            </w:tcBorders>
            <w:vAlign w:val="center"/>
          </w:tcPr>
          <w:p w14:paraId="6B9EE95E" w14:textId="0FEC7A28" w:rsidR="00E61994" w:rsidRPr="00EA3295" w:rsidRDefault="14CF6D5B" w:rsidP="002E5CEF">
            <w:pPr>
              <w:pBdr>
                <w:top w:val="nil"/>
                <w:left w:val="nil"/>
                <w:bottom w:val="nil"/>
                <w:right w:val="nil"/>
                <w:between w:val="nil"/>
              </w:pBdr>
              <w:spacing w:after="0" w:line="240" w:lineRule="auto"/>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00195</w:t>
            </w:r>
          </w:p>
        </w:tc>
        <w:tc>
          <w:tcPr>
            <w:tcW w:w="433" w:type="pct"/>
            <w:gridSpan w:val="2"/>
            <w:tcBorders>
              <w:top w:val="single" w:sz="8" w:space="0" w:color="000000" w:themeColor="text1"/>
              <w:left w:val="single" w:sz="8" w:space="0" w:color="000000" w:themeColor="text1"/>
              <w:right w:val="single" w:sz="8" w:space="0" w:color="000000" w:themeColor="text1"/>
            </w:tcBorders>
            <w:vAlign w:val="center"/>
          </w:tcPr>
          <w:p w14:paraId="4A6B9968" w14:textId="0048FDFE" w:rsidR="00E61994" w:rsidRPr="00EA3295" w:rsidRDefault="14CF6D5B" w:rsidP="002E5CEF">
            <w:pPr>
              <w:spacing w:after="0" w:line="240" w:lineRule="auto"/>
              <w:ind w:left="90"/>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13,080,266.59</w:t>
            </w:r>
          </w:p>
        </w:tc>
        <w:tc>
          <w:tcPr>
            <w:tcW w:w="425" w:type="pct"/>
            <w:gridSpan w:val="2"/>
            <w:tcBorders>
              <w:top w:val="single" w:sz="8" w:space="0" w:color="000000" w:themeColor="text1"/>
              <w:left w:val="single" w:sz="8" w:space="0" w:color="000000" w:themeColor="text1"/>
              <w:right w:val="single" w:sz="8" w:space="0" w:color="000000" w:themeColor="text1"/>
            </w:tcBorders>
            <w:vAlign w:val="center"/>
          </w:tcPr>
          <w:p w14:paraId="1CE9181B" w14:textId="3254BC62" w:rsidR="00E61994" w:rsidRPr="00EA3295" w:rsidRDefault="14CF6D5B" w:rsidP="002E5CEF">
            <w:pPr>
              <w:pBdr>
                <w:top w:val="nil"/>
                <w:left w:val="nil"/>
                <w:bottom w:val="nil"/>
                <w:right w:val="nil"/>
                <w:between w:val="nil"/>
              </w:pBdr>
              <w:spacing w:after="0" w:line="240" w:lineRule="auto"/>
              <w:ind w:left="90"/>
              <w:jc w:val="center"/>
              <w:rPr>
                <w:rFonts w:asciiTheme="majorHAnsi" w:hAnsiTheme="majorHAnsi" w:cstheme="majorBidi"/>
                <w:color w:val="000000" w:themeColor="text1"/>
                <w:sz w:val="18"/>
                <w:szCs w:val="18"/>
              </w:rPr>
            </w:pPr>
            <w:r w:rsidRPr="14CF6D5B">
              <w:rPr>
                <w:rFonts w:asciiTheme="majorHAnsi" w:hAnsiTheme="majorHAnsi" w:cstheme="majorBidi"/>
                <w:color w:val="000000" w:themeColor="text1"/>
                <w:sz w:val="18"/>
                <w:szCs w:val="18"/>
              </w:rPr>
              <w:t>100.46%</w:t>
            </w:r>
          </w:p>
        </w:tc>
        <w:tc>
          <w:tcPr>
            <w:tcW w:w="1405" w:type="pct"/>
            <w:gridSpan w:val="3"/>
            <w:tcBorders>
              <w:top w:val="single" w:sz="8" w:space="0" w:color="000000" w:themeColor="text1"/>
              <w:left w:val="single" w:sz="8" w:space="0" w:color="000000" w:themeColor="text1"/>
              <w:right w:val="single" w:sz="8" w:space="0" w:color="000000" w:themeColor="text1"/>
            </w:tcBorders>
            <w:vAlign w:val="center"/>
          </w:tcPr>
          <w:p w14:paraId="354E77CF" w14:textId="77777777" w:rsidR="00E61994" w:rsidRPr="00AF2DC6" w:rsidRDefault="00E61994" w:rsidP="002E5CEF">
            <w:pPr>
              <w:pBdr>
                <w:top w:val="nil"/>
                <w:left w:val="nil"/>
                <w:bottom w:val="nil"/>
                <w:right w:val="nil"/>
                <w:between w:val="nil"/>
              </w:pBdr>
              <w:spacing w:after="0" w:line="240" w:lineRule="auto"/>
              <w:ind w:left="90"/>
              <w:rPr>
                <w:rFonts w:asciiTheme="majorHAnsi" w:hAnsiTheme="majorHAnsi" w:cstheme="majorHAnsi"/>
                <w:sz w:val="18"/>
                <w:szCs w:val="18"/>
              </w:rPr>
            </w:pPr>
          </w:p>
        </w:tc>
      </w:tr>
    </w:tbl>
    <w:p w14:paraId="000008E0" w14:textId="7E3D5FE8" w:rsidR="00362E81" w:rsidRDefault="00362E81" w:rsidP="002E5CEF">
      <w:pPr>
        <w:pBdr>
          <w:top w:val="nil"/>
          <w:left w:val="nil"/>
          <w:bottom w:val="nil"/>
          <w:right w:val="nil"/>
          <w:between w:val="nil"/>
        </w:pBdr>
        <w:spacing w:after="0" w:line="240" w:lineRule="auto"/>
        <w:rPr>
          <w:rFonts w:asciiTheme="majorHAnsi" w:hAnsiTheme="majorHAnsi" w:cstheme="majorHAnsi"/>
          <w:b/>
          <w:sz w:val="18"/>
          <w:szCs w:val="18"/>
        </w:rPr>
      </w:pPr>
    </w:p>
    <w:p w14:paraId="6B5AEFE4" w14:textId="77777777" w:rsidR="009B0F4D" w:rsidRPr="00AF2DC6" w:rsidRDefault="009B0F4D" w:rsidP="002E5CEF">
      <w:pPr>
        <w:pBdr>
          <w:top w:val="nil"/>
          <w:left w:val="nil"/>
          <w:bottom w:val="nil"/>
          <w:right w:val="nil"/>
          <w:between w:val="nil"/>
        </w:pBdr>
        <w:spacing w:after="0" w:line="240" w:lineRule="auto"/>
        <w:rPr>
          <w:rFonts w:asciiTheme="majorHAnsi" w:hAnsiTheme="majorHAnsi" w:cstheme="majorHAnsi"/>
          <w:b/>
          <w:sz w:val="18"/>
          <w:szCs w:val="18"/>
        </w:rPr>
      </w:pPr>
    </w:p>
    <w:p w14:paraId="000008E4" w14:textId="21C1DDD2" w:rsidR="00362E81" w:rsidRPr="004D2158" w:rsidRDefault="009D3419" w:rsidP="00C4037F">
      <w:pPr>
        <w:numPr>
          <w:ilvl w:val="0"/>
          <w:numId w:val="44"/>
        </w:numPr>
        <w:pBdr>
          <w:top w:val="nil"/>
          <w:left w:val="nil"/>
          <w:bottom w:val="nil"/>
          <w:right w:val="nil"/>
          <w:between w:val="nil"/>
        </w:pBdr>
        <w:spacing w:after="0" w:line="240" w:lineRule="auto"/>
        <w:ind w:left="360"/>
        <w:rPr>
          <w:rFonts w:asciiTheme="majorHAnsi" w:hAnsiTheme="majorHAnsi" w:cstheme="majorHAnsi"/>
          <w:b/>
          <w:color w:val="000000"/>
          <w:sz w:val="18"/>
          <w:szCs w:val="18"/>
          <w:highlight w:val="yellow"/>
        </w:rPr>
      </w:pPr>
      <w:r w:rsidRPr="004D2158">
        <w:rPr>
          <w:rFonts w:asciiTheme="majorHAnsi" w:hAnsiTheme="majorHAnsi" w:cstheme="majorHAnsi"/>
          <w:b/>
          <w:color w:val="000000"/>
          <w:sz w:val="18"/>
          <w:szCs w:val="18"/>
          <w:highlight w:val="yellow"/>
        </w:rPr>
        <w:t>PARTN</w:t>
      </w:r>
      <w:r w:rsidRPr="004D2158">
        <w:rPr>
          <w:rFonts w:asciiTheme="majorHAnsi" w:hAnsiTheme="majorHAnsi" w:cstheme="majorHAnsi"/>
          <w:b/>
          <w:sz w:val="18"/>
          <w:szCs w:val="18"/>
          <w:highlight w:val="yellow"/>
        </w:rPr>
        <w:t>ERSHIPS</w:t>
      </w:r>
    </w:p>
    <w:tbl>
      <w:tblPr>
        <w:tblW w:w="18704" w:type="dxa"/>
        <w:tbl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insideH w:val="single" w:sz="6" w:space="0" w:color="808080" w:themeColor="text1" w:themeTint="7F"/>
          <w:insideV w:val="single" w:sz="6" w:space="0" w:color="808080" w:themeColor="text1" w:themeTint="7F"/>
        </w:tblBorders>
        <w:tblCellMar>
          <w:top w:w="100" w:type="dxa"/>
          <w:left w:w="100" w:type="dxa"/>
          <w:bottom w:w="100" w:type="dxa"/>
          <w:right w:w="100" w:type="dxa"/>
        </w:tblCellMar>
        <w:tblLook w:val="0600" w:firstRow="0" w:lastRow="0" w:firstColumn="0" w:lastColumn="0" w:noHBand="1" w:noVBand="1"/>
      </w:tblPr>
      <w:tblGrid>
        <w:gridCol w:w="6495"/>
        <w:gridCol w:w="975"/>
        <w:gridCol w:w="11234"/>
      </w:tblGrid>
      <w:tr w:rsidR="00362E81" w:rsidRPr="00AF2DC6" w14:paraId="035B2E58" w14:textId="77777777" w:rsidTr="5E0BB4F6">
        <w:trPr>
          <w:trHeight w:val="240"/>
        </w:trPr>
        <w:tc>
          <w:tcPr>
            <w:tcW w:w="64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F3F8"/>
            <w:tcMar>
              <w:top w:w="0" w:type="dxa"/>
              <w:left w:w="0" w:type="dxa"/>
              <w:bottom w:w="0" w:type="dxa"/>
              <w:right w:w="0" w:type="dxa"/>
            </w:tcMar>
            <w:vAlign w:val="center"/>
          </w:tcPr>
          <w:p w14:paraId="000008E5" w14:textId="77777777" w:rsidR="00362E81" w:rsidRPr="00AF2DC6" w:rsidRDefault="009D3419" w:rsidP="002E5CEF">
            <w:pPr>
              <w:pBdr>
                <w:left w:val="none" w:sz="0" w:space="28" w:color="auto"/>
              </w:pBdr>
              <w:spacing w:after="0" w:line="240" w:lineRule="auto"/>
              <w:ind w:left="1460" w:hanging="720"/>
              <w:rPr>
                <w:rFonts w:asciiTheme="majorHAnsi" w:hAnsiTheme="majorHAnsi" w:cstheme="majorHAnsi"/>
                <w:b/>
                <w:sz w:val="18"/>
                <w:szCs w:val="18"/>
              </w:rPr>
            </w:pPr>
            <w:r w:rsidRPr="00AF2DC6">
              <w:rPr>
                <w:rFonts w:asciiTheme="majorHAnsi" w:hAnsiTheme="majorHAnsi" w:cstheme="majorHAnsi"/>
                <w:b/>
                <w:sz w:val="18"/>
                <w:szCs w:val="18"/>
              </w:rPr>
              <w:t xml:space="preserve">Name of Partner </w:t>
            </w:r>
          </w:p>
        </w:tc>
        <w:tc>
          <w:tcPr>
            <w:tcW w:w="975" w:type="dxa"/>
            <w:tcBorders>
              <w:top w:val="single" w:sz="6" w:space="0" w:color="000000" w:themeColor="text1"/>
              <w:left w:val="nil"/>
              <w:bottom w:val="single" w:sz="6" w:space="0" w:color="000000" w:themeColor="text1"/>
              <w:right w:val="single" w:sz="6" w:space="0" w:color="000000" w:themeColor="text1"/>
            </w:tcBorders>
            <w:shd w:val="clear" w:color="auto" w:fill="EEF3F8"/>
            <w:tcMar>
              <w:top w:w="0" w:type="dxa"/>
              <w:left w:w="0" w:type="dxa"/>
              <w:bottom w:w="0" w:type="dxa"/>
              <w:right w:w="0" w:type="dxa"/>
            </w:tcMar>
            <w:vAlign w:val="center"/>
          </w:tcPr>
          <w:p w14:paraId="000008E6" w14:textId="77777777" w:rsidR="00362E81" w:rsidRPr="00AF2DC6" w:rsidRDefault="009D3419" w:rsidP="002E5CEF">
            <w:pPr>
              <w:spacing w:after="0" w:line="240" w:lineRule="auto"/>
              <w:ind w:left="180" w:right="180"/>
              <w:jc w:val="center"/>
              <w:rPr>
                <w:rFonts w:asciiTheme="majorHAnsi" w:hAnsiTheme="majorHAnsi" w:cstheme="majorHAnsi"/>
                <w:b/>
                <w:sz w:val="18"/>
                <w:szCs w:val="18"/>
              </w:rPr>
            </w:pPr>
            <w:r w:rsidRPr="00AF2DC6">
              <w:rPr>
                <w:rFonts w:asciiTheme="majorHAnsi" w:hAnsiTheme="majorHAnsi" w:cstheme="majorHAnsi"/>
                <w:b/>
                <w:sz w:val="18"/>
                <w:szCs w:val="18"/>
              </w:rPr>
              <w:t xml:space="preserve">Type </w:t>
            </w:r>
          </w:p>
        </w:tc>
        <w:tc>
          <w:tcPr>
            <w:tcW w:w="11234" w:type="dxa"/>
            <w:tcBorders>
              <w:top w:val="single" w:sz="6" w:space="0" w:color="000000" w:themeColor="text1"/>
              <w:left w:val="nil"/>
              <w:bottom w:val="single" w:sz="6" w:space="0" w:color="000000" w:themeColor="text1"/>
              <w:right w:val="single" w:sz="6" w:space="0" w:color="000000" w:themeColor="text1"/>
            </w:tcBorders>
            <w:shd w:val="clear" w:color="auto" w:fill="EEF3F8"/>
            <w:tcMar>
              <w:top w:w="0" w:type="dxa"/>
              <w:left w:w="0" w:type="dxa"/>
              <w:bottom w:w="0" w:type="dxa"/>
              <w:right w:w="0" w:type="dxa"/>
            </w:tcMar>
            <w:vAlign w:val="center"/>
          </w:tcPr>
          <w:p w14:paraId="000008E7" w14:textId="77777777" w:rsidR="00362E81" w:rsidRPr="00AF2DC6" w:rsidRDefault="009D3419" w:rsidP="002E5CEF">
            <w:pPr>
              <w:pBdr>
                <w:left w:val="none" w:sz="0" w:space="28" w:color="auto"/>
              </w:pBdr>
              <w:spacing w:after="0" w:line="240" w:lineRule="auto"/>
              <w:ind w:left="180"/>
              <w:jc w:val="both"/>
              <w:rPr>
                <w:rFonts w:asciiTheme="majorHAnsi" w:hAnsiTheme="majorHAnsi" w:cstheme="majorHAnsi"/>
                <w:b/>
                <w:sz w:val="18"/>
                <w:szCs w:val="18"/>
              </w:rPr>
            </w:pPr>
            <w:r w:rsidRPr="00AF2DC6">
              <w:rPr>
                <w:rFonts w:asciiTheme="majorHAnsi" w:hAnsiTheme="majorHAnsi" w:cstheme="majorHAnsi"/>
                <w:b/>
                <w:sz w:val="18"/>
                <w:szCs w:val="18"/>
              </w:rPr>
              <w:t xml:space="preserve">Description of partnership and how it has contributed to project results or sustainability </w:t>
            </w:r>
          </w:p>
        </w:tc>
      </w:tr>
      <w:tr w:rsidR="00362E81" w:rsidRPr="00AF2DC6" w14:paraId="12C0E109" w14:textId="77777777" w:rsidTr="004B3BBB">
        <w:trPr>
          <w:trHeight w:val="327"/>
        </w:trPr>
        <w:tc>
          <w:tcPr>
            <w:tcW w:w="6495"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vAlign w:val="center"/>
          </w:tcPr>
          <w:p w14:paraId="000008E8" w14:textId="77777777" w:rsidR="00362E81" w:rsidRPr="00AF2DC6" w:rsidRDefault="009D3419" w:rsidP="002E5CEF">
            <w:pPr>
              <w:pBdr>
                <w:left w:val="none" w:sz="0" w:space="28" w:color="auto"/>
              </w:pBdr>
              <w:spacing w:after="0" w:line="240" w:lineRule="auto"/>
              <w:ind w:left="180"/>
              <w:rPr>
                <w:rFonts w:asciiTheme="majorHAnsi" w:hAnsiTheme="majorHAnsi" w:cstheme="majorHAnsi"/>
                <w:b/>
                <w:sz w:val="18"/>
                <w:szCs w:val="18"/>
              </w:rPr>
            </w:pPr>
            <w:r w:rsidRPr="00AF2DC6">
              <w:rPr>
                <w:rFonts w:asciiTheme="majorHAnsi" w:hAnsiTheme="majorHAnsi" w:cstheme="majorHAnsi"/>
                <w:b/>
                <w:sz w:val="18"/>
                <w:szCs w:val="18"/>
              </w:rPr>
              <w:t xml:space="preserve">Office of the Presidential Adviser on the Peace Process </w:t>
            </w:r>
          </w:p>
        </w:tc>
        <w:tc>
          <w:tcPr>
            <w:tcW w:w="975"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center"/>
          </w:tcPr>
          <w:p w14:paraId="000008E9" w14:textId="26352B7B" w:rsidR="00362E81" w:rsidRPr="00AF2DC6" w:rsidRDefault="00362E81" w:rsidP="002E5CEF">
            <w:pPr>
              <w:spacing w:after="0" w:line="240" w:lineRule="auto"/>
              <w:ind w:left="180" w:right="180"/>
              <w:jc w:val="center"/>
              <w:rPr>
                <w:rFonts w:asciiTheme="majorHAnsi" w:hAnsiTheme="majorHAnsi" w:cstheme="majorHAnsi"/>
                <w:b/>
                <w:sz w:val="18"/>
                <w:szCs w:val="18"/>
              </w:rPr>
            </w:pPr>
          </w:p>
        </w:tc>
        <w:tc>
          <w:tcPr>
            <w:tcW w:w="11234"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center"/>
          </w:tcPr>
          <w:p w14:paraId="000008EA" w14:textId="77777777" w:rsidR="00362E81" w:rsidRPr="00AF2DC6" w:rsidRDefault="009D3419" w:rsidP="002E5CEF">
            <w:pPr>
              <w:spacing w:after="0" w:line="240" w:lineRule="auto"/>
              <w:ind w:left="180" w:right="150"/>
              <w:rPr>
                <w:rFonts w:asciiTheme="majorHAnsi" w:hAnsiTheme="majorHAnsi" w:cstheme="majorHAnsi"/>
                <w:sz w:val="18"/>
                <w:szCs w:val="18"/>
              </w:rPr>
            </w:pPr>
            <w:r w:rsidRPr="00AF2DC6">
              <w:rPr>
                <w:rFonts w:asciiTheme="majorHAnsi" w:hAnsiTheme="majorHAnsi" w:cstheme="majorHAnsi"/>
                <w:sz w:val="18"/>
                <w:szCs w:val="18"/>
              </w:rPr>
              <w:t xml:space="preserve">Source of fund and co-implementing partner. The agency is responsible for the sustainability of the project after UNDP’s turnover. </w:t>
            </w:r>
          </w:p>
        </w:tc>
      </w:tr>
      <w:tr w:rsidR="00362E81" w:rsidRPr="00AF2DC6" w14:paraId="291E6610" w14:textId="77777777" w:rsidTr="004B3BBB">
        <w:trPr>
          <w:trHeight w:val="462"/>
        </w:trPr>
        <w:tc>
          <w:tcPr>
            <w:tcW w:w="6495"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vAlign w:val="center"/>
          </w:tcPr>
          <w:p w14:paraId="000008EB" w14:textId="77777777" w:rsidR="00362E81" w:rsidRPr="00AF2DC6" w:rsidRDefault="009D3419" w:rsidP="002E5CEF">
            <w:pPr>
              <w:pBdr>
                <w:left w:val="none" w:sz="0" w:space="28" w:color="auto"/>
              </w:pBdr>
              <w:spacing w:after="0" w:line="240" w:lineRule="auto"/>
              <w:ind w:left="180"/>
              <w:rPr>
                <w:rFonts w:asciiTheme="majorHAnsi" w:hAnsiTheme="majorHAnsi" w:cstheme="majorHAnsi"/>
                <w:b/>
                <w:sz w:val="18"/>
                <w:szCs w:val="18"/>
              </w:rPr>
            </w:pPr>
            <w:r w:rsidRPr="00AF2DC6">
              <w:rPr>
                <w:rFonts w:asciiTheme="majorHAnsi" w:hAnsiTheme="majorHAnsi" w:cstheme="majorHAnsi"/>
                <w:b/>
                <w:sz w:val="18"/>
                <w:szCs w:val="18"/>
              </w:rPr>
              <w:t xml:space="preserve">Bangsamoro Development Authority </w:t>
            </w:r>
          </w:p>
        </w:tc>
        <w:tc>
          <w:tcPr>
            <w:tcW w:w="975"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center"/>
          </w:tcPr>
          <w:p w14:paraId="000008EC" w14:textId="60D1D982" w:rsidR="00362E81" w:rsidRPr="00AF2DC6" w:rsidRDefault="009D3419" w:rsidP="002E5CEF">
            <w:pPr>
              <w:spacing w:after="0" w:line="240" w:lineRule="auto"/>
              <w:ind w:left="180" w:right="180"/>
              <w:jc w:val="center"/>
              <w:rPr>
                <w:rFonts w:asciiTheme="majorHAnsi" w:hAnsiTheme="majorHAnsi" w:cstheme="majorHAnsi"/>
                <w:b/>
                <w:sz w:val="18"/>
                <w:szCs w:val="18"/>
              </w:rPr>
            </w:pPr>
            <w:r w:rsidRPr="00AF2DC6">
              <w:rPr>
                <w:rFonts w:asciiTheme="majorHAnsi" w:hAnsiTheme="majorHAnsi" w:cstheme="majorHAnsi"/>
                <w:b/>
                <w:sz w:val="18"/>
                <w:szCs w:val="18"/>
              </w:rPr>
              <w:t>MCGA</w:t>
            </w:r>
          </w:p>
        </w:tc>
        <w:tc>
          <w:tcPr>
            <w:tcW w:w="11234"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center"/>
          </w:tcPr>
          <w:p w14:paraId="000008ED" w14:textId="77777777" w:rsidR="00362E81" w:rsidRPr="00AF2DC6" w:rsidRDefault="009D3419" w:rsidP="002E5CEF">
            <w:pPr>
              <w:spacing w:after="0" w:line="240" w:lineRule="auto"/>
              <w:ind w:left="180" w:right="150"/>
              <w:rPr>
                <w:rFonts w:asciiTheme="majorHAnsi" w:hAnsiTheme="majorHAnsi" w:cstheme="majorHAnsi"/>
                <w:sz w:val="18"/>
                <w:szCs w:val="18"/>
              </w:rPr>
            </w:pPr>
            <w:r w:rsidRPr="00AF2DC6">
              <w:rPr>
                <w:rFonts w:asciiTheme="majorHAnsi" w:hAnsiTheme="majorHAnsi" w:cstheme="majorHAnsi"/>
                <w:sz w:val="18"/>
                <w:szCs w:val="18"/>
              </w:rPr>
              <w:t xml:space="preserve">Provided social preparation in the 6 identified MILF camps in ensuring </w:t>
            </w:r>
            <w:proofErr w:type="spellStart"/>
            <w:r w:rsidRPr="00AF2DC6">
              <w:rPr>
                <w:rFonts w:asciiTheme="majorHAnsi" w:hAnsiTheme="majorHAnsi" w:cstheme="majorHAnsi"/>
                <w:sz w:val="18"/>
                <w:szCs w:val="18"/>
              </w:rPr>
              <w:t>sustainaibility</w:t>
            </w:r>
            <w:proofErr w:type="spellEnd"/>
            <w:r w:rsidRPr="00AF2DC6">
              <w:rPr>
                <w:rFonts w:asciiTheme="majorHAnsi" w:hAnsiTheme="majorHAnsi" w:cstheme="majorHAnsi"/>
                <w:sz w:val="18"/>
                <w:szCs w:val="18"/>
              </w:rPr>
              <w:t xml:space="preserve"> of socio-economic support and in the identification and validation of the pre-engineering designs of Identified Quick Response Projects (QRPs). </w:t>
            </w:r>
          </w:p>
        </w:tc>
      </w:tr>
      <w:tr w:rsidR="00362E81" w:rsidRPr="00AF2DC6" w14:paraId="76AF432B" w14:textId="77777777" w:rsidTr="5E0BB4F6">
        <w:trPr>
          <w:trHeight w:val="480"/>
        </w:trPr>
        <w:tc>
          <w:tcPr>
            <w:tcW w:w="6495"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vAlign w:val="center"/>
          </w:tcPr>
          <w:p w14:paraId="000008EE" w14:textId="77777777" w:rsidR="00362E81" w:rsidRPr="00AF2DC6" w:rsidRDefault="009D3419" w:rsidP="002E5CEF">
            <w:pPr>
              <w:pBdr>
                <w:left w:val="none" w:sz="0" w:space="28" w:color="auto"/>
              </w:pBdr>
              <w:spacing w:after="0" w:line="240" w:lineRule="auto"/>
              <w:ind w:left="180"/>
              <w:rPr>
                <w:rFonts w:asciiTheme="majorHAnsi" w:hAnsiTheme="majorHAnsi" w:cstheme="majorHAnsi"/>
                <w:b/>
                <w:sz w:val="18"/>
                <w:szCs w:val="18"/>
              </w:rPr>
            </w:pPr>
            <w:r w:rsidRPr="00AF2DC6">
              <w:rPr>
                <w:rFonts w:asciiTheme="majorHAnsi" w:hAnsiTheme="majorHAnsi" w:cstheme="majorHAnsi"/>
                <w:b/>
                <w:sz w:val="18"/>
                <w:szCs w:val="18"/>
              </w:rPr>
              <w:t xml:space="preserve">Ateneo de Davao University (ADDU) </w:t>
            </w:r>
          </w:p>
        </w:tc>
        <w:tc>
          <w:tcPr>
            <w:tcW w:w="975"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center"/>
          </w:tcPr>
          <w:p w14:paraId="000008EF" w14:textId="6D924988" w:rsidR="00362E81" w:rsidRPr="00AF2DC6" w:rsidRDefault="009D3419" w:rsidP="002E5CEF">
            <w:pPr>
              <w:spacing w:after="0" w:line="240" w:lineRule="auto"/>
              <w:ind w:left="180" w:right="180"/>
              <w:jc w:val="center"/>
              <w:rPr>
                <w:rFonts w:asciiTheme="majorHAnsi" w:hAnsiTheme="majorHAnsi" w:cstheme="majorHAnsi"/>
                <w:b/>
                <w:sz w:val="18"/>
                <w:szCs w:val="18"/>
              </w:rPr>
            </w:pPr>
            <w:r w:rsidRPr="00AF2DC6">
              <w:rPr>
                <w:rFonts w:asciiTheme="majorHAnsi" w:hAnsiTheme="majorHAnsi" w:cstheme="majorHAnsi"/>
                <w:b/>
                <w:sz w:val="18"/>
                <w:szCs w:val="18"/>
              </w:rPr>
              <w:t>RPA</w:t>
            </w:r>
          </w:p>
        </w:tc>
        <w:tc>
          <w:tcPr>
            <w:tcW w:w="11234"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center"/>
          </w:tcPr>
          <w:p w14:paraId="000008F0" w14:textId="77777777" w:rsidR="00362E81" w:rsidRPr="00AF2DC6" w:rsidRDefault="009D3419" w:rsidP="002E5CEF">
            <w:pPr>
              <w:spacing w:after="0" w:line="240" w:lineRule="auto"/>
              <w:ind w:left="180" w:right="150"/>
              <w:rPr>
                <w:rFonts w:asciiTheme="majorHAnsi" w:hAnsiTheme="majorHAnsi" w:cstheme="majorHAnsi"/>
                <w:sz w:val="18"/>
                <w:szCs w:val="18"/>
              </w:rPr>
            </w:pPr>
            <w:r w:rsidRPr="00AF2DC6">
              <w:rPr>
                <w:rFonts w:asciiTheme="majorHAnsi" w:hAnsiTheme="majorHAnsi" w:cstheme="majorHAnsi"/>
                <w:sz w:val="18"/>
                <w:szCs w:val="18"/>
              </w:rPr>
              <w:t xml:space="preserve">Implementation of the BUILDPEACE Project: Capacity Building of CSO and LGU Partners in the conduct of Conflict Sensitive Peace Promoting Local Development Planning (CSPP-CDP) Course </w:t>
            </w:r>
          </w:p>
        </w:tc>
      </w:tr>
      <w:tr w:rsidR="00362E81" w:rsidRPr="00AF2DC6" w14:paraId="15A97FB2" w14:textId="77777777" w:rsidTr="5E0BB4F6">
        <w:trPr>
          <w:trHeight w:val="720"/>
        </w:trPr>
        <w:tc>
          <w:tcPr>
            <w:tcW w:w="6495"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vAlign w:val="center"/>
          </w:tcPr>
          <w:p w14:paraId="000008F1" w14:textId="77777777" w:rsidR="00362E81" w:rsidRPr="00AF2DC6" w:rsidRDefault="009D3419" w:rsidP="002E5CEF">
            <w:pPr>
              <w:pBdr>
                <w:left w:val="none" w:sz="0" w:space="28" w:color="auto"/>
              </w:pBdr>
              <w:spacing w:after="0" w:line="240" w:lineRule="auto"/>
              <w:ind w:left="180"/>
              <w:rPr>
                <w:rFonts w:asciiTheme="majorHAnsi" w:hAnsiTheme="majorHAnsi" w:cstheme="majorHAnsi"/>
                <w:b/>
                <w:sz w:val="18"/>
                <w:szCs w:val="18"/>
              </w:rPr>
            </w:pPr>
            <w:r w:rsidRPr="00AF2DC6">
              <w:rPr>
                <w:rFonts w:asciiTheme="majorHAnsi" w:hAnsiTheme="majorHAnsi" w:cstheme="majorHAnsi"/>
                <w:b/>
                <w:sz w:val="18"/>
                <w:szCs w:val="18"/>
              </w:rPr>
              <w:t xml:space="preserve">Bayan Academy </w:t>
            </w:r>
          </w:p>
        </w:tc>
        <w:tc>
          <w:tcPr>
            <w:tcW w:w="975"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center"/>
          </w:tcPr>
          <w:p w14:paraId="000008F2" w14:textId="201BE988" w:rsidR="00362E81" w:rsidRPr="00AF2DC6" w:rsidRDefault="009D3419" w:rsidP="002E5CEF">
            <w:pPr>
              <w:spacing w:after="0" w:line="240" w:lineRule="auto"/>
              <w:ind w:left="180" w:right="180"/>
              <w:jc w:val="center"/>
              <w:rPr>
                <w:rFonts w:asciiTheme="majorHAnsi" w:hAnsiTheme="majorHAnsi" w:cstheme="majorHAnsi"/>
                <w:b/>
                <w:sz w:val="18"/>
                <w:szCs w:val="18"/>
              </w:rPr>
            </w:pPr>
            <w:r w:rsidRPr="00AF2DC6">
              <w:rPr>
                <w:rFonts w:asciiTheme="majorHAnsi" w:hAnsiTheme="majorHAnsi" w:cstheme="majorHAnsi"/>
                <w:b/>
                <w:sz w:val="18"/>
                <w:szCs w:val="18"/>
              </w:rPr>
              <w:t>RPA</w:t>
            </w:r>
          </w:p>
        </w:tc>
        <w:tc>
          <w:tcPr>
            <w:tcW w:w="11234"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center"/>
          </w:tcPr>
          <w:p w14:paraId="000008F3" w14:textId="77777777" w:rsidR="00362E81" w:rsidRPr="00AF2DC6" w:rsidRDefault="009D3419" w:rsidP="002E5CEF">
            <w:pPr>
              <w:spacing w:after="0" w:line="240" w:lineRule="auto"/>
              <w:ind w:left="180" w:right="150"/>
              <w:rPr>
                <w:rFonts w:asciiTheme="majorHAnsi" w:hAnsiTheme="majorHAnsi" w:cstheme="majorHAnsi"/>
                <w:sz w:val="18"/>
                <w:szCs w:val="18"/>
              </w:rPr>
            </w:pPr>
            <w:r w:rsidRPr="00AF2DC6">
              <w:rPr>
                <w:rFonts w:asciiTheme="majorHAnsi" w:hAnsiTheme="majorHAnsi" w:cstheme="majorHAnsi"/>
                <w:sz w:val="18"/>
                <w:szCs w:val="18"/>
              </w:rPr>
              <w:t xml:space="preserve">Implementation of the Social Entrepreneurship for Peace and Prosperity Promotion in ARMM (SE-ARMM), the livelihood component of the Welfare Assistance for Vulnerable Entities (WAVE) Project. This includes screening for industries and markets, social enterprise beneficiaries, and public and private social enterprise servicers. </w:t>
            </w:r>
          </w:p>
        </w:tc>
      </w:tr>
      <w:tr w:rsidR="00362E81" w:rsidRPr="00AF2DC6" w14:paraId="5A517522" w14:textId="77777777" w:rsidTr="004B3BBB">
        <w:trPr>
          <w:trHeight w:val="345"/>
        </w:trPr>
        <w:tc>
          <w:tcPr>
            <w:tcW w:w="6495"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vAlign w:val="center"/>
          </w:tcPr>
          <w:p w14:paraId="000008F4" w14:textId="77777777" w:rsidR="00362E81" w:rsidRPr="00AF2DC6" w:rsidRDefault="009D3419" w:rsidP="002E5CEF">
            <w:pPr>
              <w:pBdr>
                <w:left w:val="none" w:sz="0" w:space="28" w:color="auto"/>
              </w:pBdr>
              <w:spacing w:after="0" w:line="240" w:lineRule="auto"/>
              <w:ind w:left="180"/>
              <w:rPr>
                <w:rFonts w:asciiTheme="majorHAnsi" w:hAnsiTheme="majorHAnsi" w:cstheme="majorHAnsi"/>
                <w:b/>
                <w:sz w:val="18"/>
                <w:szCs w:val="18"/>
              </w:rPr>
            </w:pPr>
            <w:r w:rsidRPr="00AF2DC6">
              <w:rPr>
                <w:rFonts w:asciiTheme="majorHAnsi" w:hAnsiTheme="majorHAnsi" w:cstheme="majorHAnsi"/>
                <w:b/>
                <w:sz w:val="18"/>
                <w:szCs w:val="18"/>
              </w:rPr>
              <w:t>Mediators Network for Sustainable Peace, Inc. (</w:t>
            </w:r>
            <w:proofErr w:type="spellStart"/>
            <w:r w:rsidRPr="00AF2DC6">
              <w:rPr>
                <w:rFonts w:asciiTheme="majorHAnsi" w:hAnsiTheme="majorHAnsi" w:cstheme="majorHAnsi"/>
                <w:b/>
                <w:sz w:val="18"/>
                <w:szCs w:val="18"/>
              </w:rPr>
              <w:t>MedNet</w:t>
            </w:r>
            <w:proofErr w:type="spellEnd"/>
            <w:r w:rsidRPr="00AF2DC6">
              <w:rPr>
                <w:rFonts w:asciiTheme="majorHAnsi" w:hAnsiTheme="majorHAnsi" w:cstheme="majorHAnsi"/>
                <w:b/>
                <w:sz w:val="18"/>
                <w:szCs w:val="18"/>
              </w:rPr>
              <w:t xml:space="preserve">) </w:t>
            </w:r>
          </w:p>
        </w:tc>
        <w:tc>
          <w:tcPr>
            <w:tcW w:w="975"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center"/>
          </w:tcPr>
          <w:p w14:paraId="000008F5" w14:textId="69DADB73" w:rsidR="00362E81" w:rsidRPr="00AF2DC6" w:rsidRDefault="009D3419" w:rsidP="002E5CEF">
            <w:pPr>
              <w:spacing w:after="0" w:line="240" w:lineRule="auto"/>
              <w:ind w:left="180" w:right="180"/>
              <w:jc w:val="center"/>
              <w:rPr>
                <w:rFonts w:asciiTheme="majorHAnsi" w:hAnsiTheme="majorHAnsi" w:cstheme="majorHAnsi"/>
                <w:b/>
                <w:sz w:val="18"/>
                <w:szCs w:val="18"/>
              </w:rPr>
            </w:pPr>
            <w:r w:rsidRPr="00AF2DC6">
              <w:rPr>
                <w:rFonts w:asciiTheme="majorHAnsi" w:hAnsiTheme="majorHAnsi" w:cstheme="majorHAnsi"/>
                <w:b/>
                <w:sz w:val="18"/>
                <w:szCs w:val="18"/>
              </w:rPr>
              <w:t>RPA</w:t>
            </w:r>
          </w:p>
        </w:tc>
        <w:tc>
          <w:tcPr>
            <w:tcW w:w="11234"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center"/>
          </w:tcPr>
          <w:p w14:paraId="000008F6" w14:textId="77777777" w:rsidR="00362E81" w:rsidRPr="00AF2DC6" w:rsidRDefault="009D3419" w:rsidP="002E5CEF">
            <w:pPr>
              <w:spacing w:after="0" w:line="240" w:lineRule="auto"/>
              <w:ind w:left="180" w:right="150"/>
              <w:rPr>
                <w:rFonts w:asciiTheme="majorHAnsi" w:hAnsiTheme="majorHAnsi" w:cstheme="majorHAnsi"/>
                <w:sz w:val="18"/>
                <w:szCs w:val="18"/>
              </w:rPr>
            </w:pPr>
            <w:r w:rsidRPr="00AF2DC6">
              <w:rPr>
                <w:rFonts w:asciiTheme="majorHAnsi" w:hAnsiTheme="majorHAnsi" w:cstheme="majorHAnsi"/>
                <w:sz w:val="18"/>
                <w:szCs w:val="18"/>
              </w:rPr>
              <w:t xml:space="preserve">Capacity development on Alternative Dispute Resolution (ADR) for communities to strengthen local conflict resolution mechanisms. </w:t>
            </w:r>
          </w:p>
        </w:tc>
      </w:tr>
      <w:tr w:rsidR="00362E81" w:rsidRPr="00AF2DC6" w14:paraId="14AC58B5" w14:textId="77777777" w:rsidTr="5E0BB4F6">
        <w:trPr>
          <w:trHeight w:val="570"/>
        </w:trPr>
        <w:tc>
          <w:tcPr>
            <w:tcW w:w="6495"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vAlign w:val="center"/>
          </w:tcPr>
          <w:p w14:paraId="000008F7" w14:textId="77777777" w:rsidR="00362E81" w:rsidRPr="00AF2DC6" w:rsidRDefault="009D3419" w:rsidP="002E5CEF">
            <w:pPr>
              <w:pBdr>
                <w:left w:val="none" w:sz="0" w:space="28" w:color="auto"/>
              </w:pBdr>
              <w:spacing w:after="0" w:line="240" w:lineRule="auto"/>
              <w:ind w:left="180"/>
              <w:rPr>
                <w:rFonts w:asciiTheme="majorHAnsi" w:hAnsiTheme="majorHAnsi" w:cstheme="majorHAnsi"/>
                <w:b/>
                <w:sz w:val="18"/>
                <w:szCs w:val="18"/>
              </w:rPr>
            </w:pPr>
            <w:proofErr w:type="spellStart"/>
            <w:r w:rsidRPr="00AF2DC6">
              <w:rPr>
                <w:rFonts w:asciiTheme="majorHAnsi" w:hAnsiTheme="majorHAnsi" w:cstheme="majorHAnsi"/>
                <w:b/>
                <w:sz w:val="18"/>
                <w:szCs w:val="18"/>
              </w:rPr>
              <w:t>Katilingbanong</w:t>
            </w:r>
            <w:proofErr w:type="spellEnd"/>
            <w:r w:rsidRPr="00AF2DC6">
              <w:rPr>
                <w:rFonts w:asciiTheme="majorHAnsi" w:hAnsiTheme="majorHAnsi" w:cstheme="majorHAnsi"/>
                <w:b/>
                <w:sz w:val="18"/>
                <w:szCs w:val="18"/>
              </w:rPr>
              <w:t xml:space="preserve"> </w:t>
            </w:r>
            <w:proofErr w:type="spellStart"/>
            <w:r w:rsidRPr="00AF2DC6">
              <w:rPr>
                <w:rFonts w:asciiTheme="majorHAnsi" w:hAnsiTheme="majorHAnsi" w:cstheme="majorHAnsi"/>
                <w:b/>
                <w:sz w:val="18"/>
                <w:szCs w:val="18"/>
              </w:rPr>
              <w:t>Pamahandi</w:t>
            </w:r>
            <w:proofErr w:type="spellEnd"/>
            <w:r w:rsidRPr="00AF2DC6">
              <w:rPr>
                <w:rFonts w:asciiTheme="majorHAnsi" w:hAnsiTheme="majorHAnsi" w:cstheme="majorHAnsi"/>
                <w:b/>
                <w:sz w:val="18"/>
                <w:szCs w:val="18"/>
              </w:rPr>
              <w:t xml:space="preserve"> </w:t>
            </w:r>
            <w:proofErr w:type="spellStart"/>
            <w:r w:rsidRPr="00AF2DC6">
              <w:rPr>
                <w:rFonts w:asciiTheme="majorHAnsi" w:hAnsiTheme="majorHAnsi" w:cstheme="majorHAnsi"/>
                <w:b/>
                <w:sz w:val="18"/>
                <w:szCs w:val="18"/>
              </w:rPr>
              <w:t>sa</w:t>
            </w:r>
            <w:proofErr w:type="spellEnd"/>
            <w:r w:rsidRPr="00AF2DC6">
              <w:rPr>
                <w:rFonts w:asciiTheme="majorHAnsi" w:hAnsiTheme="majorHAnsi" w:cstheme="majorHAnsi"/>
                <w:b/>
                <w:sz w:val="18"/>
                <w:szCs w:val="18"/>
              </w:rPr>
              <w:t xml:space="preserve"> </w:t>
            </w:r>
            <w:proofErr w:type="spellStart"/>
            <w:r w:rsidRPr="00AF2DC6">
              <w:rPr>
                <w:rFonts w:asciiTheme="majorHAnsi" w:hAnsiTheme="majorHAnsi" w:cstheme="majorHAnsi"/>
                <w:b/>
                <w:sz w:val="18"/>
                <w:szCs w:val="18"/>
              </w:rPr>
              <w:t>Mindanaw</w:t>
            </w:r>
            <w:proofErr w:type="spellEnd"/>
            <w:r w:rsidRPr="00AF2DC6">
              <w:rPr>
                <w:rFonts w:asciiTheme="majorHAnsi" w:hAnsiTheme="majorHAnsi" w:cstheme="majorHAnsi"/>
                <w:b/>
                <w:sz w:val="18"/>
                <w:szCs w:val="18"/>
              </w:rPr>
              <w:t xml:space="preserve"> Foundation, Inc. (KPMFI) </w:t>
            </w:r>
          </w:p>
        </w:tc>
        <w:tc>
          <w:tcPr>
            <w:tcW w:w="975"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center"/>
          </w:tcPr>
          <w:p w14:paraId="000008F8" w14:textId="0C21AAD7" w:rsidR="00362E81" w:rsidRPr="00AF2DC6" w:rsidRDefault="009D3419" w:rsidP="002E5CEF">
            <w:pPr>
              <w:spacing w:after="0" w:line="240" w:lineRule="auto"/>
              <w:ind w:left="180" w:right="180"/>
              <w:jc w:val="center"/>
              <w:rPr>
                <w:rFonts w:asciiTheme="majorHAnsi" w:hAnsiTheme="majorHAnsi" w:cstheme="majorHAnsi"/>
                <w:b/>
                <w:sz w:val="18"/>
                <w:szCs w:val="18"/>
              </w:rPr>
            </w:pPr>
            <w:r w:rsidRPr="00AF2DC6">
              <w:rPr>
                <w:rFonts w:asciiTheme="majorHAnsi" w:hAnsiTheme="majorHAnsi" w:cstheme="majorHAnsi"/>
                <w:b/>
                <w:sz w:val="18"/>
                <w:szCs w:val="18"/>
              </w:rPr>
              <w:t>RPA</w:t>
            </w:r>
          </w:p>
        </w:tc>
        <w:tc>
          <w:tcPr>
            <w:tcW w:w="11234"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center"/>
          </w:tcPr>
          <w:p w14:paraId="000008F9" w14:textId="44BBA9A2" w:rsidR="00362E81" w:rsidRPr="00AF2DC6" w:rsidRDefault="009D3419" w:rsidP="002E5CEF">
            <w:pPr>
              <w:spacing w:after="0" w:line="240" w:lineRule="auto"/>
              <w:ind w:left="180" w:right="150"/>
              <w:rPr>
                <w:rFonts w:asciiTheme="majorHAnsi" w:hAnsiTheme="majorHAnsi" w:cstheme="majorHAnsi"/>
                <w:sz w:val="18"/>
                <w:szCs w:val="18"/>
              </w:rPr>
            </w:pPr>
            <w:r w:rsidRPr="00AF2DC6">
              <w:rPr>
                <w:rFonts w:asciiTheme="majorHAnsi" w:hAnsiTheme="majorHAnsi" w:cstheme="majorHAnsi"/>
                <w:sz w:val="18"/>
                <w:szCs w:val="18"/>
              </w:rPr>
              <w:t xml:space="preserve">KPMFI established an enterprise project on bakery, coffee and peanut butter processing from the P2.7M under SPAN. The project organized and trained 40 Bangsamoro Youth Leaders Program Fellows from different barangays of Marawi. </w:t>
            </w:r>
          </w:p>
        </w:tc>
      </w:tr>
      <w:tr w:rsidR="00362E81" w:rsidRPr="00AF2DC6" w14:paraId="50D97FAB" w14:textId="77777777" w:rsidTr="5E0BB4F6">
        <w:trPr>
          <w:trHeight w:val="606"/>
        </w:trPr>
        <w:tc>
          <w:tcPr>
            <w:tcW w:w="6495"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vAlign w:val="center"/>
          </w:tcPr>
          <w:p w14:paraId="000008FA" w14:textId="77777777" w:rsidR="00362E81" w:rsidRPr="00AF2DC6" w:rsidRDefault="009D3419" w:rsidP="002E5CEF">
            <w:pPr>
              <w:spacing w:after="0" w:line="240" w:lineRule="auto"/>
              <w:ind w:left="180"/>
              <w:rPr>
                <w:rFonts w:asciiTheme="majorHAnsi" w:hAnsiTheme="majorHAnsi" w:cstheme="majorHAnsi"/>
                <w:b/>
                <w:sz w:val="18"/>
                <w:szCs w:val="18"/>
              </w:rPr>
            </w:pPr>
            <w:r w:rsidRPr="00AF2DC6">
              <w:rPr>
                <w:rFonts w:asciiTheme="majorHAnsi" w:hAnsiTheme="majorHAnsi" w:cstheme="majorHAnsi"/>
                <w:b/>
                <w:sz w:val="18"/>
                <w:szCs w:val="18"/>
              </w:rPr>
              <w:t xml:space="preserve">Mindanao Action for Peace and Development (MAPAD) Initiatives, Inc. </w:t>
            </w:r>
          </w:p>
        </w:tc>
        <w:tc>
          <w:tcPr>
            <w:tcW w:w="975"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center"/>
          </w:tcPr>
          <w:p w14:paraId="000008FB" w14:textId="02A3A857" w:rsidR="00362E81" w:rsidRPr="00AF2DC6" w:rsidRDefault="009D3419" w:rsidP="002E5CEF">
            <w:pPr>
              <w:spacing w:after="0" w:line="240" w:lineRule="auto"/>
              <w:ind w:left="180" w:right="180"/>
              <w:jc w:val="center"/>
              <w:rPr>
                <w:rFonts w:asciiTheme="majorHAnsi" w:hAnsiTheme="majorHAnsi" w:cstheme="majorHAnsi"/>
                <w:b/>
                <w:sz w:val="18"/>
                <w:szCs w:val="18"/>
              </w:rPr>
            </w:pPr>
            <w:r w:rsidRPr="00AF2DC6">
              <w:rPr>
                <w:rFonts w:asciiTheme="majorHAnsi" w:hAnsiTheme="majorHAnsi" w:cstheme="majorHAnsi"/>
                <w:b/>
                <w:sz w:val="18"/>
                <w:szCs w:val="18"/>
              </w:rPr>
              <w:t>RPA</w:t>
            </w:r>
          </w:p>
        </w:tc>
        <w:tc>
          <w:tcPr>
            <w:tcW w:w="11234"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center"/>
          </w:tcPr>
          <w:p w14:paraId="000008FC" w14:textId="77777777" w:rsidR="00362E81" w:rsidRPr="00AF2DC6" w:rsidRDefault="009D3419" w:rsidP="002E5CEF">
            <w:pPr>
              <w:spacing w:after="0" w:line="240" w:lineRule="auto"/>
              <w:ind w:left="180" w:right="150"/>
              <w:rPr>
                <w:rFonts w:asciiTheme="majorHAnsi" w:hAnsiTheme="majorHAnsi" w:cstheme="majorHAnsi"/>
                <w:sz w:val="18"/>
                <w:szCs w:val="18"/>
              </w:rPr>
            </w:pPr>
            <w:r w:rsidRPr="00AF2DC6">
              <w:rPr>
                <w:rFonts w:asciiTheme="majorHAnsi" w:hAnsiTheme="majorHAnsi" w:cstheme="majorHAnsi"/>
                <w:sz w:val="18"/>
                <w:szCs w:val="18"/>
              </w:rPr>
              <w:t xml:space="preserve">Provided operational support to the JPST Internal Retooling, JPST Joint Training, and BOL </w:t>
            </w:r>
            <w:proofErr w:type="spellStart"/>
            <w:r w:rsidRPr="00AF2DC6">
              <w:rPr>
                <w:rFonts w:asciiTheme="majorHAnsi" w:hAnsiTheme="majorHAnsi" w:cstheme="majorHAnsi"/>
                <w:sz w:val="18"/>
                <w:szCs w:val="18"/>
              </w:rPr>
              <w:t>Multistakeholders</w:t>
            </w:r>
            <w:proofErr w:type="spellEnd"/>
            <w:r w:rsidRPr="00AF2DC6">
              <w:rPr>
                <w:rFonts w:asciiTheme="majorHAnsi" w:hAnsiTheme="majorHAnsi" w:cstheme="majorHAnsi"/>
                <w:sz w:val="18"/>
                <w:szCs w:val="18"/>
              </w:rPr>
              <w:t xml:space="preserve">’ Forum. Their ability to mobilize resources quickly and their wide network of local affiliations contributed to the success of activities implemented. </w:t>
            </w:r>
          </w:p>
        </w:tc>
      </w:tr>
      <w:tr w:rsidR="00362E81" w:rsidRPr="00AF2DC6" w14:paraId="1806FFA5" w14:textId="77777777" w:rsidTr="004B3BBB">
        <w:trPr>
          <w:trHeight w:val="300"/>
        </w:trPr>
        <w:tc>
          <w:tcPr>
            <w:tcW w:w="6495"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vAlign w:val="center"/>
          </w:tcPr>
          <w:p w14:paraId="000008FD" w14:textId="77777777" w:rsidR="00362E81" w:rsidRPr="00AF2DC6" w:rsidRDefault="009D3419" w:rsidP="002E5CEF">
            <w:pPr>
              <w:spacing w:after="0" w:line="240" w:lineRule="auto"/>
              <w:ind w:left="180"/>
              <w:rPr>
                <w:rFonts w:asciiTheme="majorHAnsi" w:hAnsiTheme="majorHAnsi" w:cstheme="majorHAnsi"/>
                <w:b/>
                <w:sz w:val="18"/>
                <w:szCs w:val="18"/>
              </w:rPr>
            </w:pPr>
            <w:r w:rsidRPr="00AF2DC6">
              <w:rPr>
                <w:rFonts w:asciiTheme="majorHAnsi" w:hAnsiTheme="majorHAnsi" w:cstheme="majorHAnsi"/>
                <w:b/>
                <w:sz w:val="18"/>
                <w:szCs w:val="18"/>
              </w:rPr>
              <w:t xml:space="preserve">Basilan Advocates for Peace and Sustainable Development Association (BAPESDA) </w:t>
            </w:r>
          </w:p>
        </w:tc>
        <w:tc>
          <w:tcPr>
            <w:tcW w:w="975" w:type="dxa"/>
            <w:vMerge w:val="restart"/>
            <w:tcBorders>
              <w:top w:val="nil"/>
              <w:left w:val="nil"/>
              <w:bottom w:val="single" w:sz="6" w:space="0" w:color="000000" w:themeColor="text1"/>
              <w:right w:val="single" w:sz="6" w:space="0" w:color="000000" w:themeColor="text1"/>
            </w:tcBorders>
            <w:tcMar>
              <w:top w:w="0" w:type="dxa"/>
              <w:left w:w="0" w:type="dxa"/>
              <w:bottom w:w="0" w:type="dxa"/>
              <w:right w:w="0" w:type="dxa"/>
            </w:tcMar>
            <w:vAlign w:val="center"/>
          </w:tcPr>
          <w:p w14:paraId="000008FE" w14:textId="5B7DC7DA" w:rsidR="00362E81" w:rsidRPr="00AF2DC6" w:rsidRDefault="009D3419" w:rsidP="002E5CEF">
            <w:pPr>
              <w:spacing w:after="0" w:line="240" w:lineRule="auto"/>
              <w:ind w:left="180" w:right="180"/>
              <w:jc w:val="center"/>
              <w:rPr>
                <w:rFonts w:asciiTheme="majorHAnsi" w:hAnsiTheme="majorHAnsi" w:cstheme="majorHAnsi"/>
                <w:b/>
                <w:sz w:val="18"/>
                <w:szCs w:val="18"/>
              </w:rPr>
            </w:pPr>
            <w:r w:rsidRPr="00AF2DC6">
              <w:rPr>
                <w:rFonts w:asciiTheme="majorHAnsi" w:hAnsiTheme="majorHAnsi" w:cstheme="majorHAnsi"/>
                <w:b/>
                <w:sz w:val="18"/>
                <w:szCs w:val="18"/>
              </w:rPr>
              <w:t>RPA</w:t>
            </w:r>
          </w:p>
          <w:p w14:paraId="000008FF" w14:textId="0368E386" w:rsidR="00362E81" w:rsidRPr="00AF2DC6" w:rsidRDefault="00362E81" w:rsidP="002E5CEF">
            <w:pPr>
              <w:spacing w:after="0" w:line="240" w:lineRule="auto"/>
              <w:ind w:left="180" w:right="180"/>
              <w:jc w:val="center"/>
              <w:rPr>
                <w:rFonts w:asciiTheme="majorHAnsi" w:hAnsiTheme="majorHAnsi" w:cstheme="majorHAnsi"/>
                <w:b/>
                <w:sz w:val="18"/>
                <w:szCs w:val="18"/>
              </w:rPr>
            </w:pPr>
          </w:p>
        </w:tc>
        <w:tc>
          <w:tcPr>
            <w:tcW w:w="11234" w:type="dxa"/>
            <w:vMerge w:val="restart"/>
            <w:tcBorders>
              <w:top w:val="nil"/>
              <w:left w:val="nil"/>
              <w:bottom w:val="single" w:sz="6" w:space="0" w:color="000000" w:themeColor="text1"/>
              <w:right w:val="single" w:sz="6" w:space="0" w:color="000000" w:themeColor="text1"/>
            </w:tcBorders>
            <w:tcMar>
              <w:top w:w="0" w:type="dxa"/>
              <w:left w:w="0" w:type="dxa"/>
              <w:bottom w:w="0" w:type="dxa"/>
              <w:right w:w="0" w:type="dxa"/>
            </w:tcMar>
            <w:vAlign w:val="center"/>
          </w:tcPr>
          <w:p w14:paraId="00000900" w14:textId="77777777" w:rsidR="00362E81" w:rsidRPr="00AF2DC6" w:rsidRDefault="009D3419" w:rsidP="002E5CEF">
            <w:pPr>
              <w:spacing w:after="0" w:line="240" w:lineRule="auto"/>
              <w:ind w:left="180" w:right="150"/>
              <w:jc w:val="both"/>
              <w:rPr>
                <w:rFonts w:asciiTheme="majorHAnsi" w:hAnsiTheme="majorHAnsi" w:cstheme="majorHAnsi"/>
                <w:sz w:val="18"/>
                <w:szCs w:val="18"/>
              </w:rPr>
            </w:pPr>
            <w:r w:rsidRPr="00AF2DC6">
              <w:rPr>
                <w:rFonts w:asciiTheme="majorHAnsi" w:hAnsiTheme="majorHAnsi" w:cstheme="majorHAnsi"/>
                <w:sz w:val="18"/>
                <w:szCs w:val="18"/>
              </w:rPr>
              <w:t xml:space="preserve">Provided technical and administrative support in the implementation of: (1) </w:t>
            </w:r>
            <w:proofErr w:type="spellStart"/>
            <w:r w:rsidRPr="00AF2DC6">
              <w:rPr>
                <w:rFonts w:asciiTheme="majorHAnsi" w:hAnsiTheme="majorHAnsi" w:cstheme="majorHAnsi"/>
                <w:sz w:val="18"/>
                <w:szCs w:val="18"/>
              </w:rPr>
              <w:t>BuildPeace</w:t>
            </w:r>
            <w:proofErr w:type="spellEnd"/>
            <w:r w:rsidRPr="00AF2DC6">
              <w:rPr>
                <w:rFonts w:asciiTheme="majorHAnsi" w:hAnsiTheme="majorHAnsi" w:cstheme="majorHAnsi"/>
                <w:sz w:val="18"/>
                <w:szCs w:val="18"/>
              </w:rPr>
              <w:t xml:space="preserve"> Project: capacitate barangay officials and their local functionaries in the formulation of local development plans (LDPs); (2) Welfare Assistance for Vulnerable Entities (WAVE) Project: respond to the needs of the vulnerable sectors in conflict-affected areas; and (3) College Educational Assistance Project (CEAP): develop youth from conflict-affected and vulnerable areas into peace champions through peace formation sessions.  </w:t>
            </w:r>
          </w:p>
        </w:tc>
      </w:tr>
      <w:tr w:rsidR="00362E81" w:rsidRPr="00AF2DC6" w14:paraId="4BA4CFE0" w14:textId="77777777" w:rsidTr="004B3BBB">
        <w:trPr>
          <w:trHeight w:val="20"/>
        </w:trPr>
        <w:tc>
          <w:tcPr>
            <w:tcW w:w="6495"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vAlign w:val="center"/>
          </w:tcPr>
          <w:p w14:paraId="00000901" w14:textId="77777777" w:rsidR="00362E81" w:rsidRPr="00AF2DC6" w:rsidRDefault="009D3419" w:rsidP="002E5CEF">
            <w:pPr>
              <w:spacing w:after="0" w:line="240" w:lineRule="auto"/>
              <w:ind w:left="180"/>
              <w:rPr>
                <w:rFonts w:asciiTheme="majorHAnsi" w:hAnsiTheme="majorHAnsi" w:cstheme="majorHAnsi"/>
                <w:b/>
                <w:sz w:val="18"/>
                <w:szCs w:val="18"/>
              </w:rPr>
            </w:pPr>
            <w:proofErr w:type="spellStart"/>
            <w:r w:rsidRPr="00AF2DC6">
              <w:rPr>
                <w:rFonts w:asciiTheme="majorHAnsi" w:hAnsiTheme="majorHAnsi" w:cstheme="majorHAnsi"/>
                <w:b/>
                <w:sz w:val="18"/>
                <w:szCs w:val="18"/>
              </w:rPr>
              <w:t>Kalimudan</w:t>
            </w:r>
            <w:proofErr w:type="spellEnd"/>
            <w:r w:rsidRPr="00AF2DC6">
              <w:rPr>
                <w:rFonts w:asciiTheme="majorHAnsi" w:hAnsiTheme="majorHAnsi" w:cstheme="majorHAnsi"/>
                <w:b/>
                <w:sz w:val="18"/>
                <w:szCs w:val="18"/>
              </w:rPr>
              <w:t xml:space="preserve"> </w:t>
            </w:r>
            <w:proofErr w:type="spellStart"/>
            <w:r w:rsidRPr="00AF2DC6">
              <w:rPr>
                <w:rFonts w:asciiTheme="majorHAnsi" w:hAnsiTheme="majorHAnsi" w:cstheme="majorHAnsi"/>
                <w:b/>
                <w:sz w:val="18"/>
                <w:szCs w:val="18"/>
              </w:rPr>
              <w:t>sa</w:t>
            </w:r>
            <w:proofErr w:type="spellEnd"/>
            <w:r w:rsidRPr="00AF2DC6">
              <w:rPr>
                <w:rFonts w:asciiTheme="majorHAnsi" w:hAnsiTheme="majorHAnsi" w:cstheme="majorHAnsi"/>
                <w:b/>
                <w:sz w:val="18"/>
                <w:szCs w:val="18"/>
              </w:rPr>
              <w:t xml:space="preserve"> </w:t>
            </w:r>
            <w:proofErr w:type="spellStart"/>
            <w:r w:rsidRPr="00AF2DC6">
              <w:rPr>
                <w:rFonts w:asciiTheme="majorHAnsi" w:hAnsiTheme="majorHAnsi" w:cstheme="majorHAnsi"/>
                <w:b/>
                <w:sz w:val="18"/>
                <w:szCs w:val="18"/>
              </w:rPr>
              <w:t>Ranao</w:t>
            </w:r>
            <w:proofErr w:type="spellEnd"/>
            <w:r w:rsidRPr="00AF2DC6">
              <w:rPr>
                <w:rFonts w:asciiTheme="majorHAnsi" w:hAnsiTheme="majorHAnsi" w:cstheme="majorHAnsi"/>
                <w:b/>
                <w:sz w:val="18"/>
                <w:szCs w:val="18"/>
              </w:rPr>
              <w:t xml:space="preserve"> Foundation, Inc. (KRFI) </w:t>
            </w:r>
          </w:p>
        </w:tc>
        <w:tc>
          <w:tcPr>
            <w:tcW w:w="975" w:type="dxa"/>
            <w:vMerge/>
            <w:tcMar>
              <w:top w:w="100" w:type="dxa"/>
              <w:left w:w="100" w:type="dxa"/>
              <w:bottom w:w="100" w:type="dxa"/>
              <w:right w:w="100" w:type="dxa"/>
            </w:tcMar>
            <w:vAlign w:val="center"/>
          </w:tcPr>
          <w:p w14:paraId="00000902" w14:textId="77777777" w:rsidR="00362E81" w:rsidRPr="00AF2DC6" w:rsidRDefault="00362E81" w:rsidP="002E5CEF">
            <w:pPr>
              <w:spacing w:after="0" w:line="240" w:lineRule="auto"/>
              <w:ind w:left="740"/>
              <w:jc w:val="center"/>
              <w:rPr>
                <w:rFonts w:asciiTheme="majorHAnsi" w:hAnsiTheme="majorHAnsi" w:cstheme="majorHAnsi"/>
                <w:b/>
                <w:sz w:val="18"/>
                <w:szCs w:val="18"/>
              </w:rPr>
            </w:pPr>
          </w:p>
        </w:tc>
        <w:tc>
          <w:tcPr>
            <w:tcW w:w="11234" w:type="dxa"/>
            <w:vMerge/>
            <w:tcMar>
              <w:top w:w="100" w:type="dxa"/>
              <w:left w:w="100" w:type="dxa"/>
              <w:bottom w:w="100" w:type="dxa"/>
              <w:right w:w="100" w:type="dxa"/>
            </w:tcMar>
          </w:tcPr>
          <w:p w14:paraId="00000903" w14:textId="77777777" w:rsidR="00362E81" w:rsidRPr="00AF2DC6" w:rsidRDefault="00362E81" w:rsidP="002E5CEF">
            <w:pPr>
              <w:spacing w:after="0" w:line="240" w:lineRule="auto"/>
              <w:ind w:left="740"/>
              <w:rPr>
                <w:rFonts w:asciiTheme="majorHAnsi" w:hAnsiTheme="majorHAnsi" w:cstheme="majorHAnsi"/>
                <w:b/>
                <w:sz w:val="18"/>
                <w:szCs w:val="18"/>
              </w:rPr>
            </w:pPr>
          </w:p>
        </w:tc>
      </w:tr>
      <w:tr w:rsidR="00362E81" w:rsidRPr="00AF2DC6" w14:paraId="21E297E3" w14:textId="77777777" w:rsidTr="004B3BBB">
        <w:trPr>
          <w:trHeight w:val="92"/>
        </w:trPr>
        <w:tc>
          <w:tcPr>
            <w:tcW w:w="6495"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vAlign w:val="center"/>
          </w:tcPr>
          <w:p w14:paraId="00000904" w14:textId="77777777" w:rsidR="00362E81" w:rsidRPr="00AF2DC6" w:rsidRDefault="009D3419" w:rsidP="002E5CEF">
            <w:pPr>
              <w:spacing w:after="0" w:line="240" w:lineRule="auto"/>
              <w:ind w:left="180"/>
              <w:rPr>
                <w:rFonts w:asciiTheme="majorHAnsi" w:hAnsiTheme="majorHAnsi" w:cstheme="majorHAnsi"/>
                <w:b/>
                <w:sz w:val="18"/>
                <w:szCs w:val="18"/>
              </w:rPr>
            </w:pPr>
            <w:proofErr w:type="spellStart"/>
            <w:r w:rsidRPr="00AF2DC6">
              <w:rPr>
                <w:rFonts w:asciiTheme="majorHAnsi" w:hAnsiTheme="majorHAnsi" w:cstheme="majorHAnsi"/>
                <w:b/>
                <w:sz w:val="18"/>
                <w:szCs w:val="18"/>
              </w:rPr>
              <w:t>Maguindanaon</w:t>
            </w:r>
            <w:proofErr w:type="spellEnd"/>
            <w:r w:rsidRPr="00AF2DC6">
              <w:rPr>
                <w:rFonts w:asciiTheme="majorHAnsi" w:hAnsiTheme="majorHAnsi" w:cstheme="majorHAnsi"/>
                <w:b/>
                <w:sz w:val="18"/>
                <w:szCs w:val="18"/>
              </w:rPr>
              <w:t xml:space="preserve"> Development Foundation, Inc. (MDFI) </w:t>
            </w:r>
          </w:p>
        </w:tc>
        <w:tc>
          <w:tcPr>
            <w:tcW w:w="975" w:type="dxa"/>
            <w:vMerge/>
            <w:tcMar>
              <w:top w:w="100" w:type="dxa"/>
              <w:left w:w="100" w:type="dxa"/>
              <w:bottom w:w="100" w:type="dxa"/>
              <w:right w:w="100" w:type="dxa"/>
            </w:tcMar>
            <w:vAlign w:val="center"/>
          </w:tcPr>
          <w:p w14:paraId="00000905" w14:textId="77777777" w:rsidR="00362E81" w:rsidRPr="00AF2DC6" w:rsidRDefault="00362E81" w:rsidP="002E5CEF">
            <w:pPr>
              <w:spacing w:after="0" w:line="240" w:lineRule="auto"/>
              <w:ind w:left="740"/>
              <w:jc w:val="center"/>
              <w:rPr>
                <w:rFonts w:asciiTheme="majorHAnsi" w:hAnsiTheme="majorHAnsi" w:cstheme="majorHAnsi"/>
                <w:b/>
                <w:sz w:val="18"/>
                <w:szCs w:val="18"/>
              </w:rPr>
            </w:pPr>
          </w:p>
        </w:tc>
        <w:tc>
          <w:tcPr>
            <w:tcW w:w="11234" w:type="dxa"/>
            <w:vMerge/>
            <w:tcMar>
              <w:top w:w="100" w:type="dxa"/>
              <w:left w:w="100" w:type="dxa"/>
              <w:bottom w:w="100" w:type="dxa"/>
              <w:right w:w="100" w:type="dxa"/>
            </w:tcMar>
          </w:tcPr>
          <w:p w14:paraId="00000906" w14:textId="77777777" w:rsidR="00362E81" w:rsidRPr="00AF2DC6" w:rsidRDefault="00362E81" w:rsidP="002E5CEF">
            <w:pPr>
              <w:spacing w:after="0" w:line="240" w:lineRule="auto"/>
              <w:ind w:left="740"/>
              <w:rPr>
                <w:rFonts w:asciiTheme="majorHAnsi" w:hAnsiTheme="majorHAnsi" w:cstheme="majorHAnsi"/>
                <w:b/>
                <w:sz w:val="18"/>
                <w:szCs w:val="18"/>
              </w:rPr>
            </w:pPr>
          </w:p>
        </w:tc>
      </w:tr>
      <w:tr w:rsidR="00362E81" w:rsidRPr="00AF2DC6" w14:paraId="3E26D1AA" w14:textId="77777777" w:rsidTr="5E0BB4F6">
        <w:trPr>
          <w:trHeight w:val="240"/>
        </w:trPr>
        <w:tc>
          <w:tcPr>
            <w:tcW w:w="6495"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vAlign w:val="center"/>
          </w:tcPr>
          <w:p w14:paraId="00000907" w14:textId="77777777" w:rsidR="00362E81" w:rsidRPr="00AF2DC6" w:rsidRDefault="009D3419" w:rsidP="002E5CEF">
            <w:pPr>
              <w:spacing w:after="0" w:line="240" w:lineRule="auto"/>
              <w:ind w:left="180"/>
              <w:rPr>
                <w:rFonts w:asciiTheme="majorHAnsi" w:hAnsiTheme="majorHAnsi" w:cstheme="majorHAnsi"/>
                <w:b/>
                <w:sz w:val="18"/>
                <w:szCs w:val="18"/>
              </w:rPr>
            </w:pPr>
            <w:r w:rsidRPr="00AF2DC6">
              <w:rPr>
                <w:rFonts w:asciiTheme="majorHAnsi" w:hAnsiTheme="majorHAnsi" w:cstheme="majorHAnsi"/>
                <w:b/>
                <w:sz w:val="18"/>
                <w:szCs w:val="18"/>
              </w:rPr>
              <w:t xml:space="preserve">Tawi-Tawi Alliance of Civil Society Organizations, Inc. (TACOS) </w:t>
            </w:r>
          </w:p>
        </w:tc>
        <w:tc>
          <w:tcPr>
            <w:tcW w:w="975" w:type="dxa"/>
            <w:vMerge/>
            <w:tcMar>
              <w:top w:w="100" w:type="dxa"/>
              <w:left w:w="100" w:type="dxa"/>
              <w:bottom w:w="100" w:type="dxa"/>
              <w:right w:w="100" w:type="dxa"/>
            </w:tcMar>
            <w:vAlign w:val="center"/>
          </w:tcPr>
          <w:p w14:paraId="00000908" w14:textId="77777777" w:rsidR="00362E81" w:rsidRPr="00AF2DC6" w:rsidRDefault="00362E81" w:rsidP="002E5CEF">
            <w:pPr>
              <w:spacing w:after="0" w:line="240" w:lineRule="auto"/>
              <w:ind w:left="740"/>
              <w:jc w:val="center"/>
              <w:rPr>
                <w:rFonts w:asciiTheme="majorHAnsi" w:hAnsiTheme="majorHAnsi" w:cstheme="majorHAnsi"/>
                <w:b/>
                <w:sz w:val="18"/>
                <w:szCs w:val="18"/>
              </w:rPr>
            </w:pPr>
          </w:p>
        </w:tc>
        <w:tc>
          <w:tcPr>
            <w:tcW w:w="11234" w:type="dxa"/>
            <w:vMerge/>
            <w:tcMar>
              <w:top w:w="100" w:type="dxa"/>
              <w:left w:w="100" w:type="dxa"/>
              <w:bottom w:w="100" w:type="dxa"/>
              <w:right w:w="100" w:type="dxa"/>
            </w:tcMar>
          </w:tcPr>
          <w:p w14:paraId="00000909" w14:textId="77777777" w:rsidR="00362E81" w:rsidRPr="00AF2DC6" w:rsidRDefault="00362E81" w:rsidP="002E5CEF">
            <w:pPr>
              <w:spacing w:after="0" w:line="240" w:lineRule="auto"/>
              <w:ind w:left="740"/>
              <w:rPr>
                <w:rFonts w:asciiTheme="majorHAnsi" w:hAnsiTheme="majorHAnsi" w:cstheme="majorHAnsi"/>
                <w:b/>
                <w:sz w:val="18"/>
                <w:szCs w:val="18"/>
              </w:rPr>
            </w:pPr>
          </w:p>
        </w:tc>
      </w:tr>
      <w:tr w:rsidR="00362E81" w:rsidRPr="00AF2DC6" w14:paraId="2ECAEF74" w14:textId="77777777" w:rsidTr="5E0BB4F6">
        <w:trPr>
          <w:trHeight w:val="240"/>
        </w:trPr>
        <w:tc>
          <w:tcPr>
            <w:tcW w:w="6495"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vAlign w:val="center"/>
          </w:tcPr>
          <w:p w14:paraId="0000090A" w14:textId="77777777" w:rsidR="00362E81" w:rsidRPr="00AF2DC6" w:rsidRDefault="009D3419" w:rsidP="002E5CEF">
            <w:pPr>
              <w:spacing w:after="0" w:line="240" w:lineRule="auto"/>
              <w:ind w:left="180"/>
              <w:rPr>
                <w:rFonts w:asciiTheme="majorHAnsi" w:hAnsiTheme="majorHAnsi" w:cstheme="majorHAnsi"/>
                <w:b/>
                <w:sz w:val="18"/>
                <w:szCs w:val="18"/>
              </w:rPr>
            </w:pPr>
            <w:proofErr w:type="spellStart"/>
            <w:r w:rsidRPr="00AF2DC6">
              <w:rPr>
                <w:rFonts w:asciiTheme="majorHAnsi" w:hAnsiTheme="majorHAnsi" w:cstheme="majorHAnsi"/>
                <w:b/>
                <w:sz w:val="18"/>
                <w:szCs w:val="18"/>
              </w:rPr>
              <w:t>Balay</w:t>
            </w:r>
            <w:proofErr w:type="spellEnd"/>
            <w:r w:rsidRPr="00AF2DC6">
              <w:rPr>
                <w:rFonts w:asciiTheme="majorHAnsi" w:hAnsiTheme="majorHAnsi" w:cstheme="majorHAnsi"/>
                <w:b/>
                <w:sz w:val="18"/>
                <w:szCs w:val="18"/>
              </w:rPr>
              <w:t xml:space="preserve"> </w:t>
            </w:r>
            <w:proofErr w:type="spellStart"/>
            <w:r w:rsidRPr="00AF2DC6">
              <w:rPr>
                <w:rFonts w:asciiTheme="majorHAnsi" w:hAnsiTheme="majorHAnsi" w:cstheme="majorHAnsi"/>
                <w:b/>
                <w:sz w:val="18"/>
                <w:szCs w:val="18"/>
              </w:rPr>
              <w:t>Mindanaw</w:t>
            </w:r>
            <w:proofErr w:type="spellEnd"/>
            <w:r w:rsidRPr="00AF2DC6">
              <w:rPr>
                <w:rFonts w:asciiTheme="majorHAnsi" w:hAnsiTheme="majorHAnsi" w:cstheme="majorHAnsi"/>
                <w:b/>
                <w:sz w:val="18"/>
                <w:szCs w:val="18"/>
              </w:rPr>
              <w:t xml:space="preserve"> Foundation, Inc (BMFI) </w:t>
            </w:r>
          </w:p>
        </w:tc>
        <w:tc>
          <w:tcPr>
            <w:tcW w:w="975" w:type="dxa"/>
            <w:vMerge w:val="restart"/>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vAlign w:val="center"/>
          </w:tcPr>
          <w:p w14:paraId="0000090B" w14:textId="69ED3051" w:rsidR="00362E81" w:rsidRPr="00AF2DC6" w:rsidRDefault="00362E81" w:rsidP="002E5CEF">
            <w:pPr>
              <w:spacing w:after="0" w:line="240" w:lineRule="auto"/>
              <w:ind w:left="180" w:right="180"/>
              <w:jc w:val="center"/>
              <w:rPr>
                <w:rFonts w:asciiTheme="majorHAnsi" w:hAnsiTheme="majorHAnsi" w:cstheme="majorHAnsi"/>
                <w:b/>
                <w:sz w:val="18"/>
                <w:szCs w:val="18"/>
              </w:rPr>
            </w:pPr>
          </w:p>
          <w:p w14:paraId="0000090C" w14:textId="4B638CCF" w:rsidR="00362E81" w:rsidRPr="00AF2DC6" w:rsidRDefault="00362E81" w:rsidP="002E5CEF">
            <w:pPr>
              <w:spacing w:after="0" w:line="240" w:lineRule="auto"/>
              <w:ind w:left="180" w:right="180"/>
              <w:jc w:val="center"/>
              <w:rPr>
                <w:rFonts w:asciiTheme="majorHAnsi" w:hAnsiTheme="majorHAnsi" w:cstheme="majorHAnsi"/>
                <w:b/>
                <w:sz w:val="18"/>
                <w:szCs w:val="18"/>
              </w:rPr>
            </w:pPr>
          </w:p>
          <w:p w14:paraId="0000090D" w14:textId="451DC4EE" w:rsidR="00362E81" w:rsidRPr="00AF2DC6" w:rsidRDefault="009D3419" w:rsidP="002E5CEF">
            <w:pPr>
              <w:spacing w:after="0" w:line="240" w:lineRule="auto"/>
              <w:ind w:left="180" w:right="180"/>
              <w:jc w:val="center"/>
              <w:rPr>
                <w:rFonts w:asciiTheme="majorHAnsi" w:hAnsiTheme="majorHAnsi" w:cstheme="majorHAnsi"/>
                <w:b/>
                <w:sz w:val="18"/>
                <w:szCs w:val="18"/>
              </w:rPr>
            </w:pPr>
            <w:r w:rsidRPr="00AF2DC6">
              <w:rPr>
                <w:rFonts w:asciiTheme="majorHAnsi" w:hAnsiTheme="majorHAnsi" w:cstheme="majorHAnsi"/>
                <w:b/>
                <w:sz w:val="18"/>
                <w:szCs w:val="18"/>
              </w:rPr>
              <w:t>RPA</w:t>
            </w:r>
          </w:p>
          <w:p w14:paraId="0000090E" w14:textId="2218AF3C" w:rsidR="00362E81" w:rsidRPr="00AF2DC6" w:rsidRDefault="00362E81" w:rsidP="002E5CEF">
            <w:pPr>
              <w:spacing w:after="0" w:line="240" w:lineRule="auto"/>
              <w:ind w:left="180" w:right="180"/>
              <w:jc w:val="center"/>
              <w:rPr>
                <w:rFonts w:asciiTheme="majorHAnsi" w:hAnsiTheme="majorHAnsi" w:cstheme="majorHAnsi"/>
                <w:b/>
                <w:sz w:val="18"/>
                <w:szCs w:val="18"/>
              </w:rPr>
            </w:pPr>
          </w:p>
        </w:tc>
        <w:tc>
          <w:tcPr>
            <w:tcW w:w="11234" w:type="dxa"/>
            <w:vMerge w:val="restart"/>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vAlign w:val="center"/>
          </w:tcPr>
          <w:p w14:paraId="0000090F" w14:textId="77777777" w:rsidR="00362E81" w:rsidRPr="00AF2DC6" w:rsidRDefault="009D3419" w:rsidP="002E5CEF">
            <w:pPr>
              <w:spacing w:after="0" w:line="240" w:lineRule="auto"/>
              <w:ind w:left="180" w:right="150"/>
              <w:jc w:val="both"/>
              <w:rPr>
                <w:rFonts w:asciiTheme="majorHAnsi" w:hAnsiTheme="majorHAnsi" w:cstheme="majorHAnsi"/>
                <w:sz w:val="18"/>
                <w:szCs w:val="18"/>
              </w:rPr>
            </w:pPr>
            <w:r w:rsidRPr="00AF2DC6">
              <w:rPr>
                <w:rFonts w:asciiTheme="majorHAnsi" w:hAnsiTheme="majorHAnsi" w:cstheme="majorHAnsi"/>
                <w:sz w:val="18"/>
                <w:szCs w:val="18"/>
              </w:rPr>
              <w:t xml:space="preserve">Provided technical and administrative support in the implementation of: (1) </w:t>
            </w:r>
            <w:proofErr w:type="spellStart"/>
            <w:r w:rsidRPr="00AF2DC6">
              <w:rPr>
                <w:rFonts w:asciiTheme="majorHAnsi" w:hAnsiTheme="majorHAnsi" w:cstheme="majorHAnsi"/>
                <w:sz w:val="18"/>
                <w:szCs w:val="18"/>
              </w:rPr>
              <w:t>BuildPeace</w:t>
            </w:r>
            <w:proofErr w:type="spellEnd"/>
            <w:r w:rsidRPr="00AF2DC6">
              <w:rPr>
                <w:rFonts w:asciiTheme="majorHAnsi" w:hAnsiTheme="majorHAnsi" w:cstheme="majorHAnsi"/>
                <w:sz w:val="18"/>
                <w:szCs w:val="18"/>
              </w:rPr>
              <w:t xml:space="preserve"> Project: capacity building on CSPP-CDP; and (2) WAVE Project: conduct of local peace conversations, psycho-social healing sessions, and provision and operation of health care services and assistive devices and grant capital for social enterprises. </w:t>
            </w:r>
          </w:p>
        </w:tc>
      </w:tr>
      <w:tr w:rsidR="00362E81" w:rsidRPr="00AF2DC6" w14:paraId="07C320E9" w14:textId="77777777" w:rsidTr="004B3BBB">
        <w:trPr>
          <w:trHeight w:val="65"/>
        </w:trPr>
        <w:tc>
          <w:tcPr>
            <w:tcW w:w="6495"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vAlign w:val="center"/>
          </w:tcPr>
          <w:p w14:paraId="00000910" w14:textId="77777777" w:rsidR="00362E81" w:rsidRPr="00AF2DC6" w:rsidRDefault="009D3419" w:rsidP="002E5CEF">
            <w:pPr>
              <w:spacing w:after="0" w:line="240" w:lineRule="auto"/>
              <w:ind w:left="180"/>
              <w:rPr>
                <w:rFonts w:asciiTheme="majorHAnsi" w:hAnsiTheme="majorHAnsi" w:cstheme="majorHAnsi"/>
                <w:b/>
                <w:sz w:val="18"/>
                <w:szCs w:val="18"/>
              </w:rPr>
            </w:pPr>
            <w:r w:rsidRPr="00AF2DC6">
              <w:rPr>
                <w:rFonts w:asciiTheme="majorHAnsi" w:hAnsiTheme="majorHAnsi" w:cstheme="majorHAnsi"/>
                <w:b/>
                <w:sz w:val="18"/>
                <w:szCs w:val="18"/>
              </w:rPr>
              <w:t xml:space="preserve">Ecosystems Work for Essential Benefits, Inc. (ECOWEB) </w:t>
            </w:r>
          </w:p>
        </w:tc>
        <w:tc>
          <w:tcPr>
            <w:tcW w:w="975" w:type="dxa"/>
            <w:vMerge/>
            <w:tcMar>
              <w:top w:w="100" w:type="dxa"/>
              <w:left w:w="100" w:type="dxa"/>
              <w:bottom w:w="100" w:type="dxa"/>
              <w:right w:w="100" w:type="dxa"/>
            </w:tcMar>
            <w:vAlign w:val="center"/>
          </w:tcPr>
          <w:p w14:paraId="00000911" w14:textId="77777777" w:rsidR="00362E81" w:rsidRPr="00AF2DC6" w:rsidRDefault="00362E81" w:rsidP="002E5CEF">
            <w:pPr>
              <w:spacing w:after="0" w:line="240" w:lineRule="auto"/>
              <w:jc w:val="center"/>
              <w:rPr>
                <w:rFonts w:asciiTheme="majorHAnsi" w:hAnsiTheme="majorHAnsi" w:cstheme="majorHAnsi"/>
                <w:b/>
                <w:sz w:val="18"/>
                <w:szCs w:val="18"/>
              </w:rPr>
            </w:pPr>
          </w:p>
        </w:tc>
        <w:tc>
          <w:tcPr>
            <w:tcW w:w="11234" w:type="dxa"/>
            <w:vMerge/>
            <w:tcMar>
              <w:top w:w="100" w:type="dxa"/>
              <w:left w:w="100" w:type="dxa"/>
              <w:bottom w:w="100" w:type="dxa"/>
              <w:right w:w="100" w:type="dxa"/>
            </w:tcMar>
          </w:tcPr>
          <w:p w14:paraId="00000912" w14:textId="77777777" w:rsidR="00362E81" w:rsidRPr="00AF2DC6" w:rsidRDefault="00362E81" w:rsidP="002E5CEF">
            <w:pPr>
              <w:spacing w:after="0" w:line="240" w:lineRule="auto"/>
              <w:rPr>
                <w:rFonts w:asciiTheme="majorHAnsi" w:hAnsiTheme="majorHAnsi" w:cstheme="majorHAnsi"/>
                <w:b/>
                <w:sz w:val="18"/>
                <w:szCs w:val="18"/>
              </w:rPr>
            </w:pPr>
          </w:p>
        </w:tc>
      </w:tr>
      <w:tr w:rsidR="00362E81" w:rsidRPr="00AF2DC6" w14:paraId="0D73CE6D" w14:textId="77777777" w:rsidTr="004B3BBB">
        <w:trPr>
          <w:trHeight w:val="119"/>
        </w:trPr>
        <w:tc>
          <w:tcPr>
            <w:tcW w:w="6495"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vAlign w:val="center"/>
          </w:tcPr>
          <w:p w14:paraId="00000913" w14:textId="77777777" w:rsidR="00362E81" w:rsidRPr="00AF2DC6" w:rsidRDefault="009D3419" w:rsidP="002E5CEF">
            <w:pPr>
              <w:spacing w:after="0" w:line="240" w:lineRule="auto"/>
              <w:ind w:left="180"/>
              <w:rPr>
                <w:rFonts w:asciiTheme="majorHAnsi" w:hAnsiTheme="majorHAnsi" w:cstheme="majorHAnsi"/>
                <w:b/>
                <w:sz w:val="18"/>
                <w:szCs w:val="18"/>
              </w:rPr>
            </w:pPr>
            <w:r w:rsidRPr="00AF2DC6">
              <w:rPr>
                <w:rFonts w:asciiTheme="majorHAnsi" w:hAnsiTheme="majorHAnsi" w:cstheme="majorHAnsi"/>
                <w:b/>
                <w:sz w:val="18"/>
                <w:szCs w:val="18"/>
              </w:rPr>
              <w:t xml:space="preserve">Integrated Resource Development for Tri-People, Inc. (IRDT) </w:t>
            </w:r>
          </w:p>
        </w:tc>
        <w:tc>
          <w:tcPr>
            <w:tcW w:w="975" w:type="dxa"/>
            <w:vMerge/>
            <w:tcMar>
              <w:top w:w="100" w:type="dxa"/>
              <w:left w:w="100" w:type="dxa"/>
              <w:bottom w:w="100" w:type="dxa"/>
              <w:right w:w="100" w:type="dxa"/>
            </w:tcMar>
            <w:vAlign w:val="center"/>
          </w:tcPr>
          <w:p w14:paraId="00000914" w14:textId="77777777" w:rsidR="00362E81" w:rsidRPr="00AF2DC6" w:rsidRDefault="00362E81" w:rsidP="002E5CEF">
            <w:pPr>
              <w:spacing w:after="0" w:line="240" w:lineRule="auto"/>
              <w:jc w:val="center"/>
              <w:rPr>
                <w:rFonts w:asciiTheme="majorHAnsi" w:hAnsiTheme="majorHAnsi" w:cstheme="majorHAnsi"/>
                <w:b/>
                <w:sz w:val="18"/>
                <w:szCs w:val="18"/>
              </w:rPr>
            </w:pPr>
          </w:p>
        </w:tc>
        <w:tc>
          <w:tcPr>
            <w:tcW w:w="11234" w:type="dxa"/>
            <w:vMerge/>
            <w:tcMar>
              <w:top w:w="100" w:type="dxa"/>
              <w:left w:w="100" w:type="dxa"/>
              <w:bottom w:w="100" w:type="dxa"/>
              <w:right w:w="100" w:type="dxa"/>
            </w:tcMar>
          </w:tcPr>
          <w:p w14:paraId="00000915" w14:textId="77777777" w:rsidR="00362E81" w:rsidRPr="00AF2DC6" w:rsidRDefault="00362E81" w:rsidP="002E5CEF">
            <w:pPr>
              <w:spacing w:after="0" w:line="240" w:lineRule="auto"/>
              <w:rPr>
                <w:rFonts w:asciiTheme="majorHAnsi" w:hAnsiTheme="majorHAnsi" w:cstheme="majorHAnsi"/>
                <w:b/>
                <w:sz w:val="18"/>
                <w:szCs w:val="18"/>
              </w:rPr>
            </w:pPr>
          </w:p>
        </w:tc>
      </w:tr>
      <w:tr w:rsidR="00362E81" w:rsidRPr="00AF2DC6" w14:paraId="305E50AE" w14:textId="77777777" w:rsidTr="004B3BBB">
        <w:trPr>
          <w:trHeight w:val="200"/>
        </w:trPr>
        <w:tc>
          <w:tcPr>
            <w:tcW w:w="6495"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vAlign w:val="center"/>
          </w:tcPr>
          <w:p w14:paraId="00000916" w14:textId="77777777" w:rsidR="00362E81" w:rsidRPr="00AF2DC6" w:rsidRDefault="009D3419" w:rsidP="002E5CEF">
            <w:pPr>
              <w:spacing w:after="0" w:line="240" w:lineRule="auto"/>
              <w:ind w:left="180"/>
              <w:rPr>
                <w:rFonts w:asciiTheme="majorHAnsi" w:hAnsiTheme="majorHAnsi" w:cstheme="majorHAnsi"/>
                <w:b/>
                <w:sz w:val="18"/>
                <w:szCs w:val="18"/>
              </w:rPr>
            </w:pPr>
            <w:r w:rsidRPr="00AF2DC6">
              <w:rPr>
                <w:rFonts w:asciiTheme="majorHAnsi" w:hAnsiTheme="majorHAnsi" w:cstheme="majorHAnsi"/>
                <w:b/>
                <w:sz w:val="18"/>
                <w:szCs w:val="18"/>
              </w:rPr>
              <w:t xml:space="preserve">Muslims Sharing Skills for Peace and Development (KAPAMAGOGOPA), Inc. </w:t>
            </w:r>
          </w:p>
        </w:tc>
        <w:tc>
          <w:tcPr>
            <w:tcW w:w="975" w:type="dxa"/>
            <w:vMerge/>
            <w:tcMar>
              <w:top w:w="100" w:type="dxa"/>
              <w:left w:w="100" w:type="dxa"/>
              <w:bottom w:w="100" w:type="dxa"/>
              <w:right w:w="100" w:type="dxa"/>
            </w:tcMar>
            <w:vAlign w:val="center"/>
          </w:tcPr>
          <w:p w14:paraId="00000917" w14:textId="77777777" w:rsidR="00362E81" w:rsidRPr="00AF2DC6" w:rsidRDefault="00362E81" w:rsidP="002E5CEF">
            <w:pPr>
              <w:spacing w:after="0" w:line="240" w:lineRule="auto"/>
              <w:jc w:val="center"/>
              <w:rPr>
                <w:rFonts w:asciiTheme="majorHAnsi" w:hAnsiTheme="majorHAnsi" w:cstheme="majorHAnsi"/>
                <w:b/>
                <w:sz w:val="18"/>
                <w:szCs w:val="18"/>
              </w:rPr>
            </w:pPr>
          </w:p>
        </w:tc>
        <w:tc>
          <w:tcPr>
            <w:tcW w:w="11234" w:type="dxa"/>
            <w:vMerge/>
            <w:tcMar>
              <w:top w:w="100" w:type="dxa"/>
              <w:left w:w="100" w:type="dxa"/>
              <w:bottom w:w="100" w:type="dxa"/>
              <w:right w:w="100" w:type="dxa"/>
            </w:tcMar>
          </w:tcPr>
          <w:p w14:paraId="00000918" w14:textId="77777777" w:rsidR="00362E81" w:rsidRPr="00AF2DC6" w:rsidRDefault="00362E81" w:rsidP="002E5CEF">
            <w:pPr>
              <w:spacing w:after="0" w:line="240" w:lineRule="auto"/>
              <w:rPr>
                <w:rFonts w:asciiTheme="majorHAnsi" w:hAnsiTheme="majorHAnsi" w:cstheme="majorHAnsi"/>
                <w:b/>
                <w:sz w:val="18"/>
                <w:szCs w:val="18"/>
              </w:rPr>
            </w:pPr>
          </w:p>
        </w:tc>
      </w:tr>
      <w:tr w:rsidR="00362E81" w:rsidRPr="00AF2DC6" w14:paraId="45A9D55F" w14:textId="77777777" w:rsidTr="004B3BBB">
        <w:trPr>
          <w:trHeight w:val="20"/>
        </w:trPr>
        <w:tc>
          <w:tcPr>
            <w:tcW w:w="6495"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vAlign w:val="center"/>
          </w:tcPr>
          <w:p w14:paraId="00000919" w14:textId="77777777" w:rsidR="00362E81" w:rsidRPr="00AF2DC6" w:rsidRDefault="009D3419" w:rsidP="002E5CEF">
            <w:pPr>
              <w:spacing w:after="0" w:line="240" w:lineRule="auto"/>
              <w:ind w:left="180"/>
              <w:rPr>
                <w:rFonts w:asciiTheme="majorHAnsi" w:hAnsiTheme="majorHAnsi" w:cstheme="majorHAnsi"/>
                <w:b/>
                <w:sz w:val="18"/>
                <w:szCs w:val="18"/>
              </w:rPr>
            </w:pPr>
            <w:r w:rsidRPr="00AF2DC6">
              <w:rPr>
                <w:rFonts w:asciiTheme="majorHAnsi" w:hAnsiTheme="majorHAnsi" w:cstheme="majorHAnsi"/>
                <w:b/>
                <w:sz w:val="18"/>
                <w:szCs w:val="18"/>
              </w:rPr>
              <w:lastRenderedPageBreak/>
              <w:t xml:space="preserve">Maranao People Development Center (MARADECA), Inc. </w:t>
            </w:r>
          </w:p>
        </w:tc>
        <w:tc>
          <w:tcPr>
            <w:tcW w:w="975" w:type="dxa"/>
            <w:vMerge/>
            <w:tcMar>
              <w:top w:w="100" w:type="dxa"/>
              <w:left w:w="100" w:type="dxa"/>
              <w:bottom w:w="100" w:type="dxa"/>
              <w:right w:w="100" w:type="dxa"/>
            </w:tcMar>
            <w:vAlign w:val="center"/>
          </w:tcPr>
          <w:p w14:paraId="0000091A" w14:textId="77777777" w:rsidR="00362E81" w:rsidRPr="00AF2DC6" w:rsidRDefault="00362E81" w:rsidP="002E5CEF">
            <w:pPr>
              <w:spacing w:after="0" w:line="240" w:lineRule="auto"/>
              <w:jc w:val="center"/>
              <w:rPr>
                <w:rFonts w:asciiTheme="majorHAnsi" w:hAnsiTheme="majorHAnsi" w:cstheme="majorHAnsi"/>
                <w:b/>
                <w:sz w:val="18"/>
                <w:szCs w:val="18"/>
              </w:rPr>
            </w:pPr>
          </w:p>
        </w:tc>
        <w:tc>
          <w:tcPr>
            <w:tcW w:w="11234" w:type="dxa"/>
            <w:vMerge/>
            <w:tcMar>
              <w:top w:w="100" w:type="dxa"/>
              <w:left w:w="100" w:type="dxa"/>
              <w:bottom w:w="100" w:type="dxa"/>
              <w:right w:w="100" w:type="dxa"/>
            </w:tcMar>
          </w:tcPr>
          <w:p w14:paraId="0000091B" w14:textId="77777777" w:rsidR="00362E81" w:rsidRPr="00AF2DC6" w:rsidRDefault="00362E81" w:rsidP="002E5CEF">
            <w:pPr>
              <w:spacing w:after="0" w:line="240" w:lineRule="auto"/>
              <w:rPr>
                <w:rFonts w:asciiTheme="majorHAnsi" w:hAnsiTheme="majorHAnsi" w:cstheme="majorHAnsi"/>
                <w:b/>
                <w:sz w:val="18"/>
                <w:szCs w:val="18"/>
              </w:rPr>
            </w:pPr>
          </w:p>
        </w:tc>
      </w:tr>
      <w:tr w:rsidR="00362E81" w:rsidRPr="00AF2DC6" w14:paraId="43187907" w14:textId="77777777" w:rsidTr="004B3BBB">
        <w:trPr>
          <w:trHeight w:val="128"/>
        </w:trPr>
        <w:tc>
          <w:tcPr>
            <w:tcW w:w="6495"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vAlign w:val="center"/>
          </w:tcPr>
          <w:p w14:paraId="0000091C" w14:textId="77777777" w:rsidR="00362E81" w:rsidRPr="00AF2DC6" w:rsidRDefault="009D3419" w:rsidP="002E5CEF">
            <w:pPr>
              <w:spacing w:after="0" w:line="240" w:lineRule="auto"/>
              <w:ind w:left="180"/>
              <w:rPr>
                <w:rFonts w:asciiTheme="majorHAnsi" w:hAnsiTheme="majorHAnsi" w:cstheme="majorHAnsi"/>
                <w:b/>
                <w:sz w:val="18"/>
                <w:szCs w:val="18"/>
              </w:rPr>
            </w:pPr>
            <w:proofErr w:type="spellStart"/>
            <w:r w:rsidRPr="00AF2DC6">
              <w:rPr>
                <w:rFonts w:asciiTheme="majorHAnsi" w:hAnsiTheme="majorHAnsi" w:cstheme="majorHAnsi"/>
                <w:b/>
                <w:sz w:val="18"/>
                <w:szCs w:val="18"/>
              </w:rPr>
              <w:t>Duyog</w:t>
            </w:r>
            <w:proofErr w:type="spellEnd"/>
            <w:r w:rsidRPr="00AF2DC6">
              <w:rPr>
                <w:rFonts w:asciiTheme="majorHAnsi" w:hAnsiTheme="majorHAnsi" w:cstheme="majorHAnsi"/>
                <w:b/>
                <w:sz w:val="18"/>
                <w:szCs w:val="18"/>
              </w:rPr>
              <w:t xml:space="preserve"> Marawi, Inc. </w:t>
            </w:r>
          </w:p>
        </w:tc>
        <w:tc>
          <w:tcPr>
            <w:tcW w:w="975" w:type="dxa"/>
            <w:vMerge/>
            <w:tcMar>
              <w:top w:w="100" w:type="dxa"/>
              <w:left w:w="100" w:type="dxa"/>
              <w:bottom w:w="100" w:type="dxa"/>
              <w:right w:w="100" w:type="dxa"/>
            </w:tcMar>
            <w:vAlign w:val="center"/>
          </w:tcPr>
          <w:p w14:paraId="0000091D" w14:textId="77777777" w:rsidR="00362E81" w:rsidRPr="00AF2DC6" w:rsidRDefault="00362E81" w:rsidP="002E5CEF">
            <w:pPr>
              <w:spacing w:after="0" w:line="240" w:lineRule="auto"/>
              <w:jc w:val="center"/>
              <w:rPr>
                <w:rFonts w:asciiTheme="majorHAnsi" w:hAnsiTheme="majorHAnsi" w:cstheme="majorHAnsi"/>
                <w:b/>
                <w:sz w:val="18"/>
                <w:szCs w:val="18"/>
              </w:rPr>
            </w:pPr>
          </w:p>
        </w:tc>
        <w:tc>
          <w:tcPr>
            <w:tcW w:w="11234" w:type="dxa"/>
            <w:vMerge/>
            <w:tcMar>
              <w:top w:w="100" w:type="dxa"/>
              <w:left w:w="100" w:type="dxa"/>
              <w:bottom w:w="100" w:type="dxa"/>
              <w:right w:w="100" w:type="dxa"/>
            </w:tcMar>
          </w:tcPr>
          <w:p w14:paraId="0000091E" w14:textId="77777777" w:rsidR="00362E81" w:rsidRPr="00AF2DC6" w:rsidRDefault="00362E81" w:rsidP="002E5CEF">
            <w:pPr>
              <w:spacing w:after="0" w:line="240" w:lineRule="auto"/>
              <w:rPr>
                <w:rFonts w:asciiTheme="majorHAnsi" w:hAnsiTheme="majorHAnsi" w:cstheme="majorHAnsi"/>
                <w:b/>
                <w:sz w:val="18"/>
                <w:szCs w:val="18"/>
              </w:rPr>
            </w:pPr>
          </w:p>
        </w:tc>
      </w:tr>
      <w:tr w:rsidR="00362E81" w:rsidRPr="00AF2DC6" w14:paraId="21EF0FB2" w14:textId="77777777" w:rsidTr="004B3BBB">
        <w:trPr>
          <w:trHeight w:val="182"/>
        </w:trPr>
        <w:tc>
          <w:tcPr>
            <w:tcW w:w="6495"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vAlign w:val="center"/>
          </w:tcPr>
          <w:p w14:paraId="0000091F" w14:textId="77777777" w:rsidR="00362E81" w:rsidRPr="00AF2DC6" w:rsidRDefault="009D3419" w:rsidP="002E5CEF">
            <w:pPr>
              <w:spacing w:after="0" w:line="240" w:lineRule="auto"/>
              <w:ind w:left="180"/>
              <w:rPr>
                <w:rFonts w:asciiTheme="majorHAnsi" w:hAnsiTheme="majorHAnsi" w:cstheme="majorHAnsi"/>
                <w:b/>
                <w:sz w:val="18"/>
                <w:szCs w:val="18"/>
              </w:rPr>
            </w:pPr>
            <w:r w:rsidRPr="00AF2DC6">
              <w:rPr>
                <w:rFonts w:asciiTheme="majorHAnsi" w:hAnsiTheme="majorHAnsi" w:cstheme="majorHAnsi"/>
                <w:b/>
                <w:sz w:val="18"/>
                <w:szCs w:val="18"/>
              </w:rPr>
              <w:t>Muslim-Christian Agency for Advocacy, Relief, and Development (</w:t>
            </w:r>
            <w:proofErr w:type="spellStart"/>
            <w:r w:rsidRPr="00AF2DC6">
              <w:rPr>
                <w:rFonts w:asciiTheme="majorHAnsi" w:hAnsiTheme="majorHAnsi" w:cstheme="majorHAnsi"/>
                <w:b/>
                <w:sz w:val="18"/>
                <w:szCs w:val="18"/>
              </w:rPr>
              <w:t>MuCAARD</w:t>
            </w:r>
            <w:proofErr w:type="spellEnd"/>
            <w:r w:rsidRPr="00AF2DC6">
              <w:rPr>
                <w:rFonts w:asciiTheme="majorHAnsi" w:hAnsiTheme="majorHAnsi" w:cstheme="majorHAnsi"/>
                <w:b/>
                <w:sz w:val="18"/>
                <w:szCs w:val="18"/>
              </w:rPr>
              <w:t xml:space="preserve">), Inc. </w:t>
            </w:r>
          </w:p>
        </w:tc>
        <w:tc>
          <w:tcPr>
            <w:tcW w:w="975" w:type="dxa"/>
            <w:vMerge/>
            <w:tcMar>
              <w:top w:w="100" w:type="dxa"/>
              <w:left w:w="100" w:type="dxa"/>
              <w:bottom w:w="100" w:type="dxa"/>
              <w:right w:w="100" w:type="dxa"/>
            </w:tcMar>
            <w:vAlign w:val="center"/>
          </w:tcPr>
          <w:p w14:paraId="00000920" w14:textId="77777777" w:rsidR="00362E81" w:rsidRPr="00AF2DC6" w:rsidRDefault="00362E81" w:rsidP="002E5CEF">
            <w:pPr>
              <w:spacing w:after="0" w:line="240" w:lineRule="auto"/>
              <w:jc w:val="center"/>
              <w:rPr>
                <w:rFonts w:asciiTheme="majorHAnsi" w:hAnsiTheme="majorHAnsi" w:cstheme="majorHAnsi"/>
                <w:b/>
                <w:sz w:val="18"/>
                <w:szCs w:val="18"/>
              </w:rPr>
            </w:pPr>
          </w:p>
        </w:tc>
        <w:tc>
          <w:tcPr>
            <w:tcW w:w="11234" w:type="dxa"/>
            <w:vMerge/>
            <w:tcMar>
              <w:top w:w="100" w:type="dxa"/>
              <w:left w:w="100" w:type="dxa"/>
              <w:bottom w:w="100" w:type="dxa"/>
              <w:right w:w="100" w:type="dxa"/>
            </w:tcMar>
          </w:tcPr>
          <w:p w14:paraId="00000921" w14:textId="77777777" w:rsidR="00362E81" w:rsidRPr="00AF2DC6" w:rsidRDefault="00362E81" w:rsidP="002E5CEF">
            <w:pPr>
              <w:spacing w:after="0" w:line="240" w:lineRule="auto"/>
              <w:rPr>
                <w:rFonts w:asciiTheme="majorHAnsi" w:hAnsiTheme="majorHAnsi" w:cstheme="majorHAnsi"/>
                <w:b/>
                <w:sz w:val="18"/>
                <w:szCs w:val="18"/>
              </w:rPr>
            </w:pPr>
          </w:p>
        </w:tc>
      </w:tr>
      <w:tr w:rsidR="00362E81" w:rsidRPr="00AF2DC6" w14:paraId="7EED9006" w14:textId="77777777" w:rsidTr="004B3BBB">
        <w:trPr>
          <w:trHeight w:val="326"/>
        </w:trPr>
        <w:tc>
          <w:tcPr>
            <w:tcW w:w="6495"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vAlign w:val="center"/>
          </w:tcPr>
          <w:p w14:paraId="00000922" w14:textId="77777777" w:rsidR="00362E81" w:rsidRPr="00AF2DC6" w:rsidRDefault="009D3419" w:rsidP="002E5CEF">
            <w:pPr>
              <w:spacing w:after="0" w:line="240" w:lineRule="auto"/>
              <w:ind w:left="180"/>
              <w:rPr>
                <w:rFonts w:asciiTheme="majorHAnsi" w:hAnsiTheme="majorHAnsi" w:cstheme="majorHAnsi"/>
                <w:b/>
                <w:sz w:val="18"/>
                <w:szCs w:val="18"/>
              </w:rPr>
            </w:pPr>
            <w:r w:rsidRPr="00AF2DC6">
              <w:rPr>
                <w:rFonts w:asciiTheme="majorHAnsi" w:hAnsiTheme="majorHAnsi" w:cstheme="majorHAnsi"/>
                <w:b/>
                <w:sz w:val="18"/>
                <w:szCs w:val="18"/>
              </w:rPr>
              <w:t xml:space="preserve">United Youth for Peace and Development - Relief Assistance Network and Organization (UNYPAD-RANAO) </w:t>
            </w:r>
          </w:p>
        </w:tc>
        <w:tc>
          <w:tcPr>
            <w:tcW w:w="975" w:type="dxa"/>
            <w:vMerge/>
            <w:tcMar>
              <w:top w:w="100" w:type="dxa"/>
              <w:left w:w="100" w:type="dxa"/>
              <w:bottom w:w="100" w:type="dxa"/>
              <w:right w:w="100" w:type="dxa"/>
            </w:tcMar>
            <w:vAlign w:val="center"/>
          </w:tcPr>
          <w:p w14:paraId="00000923" w14:textId="77777777" w:rsidR="00362E81" w:rsidRPr="00AF2DC6" w:rsidRDefault="00362E81" w:rsidP="002E5CEF">
            <w:pPr>
              <w:spacing w:after="0" w:line="240" w:lineRule="auto"/>
              <w:jc w:val="center"/>
              <w:rPr>
                <w:rFonts w:asciiTheme="majorHAnsi" w:hAnsiTheme="majorHAnsi" w:cstheme="majorHAnsi"/>
                <w:b/>
                <w:sz w:val="18"/>
                <w:szCs w:val="18"/>
              </w:rPr>
            </w:pPr>
          </w:p>
        </w:tc>
        <w:tc>
          <w:tcPr>
            <w:tcW w:w="11234" w:type="dxa"/>
            <w:vMerge/>
            <w:tcMar>
              <w:top w:w="100" w:type="dxa"/>
              <w:left w:w="100" w:type="dxa"/>
              <w:bottom w:w="100" w:type="dxa"/>
              <w:right w:w="100" w:type="dxa"/>
            </w:tcMar>
          </w:tcPr>
          <w:p w14:paraId="00000924" w14:textId="77777777" w:rsidR="00362E81" w:rsidRPr="00AF2DC6" w:rsidRDefault="00362E81" w:rsidP="002E5CEF">
            <w:pPr>
              <w:spacing w:after="0" w:line="240" w:lineRule="auto"/>
              <w:rPr>
                <w:rFonts w:asciiTheme="majorHAnsi" w:hAnsiTheme="majorHAnsi" w:cstheme="majorHAnsi"/>
                <w:b/>
                <w:sz w:val="18"/>
                <w:szCs w:val="18"/>
              </w:rPr>
            </w:pPr>
          </w:p>
        </w:tc>
      </w:tr>
      <w:tr w:rsidR="00362E81" w:rsidRPr="00AF2DC6" w14:paraId="4A6F94BE" w14:textId="77777777" w:rsidTr="004B3BBB">
        <w:trPr>
          <w:trHeight w:val="263"/>
        </w:trPr>
        <w:tc>
          <w:tcPr>
            <w:tcW w:w="6495"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vAlign w:val="center"/>
          </w:tcPr>
          <w:p w14:paraId="00000925" w14:textId="77777777" w:rsidR="00362E81" w:rsidRPr="00AF2DC6" w:rsidRDefault="009D3419" w:rsidP="002E5CEF">
            <w:pPr>
              <w:spacing w:after="0" w:line="240" w:lineRule="auto"/>
              <w:ind w:left="180"/>
              <w:rPr>
                <w:rFonts w:asciiTheme="majorHAnsi" w:hAnsiTheme="majorHAnsi" w:cstheme="majorHAnsi"/>
                <w:b/>
                <w:sz w:val="18"/>
                <w:szCs w:val="18"/>
              </w:rPr>
            </w:pPr>
            <w:proofErr w:type="spellStart"/>
            <w:r w:rsidRPr="00AF2DC6">
              <w:rPr>
                <w:rFonts w:asciiTheme="majorHAnsi" w:hAnsiTheme="majorHAnsi" w:cstheme="majorHAnsi"/>
                <w:b/>
                <w:sz w:val="18"/>
                <w:szCs w:val="18"/>
              </w:rPr>
              <w:t>Balay</w:t>
            </w:r>
            <w:proofErr w:type="spellEnd"/>
            <w:r w:rsidRPr="00AF2DC6">
              <w:rPr>
                <w:rFonts w:asciiTheme="majorHAnsi" w:hAnsiTheme="majorHAnsi" w:cstheme="majorHAnsi"/>
                <w:b/>
                <w:sz w:val="18"/>
                <w:szCs w:val="18"/>
              </w:rPr>
              <w:t xml:space="preserve"> Integrated Rehabilitation Center </w:t>
            </w:r>
            <w:proofErr w:type="gramStart"/>
            <w:r w:rsidRPr="00AF2DC6">
              <w:rPr>
                <w:rFonts w:asciiTheme="majorHAnsi" w:hAnsiTheme="majorHAnsi" w:cstheme="majorHAnsi"/>
                <w:b/>
                <w:sz w:val="18"/>
                <w:szCs w:val="18"/>
              </w:rPr>
              <w:t>For</w:t>
            </w:r>
            <w:proofErr w:type="gramEnd"/>
            <w:r w:rsidRPr="00AF2DC6">
              <w:rPr>
                <w:rFonts w:asciiTheme="majorHAnsi" w:hAnsiTheme="majorHAnsi" w:cstheme="majorHAnsi"/>
                <w:b/>
                <w:sz w:val="18"/>
                <w:szCs w:val="18"/>
              </w:rPr>
              <w:t xml:space="preserve"> Total Human Development, Inc. (BIRTH-DEV, Inc.)</w:t>
            </w:r>
          </w:p>
        </w:tc>
        <w:tc>
          <w:tcPr>
            <w:tcW w:w="975" w:type="dxa"/>
            <w:vMerge/>
            <w:tcMar>
              <w:top w:w="100" w:type="dxa"/>
              <w:left w:w="100" w:type="dxa"/>
              <w:bottom w:w="100" w:type="dxa"/>
              <w:right w:w="100" w:type="dxa"/>
            </w:tcMar>
            <w:vAlign w:val="center"/>
          </w:tcPr>
          <w:p w14:paraId="00000926" w14:textId="77777777" w:rsidR="00362E81" w:rsidRPr="00AF2DC6" w:rsidRDefault="00362E81" w:rsidP="002E5CEF">
            <w:pPr>
              <w:spacing w:after="0" w:line="240" w:lineRule="auto"/>
              <w:jc w:val="center"/>
              <w:rPr>
                <w:rFonts w:asciiTheme="majorHAnsi" w:hAnsiTheme="majorHAnsi" w:cstheme="majorHAnsi"/>
                <w:b/>
                <w:sz w:val="18"/>
                <w:szCs w:val="18"/>
              </w:rPr>
            </w:pPr>
          </w:p>
        </w:tc>
        <w:tc>
          <w:tcPr>
            <w:tcW w:w="11234" w:type="dxa"/>
            <w:vMerge/>
            <w:tcMar>
              <w:top w:w="100" w:type="dxa"/>
              <w:left w:w="100" w:type="dxa"/>
              <w:bottom w:w="100" w:type="dxa"/>
              <w:right w:w="100" w:type="dxa"/>
            </w:tcMar>
          </w:tcPr>
          <w:p w14:paraId="00000927" w14:textId="77777777" w:rsidR="00362E81" w:rsidRPr="00AF2DC6" w:rsidRDefault="00362E81" w:rsidP="002E5CEF">
            <w:pPr>
              <w:spacing w:after="0" w:line="240" w:lineRule="auto"/>
              <w:rPr>
                <w:rFonts w:asciiTheme="majorHAnsi" w:hAnsiTheme="majorHAnsi" w:cstheme="majorHAnsi"/>
                <w:b/>
                <w:sz w:val="18"/>
                <w:szCs w:val="18"/>
              </w:rPr>
            </w:pPr>
          </w:p>
        </w:tc>
      </w:tr>
      <w:tr w:rsidR="00362E81" w:rsidRPr="00AF2DC6" w14:paraId="2185AAA1" w14:textId="77777777" w:rsidTr="004B3BBB">
        <w:trPr>
          <w:trHeight w:val="516"/>
        </w:trPr>
        <w:tc>
          <w:tcPr>
            <w:tcW w:w="6495"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vAlign w:val="center"/>
          </w:tcPr>
          <w:p w14:paraId="00000928" w14:textId="77777777" w:rsidR="00362E81" w:rsidRPr="00AF2DC6" w:rsidRDefault="009D3419" w:rsidP="002E5CEF">
            <w:pPr>
              <w:spacing w:after="0" w:line="240" w:lineRule="auto"/>
              <w:ind w:left="180"/>
              <w:rPr>
                <w:rFonts w:asciiTheme="majorHAnsi" w:hAnsiTheme="majorHAnsi" w:cstheme="majorHAnsi"/>
                <w:b/>
                <w:sz w:val="18"/>
                <w:szCs w:val="18"/>
              </w:rPr>
            </w:pPr>
            <w:proofErr w:type="spellStart"/>
            <w:r w:rsidRPr="00AF2DC6">
              <w:rPr>
                <w:rFonts w:asciiTheme="majorHAnsi" w:hAnsiTheme="majorHAnsi" w:cstheme="majorHAnsi"/>
                <w:b/>
                <w:sz w:val="18"/>
                <w:szCs w:val="18"/>
              </w:rPr>
              <w:t>Tumikang</w:t>
            </w:r>
            <w:proofErr w:type="spellEnd"/>
            <w:r w:rsidRPr="00AF2DC6">
              <w:rPr>
                <w:rFonts w:asciiTheme="majorHAnsi" w:hAnsiTheme="majorHAnsi" w:cstheme="majorHAnsi"/>
                <w:b/>
                <w:sz w:val="18"/>
                <w:szCs w:val="18"/>
              </w:rPr>
              <w:t xml:space="preserve"> Sama-Sama, Inc. (TSS) </w:t>
            </w:r>
          </w:p>
        </w:tc>
        <w:tc>
          <w:tcPr>
            <w:tcW w:w="975"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vAlign w:val="center"/>
          </w:tcPr>
          <w:p w14:paraId="00000929" w14:textId="2807634B" w:rsidR="00362E81" w:rsidRPr="00AF2DC6" w:rsidRDefault="009D3419" w:rsidP="002E5CEF">
            <w:pPr>
              <w:spacing w:after="0" w:line="240" w:lineRule="auto"/>
              <w:ind w:left="180" w:right="180"/>
              <w:jc w:val="center"/>
              <w:rPr>
                <w:rFonts w:asciiTheme="majorHAnsi" w:hAnsiTheme="majorHAnsi" w:cstheme="majorHAnsi"/>
                <w:b/>
                <w:sz w:val="18"/>
                <w:szCs w:val="18"/>
              </w:rPr>
            </w:pPr>
            <w:r w:rsidRPr="00AF2DC6">
              <w:rPr>
                <w:rFonts w:asciiTheme="majorHAnsi" w:hAnsiTheme="majorHAnsi" w:cstheme="majorHAnsi"/>
                <w:b/>
                <w:sz w:val="18"/>
                <w:szCs w:val="18"/>
              </w:rPr>
              <w:t>RPA</w:t>
            </w:r>
          </w:p>
        </w:tc>
        <w:tc>
          <w:tcPr>
            <w:tcW w:w="11234"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vAlign w:val="center"/>
          </w:tcPr>
          <w:p w14:paraId="0000092A" w14:textId="77777777" w:rsidR="00362E81" w:rsidRPr="00AF2DC6" w:rsidRDefault="009D3419" w:rsidP="002E5CEF">
            <w:pPr>
              <w:spacing w:after="0" w:line="240" w:lineRule="auto"/>
              <w:ind w:left="180" w:right="150"/>
              <w:rPr>
                <w:rFonts w:asciiTheme="majorHAnsi" w:hAnsiTheme="majorHAnsi" w:cstheme="majorHAnsi"/>
                <w:sz w:val="18"/>
                <w:szCs w:val="18"/>
              </w:rPr>
            </w:pPr>
            <w:r w:rsidRPr="00AF2DC6">
              <w:rPr>
                <w:rFonts w:asciiTheme="majorHAnsi" w:hAnsiTheme="majorHAnsi" w:cstheme="majorHAnsi"/>
                <w:sz w:val="18"/>
                <w:szCs w:val="18"/>
              </w:rPr>
              <w:t xml:space="preserve">Provide technical and administrative support in the implementation of: (1) WAVE Project: enhance local capacities on Alternative Dispute Resolution (ADR); conduct of local peace conversations, psycho-social healing sessions, and provision and operation of health care services and assistive devices and grant capital for social enterprises; and (2) CEAP: conduct of peace formation sessions for the grantees. </w:t>
            </w:r>
          </w:p>
        </w:tc>
      </w:tr>
      <w:tr w:rsidR="00362E81" w:rsidRPr="00AF2DC6" w14:paraId="478A8D02" w14:textId="77777777" w:rsidTr="5E0BB4F6">
        <w:trPr>
          <w:trHeight w:val="560"/>
        </w:trPr>
        <w:tc>
          <w:tcPr>
            <w:tcW w:w="6495"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vAlign w:val="center"/>
          </w:tcPr>
          <w:p w14:paraId="0000092B" w14:textId="77777777" w:rsidR="00362E81" w:rsidRPr="00AF2DC6" w:rsidRDefault="009D3419" w:rsidP="002E5CEF">
            <w:pPr>
              <w:spacing w:after="0" w:line="240" w:lineRule="auto"/>
              <w:ind w:left="180"/>
              <w:rPr>
                <w:rFonts w:asciiTheme="majorHAnsi" w:hAnsiTheme="majorHAnsi" w:cstheme="majorHAnsi"/>
                <w:b/>
                <w:sz w:val="18"/>
                <w:szCs w:val="18"/>
              </w:rPr>
            </w:pPr>
            <w:r w:rsidRPr="00AF2DC6">
              <w:rPr>
                <w:rFonts w:asciiTheme="majorHAnsi" w:hAnsiTheme="majorHAnsi" w:cstheme="majorHAnsi"/>
                <w:b/>
                <w:sz w:val="18"/>
                <w:szCs w:val="18"/>
              </w:rPr>
              <w:t>The Moropreneur, Inc. (TMI)</w:t>
            </w:r>
          </w:p>
        </w:tc>
        <w:tc>
          <w:tcPr>
            <w:tcW w:w="975"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vAlign w:val="center"/>
          </w:tcPr>
          <w:p w14:paraId="0000092C" w14:textId="77777777" w:rsidR="00362E81" w:rsidRPr="00AF2DC6" w:rsidRDefault="009D3419" w:rsidP="002E5CEF">
            <w:pPr>
              <w:spacing w:after="0" w:line="240" w:lineRule="auto"/>
              <w:ind w:left="180" w:right="180"/>
              <w:jc w:val="center"/>
              <w:rPr>
                <w:rFonts w:asciiTheme="majorHAnsi" w:hAnsiTheme="majorHAnsi" w:cstheme="majorHAnsi"/>
                <w:b/>
                <w:sz w:val="18"/>
                <w:szCs w:val="18"/>
              </w:rPr>
            </w:pPr>
            <w:r w:rsidRPr="00AF2DC6">
              <w:rPr>
                <w:rFonts w:asciiTheme="majorHAnsi" w:hAnsiTheme="majorHAnsi" w:cstheme="majorHAnsi"/>
                <w:b/>
                <w:sz w:val="18"/>
                <w:szCs w:val="18"/>
              </w:rPr>
              <w:t>RPA</w:t>
            </w:r>
          </w:p>
        </w:tc>
        <w:tc>
          <w:tcPr>
            <w:tcW w:w="11234"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vAlign w:val="center"/>
          </w:tcPr>
          <w:p w14:paraId="0000092D" w14:textId="77777777" w:rsidR="00362E81" w:rsidRPr="00AF2DC6" w:rsidRDefault="009D3419" w:rsidP="002E5CEF">
            <w:pPr>
              <w:spacing w:after="0" w:line="240" w:lineRule="auto"/>
              <w:ind w:left="180" w:right="150"/>
              <w:rPr>
                <w:rFonts w:asciiTheme="majorHAnsi" w:hAnsiTheme="majorHAnsi" w:cstheme="majorHAnsi"/>
                <w:sz w:val="18"/>
                <w:szCs w:val="18"/>
              </w:rPr>
            </w:pPr>
            <w:r w:rsidRPr="00AF2DC6">
              <w:rPr>
                <w:rFonts w:asciiTheme="majorHAnsi" w:hAnsiTheme="majorHAnsi" w:cstheme="majorHAnsi"/>
                <w:sz w:val="18"/>
                <w:szCs w:val="18"/>
              </w:rPr>
              <w:t>Supports operations of the IDB and OPAPP by providing wage management and disbursement services for 37 staff endorsed by the IDB and 4 staff endorsed by OPAPP’s Communication and Public Affairs Unit (CPAU)</w:t>
            </w:r>
          </w:p>
        </w:tc>
      </w:tr>
      <w:tr w:rsidR="00362E81" w:rsidRPr="00AF2DC6" w14:paraId="5F90A253" w14:textId="77777777" w:rsidTr="005E04FB">
        <w:trPr>
          <w:trHeight w:val="444"/>
        </w:trPr>
        <w:tc>
          <w:tcPr>
            <w:tcW w:w="6495"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vAlign w:val="center"/>
          </w:tcPr>
          <w:p w14:paraId="0000092E" w14:textId="77777777" w:rsidR="00362E81" w:rsidRPr="00AF2DC6" w:rsidRDefault="009D3419" w:rsidP="002E5CEF">
            <w:pPr>
              <w:spacing w:after="0" w:line="240" w:lineRule="auto"/>
              <w:ind w:left="180"/>
              <w:rPr>
                <w:rFonts w:asciiTheme="majorHAnsi" w:hAnsiTheme="majorHAnsi" w:cstheme="majorHAnsi"/>
                <w:b/>
                <w:sz w:val="18"/>
                <w:szCs w:val="18"/>
              </w:rPr>
            </w:pPr>
            <w:r w:rsidRPr="00AF2DC6">
              <w:rPr>
                <w:rFonts w:asciiTheme="majorHAnsi" w:hAnsiTheme="majorHAnsi" w:cstheme="majorHAnsi"/>
                <w:b/>
                <w:sz w:val="18"/>
                <w:szCs w:val="18"/>
              </w:rPr>
              <w:t>Teach Peace Build Peace Movement, Inc. (TPBPM, Inc.)</w:t>
            </w:r>
          </w:p>
        </w:tc>
        <w:tc>
          <w:tcPr>
            <w:tcW w:w="975"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vAlign w:val="center"/>
          </w:tcPr>
          <w:p w14:paraId="0000092F" w14:textId="77777777" w:rsidR="00362E81" w:rsidRPr="00AF2DC6" w:rsidRDefault="009D3419" w:rsidP="002E5CEF">
            <w:pPr>
              <w:spacing w:after="0" w:line="240" w:lineRule="auto"/>
              <w:ind w:left="180" w:right="180"/>
              <w:jc w:val="center"/>
              <w:rPr>
                <w:rFonts w:asciiTheme="majorHAnsi" w:hAnsiTheme="majorHAnsi" w:cstheme="majorHAnsi"/>
                <w:b/>
                <w:sz w:val="18"/>
                <w:szCs w:val="18"/>
              </w:rPr>
            </w:pPr>
            <w:r w:rsidRPr="00AF2DC6">
              <w:rPr>
                <w:rFonts w:asciiTheme="majorHAnsi" w:hAnsiTheme="majorHAnsi" w:cstheme="majorHAnsi"/>
                <w:b/>
                <w:sz w:val="18"/>
                <w:szCs w:val="18"/>
              </w:rPr>
              <w:t>RPA</w:t>
            </w:r>
          </w:p>
        </w:tc>
        <w:tc>
          <w:tcPr>
            <w:tcW w:w="11234"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vAlign w:val="center"/>
          </w:tcPr>
          <w:p w14:paraId="00000930" w14:textId="77777777" w:rsidR="00362E81" w:rsidRPr="00AF2DC6" w:rsidRDefault="009D3419" w:rsidP="002E5CEF">
            <w:pPr>
              <w:spacing w:after="0" w:line="240" w:lineRule="auto"/>
              <w:ind w:left="180" w:right="150"/>
              <w:rPr>
                <w:rFonts w:asciiTheme="majorHAnsi" w:hAnsiTheme="majorHAnsi" w:cstheme="majorHAnsi"/>
                <w:sz w:val="18"/>
                <w:szCs w:val="18"/>
              </w:rPr>
            </w:pPr>
            <w:r w:rsidRPr="00AF2DC6">
              <w:rPr>
                <w:rFonts w:asciiTheme="majorHAnsi" w:hAnsiTheme="majorHAnsi" w:cstheme="majorHAnsi"/>
                <w:sz w:val="18"/>
                <w:szCs w:val="18"/>
              </w:rPr>
              <w:t xml:space="preserve">Provided technical and administrative support in the implementation of CEAP: conduct of peace formation sessions for the grantees. </w:t>
            </w:r>
          </w:p>
        </w:tc>
      </w:tr>
    </w:tbl>
    <w:p w14:paraId="00000931" w14:textId="7E047AFE" w:rsidR="00362E81" w:rsidRDefault="00362E81" w:rsidP="002E5CEF">
      <w:pPr>
        <w:pBdr>
          <w:top w:val="nil"/>
          <w:left w:val="nil"/>
          <w:bottom w:val="nil"/>
          <w:right w:val="nil"/>
          <w:between w:val="nil"/>
        </w:pBdr>
        <w:spacing w:after="0" w:line="240" w:lineRule="auto"/>
        <w:rPr>
          <w:rFonts w:asciiTheme="majorHAnsi" w:hAnsiTheme="majorHAnsi" w:cstheme="majorHAnsi"/>
          <w:b/>
          <w:color w:val="000000"/>
          <w:sz w:val="18"/>
          <w:szCs w:val="18"/>
        </w:rPr>
      </w:pPr>
    </w:p>
    <w:tbl>
      <w:tblPr>
        <w:tblpPr w:leftFromText="180" w:rightFromText="180" w:vertAnchor="text" w:horzAnchor="margin" w:tblpXSpec="center" w:tblpY="109"/>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9042"/>
      </w:tblGrid>
      <w:tr w:rsidR="00B84F76" w:rsidRPr="00B84F76" w14:paraId="3D36B7CD" w14:textId="77777777" w:rsidTr="00B84F76">
        <w:trPr>
          <w:trHeight w:val="456"/>
        </w:trPr>
        <w:tc>
          <w:tcPr>
            <w:tcW w:w="6295" w:type="dxa"/>
            <w:shd w:val="clear" w:color="auto" w:fill="EEF3F8"/>
            <w:vAlign w:val="center"/>
          </w:tcPr>
          <w:p w14:paraId="338582EF" w14:textId="77777777" w:rsidR="00B84F76" w:rsidRPr="00B84F76" w:rsidRDefault="00B84F76" w:rsidP="00B84F76">
            <w:pPr>
              <w:pBdr>
                <w:top w:val="nil"/>
                <w:left w:val="nil"/>
                <w:bottom w:val="nil"/>
                <w:right w:val="nil"/>
                <w:between w:val="nil"/>
              </w:pBdr>
              <w:spacing w:after="0" w:line="240" w:lineRule="auto"/>
              <w:rPr>
                <w:rFonts w:asciiTheme="majorHAnsi" w:hAnsiTheme="majorHAnsi" w:cstheme="majorHAnsi"/>
                <w:b/>
                <w:color w:val="000000"/>
                <w:sz w:val="18"/>
                <w:szCs w:val="18"/>
                <w:highlight w:val="yellow"/>
                <w:lang w:val="en-PH"/>
              </w:rPr>
            </w:pPr>
            <w:r w:rsidRPr="00B84F76">
              <w:rPr>
                <w:rFonts w:asciiTheme="majorHAnsi" w:hAnsiTheme="majorHAnsi" w:cstheme="majorHAnsi"/>
                <w:b/>
                <w:color w:val="000000"/>
                <w:sz w:val="18"/>
                <w:szCs w:val="18"/>
                <w:highlight w:val="yellow"/>
                <w:lang w:val="en-PH"/>
              </w:rPr>
              <w:t>Was South-South and Triangular Cooperation promoted and utilized through the project?</w:t>
            </w:r>
          </w:p>
        </w:tc>
        <w:tc>
          <w:tcPr>
            <w:tcW w:w="9042" w:type="dxa"/>
            <w:shd w:val="clear" w:color="auto" w:fill="auto"/>
          </w:tcPr>
          <w:p w14:paraId="23FCDB73" w14:textId="77777777" w:rsidR="00B84F76" w:rsidRPr="00B84F76" w:rsidRDefault="00CC5842" w:rsidP="00B84F76">
            <w:pPr>
              <w:pBdr>
                <w:top w:val="nil"/>
                <w:left w:val="nil"/>
                <w:bottom w:val="nil"/>
                <w:right w:val="nil"/>
                <w:between w:val="nil"/>
              </w:pBdr>
              <w:spacing w:after="0" w:line="240" w:lineRule="auto"/>
              <w:rPr>
                <w:rFonts w:asciiTheme="majorHAnsi" w:hAnsiTheme="majorHAnsi" w:cstheme="majorHAnsi"/>
                <w:b/>
                <w:color w:val="000000"/>
                <w:sz w:val="18"/>
                <w:szCs w:val="18"/>
                <w:highlight w:val="yellow"/>
                <w:lang w:val="en-PH"/>
              </w:rPr>
            </w:pPr>
            <w:sdt>
              <w:sdtPr>
                <w:rPr>
                  <w:rFonts w:asciiTheme="majorHAnsi" w:hAnsiTheme="majorHAnsi" w:cstheme="majorHAnsi"/>
                  <w:b/>
                  <w:color w:val="000000"/>
                  <w:sz w:val="18"/>
                  <w:szCs w:val="18"/>
                  <w:highlight w:val="yellow"/>
                  <w:lang w:val="en-PH"/>
                </w:rPr>
                <w:id w:val="93681498"/>
                <w14:checkbox>
                  <w14:checked w14:val="0"/>
                  <w14:checkedState w14:val="2612" w14:font="MS Gothic"/>
                  <w14:uncheckedState w14:val="2610" w14:font="MS Gothic"/>
                </w14:checkbox>
              </w:sdtPr>
              <w:sdtEndPr/>
              <w:sdtContent>
                <w:r w:rsidR="00B84F76" w:rsidRPr="00B84F76">
                  <w:rPr>
                    <w:rFonts w:ascii="Segoe UI Symbol" w:hAnsi="Segoe UI Symbol" w:cs="Segoe UI Symbol"/>
                    <w:b/>
                    <w:color w:val="000000"/>
                    <w:sz w:val="18"/>
                    <w:szCs w:val="18"/>
                    <w:highlight w:val="yellow"/>
                    <w:lang w:val="en-PH"/>
                  </w:rPr>
                  <w:t>☐</w:t>
                </w:r>
              </w:sdtContent>
            </w:sdt>
            <w:r w:rsidR="00B84F76" w:rsidRPr="00B84F76">
              <w:rPr>
                <w:rFonts w:asciiTheme="majorHAnsi" w:hAnsiTheme="majorHAnsi" w:cstheme="majorHAnsi"/>
                <w:b/>
                <w:color w:val="000000"/>
                <w:sz w:val="18"/>
                <w:szCs w:val="18"/>
                <w:highlight w:val="yellow"/>
                <w:lang w:val="en-PH"/>
              </w:rPr>
              <w:t xml:space="preserve"> Yes </w:t>
            </w:r>
          </w:p>
          <w:p w14:paraId="367B8F56" w14:textId="77777777" w:rsidR="00B84F76" w:rsidRPr="00B84F76" w:rsidRDefault="00CC5842" w:rsidP="00B84F76">
            <w:pPr>
              <w:pBdr>
                <w:top w:val="nil"/>
                <w:left w:val="nil"/>
                <w:bottom w:val="nil"/>
                <w:right w:val="nil"/>
                <w:between w:val="nil"/>
              </w:pBdr>
              <w:spacing w:after="0" w:line="240" w:lineRule="auto"/>
              <w:rPr>
                <w:rFonts w:asciiTheme="majorHAnsi" w:hAnsiTheme="majorHAnsi" w:cstheme="majorHAnsi"/>
                <w:b/>
                <w:color w:val="000000"/>
                <w:sz w:val="18"/>
                <w:szCs w:val="18"/>
                <w:highlight w:val="yellow"/>
                <w:lang w:val="en-PH"/>
              </w:rPr>
            </w:pPr>
            <w:sdt>
              <w:sdtPr>
                <w:rPr>
                  <w:rFonts w:asciiTheme="majorHAnsi" w:hAnsiTheme="majorHAnsi" w:cstheme="majorHAnsi"/>
                  <w:b/>
                  <w:color w:val="000000"/>
                  <w:sz w:val="18"/>
                  <w:szCs w:val="18"/>
                  <w:highlight w:val="yellow"/>
                  <w:lang w:val="en-PH"/>
                </w:rPr>
                <w:id w:val="-715650878"/>
                <w14:checkbox>
                  <w14:checked w14:val="0"/>
                  <w14:checkedState w14:val="2612" w14:font="MS Gothic"/>
                  <w14:uncheckedState w14:val="2610" w14:font="MS Gothic"/>
                </w14:checkbox>
              </w:sdtPr>
              <w:sdtEndPr/>
              <w:sdtContent>
                <w:r w:rsidR="00B84F76" w:rsidRPr="00B84F76">
                  <w:rPr>
                    <w:rFonts w:ascii="Segoe UI Symbol" w:hAnsi="Segoe UI Symbol" w:cs="Segoe UI Symbol"/>
                    <w:b/>
                    <w:color w:val="000000"/>
                    <w:sz w:val="18"/>
                    <w:szCs w:val="18"/>
                    <w:highlight w:val="yellow"/>
                    <w:lang w:val="en-PH"/>
                  </w:rPr>
                  <w:t>☐</w:t>
                </w:r>
              </w:sdtContent>
            </w:sdt>
            <w:r w:rsidR="00B84F76" w:rsidRPr="00B84F76">
              <w:rPr>
                <w:rFonts w:asciiTheme="majorHAnsi" w:hAnsiTheme="majorHAnsi" w:cstheme="majorHAnsi"/>
                <w:b/>
                <w:color w:val="000000"/>
                <w:sz w:val="18"/>
                <w:szCs w:val="18"/>
                <w:highlight w:val="yellow"/>
                <w:lang w:val="en-PH"/>
              </w:rPr>
              <w:t xml:space="preserve"> No</w:t>
            </w:r>
          </w:p>
        </w:tc>
      </w:tr>
      <w:tr w:rsidR="00B84F76" w:rsidRPr="00B84F76" w14:paraId="32D258E5" w14:textId="77777777" w:rsidTr="00B84F76">
        <w:trPr>
          <w:trHeight w:val="456"/>
        </w:trPr>
        <w:tc>
          <w:tcPr>
            <w:tcW w:w="6295" w:type="dxa"/>
            <w:shd w:val="clear" w:color="auto" w:fill="EEF3F8"/>
            <w:vAlign w:val="center"/>
          </w:tcPr>
          <w:p w14:paraId="7735F9FA" w14:textId="77777777" w:rsidR="00B84F76" w:rsidRPr="00B84F76" w:rsidRDefault="00B84F76" w:rsidP="00B84F76">
            <w:pPr>
              <w:pBdr>
                <w:top w:val="nil"/>
                <w:left w:val="nil"/>
                <w:bottom w:val="nil"/>
                <w:right w:val="nil"/>
                <w:between w:val="nil"/>
              </w:pBdr>
              <w:spacing w:after="0" w:line="240" w:lineRule="auto"/>
              <w:rPr>
                <w:rFonts w:asciiTheme="majorHAnsi" w:hAnsiTheme="majorHAnsi" w:cstheme="majorHAnsi"/>
                <w:b/>
                <w:color w:val="000000"/>
                <w:sz w:val="18"/>
                <w:szCs w:val="18"/>
                <w:highlight w:val="yellow"/>
                <w:lang w:val="en-PH"/>
              </w:rPr>
            </w:pPr>
            <w:r w:rsidRPr="00B84F76">
              <w:rPr>
                <w:rFonts w:asciiTheme="majorHAnsi" w:hAnsiTheme="majorHAnsi" w:cstheme="majorHAnsi"/>
                <w:b/>
                <w:color w:val="000000"/>
                <w:sz w:val="18"/>
                <w:szCs w:val="18"/>
                <w:highlight w:val="yellow"/>
                <w:lang w:val="en-PH"/>
              </w:rPr>
              <w:t>If yes, briefly explain how. List down countries engaged.</w:t>
            </w:r>
          </w:p>
        </w:tc>
        <w:tc>
          <w:tcPr>
            <w:tcW w:w="9042" w:type="dxa"/>
            <w:shd w:val="clear" w:color="auto" w:fill="auto"/>
          </w:tcPr>
          <w:p w14:paraId="6CC3E919" w14:textId="77777777" w:rsidR="00B84F76" w:rsidRPr="00B84F76" w:rsidRDefault="00B84F76" w:rsidP="00B84F76">
            <w:pPr>
              <w:pBdr>
                <w:top w:val="nil"/>
                <w:left w:val="nil"/>
                <w:bottom w:val="nil"/>
                <w:right w:val="nil"/>
                <w:between w:val="nil"/>
              </w:pBdr>
              <w:spacing w:after="0" w:line="240" w:lineRule="auto"/>
              <w:rPr>
                <w:rFonts w:asciiTheme="majorHAnsi" w:hAnsiTheme="majorHAnsi" w:cstheme="majorHAnsi"/>
                <w:b/>
                <w:color w:val="000000"/>
                <w:sz w:val="18"/>
                <w:szCs w:val="18"/>
                <w:lang w:val="en-PH"/>
              </w:rPr>
            </w:pPr>
            <w:r w:rsidRPr="00B84F76">
              <w:rPr>
                <w:rFonts w:asciiTheme="majorHAnsi" w:hAnsiTheme="majorHAnsi" w:cstheme="majorHAnsi"/>
                <w:b/>
                <w:color w:val="000000"/>
                <w:sz w:val="18"/>
                <w:szCs w:val="18"/>
                <w:highlight w:val="yellow"/>
                <w:lang w:val="en-PH"/>
              </w:rPr>
              <w:t>[500 characters]</w:t>
            </w:r>
          </w:p>
        </w:tc>
      </w:tr>
    </w:tbl>
    <w:p w14:paraId="0CEF4F4C" w14:textId="77777777" w:rsidR="00B84F76" w:rsidRDefault="00B84F76" w:rsidP="002E5CEF">
      <w:pPr>
        <w:pBdr>
          <w:top w:val="nil"/>
          <w:left w:val="nil"/>
          <w:bottom w:val="nil"/>
          <w:right w:val="nil"/>
          <w:between w:val="nil"/>
        </w:pBdr>
        <w:spacing w:after="0" w:line="240" w:lineRule="auto"/>
        <w:rPr>
          <w:rFonts w:asciiTheme="majorHAnsi" w:hAnsiTheme="majorHAnsi" w:cstheme="majorHAnsi"/>
          <w:b/>
          <w:color w:val="000000"/>
          <w:sz w:val="18"/>
          <w:szCs w:val="18"/>
        </w:rPr>
      </w:pPr>
    </w:p>
    <w:p w14:paraId="450A1492" w14:textId="25210B7F" w:rsidR="0003326C" w:rsidRDefault="0003326C" w:rsidP="002E5CEF">
      <w:pPr>
        <w:pBdr>
          <w:top w:val="nil"/>
          <w:left w:val="nil"/>
          <w:bottom w:val="nil"/>
          <w:right w:val="nil"/>
          <w:between w:val="nil"/>
        </w:pBdr>
        <w:spacing w:after="0" w:line="240" w:lineRule="auto"/>
        <w:rPr>
          <w:rFonts w:asciiTheme="majorHAnsi" w:hAnsiTheme="majorHAnsi" w:cstheme="majorHAnsi"/>
          <w:b/>
          <w:color w:val="000000"/>
          <w:sz w:val="18"/>
          <w:szCs w:val="18"/>
        </w:rPr>
      </w:pPr>
    </w:p>
    <w:p w14:paraId="7FC2D189" w14:textId="6FED8321" w:rsidR="00B84F76" w:rsidRDefault="00B84F76" w:rsidP="002E5CEF">
      <w:pPr>
        <w:pBdr>
          <w:top w:val="nil"/>
          <w:left w:val="nil"/>
          <w:bottom w:val="nil"/>
          <w:right w:val="nil"/>
          <w:between w:val="nil"/>
        </w:pBdr>
        <w:spacing w:after="0" w:line="240" w:lineRule="auto"/>
        <w:rPr>
          <w:rFonts w:asciiTheme="majorHAnsi" w:hAnsiTheme="majorHAnsi" w:cstheme="majorHAnsi"/>
          <w:b/>
          <w:color w:val="000000"/>
          <w:sz w:val="18"/>
          <w:szCs w:val="18"/>
        </w:rPr>
      </w:pPr>
    </w:p>
    <w:p w14:paraId="05CC8DB1" w14:textId="136466CB" w:rsidR="00B84F76" w:rsidRDefault="00B84F76" w:rsidP="002E5CEF">
      <w:pPr>
        <w:pBdr>
          <w:top w:val="nil"/>
          <w:left w:val="nil"/>
          <w:bottom w:val="nil"/>
          <w:right w:val="nil"/>
          <w:between w:val="nil"/>
        </w:pBdr>
        <w:spacing w:after="0" w:line="240" w:lineRule="auto"/>
        <w:rPr>
          <w:rFonts w:asciiTheme="majorHAnsi" w:hAnsiTheme="majorHAnsi" w:cstheme="majorHAnsi"/>
          <w:b/>
          <w:color w:val="000000"/>
          <w:sz w:val="18"/>
          <w:szCs w:val="18"/>
        </w:rPr>
      </w:pPr>
    </w:p>
    <w:p w14:paraId="0DC822A9" w14:textId="51E6679D" w:rsidR="00B84F76" w:rsidRDefault="00B84F76" w:rsidP="002E5CEF">
      <w:pPr>
        <w:pBdr>
          <w:top w:val="nil"/>
          <w:left w:val="nil"/>
          <w:bottom w:val="nil"/>
          <w:right w:val="nil"/>
          <w:between w:val="nil"/>
        </w:pBdr>
        <w:spacing w:after="0" w:line="240" w:lineRule="auto"/>
        <w:rPr>
          <w:rFonts w:asciiTheme="majorHAnsi" w:hAnsiTheme="majorHAnsi" w:cstheme="majorHAnsi"/>
          <w:b/>
          <w:color w:val="000000"/>
          <w:sz w:val="18"/>
          <w:szCs w:val="18"/>
        </w:rPr>
      </w:pPr>
    </w:p>
    <w:p w14:paraId="0F21D10C" w14:textId="77777777" w:rsidR="00B84F76" w:rsidRPr="00AF2DC6" w:rsidRDefault="00B84F76" w:rsidP="002E5CEF">
      <w:pPr>
        <w:pBdr>
          <w:top w:val="nil"/>
          <w:left w:val="nil"/>
          <w:bottom w:val="nil"/>
          <w:right w:val="nil"/>
          <w:between w:val="nil"/>
        </w:pBdr>
        <w:spacing w:after="0" w:line="240" w:lineRule="auto"/>
        <w:rPr>
          <w:rFonts w:asciiTheme="majorHAnsi" w:hAnsiTheme="majorHAnsi" w:cstheme="majorHAnsi"/>
          <w:b/>
          <w:color w:val="000000"/>
          <w:sz w:val="18"/>
          <w:szCs w:val="18"/>
        </w:rPr>
      </w:pPr>
    </w:p>
    <w:p w14:paraId="00000932" w14:textId="77777777" w:rsidR="00362E81" w:rsidRPr="00AF2DC6" w:rsidRDefault="009D3419" w:rsidP="00C4037F">
      <w:pPr>
        <w:numPr>
          <w:ilvl w:val="0"/>
          <w:numId w:val="44"/>
        </w:numPr>
        <w:pBdr>
          <w:top w:val="nil"/>
          <w:left w:val="nil"/>
          <w:bottom w:val="nil"/>
          <w:right w:val="nil"/>
          <w:between w:val="nil"/>
        </w:pBdr>
        <w:spacing w:after="0" w:line="240" w:lineRule="auto"/>
        <w:ind w:left="360"/>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INFORMATION, COMMUNICATION, EDUCATION, AND KNOWLEDGE MANAGEMENT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08"/>
        <w:gridCol w:w="2323"/>
        <w:gridCol w:w="2922"/>
        <w:gridCol w:w="3023"/>
        <w:gridCol w:w="5234"/>
      </w:tblGrid>
      <w:tr w:rsidR="00362E81" w:rsidRPr="00AF2DC6" w14:paraId="58F6C66E" w14:textId="77777777" w:rsidTr="00301DAC">
        <w:tc>
          <w:tcPr>
            <w:tcW w:w="1435" w:type="pct"/>
            <w:shd w:val="clear" w:color="auto" w:fill="EEF3F8"/>
          </w:tcPr>
          <w:p w14:paraId="00000933" w14:textId="77777777" w:rsidR="00362E81" w:rsidRPr="00AF2DC6" w:rsidRDefault="009D3419" w:rsidP="002E5CEF">
            <w:pPr>
              <w:pBdr>
                <w:top w:val="nil"/>
                <w:left w:val="nil"/>
                <w:bottom w:val="nil"/>
                <w:right w:val="nil"/>
                <w:between w:val="nil"/>
              </w:pBd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 xml:space="preserve">IEC/Knowledge Product Produced in </w:t>
            </w:r>
            <w:r w:rsidRPr="00AF2DC6">
              <w:rPr>
                <w:rFonts w:asciiTheme="majorHAnsi" w:hAnsiTheme="majorHAnsi" w:cstheme="majorHAnsi"/>
                <w:b/>
                <w:sz w:val="18"/>
                <w:szCs w:val="18"/>
              </w:rPr>
              <w:t>2019</w:t>
            </w:r>
          </w:p>
        </w:tc>
        <w:tc>
          <w:tcPr>
            <w:tcW w:w="664" w:type="pct"/>
            <w:shd w:val="clear" w:color="auto" w:fill="EEF3F8"/>
          </w:tcPr>
          <w:p w14:paraId="00000934" w14:textId="77777777" w:rsidR="00362E81" w:rsidRPr="00AF2DC6" w:rsidRDefault="009D3419" w:rsidP="002E5CEF">
            <w:pPr>
              <w:pBdr>
                <w:top w:val="nil"/>
                <w:left w:val="nil"/>
                <w:bottom w:val="nil"/>
                <w:right w:val="nil"/>
                <w:between w:val="nil"/>
              </w:pBd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Type</w:t>
            </w:r>
          </w:p>
        </w:tc>
        <w:tc>
          <w:tcPr>
            <w:tcW w:w="824" w:type="pct"/>
            <w:shd w:val="clear" w:color="auto" w:fill="EEF3F8"/>
          </w:tcPr>
          <w:p w14:paraId="00000935" w14:textId="77777777" w:rsidR="00362E81" w:rsidRPr="00AF2DC6" w:rsidRDefault="009D3419" w:rsidP="002E5CEF">
            <w:pPr>
              <w:pBdr>
                <w:top w:val="nil"/>
                <w:left w:val="nil"/>
                <w:bottom w:val="nil"/>
                <w:right w:val="nil"/>
                <w:between w:val="nil"/>
              </w:pBd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Date Published/Produced</w:t>
            </w:r>
          </w:p>
        </w:tc>
        <w:tc>
          <w:tcPr>
            <w:tcW w:w="851" w:type="pct"/>
            <w:shd w:val="clear" w:color="auto" w:fill="EEF3F8"/>
          </w:tcPr>
          <w:p w14:paraId="00000936" w14:textId="77777777" w:rsidR="00362E81" w:rsidRPr="00AF2DC6" w:rsidRDefault="009D3419" w:rsidP="002E5CEF">
            <w:pPr>
              <w:pBdr>
                <w:top w:val="nil"/>
                <w:left w:val="nil"/>
                <w:bottom w:val="nil"/>
                <w:right w:val="nil"/>
                <w:between w:val="nil"/>
              </w:pBd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Target audience</w:t>
            </w:r>
          </w:p>
        </w:tc>
        <w:tc>
          <w:tcPr>
            <w:tcW w:w="1225" w:type="pct"/>
            <w:shd w:val="clear" w:color="auto" w:fill="EEF3F8"/>
          </w:tcPr>
          <w:p w14:paraId="00000937" w14:textId="77777777" w:rsidR="00362E81" w:rsidRPr="00AF2DC6" w:rsidRDefault="009D3419" w:rsidP="002E5CEF">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AF2DC6">
              <w:rPr>
                <w:rFonts w:asciiTheme="majorHAnsi" w:hAnsiTheme="majorHAnsi" w:cstheme="majorHAnsi"/>
                <w:b/>
                <w:color w:val="000000"/>
                <w:sz w:val="18"/>
                <w:szCs w:val="18"/>
              </w:rPr>
              <w:t xml:space="preserve">Link </w:t>
            </w:r>
            <w:r w:rsidRPr="00AF2DC6">
              <w:rPr>
                <w:rFonts w:asciiTheme="majorHAnsi" w:hAnsiTheme="majorHAnsi" w:cstheme="majorHAnsi"/>
                <w:color w:val="000000"/>
                <w:sz w:val="18"/>
                <w:szCs w:val="18"/>
              </w:rPr>
              <w:t>(if available)</w:t>
            </w:r>
          </w:p>
        </w:tc>
      </w:tr>
      <w:tr w:rsidR="00362E81" w:rsidRPr="00AF2DC6" w14:paraId="7219275C" w14:textId="77777777" w:rsidTr="0003326C">
        <w:trPr>
          <w:trHeight w:val="480"/>
        </w:trPr>
        <w:tc>
          <w:tcPr>
            <w:tcW w:w="1435" w:type="pct"/>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tcPr>
          <w:p w14:paraId="00000938" w14:textId="77777777" w:rsidR="00362E81" w:rsidRPr="00AF2DC6" w:rsidRDefault="009D3419" w:rsidP="002E5CEF">
            <w:pPr>
              <w:spacing w:after="0" w:line="240" w:lineRule="auto"/>
              <w:ind w:left="90"/>
              <w:rPr>
                <w:rFonts w:asciiTheme="majorHAnsi" w:hAnsiTheme="majorHAnsi" w:cstheme="majorHAnsi"/>
                <w:sz w:val="18"/>
                <w:szCs w:val="18"/>
              </w:rPr>
            </w:pPr>
            <w:r w:rsidRPr="00AF2DC6">
              <w:rPr>
                <w:rFonts w:asciiTheme="majorHAnsi" w:hAnsiTheme="majorHAnsi" w:cstheme="majorHAnsi"/>
                <w:sz w:val="18"/>
                <w:szCs w:val="18"/>
              </w:rPr>
              <w:t xml:space="preserve">IEC videos and animations on the Bangsamoro Organic Law </w:t>
            </w:r>
          </w:p>
        </w:tc>
        <w:tc>
          <w:tcPr>
            <w:tcW w:w="664" w:type="pct"/>
            <w:tcBorders>
              <w:top w:val="nil"/>
              <w:left w:val="nil"/>
              <w:bottom w:val="single" w:sz="6" w:space="0" w:color="000000"/>
              <w:right w:val="single" w:sz="6" w:space="0" w:color="000000"/>
            </w:tcBorders>
            <w:tcMar>
              <w:top w:w="0" w:type="dxa"/>
              <w:left w:w="0" w:type="dxa"/>
              <w:bottom w:w="0" w:type="dxa"/>
              <w:right w:w="0" w:type="dxa"/>
            </w:tcMar>
            <w:vAlign w:val="center"/>
          </w:tcPr>
          <w:p w14:paraId="00000939" w14:textId="77777777" w:rsidR="00362E81" w:rsidRPr="00AF2DC6" w:rsidRDefault="009D3419" w:rsidP="002E5CEF">
            <w:pPr>
              <w:spacing w:after="0" w:line="240" w:lineRule="auto"/>
              <w:ind w:left="90"/>
              <w:jc w:val="center"/>
              <w:rPr>
                <w:rFonts w:asciiTheme="majorHAnsi" w:hAnsiTheme="majorHAnsi" w:cstheme="majorHAnsi"/>
                <w:sz w:val="18"/>
                <w:szCs w:val="18"/>
              </w:rPr>
            </w:pPr>
            <w:r w:rsidRPr="00AF2DC6">
              <w:rPr>
                <w:rFonts w:asciiTheme="majorHAnsi" w:hAnsiTheme="majorHAnsi" w:cstheme="majorHAnsi"/>
                <w:sz w:val="18"/>
                <w:szCs w:val="18"/>
              </w:rPr>
              <w:t xml:space="preserve">Videos and animations (for social media) </w:t>
            </w:r>
          </w:p>
        </w:tc>
        <w:tc>
          <w:tcPr>
            <w:tcW w:w="824" w:type="pct"/>
            <w:tcBorders>
              <w:top w:val="nil"/>
              <w:left w:val="nil"/>
              <w:bottom w:val="single" w:sz="6" w:space="0" w:color="000000"/>
              <w:right w:val="single" w:sz="6" w:space="0" w:color="000000"/>
            </w:tcBorders>
            <w:tcMar>
              <w:top w:w="0" w:type="dxa"/>
              <w:left w:w="0" w:type="dxa"/>
              <w:bottom w:w="0" w:type="dxa"/>
              <w:right w:w="0" w:type="dxa"/>
            </w:tcMar>
            <w:vAlign w:val="center"/>
          </w:tcPr>
          <w:p w14:paraId="0000093A" w14:textId="77777777" w:rsidR="00362E81" w:rsidRPr="00AF2DC6" w:rsidRDefault="009D3419" w:rsidP="002E5CEF">
            <w:pPr>
              <w:spacing w:after="0" w:line="240" w:lineRule="auto"/>
              <w:ind w:left="90"/>
              <w:jc w:val="center"/>
              <w:rPr>
                <w:rFonts w:asciiTheme="majorHAnsi" w:hAnsiTheme="majorHAnsi" w:cstheme="majorHAnsi"/>
                <w:sz w:val="18"/>
                <w:szCs w:val="18"/>
              </w:rPr>
            </w:pPr>
            <w:r w:rsidRPr="00AF2DC6">
              <w:rPr>
                <w:rFonts w:asciiTheme="majorHAnsi" w:hAnsiTheme="majorHAnsi" w:cstheme="majorHAnsi"/>
                <w:sz w:val="18"/>
                <w:szCs w:val="18"/>
              </w:rPr>
              <w:t xml:space="preserve">January-February 2019 </w:t>
            </w:r>
          </w:p>
        </w:tc>
        <w:tc>
          <w:tcPr>
            <w:tcW w:w="851" w:type="pct"/>
            <w:tcBorders>
              <w:top w:val="nil"/>
              <w:left w:val="nil"/>
              <w:bottom w:val="single" w:sz="6" w:space="0" w:color="000000"/>
              <w:right w:val="single" w:sz="6" w:space="0" w:color="000000"/>
            </w:tcBorders>
            <w:tcMar>
              <w:top w:w="0" w:type="dxa"/>
              <w:left w:w="0" w:type="dxa"/>
              <w:bottom w:w="0" w:type="dxa"/>
              <w:right w:w="0" w:type="dxa"/>
            </w:tcMar>
            <w:vAlign w:val="center"/>
          </w:tcPr>
          <w:p w14:paraId="0000093B" w14:textId="77777777" w:rsidR="00362E81" w:rsidRPr="00AF2DC6" w:rsidRDefault="009D3419" w:rsidP="002E5CEF">
            <w:pPr>
              <w:spacing w:after="0" w:line="240" w:lineRule="auto"/>
              <w:ind w:left="90"/>
              <w:jc w:val="center"/>
              <w:rPr>
                <w:rFonts w:asciiTheme="majorHAnsi" w:hAnsiTheme="majorHAnsi" w:cstheme="majorHAnsi"/>
                <w:sz w:val="18"/>
                <w:szCs w:val="18"/>
              </w:rPr>
            </w:pPr>
            <w:r w:rsidRPr="00AF2DC6">
              <w:rPr>
                <w:rFonts w:asciiTheme="majorHAnsi" w:hAnsiTheme="majorHAnsi" w:cstheme="majorHAnsi"/>
                <w:sz w:val="18"/>
                <w:szCs w:val="18"/>
              </w:rPr>
              <w:t xml:space="preserve">General public </w:t>
            </w:r>
          </w:p>
        </w:tc>
        <w:tc>
          <w:tcPr>
            <w:tcW w:w="1225" w:type="pct"/>
            <w:tcBorders>
              <w:top w:val="nil"/>
              <w:left w:val="nil"/>
              <w:bottom w:val="single" w:sz="6" w:space="0" w:color="000000"/>
              <w:right w:val="single" w:sz="6" w:space="0" w:color="000000"/>
            </w:tcBorders>
            <w:tcMar>
              <w:top w:w="0" w:type="dxa"/>
              <w:left w:w="0" w:type="dxa"/>
              <w:bottom w:w="0" w:type="dxa"/>
              <w:right w:w="0" w:type="dxa"/>
            </w:tcMar>
            <w:vAlign w:val="center"/>
          </w:tcPr>
          <w:p w14:paraId="0000093C" w14:textId="77777777" w:rsidR="00362E81" w:rsidRPr="00AF2DC6" w:rsidRDefault="00CC5842" w:rsidP="002E5CEF">
            <w:pPr>
              <w:spacing w:after="0" w:line="240" w:lineRule="auto"/>
              <w:ind w:left="90"/>
              <w:jc w:val="center"/>
              <w:rPr>
                <w:rFonts w:asciiTheme="majorHAnsi" w:hAnsiTheme="majorHAnsi" w:cstheme="majorHAnsi"/>
                <w:sz w:val="18"/>
                <w:szCs w:val="18"/>
              </w:rPr>
            </w:pPr>
            <w:hyperlink r:id="rId15">
              <w:r w:rsidR="009D3419" w:rsidRPr="00AF2DC6">
                <w:rPr>
                  <w:rFonts w:asciiTheme="majorHAnsi" w:hAnsiTheme="majorHAnsi" w:cstheme="majorHAnsi"/>
                  <w:color w:val="0000FF"/>
                  <w:sz w:val="18"/>
                  <w:szCs w:val="18"/>
                  <w:u w:val="single"/>
                </w:rPr>
                <w:t>https://www.facebook.com/peacegovph/videos/1091326264379679/</w:t>
              </w:r>
            </w:hyperlink>
            <w:r w:rsidR="009D3419" w:rsidRPr="00AF2DC6">
              <w:rPr>
                <w:rFonts w:asciiTheme="majorHAnsi" w:hAnsiTheme="majorHAnsi" w:cstheme="majorHAnsi"/>
                <w:sz w:val="18"/>
                <w:szCs w:val="18"/>
              </w:rPr>
              <w:t xml:space="preserve"> </w:t>
            </w:r>
          </w:p>
          <w:p w14:paraId="0000093D" w14:textId="77777777" w:rsidR="00362E81" w:rsidRPr="00AF2DC6" w:rsidRDefault="009D3419" w:rsidP="002E5CEF">
            <w:pPr>
              <w:spacing w:after="0" w:line="240" w:lineRule="auto"/>
              <w:ind w:left="90"/>
              <w:jc w:val="center"/>
              <w:rPr>
                <w:rFonts w:asciiTheme="majorHAnsi" w:hAnsiTheme="majorHAnsi" w:cstheme="majorHAnsi"/>
                <w:sz w:val="18"/>
                <w:szCs w:val="18"/>
              </w:rPr>
            </w:pPr>
            <w:r w:rsidRPr="00AF2DC6">
              <w:rPr>
                <w:rFonts w:asciiTheme="majorHAnsi" w:hAnsiTheme="majorHAnsi" w:cstheme="majorHAnsi"/>
                <w:sz w:val="18"/>
                <w:szCs w:val="18"/>
              </w:rPr>
              <w:t xml:space="preserve"> </w:t>
            </w:r>
          </w:p>
          <w:p w14:paraId="0000093E" w14:textId="77777777" w:rsidR="00362E81" w:rsidRPr="00AF2DC6" w:rsidRDefault="00CC5842" w:rsidP="002E5CEF">
            <w:pPr>
              <w:spacing w:after="0" w:line="240" w:lineRule="auto"/>
              <w:ind w:left="90"/>
              <w:jc w:val="center"/>
              <w:rPr>
                <w:rFonts w:asciiTheme="majorHAnsi" w:hAnsiTheme="majorHAnsi" w:cstheme="majorHAnsi"/>
                <w:sz w:val="18"/>
                <w:szCs w:val="18"/>
              </w:rPr>
            </w:pPr>
            <w:hyperlink r:id="rId16">
              <w:r w:rsidR="009D3419" w:rsidRPr="00AF2DC6">
                <w:rPr>
                  <w:rFonts w:asciiTheme="majorHAnsi" w:hAnsiTheme="majorHAnsi" w:cstheme="majorHAnsi"/>
                  <w:color w:val="0000FF"/>
                  <w:sz w:val="18"/>
                  <w:szCs w:val="18"/>
                  <w:u w:val="single"/>
                </w:rPr>
                <w:t>https://www.facebook.com/peacegovph/videos/492874874571739/</w:t>
              </w:r>
            </w:hyperlink>
            <w:r w:rsidR="009D3419" w:rsidRPr="00AF2DC6">
              <w:rPr>
                <w:rFonts w:asciiTheme="majorHAnsi" w:hAnsiTheme="majorHAnsi" w:cstheme="majorHAnsi"/>
                <w:sz w:val="18"/>
                <w:szCs w:val="18"/>
              </w:rPr>
              <w:t xml:space="preserve"> </w:t>
            </w:r>
          </w:p>
          <w:p w14:paraId="0000093F" w14:textId="77777777" w:rsidR="00362E81" w:rsidRPr="00AF2DC6" w:rsidRDefault="009D3419" w:rsidP="002E5CEF">
            <w:pPr>
              <w:spacing w:after="0" w:line="240" w:lineRule="auto"/>
              <w:ind w:left="90"/>
              <w:jc w:val="center"/>
              <w:rPr>
                <w:rFonts w:asciiTheme="majorHAnsi" w:hAnsiTheme="majorHAnsi" w:cstheme="majorHAnsi"/>
                <w:sz w:val="18"/>
                <w:szCs w:val="18"/>
              </w:rPr>
            </w:pPr>
            <w:r w:rsidRPr="00AF2DC6">
              <w:rPr>
                <w:rFonts w:asciiTheme="majorHAnsi" w:hAnsiTheme="majorHAnsi" w:cstheme="majorHAnsi"/>
                <w:sz w:val="18"/>
                <w:szCs w:val="18"/>
              </w:rPr>
              <w:t xml:space="preserve"> </w:t>
            </w:r>
          </w:p>
          <w:p w14:paraId="00000940" w14:textId="77777777" w:rsidR="00362E81" w:rsidRPr="00AF2DC6" w:rsidRDefault="00CC5842" w:rsidP="002E5CEF">
            <w:pPr>
              <w:spacing w:after="0" w:line="240" w:lineRule="auto"/>
              <w:ind w:left="90"/>
              <w:jc w:val="center"/>
              <w:rPr>
                <w:rFonts w:asciiTheme="majorHAnsi" w:hAnsiTheme="majorHAnsi" w:cstheme="majorHAnsi"/>
                <w:sz w:val="18"/>
                <w:szCs w:val="18"/>
              </w:rPr>
            </w:pPr>
            <w:hyperlink r:id="rId17">
              <w:r w:rsidR="009D3419" w:rsidRPr="00AF2DC6">
                <w:rPr>
                  <w:rFonts w:asciiTheme="majorHAnsi" w:hAnsiTheme="majorHAnsi" w:cstheme="majorHAnsi"/>
                  <w:color w:val="0000FF"/>
                  <w:sz w:val="18"/>
                  <w:szCs w:val="18"/>
                  <w:u w:val="single"/>
                </w:rPr>
                <w:t>https://facebook.com/peacegovph/videos/293508331347099/</w:t>
              </w:r>
            </w:hyperlink>
            <w:r w:rsidR="009D3419" w:rsidRPr="00AF2DC6">
              <w:rPr>
                <w:rFonts w:asciiTheme="majorHAnsi" w:hAnsiTheme="majorHAnsi" w:cstheme="majorHAnsi"/>
                <w:sz w:val="18"/>
                <w:szCs w:val="18"/>
              </w:rPr>
              <w:t xml:space="preserve"> </w:t>
            </w:r>
          </w:p>
        </w:tc>
      </w:tr>
      <w:tr w:rsidR="00362E81" w:rsidRPr="00AF2DC6" w14:paraId="0F1C1FA6" w14:textId="77777777" w:rsidTr="0003326C">
        <w:trPr>
          <w:trHeight w:val="440"/>
        </w:trPr>
        <w:tc>
          <w:tcPr>
            <w:tcW w:w="143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00942" w14:textId="67C025B2" w:rsidR="00362E81" w:rsidRPr="00AF2DC6" w:rsidRDefault="009D3419" w:rsidP="002E5CEF">
            <w:pPr>
              <w:spacing w:after="0" w:line="240" w:lineRule="auto"/>
              <w:ind w:left="90"/>
              <w:rPr>
                <w:rFonts w:asciiTheme="majorHAnsi" w:hAnsiTheme="majorHAnsi" w:cstheme="majorHAnsi"/>
                <w:sz w:val="18"/>
                <w:szCs w:val="18"/>
              </w:rPr>
            </w:pPr>
            <w:r w:rsidRPr="00AF2DC6">
              <w:rPr>
                <w:rFonts w:asciiTheme="majorHAnsi" w:hAnsiTheme="majorHAnsi" w:cstheme="majorHAnsi"/>
                <w:sz w:val="18"/>
                <w:szCs w:val="18"/>
              </w:rPr>
              <w:t xml:space="preserve">Other print materials for the BOL plebiscite (e.g., tarpaulins, stickers) </w:t>
            </w:r>
          </w:p>
        </w:tc>
        <w:tc>
          <w:tcPr>
            <w:tcW w:w="66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00943" w14:textId="77777777" w:rsidR="00362E81" w:rsidRPr="00AF2DC6" w:rsidRDefault="009D3419" w:rsidP="002E5CEF">
            <w:pPr>
              <w:spacing w:after="0" w:line="240" w:lineRule="auto"/>
              <w:ind w:left="90"/>
              <w:jc w:val="center"/>
              <w:rPr>
                <w:rFonts w:asciiTheme="majorHAnsi" w:hAnsiTheme="majorHAnsi" w:cstheme="majorHAnsi"/>
                <w:sz w:val="18"/>
                <w:szCs w:val="18"/>
              </w:rPr>
            </w:pPr>
            <w:r w:rsidRPr="00AF2DC6">
              <w:rPr>
                <w:rFonts w:asciiTheme="majorHAnsi" w:hAnsiTheme="majorHAnsi" w:cstheme="majorHAnsi"/>
                <w:sz w:val="18"/>
                <w:szCs w:val="18"/>
              </w:rPr>
              <w:t xml:space="preserve">Print materials </w:t>
            </w:r>
          </w:p>
        </w:tc>
        <w:tc>
          <w:tcPr>
            <w:tcW w:w="8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00944" w14:textId="6DC76DFD" w:rsidR="00362E81" w:rsidRPr="00AF2DC6" w:rsidRDefault="0049338A" w:rsidP="002E5CEF">
            <w:pPr>
              <w:spacing w:after="0" w:line="240" w:lineRule="auto"/>
              <w:ind w:left="90"/>
              <w:jc w:val="center"/>
              <w:rPr>
                <w:rFonts w:asciiTheme="majorHAnsi" w:hAnsiTheme="majorHAnsi" w:cstheme="majorHAnsi"/>
                <w:sz w:val="18"/>
                <w:szCs w:val="18"/>
              </w:rPr>
            </w:pPr>
            <w:r>
              <w:rPr>
                <w:rFonts w:asciiTheme="majorHAnsi" w:hAnsiTheme="majorHAnsi" w:cstheme="majorHAnsi"/>
                <w:sz w:val="18"/>
                <w:szCs w:val="18"/>
              </w:rPr>
              <w:t>September 2018</w:t>
            </w:r>
            <w:r w:rsidR="009D3419" w:rsidRPr="00AF2DC6">
              <w:rPr>
                <w:rFonts w:asciiTheme="majorHAnsi" w:hAnsiTheme="majorHAnsi" w:cstheme="majorHAnsi"/>
                <w:sz w:val="18"/>
                <w:szCs w:val="18"/>
              </w:rPr>
              <w:t xml:space="preserve">-February 2019 </w:t>
            </w:r>
          </w:p>
        </w:tc>
        <w:tc>
          <w:tcPr>
            <w:tcW w:w="85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00946" w14:textId="3609A252" w:rsidR="00362E81" w:rsidRPr="00AF2DC6" w:rsidRDefault="009D3419" w:rsidP="002E5CEF">
            <w:pPr>
              <w:spacing w:after="0" w:line="240" w:lineRule="auto"/>
              <w:ind w:left="90"/>
              <w:jc w:val="center"/>
              <w:rPr>
                <w:rFonts w:asciiTheme="majorHAnsi" w:hAnsiTheme="majorHAnsi" w:cstheme="majorHAnsi"/>
                <w:sz w:val="18"/>
                <w:szCs w:val="18"/>
              </w:rPr>
            </w:pPr>
            <w:r w:rsidRPr="00AF2DC6">
              <w:rPr>
                <w:rFonts w:asciiTheme="majorHAnsi" w:hAnsiTheme="majorHAnsi" w:cstheme="majorHAnsi"/>
                <w:sz w:val="18"/>
                <w:szCs w:val="18"/>
              </w:rPr>
              <w:t xml:space="preserve">General public in selected areas in Mindanao (Region 9, 10, 12) </w:t>
            </w:r>
          </w:p>
        </w:tc>
        <w:tc>
          <w:tcPr>
            <w:tcW w:w="122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00947" w14:textId="77777777" w:rsidR="00362E81" w:rsidRPr="00AF2DC6" w:rsidRDefault="009D3419" w:rsidP="002E5CEF">
            <w:pPr>
              <w:spacing w:after="0" w:line="240" w:lineRule="auto"/>
              <w:ind w:left="90"/>
              <w:jc w:val="center"/>
              <w:rPr>
                <w:rFonts w:asciiTheme="majorHAnsi" w:hAnsiTheme="majorHAnsi" w:cstheme="majorHAnsi"/>
                <w:sz w:val="18"/>
                <w:szCs w:val="18"/>
              </w:rPr>
            </w:pPr>
            <w:r w:rsidRPr="00AF2DC6">
              <w:rPr>
                <w:rFonts w:asciiTheme="majorHAnsi" w:hAnsiTheme="majorHAnsi" w:cstheme="majorHAnsi"/>
                <w:sz w:val="18"/>
                <w:szCs w:val="18"/>
              </w:rPr>
              <w:t xml:space="preserve">N/A </w:t>
            </w:r>
          </w:p>
        </w:tc>
      </w:tr>
    </w:tbl>
    <w:p w14:paraId="00000948" w14:textId="77777777" w:rsidR="00362E81" w:rsidRPr="00AF2DC6" w:rsidRDefault="00362E81" w:rsidP="002E5CEF">
      <w:pPr>
        <w:widowControl w:val="0"/>
        <w:pBdr>
          <w:top w:val="nil"/>
          <w:left w:val="nil"/>
          <w:bottom w:val="nil"/>
          <w:right w:val="nil"/>
          <w:between w:val="nil"/>
        </w:pBdr>
        <w:spacing w:after="0" w:line="240" w:lineRule="auto"/>
        <w:rPr>
          <w:rFonts w:asciiTheme="majorHAnsi" w:hAnsiTheme="majorHAnsi" w:cstheme="majorHAnsi"/>
          <w:color w:val="000000"/>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63"/>
        <w:gridCol w:w="11847"/>
      </w:tblGrid>
      <w:tr w:rsidR="00362E81" w:rsidRPr="00AF2DC6" w14:paraId="7E89A341" w14:textId="77777777" w:rsidTr="0049338A">
        <w:trPr>
          <w:trHeight w:val="440"/>
        </w:trPr>
        <w:tc>
          <w:tcPr>
            <w:tcW w:w="1834" w:type="pct"/>
            <w:shd w:val="clear" w:color="auto" w:fill="EEF3F8"/>
          </w:tcPr>
          <w:p w14:paraId="00000949" w14:textId="77777777" w:rsidR="00362E81" w:rsidRPr="00AF2DC6" w:rsidRDefault="009D3419" w:rsidP="002E5CEF">
            <w:pPr>
              <w:tabs>
                <w:tab w:val="left" w:pos="1128"/>
                <w:tab w:val="left" w:pos="1405"/>
              </w:tabs>
              <w:spacing w:after="0" w:line="240" w:lineRule="auto"/>
              <w:rPr>
                <w:rFonts w:asciiTheme="majorHAnsi" w:hAnsiTheme="majorHAnsi" w:cstheme="majorHAnsi"/>
                <w:b/>
                <w:sz w:val="18"/>
                <w:szCs w:val="18"/>
              </w:rPr>
            </w:pPr>
            <w:r w:rsidRPr="00AF2DC6">
              <w:rPr>
                <w:rFonts w:asciiTheme="majorHAnsi" w:hAnsiTheme="majorHAnsi" w:cstheme="majorHAnsi"/>
                <w:b/>
                <w:sz w:val="18"/>
                <w:szCs w:val="18"/>
              </w:rPr>
              <w:t>Was the project cited/quoted/featured in media reports/articles?</w:t>
            </w:r>
          </w:p>
          <w:p w14:paraId="0000094A" w14:textId="77777777" w:rsidR="00362E81" w:rsidRPr="00AF2DC6" w:rsidRDefault="009D3419" w:rsidP="002E5CEF">
            <w:pPr>
              <w:tabs>
                <w:tab w:val="left" w:pos="1128"/>
                <w:tab w:val="left" w:pos="1405"/>
              </w:tabs>
              <w:spacing w:after="0" w:line="240" w:lineRule="auto"/>
              <w:rPr>
                <w:rFonts w:asciiTheme="majorHAnsi" w:hAnsiTheme="majorHAnsi" w:cstheme="majorHAnsi"/>
                <w:i/>
                <w:sz w:val="18"/>
                <w:szCs w:val="18"/>
              </w:rPr>
            </w:pPr>
            <w:r w:rsidRPr="00AF2DC6">
              <w:rPr>
                <w:rFonts w:asciiTheme="majorHAnsi" w:hAnsiTheme="majorHAnsi" w:cstheme="majorHAnsi"/>
                <w:i/>
                <w:sz w:val="18"/>
                <w:szCs w:val="18"/>
              </w:rPr>
              <w:t>If yes, please provide link to article/video.</w:t>
            </w:r>
          </w:p>
        </w:tc>
        <w:tc>
          <w:tcPr>
            <w:tcW w:w="3166" w:type="pct"/>
            <w:shd w:val="clear" w:color="auto" w:fill="auto"/>
            <w:vAlign w:val="center"/>
          </w:tcPr>
          <w:p w14:paraId="0000094B" w14:textId="77777777" w:rsidR="00362E81" w:rsidRPr="00AF2DC6" w:rsidRDefault="009D3419" w:rsidP="002E5CEF">
            <w:pPr>
              <w:spacing w:after="0" w:line="240" w:lineRule="auto"/>
              <w:rPr>
                <w:rFonts w:asciiTheme="majorHAnsi" w:hAnsiTheme="majorHAnsi" w:cstheme="majorHAnsi"/>
                <w:sz w:val="18"/>
                <w:szCs w:val="18"/>
              </w:rPr>
            </w:pPr>
            <w:r w:rsidRPr="00AF2DC6">
              <w:rPr>
                <w:rFonts w:asciiTheme="majorHAnsi" w:hAnsiTheme="majorHAnsi" w:cstheme="majorHAnsi"/>
                <w:sz w:val="18"/>
                <w:szCs w:val="18"/>
              </w:rPr>
              <w:t>For Q1 2019, no.</w:t>
            </w:r>
          </w:p>
        </w:tc>
      </w:tr>
    </w:tbl>
    <w:p w14:paraId="0000094C" w14:textId="77777777" w:rsidR="00362E81" w:rsidRPr="00AF2DC6" w:rsidRDefault="00362E81" w:rsidP="002E5CEF">
      <w:pPr>
        <w:spacing w:after="0" w:line="240" w:lineRule="auto"/>
        <w:rPr>
          <w:rFonts w:asciiTheme="majorHAnsi" w:hAnsiTheme="majorHAnsi" w:cstheme="majorHAnsi"/>
          <w:b/>
          <w:sz w:val="18"/>
          <w:szCs w:val="18"/>
        </w:rPr>
      </w:pPr>
    </w:p>
    <w:p w14:paraId="0000094E" w14:textId="77777777" w:rsidR="00362E81" w:rsidRPr="00AF2DC6" w:rsidRDefault="009D3419" w:rsidP="00C4037F">
      <w:pPr>
        <w:numPr>
          <w:ilvl w:val="0"/>
          <w:numId w:val="44"/>
        </w:numPr>
        <w:pBdr>
          <w:top w:val="nil"/>
          <w:left w:val="nil"/>
          <w:bottom w:val="nil"/>
          <w:right w:val="nil"/>
          <w:between w:val="nil"/>
        </w:pBdr>
        <w:spacing w:after="0" w:line="240" w:lineRule="auto"/>
        <w:ind w:left="360"/>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ACTIONS TAKEN REGARDING AUDIT AND/OR SPOT CHECK FINDINGS</w:t>
      </w:r>
    </w:p>
    <w:p w14:paraId="00000950" w14:textId="09EBFFDC" w:rsidR="00362E81" w:rsidRPr="002E5CEF" w:rsidRDefault="009D3419" w:rsidP="002E5CEF">
      <w:pPr>
        <w:pBdr>
          <w:top w:val="nil"/>
          <w:left w:val="nil"/>
          <w:bottom w:val="nil"/>
          <w:right w:val="nil"/>
          <w:between w:val="nil"/>
        </w:pBdr>
        <w:spacing w:after="0" w:line="240" w:lineRule="auto"/>
        <w:ind w:left="720" w:hanging="720"/>
        <w:rPr>
          <w:rFonts w:asciiTheme="majorHAnsi" w:hAnsiTheme="majorHAnsi" w:cstheme="majorHAnsi"/>
          <w:i/>
          <w:color w:val="808080"/>
          <w:sz w:val="18"/>
          <w:szCs w:val="18"/>
        </w:rPr>
      </w:pPr>
      <w:r w:rsidRPr="00AF2DC6">
        <w:rPr>
          <w:rFonts w:asciiTheme="majorHAnsi" w:hAnsiTheme="majorHAnsi" w:cstheme="majorHAnsi"/>
          <w:i/>
          <w:color w:val="808080"/>
          <w:sz w:val="18"/>
          <w:szCs w:val="18"/>
        </w:rPr>
        <w:t xml:space="preserve">               Describe actions taken to address the findings from the audit/spot check as applicable.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636"/>
        <w:gridCol w:w="4408"/>
        <w:gridCol w:w="2792"/>
        <w:gridCol w:w="2874"/>
      </w:tblGrid>
      <w:tr w:rsidR="00362E81" w:rsidRPr="00AF2DC6" w14:paraId="7ED50DAF" w14:textId="77777777" w:rsidTr="00AA295B">
        <w:trPr>
          <w:jc w:val="center"/>
        </w:trPr>
        <w:tc>
          <w:tcPr>
            <w:tcW w:w="2308" w:type="pct"/>
            <w:shd w:val="clear" w:color="auto" w:fill="EEF3F8"/>
          </w:tcPr>
          <w:p w14:paraId="00000951" w14:textId="77777777" w:rsidR="00362E81" w:rsidRPr="00AF2DC6" w:rsidRDefault="009D3419" w:rsidP="002E5CEF">
            <w:pPr>
              <w:pBdr>
                <w:top w:val="nil"/>
                <w:left w:val="nil"/>
                <w:bottom w:val="nil"/>
                <w:right w:val="nil"/>
                <w:between w:val="nil"/>
              </w:pBdr>
              <w:spacing w:after="0" w:line="240" w:lineRule="auto"/>
              <w:ind w:hanging="720"/>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Audit/Spot Check Recommendation/s</w:t>
            </w:r>
          </w:p>
        </w:tc>
        <w:tc>
          <w:tcPr>
            <w:tcW w:w="1178" w:type="pct"/>
            <w:shd w:val="clear" w:color="auto" w:fill="EEF3F8"/>
          </w:tcPr>
          <w:p w14:paraId="00000952" w14:textId="77777777" w:rsidR="00362E81" w:rsidRPr="00AF2DC6" w:rsidRDefault="009D3419" w:rsidP="002E5CEF">
            <w:pPr>
              <w:pBdr>
                <w:top w:val="nil"/>
                <w:left w:val="nil"/>
                <w:bottom w:val="nil"/>
                <w:right w:val="nil"/>
                <w:between w:val="nil"/>
              </w:pBdr>
              <w:spacing w:after="0" w:line="240" w:lineRule="auto"/>
              <w:ind w:hanging="720"/>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Action Taken</w:t>
            </w:r>
          </w:p>
        </w:tc>
        <w:tc>
          <w:tcPr>
            <w:tcW w:w="746" w:type="pct"/>
            <w:shd w:val="clear" w:color="auto" w:fill="EEF3F8"/>
          </w:tcPr>
          <w:p w14:paraId="00000953" w14:textId="77777777" w:rsidR="00362E81" w:rsidRPr="00AF2DC6" w:rsidRDefault="009D3419" w:rsidP="002E5CEF">
            <w:pPr>
              <w:pBdr>
                <w:top w:val="nil"/>
                <w:left w:val="nil"/>
                <w:bottom w:val="nil"/>
                <w:right w:val="nil"/>
                <w:between w:val="nil"/>
              </w:pBd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Responsible Person</w:t>
            </w:r>
          </w:p>
        </w:tc>
        <w:tc>
          <w:tcPr>
            <w:tcW w:w="768" w:type="pct"/>
            <w:shd w:val="clear" w:color="auto" w:fill="EEF3F8"/>
          </w:tcPr>
          <w:p w14:paraId="00000954" w14:textId="77777777" w:rsidR="00362E81" w:rsidRPr="00AF2DC6" w:rsidRDefault="009D3419" w:rsidP="002E5CEF">
            <w:pPr>
              <w:pBdr>
                <w:top w:val="nil"/>
                <w:left w:val="nil"/>
                <w:bottom w:val="nil"/>
                <w:right w:val="nil"/>
                <w:between w:val="nil"/>
              </w:pBdr>
              <w:spacing w:after="0" w:line="240" w:lineRule="auto"/>
              <w:ind w:left="720" w:hanging="720"/>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Implementation Date</w:t>
            </w:r>
          </w:p>
        </w:tc>
      </w:tr>
      <w:tr w:rsidR="00362E81" w:rsidRPr="00AF2DC6" w14:paraId="23F73F7C" w14:textId="77777777" w:rsidTr="00AA295B">
        <w:trPr>
          <w:trHeight w:val="340"/>
          <w:jc w:val="center"/>
        </w:trPr>
        <w:tc>
          <w:tcPr>
            <w:tcW w:w="2308" w:type="pct"/>
            <w:vAlign w:val="center"/>
          </w:tcPr>
          <w:p w14:paraId="00000955" w14:textId="77777777" w:rsidR="00362E81" w:rsidRPr="00AF2DC6" w:rsidRDefault="009D3419" w:rsidP="002E5CEF">
            <w:pPr>
              <w:pBdr>
                <w:top w:val="nil"/>
                <w:left w:val="nil"/>
                <w:bottom w:val="nil"/>
                <w:right w:val="nil"/>
                <w:between w:val="nil"/>
              </w:pBdr>
              <w:spacing w:after="0" w:line="240" w:lineRule="auto"/>
              <w:rPr>
                <w:rFonts w:asciiTheme="majorHAnsi" w:hAnsiTheme="majorHAnsi" w:cstheme="majorHAnsi"/>
                <w:sz w:val="18"/>
                <w:szCs w:val="18"/>
              </w:rPr>
            </w:pPr>
            <w:r w:rsidRPr="00AF2DC6">
              <w:rPr>
                <w:rFonts w:asciiTheme="majorHAnsi" w:hAnsiTheme="majorHAnsi" w:cstheme="majorHAnsi"/>
                <w:sz w:val="18"/>
                <w:szCs w:val="18"/>
              </w:rPr>
              <w:t>Recommendation for Component 1 CSO partners:</w:t>
            </w:r>
          </w:p>
          <w:p w14:paraId="00000956" w14:textId="77777777" w:rsidR="00362E81" w:rsidRPr="00AF2DC6" w:rsidRDefault="009D3419" w:rsidP="00C4037F">
            <w:pPr>
              <w:numPr>
                <w:ilvl w:val="0"/>
                <w:numId w:val="20"/>
              </w:numPr>
              <w:spacing w:after="0" w:line="240" w:lineRule="auto"/>
              <w:ind w:left="360"/>
              <w:rPr>
                <w:rFonts w:asciiTheme="majorHAnsi" w:hAnsiTheme="majorHAnsi" w:cstheme="majorHAnsi"/>
                <w:sz w:val="18"/>
                <w:szCs w:val="18"/>
              </w:rPr>
            </w:pPr>
            <w:r w:rsidRPr="00AF2DC6">
              <w:rPr>
                <w:rFonts w:asciiTheme="majorHAnsi" w:hAnsiTheme="majorHAnsi" w:cstheme="majorHAnsi"/>
                <w:sz w:val="18"/>
                <w:szCs w:val="18"/>
              </w:rPr>
              <w:t>Ensure timely and substantial progress and financial monitoring of CSO partners</w:t>
            </w:r>
          </w:p>
        </w:tc>
        <w:tc>
          <w:tcPr>
            <w:tcW w:w="1178" w:type="pct"/>
            <w:vAlign w:val="center"/>
          </w:tcPr>
          <w:p w14:paraId="00000957" w14:textId="77777777" w:rsidR="00362E81" w:rsidRPr="00AF2DC6" w:rsidRDefault="009D3419" w:rsidP="002E5CEF">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AF2DC6">
              <w:rPr>
                <w:rFonts w:asciiTheme="majorHAnsi" w:hAnsiTheme="majorHAnsi" w:cstheme="majorHAnsi"/>
                <w:sz w:val="18"/>
                <w:szCs w:val="18"/>
              </w:rPr>
              <w:t>Regular follow-ups on progress and FACE reports</w:t>
            </w:r>
          </w:p>
        </w:tc>
        <w:tc>
          <w:tcPr>
            <w:tcW w:w="746" w:type="pct"/>
            <w:vAlign w:val="center"/>
          </w:tcPr>
          <w:p w14:paraId="00000958" w14:textId="77777777" w:rsidR="00362E81" w:rsidRPr="00AF2DC6" w:rsidRDefault="009D3419"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 xml:space="preserve">UNDP SPAN </w:t>
            </w:r>
            <w:proofErr w:type="spellStart"/>
            <w:r w:rsidRPr="00AF2DC6">
              <w:rPr>
                <w:rFonts w:asciiTheme="majorHAnsi" w:hAnsiTheme="majorHAnsi" w:cstheme="majorHAnsi"/>
                <w:sz w:val="18"/>
                <w:szCs w:val="18"/>
              </w:rPr>
              <w:t>Focals</w:t>
            </w:r>
            <w:proofErr w:type="spellEnd"/>
          </w:p>
        </w:tc>
        <w:tc>
          <w:tcPr>
            <w:tcW w:w="768" w:type="pct"/>
            <w:vAlign w:val="center"/>
          </w:tcPr>
          <w:p w14:paraId="00000959" w14:textId="77777777" w:rsidR="00362E81" w:rsidRPr="00AF2DC6" w:rsidRDefault="009D3419"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Ongoing</w:t>
            </w:r>
          </w:p>
        </w:tc>
      </w:tr>
      <w:tr w:rsidR="00362E81" w:rsidRPr="00AF2DC6" w14:paraId="1EF104CD" w14:textId="77777777" w:rsidTr="00AA295B">
        <w:trPr>
          <w:trHeight w:val="340"/>
          <w:jc w:val="center"/>
        </w:trPr>
        <w:tc>
          <w:tcPr>
            <w:tcW w:w="2308" w:type="pct"/>
            <w:vAlign w:val="center"/>
          </w:tcPr>
          <w:p w14:paraId="0000095A" w14:textId="77777777" w:rsidR="00362E81" w:rsidRPr="00AF2DC6" w:rsidRDefault="009D3419" w:rsidP="002E5CEF">
            <w:pPr>
              <w:pBdr>
                <w:top w:val="nil"/>
                <w:left w:val="nil"/>
                <w:bottom w:val="nil"/>
                <w:right w:val="nil"/>
                <w:between w:val="nil"/>
              </w:pBdr>
              <w:spacing w:after="0" w:line="240" w:lineRule="auto"/>
              <w:rPr>
                <w:rFonts w:asciiTheme="majorHAnsi" w:hAnsiTheme="majorHAnsi" w:cstheme="majorHAnsi"/>
                <w:sz w:val="18"/>
                <w:szCs w:val="18"/>
              </w:rPr>
            </w:pPr>
            <w:r w:rsidRPr="00AF2DC6">
              <w:rPr>
                <w:rFonts w:asciiTheme="majorHAnsi" w:hAnsiTheme="majorHAnsi" w:cstheme="majorHAnsi"/>
                <w:sz w:val="18"/>
                <w:szCs w:val="18"/>
              </w:rPr>
              <w:t>Recommendation for Component 3 CSO partners:</w:t>
            </w:r>
          </w:p>
          <w:p w14:paraId="0000095B" w14:textId="77777777" w:rsidR="00362E81" w:rsidRPr="00AF2DC6" w:rsidRDefault="009D3419" w:rsidP="00C4037F">
            <w:pPr>
              <w:numPr>
                <w:ilvl w:val="0"/>
                <w:numId w:val="14"/>
              </w:numPr>
              <w:spacing w:after="0" w:line="240" w:lineRule="auto"/>
              <w:ind w:left="360"/>
              <w:rPr>
                <w:rFonts w:asciiTheme="majorHAnsi" w:hAnsiTheme="majorHAnsi" w:cstheme="majorHAnsi"/>
                <w:sz w:val="18"/>
                <w:szCs w:val="18"/>
              </w:rPr>
            </w:pPr>
            <w:r w:rsidRPr="00AF2DC6">
              <w:rPr>
                <w:rFonts w:asciiTheme="majorHAnsi" w:hAnsiTheme="majorHAnsi" w:cstheme="majorHAnsi"/>
                <w:sz w:val="18"/>
                <w:szCs w:val="18"/>
              </w:rPr>
              <w:t>For OPAPP and UNDP to consider the following with regard the existing RPAs under Component 3</w:t>
            </w:r>
          </w:p>
          <w:p w14:paraId="0000095C" w14:textId="77777777" w:rsidR="00362E81" w:rsidRPr="00AF2DC6" w:rsidRDefault="009D3419" w:rsidP="00C4037F">
            <w:pPr>
              <w:numPr>
                <w:ilvl w:val="0"/>
                <w:numId w:val="11"/>
              </w:numPr>
              <w:spacing w:after="0" w:line="240" w:lineRule="auto"/>
              <w:rPr>
                <w:rFonts w:asciiTheme="majorHAnsi" w:hAnsiTheme="majorHAnsi" w:cstheme="majorHAnsi"/>
                <w:sz w:val="18"/>
                <w:szCs w:val="18"/>
              </w:rPr>
            </w:pPr>
            <w:r w:rsidRPr="00AF2DC6">
              <w:rPr>
                <w:rFonts w:asciiTheme="majorHAnsi" w:hAnsiTheme="majorHAnsi" w:cstheme="majorHAnsi"/>
                <w:sz w:val="18"/>
                <w:szCs w:val="18"/>
              </w:rPr>
              <w:lastRenderedPageBreak/>
              <w:t xml:space="preserve">Process/design of the Social Enterprise program implemented by Bayan Academy, given concerns raised by CSOs with regard the selection process of coop/PO beneficiaries and expectation of identified priority project (in community’s BDP under </w:t>
            </w:r>
            <w:proofErr w:type="spellStart"/>
            <w:r w:rsidRPr="00AF2DC6">
              <w:rPr>
                <w:rFonts w:asciiTheme="majorHAnsi" w:hAnsiTheme="majorHAnsi" w:cstheme="majorHAnsi"/>
                <w:sz w:val="18"/>
                <w:szCs w:val="18"/>
              </w:rPr>
              <w:t>BuildPeace</w:t>
            </w:r>
            <w:proofErr w:type="spellEnd"/>
            <w:r w:rsidRPr="00AF2DC6">
              <w:rPr>
                <w:rFonts w:asciiTheme="majorHAnsi" w:hAnsiTheme="majorHAnsi" w:cstheme="majorHAnsi"/>
                <w:sz w:val="18"/>
                <w:szCs w:val="18"/>
              </w:rPr>
              <w:t xml:space="preserve"> to be given seed fund) </w:t>
            </w:r>
          </w:p>
          <w:p w14:paraId="0000095D" w14:textId="77777777" w:rsidR="00362E81" w:rsidRPr="00AF2DC6" w:rsidRDefault="009D3419" w:rsidP="00C4037F">
            <w:pPr>
              <w:numPr>
                <w:ilvl w:val="0"/>
                <w:numId w:val="11"/>
              </w:numPr>
              <w:spacing w:after="0" w:line="240" w:lineRule="auto"/>
              <w:rPr>
                <w:rFonts w:asciiTheme="majorHAnsi" w:hAnsiTheme="majorHAnsi" w:cstheme="majorHAnsi"/>
                <w:sz w:val="18"/>
                <w:szCs w:val="18"/>
              </w:rPr>
            </w:pPr>
            <w:r w:rsidRPr="00AF2DC6">
              <w:rPr>
                <w:rFonts w:asciiTheme="majorHAnsi" w:hAnsiTheme="majorHAnsi" w:cstheme="majorHAnsi"/>
                <w:sz w:val="18"/>
                <w:szCs w:val="18"/>
              </w:rPr>
              <w:t xml:space="preserve">Extension of CSOs including cost implications (admin/operational costs) </w:t>
            </w:r>
          </w:p>
          <w:p w14:paraId="0000095E" w14:textId="53E2E598" w:rsidR="00362E81" w:rsidRPr="00AF2DC6" w:rsidRDefault="00B56917" w:rsidP="00C4037F">
            <w:pPr>
              <w:numPr>
                <w:ilvl w:val="0"/>
                <w:numId w:val="11"/>
              </w:numPr>
              <w:spacing w:after="0" w:line="240" w:lineRule="auto"/>
              <w:rPr>
                <w:rFonts w:asciiTheme="majorHAnsi" w:hAnsiTheme="majorHAnsi" w:cstheme="majorHAnsi"/>
                <w:sz w:val="18"/>
                <w:szCs w:val="18"/>
              </w:rPr>
            </w:pPr>
            <w:r>
              <w:rPr>
                <w:rFonts w:asciiTheme="majorHAnsi" w:hAnsiTheme="majorHAnsi" w:cstheme="majorHAnsi"/>
                <w:sz w:val="18"/>
                <w:szCs w:val="18"/>
              </w:rPr>
              <w:t>Assess value of continuing</w:t>
            </w:r>
            <w:r w:rsidR="009D3419" w:rsidRPr="00AF2DC6">
              <w:rPr>
                <w:rFonts w:asciiTheme="majorHAnsi" w:hAnsiTheme="majorHAnsi" w:cstheme="majorHAnsi"/>
                <w:sz w:val="18"/>
                <w:szCs w:val="18"/>
              </w:rPr>
              <w:t xml:space="preserve"> Culture of Peace (CoP)/Peace Tables and HCSAD </w:t>
            </w:r>
          </w:p>
          <w:p w14:paraId="0000095F" w14:textId="77777777" w:rsidR="00362E81" w:rsidRPr="00AF2DC6" w:rsidRDefault="009D3419" w:rsidP="00C4037F">
            <w:pPr>
              <w:numPr>
                <w:ilvl w:val="0"/>
                <w:numId w:val="4"/>
              </w:numPr>
              <w:spacing w:after="0" w:line="240" w:lineRule="auto"/>
              <w:rPr>
                <w:rFonts w:asciiTheme="majorHAnsi" w:hAnsiTheme="majorHAnsi" w:cstheme="majorHAnsi"/>
                <w:sz w:val="18"/>
                <w:szCs w:val="18"/>
              </w:rPr>
            </w:pPr>
            <w:r w:rsidRPr="00AF2DC6">
              <w:rPr>
                <w:rFonts w:asciiTheme="majorHAnsi" w:hAnsiTheme="majorHAnsi" w:cstheme="majorHAnsi"/>
                <w:sz w:val="18"/>
                <w:szCs w:val="18"/>
              </w:rPr>
              <w:t xml:space="preserve">Reflect on the mandates of OPAPP as well as those of the CSOs whether aligned with the activities being conducted or the outputs/outcomes produced. </w:t>
            </w:r>
          </w:p>
        </w:tc>
        <w:tc>
          <w:tcPr>
            <w:tcW w:w="1178" w:type="pct"/>
            <w:vMerge w:val="restart"/>
            <w:vAlign w:val="center"/>
          </w:tcPr>
          <w:p w14:paraId="00000960" w14:textId="77777777" w:rsidR="00362E81" w:rsidRPr="00AF2DC6" w:rsidRDefault="009D3419"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lastRenderedPageBreak/>
              <w:t>UNDP and OPAPP have ongoing discussions regarding the existing RPs. UNDP has proposed to conduct a third-</w:t>
            </w:r>
            <w:r w:rsidRPr="00AF2DC6">
              <w:rPr>
                <w:rFonts w:asciiTheme="majorHAnsi" w:hAnsiTheme="majorHAnsi" w:cstheme="majorHAnsi"/>
                <w:sz w:val="18"/>
                <w:szCs w:val="18"/>
              </w:rPr>
              <w:lastRenderedPageBreak/>
              <w:t>party audit of all CSO partners under SPAN (including Component 1) to evaluate their programmatic and financial performance.</w:t>
            </w:r>
          </w:p>
          <w:p w14:paraId="00000961" w14:textId="77777777" w:rsidR="00362E81" w:rsidRPr="00AF2DC6" w:rsidRDefault="009D3419"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This audit will inform OPAPP and UNDP’s decision making on whether to extend the partnership with the CSOs and determine activities to be conducted to manage and mitigate risks.</w:t>
            </w:r>
          </w:p>
        </w:tc>
        <w:tc>
          <w:tcPr>
            <w:tcW w:w="746" w:type="pct"/>
            <w:vMerge w:val="restart"/>
            <w:vAlign w:val="center"/>
          </w:tcPr>
          <w:p w14:paraId="00000962" w14:textId="77777777" w:rsidR="00362E81" w:rsidRPr="00AF2DC6" w:rsidRDefault="009D3419"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lastRenderedPageBreak/>
              <w:t xml:space="preserve">UNDP SPAN </w:t>
            </w:r>
            <w:proofErr w:type="spellStart"/>
            <w:r w:rsidRPr="00AF2DC6">
              <w:rPr>
                <w:rFonts w:asciiTheme="majorHAnsi" w:hAnsiTheme="majorHAnsi" w:cstheme="majorHAnsi"/>
                <w:sz w:val="18"/>
                <w:szCs w:val="18"/>
              </w:rPr>
              <w:t>Focals</w:t>
            </w:r>
            <w:proofErr w:type="spellEnd"/>
          </w:p>
        </w:tc>
        <w:tc>
          <w:tcPr>
            <w:tcW w:w="768" w:type="pct"/>
            <w:vMerge w:val="restart"/>
            <w:vAlign w:val="center"/>
          </w:tcPr>
          <w:p w14:paraId="00000963" w14:textId="77777777" w:rsidR="00362E81" w:rsidRPr="00AF2DC6" w:rsidRDefault="009D3419"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TBD</w:t>
            </w:r>
          </w:p>
        </w:tc>
      </w:tr>
      <w:tr w:rsidR="00362E81" w:rsidRPr="00AF2DC6" w14:paraId="7675647D" w14:textId="77777777" w:rsidTr="00AA295B">
        <w:trPr>
          <w:trHeight w:val="340"/>
          <w:jc w:val="center"/>
        </w:trPr>
        <w:tc>
          <w:tcPr>
            <w:tcW w:w="2308" w:type="pct"/>
            <w:vAlign w:val="center"/>
          </w:tcPr>
          <w:p w14:paraId="00000964" w14:textId="77777777" w:rsidR="00362E81" w:rsidRPr="00AF2DC6" w:rsidRDefault="009D3419" w:rsidP="002E5CEF">
            <w:pPr>
              <w:pBdr>
                <w:top w:val="nil"/>
                <w:left w:val="nil"/>
                <w:bottom w:val="nil"/>
                <w:right w:val="nil"/>
                <w:between w:val="nil"/>
              </w:pBdr>
              <w:spacing w:after="0" w:line="240" w:lineRule="auto"/>
              <w:rPr>
                <w:rFonts w:asciiTheme="majorHAnsi" w:hAnsiTheme="majorHAnsi" w:cstheme="majorHAnsi"/>
                <w:sz w:val="18"/>
                <w:szCs w:val="18"/>
              </w:rPr>
            </w:pPr>
            <w:r w:rsidRPr="00AF2DC6">
              <w:rPr>
                <w:rFonts w:asciiTheme="majorHAnsi" w:hAnsiTheme="majorHAnsi" w:cstheme="majorHAnsi"/>
                <w:sz w:val="18"/>
                <w:szCs w:val="18"/>
              </w:rPr>
              <w:t>Recommendation for Component 4 CSO partner:</w:t>
            </w:r>
          </w:p>
          <w:p w14:paraId="00000965" w14:textId="77777777" w:rsidR="00362E81" w:rsidRPr="00AF2DC6" w:rsidRDefault="009D3419" w:rsidP="00C4037F">
            <w:pPr>
              <w:numPr>
                <w:ilvl w:val="0"/>
                <w:numId w:val="13"/>
              </w:numPr>
              <w:pBdr>
                <w:top w:val="nil"/>
                <w:left w:val="nil"/>
                <w:bottom w:val="nil"/>
                <w:right w:val="nil"/>
                <w:between w:val="nil"/>
              </w:pBdr>
              <w:spacing w:after="0" w:line="240" w:lineRule="auto"/>
              <w:ind w:left="360"/>
              <w:rPr>
                <w:rFonts w:asciiTheme="majorHAnsi" w:hAnsiTheme="majorHAnsi" w:cstheme="majorHAnsi"/>
                <w:sz w:val="18"/>
                <w:szCs w:val="18"/>
                <w:highlight w:val="white"/>
              </w:rPr>
            </w:pPr>
            <w:r w:rsidRPr="00AF2DC6">
              <w:rPr>
                <w:rFonts w:asciiTheme="majorHAnsi" w:hAnsiTheme="majorHAnsi" w:cstheme="majorHAnsi"/>
                <w:sz w:val="18"/>
                <w:szCs w:val="18"/>
                <w:highlight w:val="white"/>
              </w:rPr>
              <w:t xml:space="preserve">Discuss contents and substance of outputs and sustainability mechanism </w:t>
            </w:r>
          </w:p>
        </w:tc>
        <w:tc>
          <w:tcPr>
            <w:tcW w:w="1178" w:type="pct"/>
            <w:vMerge/>
            <w:vAlign w:val="center"/>
          </w:tcPr>
          <w:p w14:paraId="00000966" w14:textId="77777777" w:rsidR="00362E81" w:rsidRPr="00AF2DC6" w:rsidRDefault="00362E81" w:rsidP="002E5CEF">
            <w:pPr>
              <w:pBdr>
                <w:top w:val="nil"/>
                <w:left w:val="nil"/>
                <w:bottom w:val="nil"/>
                <w:right w:val="nil"/>
                <w:between w:val="nil"/>
              </w:pBdr>
              <w:spacing w:after="0" w:line="240" w:lineRule="auto"/>
              <w:rPr>
                <w:rFonts w:asciiTheme="majorHAnsi" w:hAnsiTheme="majorHAnsi" w:cstheme="majorHAnsi"/>
                <w:color w:val="000000"/>
                <w:sz w:val="18"/>
                <w:szCs w:val="18"/>
              </w:rPr>
            </w:pPr>
          </w:p>
        </w:tc>
        <w:tc>
          <w:tcPr>
            <w:tcW w:w="746" w:type="pct"/>
            <w:vMerge/>
            <w:vAlign w:val="center"/>
          </w:tcPr>
          <w:p w14:paraId="00000967" w14:textId="77777777" w:rsidR="00362E81" w:rsidRPr="00AF2DC6" w:rsidRDefault="00362E81" w:rsidP="002E5CEF">
            <w:pPr>
              <w:pBdr>
                <w:top w:val="nil"/>
                <w:left w:val="nil"/>
                <w:bottom w:val="nil"/>
                <w:right w:val="nil"/>
                <w:between w:val="nil"/>
              </w:pBdr>
              <w:spacing w:after="0" w:line="240" w:lineRule="auto"/>
              <w:rPr>
                <w:rFonts w:asciiTheme="majorHAnsi" w:hAnsiTheme="majorHAnsi" w:cstheme="majorHAnsi"/>
                <w:sz w:val="18"/>
                <w:szCs w:val="18"/>
              </w:rPr>
            </w:pPr>
          </w:p>
        </w:tc>
        <w:tc>
          <w:tcPr>
            <w:tcW w:w="768" w:type="pct"/>
            <w:vMerge/>
            <w:vAlign w:val="center"/>
          </w:tcPr>
          <w:p w14:paraId="00000968" w14:textId="77777777" w:rsidR="00362E81" w:rsidRPr="00AF2DC6" w:rsidRDefault="00362E81" w:rsidP="002E5CEF">
            <w:pPr>
              <w:pBdr>
                <w:top w:val="nil"/>
                <w:left w:val="nil"/>
                <w:bottom w:val="nil"/>
                <w:right w:val="nil"/>
                <w:between w:val="nil"/>
              </w:pBdr>
              <w:spacing w:after="0" w:line="240" w:lineRule="auto"/>
              <w:rPr>
                <w:rFonts w:asciiTheme="majorHAnsi" w:hAnsiTheme="majorHAnsi" w:cstheme="majorHAnsi"/>
                <w:sz w:val="18"/>
                <w:szCs w:val="18"/>
              </w:rPr>
            </w:pPr>
          </w:p>
        </w:tc>
      </w:tr>
      <w:tr w:rsidR="00362E81" w:rsidRPr="00AF2DC6" w14:paraId="3F0FE6CD" w14:textId="77777777" w:rsidTr="00AA295B">
        <w:trPr>
          <w:trHeight w:val="340"/>
          <w:jc w:val="center"/>
        </w:trPr>
        <w:tc>
          <w:tcPr>
            <w:tcW w:w="2308" w:type="pct"/>
            <w:vAlign w:val="center"/>
          </w:tcPr>
          <w:p w14:paraId="00000969" w14:textId="77777777" w:rsidR="00362E81" w:rsidRPr="00AF2DC6" w:rsidRDefault="009D3419" w:rsidP="002E5CEF">
            <w:pPr>
              <w:pBdr>
                <w:top w:val="nil"/>
                <w:left w:val="nil"/>
                <w:bottom w:val="nil"/>
                <w:right w:val="nil"/>
                <w:between w:val="nil"/>
              </w:pBdr>
              <w:spacing w:after="0" w:line="240" w:lineRule="auto"/>
              <w:rPr>
                <w:rFonts w:asciiTheme="majorHAnsi" w:hAnsiTheme="majorHAnsi" w:cstheme="majorHAnsi"/>
                <w:sz w:val="18"/>
                <w:szCs w:val="18"/>
              </w:rPr>
            </w:pPr>
            <w:r w:rsidRPr="00AF2DC6">
              <w:rPr>
                <w:rFonts w:asciiTheme="majorHAnsi" w:hAnsiTheme="majorHAnsi" w:cstheme="majorHAnsi"/>
                <w:sz w:val="18"/>
                <w:szCs w:val="18"/>
              </w:rPr>
              <w:t>Re-orientation of CSO partners on FACE Reporting</w:t>
            </w:r>
          </w:p>
        </w:tc>
        <w:tc>
          <w:tcPr>
            <w:tcW w:w="1178" w:type="pct"/>
            <w:vMerge/>
            <w:vAlign w:val="center"/>
          </w:tcPr>
          <w:p w14:paraId="0000096A" w14:textId="77777777" w:rsidR="00362E81" w:rsidRPr="00AF2DC6" w:rsidRDefault="00362E81" w:rsidP="002E5CEF">
            <w:pPr>
              <w:pBdr>
                <w:top w:val="nil"/>
                <w:left w:val="nil"/>
                <w:bottom w:val="nil"/>
                <w:right w:val="nil"/>
                <w:between w:val="nil"/>
              </w:pBdr>
              <w:spacing w:after="0" w:line="240" w:lineRule="auto"/>
              <w:rPr>
                <w:rFonts w:asciiTheme="majorHAnsi" w:hAnsiTheme="majorHAnsi" w:cstheme="majorHAnsi"/>
                <w:color w:val="000000"/>
                <w:sz w:val="18"/>
                <w:szCs w:val="18"/>
              </w:rPr>
            </w:pPr>
          </w:p>
        </w:tc>
        <w:tc>
          <w:tcPr>
            <w:tcW w:w="746" w:type="pct"/>
            <w:vMerge/>
            <w:vAlign w:val="center"/>
          </w:tcPr>
          <w:p w14:paraId="0000096B" w14:textId="77777777" w:rsidR="00362E81" w:rsidRPr="00AF2DC6" w:rsidRDefault="00362E81" w:rsidP="002E5CEF">
            <w:pPr>
              <w:pBdr>
                <w:top w:val="nil"/>
                <w:left w:val="nil"/>
                <w:bottom w:val="nil"/>
                <w:right w:val="nil"/>
                <w:between w:val="nil"/>
              </w:pBdr>
              <w:spacing w:after="0" w:line="240" w:lineRule="auto"/>
              <w:rPr>
                <w:rFonts w:asciiTheme="majorHAnsi" w:hAnsiTheme="majorHAnsi" w:cstheme="majorHAnsi"/>
                <w:sz w:val="18"/>
                <w:szCs w:val="18"/>
              </w:rPr>
            </w:pPr>
          </w:p>
        </w:tc>
        <w:tc>
          <w:tcPr>
            <w:tcW w:w="768" w:type="pct"/>
            <w:vMerge/>
            <w:vAlign w:val="center"/>
          </w:tcPr>
          <w:p w14:paraId="0000096C" w14:textId="77777777" w:rsidR="00362E81" w:rsidRPr="00AF2DC6" w:rsidRDefault="00362E81" w:rsidP="002E5CEF">
            <w:pPr>
              <w:pBdr>
                <w:top w:val="nil"/>
                <w:left w:val="nil"/>
                <w:bottom w:val="nil"/>
                <w:right w:val="nil"/>
                <w:between w:val="nil"/>
              </w:pBdr>
              <w:spacing w:after="0" w:line="240" w:lineRule="auto"/>
              <w:rPr>
                <w:rFonts w:asciiTheme="majorHAnsi" w:hAnsiTheme="majorHAnsi" w:cstheme="majorHAnsi"/>
                <w:sz w:val="18"/>
                <w:szCs w:val="18"/>
              </w:rPr>
            </w:pPr>
          </w:p>
        </w:tc>
      </w:tr>
    </w:tbl>
    <w:p w14:paraId="5FF94000" w14:textId="78191D48" w:rsidR="00C14861" w:rsidRDefault="00C14861" w:rsidP="002E5CEF">
      <w:pPr>
        <w:pBdr>
          <w:top w:val="nil"/>
          <w:left w:val="nil"/>
          <w:bottom w:val="nil"/>
          <w:right w:val="nil"/>
          <w:between w:val="nil"/>
        </w:pBdr>
        <w:spacing w:after="0" w:line="240" w:lineRule="auto"/>
        <w:rPr>
          <w:rFonts w:asciiTheme="majorHAnsi" w:hAnsiTheme="majorHAnsi" w:cstheme="majorHAnsi"/>
          <w:b/>
          <w:color w:val="000000"/>
          <w:sz w:val="18"/>
          <w:szCs w:val="18"/>
        </w:rPr>
      </w:pPr>
    </w:p>
    <w:p w14:paraId="1FFBF308" w14:textId="77777777" w:rsidR="005E04FB" w:rsidRDefault="005E04FB" w:rsidP="00AA295B">
      <w:pPr>
        <w:pBdr>
          <w:top w:val="nil"/>
          <w:left w:val="nil"/>
          <w:bottom w:val="nil"/>
          <w:right w:val="nil"/>
          <w:between w:val="nil"/>
        </w:pBdr>
        <w:spacing w:after="0" w:line="240" w:lineRule="auto"/>
        <w:rPr>
          <w:rFonts w:asciiTheme="majorHAnsi" w:hAnsiTheme="majorHAnsi" w:cstheme="majorHAnsi"/>
          <w:b/>
          <w:color w:val="000000"/>
          <w:sz w:val="18"/>
          <w:szCs w:val="18"/>
        </w:rPr>
      </w:pPr>
    </w:p>
    <w:p w14:paraId="0000096E" w14:textId="0226D064" w:rsidR="00362E81" w:rsidRPr="00AF2DC6" w:rsidRDefault="009D3419" w:rsidP="00C4037F">
      <w:pPr>
        <w:numPr>
          <w:ilvl w:val="0"/>
          <w:numId w:val="44"/>
        </w:numPr>
        <w:pBdr>
          <w:top w:val="nil"/>
          <w:left w:val="nil"/>
          <w:bottom w:val="nil"/>
          <w:right w:val="nil"/>
          <w:between w:val="nil"/>
        </w:pBdr>
        <w:spacing w:after="0" w:line="240" w:lineRule="auto"/>
        <w:ind w:left="360"/>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 xml:space="preserve">RISK LOG UPDATE </w:t>
      </w:r>
    </w:p>
    <w:p w14:paraId="0000096F" w14:textId="77777777" w:rsidR="00362E81" w:rsidRPr="00AF2DC6" w:rsidRDefault="009D3419" w:rsidP="00C4037F">
      <w:pPr>
        <w:numPr>
          <w:ilvl w:val="0"/>
          <w:numId w:val="16"/>
        </w:numPr>
        <w:pBdr>
          <w:top w:val="nil"/>
          <w:left w:val="nil"/>
          <w:bottom w:val="nil"/>
          <w:right w:val="nil"/>
          <w:between w:val="nil"/>
        </w:pBdr>
        <w:spacing w:after="0" w:line="240" w:lineRule="auto"/>
        <w:rPr>
          <w:rFonts w:asciiTheme="majorHAnsi" w:hAnsiTheme="majorHAnsi" w:cstheme="majorHAnsi"/>
          <w:i/>
          <w:color w:val="000000"/>
          <w:sz w:val="18"/>
          <w:szCs w:val="18"/>
        </w:rPr>
      </w:pPr>
      <w:r w:rsidRPr="00AF2DC6">
        <w:rPr>
          <w:rFonts w:asciiTheme="majorHAnsi" w:hAnsiTheme="majorHAnsi" w:cstheme="majorHAnsi"/>
          <w:i/>
          <w:color w:val="000000"/>
          <w:sz w:val="18"/>
          <w:szCs w:val="18"/>
        </w:rPr>
        <w:t>Assess identified risks and record new risks that may affect project implementation.</w:t>
      </w:r>
    </w:p>
    <w:p w14:paraId="00000970" w14:textId="77777777" w:rsidR="00362E81" w:rsidRPr="00AF2DC6" w:rsidRDefault="009D3419" w:rsidP="00C4037F">
      <w:pPr>
        <w:numPr>
          <w:ilvl w:val="0"/>
          <w:numId w:val="16"/>
        </w:numPr>
        <w:pBdr>
          <w:top w:val="nil"/>
          <w:left w:val="nil"/>
          <w:bottom w:val="nil"/>
          <w:right w:val="nil"/>
          <w:between w:val="nil"/>
        </w:pBdr>
        <w:spacing w:after="0" w:line="240" w:lineRule="auto"/>
        <w:rPr>
          <w:rFonts w:asciiTheme="majorHAnsi" w:hAnsiTheme="majorHAnsi" w:cstheme="majorHAnsi"/>
          <w:i/>
          <w:color w:val="000000"/>
          <w:sz w:val="18"/>
          <w:szCs w:val="18"/>
        </w:rPr>
      </w:pPr>
      <w:r w:rsidRPr="00AF2DC6">
        <w:rPr>
          <w:rFonts w:asciiTheme="majorHAnsi" w:hAnsiTheme="majorHAnsi" w:cstheme="majorHAnsi"/>
          <w:i/>
          <w:color w:val="000000"/>
          <w:sz w:val="18"/>
          <w:szCs w:val="18"/>
        </w:rPr>
        <w:t>Include risks identified in the Project’s Social and Environmental Screening, if any.</w:t>
      </w:r>
    </w:p>
    <w:p w14:paraId="00000971" w14:textId="77777777" w:rsidR="00362E81" w:rsidRPr="00AF2DC6" w:rsidRDefault="00362E81" w:rsidP="002E5CEF">
      <w:pPr>
        <w:pBdr>
          <w:top w:val="nil"/>
          <w:left w:val="nil"/>
          <w:bottom w:val="nil"/>
          <w:right w:val="nil"/>
          <w:between w:val="nil"/>
        </w:pBdr>
        <w:spacing w:after="0" w:line="240" w:lineRule="auto"/>
        <w:ind w:left="720" w:hanging="720"/>
        <w:rPr>
          <w:rFonts w:asciiTheme="majorHAnsi" w:hAnsiTheme="majorHAnsi" w:cstheme="majorHAnsi"/>
          <w:i/>
          <w:sz w:val="18"/>
          <w:szCs w:val="18"/>
        </w:rPr>
      </w:pPr>
    </w:p>
    <w:tbl>
      <w:tblPr>
        <w:tblW w:w="4979"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00" w:firstRow="0" w:lastRow="0" w:firstColumn="0" w:lastColumn="0" w:noHBand="1" w:noVBand="1"/>
      </w:tblPr>
      <w:tblGrid>
        <w:gridCol w:w="1378"/>
        <w:gridCol w:w="4916"/>
        <w:gridCol w:w="1445"/>
        <w:gridCol w:w="1564"/>
        <w:gridCol w:w="4551"/>
        <w:gridCol w:w="4767"/>
      </w:tblGrid>
      <w:tr w:rsidR="00AA295B" w:rsidRPr="00C14861" w14:paraId="1693B51E" w14:textId="77777777" w:rsidTr="00AA295B">
        <w:trPr>
          <w:trHeight w:val="820"/>
        </w:trPr>
        <w:tc>
          <w:tcPr>
            <w:tcW w:w="370" w:type="pct"/>
            <w:shd w:val="clear" w:color="auto" w:fill="EEF3F8"/>
            <w:tcMar>
              <w:top w:w="0" w:type="dxa"/>
              <w:left w:w="0" w:type="dxa"/>
              <w:bottom w:w="0" w:type="dxa"/>
              <w:right w:w="0" w:type="dxa"/>
            </w:tcMar>
            <w:vAlign w:val="center"/>
          </w:tcPr>
          <w:p w14:paraId="00000972" w14:textId="7C890C6C" w:rsidR="00362E81" w:rsidRPr="00C14861" w:rsidRDefault="009D3419" w:rsidP="002E5CEF">
            <w:pPr>
              <w:pBdr>
                <w:left w:val="none" w:sz="0" w:space="14" w:color="auto"/>
              </w:pBdr>
              <w:spacing w:after="0" w:line="240" w:lineRule="auto"/>
              <w:ind w:left="1080" w:hanging="1155"/>
              <w:jc w:val="center"/>
              <w:rPr>
                <w:rFonts w:asciiTheme="majorHAnsi" w:hAnsiTheme="majorHAnsi" w:cstheme="majorHAnsi"/>
                <w:iCs/>
                <w:sz w:val="18"/>
                <w:szCs w:val="18"/>
              </w:rPr>
            </w:pPr>
            <w:r w:rsidRPr="00C14861">
              <w:rPr>
                <w:rFonts w:asciiTheme="majorHAnsi" w:hAnsiTheme="majorHAnsi" w:cstheme="majorHAnsi"/>
                <w:b/>
                <w:iCs/>
                <w:sz w:val="18"/>
                <w:szCs w:val="18"/>
              </w:rPr>
              <w:t>No.</w:t>
            </w:r>
          </w:p>
        </w:tc>
        <w:tc>
          <w:tcPr>
            <w:tcW w:w="1320" w:type="pct"/>
            <w:shd w:val="clear" w:color="auto" w:fill="EEF3F8"/>
            <w:tcMar>
              <w:top w:w="0" w:type="dxa"/>
              <w:left w:w="0" w:type="dxa"/>
              <w:bottom w:w="0" w:type="dxa"/>
              <w:right w:w="0" w:type="dxa"/>
            </w:tcMar>
            <w:vAlign w:val="center"/>
          </w:tcPr>
          <w:p w14:paraId="00000973" w14:textId="30AE93C1" w:rsidR="00362E81" w:rsidRPr="00C14861" w:rsidRDefault="009D3419" w:rsidP="002E5CEF">
            <w:pPr>
              <w:spacing w:after="0" w:line="240" w:lineRule="auto"/>
              <w:ind w:left="180"/>
              <w:jc w:val="center"/>
              <w:rPr>
                <w:rFonts w:asciiTheme="majorHAnsi" w:hAnsiTheme="majorHAnsi" w:cstheme="majorHAnsi"/>
                <w:iCs/>
                <w:sz w:val="18"/>
                <w:szCs w:val="18"/>
              </w:rPr>
            </w:pPr>
            <w:r w:rsidRPr="00C14861">
              <w:rPr>
                <w:rFonts w:asciiTheme="majorHAnsi" w:hAnsiTheme="majorHAnsi" w:cstheme="majorHAnsi"/>
                <w:b/>
                <w:iCs/>
                <w:sz w:val="18"/>
                <w:szCs w:val="18"/>
              </w:rPr>
              <w:t>Description</w:t>
            </w:r>
          </w:p>
        </w:tc>
        <w:tc>
          <w:tcPr>
            <w:tcW w:w="388" w:type="pct"/>
            <w:shd w:val="clear" w:color="auto" w:fill="EEF3F8"/>
            <w:tcMar>
              <w:top w:w="0" w:type="dxa"/>
              <w:left w:w="0" w:type="dxa"/>
              <w:bottom w:w="0" w:type="dxa"/>
              <w:right w:w="0" w:type="dxa"/>
            </w:tcMar>
            <w:vAlign w:val="center"/>
          </w:tcPr>
          <w:p w14:paraId="00000974" w14:textId="408BEF00" w:rsidR="00362E81" w:rsidRPr="00C14861" w:rsidRDefault="009D3419" w:rsidP="002E5CEF">
            <w:pPr>
              <w:spacing w:after="0" w:line="240" w:lineRule="auto"/>
              <w:ind w:left="17"/>
              <w:jc w:val="center"/>
              <w:rPr>
                <w:rFonts w:asciiTheme="majorHAnsi" w:hAnsiTheme="majorHAnsi" w:cstheme="majorHAnsi"/>
                <w:iCs/>
                <w:sz w:val="18"/>
                <w:szCs w:val="18"/>
              </w:rPr>
            </w:pPr>
            <w:r w:rsidRPr="00C14861">
              <w:rPr>
                <w:rFonts w:asciiTheme="majorHAnsi" w:hAnsiTheme="majorHAnsi" w:cstheme="majorHAnsi"/>
                <w:b/>
                <w:iCs/>
                <w:sz w:val="18"/>
                <w:szCs w:val="18"/>
              </w:rPr>
              <w:t>Date Identified</w:t>
            </w:r>
          </w:p>
        </w:tc>
        <w:tc>
          <w:tcPr>
            <w:tcW w:w="420" w:type="pct"/>
            <w:shd w:val="clear" w:color="auto" w:fill="EEF3F8"/>
            <w:tcMar>
              <w:top w:w="0" w:type="dxa"/>
              <w:left w:w="0" w:type="dxa"/>
              <w:bottom w:w="0" w:type="dxa"/>
              <w:right w:w="0" w:type="dxa"/>
            </w:tcMar>
            <w:vAlign w:val="center"/>
          </w:tcPr>
          <w:p w14:paraId="00000975" w14:textId="34672B28" w:rsidR="00362E81" w:rsidRPr="00C14861" w:rsidRDefault="009D3419" w:rsidP="002E5CEF">
            <w:pPr>
              <w:spacing w:after="0" w:line="240" w:lineRule="auto"/>
              <w:jc w:val="center"/>
              <w:rPr>
                <w:rFonts w:asciiTheme="majorHAnsi" w:hAnsiTheme="majorHAnsi" w:cstheme="majorHAnsi"/>
                <w:iCs/>
                <w:sz w:val="18"/>
                <w:szCs w:val="18"/>
              </w:rPr>
            </w:pPr>
            <w:r w:rsidRPr="00C14861">
              <w:rPr>
                <w:rFonts w:asciiTheme="majorHAnsi" w:hAnsiTheme="majorHAnsi" w:cstheme="majorHAnsi"/>
                <w:b/>
                <w:iCs/>
                <w:sz w:val="18"/>
                <w:szCs w:val="18"/>
              </w:rPr>
              <w:t>Type</w:t>
            </w:r>
          </w:p>
        </w:tc>
        <w:tc>
          <w:tcPr>
            <w:tcW w:w="1222" w:type="pct"/>
            <w:shd w:val="clear" w:color="auto" w:fill="EEF3F8"/>
            <w:tcMar>
              <w:top w:w="0" w:type="dxa"/>
              <w:left w:w="0" w:type="dxa"/>
              <w:bottom w:w="0" w:type="dxa"/>
              <w:right w:w="0" w:type="dxa"/>
            </w:tcMar>
            <w:vAlign w:val="center"/>
          </w:tcPr>
          <w:p w14:paraId="00000976" w14:textId="12FD755A" w:rsidR="00362E81" w:rsidRPr="00C14861" w:rsidRDefault="009D3419" w:rsidP="002E5CEF">
            <w:pPr>
              <w:spacing w:after="0" w:line="240" w:lineRule="auto"/>
              <w:ind w:left="41"/>
              <w:jc w:val="center"/>
              <w:rPr>
                <w:rFonts w:asciiTheme="majorHAnsi" w:hAnsiTheme="majorHAnsi" w:cstheme="majorHAnsi"/>
                <w:iCs/>
                <w:sz w:val="18"/>
                <w:szCs w:val="18"/>
              </w:rPr>
            </w:pPr>
            <w:r w:rsidRPr="00C14861">
              <w:rPr>
                <w:rFonts w:asciiTheme="majorHAnsi" w:hAnsiTheme="majorHAnsi" w:cstheme="majorHAnsi"/>
                <w:b/>
                <w:iCs/>
                <w:sz w:val="18"/>
                <w:szCs w:val="18"/>
              </w:rPr>
              <w:t>Status</w:t>
            </w:r>
          </w:p>
        </w:tc>
        <w:tc>
          <w:tcPr>
            <w:tcW w:w="1280" w:type="pct"/>
            <w:shd w:val="clear" w:color="auto" w:fill="EEF3F8"/>
            <w:tcMar>
              <w:top w:w="0" w:type="dxa"/>
              <w:left w:w="0" w:type="dxa"/>
              <w:bottom w:w="0" w:type="dxa"/>
              <w:right w:w="0" w:type="dxa"/>
            </w:tcMar>
            <w:vAlign w:val="center"/>
          </w:tcPr>
          <w:p w14:paraId="00000977" w14:textId="74EF616A" w:rsidR="00362E81" w:rsidRPr="00C14861" w:rsidRDefault="009D3419" w:rsidP="002E5CEF">
            <w:pPr>
              <w:spacing w:after="0" w:line="240" w:lineRule="auto"/>
              <w:ind w:left="156"/>
              <w:jc w:val="center"/>
              <w:rPr>
                <w:rFonts w:asciiTheme="majorHAnsi" w:hAnsiTheme="majorHAnsi" w:cstheme="majorHAnsi"/>
                <w:iCs/>
                <w:sz w:val="18"/>
                <w:szCs w:val="18"/>
              </w:rPr>
            </w:pPr>
            <w:r w:rsidRPr="00C14861">
              <w:rPr>
                <w:rFonts w:asciiTheme="majorHAnsi" w:hAnsiTheme="majorHAnsi" w:cstheme="majorHAnsi"/>
                <w:b/>
                <w:iCs/>
                <w:sz w:val="18"/>
                <w:szCs w:val="18"/>
              </w:rPr>
              <w:t>Countermeasures/Management Response</w:t>
            </w:r>
          </w:p>
          <w:p w14:paraId="00000978" w14:textId="1E790F14" w:rsidR="00362E81" w:rsidRPr="00C14861" w:rsidRDefault="009D3419" w:rsidP="002E5CEF">
            <w:pPr>
              <w:spacing w:after="0" w:line="240" w:lineRule="auto"/>
              <w:ind w:left="156"/>
              <w:jc w:val="center"/>
              <w:rPr>
                <w:rFonts w:asciiTheme="majorHAnsi" w:hAnsiTheme="majorHAnsi" w:cstheme="majorHAnsi"/>
                <w:iCs/>
                <w:sz w:val="18"/>
                <w:szCs w:val="18"/>
              </w:rPr>
            </w:pPr>
            <w:r w:rsidRPr="00C14861">
              <w:rPr>
                <w:rFonts w:asciiTheme="majorHAnsi" w:hAnsiTheme="majorHAnsi" w:cstheme="majorHAnsi"/>
                <w:iCs/>
                <w:sz w:val="18"/>
                <w:szCs w:val="18"/>
              </w:rPr>
              <w:t>(What actions have been taken/will be taken to counter this risk)</w:t>
            </w:r>
          </w:p>
        </w:tc>
      </w:tr>
      <w:tr w:rsidR="00AA295B" w:rsidRPr="00C14861" w14:paraId="499B56BD" w14:textId="77777777" w:rsidTr="00AA295B">
        <w:trPr>
          <w:trHeight w:val="516"/>
        </w:trPr>
        <w:tc>
          <w:tcPr>
            <w:tcW w:w="370" w:type="pct"/>
            <w:tcMar>
              <w:top w:w="0" w:type="dxa"/>
              <w:left w:w="0" w:type="dxa"/>
              <w:bottom w:w="0" w:type="dxa"/>
              <w:right w:w="0" w:type="dxa"/>
            </w:tcMar>
            <w:vAlign w:val="center"/>
          </w:tcPr>
          <w:p w14:paraId="00000979" w14:textId="25443794" w:rsidR="00362E81" w:rsidRPr="00C14861" w:rsidRDefault="009D3419" w:rsidP="002E5CEF">
            <w:pPr>
              <w:pBdr>
                <w:left w:val="none" w:sz="0" w:space="14" w:color="auto"/>
              </w:pBdr>
              <w:spacing w:after="0" w:line="240" w:lineRule="auto"/>
              <w:ind w:left="1080" w:hanging="1080"/>
              <w:jc w:val="center"/>
              <w:rPr>
                <w:rFonts w:asciiTheme="majorHAnsi" w:hAnsiTheme="majorHAnsi" w:cstheme="majorHAnsi"/>
                <w:iCs/>
                <w:sz w:val="18"/>
                <w:szCs w:val="18"/>
              </w:rPr>
            </w:pPr>
            <w:r w:rsidRPr="00C14861">
              <w:rPr>
                <w:rFonts w:asciiTheme="majorHAnsi" w:hAnsiTheme="majorHAnsi" w:cstheme="majorHAnsi"/>
                <w:iCs/>
                <w:sz w:val="18"/>
                <w:szCs w:val="18"/>
              </w:rPr>
              <w:t>1</w:t>
            </w:r>
          </w:p>
        </w:tc>
        <w:tc>
          <w:tcPr>
            <w:tcW w:w="1320" w:type="pct"/>
            <w:tcMar>
              <w:top w:w="0" w:type="dxa"/>
              <w:left w:w="0" w:type="dxa"/>
              <w:bottom w:w="0" w:type="dxa"/>
              <w:right w:w="0" w:type="dxa"/>
            </w:tcMar>
            <w:vAlign w:val="center"/>
          </w:tcPr>
          <w:p w14:paraId="0000097A" w14:textId="4514DCEA" w:rsidR="00362E81" w:rsidRPr="00C14861" w:rsidRDefault="009D3419" w:rsidP="002E5CEF">
            <w:pPr>
              <w:spacing w:after="0" w:line="240" w:lineRule="auto"/>
              <w:ind w:left="180"/>
              <w:rPr>
                <w:rFonts w:asciiTheme="majorHAnsi" w:hAnsiTheme="majorHAnsi" w:cstheme="majorHAnsi"/>
                <w:iCs/>
                <w:sz w:val="18"/>
                <w:szCs w:val="18"/>
              </w:rPr>
            </w:pPr>
            <w:r w:rsidRPr="00C14861">
              <w:rPr>
                <w:rFonts w:asciiTheme="majorHAnsi" w:hAnsiTheme="majorHAnsi" w:cstheme="majorHAnsi"/>
                <w:iCs/>
                <w:sz w:val="18"/>
                <w:szCs w:val="18"/>
              </w:rPr>
              <w:t>Elements of government’s peace and development agenda may not be effectively pursued, causing dissatisfaction amongst groups and a possible recurrence of armed conflict</w:t>
            </w:r>
          </w:p>
        </w:tc>
        <w:tc>
          <w:tcPr>
            <w:tcW w:w="388" w:type="pct"/>
            <w:tcMar>
              <w:top w:w="0" w:type="dxa"/>
              <w:left w:w="0" w:type="dxa"/>
              <w:bottom w:w="0" w:type="dxa"/>
              <w:right w:w="0" w:type="dxa"/>
            </w:tcMar>
            <w:vAlign w:val="center"/>
          </w:tcPr>
          <w:p w14:paraId="0000097B" w14:textId="535CAD96" w:rsidR="00362E81" w:rsidRPr="00C14861" w:rsidRDefault="009D3419" w:rsidP="002E5CEF">
            <w:pPr>
              <w:spacing w:after="0" w:line="240" w:lineRule="auto"/>
              <w:ind w:left="17"/>
              <w:jc w:val="center"/>
              <w:rPr>
                <w:rFonts w:asciiTheme="majorHAnsi" w:hAnsiTheme="majorHAnsi" w:cstheme="majorHAnsi"/>
                <w:iCs/>
                <w:sz w:val="18"/>
                <w:szCs w:val="18"/>
              </w:rPr>
            </w:pPr>
            <w:r w:rsidRPr="00C14861">
              <w:rPr>
                <w:rFonts w:asciiTheme="majorHAnsi" w:hAnsiTheme="majorHAnsi" w:cstheme="majorHAnsi"/>
                <w:iCs/>
                <w:sz w:val="18"/>
                <w:szCs w:val="18"/>
              </w:rPr>
              <w:t>November 2017</w:t>
            </w:r>
          </w:p>
        </w:tc>
        <w:tc>
          <w:tcPr>
            <w:tcW w:w="420" w:type="pct"/>
            <w:tcMar>
              <w:top w:w="0" w:type="dxa"/>
              <w:left w:w="0" w:type="dxa"/>
              <w:bottom w:w="0" w:type="dxa"/>
              <w:right w:w="0" w:type="dxa"/>
            </w:tcMar>
            <w:vAlign w:val="center"/>
          </w:tcPr>
          <w:p w14:paraId="0000097C" w14:textId="4C6BE708" w:rsidR="00362E81" w:rsidRPr="00C14861" w:rsidRDefault="009D3419" w:rsidP="002E5CEF">
            <w:pPr>
              <w:spacing w:after="0" w:line="240" w:lineRule="auto"/>
              <w:jc w:val="center"/>
              <w:rPr>
                <w:rFonts w:asciiTheme="majorHAnsi" w:hAnsiTheme="majorHAnsi" w:cstheme="majorHAnsi"/>
                <w:iCs/>
                <w:sz w:val="18"/>
                <w:szCs w:val="18"/>
              </w:rPr>
            </w:pPr>
            <w:r w:rsidRPr="00C14861">
              <w:rPr>
                <w:rFonts w:asciiTheme="majorHAnsi" w:hAnsiTheme="majorHAnsi" w:cstheme="majorHAnsi"/>
                <w:iCs/>
                <w:sz w:val="18"/>
                <w:szCs w:val="18"/>
              </w:rPr>
              <w:t>Political</w:t>
            </w:r>
          </w:p>
        </w:tc>
        <w:tc>
          <w:tcPr>
            <w:tcW w:w="1222" w:type="pct"/>
            <w:tcMar>
              <w:top w:w="0" w:type="dxa"/>
              <w:left w:w="0" w:type="dxa"/>
              <w:bottom w:w="0" w:type="dxa"/>
              <w:right w:w="0" w:type="dxa"/>
            </w:tcMar>
            <w:vAlign w:val="center"/>
          </w:tcPr>
          <w:p w14:paraId="0000097D" w14:textId="208BB97E" w:rsidR="00362E81" w:rsidRPr="00C14861" w:rsidRDefault="009D3419" w:rsidP="002E5CEF">
            <w:pPr>
              <w:spacing w:after="0" w:line="240" w:lineRule="auto"/>
              <w:ind w:left="41"/>
              <w:jc w:val="center"/>
              <w:rPr>
                <w:rFonts w:asciiTheme="majorHAnsi" w:hAnsiTheme="majorHAnsi" w:cstheme="majorHAnsi"/>
                <w:iCs/>
                <w:sz w:val="18"/>
                <w:szCs w:val="18"/>
              </w:rPr>
            </w:pPr>
            <w:r w:rsidRPr="00C14861">
              <w:rPr>
                <w:rFonts w:asciiTheme="majorHAnsi" w:hAnsiTheme="majorHAnsi" w:cstheme="majorHAnsi"/>
                <w:iCs/>
                <w:sz w:val="18"/>
                <w:szCs w:val="18"/>
              </w:rPr>
              <w:t>No change</w:t>
            </w:r>
          </w:p>
        </w:tc>
        <w:tc>
          <w:tcPr>
            <w:tcW w:w="1280" w:type="pct"/>
            <w:tcMar>
              <w:top w:w="0" w:type="dxa"/>
              <w:left w:w="0" w:type="dxa"/>
              <w:bottom w:w="0" w:type="dxa"/>
              <w:right w:w="0" w:type="dxa"/>
            </w:tcMar>
            <w:vAlign w:val="center"/>
          </w:tcPr>
          <w:p w14:paraId="0000097E" w14:textId="628AF891" w:rsidR="00362E81" w:rsidRPr="00C14861" w:rsidRDefault="009D3419" w:rsidP="002E5CEF">
            <w:pPr>
              <w:spacing w:after="0" w:line="240" w:lineRule="auto"/>
              <w:ind w:left="156"/>
              <w:jc w:val="center"/>
              <w:rPr>
                <w:rFonts w:asciiTheme="majorHAnsi" w:hAnsiTheme="majorHAnsi" w:cstheme="majorHAnsi"/>
                <w:iCs/>
                <w:sz w:val="18"/>
                <w:szCs w:val="18"/>
              </w:rPr>
            </w:pPr>
            <w:r w:rsidRPr="00C14861">
              <w:rPr>
                <w:rFonts w:asciiTheme="majorHAnsi" w:hAnsiTheme="majorHAnsi" w:cstheme="majorHAnsi"/>
                <w:iCs/>
                <w:sz w:val="18"/>
                <w:szCs w:val="18"/>
              </w:rPr>
              <w:t>Continuing assessment of the peace and security situation by the project team; appropriate policy-level action by the Programme Board to ensure peaceful responses to potential conflict</w:t>
            </w:r>
          </w:p>
        </w:tc>
      </w:tr>
      <w:tr w:rsidR="00AA295B" w:rsidRPr="00C14861" w14:paraId="1629E4C5" w14:textId="77777777" w:rsidTr="00AA295B">
        <w:trPr>
          <w:trHeight w:val="696"/>
        </w:trPr>
        <w:tc>
          <w:tcPr>
            <w:tcW w:w="370" w:type="pct"/>
            <w:tcMar>
              <w:top w:w="0" w:type="dxa"/>
              <w:left w:w="0" w:type="dxa"/>
              <w:bottom w:w="0" w:type="dxa"/>
              <w:right w:w="0" w:type="dxa"/>
            </w:tcMar>
            <w:vAlign w:val="center"/>
          </w:tcPr>
          <w:p w14:paraId="0000097F" w14:textId="086ECAA4" w:rsidR="00362E81" w:rsidRPr="00C14861" w:rsidRDefault="009D3419" w:rsidP="002E5CEF">
            <w:pPr>
              <w:pBdr>
                <w:left w:val="none" w:sz="0" w:space="14" w:color="auto"/>
              </w:pBdr>
              <w:spacing w:after="0" w:line="240" w:lineRule="auto"/>
              <w:ind w:left="1080" w:hanging="1080"/>
              <w:jc w:val="center"/>
              <w:rPr>
                <w:rFonts w:asciiTheme="majorHAnsi" w:hAnsiTheme="majorHAnsi" w:cstheme="majorHAnsi"/>
                <w:iCs/>
                <w:sz w:val="18"/>
                <w:szCs w:val="18"/>
              </w:rPr>
            </w:pPr>
            <w:r w:rsidRPr="00C14861">
              <w:rPr>
                <w:rFonts w:asciiTheme="majorHAnsi" w:hAnsiTheme="majorHAnsi" w:cstheme="majorHAnsi"/>
                <w:iCs/>
                <w:sz w:val="18"/>
                <w:szCs w:val="18"/>
              </w:rPr>
              <w:t>2</w:t>
            </w:r>
          </w:p>
        </w:tc>
        <w:tc>
          <w:tcPr>
            <w:tcW w:w="1320" w:type="pct"/>
            <w:tcMar>
              <w:top w:w="0" w:type="dxa"/>
              <w:left w:w="0" w:type="dxa"/>
              <w:bottom w:w="0" w:type="dxa"/>
              <w:right w:w="0" w:type="dxa"/>
            </w:tcMar>
            <w:vAlign w:val="center"/>
          </w:tcPr>
          <w:p w14:paraId="00000980" w14:textId="1D60A1A3" w:rsidR="00362E81" w:rsidRPr="00C14861" w:rsidRDefault="009D3419" w:rsidP="002E5CEF">
            <w:pPr>
              <w:spacing w:after="0" w:line="240" w:lineRule="auto"/>
              <w:ind w:left="180"/>
              <w:rPr>
                <w:rFonts w:asciiTheme="majorHAnsi" w:hAnsiTheme="majorHAnsi" w:cstheme="majorHAnsi"/>
                <w:iCs/>
                <w:sz w:val="18"/>
                <w:szCs w:val="18"/>
              </w:rPr>
            </w:pPr>
            <w:r w:rsidRPr="00C14861">
              <w:rPr>
                <w:rFonts w:asciiTheme="majorHAnsi" w:hAnsiTheme="majorHAnsi" w:cstheme="majorHAnsi"/>
                <w:iCs/>
                <w:sz w:val="18"/>
                <w:szCs w:val="18"/>
              </w:rPr>
              <w:t>MILF commitment to the peace process may be diminished by delayed implementation of aspects of Normalization and may spur violence and instability in MILF communities</w:t>
            </w:r>
          </w:p>
        </w:tc>
        <w:tc>
          <w:tcPr>
            <w:tcW w:w="388" w:type="pct"/>
            <w:tcMar>
              <w:top w:w="0" w:type="dxa"/>
              <w:left w:w="0" w:type="dxa"/>
              <w:bottom w:w="0" w:type="dxa"/>
              <w:right w:w="0" w:type="dxa"/>
            </w:tcMar>
            <w:vAlign w:val="center"/>
          </w:tcPr>
          <w:p w14:paraId="00000981" w14:textId="257C447C" w:rsidR="00362E81" w:rsidRPr="00C14861" w:rsidRDefault="009D3419" w:rsidP="002E5CEF">
            <w:pPr>
              <w:spacing w:after="0" w:line="240" w:lineRule="auto"/>
              <w:ind w:left="17"/>
              <w:jc w:val="center"/>
              <w:rPr>
                <w:rFonts w:asciiTheme="majorHAnsi" w:hAnsiTheme="majorHAnsi" w:cstheme="majorHAnsi"/>
                <w:iCs/>
                <w:sz w:val="18"/>
                <w:szCs w:val="18"/>
              </w:rPr>
            </w:pPr>
            <w:r w:rsidRPr="00C14861">
              <w:rPr>
                <w:rFonts w:asciiTheme="majorHAnsi" w:hAnsiTheme="majorHAnsi" w:cstheme="majorHAnsi"/>
                <w:iCs/>
                <w:sz w:val="18"/>
                <w:szCs w:val="18"/>
              </w:rPr>
              <w:t>November 2017</w:t>
            </w:r>
          </w:p>
        </w:tc>
        <w:tc>
          <w:tcPr>
            <w:tcW w:w="420" w:type="pct"/>
            <w:tcMar>
              <w:top w:w="0" w:type="dxa"/>
              <w:left w:w="0" w:type="dxa"/>
              <w:bottom w:w="0" w:type="dxa"/>
              <w:right w:w="0" w:type="dxa"/>
            </w:tcMar>
            <w:vAlign w:val="center"/>
          </w:tcPr>
          <w:p w14:paraId="00000982" w14:textId="1F25BC90" w:rsidR="00362E81" w:rsidRPr="00C14861" w:rsidRDefault="009D3419" w:rsidP="002E5CEF">
            <w:pPr>
              <w:spacing w:after="0" w:line="240" w:lineRule="auto"/>
              <w:jc w:val="center"/>
              <w:rPr>
                <w:rFonts w:asciiTheme="majorHAnsi" w:hAnsiTheme="majorHAnsi" w:cstheme="majorHAnsi"/>
                <w:iCs/>
                <w:sz w:val="18"/>
                <w:szCs w:val="18"/>
              </w:rPr>
            </w:pPr>
            <w:r w:rsidRPr="00C14861">
              <w:rPr>
                <w:rFonts w:asciiTheme="majorHAnsi" w:hAnsiTheme="majorHAnsi" w:cstheme="majorHAnsi"/>
                <w:iCs/>
                <w:sz w:val="18"/>
                <w:szCs w:val="18"/>
              </w:rPr>
              <w:t>Political</w:t>
            </w:r>
          </w:p>
        </w:tc>
        <w:tc>
          <w:tcPr>
            <w:tcW w:w="1222" w:type="pct"/>
            <w:tcMar>
              <w:top w:w="0" w:type="dxa"/>
              <w:left w:w="0" w:type="dxa"/>
              <w:bottom w:w="0" w:type="dxa"/>
              <w:right w:w="0" w:type="dxa"/>
            </w:tcMar>
            <w:vAlign w:val="center"/>
          </w:tcPr>
          <w:p w14:paraId="00000983" w14:textId="2B57C84D" w:rsidR="00362E81" w:rsidRPr="00C14861" w:rsidRDefault="009D3419" w:rsidP="002E5CEF">
            <w:pPr>
              <w:spacing w:after="0" w:line="240" w:lineRule="auto"/>
              <w:ind w:left="41"/>
              <w:jc w:val="center"/>
              <w:rPr>
                <w:rFonts w:asciiTheme="majorHAnsi" w:hAnsiTheme="majorHAnsi" w:cstheme="majorHAnsi"/>
                <w:iCs/>
                <w:sz w:val="18"/>
                <w:szCs w:val="18"/>
              </w:rPr>
            </w:pPr>
            <w:r w:rsidRPr="00C14861">
              <w:rPr>
                <w:rFonts w:asciiTheme="majorHAnsi" w:hAnsiTheme="majorHAnsi" w:cstheme="majorHAnsi"/>
                <w:iCs/>
                <w:sz w:val="18"/>
                <w:szCs w:val="18"/>
              </w:rPr>
              <w:t>No change</w:t>
            </w:r>
          </w:p>
        </w:tc>
        <w:tc>
          <w:tcPr>
            <w:tcW w:w="1280" w:type="pct"/>
            <w:tcMar>
              <w:top w:w="0" w:type="dxa"/>
              <w:left w:w="0" w:type="dxa"/>
              <w:bottom w:w="0" w:type="dxa"/>
              <w:right w:w="0" w:type="dxa"/>
            </w:tcMar>
            <w:vAlign w:val="center"/>
          </w:tcPr>
          <w:p w14:paraId="00000984" w14:textId="05BFABB2" w:rsidR="00362E81" w:rsidRPr="00C14861" w:rsidRDefault="009D3419" w:rsidP="002E5CEF">
            <w:pPr>
              <w:spacing w:after="0" w:line="240" w:lineRule="auto"/>
              <w:ind w:left="156"/>
              <w:jc w:val="center"/>
              <w:rPr>
                <w:rFonts w:asciiTheme="majorHAnsi" w:hAnsiTheme="majorHAnsi" w:cstheme="majorHAnsi"/>
                <w:iCs/>
                <w:sz w:val="18"/>
                <w:szCs w:val="18"/>
              </w:rPr>
            </w:pPr>
            <w:r w:rsidRPr="00C14861">
              <w:rPr>
                <w:rFonts w:asciiTheme="majorHAnsi" w:hAnsiTheme="majorHAnsi" w:cstheme="majorHAnsi"/>
                <w:iCs/>
                <w:sz w:val="18"/>
                <w:szCs w:val="18"/>
              </w:rPr>
              <w:t>Accelerate Government’s delivery on commitments relative to the Normalization process; sustain regular consultations and dialogues between the GPH and the MILF</w:t>
            </w:r>
          </w:p>
        </w:tc>
      </w:tr>
      <w:tr w:rsidR="00AA295B" w:rsidRPr="00C14861" w14:paraId="063E8A4F" w14:textId="77777777" w:rsidTr="00AA295B">
        <w:trPr>
          <w:trHeight w:val="264"/>
        </w:trPr>
        <w:tc>
          <w:tcPr>
            <w:tcW w:w="370" w:type="pct"/>
            <w:tcMar>
              <w:top w:w="0" w:type="dxa"/>
              <w:left w:w="0" w:type="dxa"/>
              <w:bottom w:w="0" w:type="dxa"/>
              <w:right w:w="0" w:type="dxa"/>
            </w:tcMar>
            <w:vAlign w:val="center"/>
          </w:tcPr>
          <w:p w14:paraId="00000985" w14:textId="252A74CD" w:rsidR="00362E81" w:rsidRPr="00C14861" w:rsidRDefault="009D3419" w:rsidP="002E5CEF">
            <w:pPr>
              <w:pBdr>
                <w:left w:val="none" w:sz="0" w:space="14" w:color="auto"/>
              </w:pBdr>
              <w:spacing w:after="0" w:line="240" w:lineRule="auto"/>
              <w:ind w:left="1080" w:hanging="1080"/>
              <w:jc w:val="center"/>
              <w:rPr>
                <w:rFonts w:asciiTheme="majorHAnsi" w:hAnsiTheme="majorHAnsi" w:cstheme="majorHAnsi"/>
                <w:iCs/>
                <w:sz w:val="18"/>
                <w:szCs w:val="18"/>
              </w:rPr>
            </w:pPr>
            <w:r w:rsidRPr="00C14861">
              <w:rPr>
                <w:rFonts w:asciiTheme="majorHAnsi" w:hAnsiTheme="majorHAnsi" w:cstheme="majorHAnsi"/>
                <w:iCs/>
                <w:sz w:val="18"/>
                <w:szCs w:val="18"/>
              </w:rPr>
              <w:t>3</w:t>
            </w:r>
          </w:p>
        </w:tc>
        <w:tc>
          <w:tcPr>
            <w:tcW w:w="1320" w:type="pct"/>
            <w:tcMar>
              <w:top w:w="0" w:type="dxa"/>
              <w:left w:w="0" w:type="dxa"/>
              <w:bottom w:w="0" w:type="dxa"/>
              <w:right w:w="0" w:type="dxa"/>
            </w:tcMar>
            <w:vAlign w:val="center"/>
          </w:tcPr>
          <w:p w14:paraId="00000986" w14:textId="68CFAB98" w:rsidR="00362E81" w:rsidRPr="00C14861" w:rsidRDefault="009D3419" w:rsidP="002E5CEF">
            <w:pPr>
              <w:spacing w:after="0" w:line="240" w:lineRule="auto"/>
              <w:ind w:left="180"/>
              <w:rPr>
                <w:rFonts w:asciiTheme="majorHAnsi" w:hAnsiTheme="majorHAnsi" w:cstheme="majorHAnsi"/>
                <w:iCs/>
                <w:sz w:val="18"/>
                <w:szCs w:val="18"/>
              </w:rPr>
            </w:pPr>
            <w:r w:rsidRPr="00C14861">
              <w:rPr>
                <w:rFonts w:asciiTheme="majorHAnsi" w:hAnsiTheme="majorHAnsi" w:cstheme="majorHAnsi"/>
                <w:iCs/>
                <w:sz w:val="18"/>
                <w:szCs w:val="18"/>
              </w:rPr>
              <w:t>Other armed groups may engage in violent actions that may derail progress in project implementation</w:t>
            </w:r>
          </w:p>
        </w:tc>
        <w:tc>
          <w:tcPr>
            <w:tcW w:w="388" w:type="pct"/>
            <w:tcMar>
              <w:top w:w="0" w:type="dxa"/>
              <w:left w:w="0" w:type="dxa"/>
              <w:bottom w:w="0" w:type="dxa"/>
              <w:right w:w="0" w:type="dxa"/>
            </w:tcMar>
            <w:vAlign w:val="center"/>
          </w:tcPr>
          <w:p w14:paraId="00000987" w14:textId="2B5C1F97" w:rsidR="00362E81" w:rsidRPr="00C14861" w:rsidRDefault="009D3419" w:rsidP="002E5CEF">
            <w:pPr>
              <w:spacing w:after="0" w:line="240" w:lineRule="auto"/>
              <w:ind w:left="17"/>
              <w:jc w:val="center"/>
              <w:rPr>
                <w:rFonts w:asciiTheme="majorHAnsi" w:hAnsiTheme="majorHAnsi" w:cstheme="majorHAnsi"/>
                <w:iCs/>
                <w:sz w:val="18"/>
                <w:szCs w:val="18"/>
              </w:rPr>
            </w:pPr>
            <w:r w:rsidRPr="00C14861">
              <w:rPr>
                <w:rFonts w:asciiTheme="majorHAnsi" w:hAnsiTheme="majorHAnsi" w:cstheme="majorHAnsi"/>
                <w:iCs/>
                <w:sz w:val="18"/>
                <w:szCs w:val="18"/>
              </w:rPr>
              <w:t>November 2017</w:t>
            </w:r>
          </w:p>
        </w:tc>
        <w:tc>
          <w:tcPr>
            <w:tcW w:w="420" w:type="pct"/>
            <w:tcMar>
              <w:top w:w="0" w:type="dxa"/>
              <w:left w:w="0" w:type="dxa"/>
              <w:bottom w:w="0" w:type="dxa"/>
              <w:right w:w="0" w:type="dxa"/>
            </w:tcMar>
            <w:vAlign w:val="center"/>
          </w:tcPr>
          <w:p w14:paraId="00000988" w14:textId="01F6DF3B" w:rsidR="00362E81" w:rsidRPr="00C14861" w:rsidRDefault="009D3419" w:rsidP="002E5CEF">
            <w:pPr>
              <w:spacing w:after="0" w:line="240" w:lineRule="auto"/>
              <w:jc w:val="center"/>
              <w:rPr>
                <w:rFonts w:asciiTheme="majorHAnsi" w:hAnsiTheme="majorHAnsi" w:cstheme="majorHAnsi"/>
                <w:iCs/>
                <w:sz w:val="18"/>
                <w:szCs w:val="18"/>
              </w:rPr>
            </w:pPr>
            <w:r w:rsidRPr="00C14861">
              <w:rPr>
                <w:rFonts w:asciiTheme="majorHAnsi" w:hAnsiTheme="majorHAnsi" w:cstheme="majorHAnsi"/>
                <w:iCs/>
                <w:sz w:val="18"/>
                <w:szCs w:val="18"/>
              </w:rPr>
              <w:t>Political</w:t>
            </w:r>
          </w:p>
        </w:tc>
        <w:tc>
          <w:tcPr>
            <w:tcW w:w="1222" w:type="pct"/>
            <w:tcMar>
              <w:top w:w="0" w:type="dxa"/>
              <w:left w:w="0" w:type="dxa"/>
              <w:bottom w:w="0" w:type="dxa"/>
              <w:right w:w="0" w:type="dxa"/>
            </w:tcMar>
            <w:vAlign w:val="center"/>
          </w:tcPr>
          <w:p w14:paraId="00000989" w14:textId="61AC0E48" w:rsidR="00362E81" w:rsidRPr="00C14861" w:rsidRDefault="009D3419" w:rsidP="002E5CEF">
            <w:pPr>
              <w:spacing w:after="0" w:line="240" w:lineRule="auto"/>
              <w:ind w:left="41"/>
              <w:jc w:val="center"/>
              <w:rPr>
                <w:rFonts w:asciiTheme="majorHAnsi" w:hAnsiTheme="majorHAnsi" w:cstheme="majorHAnsi"/>
                <w:iCs/>
                <w:sz w:val="18"/>
                <w:szCs w:val="18"/>
              </w:rPr>
            </w:pPr>
            <w:r w:rsidRPr="00C14861">
              <w:rPr>
                <w:rFonts w:asciiTheme="majorHAnsi" w:hAnsiTheme="majorHAnsi" w:cstheme="majorHAnsi"/>
                <w:iCs/>
                <w:sz w:val="18"/>
                <w:szCs w:val="18"/>
              </w:rPr>
              <w:t>No change</w:t>
            </w:r>
          </w:p>
        </w:tc>
        <w:tc>
          <w:tcPr>
            <w:tcW w:w="1280" w:type="pct"/>
            <w:tcMar>
              <w:top w:w="0" w:type="dxa"/>
              <w:left w:w="0" w:type="dxa"/>
              <w:bottom w:w="0" w:type="dxa"/>
              <w:right w:w="0" w:type="dxa"/>
            </w:tcMar>
            <w:vAlign w:val="center"/>
          </w:tcPr>
          <w:p w14:paraId="0000098A" w14:textId="76DE9B52" w:rsidR="00362E81" w:rsidRPr="00C14861" w:rsidRDefault="009D3419" w:rsidP="002E5CEF">
            <w:pPr>
              <w:spacing w:after="0" w:line="240" w:lineRule="auto"/>
              <w:ind w:left="156"/>
              <w:jc w:val="center"/>
              <w:rPr>
                <w:rFonts w:asciiTheme="majorHAnsi" w:hAnsiTheme="majorHAnsi" w:cstheme="majorHAnsi"/>
                <w:iCs/>
                <w:sz w:val="18"/>
                <w:szCs w:val="18"/>
              </w:rPr>
            </w:pPr>
            <w:r w:rsidRPr="00C14861">
              <w:rPr>
                <w:rFonts w:asciiTheme="majorHAnsi" w:hAnsiTheme="majorHAnsi" w:cstheme="majorHAnsi"/>
                <w:iCs/>
                <w:sz w:val="18"/>
                <w:szCs w:val="18"/>
              </w:rPr>
              <w:t>Provide continuing support to Joint Peace and Security Teams (JPSTs) and other ceasefire monitoring mechanisms</w:t>
            </w:r>
          </w:p>
        </w:tc>
      </w:tr>
      <w:tr w:rsidR="00AA295B" w:rsidRPr="00C14861" w14:paraId="58192CE1" w14:textId="77777777" w:rsidTr="00AA295B">
        <w:trPr>
          <w:trHeight w:val="885"/>
        </w:trPr>
        <w:tc>
          <w:tcPr>
            <w:tcW w:w="370" w:type="pct"/>
            <w:tcMar>
              <w:top w:w="0" w:type="dxa"/>
              <w:left w:w="0" w:type="dxa"/>
              <w:bottom w:w="0" w:type="dxa"/>
              <w:right w:w="0" w:type="dxa"/>
            </w:tcMar>
            <w:vAlign w:val="center"/>
          </w:tcPr>
          <w:p w14:paraId="0000098B" w14:textId="54F97E2B" w:rsidR="00362E81" w:rsidRPr="00C14861" w:rsidRDefault="009D3419" w:rsidP="002E5CEF">
            <w:pPr>
              <w:pBdr>
                <w:left w:val="none" w:sz="0" w:space="14" w:color="auto"/>
              </w:pBdr>
              <w:spacing w:after="0" w:line="240" w:lineRule="auto"/>
              <w:ind w:left="1080" w:hanging="1080"/>
              <w:jc w:val="center"/>
              <w:rPr>
                <w:rFonts w:asciiTheme="majorHAnsi" w:hAnsiTheme="majorHAnsi" w:cstheme="majorHAnsi"/>
                <w:iCs/>
                <w:sz w:val="18"/>
                <w:szCs w:val="18"/>
              </w:rPr>
            </w:pPr>
            <w:r w:rsidRPr="00C14861">
              <w:rPr>
                <w:rFonts w:asciiTheme="majorHAnsi" w:hAnsiTheme="majorHAnsi" w:cstheme="majorHAnsi"/>
                <w:iCs/>
                <w:sz w:val="18"/>
                <w:szCs w:val="18"/>
              </w:rPr>
              <w:t>4</w:t>
            </w:r>
          </w:p>
        </w:tc>
        <w:tc>
          <w:tcPr>
            <w:tcW w:w="1320" w:type="pct"/>
            <w:tcMar>
              <w:top w:w="0" w:type="dxa"/>
              <w:left w:w="0" w:type="dxa"/>
              <w:bottom w:w="0" w:type="dxa"/>
              <w:right w:w="0" w:type="dxa"/>
            </w:tcMar>
            <w:vAlign w:val="center"/>
          </w:tcPr>
          <w:p w14:paraId="0000098C" w14:textId="026A1F40" w:rsidR="00362E81" w:rsidRPr="00C14861" w:rsidRDefault="009D3419" w:rsidP="002E5CEF">
            <w:pPr>
              <w:spacing w:after="0" w:line="240" w:lineRule="auto"/>
              <w:ind w:left="180"/>
              <w:rPr>
                <w:rFonts w:asciiTheme="majorHAnsi" w:hAnsiTheme="majorHAnsi" w:cstheme="majorHAnsi"/>
                <w:iCs/>
                <w:sz w:val="18"/>
                <w:szCs w:val="18"/>
              </w:rPr>
            </w:pPr>
            <w:r w:rsidRPr="00C14861">
              <w:rPr>
                <w:rFonts w:asciiTheme="majorHAnsi" w:hAnsiTheme="majorHAnsi" w:cstheme="majorHAnsi"/>
                <w:iCs/>
                <w:sz w:val="18"/>
                <w:szCs w:val="18"/>
              </w:rPr>
              <w:t>Differences in political perspectives amongst local groups (including CSOs, POs, religious leaders, academic institutions), and reluctance to fully engage in the Government’s peace initiatives, may hamper the delivery of peacebuilding interventions</w:t>
            </w:r>
          </w:p>
        </w:tc>
        <w:tc>
          <w:tcPr>
            <w:tcW w:w="388" w:type="pct"/>
            <w:tcMar>
              <w:top w:w="0" w:type="dxa"/>
              <w:left w:w="0" w:type="dxa"/>
              <w:bottom w:w="0" w:type="dxa"/>
              <w:right w:w="0" w:type="dxa"/>
            </w:tcMar>
            <w:vAlign w:val="center"/>
          </w:tcPr>
          <w:p w14:paraId="0000098D" w14:textId="0834B5D5" w:rsidR="00362E81" w:rsidRPr="00C14861" w:rsidRDefault="009D3419" w:rsidP="002E5CEF">
            <w:pPr>
              <w:spacing w:after="0" w:line="240" w:lineRule="auto"/>
              <w:ind w:left="17"/>
              <w:jc w:val="center"/>
              <w:rPr>
                <w:rFonts w:asciiTheme="majorHAnsi" w:hAnsiTheme="majorHAnsi" w:cstheme="majorHAnsi"/>
                <w:iCs/>
                <w:sz w:val="18"/>
                <w:szCs w:val="18"/>
              </w:rPr>
            </w:pPr>
            <w:r w:rsidRPr="00C14861">
              <w:rPr>
                <w:rFonts w:asciiTheme="majorHAnsi" w:hAnsiTheme="majorHAnsi" w:cstheme="majorHAnsi"/>
                <w:iCs/>
                <w:sz w:val="18"/>
                <w:szCs w:val="18"/>
              </w:rPr>
              <w:t>November 2017</w:t>
            </w:r>
          </w:p>
        </w:tc>
        <w:tc>
          <w:tcPr>
            <w:tcW w:w="420" w:type="pct"/>
            <w:tcMar>
              <w:top w:w="0" w:type="dxa"/>
              <w:left w:w="0" w:type="dxa"/>
              <w:bottom w:w="0" w:type="dxa"/>
              <w:right w:w="0" w:type="dxa"/>
            </w:tcMar>
            <w:vAlign w:val="center"/>
          </w:tcPr>
          <w:p w14:paraId="0000098E" w14:textId="3C3D95BE" w:rsidR="00362E81" w:rsidRPr="00C14861" w:rsidRDefault="009D3419" w:rsidP="002E5CEF">
            <w:pPr>
              <w:spacing w:after="0" w:line="240" w:lineRule="auto"/>
              <w:jc w:val="center"/>
              <w:rPr>
                <w:rFonts w:asciiTheme="majorHAnsi" w:hAnsiTheme="majorHAnsi" w:cstheme="majorHAnsi"/>
                <w:iCs/>
                <w:sz w:val="18"/>
                <w:szCs w:val="18"/>
              </w:rPr>
            </w:pPr>
            <w:r w:rsidRPr="00C14861">
              <w:rPr>
                <w:rFonts w:asciiTheme="majorHAnsi" w:hAnsiTheme="majorHAnsi" w:cstheme="majorHAnsi"/>
                <w:iCs/>
                <w:sz w:val="18"/>
                <w:szCs w:val="18"/>
              </w:rPr>
              <w:t>Political</w:t>
            </w:r>
          </w:p>
        </w:tc>
        <w:tc>
          <w:tcPr>
            <w:tcW w:w="1222" w:type="pct"/>
            <w:tcMar>
              <w:top w:w="0" w:type="dxa"/>
              <w:left w:w="0" w:type="dxa"/>
              <w:bottom w:w="0" w:type="dxa"/>
              <w:right w:w="0" w:type="dxa"/>
            </w:tcMar>
            <w:vAlign w:val="center"/>
          </w:tcPr>
          <w:p w14:paraId="0000098F" w14:textId="20ACD7F8" w:rsidR="00362E81" w:rsidRPr="00C14861" w:rsidRDefault="009D3419" w:rsidP="002E5CEF">
            <w:pPr>
              <w:spacing w:after="0" w:line="240" w:lineRule="auto"/>
              <w:ind w:left="41"/>
              <w:jc w:val="center"/>
              <w:rPr>
                <w:rFonts w:asciiTheme="majorHAnsi" w:hAnsiTheme="majorHAnsi" w:cstheme="majorHAnsi"/>
                <w:iCs/>
                <w:sz w:val="18"/>
                <w:szCs w:val="18"/>
              </w:rPr>
            </w:pPr>
            <w:r w:rsidRPr="00C14861">
              <w:rPr>
                <w:rFonts w:asciiTheme="majorHAnsi" w:hAnsiTheme="majorHAnsi" w:cstheme="majorHAnsi"/>
                <w:iCs/>
                <w:sz w:val="18"/>
                <w:szCs w:val="18"/>
              </w:rPr>
              <w:t>No change</w:t>
            </w:r>
          </w:p>
        </w:tc>
        <w:tc>
          <w:tcPr>
            <w:tcW w:w="1280" w:type="pct"/>
            <w:tcMar>
              <w:top w:w="0" w:type="dxa"/>
              <w:left w:w="0" w:type="dxa"/>
              <w:bottom w:w="0" w:type="dxa"/>
              <w:right w:w="0" w:type="dxa"/>
            </w:tcMar>
            <w:vAlign w:val="center"/>
          </w:tcPr>
          <w:p w14:paraId="00000990" w14:textId="21A67C69" w:rsidR="00362E81" w:rsidRPr="00C14861" w:rsidRDefault="009D3419" w:rsidP="002E5CEF">
            <w:pPr>
              <w:spacing w:after="0" w:line="240" w:lineRule="auto"/>
              <w:ind w:left="156"/>
              <w:jc w:val="center"/>
              <w:rPr>
                <w:rFonts w:asciiTheme="majorHAnsi" w:hAnsiTheme="majorHAnsi" w:cstheme="majorHAnsi"/>
                <w:iCs/>
                <w:sz w:val="18"/>
                <w:szCs w:val="18"/>
              </w:rPr>
            </w:pPr>
            <w:r w:rsidRPr="00C14861">
              <w:rPr>
                <w:rFonts w:asciiTheme="majorHAnsi" w:hAnsiTheme="majorHAnsi" w:cstheme="majorHAnsi"/>
                <w:iCs/>
                <w:sz w:val="18"/>
                <w:szCs w:val="18"/>
              </w:rPr>
              <w:t>Continuing advocacy/IEC on the Government’s peace and development agenda, and the conduct of regular consultations and dialogues amongst groups</w:t>
            </w:r>
          </w:p>
        </w:tc>
      </w:tr>
      <w:tr w:rsidR="00AA295B" w:rsidRPr="00C14861" w14:paraId="4C66B755" w14:textId="77777777" w:rsidTr="00AA295B">
        <w:trPr>
          <w:trHeight w:val="759"/>
        </w:trPr>
        <w:tc>
          <w:tcPr>
            <w:tcW w:w="370" w:type="pct"/>
            <w:tcMar>
              <w:top w:w="0" w:type="dxa"/>
              <w:left w:w="0" w:type="dxa"/>
              <w:bottom w:w="0" w:type="dxa"/>
              <w:right w:w="0" w:type="dxa"/>
            </w:tcMar>
            <w:vAlign w:val="center"/>
          </w:tcPr>
          <w:p w14:paraId="00000991" w14:textId="0AFF7F38" w:rsidR="00362E81" w:rsidRPr="00C14861" w:rsidRDefault="009D3419" w:rsidP="002E5CEF">
            <w:pPr>
              <w:pBdr>
                <w:left w:val="none" w:sz="0" w:space="14" w:color="auto"/>
              </w:pBdr>
              <w:spacing w:after="0" w:line="240" w:lineRule="auto"/>
              <w:ind w:left="1080" w:hanging="1080"/>
              <w:jc w:val="center"/>
              <w:rPr>
                <w:rFonts w:asciiTheme="majorHAnsi" w:hAnsiTheme="majorHAnsi" w:cstheme="majorHAnsi"/>
                <w:iCs/>
                <w:sz w:val="18"/>
                <w:szCs w:val="18"/>
              </w:rPr>
            </w:pPr>
            <w:r w:rsidRPr="00C14861">
              <w:rPr>
                <w:rFonts w:asciiTheme="majorHAnsi" w:hAnsiTheme="majorHAnsi" w:cstheme="majorHAnsi"/>
                <w:iCs/>
                <w:sz w:val="18"/>
                <w:szCs w:val="18"/>
              </w:rPr>
              <w:t>5</w:t>
            </w:r>
          </w:p>
        </w:tc>
        <w:tc>
          <w:tcPr>
            <w:tcW w:w="1320" w:type="pct"/>
            <w:tcMar>
              <w:top w:w="0" w:type="dxa"/>
              <w:left w:w="0" w:type="dxa"/>
              <w:bottom w:w="0" w:type="dxa"/>
              <w:right w:w="0" w:type="dxa"/>
            </w:tcMar>
            <w:vAlign w:val="center"/>
          </w:tcPr>
          <w:p w14:paraId="00000992" w14:textId="06C04E3B" w:rsidR="00362E81" w:rsidRPr="00C14861" w:rsidRDefault="009D3419" w:rsidP="002E5CEF">
            <w:pPr>
              <w:spacing w:after="0" w:line="240" w:lineRule="auto"/>
              <w:ind w:left="180"/>
              <w:rPr>
                <w:rFonts w:asciiTheme="majorHAnsi" w:hAnsiTheme="majorHAnsi" w:cstheme="majorHAnsi"/>
                <w:iCs/>
                <w:sz w:val="18"/>
                <w:szCs w:val="18"/>
              </w:rPr>
            </w:pPr>
            <w:r w:rsidRPr="00C14861">
              <w:rPr>
                <w:rFonts w:asciiTheme="majorHAnsi" w:hAnsiTheme="majorHAnsi" w:cstheme="majorHAnsi"/>
                <w:iCs/>
                <w:sz w:val="18"/>
                <w:szCs w:val="18"/>
              </w:rPr>
              <w:t>Local environment, such as leader attitude and traditional practices, may not be supportive to capacity-building and application of tools for conflict-sensitive and peace-promoting governance amongst LGUs</w:t>
            </w:r>
          </w:p>
        </w:tc>
        <w:tc>
          <w:tcPr>
            <w:tcW w:w="388" w:type="pct"/>
            <w:tcMar>
              <w:top w:w="0" w:type="dxa"/>
              <w:left w:w="0" w:type="dxa"/>
              <w:bottom w:w="0" w:type="dxa"/>
              <w:right w:w="0" w:type="dxa"/>
            </w:tcMar>
            <w:vAlign w:val="center"/>
          </w:tcPr>
          <w:p w14:paraId="00000993" w14:textId="693054EA" w:rsidR="00362E81" w:rsidRPr="00C14861" w:rsidRDefault="009D3419" w:rsidP="002E5CEF">
            <w:pPr>
              <w:spacing w:after="0" w:line="240" w:lineRule="auto"/>
              <w:ind w:left="17"/>
              <w:jc w:val="center"/>
              <w:rPr>
                <w:rFonts w:asciiTheme="majorHAnsi" w:hAnsiTheme="majorHAnsi" w:cstheme="majorHAnsi"/>
                <w:iCs/>
                <w:sz w:val="18"/>
                <w:szCs w:val="18"/>
              </w:rPr>
            </w:pPr>
            <w:r w:rsidRPr="00C14861">
              <w:rPr>
                <w:rFonts w:asciiTheme="majorHAnsi" w:hAnsiTheme="majorHAnsi" w:cstheme="majorHAnsi"/>
                <w:iCs/>
                <w:sz w:val="18"/>
                <w:szCs w:val="18"/>
              </w:rPr>
              <w:t>November 2017</w:t>
            </w:r>
          </w:p>
        </w:tc>
        <w:tc>
          <w:tcPr>
            <w:tcW w:w="420" w:type="pct"/>
            <w:tcMar>
              <w:top w:w="0" w:type="dxa"/>
              <w:left w:w="0" w:type="dxa"/>
              <w:bottom w:w="0" w:type="dxa"/>
              <w:right w:w="0" w:type="dxa"/>
            </w:tcMar>
            <w:vAlign w:val="center"/>
          </w:tcPr>
          <w:p w14:paraId="00000994" w14:textId="1A85DA78" w:rsidR="00362E81" w:rsidRPr="00C14861" w:rsidRDefault="009D3419" w:rsidP="002E5CEF">
            <w:pPr>
              <w:spacing w:after="0" w:line="240" w:lineRule="auto"/>
              <w:jc w:val="center"/>
              <w:rPr>
                <w:rFonts w:asciiTheme="majorHAnsi" w:hAnsiTheme="majorHAnsi" w:cstheme="majorHAnsi"/>
                <w:iCs/>
                <w:sz w:val="18"/>
                <w:szCs w:val="18"/>
              </w:rPr>
            </w:pPr>
            <w:r w:rsidRPr="00C14861">
              <w:rPr>
                <w:rFonts w:asciiTheme="majorHAnsi" w:hAnsiTheme="majorHAnsi" w:cstheme="majorHAnsi"/>
                <w:iCs/>
                <w:sz w:val="18"/>
                <w:szCs w:val="18"/>
              </w:rPr>
              <w:t>Political</w:t>
            </w:r>
          </w:p>
        </w:tc>
        <w:tc>
          <w:tcPr>
            <w:tcW w:w="1222" w:type="pct"/>
            <w:tcMar>
              <w:top w:w="0" w:type="dxa"/>
              <w:left w:w="0" w:type="dxa"/>
              <w:bottom w:w="0" w:type="dxa"/>
              <w:right w:w="0" w:type="dxa"/>
            </w:tcMar>
            <w:vAlign w:val="center"/>
          </w:tcPr>
          <w:p w14:paraId="00000995" w14:textId="21E60995" w:rsidR="00362E81" w:rsidRPr="00C14861" w:rsidRDefault="009D3419" w:rsidP="002E5CEF">
            <w:pPr>
              <w:spacing w:after="0" w:line="240" w:lineRule="auto"/>
              <w:ind w:left="41"/>
              <w:jc w:val="center"/>
              <w:rPr>
                <w:rFonts w:asciiTheme="majorHAnsi" w:hAnsiTheme="majorHAnsi" w:cstheme="majorHAnsi"/>
                <w:iCs/>
                <w:sz w:val="18"/>
                <w:szCs w:val="18"/>
              </w:rPr>
            </w:pPr>
            <w:r w:rsidRPr="00C14861">
              <w:rPr>
                <w:rFonts w:asciiTheme="majorHAnsi" w:hAnsiTheme="majorHAnsi" w:cstheme="majorHAnsi"/>
                <w:iCs/>
                <w:sz w:val="18"/>
                <w:szCs w:val="18"/>
              </w:rPr>
              <w:t>No change</w:t>
            </w:r>
          </w:p>
        </w:tc>
        <w:tc>
          <w:tcPr>
            <w:tcW w:w="1280" w:type="pct"/>
            <w:tcMar>
              <w:top w:w="0" w:type="dxa"/>
              <w:left w:w="0" w:type="dxa"/>
              <w:bottom w:w="0" w:type="dxa"/>
              <w:right w:w="0" w:type="dxa"/>
            </w:tcMar>
            <w:vAlign w:val="center"/>
          </w:tcPr>
          <w:p w14:paraId="00000996" w14:textId="1C1AE771" w:rsidR="00362E81" w:rsidRPr="00C14861" w:rsidRDefault="009D3419" w:rsidP="002E5CEF">
            <w:pPr>
              <w:spacing w:after="0" w:line="240" w:lineRule="auto"/>
              <w:ind w:left="156"/>
              <w:jc w:val="center"/>
              <w:rPr>
                <w:rFonts w:asciiTheme="majorHAnsi" w:hAnsiTheme="majorHAnsi" w:cstheme="majorHAnsi"/>
                <w:iCs/>
                <w:sz w:val="18"/>
                <w:szCs w:val="18"/>
              </w:rPr>
            </w:pPr>
            <w:r w:rsidRPr="00C14861">
              <w:rPr>
                <w:rFonts w:asciiTheme="majorHAnsi" w:hAnsiTheme="majorHAnsi" w:cstheme="majorHAnsi"/>
                <w:iCs/>
                <w:sz w:val="18"/>
                <w:szCs w:val="18"/>
              </w:rPr>
              <w:t>Mapping of local political and conflict dynamics, and early engagement and outreach/advocacy to LGUs and constituencies; support training and dialogue opportunities where relevant</w:t>
            </w:r>
          </w:p>
        </w:tc>
      </w:tr>
      <w:tr w:rsidR="00AA295B" w:rsidRPr="00C14861" w14:paraId="0F2343AE" w14:textId="77777777" w:rsidTr="00AA295B">
        <w:trPr>
          <w:trHeight w:val="70"/>
        </w:trPr>
        <w:tc>
          <w:tcPr>
            <w:tcW w:w="370" w:type="pct"/>
            <w:tcMar>
              <w:top w:w="0" w:type="dxa"/>
              <w:left w:w="0" w:type="dxa"/>
              <w:bottom w:w="0" w:type="dxa"/>
              <w:right w:w="0" w:type="dxa"/>
            </w:tcMar>
            <w:vAlign w:val="center"/>
          </w:tcPr>
          <w:p w14:paraId="00000997" w14:textId="4F2D9638" w:rsidR="00362E81" w:rsidRPr="00C14861" w:rsidRDefault="009D3419" w:rsidP="002E5CEF">
            <w:pPr>
              <w:pBdr>
                <w:left w:val="none" w:sz="0" w:space="14" w:color="auto"/>
              </w:pBdr>
              <w:spacing w:after="0" w:line="240" w:lineRule="auto"/>
              <w:ind w:left="1080" w:hanging="1080"/>
              <w:jc w:val="center"/>
              <w:rPr>
                <w:rFonts w:asciiTheme="majorHAnsi" w:hAnsiTheme="majorHAnsi" w:cstheme="majorHAnsi"/>
                <w:iCs/>
                <w:sz w:val="18"/>
                <w:szCs w:val="18"/>
              </w:rPr>
            </w:pPr>
            <w:r w:rsidRPr="00C14861">
              <w:rPr>
                <w:rFonts w:asciiTheme="majorHAnsi" w:hAnsiTheme="majorHAnsi" w:cstheme="majorHAnsi"/>
                <w:iCs/>
                <w:sz w:val="18"/>
                <w:szCs w:val="18"/>
              </w:rPr>
              <w:t>6</w:t>
            </w:r>
          </w:p>
        </w:tc>
        <w:tc>
          <w:tcPr>
            <w:tcW w:w="1320" w:type="pct"/>
            <w:tcMar>
              <w:top w:w="0" w:type="dxa"/>
              <w:left w:w="0" w:type="dxa"/>
              <w:bottom w:w="0" w:type="dxa"/>
              <w:right w:w="0" w:type="dxa"/>
            </w:tcMar>
            <w:vAlign w:val="center"/>
          </w:tcPr>
          <w:p w14:paraId="00000998" w14:textId="22E8B6B7" w:rsidR="00362E81" w:rsidRPr="00C14861" w:rsidRDefault="009D3419" w:rsidP="002E5CEF">
            <w:pPr>
              <w:spacing w:after="0" w:line="240" w:lineRule="auto"/>
              <w:ind w:left="180"/>
              <w:rPr>
                <w:rFonts w:asciiTheme="majorHAnsi" w:hAnsiTheme="majorHAnsi" w:cstheme="majorHAnsi"/>
                <w:iCs/>
                <w:sz w:val="18"/>
                <w:szCs w:val="18"/>
              </w:rPr>
            </w:pPr>
            <w:r w:rsidRPr="00C14861">
              <w:rPr>
                <w:rFonts w:asciiTheme="majorHAnsi" w:hAnsiTheme="majorHAnsi" w:cstheme="majorHAnsi"/>
                <w:iCs/>
                <w:sz w:val="18"/>
                <w:szCs w:val="18"/>
              </w:rPr>
              <w:t xml:space="preserve">Force majeure (extreme climate/natural hazard events) may pose delays in implementation of </w:t>
            </w:r>
            <w:proofErr w:type="spellStart"/>
            <w:r w:rsidRPr="00C14861">
              <w:rPr>
                <w:rFonts w:asciiTheme="majorHAnsi" w:hAnsiTheme="majorHAnsi" w:cstheme="majorHAnsi"/>
                <w:iCs/>
                <w:sz w:val="18"/>
                <w:szCs w:val="18"/>
              </w:rPr>
              <w:t>programme</w:t>
            </w:r>
            <w:proofErr w:type="spellEnd"/>
            <w:r w:rsidRPr="00C14861">
              <w:rPr>
                <w:rFonts w:asciiTheme="majorHAnsi" w:hAnsiTheme="majorHAnsi" w:cstheme="majorHAnsi"/>
                <w:iCs/>
                <w:sz w:val="18"/>
                <w:szCs w:val="18"/>
              </w:rPr>
              <w:t xml:space="preserve"> activities</w:t>
            </w:r>
          </w:p>
        </w:tc>
        <w:tc>
          <w:tcPr>
            <w:tcW w:w="388" w:type="pct"/>
            <w:tcMar>
              <w:top w:w="0" w:type="dxa"/>
              <w:left w:w="0" w:type="dxa"/>
              <w:bottom w:w="0" w:type="dxa"/>
              <w:right w:w="0" w:type="dxa"/>
            </w:tcMar>
            <w:vAlign w:val="center"/>
          </w:tcPr>
          <w:p w14:paraId="00000999" w14:textId="7E36791C" w:rsidR="00362E81" w:rsidRPr="00C14861" w:rsidRDefault="009D3419" w:rsidP="002E5CEF">
            <w:pPr>
              <w:spacing w:after="0" w:line="240" w:lineRule="auto"/>
              <w:ind w:left="17"/>
              <w:jc w:val="center"/>
              <w:rPr>
                <w:rFonts w:asciiTheme="majorHAnsi" w:hAnsiTheme="majorHAnsi" w:cstheme="majorHAnsi"/>
                <w:iCs/>
                <w:sz w:val="18"/>
                <w:szCs w:val="18"/>
              </w:rPr>
            </w:pPr>
            <w:r w:rsidRPr="00C14861">
              <w:rPr>
                <w:rFonts w:asciiTheme="majorHAnsi" w:hAnsiTheme="majorHAnsi" w:cstheme="majorHAnsi"/>
                <w:iCs/>
                <w:sz w:val="18"/>
                <w:szCs w:val="18"/>
              </w:rPr>
              <w:t>November 2017</w:t>
            </w:r>
          </w:p>
        </w:tc>
        <w:tc>
          <w:tcPr>
            <w:tcW w:w="420" w:type="pct"/>
            <w:tcMar>
              <w:top w:w="0" w:type="dxa"/>
              <w:left w:w="0" w:type="dxa"/>
              <w:bottom w:w="0" w:type="dxa"/>
              <w:right w:w="0" w:type="dxa"/>
            </w:tcMar>
            <w:vAlign w:val="center"/>
          </w:tcPr>
          <w:p w14:paraId="0000099A" w14:textId="54B65230" w:rsidR="00362E81" w:rsidRPr="00C14861" w:rsidRDefault="009D3419" w:rsidP="002E5CEF">
            <w:pPr>
              <w:spacing w:after="0" w:line="240" w:lineRule="auto"/>
              <w:jc w:val="center"/>
              <w:rPr>
                <w:rFonts w:asciiTheme="majorHAnsi" w:hAnsiTheme="majorHAnsi" w:cstheme="majorHAnsi"/>
                <w:iCs/>
                <w:sz w:val="18"/>
                <w:szCs w:val="18"/>
              </w:rPr>
            </w:pPr>
            <w:r w:rsidRPr="00C14861">
              <w:rPr>
                <w:rFonts w:asciiTheme="majorHAnsi" w:hAnsiTheme="majorHAnsi" w:cstheme="majorHAnsi"/>
                <w:iCs/>
                <w:sz w:val="18"/>
                <w:szCs w:val="18"/>
              </w:rPr>
              <w:t>Political</w:t>
            </w:r>
          </w:p>
        </w:tc>
        <w:tc>
          <w:tcPr>
            <w:tcW w:w="1222" w:type="pct"/>
            <w:tcMar>
              <w:top w:w="0" w:type="dxa"/>
              <w:left w:w="0" w:type="dxa"/>
              <w:bottom w:w="0" w:type="dxa"/>
              <w:right w:w="0" w:type="dxa"/>
            </w:tcMar>
            <w:vAlign w:val="center"/>
          </w:tcPr>
          <w:p w14:paraId="0000099B" w14:textId="110A4D5B" w:rsidR="00362E81" w:rsidRPr="00C14861" w:rsidRDefault="009D3419" w:rsidP="002E5CEF">
            <w:pPr>
              <w:spacing w:after="0" w:line="240" w:lineRule="auto"/>
              <w:ind w:left="41"/>
              <w:jc w:val="center"/>
              <w:rPr>
                <w:rFonts w:asciiTheme="majorHAnsi" w:hAnsiTheme="majorHAnsi" w:cstheme="majorHAnsi"/>
                <w:iCs/>
                <w:sz w:val="18"/>
                <w:szCs w:val="18"/>
              </w:rPr>
            </w:pPr>
            <w:r w:rsidRPr="00C14861">
              <w:rPr>
                <w:rFonts w:asciiTheme="majorHAnsi" w:hAnsiTheme="majorHAnsi" w:cstheme="majorHAnsi"/>
                <w:iCs/>
                <w:sz w:val="18"/>
                <w:szCs w:val="18"/>
              </w:rPr>
              <w:t>No change</w:t>
            </w:r>
          </w:p>
        </w:tc>
        <w:tc>
          <w:tcPr>
            <w:tcW w:w="1280" w:type="pct"/>
            <w:tcMar>
              <w:top w:w="0" w:type="dxa"/>
              <w:left w:w="0" w:type="dxa"/>
              <w:bottom w:w="0" w:type="dxa"/>
              <w:right w:w="0" w:type="dxa"/>
            </w:tcMar>
            <w:vAlign w:val="center"/>
          </w:tcPr>
          <w:p w14:paraId="0000099C" w14:textId="717BCEC1" w:rsidR="00362E81" w:rsidRPr="00C14861" w:rsidRDefault="009D3419" w:rsidP="002E5CEF">
            <w:pPr>
              <w:spacing w:after="0" w:line="240" w:lineRule="auto"/>
              <w:ind w:left="156"/>
              <w:jc w:val="center"/>
              <w:rPr>
                <w:rFonts w:asciiTheme="majorHAnsi" w:hAnsiTheme="majorHAnsi" w:cstheme="majorHAnsi"/>
                <w:iCs/>
                <w:sz w:val="18"/>
                <w:szCs w:val="18"/>
              </w:rPr>
            </w:pPr>
            <w:r w:rsidRPr="00C14861">
              <w:rPr>
                <w:rFonts w:asciiTheme="majorHAnsi" w:hAnsiTheme="majorHAnsi" w:cstheme="majorHAnsi"/>
                <w:iCs/>
                <w:sz w:val="18"/>
                <w:szCs w:val="18"/>
              </w:rPr>
              <w:t>Contingency plans to address potential impacts will be formulated and operationalized when needed</w:t>
            </w:r>
          </w:p>
        </w:tc>
      </w:tr>
      <w:tr w:rsidR="00AA295B" w:rsidRPr="00C14861" w14:paraId="32E42C50" w14:textId="77777777" w:rsidTr="00AA295B">
        <w:trPr>
          <w:trHeight w:val="1080"/>
        </w:trPr>
        <w:tc>
          <w:tcPr>
            <w:tcW w:w="370" w:type="pct"/>
            <w:tcMar>
              <w:top w:w="0" w:type="dxa"/>
              <w:left w:w="0" w:type="dxa"/>
              <w:bottom w:w="0" w:type="dxa"/>
              <w:right w:w="0" w:type="dxa"/>
            </w:tcMar>
            <w:vAlign w:val="center"/>
          </w:tcPr>
          <w:p w14:paraId="000009AF" w14:textId="1A147A9D" w:rsidR="00362E81" w:rsidRPr="00C14861" w:rsidRDefault="00E93DA1" w:rsidP="002E5CEF">
            <w:pPr>
              <w:pBdr>
                <w:left w:val="none" w:sz="0" w:space="14" w:color="auto"/>
              </w:pBdr>
              <w:spacing w:after="0" w:line="240" w:lineRule="auto"/>
              <w:ind w:left="1080" w:hanging="1080"/>
              <w:jc w:val="center"/>
              <w:rPr>
                <w:rFonts w:asciiTheme="majorHAnsi" w:hAnsiTheme="majorHAnsi" w:cstheme="majorHAnsi"/>
                <w:iCs/>
                <w:sz w:val="18"/>
                <w:szCs w:val="18"/>
              </w:rPr>
            </w:pPr>
            <w:r>
              <w:rPr>
                <w:rFonts w:asciiTheme="majorHAnsi" w:hAnsiTheme="majorHAnsi" w:cstheme="majorHAnsi"/>
                <w:iCs/>
                <w:sz w:val="18"/>
                <w:szCs w:val="18"/>
              </w:rPr>
              <w:t>9</w:t>
            </w:r>
          </w:p>
        </w:tc>
        <w:tc>
          <w:tcPr>
            <w:tcW w:w="1320" w:type="pct"/>
            <w:tcMar>
              <w:top w:w="0" w:type="dxa"/>
              <w:left w:w="0" w:type="dxa"/>
              <w:bottom w:w="0" w:type="dxa"/>
              <w:right w:w="0" w:type="dxa"/>
            </w:tcMar>
            <w:vAlign w:val="center"/>
          </w:tcPr>
          <w:p w14:paraId="000009B0" w14:textId="5CED5AC1" w:rsidR="00362E81" w:rsidRPr="00C14861" w:rsidRDefault="009D3419" w:rsidP="002E5CEF">
            <w:pPr>
              <w:spacing w:after="0" w:line="240" w:lineRule="auto"/>
              <w:ind w:left="180"/>
              <w:rPr>
                <w:rFonts w:asciiTheme="majorHAnsi" w:hAnsiTheme="majorHAnsi" w:cstheme="majorHAnsi"/>
                <w:iCs/>
                <w:sz w:val="18"/>
                <w:szCs w:val="18"/>
              </w:rPr>
            </w:pPr>
            <w:r w:rsidRPr="00C14861">
              <w:rPr>
                <w:rFonts w:asciiTheme="majorHAnsi" w:hAnsiTheme="majorHAnsi" w:cstheme="majorHAnsi"/>
                <w:iCs/>
                <w:sz w:val="18"/>
                <w:szCs w:val="18"/>
              </w:rPr>
              <w:t xml:space="preserve">Delay in fund releases because of inadequate or </w:t>
            </w:r>
            <w:r w:rsidR="00225AD9">
              <w:rPr>
                <w:rFonts w:asciiTheme="majorHAnsi" w:hAnsiTheme="majorHAnsi" w:cstheme="majorHAnsi"/>
                <w:iCs/>
                <w:sz w:val="18"/>
                <w:szCs w:val="18"/>
              </w:rPr>
              <w:t xml:space="preserve">delayed </w:t>
            </w:r>
            <w:r w:rsidRPr="00C14861">
              <w:rPr>
                <w:rFonts w:asciiTheme="majorHAnsi" w:hAnsiTheme="majorHAnsi" w:cstheme="majorHAnsi"/>
                <w:iCs/>
                <w:sz w:val="18"/>
                <w:szCs w:val="18"/>
              </w:rPr>
              <w:t>compliance with requirements may affect project implementation schedule</w:t>
            </w:r>
          </w:p>
        </w:tc>
        <w:tc>
          <w:tcPr>
            <w:tcW w:w="388" w:type="pct"/>
            <w:tcMar>
              <w:top w:w="0" w:type="dxa"/>
              <w:left w:w="0" w:type="dxa"/>
              <w:bottom w:w="0" w:type="dxa"/>
              <w:right w:w="0" w:type="dxa"/>
            </w:tcMar>
            <w:vAlign w:val="center"/>
          </w:tcPr>
          <w:p w14:paraId="000009B1" w14:textId="0AD11ACA" w:rsidR="00362E81" w:rsidRPr="00C14861" w:rsidRDefault="009D3419" w:rsidP="002E5CEF">
            <w:pPr>
              <w:spacing w:after="0" w:line="240" w:lineRule="auto"/>
              <w:ind w:left="17"/>
              <w:jc w:val="center"/>
              <w:rPr>
                <w:rFonts w:asciiTheme="majorHAnsi" w:hAnsiTheme="majorHAnsi" w:cstheme="majorHAnsi"/>
                <w:iCs/>
                <w:sz w:val="18"/>
                <w:szCs w:val="18"/>
              </w:rPr>
            </w:pPr>
            <w:r w:rsidRPr="00C14861">
              <w:rPr>
                <w:rFonts w:asciiTheme="majorHAnsi" w:hAnsiTheme="majorHAnsi" w:cstheme="majorHAnsi"/>
                <w:iCs/>
                <w:sz w:val="18"/>
                <w:szCs w:val="18"/>
              </w:rPr>
              <w:t>November 2017</w:t>
            </w:r>
          </w:p>
        </w:tc>
        <w:tc>
          <w:tcPr>
            <w:tcW w:w="420" w:type="pct"/>
            <w:tcMar>
              <w:top w:w="0" w:type="dxa"/>
              <w:left w:w="0" w:type="dxa"/>
              <w:bottom w:w="0" w:type="dxa"/>
              <w:right w:w="0" w:type="dxa"/>
            </w:tcMar>
            <w:vAlign w:val="center"/>
          </w:tcPr>
          <w:p w14:paraId="000009B2" w14:textId="658F7035" w:rsidR="00362E81" w:rsidRPr="00C14861" w:rsidRDefault="009D3419" w:rsidP="002E5CEF">
            <w:pPr>
              <w:spacing w:after="0" w:line="240" w:lineRule="auto"/>
              <w:jc w:val="center"/>
              <w:rPr>
                <w:rFonts w:asciiTheme="majorHAnsi" w:hAnsiTheme="majorHAnsi" w:cstheme="majorHAnsi"/>
                <w:iCs/>
                <w:sz w:val="18"/>
                <w:szCs w:val="18"/>
              </w:rPr>
            </w:pPr>
            <w:r w:rsidRPr="00C14861">
              <w:rPr>
                <w:rFonts w:asciiTheme="majorHAnsi" w:hAnsiTheme="majorHAnsi" w:cstheme="majorHAnsi"/>
                <w:iCs/>
                <w:sz w:val="18"/>
                <w:szCs w:val="18"/>
              </w:rPr>
              <w:t>Political</w:t>
            </w:r>
          </w:p>
        </w:tc>
        <w:tc>
          <w:tcPr>
            <w:tcW w:w="1222" w:type="pct"/>
            <w:tcMar>
              <w:top w:w="0" w:type="dxa"/>
              <w:left w:w="0" w:type="dxa"/>
              <w:bottom w:w="0" w:type="dxa"/>
              <w:right w:w="0" w:type="dxa"/>
            </w:tcMar>
            <w:vAlign w:val="center"/>
          </w:tcPr>
          <w:p w14:paraId="000009B3" w14:textId="534666B0" w:rsidR="00362E81" w:rsidRPr="00C14861" w:rsidRDefault="009D3419" w:rsidP="002E5CEF">
            <w:pPr>
              <w:spacing w:after="0" w:line="240" w:lineRule="auto"/>
              <w:ind w:left="41"/>
              <w:jc w:val="center"/>
              <w:rPr>
                <w:rFonts w:asciiTheme="majorHAnsi" w:hAnsiTheme="majorHAnsi" w:cstheme="majorHAnsi"/>
                <w:iCs/>
                <w:sz w:val="18"/>
                <w:szCs w:val="18"/>
              </w:rPr>
            </w:pPr>
            <w:r w:rsidRPr="00C14861">
              <w:rPr>
                <w:rFonts w:asciiTheme="majorHAnsi" w:hAnsiTheme="majorHAnsi" w:cstheme="majorHAnsi"/>
                <w:iCs/>
                <w:sz w:val="18"/>
                <w:szCs w:val="18"/>
              </w:rPr>
              <w:t>Materialized.</w:t>
            </w:r>
          </w:p>
          <w:p w14:paraId="000009B4" w14:textId="4EDE447B" w:rsidR="00362E81" w:rsidRPr="00C14861" w:rsidRDefault="009D3419" w:rsidP="002E5CEF">
            <w:pPr>
              <w:spacing w:after="0" w:line="240" w:lineRule="auto"/>
              <w:ind w:left="41"/>
              <w:jc w:val="center"/>
              <w:rPr>
                <w:rFonts w:asciiTheme="majorHAnsi" w:hAnsiTheme="majorHAnsi" w:cstheme="majorHAnsi"/>
                <w:iCs/>
                <w:sz w:val="18"/>
                <w:szCs w:val="18"/>
              </w:rPr>
            </w:pPr>
            <w:r w:rsidRPr="00C14861">
              <w:rPr>
                <w:rFonts w:asciiTheme="majorHAnsi" w:hAnsiTheme="majorHAnsi" w:cstheme="majorHAnsi"/>
                <w:iCs/>
                <w:sz w:val="18"/>
                <w:szCs w:val="18"/>
              </w:rPr>
              <w:t>Delayed fund release in various aspects of implementation:</w:t>
            </w:r>
          </w:p>
          <w:p w14:paraId="000009B5" w14:textId="77777777" w:rsidR="00362E81" w:rsidRPr="00C14861" w:rsidRDefault="00362E81" w:rsidP="002E5CEF">
            <w:pPr>
              <w:spacing w:after="0" w:line="240" w:lineRule="auto"/>
              <w:ind w:left="41"/>
              <w:jc w:val="center"/>
              <w:rPr>
                <w:rFonts w:asciiTheme="majorHAnsi" w:hAnsiTheme="majorHAnsi" w:cstheme="majorHAnsi"/>
                <w:iCs/>
                <w:sz w:val="18"/>
                <w:szCs w:val="18"/>
              </w:rPr>
            </w:pPr>
          </w:p>
          <w:p w14:paraId="000009B6" w14:textId="3FF5F4A8" w:rsidR="00362E81" w:rsidRPr="00C14861" w:rsidRDefault="009D3419" w:rsidP="00C4037F">
            <w:pPr>
              <w:numPr>
                <w:ilvl w:val="0"/>
                <w:numId w:val="18"/>
              </w:numPr>
              <w:spacing w:after="0" w:line="240" w:lineRule="auto"/>
              <w:ind w:left="409" w:right="84" w:hanging="269"/>
              <w:rPr>
                <w:rFonts w:asciiTheme="majorHAnsi" w:hAnsiTheme="majorHAnsi" w:cstheme="majorHAnsi"/>
                <w:iCs/>
                <w:sz w:val="18"/>
                <w:szCs w:val="18"/>
              </w:rPr>
            </w:pPr>
            <w:r w:rsidRPr="00C14861">
              <w:rPr>
                <w:rFonts w:asciiTheme="majorHAnsi" w:hAnsiTheme="majorHAnsi" w:cstheme="majorHAnsi"/>
                <w:iCs/>
                <w:sz w:val="18"/>
                <w:szCs w:val="18"/>
              </w:rPr>
              <w:t xml:space="preserve">Delay in procurement of goods/services due to lack of </w:t>
            </w:r>
            <w:proofErr w:type="gramStart"/>
            <w:r w:rsidRPr="00C14861">
              <w:rPr>
                <w:rFonts w:asciiTheme="majorHAnsi" w:hAnsiTheme="majorHAnsi" w:cstheme="majorHAnsi"/>
                <w:iCs/>
                <w:sz w:val="18"/>
                <w:szCs w:val="18"/>
              </w:rPr>
              <w:t>sufficient</w:t>
            </w:r>
            <w:proofErr w:type="gramEnd"/>
            <w:r w:rsidRPr="00C14861">
              <w:rPr>
                <w:rFonts w:asciiTheme="majorHAnsi" w:hAnsiTheme="majorHAnsi" w:cstheme="majorHAnsi"/>
                <w:iCs/>
                <w:sz w:val="18"/>
                <w:szCs w:val="18"/>
              </w:rPr>
              <w:t xml:space="preserve"> specifications / requirements; frequent changes in specifications/requirements</w:t>
            </w:r>
          </w:p>
          <w:p w14:paraId="000009B7" w14:textId="59B79FEE" w:rsidR="00362E81" w:rsidRPr="00C14861" w:rsidRDefault="009D3419" w:rsidP="00C4037F">
            <w:pPr>
              <w:numPr>
                <w:ilvl w:val="0"/>
                <w:numId w:val="18"/>
              </w:numPr>
              <w:spacing w:after="0" w:line="240" w:lineRule="auto"/>
              <w:ind w:left="409" w:hanging="269"/>
              <w:rPr>
                <w:rFonts w:asciiTheme="majorHAnsi" w:hAnsiTheme="majorHAnsi" w:cstheme="majorHAnsi"/>
                <w:iCs/>
                <w:sz w:val="18"/>
                <w:szCs w:val="18"/>
              </w:rPr>
            </w:pPr>
            <w:r w:rsidRPr="00C14861">
              <w:rPr>
                <w:rFonts w:asciiTheme="majorHAnsi" w:hAnsiTheme="majorHAnsi" w:cstheme="majorHAnsi"/>
                <w:iCs/>
                <w:sz w:val="18"/>
                <w:szCs w:val="18"/>
              </w:rPr>
              <w:lastRenderedPageBreak/>
              <w:t>Delay in fund release to CSOs due to delayed compliance and submission of documentary requirements to formalize partnership. Delayed submission was also due to spotty telecommunication connectivity in their areas</w:t>
            </w:r>
          </w:p>
          <w:p w14:paraId="000009B8" w14:textId="747F5190" w:rsidR="00362E81" w:rsidRPr="00C14861" w:rsidRDefault="009D3419" w:rsidP="00C4037F">
            <w:pPr>
              <w:numPr>
                <w:ilvl w:val="0"/>
                <w:numId w:val="18"/>
              </w:numPr>
              <w:spacing w:after="0" w:line="240" w:lineRule="auto"/>
              <w:ind w:left="409" w:hanging="269"/>
              <w:rPr>
                <w:rFonts w:asciiTheme="majorHAnsi" w:hAnsiTheme="majorHAnsi" w:cstheme="majorHAnsi"/>
                <w:iCs/>
                <w:sz w:val="18"/>
                <w:szCs w:val="18"/>
              </w:rPr>
            </w:pPr>
            <w:r w:rsidRPr="00C14861">
              <w:rPr>
                <w:rFonts w:asciiTheme="majorHAnsi" w:hAnsiTheme="majorHAnsi" w:cstheme="majorHAnsi"/>
                <w:iCs/>
                <w:sz w:val="18"/>
                <w:szCs w:val="18"/>
              </w:rPr>
              <w:t>Delay in release of payment for vendors/resource persons due to late submission of documentary requirements to process payment (including certification on acceptance of output from OPAPP)</w:t>
            </w:r>
          </w:p>
        </w:tc>
        <w:tc>
          <w:tcPr>
            <w:tcW w:w="1280" w:type="pct"/>
            <w:tcMar>
              <w:top w:w="0" w:type="dxa"/>
              <w:left w:w="0" w:type="dxa"/>
              <w:bottom w:w="0" w:type="dxa"/>
              <w:right w:w="0" w:type="dxa"/>
            </w:tcMar>
            <w:vAlign w:val="center"/>
          </w:tcPr>
          <w:p w14:paraId="000009B9" w14:textId="4AD07C37" w:rsidR="00362E81" w:rsidRPr="00C14861" w:rsidRDefault="009D3419" w:rsidP="002E5CEF">
            <w:pPr>
              <w:tabs>
                <w:tab w:val="right" w:pos="90"/>
              </w:tabs>
              <w:spacing w:after="0" w:line="240" w:lineRule="auto"/>
              <w:ind w:left="164"/>
              <w:jc w:val="center"/>
              <w:rPr>
                <w:rFonts w:asciiTheme="majorHAnsi" w:hAnsiTheme="majorHAnsi" w:cstheme="majorHAnsi"/>
                <w:iCs/>
                <w:sz w:val="18"/>
                <w:szCs w:val="18"/>
              </w:rPr>
            </w:pPr>
            <w:r w:rsidRPr="00C14861">
              <w:rPr>
                <w:rFonts w:asciiTheme="majorHAnsi" w:hAnsiTheme="majorHAnsi" w:cstheme="majorHAnsi"/>
                <w:iCs/>
                <w:sz w:val="18"/>
                <w:szCs w:val="18"/>
              </w:rPr>
              <w:lastRenderedPageBreak/>
              <w:t>Orientation and continuous guidance on requirements for partners and service providers will be undertaken</w:t>
            </w:r>
          </w:p>
        </w:tc>
      </w:tr>
      <w:tr w:rsidR="00AA295B" w:rsidRPr="00C14861" w14:paraId="59AA304E" w14:textId="77777777" w:rsidTr="00AA295B">
        <w:trPr>
          <w:trHeight w:val="709"/>
        </w:trPr>
        <w:tc>
          <w:tcPr>
            <w:tcW w:w="370" w:type="pct"/>
            <w:tcMar>
              <w:top w:w="0" w:type="dxa"/>
              <w:left w:w="0" w:type="dxa"/>
              <w:bottom w:w="0" w:type="dxa"/>
              <w:right w:w="0" w:type="dxa"/>
            </w:tcMar>
            <w:vAlign w:val="center"/>
          </w:tcPr>
          <w:p w14:paraId="000009BA" w14:textId="34CC625F" w:rsidR="00362E81" w:rsidRPr="00C14861" w:rsidRDefault="00E93DA1" w:rsidP="002E5CEF">
            <w:pPr>
              <w:pBdr>
                <w:left w:val="none" w:sz="0" w:space="14" w:color="auto"/>
              </w:pBdr>
              <w:spacing w:after="0" w:line="240" w:lineRule="auto"/>
              <w:ind w:left="1080" w:hanging="1080"/>
              <w:jc w:val="center"/>
              <w:rPr>
                <w:rFonts w:asciiTheme="majorHAnsi" w:hAnsiTheme="majorHAnsi" w:cstheme="majorHAnsi"/>
                <w:iCs/>
                <w:sz w:val="18"/>
                <w:szCs w:val="18"/>
              </w:rPr>
            </w:pPr>
            <w:r>
              <w:rPr>
                <w:rFonts w:asciiTheme="majorHAnsi" w:hAnsiTheme="majorHAnsi" w:cstheme="majorHAnsi"/>
                <w:iCs/>
                <w:sz w:val="18"/>
                <w:szCs w:val="18"/>
              </w:rPr>
              <w:t>10</w:t>
            </w:r>
          </w:p>
        </w:tc>
        <w:tc>
          <w:tcPr>
            <w:tcW w:w="1320" w:type="pct"/>
            <w:tcMar>
              <w:top w:w="0" w:type="dxa"/>
              <w:left w:w="0" w:type="dxa"/>
              <w:bottom w:w="0" w:type="dxa"/>
              <w:right w:w="0" w:type="dxa"/>
            </w:tcMar>
            <w:vAlign w:val="center"/>
          </w:tcPr>
          <w:p w14:paraId="000009BB" w14:textId="75634D73" w:rsidR="00362E81" w:rsidRPr="000153F6" w:rsidRDefault="327A094A" w:rsidP="002E5CEF">
            <w:pPr>
              <w:spacing w:after="0" w:line="240" w:lineRule="auto"/>
              <w:ind w:left="180"/>
              <w:rPr>
                <w:rFonts w:asciiTheme="majorHAnsi" w:hAnsiTheme="majorHAnsi" w:cstheme="majorBidi"/>
                <w:sz w:val="18"/>
                <w:szCs w:val="18"/>
              </w:rPr>
            </w:pPr>
            <w:r w:rsidRPr="000153F6">
              <w:rPr>
                <w:rFonts w:asciiTheme="majorHAnsi" w:hAnsiTheme="majorHAnsi" w:cstheme="majorBidi"/>
                <w:sz w:val="18"/>
                <w:szCs w:val="18"/>
              </w:rPr>
              <w:t xml:space="preserve">Management transitions may result in delays/slow-down in project implementation due to </w:t>
            </w:r>
            <w:proofErr w:type="gramStart"/>
            <w:r w:rsidRPr="000153F6">
              <w:rPr>
                <w:rFonts w:asciiTheme="majorHAnsi" w:hAnsiTheme="majorHAnsi" w:cstheme="majorBidi"/>
                <w:sz w:val="18"/>
                <w:szCs w:val="18"/>
              </w:rPr>
              <w:t>newly-appointed</w:t>
            </w:r>
            <w:proofErr w:type="gramEnd"/>
            <w:r w:rsidRPr="000153F6">
              <w:rPr>
                <w:rFonts w:asciiTheme="majorHAnsi" w:hAnsiTheme="majorHAnsi" w:cstheme="majorBidi"/>
                <w:sz w:val="18"/>
                <w:szCs w:val="18"/>
              </w:rPr>
              <w:t xml:space="preserve"> approving authorities, realignment of project’s priority activities, etc. creating reputational risks to both UNDP and partners in terms of their deliveries.</w:t>
            </w:r>
          </w:p>
        </w:tc>
        <w:tc>
          <w:tcPr>
            <w:tcW w:w="388" w:type="pct"/>
            <w:tcMar>
              <w:top w:w="0" w:type="dxa"/>
              <w:left w:w="0" w:type="dxa"/>
              <w:bottom w:w="0" w:type="dxa"/>
              <w:right w:w="0" w:type="dxa"/>
            </w:tcMar>
            <w:vAlign w:val="center"/>
          </w:tcPr>
          <w:p w14:paraId="000009BC" w14:textId="77777777" w:rsidR="00362E81" w:rsidRPr="000153F6" w:rsidRDefault="009D3419" w:rsidP="002E5CEF">
            <w:pPr>
              <w:spacing w:after="0" w:line="240" w:lineRule="auto"/>
              <w:ind w:left="17"/>
              <w:jc w:val="center"/>
              <w:rPr>
                <w:rFonts w:asciiTheme="majorHAnsi" w:hAnsiTheme="majorHAnsi" w:cstheme="majorHAnsi"/>
                <w:iCs/>
                <w:sz w:val="18"/>
                <w:szCs w:val="18"/>
              </w:rPr>
            </w:pPr>
            <w:r w:rsidRPr="000153F6">
              <w:rPr>
                <w:rFonts w:asciiTheme="majorHAnsi" w:hAnsiTheme="majorHAnsi" w:cstheme="majorHAnsi"/>
                <w:iCs/>
                <w:sz w:val="18"/>
                <w:szCs w:val="18"/>
              </w:rPr>
              <w:t>December 2018</w:t>
            </w:r>
          </w:p>
        </w:tc>
        <w:tc>
          <w:tcPr>
            <w:tcW w:w="420" w:type="pct"/>
            <w:tcMar>
              <w:top w:w="0" w:type="dxa"/>
              <w:left w:w="0" w:type="dxa"/>
              <w:bottom w:w="0" w:type="dxa"/>
              <w:right w:w="0" w:type="dxa"/>
            </w:tcMar>
            <w:vAlign w:val="center"/>
          </w:tcPr>
          <w:p w14:paraId="000009BD" w14:textId="58D80265" w:rsidR="00362E81" w:rsidRPr="000153F6" w:rsidRDefault="00E93DA1" w:rsidP="002E5CEF">
            <w:pPr>
              <w:spacing w:after="0" w:line="240" w:lineRule="auto"/>
              <w:jc w:val="center"/>
              <w:rPr>
                <w:rFonts w:asciiTheme="majorHAnsi" w:hAnsiTheme="majorHAnsi" w:cstheme="majorHAnsi"/>
                <w:iCs/>
                <w:sz w:val="18"/>
                <w:szCs w:val="18"/>
              </w:rPr>
            </w:pPr>
            <w:r w:rsidRPr="000153F6">
              <w:rPr>
                <w:rFonts w:asciiTheme="majorHAnsi" w:hAnsiTheme="majorHAnsi" w:cstheme="majorHAnsi"/>
                <w:iCs/>
                <w:sz w:val="18"/>
                <w:szCs w:val="18"/>
              </w:rPr>
              <w:t>Organizational</w:t>
            </w:r>
          </w:p>
        </w:tc>
        <w:tc>
          <w:tcPr>
            <w:tcW w:w="1222" w:type="pct"/>
            <w:tcMar>
              <w:top w:w="0" w:type="dxa"/>
              <w:left w:w="0" w:type="dxa"/>
              <w:bottom w:w="0" w:type="dxa"/>
              <w:right w:w="0" w:type="dxa"/>
            </w:tcMar>
            <w:vAlign w:val="center"/>
          </w:tcPr>
          <w:p w14:paraId="000009BE" w14:textId="77777777" w:rsidR="00362E81" w:rsidRPr="000153F6" w:rsidRDefault="009D3419" w:rsidP="00C4037F">
            <w:pPr>
              <w:numPr>
                <w:ilvl w:val="0"/>
                <w:numId w:val="18"/>
              </w:numPr>
              <w:spacing w:after="0" w:line="240" w:lineRule="auto"/>
              <w:ind w:left="409" w:hanging="269"/>
              <w:rPr>
                <w:rFonts w:asciiTheme="majorHAnsi" w:hAnsiTheme="majorHAnsi" w:cstheme="majorHAnsi"/>
                <w:iCs/>
                <w:sz w:val="18"/>
                <w:szCs w:val="18"/>
              </w:rPr>
            </w:pPr>
            <w:r w:rsidRPr="000153F6">
              <w:rPr>
                <w:rFonts w:asciiTheme="majorHAnsi" w:hAnsiTheme="majorHAnsi" w:cstheme="majorHAnsi"/>
                <w:iCs/>
                <w:sz w:val="18"/>
                <w:szCs w:val="18"/>
              </w:rPr>
              <w:t xml:space="preserve">Materialized and felt during this reporting quarter with GPH appointing new OPAPP Secretary. Reorganizations and </w:t>
            </w:r>
            <w:proofErr w:type="gramStart"/>
            <w:r w:rsidRPr="000153F6">
              <w:rPr>
                <w:rFonts w:asciiTheme="majorHAnsi" w:hAnsiTheme="majorHAnsi" w:cstheme="majorHAnsi"/>
                <w:iCs/>
                <w:sz w:val="18"/>
                <w:szCs w:val="18"/>
              </w:rPr>
              <w:t>newly-installed</w:t>
            </w:r>
            <w:proofErr w:type="gramEnd"/>
            <w:r w:rsidRPr="000153F6">
              <w:rPr>
                <w:rFonts w:asciiTheme="majorHAnsi" w:hAnsiTheme="majorHAnsi" w:cstheme="majorHAnsi"/>
                <w:iCs/>
                <w:sz w:val="18"/>
                <w:szCs w:val="18"/>
              </w:rPr>
              <w:t xml:space="preserve"> management brought in new officials and reorganized the agency.</w:t>
            </w:r>
          </w:p>
          <w:p w14:paraId="7EE3F955" w14:textId="056D1705" w:rsidR="00362E81" w:rsidRPr="000153F6" w:rsidRDefault="009D3419" w:rsidP="00C4037F">
            <w:pPr>
              <w:numPr>
                <w:ilvl w:val="0"/>
                <w:numId w:val="18"/>
              </w:numPr>
              <w:spacing w:after="0" w:line="240" w:lineRule="auto"/>
              <w:ind w:left="409" w:hanging="269"/>
              <w:rPr>
                <w:rFonts w:asciiTheme="majorHAnsi" w:hAnsiTheme="majorHAnsi" w:cstheme="majorHAnsi"/>
                <w:iCs/>
                <w:sz w:val="18"/>
                <w:szCs w:val="18"/>
              </w:rPr>
            </w:pPr>
            <w:r w:rsidRPr="000153F6">
              <w:rPr>
                <w:rFonts w:asciiTheme="majorHAnsi" w:hAnsiTheme="majorHAnsi" w:cstheme="majorHAnsi"/>
                <w:iCs/>
                <w:sz w:val="18"/>
                <w:szCs w:val="18"/>
              </w:rPr>
              <w:t xml:space="preserve">Programs and key activities were </w:t>
            </w:r>
            <w:r w:rsidR="00407615" w:rsidRPr="000153F6">
              <w:rPr>
                <w:rFonts w:asciiTheme="majorHAnsi" w:hAnsiTheme="majorHAnsi" w:cstheme="majorHAnsi"/>
                <w:iCs/>
                <w:sz w:val="18"/>
                <w:szCs w:val="18"/>
              </w:rPr>
              <w:t>being</w:t>
            </w:r>
            <w:r w:rsidRPr="000153F6">
              <w:rPr>
                <w:rFonts w:asciiTheme="majorHAnsi" w:hAnsiTheme="majorHAnsi" w:cstheme="majorHAnsi"/>
                <w:iCs/>
                <w:sz w:val="18"/>
                <w:szCs w:val="18"/>
              </w:rPr>
              <w:t xml:space="preserve"> reviewed, some were </w:t>
            </w:r>
            <w:r w:rsidR="00E93DA1" w:rsidRPr="000153F6">
              <w:rPr>
                <w:rFonts w:asciiTheme="majorHAnsi" w:hAnsiTheme="majorHAnsi" w:cstheme="majorHAnsi"/>
                <w:iCs/>
                <w:sz w:val="18"/>
                <w:szCs w:val="18"/>
              </w:rPr>
              <w:t>replaced,</w:t>
            </w:r>
            <w:r w:rsidRPr="000153F6">
              <w:rPr>
                <w:rFonts w:asciiTheme="majorHAnsi" w:hAnsiTheme="majorHAnsi" w:cstheme="majorHAnsi"/>
                <w:iCs/>
                <w:sz w:val="18"/>
                <w:szCs w:val="18"/>
              </w:rPr>
              <w:t xml:space="preserve"> or redefined and consequently funding approvals were delayed</w:t>
            </w:r>
          </w:p>
          <w:p w14:paraId="000009BF" w14:textId="53BA72BE" w:rsidR="00407615" w:rsidRPr="000153F6" w:rsidRDefault="327A094A" w:rsidP="00C4037F">
            <w:pPr>
              <w:numPr>
                <w:ilvl w:val="0"/>
                <w:numId w:val="18"/>
              </w:numPr>
              <w:spacing w:after="0" w:line="240" w:lineRule="auto"/>
              <w:ind w:left="409" w:hanging="269"/>
              <w:rPr>
                <w:rFonts w:asciiTheme="majorHAnsi" w:hAnsiTheme="majorHAnsi" w:cstheme="majorBidi"/>
                <w:sz w:val="18"/>
                <w:szCs w:val="18"/>
              </w:rPr>
            </w:pPr>
            <w:r w:rsidRPr="000153F6">
              <w:rPr>
                <w:rFonts w:asciiTheme="majorHAnsi" w:hAnsiTheme="majorHAnsi" w:cstheme="majorBidi"/>
                <w:sz w:val="18"/>
                <w:szCs w:val="18"/>
              </w:rPr>
              <w:t>Decision of new management to put activities on hold while the program was undergoing review caused delays in the implementation of activities by the CSOs. As a result, the CSOs were unable to deliver their outputs by the end of their contract/RPA in March 2019. And because OPAPP insisted that decision-making with regards to the CSOs and their projects rests entirely with them, there was uncertainty about which RPAs could be extended. But, the CSOs were allowed by OPAPP to keep hold of the funds while OPAPP conducts its own evaluation. The CSOs, meanwhile raised concern that putting on hold the activities also puts their reputations at risk in their communities as commitments to their constituencies may not be delivered or may be significantly delayed.</w:t>
            </w:r>
          </w:p>
        </w:tc>
        <w:tc>
          <w:tcPr>
            <w:tcW w:w="1280" w:type="pct"/>
            <w:tcMar>
              <w:top w:w="0" w:type="dxa"/>
              <w:left w:w="0" w:type="dxa"/>
              <w:bottom w:w="0" w:type="dxa"/>
              <w:right w:w="0" w:type="dxa"/>
            </w:tcMar>
            <w:vAlign w:val="center"/>
          </w:tcPr>
          <w:p w14:paraId="5CD1010A" w14:textId="77777777" w:rsidR="00362E81" w:rsidRDefault="723BB456" w:rsidP="002E5CEF">
            <w:pPr>
              <w:tabs>
                <w:tab w:val="right" w:pos="90"/>
              </w:tabs>
              <w:spacing w:after="0" w:line="240" w:lineRule="auto"/>
              <w:ind w:left="164"/>
              <w:jc w:val="center"/>
              <w:rPr>
                <w:rFonts w:asciiTheme="majorHAnsi" w:hAnsiTheme="majorHAnsi" w:cstheme="majorHAnsi"/>
                <w:iCs/>
                <w:sz w:val="18"/>
                <w:szCs w:val="18"/>
              </w:rPr>
            </w:pPr>
            <w:r w:rsidRPr="00C14861">
              <w:rPr>
                <w:rFonts w:asciiTheme="majorHAnsi" w:hAnsiTheme="majorHAnsi" w:cstheme="majorHAnsi"/>
                <w:iCs/>
                <w:sz w:val="18"/>
                <w:szCs w:val="18"/>
              </w:rPr>
              <w:t>Continuing engagements with new OPAPP management to orient them on the SPAN project and needed ways forward. Some guidance/approvals were granted but majority of the activities had to be stopped based on their directive.  Conducted phone coordination with local implementing partners.</w:t>
            </w:r>
          </w:p>
          <w:p w14:paraId="0002B35F" w14:textId="77777777" w:rsidR="00407615" w:rsidRDefault="00407615" w:rsidP="002E5CEF">
            <w:pPr>
              <w:tabs>
                <w:tab w:val="right" w:pos="90"/>
              </w:tabs>
              <w:spacing w:after="0" w:line="240" w:lineRule="auto"/>
              <w:ind w:left="164"/>
              <w:jc w:val="center"/>
              <w:rPr>
                <w:rFonts w:asciiTheme="majorHAnsi" w:hAnsiTheme="majorHAnsi" w:cstheme="majorHAnsi"/>
                <w:iCs/>
                <w:sz w:val="18"/>
                <w:szCs w:val="18"/>
              </w:rPr>
            </w:pPr>
          </w:p>
          <w:p w14:paraId="000009C0" w14:textId="0FD569D7" w:rsidR="00407615" w:rsidRPr="00C14861" w:rsidRDefault="00407615" w:rsidP="002E5CEF">
            <w:pPr>
              <w:tabs>
                <w:tab w:val="right" w:pos="90"/>
              </w:tabs>
              <w:spacing w:after="0" w:line="240" w:lineRule="auto"/>
              <w:ind w:left="164"/>
              <w:jc w:val="center"/>
              <w:rPr>
                <w:rFonts w:asciiTheme="majorHAnsi" w:hAnsiTheme="majorHAnsi" w:cstheme="majorHAnsi"/>
                <w:iCs/>
                <w:sz w:val="18"/>
                <w:szCs w:val="18"/>
              </w:rPr>
            </w:pPr>
            <w:r>
              <w:rPr>
                <w:rFonts w:asciiTheme="majorHAnsi" w:hAnsiTheme="majorHAnsi" w:cstheme="majorHAnsi"/>
                <w:iCs/>
                <w:sz w:val="18"/>
                <w:szCs w:val="18"/>
              </w:rPr>
              <w:t xml:space="preserve">Crucial for </w:t>
            </w:r>
            <w:r w:rsidRPr="00D04DB3">
              <w:rPr>
                <w:rFonts w:asciiTheme="majorHAnsi" w:hAnsiTheme="majorHAnsi" w:cstheme="majorHAnsi"/>
                <w:iCs/>
                <w:color w:val="000000" w:themeColor="text1"/>
                <w:sz w:val="18"/>
                <w:szCs w:val="18"/>
              </w:rPr>
              <w:t xml:space="preserve">UNDP SPAN </w:t>
            </w:r>
            <w:proofErr w:type="gramStart"/>
            <w:r w:rsidRPr="00D04DB3">
              <w:rPr>
                <w:rFonts w:asciiTheme="majorHAnsi" w:hAnsiTheme="majorHAnsi" w:cstheme="majorHAnsi"/>
                <w:iCs/>
                <w:color w:val="000000" w:themeColor="text1"/>
                <w:sz w:val="18"/>
                <w:szCs w:val="18"/>
              </w:rPr>
              <w:t>has to</w:t>
            </w:r>
            <w:proofErr w:type="gramEnd"/>
            <w:r w:rsidRPr="00D04DB3">
              <w:rPr>
                <w:rFonts w:asciiTheme="majorHAnsi" w:hAnsiTheme="majorHAnsi" w:cstheme="majorHAnsi"/>
                <w:iCs/>
                <w:color w:val="000000" w:themeColor="text1"/>
                <w:sz w:val="18"/>
                <w:szCs w:val="18"/>
              </w:rPr>
              <w:t xml:space="preserve"> have a more active role in implementing the terms of the RPA</w:t>
            </w:r>
            <w:r w:rsidR="00DC0636">
              <w:rPr>
                <w:rFonts w:asciiTheme="majorHAnsi" w:hAnsiTheme="majorHAnsi" w:cstheme="majorHAnsi"/>
                <w:iCs/>
                <w:color w:val="000000" w:themeColor="text1"/>
                <w:sz w:val="18"/>
                <w:szCs w:val="18"/>
              </w:rPr>
              <w:t xml:space="preserve"> with CSOs and in </w:t>
            </w:r>
            <w:r w:rsidR="00DC0636" w:rsidRPr="00D04DB3">
              <w:rPr>
                <w:rFonts w:asciiTheme="majorHAnsi" w:hAnsiTheme="majorHAnsi" w:cstheme="majorHAnsi"/>
                <w:iCs/>
                <w:color w:val="000000" w:themeColor="text1"/>
                <w:sz w:val="18"/>
                <w:szCs w:val="18"/>
              </w:rPr>
              <w:t xml:space="preserve">monitoring </w:t>
            </w:r>
            <w:r w:rsidR="00DC0636">
              <w:rPr>
                <w:rFonts w:asciiTheme="majorHAnsi" w:hAnsiTheme="majorHAnsi" w:cstheme="majorHAnsi"/>
                <w:iCs/>
                <w:color w:val="000000" w:themeColor="text1"/>
                <w:sz w:val="18"/>
                <w:szCs w:val="18"/>
              </w:rPr>
              <w:t xml:space="preserve">their </w:t>
            </w:r>
            <w:r w:rsidR="00DC0636" w:rsidRPr="00D04DB3">
              <w:rPr>
                <w:rFonts w:asciiTheme="majorHAnsi" w:hAnsiTheme="majorHAnsi" w:cstheme="majorHAnsi"/>
                <w:iCs/>
                <w:color w:val="000000" w:themeColor="text1"/>
                <w:sz w:val="18"/>
                <w:szCs w:val="18"/>
              </w:rPr>
              <w:t>physical and financial delivery</w:t>
            </w:r>
            <w:r w:rsidR="00DC0636">
              <w:rPr>
                <w:rFonts w:asciiTheme="majorHAnsi" w:hAnsiTheme="majorHAnsi" w:cstheme="majorHAnsi"/>
                <w:iCs/>
                <w:color w:val="000000" w:themeColor="text1"/>
                <w:sz w:val="18"/>
                <w:szCs w:val="18"/>
              </w:rPr>
              <w:t>.</w:t>
            </w:r>
          </w:p>
        </w:tc>
      </w:tr>
      <w:tr w:rsidR="00AA295B" w:rsidRPr="00C14861" w14:paraId="2A7DE5BC" w14:textId="77777777" w:rsidTr="00AA295B">
        <w:trPr>
          <w:trHeight w:val="616"/>
        </w:trPr>
        <w:tc>
          <w:tcPr>
            <w:tcW w:w="370" w:type="pct"/>
            <w:vMerge w:val="restart"/>
            <w:shd w:val="clear" w:color="auto" w:fill="auto"/>
            <w:tcMar>
              <w:top w:w="100" w:type="dxa"/>
              <w:left w:w="100" w:type="dxa"/>
              <w:bottom w:w="100" w:type="dxa"/>
              <w:right w:w="100" w:type="dxa"/>
            </w:tcMar>
            <w:vAlign w:val="center"/>
          </w:tcPr>
          <w:p w14:paraId="000009C1" w14:textId="50972677" w:rsidR="005E04FB" w:rsidRPr="00C14861" w:rsidRDefault="005E04FB" w:rsidP="002E5CEF">
            <w:pPr>
              <w:pBdr>
                <w:left w:val="none" w:sz="0" w:space="14" w:color="auto"/>
              </w:pBdr>
              <w:spacing w:after="0" w:line="240" w:lineRule="auto"/>
              <w:ind w:left="-24"/>
              <w:jc w:val="center"/>
              <w:rPr>
                <w:rFonts w:asciiTheme="majorHAnsi" w:hAnsiTheme="majorHAnsi" w:cstheme="majorHAnsi"/>
                <w:iCs/>
                <w:sz w:val="18"/>
                <w:szCs w:val="18"/>
              </w:rPr>
            </w:pPr>
            <w:r>
              <w:rPr>
                <w:rFonts w:asciiTheme="majorHAnsi" w:hAnsiTheme="majorHAnsi" w:cstheme="majorHAnsi"/>
                <w:iCs/>
                <w:sz w:val="18"/>
                <w:szCs w:val="18"/>
              </w:rPr>
              <w:t>11</w:t>
            </w:r>
          </w:p>
        </w:tc>
        <w:tc>
          <w:tcPr>
            <w:tcW w:w="1320" w:type="pct"/>
            <w:vMerge w:val="restart"/>
            <w:shd w:val="clear" w:color="auto" w:fill="auto"/>
            <w:tcMar>
              <w:top w:w="100" w:type="dxa"/>
              <w:left w:w="100" w:type="dxa"/>
              <w:bottom w:w="100" w:type="dxa"/>
              <w:right w:w="100" w:type="dxa"/>
            </w:tcMar>
            <w:vAlign w:val="center"/>
          </w:tcPr>
          <w:p w14:paraId="000009C2" w14:textId="77777777" w:rsidR="005E04FB" w:rsidRPr="000153F6" w:rsidRDefault="005E04FB" w:rsidP="002E5CEF">
            <w:pPr>
              <w:spacing w:after="0" w:line="240" w:lineRule="auto"/>
              <w:ind w:left="90"/>
              <w:rPr>
                <w:rFonts w:asciiTheme="majorHAnsi" w:hAnsiTheme="majorHAnsi" w:cstheme="majorHAnsi"/>
                <w:iCs/>
                <w:sz w:val="18"/>
                <w:szCs w:val="18"/>
              </w:rPr>
            </w:pPr>
            <w:r w:rsidRPr="000153F6">
              <w:rPr>
                <w:rFonts w:asciiTheme="majorHAnsi" w:hAnsiTheme="majorHAnsi" w:cstheme="majorHAnsi"/>
                <w:iCs/>
                <w:sz w:val="18"/>
                <w:szCs w:val="18"/>
              </w:rPr>
              <w:t>CSOs and other implementing partners unable to meet reporting requirements on time.</w:t>
            </w:r>
          </w:p>
        </w:tc>
        <w:tc>
          <w:tcPr>
            <w:tcW w:w="388" w:type="pct"/>
            <w:shd w:val="clear" w:color="auto" w:fill="auto"/>
            <w:tcMar>
              <w:top w:w="100" w:type="dxa"/>
              <w:left w:w="100" w:type="dxa"/>
              <w:bottom w:w="100" w:type="dxa"/>
              <w:right w:w="100" w:type="dxa"/>
            </w:tcMar>
            <w:vAlign w:val="center"/>
          </w:tcPr>
          <w:p w14:paraId="000009C3" w14:textId="49066BF8" w:rsidR="005E04FB" w:rsidRPr="005E04FB" w:rsidRDefault="005E04FB" w:rsidP="005E04FB">
            <w:pPr>
              <w:spacing w:after="0" w:line="240" w:lineRule="auto"/>
              <w:jc w:val="center"/>
              <w:rPr>
                <w:color w:val="000000" w:themeColor="text1"/>
                <w:sz w:val="18"/>
                <w:szCs w:val="18"/>
              </w:rPr>
            </w:pPr>
            <w:r w:rsidRPr="00474099">
              <w:rPr>
                <w:color w:val="000000" w:themeColor="text1"/>
                <w:sz w:val="18"/>
                <w:szCs w:val="18"/>
              </w:rPr>
              <w:t>December 2018</w:t>
            </w:r>
          </w:p>
        </w:tc>
        <w:tc>
          <w:tcPr>
            <w:tcW w:w="420" w:type="pct"/>
            <w:vMerge w:val="restart"/>
            <w:shd w:val="clear" w:color="auto" w:fill="auto"/>
            <w:tcMar>
              <w:top w:w="100" w:type="dxa"/>
              <w:left w:w="100" w:type="dxa"/>
              <w:bottom w:w="100" w:type="dxa"/>
              <w:right w:w="100" w:type="dxa"/>
            </w:tcMar>
            <w:vAlign w:val="center"/>
          </w:tcPr>
          <w:p w14:paraId="000009C4" w14:textId="77777777" w:rsidR="005E04FB" w:rsidRPr="00474099" w:rsidRDefault="005E04FB" w:rsidP="002E5CEF">
            <w:pPr>
              <w:spacing w:after="0" w:line="240" w:lineRule="auto"/>
              <w:jc w:val="center"/>
              <w:rPr>
                <w:rFonts w:asciiTheme="majorHAnsi" w:hAnsiTheme="majorHAnsi" w:cstheme="majorHAnsi"/>
                <w:iCs/>
                <w:color w:val="000000" w:themeColor="text1"/>
                <w:sz w:val="18"/>
                <w:szCs w:val="18"/>
              </w:rPr>
            </w:pPr>
            <w:r w:rsidRPr="00474099">
              <w:rPr>
                <w:rFonts w:asciiTheme="majorHAnsi" w:hAnsiTheme="majorHAnsi" w:cstheme="majorHAnsi"/>
                <w:iCs/>
                <w:color w:val="000000" w:themeColor="text1"/>
                <w:sz w:val="18"/>
                <w:szCs w:val="18"/>
              </w:rPr>
              <w:t>Organizational</w:t>
            </w:r>
          </w:p>
        </w:tc>
        <w:tc>
          <w:tcPr>
            <w:tcW w:w="1222" w:type="pct"/>
            <w:shd w:val="clear" w:color="auto" w:fill="auto"/>
            <w:tcMar>
              <w:top w:w="100" w:type="dxa"/>
              <w:left w:w="100" w:type="dxa"/>
              <w:bottom w:w="100" w:type="dxa"/>
              <w:right w:w="100" w:type="dxa"/>
            </w:tcMar>
            <w:vAlign w:val="center"/>
          </w:tcPr>
          <w:p w14:paraId="000009C5" w14:textId="6B2B2AEA" w:rsidR="005E04FB" w:rsidRPr="00474099" w:rsidRDefault="005E04FB" w:rsidP="005E04FB">
            <w:pPr>
              <w:spacing w:after="0" w:line="240" w:lineRule="auto"/>
              <w:rPr>
                <w:color w:val="000000" w:themeColor="text1"/>
                <w:sz w:val="18"/>
                <w:szCs w:val="18"/>
              </w:rPr>
            </w:pPr>
            <w:r w:rsidRPr="00474099">
              <w:rPr>
                <w:color w:val="000000" w:themeColor="text1"/>
                <w:sz w:val="18"/>
                <w:szCs w:val="18"/>
              </w:rPr>
              <w:t>Materialized in this reporting quarter due to the lack of proper guidelines and templates for reporting especially on physical delivery.</w:t>
            </w:r>
          </w:p>
        </w:tc>
        <w:tc>
          <w:tcPr>
            <w:tcW w:w="1280" w:type="pct"/>
            <w:shd w:val="clear" w:color="auto" w:fill="auto"/>
            <w:tcMar>
              <w:top w:w="100" w:type="dxa"/>
              <w:left w:w="100" w:type="dxa"/>
              <w:bottom w:w="100" w:type="dxa"/>
              <w:right w:w="100" w:type="dxa"/>
            </w:tcMar>
            <w:vAlign w:val="center"/>
          </w:tcPr>
          <w:p w14:paraId="000009C6" w14:textId="437583A1" w:rsidR="005E04FB" w:rsidRPr="005E04FB" w:rsidRDefault="005E04FB" w:rsidP="005E04FB">
            <w:pPr>
              <w:tabs>
                <w:tab w:val="right" w:pos="90"/>
              </w:tabs>
              <w:spacing w:after="0" w:line="240" w:lineRule="auto"/>
              <w:ind w:left="156"/>
              <w:rPr>
                <w:color w:val="000000" w:themeColor="text1"/>
                <w:sz w:val="18"/>
                <w:szCs w:val="18"/>
              </w:rPr>
            </w:pPr>
            <w:r w:rsidRPr="00474099">
              <w:rPr>
                <w:color w:val="000000" w:themeColor="text1"/>
                <w:sz w:val="18"/>
                <w:szCs w:val="18"/>
              </w:rPr>
              <w:t xml:space="preserve">UNDP SPAN conducted spot checks with CSO partners to determine financial and physical status of implementation during this reporting quarter. </w:t>
            </w:r>
          </w:p>
        </w:tc>
      </w:tr>
      <w:tr w:rsidR="00AA295B" w:rsidRPr="00C14861" w14:paraId="7CD03DD0" w14:textId="77777777" w:rsidTr="00AA295B">
        <w:trPr>
          <w:trHeight w:val="616"/>
        </w:trPr>
        <w:tc>
          <w:tcPr>
            <w:tcW w:w="370" w:type="pct"/>
            <w:vMerge/>
            <w:shd w:val="clear" w:color="auto" w:fill="auto"/>
            <w:tcMar>
              <w:top w:w="100" w:type="dxa"/>
              <w:left w:w="100" w:type="dxa"/>
              <w:bottom w:w="100" w:type="dxa"/>
              <w:right w:w="100" w:type="dxa"/>
            </w:tcMar>
            <w:vAlign w:val="center"/>
          </w:tcPr>
          <w:p w14:paraId="04BA3A72" w14:textId="77777777" w:rsidR="005E04FB" w:rsidRDefault="005E04FB" w:rsidP="002E5CEF">
            <w:pPr>
              <w:pBdr>
                <w:left w:val="none" w:sz="0" w:space="14" w:color="auto"/>
              </w:pBdr>
              <w:spacing w:after="0" w:line="240" w:lineRule="auto"/>
              <w:ind w:left="-24"/>
              <w:jc w:val="center"/>
              <w:rPr>
                <w:rFonts w:asciiTheme="majorHAnsi" w:hAnsiTheme="majorHAnsi" w:cstheme="majorHAnsi"/>
                <w:iCs/>
                <w:sz w:val="18"/>
                <w:szCs w:val="18"/>
              </w:rPr>
            </w:pPr>
          </w:p>
        </w:tc>
        <w:tc>
          <w:tcPr>
            <w:tcW w:w="1320" w:type="pct"/>
            <w:vMerge/>
            <w:shd w:val="clear" w:color="auto" w:fill="auto"/>
            <w:tcMar>
              <w:top w:w="100" w:type="dxa"/>
              <w:left w:w="100" w:type="dxa"/>
              <w:bottom w:w="100" w:type="dxa"/>
              <w:right w:w="100" w:type="dxa"/>
            </w:tcMar>
            <w:vAlign w:val="center"/>
          </w:tcPr>
          <w:p w14:paraId="7760ECB8" w14:textId="77777777" w:rsidR="005E04FB" w:rsidRPr="000153F6" w:rsidRDefault="005E04FB" w:rsidP="002E5CEF">
            <w:pPr>
              <w:spacing w:after="0" w:line="240" w:lineRule="auto"/>
              <w:ind w:left="90"/>
              <w:rPr>
                <w:rFonts w:asciiTheme="majorHAnsi" w:hAnsiTheme="majorHAnsi" w:cstheme="majorHAnsi"/>
                <w:iCs/>
                <w:sz w:val="18"/>
                <w:szCs w:val="18"/>
              </w:rPr>
            </w:pPr>
          </w:p>
        </w:tc>
        <w:tc>
          <w:tcPr>
            <w:tcW w:w="388" w:type="pct"/>
            <w:shd w:val="clear" w:color="auto" w:fill="auto"/>
            <w:tcMar>
              <w:top w:w="100" w:type="dxa"/>
              <w:left w:w="100" w:type="dxa"/>
              <w:bottom w:w="100" w:type="dxa"/>
              <w:right w:w="100" w:type="dxa"/>
            </w:tcMar>
            <w:vAlign w:val="center"/>
          </w:tcPr>
          <w:p w14:paraId="4E4F0883" w14:textId="77777777" w:rsidR="005E04FB" w:rsidRPr="00474099" w:rsidRDefault="005E04FB" w:rsidP="005E04FB">
            <w:pPr>
              <w:spacing w:after="0" w:line="240" w:lineRule="auto"/>
              <w:jc w:val="center"/>
              <w:rPr>
                <w:color w:val="000000" w:themeColor="text1"/>
                <w:sz w:val="18"/>
                <w:szCs w:val="18"/>
              </w:rPr>
            </w:pPr>
            <w:r w:rsidRPr="00474099">
              <w:rPr>
                <w:color w:val="000000" w:themeColor="text1"/>
                <w:sz w:val="18"/>
                <w:szCs w:val="18"/>
              </w:rPr>
              <w:t>April 2019</w:t>
            </w:r>
          </w:p>
          <w:p w14:paraId="5C664FB8" w14:textId="77777777" w:rsidR="005E04FB" w:rsidRPr="00474099" w:rsidRDefault="005E04FB" w:rsidP="002E5CEF">
            <w:pPr>
              <w:spacing w:after="0" w:line="240" w:lineRule="auto"/>
              <w:jc w:val="center"/>
              <w:rPr>
                <w:color w:val="000000" w:themeColor="text1"/>
                <w:sz w:val="18"/>
                <w:szCs w:val="18"/>
              </w:rPr>
            </w:pPr>
          </w:p>
        </w:tc>
        <w:tc>
          <w:tcPr>
            <w:tcW w:w="420" w:type="pct"/>
            <w:vMerge/>
            <w:shd w:val="clear" w:color="auto" w:fill="auto"/>
            <w:tcMar>
              <w:top w:w="100" w:type="dxa"/>
              <w:left w:w="100" w:type="dxa"/>
              <w:bottom w:w="100" w:type="dxa"/>
              <w:right w:w="100" w:type="dxa"/>
            </w:tcMar>
            <w:vAlign w:val="center"/>
          </w:tcPr>
          <w:p w14:paraId="5C0D2FDE" w14:textId="77777777" w:rsidR="005E04FB" w:rsidRPr="00474099" w:rsidRDefault="005E04FB" w:rsidP="002E5CEF">
            <w:pPr>
              <w:spacing w:after="0" w:line="240" w:lineRule="auto"/>
              <w:jc w:val="center"/>
              <w:rPr>
                <w:rFonts w:asciiTheme="majorHAnsi" w:hAnsiTheme="majorHAnsi" w:cstheme="majorHAnsi"/>
                <w:iCs/>
                <w:color w:val="000000" w:themeColor="text1"/>
                <w:sz w:val="18"/>
                <w:szCs w:val="18"/>
              </w:rPr>
            </w:pPr>
          </w:p>
        </w:tc>
        <w:tc>
          <w:tcPr>
            <w:tcW w:w="1222" w:type="pct"/>
            <w:shd w:val="clear" w:color="auto" w:fill="auto"/>
            <w:tcMar>
              <w:top w:w="100" w:type="dxa"/>
              <w:left w:w="100" w:type="dxa"/>
              <w:bottom w:w="100" w:type="dxa"/>
              <w:right w:w="100" w:type="dxa"/>
            </w:tcMar>
            <w:vAlign w:val="center"/>
          </w:tcPr>
          <w:p w14:paraId="00F23251" w14:textId="3ED0CBE7" w:rsidR="005E04FB" w:rsidRPr="00474099" w:rsidRDefault="005E04FB" w:rsidP="005E04FB">
            <w:pPr>
              <w:spacing w:after="0" w:line="240" w:lineRule="auto"/>
              <w:rPr>
                <w:color w:val="000000" w:themeColor="text1"/>
                <w:sz w:val="18"/>
                <w:szCs w:val="18"/>
              </w:rPr>
            </w:pPr>
            <w:r w:rsidRPr="00474099">
              <w:rPr>
                <w:color w:val="000000" w:themeColor="text1"/>
                <w:sz w:val="18"/>
                <w:szCs w:val="18"/>
              </w:rPr>
              <w:t>Materialized in this reporting quarter due to the lack of guidance if CSOs will be renewed. CSOs were not able to submit liquidation reports for January to March 2019 resulting to issues on the aging of NEX Advances.</w:t>
            </w:r>
          </w:p>
        </w:tc>
        <w:tc>
          <w:tcPr>
            <w:tcW w:w="1280" w:type="pct"/>
            <w:shd w:val="clear" w:color="auto" w:fill="auto"/>
            <w:tcMar>
              <w:top w:w="100" w:type="dxa"/>
              <w:left w:w="100" w:type="dxa"/>
              <w:bottom w:w="100" w:type="dxa"/>
              <w:right w:w="100" w:type="dxa"/>
            </w:tcMar>
            <w:vAlign w:val="center"/>
          </w:tcPr>
          <w:p w14:paraId="21671B78" w14:textId="77777777" w:rsidR="005E04FB" w:rsidRPr="00474099" w:rsidRDefault="005E04FB" w:rsidP="005E04FB">
            <w:pPr>
              <w:tabs>
                <w:tab w:val="right" w:pos="90"/>
              </w:tabs>
              <w:spacing w:after="0" w:line="240" w:lineRule="auto"/>
              <w:ind w:left="156"/>
              <w:rPr>
                <w:color w:val="000000" w:themeColor="text1"/>
                <w:sz w:val="18"/>
                <w:szCs w:val="18"/>
              </w:rPr>
            </w:pPr>
            <w:r w:rsidRPr="00474099">
              <w:rPr>
                <w:color w:val="000000" w:themeColor="text1"/>
                <w:sz w:val="18"/>
                <w:szCs w:val="18"/>
              </w:rPr>
              <w:t>Used UNDP FACE financial reporting and drafted a monitoring template for CSOs to report key activities undertaken.</w:t>
            </w:r>
          </w:p>
          <w:p w14:paraId="6680F8A8" w14:textId="0B95906E" w:rsidR="005E04FB" w:rsidRPr="00474099" w:rsidRDefault="005E04FB" w:rsidP="005E04FB">
            <w:pPr>
              <w:tabs>
                <w:tab w:val="right" w:pos="90"/>
              </w:tabs>
              <w:spacing w:after="0" w:line="240" w:lineRule="auto"/>
              <w:ind w:left="156"/>
              <w:rPr>
                <w:color w:val="000000" w:themeColor="text1"/>
                <w:sz w:val="18"/>
                <w:szCs w:val="18"/>
              </w:rPr>
            </w:pPr>
            <w:r w:rsidRPr="00474099">
              <w:rPr>
                <w:color w:val="000000" w:themeColor="text1"/>
                <w:sz w:val="18"/>
                <w:szCs w:val="18"/>
              </w:rPr>
              <w:t>To avoid disallowance of expenditures after the contract period, the SPAN Team communicated to the CSO partners via email on 03 April 2019 that as part of the Standard Terms and Conditions of the RPA, the implementation period expired on 31 March 2019 and the CSO shall return all unspent funds and income to UNDP</w:t>
            </w:r>
          </w:p>
        </w:tc>
      </w:tr>
      <w:tr w:rsidR="00AA295B" w:rsidRPr="00C14861" w14:paraId="0D00C177" w14:textId="77777777" w:rsidTr="00AA295B">
        <w:trPr>
          <w:trHeight w:val="616"/>
        </w:trPr>
        <w:tc>
          <w:tcPr>
            <w:tcW w:w="370" w:type="pct"/>
            <w:vMerge/>
            <w:shd w:val="clear" w:color="auto" w:fill="auto"/>
            <w:tcMar>
              <w:top w:w="100" w:type="dxa"/>
              <w:left w:w="100" w:type="dxa"/>
              <w:bottom w:w="100" w:type="dxa"/>
              <w:right w:w="100" w:type="dxa"/>
            </w:tcMar>
            <w:vAlign w:val="center"/>
          </w:tcPr>
          <w:p w14:paraId="5BE058BC" w14:textId="77777777" w:rsidR="005E04FB" w:rsidRDefault="005E04FB" w:rsidP="002E5CEF">
            <w:pPr>
              <w:pBdr>
                <w:left w:val="none" w:sz="0" w:space="14" w:color="auto"/>
              </w:pBdr>
              <w:spacing w:after="0" w:line="240" w:lineRule="auto"/>
              <w:ind w:left="-24"/>
              <w:jc w:val="center"/>
              <w:rPr>
                <w:rFonts w:asciiTheme="majorHAnsi" w:hAnsiTheme="majorHAnsi" w:cstheme="majorHAnsi"/>
                <w:iCs/>
                <w:sz w:val="18"/>
                <w:szCs w:val="18"/>
              </w:rPr>
            </w:pPr>
          </w:p>
        </w:tc>
        <w:tc>
          <w:tcPr>
            <w:tcW w:w="1320" w:type="pct"/>
            <w:vMerge/>
            <w:shd w:val="clear" w:color="auto" w:fill="auto"/>
            <w:tcMar>
              <w:top w:w="100" w:type="dxa"/>
              <w:left w:w="100" w:type="dxa"/>
              <w:bottom w:w="100" w:type="dxa"/>
              <w:right w:w="100" w:type="dxa"/>
            </w:tcMar>
            <w:vAlign w:val="center"/>
          </w:tcPr>
          <w:p w14:paraId="48B90E05" w14:textId="77777777" w:rsidR="005E04FB" w:rsidRPr="000153F6" w:rsidRDefault="005E04FB" w:rsidP="002E5CEF">
            <w:pPr>
              <w:spacing w:after="0" w:line="240" w:lineRule="auto"/>
              <w:ind w:left="90"/>
              <w:rPr>
                <w:rFonts w:asciiTheme="majorHAnsi" w:hAnsiTheme="majorHAnsi" w:cstheme="majorHAnsi"/>
                <w:iCs/>
                <w:sz w:val="18"/>
                <w:szCs w:val="18"/>
              </w:rPr>
            </w:pPr>
          </w:p>
        </w:tc>
        <w:tc>
          <w:tcPr>
            <w:tcW w:w="388" w:type="pct"/>
            <w:shd w:val="clear" w:color="auto" w:fill="auto"/>
            <w:tcMar>
              <w:top w:w="100" w:type="dxa"/>
              <w:left w:w="100" w:type="dxa"/>
              <w:bottom w:w="100" w:type="dxa"/>
              <w:right w:w="100" w:type="dxa"/>
            </w:tcMar>
            <w:vAlign w:val="center"/>
          </w:tcPr>
          <w:p w14:paraId="7E5BBAF7" w14:textId="62E99897" w:rsidR="005E04FB" w:rsidRPr="00474099" w:rsidRDefault="005E04FB" w:rsidP="002E5CEF">
            <w:pPr>
              <w:spacing w:after="0" w:line="240" w:lineRule="auto"/>
              <w:jc w:val="center"/>
              <w:rPr>
                <w:color w:val="000000" w:themeColor="text1"/>
                <w:sz w:val="18"/>
                <w:szCs w:val="18"/>
              </w:rPr>
            </w:pPr>
            <w:r w:rsidRPr="00474099">
              <w:rPr>
                <w:rFonts w:asciiTheme="majorHAnsi" w:hAnsiTheme="majorHAnsi" w:cstheme="majorBidi"/>
                <w:color w:val="000000" w:themeColor="text1"/>
                <w:sz w:val="18"/>
                <w:szCs w:val="18"/>
              </w:rPr>
              <w:t>July 2019</w:t>
            </w:r>
          </w:p>
        </w:tc>
        <w:tc>
          <w:tcPr>
            <w:tcW w:w="420" w:type="pct"/>
            <w:vMerge/>
            <w:shd w:val="clear" w:color="auto" w:fill="auto"/>
            <w:tcMar>
              <w:top w:w="100" w:type="dxa"/>
              <w:left w:w="100" w:type="dxa"/>
              <w:bottom w:w="100" w:type="dxa"/>
              <w:right w:w="100" w:type="dxa"/>
            </w:tcMar>
            <w:vAlign w:val="center"/>
          </w:tcPr>
          <w:p w14:paraId="20209E2D" w14:textId="77777777" w:rsidR="005E04FB" w:rsidRPr="00474099" w:rsidRDefault="005E04FB" w:rsidP="002E5CEF">
            <w:pPr>
              <w:spacing w:after="0" w:line="240" w:lineRule="auto"/>
              <w:jc w:val="center"/>
              <w:rPr>
                <w:rFonts w:asciiTheme="majorHAnsi" w:hAnsiTheme="majorHAnsi" w:cstheme="majorHAnsi"/>
                <w:iCs/>
                <w:color w:val="000000" w:themeColor="text1"/>
                <w:sz w:val="18"/>
                <w:szCs w:val="18"/>
              </w:rPr>
            </w:pPr>
          </w:p>
        </w:tc>
        <w:tc>
          <w:tcPr>
            <w:tcW w:w="1222" w:type="pct"/>
            <w:shd w:val="clear" w:color="auto" w:fill="auto"/>
            <w:tcMar>
              <w:top w:w="100" w:type="dxa"/>
              <w:left w:w="100" w:type="dxa"/>
              <w:bottom w:w="100" w:type="dxa"/>
              <w:right w:w="100" w:type="dxa"/>
            </w:tcMar>
            <w:vAlign w:val="center"/>
          </w:tcPr>
          <w:p w14:paraId="1E60F559" w14:textId="1D22EE3E" w:rsidR="005E04FB" w:rsidRPr="00474099" w:rsidRDefault="005E04FB" w:rsidP="005E04FB">
            <w:pPr>
              <w:spacing w:after="0" w:line="240" w:lineRule="auto"/>
              <w:rPr>
                <w:color w:val="000000" w:themeColor="text1"/>
                <w:sz w:val="18"/>
                <w:szCs w:val="18"/>
              </w:rPr>
            </w:pPr>
            <w:r w:rsidRPr="00474099">
              <w:rPr>
                <w:color w:val="000000" w:themeColor="text1"/>
                <w:sz w:val="18"/>
                <w:szCs w:val="18"/>
              </w:rPr>
              <w:t>Materialized in this reporting quarter due to the confusion in recording of expenses, use of budget and expense codes, and translation of expenses to the FACE forms.</w:t>
            </w:r>
          </w:p>
        </w:tc>
        <w:tc>
          <w:tcPr>
            <w:tcW w:w="1280" w:type="pct"/>
            <w:shd w:val="clear" w:color="auto" w:fill="auto"/>
            <w:tcMar>
              <w:top w:w="100" w:type="dxa"/>
              <w:left w:w="100" w:type="dxa"/>
              <w:bottom w:w="100" w:type="dxa"/>
              <w:right w:w="100" w:type="dxa"/>
            </w:tcMar>
            <w:vAlign w:val="center"/>
          </w:tcPr>
          <w:p w14:paraId="08B11860" w14:textId="77D333C4" w:rsidR="005E04FB" w:rsidRPr="00474099" w:rsidRDefault="005E04FB" w:rsidP="005E04FB">
            <w:pPr>
              <w:tabs>
                <w:tab w:val="right" w:pos="90"/>
              </w:tabs>
              <w:spacing w:after="0" w:line="240" w:lineRule="auto"/>
              <w:ind w:left="156"/>
              <w:rPr>
                <w:color w:val="000000" w:themeColor="text1"/>
                <w:sz w:val="18"/>
                <w:szCs w:val="18"/>
              </w:rPr>
            </w:pPr>
            <w:r w:rsidRPr="00474099">
              <w:rPr>
                <w:rFonts w:asciiTheme="majorHAnsi" w:hAnsiTheme="majorHAnsi" w:cstheme="majorBidi"/>
                <w:color w:val="000000" w:themeColor="text1"/>
                <w:sz w:val="18"/>
                <w:szCs w:val="18"/>
              </w:rPr>
              <w:t>SPAN Team conducted a series of monitoring and financial reporting coaching visits from July to September to reconcile differences in financial recording and reporting.</w:t>
            </w:r>
          </w:p>
        </w:tc>
      </w:tr>
      <w:tr w:rsidR="00AA295B" w:rsidRPr="00C14861" w14:paraId="6FA8F370" w14:textId="77777777" w:rsidTr="00AA295B">
        <w:trPr>
          <w:trHeight w:val="1080"/>
        </w:trPr>
        <w:tc>
          <w:tcPr>
            <w:tcW w:w="370" w:type="pct"/>
            <w:shd w:val="clear" w:color="auto" w:fill="auto"/>
            <w:tcMar>
              <w:top w:w="100" w:type="dxa"/>
              <w:left w:w="100" w:type="dxa"/>
              <w:bottom w:w="100" w:type="dxa"/>
              <w:right w:w="100" w:type="dxa"/>
            </w:tcMar>
            <w:vAlign w:val="center"/>
          </w:tcPr>
          <w:p w14:paraId="000009C7" w14:textId="6EFB1C4F" w:rsidR="00362E81" w:rsidRPr="00C14861" w:rsidRDefault="0019184B" w:rsidP="002E5CEF">
            <w:pPr>
              <w:pBdr>
                <w:left w:val="none" w:sz="0" w:space="14" w:color="auto"/>
              </w:pBdr>
              <w:spacing w:after="0" w:line="240" w:lineRule="auto"/>
              <w:ind w:left="-114"/>
              <w:jc w:val="center"/>
              <w:rPr>
                <w:rFonts w:asciiTheme="majorHAnsi" w:hAnsiTheme="majorHAnsi" w:cstheme="majorHAnsi"/>
                <w:iCs/>
                <w:sz w:val="18"/>
                <w:szCs w:val="18"/>
              </w:rPr>
            </w:pPr>
            <w:r>
              <w:rPr>
                <w:rFonts w:asciiTheme="majorHAnsi" w:hAnsiTheme="majorHAnsi" w:cstheme="majorHAnsi"/>
                <w:iCs/>
                <w:sz w:val="18"/>
                <w:szCs w:val="18"/>
              </w:rPr>
              <w:lastRenderedPageBreak/>
              <w:t>12</w:t>
            </w:r>
          </w:p>
        </w:tc>
        <w:tc>
          <w:tcPr>
            <w:tcW w:w="1320" w:type="pct"/>
            <w:shd w:val="clear" w:color="auto" w:fill="auto"/>
            <w:tcMar>
              <w:top w:w="100" w:type="dxa"/>
              <w:left w:w="100" w:type="dxa"/>
              <w:bottom w:w="100" w:type="dxa"/>
              <w:right w:w="100" w:type="dxa"/>
            </w:tcMar>
            <w:vAlign w:val="center"/>
          </w:tcPr>
          <w:p w14:paraId="000009C8" w14:textId="53192D91" w:rsidR="00362E81" w:rsidRPr="000153F6" w:rsidRDefault="327A094A" w:rsidP="002E5CEF">
            <w:pPr>
              <w:spacing w:after="0" w:line="240" w:lineRule="auto"/>
              <w:ind w:left="90"/>
              <w:rPr>
                <w:rFonts w:asciiTheme="majorHAnsi" w:hAnsiTheme="majorHAnsi" w:cstheme="majorBidi"/>
                <w:sz w:val="18"/>
                <w:szCs w:val="18"/>
              </w:rPr>
            </w:pPr>
            <w:r w:rsidRPr="000153F6">
              <w:rPr>
                <w:rFonts w:asciiTheme="majorHAnsi" w:hAnsiTheme="majorHAnsi" w:cstheme="majorBidi"/>
                <w:sz w:val="18"/>
                <w:szCs w:val="18"/>
              </w:rPr>
              <w:t xml:space="preserve">Delays in generating financial reports to OPAPP due to turnovers of finance in-charge in SPAN and corrections / reversals that </w:t>
            </w:r>
            <w:proofErr w:type="gramStart"/>
            <w:r w:rsidRPr="000153F6">
              <w:rPr>
                <w:rFonts w:asciiTheme="majorHAnsi" w:hAnsiTheme="majorHAnsi" w:cstheme="majorBidi"/>
                <w:sz w:val="18"/>
                <w:szCs w:val="18"/>
              </w:rPr>
              <w:t>have to</w:t>
            </w:r>
            <w:proofErr w:type="gramEnd"/>
            <w:r w:rsidRPr="000153F6">
              <w:rPr>
                <w:rFonts w:asciiTheme="majorHAnsi" w:hAnsiTheme="majorHAnsi" w:cstheme="majorBidi"/>
                <w:sz w:val="18"/>
                <w:szCs w:val="18"/>
              </w:rPr>
              <w:t xml:space="preserve"> be made to financial entries</w:t>
            </w:r>
          </w:p>
        </w:tc>
        <w:tc>
          <w:tcPr>
            <w:tcW w:w="388" w:type="pct"/>
            <w:shd w:val="clear" w:color="auto" w:fill="auto"/>
            <w:tcMar>
              <w:top w:w="100" w:type="dxa"/>
              <w:left w:w="100" w:type="dxa"/>
              <w:bottom w:w="100" w:type="dxa"/>
              <w:right w:w="100" w:type="dxa"/>
            </w:tcMar>
            <w:vAlign w:val="center"/>
          </w:tcPr>
          <w:p w14:paraId="000009C9" w14:textId="0AB56CFA" w:rsidR="00362E81" w:rsidRPr="000153F6" w:rsidRDefault="00256B26" w:rsidP="002E5CEF">
            <w:pPr>
              <w:spacing w:after="0" w:line="240" w:lineRule="auto"/>
              <w:ind w:left="17"/>
              <w:jc w:val="center"/>
              <w:rPr>
                <w:rFonts w:asciiTheme="majorHAnsi" w:hAnsiTheme="majorHAnsi" w:cstheme="majorHAnsi"/>
                <w:iCs/>
                <w:sz w:val="18"/>
                <w:szCs w:val="18"/>
              </w:rPr>
            </w:pPr>
            <w:r w:rsidRPr="000153F6">
              <w:rPr>
                <w:rFonts w:asciiTheme="majorHAnsi" w:hAnsiTheme="majorHAnsi" w:cstheme="majorHAnsi"/>
                <w:iCs/>
                <w:sz w:val="18"/>
                <w:szCs w:val="18"/>
              </w:rPr>
              <w:t>January 2019</w:t>
            </w:r>
          </w:p>
        </w:tc>
        <w:tc>
          <w:tcPr>
            <w:tcW w:w="420" w:type="pct"/>
            <w:shd w:val="clear" w:color="auto" w:fill="auto"/>
            <w:tcMar>
              <w:top w:w="100" w:type="dxa"/>
              <w:left w:w="100" w:type="dxa"/>
              <w:bottom w:w="100" w:type="dxa"/>
              <w:right w:w="100" w:type="dxa"/>
            </w:tcMar>
            <w:vAlign w:val="center"/>
          </w:tcPr>
          <w:p w14:paraId="000009CA" w14:textId="77777777" w:rsidR="00362E81" w:rsidRPr="000153F6" w:rsidRDefault="009D3419" w:rsidP="002E5CEF">
            <w:pPr>
              <w:spacing w:after="0" w:line="240" w:lineRule="auto"/>
              <w:jc w:val="center"/>
              <w:rPr>
                <w:rFonts w:asciiTheme="majorHAnsi" w:hAnsiTheme="majorHAnsi" w:cstheme="majorHAnsi"/>
                <w:iCs/>
                <w:sz w:val="18"/>
                <w:szCs w:val="18"/>
              </w:rPr>
            </w:pPr>
            <w:r w:rsidRPr="000153F6">
              <w:rPr>
                <w:rFonts w:asciiTheme="majorHAnsi" w:hAnsiTheme="majorHAnsi" w:cstheme="majorHAnsi"/>
                <w:iCs/>
                <w:sz w:val="18"/>
                <w:szCs w:val="18"/>
              </w:rPr>
              <w:t>Financial and Operational</w:t>
            </w:r>
          </w:p>
        </w:tc>
        <w:tc>
          <w:tcPr>
            <w:tcW w:w="1222" w:type="pct"/>
            <w:shd w:val="clear" w:color="auto" w:fill="auto"/>
            <w:tcMar>
              <w:top w:w="100" w:type="dxa"/>
              <w:left w:w="100" w:type="dxa"/>
              <w:bottom w:w="100" w:type="dxa"/>
              <w:right w:w="100" w:type="dxa"/>
            </w:tcMar>
            <w:vAlign w:val="center"/>
          </w:tcPr>
          <w:p w14:paraId="000009CB" w14:textId="02F30C89" w:rsidR="00362E81" w:rsidRPr="000153F6" w:rsidRDefault="009D3419" w:rsidP="002E5CEF">
            <w:pPr>
              <w:spacing w:after="0" w:line="240" w:lineRule="auto"/>
              <w:jc w:val="center"/>
              <w:rPr>
                <w:rFonts w:asciiTheme="majorHAnsi" w:hAnsiTheme="majorHAnsi" w:cstheme="majorHAnsi"/>
                <w:iCs/>
                <w:sz w:val="18"/>
                <w:szCs w:val="18"/>
              </w:rPr>
            </w:pPr>
            <w:r w:rsidRPr="000153F6">
              <w:rPr>
                <w:rFonts w:asciiTheme="majorHAnsi" w:hAnsiTheme="majorHAnsi" w:cstheme="majorHAnsi"/>
                <w:iCs/>
                <w:sz w:val="18"/>
                <w:szCs w:val="18"/>
              </w:rPr>
              <w:t>Materialized.</w:t>
            </w:r>
            <w:r w:rsidR="00256B26" w:rsidRPr="000153F6">
              <w:rPr>
                <w:rFonts w:asciiTheme="majorHAnsi" w:hAnsiTheme="majorHAnsi" w:cstheme="majorHAnsi"/>
                <w:iCs/>
                <w:sz w:val="18"/>
                <w:szCs w:val="18"/>
              </w:rPr>
              <w:t xml:space="preserve"> </w:t>
            </w:r>
          </w:p>
        </w:tc>
        <w:tc>
          <w:tcPr>
            <w:tcW w:w="1280" w:type="pct"/>
            <w:shd w:val="clear" w:color="auto" w:fill="auto"/>
            <w:tcMar>
              <w:top w:w="100" w:type="dxa"/>
              <w:left w:w="100" w:type="dxa"/>
              <w:bottom w:w="100" w:type="dxa"/>
              <w:right w:w="100" w:type="dxa"/>
            </w:tcMar>
            <w:vAlign w:val="center"/>
          </w:tcPr>
          <w:p w14:paraId="000009CC" w14:textId="77777777" w:rsidR="00362E81" w:rsidRPr="00C14861" w:rsidRDefault="009D3419" w:rsidP="002E5CEF">
            <w:pPr>
              <w:tabs>
                <w:tab w:val="right" w:pos="90"/>
              </w:tabs>
              <w:spacing w:after="0" w:line="240" w:lineRule="auto"/>
              <w:jc w:val="center"/>
              <w:rPr>
                <w:rFonts w:asciiTheme="majorHAnsi" w:hAnsiTheme="majorHAnsi" w:cstheme="majorHAnsi"/>
                <w:iCs/>
                <w:color w:val="0000FF"/>
                <w:sz w:val="18"/>
                <w:szCs w:val="18"/>
              </w:rPr>
            </w:pPr>
            <w:r w:rsidRPr="00CF2249">
              <w:rPr>
                <w:rFonts w:asciiTheme="majorHAnsi" w:hAnsiTheme="majorHAnsi" w:cstheme="majorHAnsi"/>
                <w:iCs/>
                <w:color w:val="000000" w:themeColor="text1"/>
                <w:sz w:val="18"/>
                <w:szCs w:val="18"/>
              </w:rPr>
              <w:t>Ongoing review, corrections, and adjustments to financial entries</w:t>
            </w:r>
          </w:p>
        </w:tc>
      </w:tr>
    </w:tbl>
    <w:p w14:paraId="000009E9" w14:textId="3C8A4485" w:rsidR="00362E81" w:rsidRPr="00C95839" w:rsidRDefault="00362E81" w:rsidP="002E5CEF">
      <w:pPr>
        <w:pBdr>
          <w:top w:val="nil"/>
          <w:left w:val="nil"/>
          <w:bottom w:val="nil"/>
          <w:right w:val="nil"/>
          <w:between w:val="nil"/>
        </w:pBdr>
        <w:spacing w:after="0" w:line="240" w:lineRule="auto"/>
        <w:ind w:left="720" w:hanging="720"/>
        <w:rPr>
          <w:rFonts w:asciiTheme="majorHAnsi" w:hAnsiTheme="majorHAnsi" w:cstheme="majorHAnsi"/>
          <w:sz w:val="18"/>
          <w:szCs w:val="18"/>
        </w:rPr>
      </w:pPr>
    </w:p>
    <w:p w14:paraId="000009EA" w14:textId="77777777" w:rsidR="00362E81" w:rsidRPr="00AF2DC6" w:rsidRDefault="009D3419" w:rsidP="00C4037F">
      <w:pPr>
        <w:numPr>
          <w:ilvl w:val="0"/>
          <w:numId w:val="44"/>
        </w:numPr>
        <w:pBdr>
          <w:top w:val="nil"/>
          <w:left w:val="nil"/>
          <w:bottom w:val="nil"/>
          <w:right w:val="nil"/>
          <w:between w:val="nil"/>
        </w:pBdr>
        <w:spacing w:after="0" w:line="240" w:lineRule="auto"/>
        <w:ind w:left="360"/>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MONITORING &amp; EVALUATION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105"/>
        <w:gridCol w:w="14605"/>
      </w:tblGrid>
      <w:tr w:rsidR="00362E81" w:rsidRPr="00AF2DC6" w14:paraId="35AE8085" w14:textId="77777777" w:rsidTr="00185006">
        <w:tc>
          <w:tcPr>
            <w:tcW w:w="1097" w:type="pct"/>
            <w:shd w:val="clear" w:color="auto" w:fill="EEF3F8"/>
          </w:tcPr>
          <w:p w14:paraId="000009EB" w14:textId="77777777" w:rsidR="00362E81" w:rsidRPr="00C01288" w:rsidRDefault="009D3419" w:rsidP="002E5CEF">
            <w:pPr>
              <w:spacing w:after="0" w:line="240" w:lineRule="auto"/>
              <w:rPr>
                <w:rFonts w:asciiTheme="majorHAnsi" w:hAnsiTheme="majorHAnsi" w:cstheme="majorHAnsi"/>
                <w:color w:val="FF0000"/>
                <w:sz w:val="18"/>
                <w:szCs w:val="18"/>
              </w:rPr>
            </w:pPr>
            <w:r w:rsidRPr="00C01288">
              <w:rPr>
                <w:rFonts w:asciiTheme="majorHAnsi" w:hAnsiTheme="majorHAnsi" w:cstheme="majorHAnsi"/>
                <w:color w:val="FF0000"/>
                <w:sz w:val="18"/>
                <w:szCs w:val="18"/>
              </w:rPr>
              <w:t>Is the project’s M&amp;E Plan being adequately implemented? Are progress data against indicators in the project’s RRF being reported regularly using credible data sources and collected according to the frequency stated in the M&amp;E Plan?</w:t>
            </w:r>
          </w:p>
          <w:p w14:paraId="000009EC" w14:textId="77777777" w:rsidR="00362E81" w:rsidRPr="00C01288" w:rsidRDefault="00362E81" w:rsidP="002E5CEF">
            <w:pPr>
              <w:spacing w:after="0" w:line="240" w:lineRule="auto"/>
              <w:rPr>
                <w:rFonts w:asciiTheme="majorHAnsi" w:hAnsiTheme="majorHAnsi" w:cstheme="majorHAnsi"/>
                <w:b/>
                <w:color w:val="FF0000"/>
                <w:sz w:val="18"/>
                <w:szCs w:val="18"/>
              </w:rPr>
            </w:pPr>
          </w:p>
        </w:tc>
        <w:tc>
          <w:tcPr>
            <w:tcW w:w="3903" w:type="pct"/>
            <w:shd w:val="clear" w:color="auto" w:fill="auto"/>
          </w:tcPr>
          <w:p w14:paraId="000009ED" w14:textId="77777777" w:rsidR="00362E81" w:rsidRPr="00C01288" w:rsidRDefault="009D3419" w:rsidP="002E5CEF">
            <w:pPr>
              <w:spacing w:after="0" w:line="240" w:lineRule="auto"/>
              <w:rPr>
                <w:rFonts w:asciiTheme="majorHAnsi" w:hAnsiTheme="majorHAnsi" w:cstheme="majorHAnsi"/>
                <w:b/>
                <w:color w:val="FF0000"/>
                <w:sz w:val="18"/>
                <w:szCs w:val="18"/>
              </w:rPr>
            </w:pPr>
            <w:r w:rsidRPr="00C01288">
              <w:rPr>
                <w:rFonts w:ascii="Segoe UI Symbol" w:hAnsi="Segoe UI Symbol" w:cs="Segoe UI Symbol"/>
                <w:b/>
                <w:color w:val="FF0000"/>
                <w:sz w:val="18"/>
                <w:szCs w:val="18"/>
              </w:rPr>
              <w:t>☐</w:t>
            </w:r>
            <w:r w:rsidRPr="00C01288">
              <w:rPr>
                <w:rFonts w:asciiTheme="majorHAnsi" w:hAnsiTheme="majorHAnsi" w:cstheme="majorHAnsi"/>
                <w:b/>
                <w:color w:val="FF0000"/>
                <w:sz w:val="18"/>
                <w:szCs w:val="18"/>
              </w:rPr>
              <w:t xml:space="preserve"> Yes </w:t>
            </w:r>
          </w:p>
          <w:p w14:paraId="000009EE" w14:textId="53ADFBC7" w:rsidR="00362E81" w:rsidRPr="00C01288" w:rsidRDefault="005E04FB" w:rsidP="002E5CEF">
            <w:pPr>
              <w:spacing w:after="0" w:line="240" w:lineRule="auto"/>
              <w:rPr>
                <w:rFonts w:asciiTheme="majorHAnsi" w:hAnsiTheme="majorHAnsi" w:cstheme="majorHAnsi"/>
                <w:b/>
                <w:color w:val="FF0000"/>
                <w:sz w:val="18"/>
                <w:szCs w:val="18"/>
              </w:rPr>
            </w:pPr>
            <w:r w:rsidRPr="00C01288">
              <w:rPr>
                <w:rFonts w:asciiTheme="majorHAnsi" w:eastAsia="Wingdings" w:hAnsiTheme="majorHAnsi" w:cstheme="majorHAnsi"/>
                <w:b/>
                <w:color w:val="FF0000"/>
                <w:sz w:val="18"/>
                <w:szCs w:val="18"/>
              </w:rPr>
              <w:t>x</w:t>
            </w:r>
            <w:r w:rsidR="009D3419" w:rsidRPr="00C01288">
              <w:rPr>
                <w:rFonts w:asciiTheme="majorHAnsi" w:hAnsiTheme="majorHAnsi" w:cstheme="majorHAnsi"/>
                <w:b/>
                <w:color w:val="FF0000"/>
                <w:sz w:val="18"/>
                <w:szCs w:val="18"/>
              </w:rPr>
              <w:t xml:space="preserve"> No</w:t>
            </w:r>
          </w:p>
          <w:p w14:paraId="000009F0" w14:textId="77777777" w:rsidR="00362E81" w:rsidRPr="00C01288" w:rsidRDefault="009D3419" w:rsidP="002E5CEF">
            <w:pPr>
              <w:spacing w:after="0" w:line="240" w:lineRule="auto"/>
              <w:rPr>
                <w:rFonts w:asciiTheme="majorHAnsi" w:hAnsiTheme="majorHAnsi" w:cstheme="majorHAnsi"/>
                <w:color w:val="FF0000"/>
                <w:sz w:val="18"/>
                <w:szCs w:val="18"/>
              </w:rPr>
            </w:pPr>
            <w:r w:rsidRPr="00C01288">
              <w:rPr>
                <w:rFonts w:asciiTheme="majorHAnsi" w:hAnsiTheme="majorHAnsi" w:cstheme="majorHAnsi"/>
                <w:color w:val="FF0000"/>
                <w:sz w:val="18"/>
                <w:szCs w:val="18"/>
              </w:rPr>
              <w:t>Presently, M&amp;E initiatives for SPAN only include tracking of financial utilization and quarterly reporting. As cited above in B4 (Lessons learned and ways forward), there is still a need to establish and operationalize the M&amp;E plan for SPAN for more regular, timely, and accurate reporting.</w:t>
            </w:r>
            <w:r w:rsidRPr="00C01288">
              <w:rPr>
                <w:rFonts w:asciiTheme="majorHAnsi" w:hAnsiTheme="majorHAnsi" w:cstheme="majorHAnsi"/>
                <w:b/>
                <w:color w:val="FF0000"/>
                <w:sz w:val="18"/>
                <w:szCs w:val="18"/>
              </w:rPr>
              <w:t xml:space="preserve"> </w:t>
            </w:r>
            <w:r w:rsidRPr="00C01288">
              <w:rPr>
                <w:rFonts w:asciiTheme="majorHAnsi" w:hAnsiTheme="majorHAnsi" w:cstheme="majorHAnsi"/>
                <w:color w:val="FF0000"/>
                <w:sz w:val="18"/>
                <w:szCs w:val="18"/>
              </w:rPr>
              <w:t>Given programmatic changes in SPAN owing to new developments and priorities, concrete measures for M&amp;E can be put in place once the 2019 WFP is finalized and approved.</w:t>
            </w:r>
          </w:p>
          <w:p w14:paraId="000009F1" w14:textId="77777777" w:rsidR="00362E81" w:rsidRPr="00C01288" w:rsidRDefault="00362E81" w:rsidP="002E5CEF">
            <w:pPr>
              <w:spacing w:after="0" w:line="240" w:lineRule="auto"/>
              <w:rPr>
                <w:rFonts w:asciiTheme="majorHAnsi" w:hAnsiTheme="majorHAnsi" w:cstheme="majorHAnsi"/>
                <w:b/>
                <w:color w:val="FF0000"/>
                <w:sz w:val="18"/>
                <w:szCs w:val="18"/>
              </w:rPr>
            </w:pPr>
          </w:p>
        </w:tc>
      </w:tr>
    </w:tbl>
    <w:p w14:paraId="37533EF2" w14:textId="0FA29D63" w:rsidR="005E4CE2" w:rsidRDefault="005E4CE2" w:rsidP="002E5CEF">
      <w:pPr>
        <w:tabs>
          <w:tab w:val="left" w:pos="0"/>
        </w:tabs>
        <w:spacing w:after="0" w:line="240" w:lineRule="auto"/>
        <w:rPr>
          <w:rFonts w:asciiTheme="majorHAnsi" w:hAnsiTheme="majorHAnsi" w:cstheme="majorHAnsi"/>
          <w:sz w:val="18"/>
          <w:szCs w:val="18"/>
        </w:rPr>
      </w:pPr>
    </w:p>
    <w:p w14:paraId="5748BDE9" w14:textId="2BE6E32B" w:rsidR="00216A03" w:rsidRDefault="00216A03" w:rsidP="00C4037F">
      <w:pPr>
        <w:numPr>
          <w:ilvl w:val="0"/>
          <w:numId w:val="44"/>
        </w:numPr>
        <w:pBdr>
          <w:top w:val="nil"/>
          <w:left w:val="nil"/>
          <w:bottom w:val="nil"/>
          <w:right w:val="nil"/>
          <w:between w:val="nil"/>
        </w:pBdr>
        <w:spacing w:after="0" w:line="240" w:lineRule="auto"/>
        <w:ind w:left="360"/>
        <w:rPr>
          <w:rFonts w:asciiTheme="majorHAnsi" w:hAnsiTheme="majorHAnsi" w:cstheme="majorHAnsi"/>
          <w:b/>
          <w:color w:val="000000"/>
          <w:sz w:val="18"/>
          <w:szCs w:val="18"/>
        </w:rPr>
      </w:pPr>
      <w:r>
        <w:rPr>
          <w:rFonts w:asciiTheme="majorHAnsi" w:hAnsiTheme="majorHAnsi" w:cstheme="majorHAnsi"/>
          <w:b/>
          <w:color w:val="000000"/>
          <w:sz w:val="18"/>
          <w:szCs w:val="18"/>
        </w:rPr>
        <w:t>QUALITY OF RESULTS</w:t>
      </w:r>
    </w:p>
    <w:p w14:paraId="53A5C4C8" w14:textId="221C2C23" w:rsidR="00216A03" w:rsidRDefault="00216A03" w:rsidP="00216A03">
      <w:pPr>
        <w:pBdr>
          <w:top w:val="nil"/>
          <w:left w:val="nil"/>
          <w:bottom w:val="nil"/>
          <w:right w:val="nil"/>
          <w:between w:val="nil"/>
        </w:pBdr>
        <w:spacing w:after="0" w:line="240" w:lineRule="auto"/>
        <w:ind w:left="360"/>
        <w:rPr>
          <w:rFonts w:asciiTheme="majorHAnsi" w:hAnsiTheme="majorHAnsi" w:cstheme="majorHAnsi"/>
          <w:b/>
          <w:color w:val="000000"/>
          <w:sz w:val="18"/>
          <w:szCs w:val="18"/>
        </w:rPr>
      </w:pPr>
      <w:r w:rsidRPr="00E76532">
        <w:rPr>
          <w:rFonts w:asciiTheme="majorHAnsi" w:hAnsiTheme="majorHAnsi"/>
          <w:i/>
          <w:color w:val="808080"/>
          <w:sz w:val="20"/>
          <w:szCs w:val="20"/>
        </w:rPr>
        <w:t>Please answer when applicable to the project of concern</w:t>
      </w:r>
    </w:p>
    <w:tbl>
      <w:tblPr>
        <w:tblW w:w="187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10"/>
        <w:gridCol w:w="11601"/>
      </w:tblGrid>
      <w:tr w:rsidR="00C01288" w:rsidRPr="00C01288" w14:paraId="6464A314" w14:textId="77777777" w:rsidTr="00E15BA5">
        <w:tc>
          <w:tcPr>
            <w:tcW w:w="7110" w:type="dxa"/>
            <w:shd w:val="clear" w:color="auto" w:fill="EEF3F8"/>
          </w:tcPr>
          <w:p w14:paraId="03213E3B" w14:textId="77777777" w:rsidR="00216A03" w:rsidRPr="00C01288" w:rsidRDefault="00216A03" w:rsidP="00BD13B9">
            <w:pPr>
              <w:pStyle w:val="Normal1"/>
              <w:pBdr>
                <w:top w:val="nil"/>
                <w:left w:val="nil"/>
                <w:bottom w:val="nil"/>
                <w:right w:val="nil"/>
                <w:between w:val="nil"/>
              </w:pBdr>
              <w:tabs>
                <w:tab w:val="center" w:pos="3165"/>
              </w:tabs>
              <w:rPr>
                <w:rFonts w:asciiTheme="majorHAnsi" w:hAnsiTheme="majorHAnsi"/>
                <w:i/>
                <w:color w:val="FF0000"/>
                <w:sz w:val="20"/>
                <w:szCs w:val="20"/>
              </w:rPr>
            </w:pPr>
            <w:r w:rsidRPr="00C01288">
              <w:rPr>
                <w:rFonts w:asciiTheme="majorHAnsi" w:hAnsiTheme="majorHAnsi"/>
                <w:b/>
                <w:color w:val="FF0000"/>
                <w:sz w:val="20"/>
                <w:szCs w:val="20"/>
              </w:rPr>
              <w:t xml:space="preserve">Sustainability: </w:t>
            </w:r>
            <w:r w:rsidRPr="00C01288">
              <w:rPr>
                <w:rFonts w:asciiTheme="majorHAnsi" w:hAnsiTheme="majorHAnsi"/>
                <w:i/>
                <w:color w:val="FF0000"/>
                <w:sz w:val="20"/>
                <w:szCs w:val="20"/>
              </w:rPr>
              <w:t>Do the benefits of the achieved results have potential to last? What does the project plan to do to ensure sustainability?</w:t>
            </w:r>
          </w:p>
        </w:tc>
        <w:tc>
          <w:tcPr>
            <w:tcW w:w="11601" w:type="dxa"/>
            <w:shd w:val="clear" w:color="auto" w:fill="auto"/>
          </w:tcPr>
          <w:p w14:paraId="2D5D03B9" w14:textId="77777777" w:rsidR="00216A03" w:rsidRPr="00C01288" w:rsidRDefault="00216A03" w:rsidP="00BD13B9">
            <w:pPr>
              <w:pStyle w:val="Normal1"/>
              <w:rPr>
                <w:rFonts w:asciiTheme="majorHAnsi" w:hAnsiTheme="majorHAnsi"/>
                <w:b/>
                <w:color w:val="FF0000"/>
                <w:sz w:val="20"/>
                <w:szCs w:val="20"/>
              </w:rPr>
            </w:pPr>
            <w:r w:rsidRPr="00C01288">
              <w:rPr>
                <w:rFonts w:asciiTheme="majorHAnsi" w:hAnsiTheme="majorHAnsi" w:cstheme="minorHAnsi"/>
                <w:color w:val="FF0000"/>
                <w:sz w:val="20"/>
                <w:szCs w:val="20"/>
              </w:rPr>
              <w:t xml:space="preserve">The achieved results have the potential to last.  Its sustainability is dependent on longer-term related </w:t>
            </w:r>
            <w:proofErr w:type="spellStart"/>
            <w:r w:rsidRPr="00C01288">
              <w:rPr>
                <w:rFonts w:asciiTheme="majorHAnsi" w:hAnsiTheme="majorHAnsi" w:cstheme="minorHAnsi"/>
                <w:color w:val="FF0000"/>
                <w:sz w:val="20"/>
                <w:szCs w:val="20"/>
              </w:rPr>
              <w:t>programmes</w:t>
            </w:r>
            <w:proofErr w:type="spellEnd"/>
            <w:r w:rsidRPr="00C01288">
              <w:rPr>
                <w:rFonts w:asciiTheme="majorHAnsi" w:hAnsiTheme="majorHAnsi" w:cstheme="minorHAnsi"/>
                <w:color w:val="FF0000"/>
                <w:sz w:val="20"/>
                <w:szCs w:val="20"/>
              </w:rPr>
              <w:t xml:space="preserve"> to be implemented by the GPH through OPAPP, its partner agency.</w:t>
            </w:r>
          </w:p>
        </w:tc>
      </w:tr>
      <w:tr w:rsidR="00C01288" w:rsidRPr="00C01288" w14:paraId="3499C769" w14:textId="77777777" w:rsidTr="00E15BA5">
        <w:tc>
          <w:tcPr>
            <w:tcW w:w="7110" w:type="dxa"/>
            <w:shd w:val="clear" w:color="auto" w:fill="EEF3F8"/>
          </w:tcPr>
          <w:p w14:paraId="03D12311" w14:textId="77777777" w:rsidR="00216A03" w:rsidRPr="00C01288" w:rsidRDefault="00216A03" w:rsidP="00BD13B9">
            <w:pPr>
              <w:pStyle w:val="Normal1"/>
              <w:pBdr>
                <w:top w:val="nil"/>
                <w:left w:val="nil"/>
                <w:bottom w:val="nil"/>
                <w:right w:val="nil"/>
                <w:between w:val="nil"/>
              </w:pBdr>
              <w:rPr>
                <w:rFonts w:asciiTheme="majorHAnsi" w:hAnsiTheme="majorHAnsi"/>
                <w:color w:val="FF0000"/>
                <w:sz w:val="20"/>
                <w:szCs w:val="20"/>
              </w:rPr>
            </w:pPr>
            <w:r w:rsidRPr="00C01288">
              <w:rPr>
                <w:rFonts w:asciiTheme="majorHAnsi" w:hAnsiTheme="majorHAnsi"/>
                <w:b/>
                <w:color w:val="FF0000"/>
                <w:sz w:val="20"/>
                <w:szCs w:val="20"/>
              </w:rPr>
              <w:t xml:space="preserve">National Capacity: </w:t>
            </w:r>
            <w:r w:rsidRPr="00C01288">
              <w:rPr>
                <w:rFonts w:asciiTheme="majorHAnsi" w:hAnsiTheme="majorHAnsi"/>
                <w:i/>
                <w:color w:val="FF0000"/>
                <w:sz w:val="20"/>
                <w:szCs w:val="20"/>
              </w:rPr>
              <w:t>Did the project help strengthen national institutions?</w:t>
            </w:r>
            <w:r w:rsidRPr="00C01288">
              <w:rPr>
                <w:rFonts w:asciiTheme="majorHAnsi" w:hAnsiTheme="majorHAnsi"/>
                <w:color w:val="FF0000"/>
                <w:sz w:val="20"/>
                <w:szCs w:val="20"/>
              </w:rPr>
              <w:t xml:space="preserve">  </w:t>
            </w:r>
          </w:p>
        </w:tc>
        <w:tc>
          <w:tcPr>
            <w:tcW w:w="11601" w:type="dxa"/>
            <w:shd w:val="clear" w:color="auto" w:fill="auto"/>
          </w:tcPr>
          <w:p w14:paraId="093AECC4" w14:textId="77777777" w:rsidR="00216A03" w:rsidRPr="00C01288" w:rsidRDefault="00216A03" w:rsidP="00BD13B9">
            <w:pPr>
              <w:pStyle w:val="Normal1"/>
              <w:rPr>
                <w:rFonts w:asciiTheme="majorHAnsi" w:hAnsiTheme="majorHAnsi"/>
                <w:b/>
                <w:color w:val="FF0000"/>
                <w:sz w:val="20"/>
                <w:szCs w:val="20"/>
              </w:rPr>
            </w:pPr>
            <w:r w:rsidRPr="00C01288">
              <w:rPr>
                <w:rFonts w:asciiTheme="majorHAnsi" w:hAnsiTheme="majorHAnsi"/>
                <w:b/>
                <w:color w:val="FF0000"/>
                <w:sz w:val="20"/>
                <w:szCs w:val="20"/>
              </w:rPr>
              <w:t>[500 characters max]</w:t>
            </w:r>
          </w:p>
        </w:tc>
      </w:tr>
      <w:tr w:rsidR="00C01288" w:rsidRPr="00C01288" w14:paraId="2E06949F" w14:textId="77777777" w:rsidTr="00E15BA5">
        <w:tc>
          <w:tcPr>
            <w:tcW w:w="7110" w:type="dxa"/>
            <w:shd w:val="clear" w:color="auto" w:fill="EEF3F8"/>
          </w:tcPr>
          <w:p w14:paraId="0A83E76E" w14:textId="77777777" w:rsidR="00216A03" w:rsidRPr="00C01288" w:rsidRDefault="00216A03" w:rsidP="00BD13B9">
            <w:pPr>
              <w:pStyle w:val="Normal1"/>
              <w:rPr>
                <w:rFonts w:asciiTheme="majorHAnsi" w:hAnsiTheme="majorHAnsi"/>
                <w:i/>
                <w:color w:val="FF0000"/>
                <w:sz w:val="20"/>
                <w:szCs w:val="20"/>
              </w:rPr>
            </w:pPr>
            <w:r w:rsidRPr="00C01288">
              <w:rPr>
                <w:rFonts w:asciiTheme="majorHAnsi" w:hAnsiTheme="majorHAnsi"/>
                <w:b/>
                <w:color w:val="FF0000"/>
                <w:sz w:val="20"/>
                <w:szCs w:val="20"/>
              </w:rPr>
              <w:t xml:space="preserve">Civic Engagement: </w:t>
            </w:r>
            <w:r w:rsidRPr="00C01288">
              <w:rPr>
                <w:rFonts w:asciiTheme="majorHAnsi" w:hAnsiTheme="majorHAnsi"/>
                <w:i/>
                <w:color w:val="FF0000"/>
                <w:sz w:val="20"/>
                <w:szCs w:val="20"/>
              </w:rPr>
              <w:t>Please select the type of civic engagement promoted [Select all applicable]</w:t>
            </w:r>
          </w:p>
        </w:tc>
        <w:tc>
          <w:tcPr>
            <w:tcW w:w="11601" w:type="dxa"/>
          </w:tcPr>
          <w:p w14:paraId="01522A1A" w14:textId="77777777" w:rsidR="00216A03" w:rsidRPr="00C01288" w:rsidRDefault="00216A03" w:rsidP="00BD13B9">
            <w:pPr>
              <w:pStyle w:val="Normal1"/>
              <w:jc w:val="both"/>
              <w:rPr>
                <w:rFonts w:asciiTheme="majorHAnsi" w:hAnsiTheme="majorHAnsi"/>
                <w:color w:val="FF0000"/>
                <w:sz w:val="20"/>
                <w:szCs w:val="20"/>
              </w:rPr>
            </w:pPr>
            <w:proofErr w:type="gramStart"/>
            <w:r w:rsidRPr="00C01288">
              <w:rPr>
                <w:rFonts w:ascii="Menlo Regular" w:eastAsia="MS Gothic" w:hAnsi="Menlo Regular" w:cs="Menlo Regular"/>
                <w:color w:val="FF0000"/>
                <w:sz w:val="20"/>
                <w:szCs w:val="20"/>
              </w:rPr>
              <w:t>☐</w:t>
            </w:r>
            <w:r w:rsidRPr="00C01288">
              <w:rPr>
                <w:rFonts w:asciiTheme="majorHAnsi" w:hAnsiTheme="majorHAnsi"/>
                <w:color w:val="FF0000"/>
                <w:sz w:val="20"/>
                <w:szCs w:val="20"/>
              </w:rPr>
              <w:t xml:space="preserve">  Civic</w:t>
            </w:r>
            <w:proofErr w:type="gramEnd"/>
            <w:r w:rsidRPr="00C01288">
              <w:rPr>
                <w:rFonts w:asciiTheme="majorHAnsi" w:hAnsiTheme="majorHAnsi"/>
                <w:color w:val="FF0000"/>
                <w:sz w:val="20"/>
                <w:szCs w:val="20"/>
              </w:rPr>
              <w:t xml:space="preserve"> engagement in policy and legislative processes</w:t>
            </w:r>
          </w:p>
          <w:p w14:paraId="4825D154" w14:textId="77777777" w:rsidR="00216A03" w:rsidRPr="00C01288" w:rsidRDefault="00216A03" w:rsidP="00BD13B9">
            <w:pPr>
              <w:pStyle w:val="Normal1"/>
              <w:jc w:val="both"/>
              <w:rPr>
                <w:rFonts w:asciiTheme="majorHAnsi" w:hAnsiTheme="majorHAnsi"/>
                <w:color w:val="FF0000"/>
                <w:sz w:val="20"/>
                <w:szCs w:val="20"/>
              </w:rPr>
            </w:pPr>
            <w:proofErr w:type="gramStart"/>
            <w:r w:rsidRPr="00C01288">
              <w:rPr>
                <w:rFonts w:ascii="Menlo Regular" w:eastAsia="MS Gothic" w:hAnsi="Menlo Regular" w:cs="Menlo Regular"/>
                <w:color w:val="FF0000"/>
                <w:sz w:val="20"/>
                <w:szCs w:val="20"/>
              </w:rPr>
              <w:t>☐</w:t>
            </w:r>
            <w:r w:rsidRPr="00C01288">
              <w:rPr>
                <w:rFonts w:asciiTheme="majorHAnsi" w:hAnsiTheme="majorHAnsi"/>
                <w:color w:val="FF0000"/>
                <w:sz w:val="20"/>
                <w:szCs w:val="20"/>
              </w:rPr>
              <w:t xml:space="preserve">  Civic</w:t>
            </w:r>
            <w:proofErr w:type="gramEnd"/>
            <w:r w:rsidRPr="00C01288">
              <w:rPr>
                <w:rFonts w:asciiTheme="majorHAnsi" w:hAnsiTheme="majorHAnsi"/>
                <w:color w:val="FF0000"/>
                <w:sz w:val="20"/>
                <w:szCs w:val="20"/>
              </w:rPr>
              <w:t xml:space="preserve"> engagement to promote accountability of state institutions</w:t>
            </w:r>
          </w:p>
          <w:p w14:paraId="6DDC71F5" w14:textId="77777777" w:rsidR="00216A03" w:rsidRPr="00C01288" w:rsidRDefault="00216A03" w:rsidP="00BD13B9">
            <w:pPr>
              <w:jc w:val="both"/>
              <w:rPr>
                <w:rFonts w:asciiTheme="majorHAnsi" w:hAnsiTheme="majorHAnsi"/>
                <w:color w:val="FF0000"/>
                <w:sz w:val="20"/>
                <w:szCs w:val="20"/>
                <w:lang w:val="en-GB"/>
              </w:rPr>
            </w:pPr>
            <w:proofErr w:type="gramStart"/>
            <w:r w:rsidRPr="00C01288">
              <w:rPr>
                <w:rFonts w:asciiTheme="majorHAnsi" w:eastAsia="Wingdings" w:hAnsiTheme="majorHAnsi" w:cs="Wingdings"/>
                <w:b/>
                <w:color w:val="FF0000"/>
                <w:sz w:val="20"/>
                <w:szCs w:val="20"/>
              </w:rPr>
              <w:t>x</w:t>
            </w:r>
            <w:r w:rsidRPr="00C01288">
              <w:rPr>
                <w:rFonts w:asciiTheme="majorHAnsi" w:hAnsiTheme="majorHAnsi"/>
                <w:color w:val="FF0000"/>
                <w:sz w:val="20"/>
                <w:szCs w:val="20"/>
                <w:lang w:val="en-GB"/>
              </w:rPr>
              <w:t xml:space="preserve">  Civic</w:t>
            </w:r>
            <w:proofErr w:type="gramEnd"/>
            <w:r w:rsidRPr="00C01288">
              <w:rPr>
                <w:rFonts w:asciiTheme="majorHAnsi" w:hAnsiTheme="majorHAnsi"/>
                <w:color w:val="FF0000"/>
                <w:sz w:val="20"/>
                <w:szCs w:val="20"/>
                <w:lang w:val="en-GB"/>
              </w:rPr>
              <w:t xml:space="preserve"> engagement for service delivery</w:t>
            </w:r>
          </w:p>
          <w:p w14:paraId="3D0CC5A1" w14:textId="77777777" w:rsidR="00216A03" w:rsidRPr="00C01288" w:rsidRDefault="00216A03" w:rsidP="00BD13B9">
            <w:pPr>
              <w:pStyle w:val="Normal1"/>
              <w:jc w:val="both"/>
              <w:rPr>
                <w:rFonts w:asciiTheme="majorHAnsi" w:hAnsiTheme="majorHAnsi"/>
                <w:color w:val="FF0000"/>
                <w:sz w:val="20"/>
                <w:szCs w:val="20"/>
                <w:highlight w:val="yellow"/>
              </w:rPr>
            </w:pPr>
            <w:r w:rsidRPr="00C01288">
              <w:rPr>
                <w:rFonts w:asciiTheme="majorHAnsi" w:eastAsia="Wingdings" w:hAnsiTheme="majorHAnsi" w:cs="Wingdings"/>
                <w:b/>
                <w:color w:val="FF0000"/>
                <w:sz w:val="20"/>
                <w:szCs w:val="20"/>
              </w:rPr>
              <w:t>x</w:t>
            </w:r>
            <w:r w:rsidRPr="00C01288">
              <w:rPr>
                <w:rFonts w:asciiTheme="majorHAnsi" w:eastAsia="MS Gothic" w:hAnsiTheme="majorHAnsi" w:cs="MS Gothic"/>
                <w:b/>
                <w:color w:val="FF0000"/>
                <w:sz w:val="20"/>
                <w:szCs w:val="20"/>
              </w:rPr>
              <w:t xml:space="preserve"> </w:t>
            </w:r>
            <w:r w:rsidRPr="00C01288">
              <w:rPr>
                <w:rFonts w:asciiTheme="majorHAnsi" w:hAnsiTheme="majorHAnsi"/>
                <w:color w:val="FF0000"/>
                <w:sz w:val="20"/>
                <w:szCs w:val="20"/>
                <w:lang w:val="en-GB"/>
              </w:rPr>
              <w:t>Civic engagement for advocacy and/or to raise awareness and promote social norm/behaviour change</w:t>
            </w:r>
          </w:p>
        </w:tc>
      </w:tr>
      <w:tr w:rsidR="00C01288" w:rsidRPr="00C01288" w14:paraId="1F105826" w14:textId="77777777" w:rsidTr="00E15BA5">
        <w:tc>
          <w:tcPr>
            <w:tcW w:w="7110" w:type="dxa"/>
            <w:shd w:val="clear" w:color="auto" w:fill="EEF3F8"/>
          </w:tcPr>
          <w:p w14:paraId="4D805727" w14:textId="77777777" w:rsidR="00216A03" w:rsidRPr="00C01288" w:rsidRDefault="00216A03" w:rsidP="00BD13B9">
            <w:pPr>
              <w:pStyle w:val="Normal1"/>
              <w:rPr>
                <w:rFonts w:asciiTheme="majorHAnsi" w:hAnsiTheme="majorHAnsi"/>
                <w:i/>
                <w:color w:val="FF0000"/>
                <w:sz w:val="20"/>
                <w:szCs w:val="20"/>
              </w:rPr>
            </w:pPr>
            <w:r w:rsidRPr="00C01288">
              <w:rPr>
                <w:rFonts w:asciiTheme="majorHAnsi" w:hAnsiTheme="majorHAnsi"/>
                <w:b/>
                <w:color w:val="FF0000"/>
                <w:sz w:val="20"/>
                <w:szCs w:val="20"/>
              </w:rPr>
              <w:t xml:space="preserve">Youth Opportunities: </w:t>
            </w:r>
            <w:r w:rsidRPr="00C01288">
              <w:rPr>
                <w:rFonts w:asciiTheme="majorHAnsi" w:hAnsiTheme="majorHAnsi"/>
                <w:i/>
                <w:color w:val="FF0000"/>
                <w:sz w:val="20"/>
                <w:szCs w:val="20"/>
              </w:rPr>
              <w:t>How did the project support youth in contributing to sustainable human development and peace?</w:t>
            </w:r>
          </w:p>
          <w:p w14:paraId="4F9C4045" w14:textId="77777777" w:rsidR="00216A03" w:rsidRPr="00C01288" w:rsidRDefault="00216A03" w:rsidP="00BD13B9">
            <w:pPr>
              <w:pStyle w:val="Normal1"/>
              <w:rPr>
                <w:rFonts w:asciiTheme="majorHAnsi" w:hAnsiTheme="majorHAnsi"/>
                <w:i/>
                <w:color w:val="FF0000"/>
                <w:sz w:val="20"/>
                <w:szCs w:val="20"/>
              </w:rPr>
            </w:pPr>
            <w:r w:rsidRPr="00C01288">
              <w:rPr>
                <w:rFonts w:asciiTheme="majorHAnsi" w:hAnsiTheme="majorHAnsi"/>
                <w:i/>
                <w:color w:val="FF0000"/>
                <w:sz w:val="20"/>
                <w:szCs w:val="20"/>
              </w:rPr>
              <w:t>[Select all applicable]</w:t>
            </w:r>
          </w:p>
        </w:tc>
        <w:tc>
          <w:tcPr>
            <w:tcW w:w="11601" w:type="dxa"/>
          </w:tcPr>
          <w:p w14:paraId="385A6D62" w14:textId="77777777" w:rsidR="00216A03" w:rsidRPr="00C01288" w:rsidRDefault="00216A03" w:rsidP="00BD13B9">
            <w:pPr>
              <w:pStyle w:val="Normal1"/>
              <w:rPr>
                <w:rFonts w:asciiTheme="majorHAnsi" w:hAnsiTheme="majorHAnsi"/>
                <w:color w:val="FF0000"/>
                <w:sz w:val="20"/>
                <w:szCs w:val="20"/>
              </w:rPr>
            </w:pPr>
            <w:r w:rsidRPr="00C01288">
              <w:rPr>
                <w:rFonts w:ascii="Menlo Regular" w:eastAsia="MS Mincho" w:hAnsi="Menlo Regular" w:cs="Menlo Regular"/>
                <w:color w:val="FF0000"/>
                <w:sz w:val="20"/>
                <w:szCs w:val="20"/>
              </w:rPr>
              <w:t>☐</w:t>
            </w:r>
            <w:r w:rsidRPr="00C01288">
              <w:rPr>
                <w:rFonts w:asciiTheme="majorHAnsi" w:hAnsiTheme="majorHAnsi"/>
                <w:color w:val="FF0000"/>
                <w:sz w:val="20"/>
                <w:szCs w:val="20"/>
              </w:rPr>
              <w:t xml:space="preserve"> Supported youth civic engagement and political participation </w:t>
            </w:r>
          </w:p>
          <w:p w14:paraId="00232C09" w14:textId="77777777" w:rsidR="00216A03" w:rsidRPr="00C01288" w:rsidRDefault="00216A03" w:rsidP="00BD13B9">
            <w:pPr>
              <w:rPr>
                <w:rFonts w:asciiTheme="majorHAnsi" w:hAnsiTheme="majorHAnsi"/>
                <w:color w:val="FF0000"/>
                <w:sz w:val="20"/>
                <w:szCs w:val="20"/>
                <w:lang w:val="en-GB"/>
              </w:rPr>
            </w:pPr>
            <w:r w:rsidRPr="00C01288">
              <w:rPr>
                <w:rFonts w:asciiTheme="majorHAnsi" w:eastAsia="Wingdings" w:hAnsiTheme="majorHAnsi" w:cs="Wingdings"/>
                <w:b/>
                <w:color w:val="FF0000"/>
                <w:sz w:val="20"/>
                <w:szCs w:val="20"/>
              </w:rPr>
              <w:t>x</w:t>
            </w:r>
            <w:r w:rsidRPr="00C01288">
              <w:rPr>
                <w:rFonts w:asciiTheme="majorHAnsi" w:hAnsiTheme="majorHAnsi"/>
                <w:color w:val="FF0000"/>
                <w:sz w:val="20"/>
                <w:szCs w:val="20"/>
                <w:lang w:val="en-GB"/>
              </w:rPr>
              <w:t xml:space="preserve"> Supported youth economic empowerment</w:t>
            </w:r>
          </w:p>
          <w:p w14:paraId="605D0A2B" w14:textId="77777777" w:rsidR="00216A03" w:rsidRPr="00C01288" w:rsidRDefault="00216A03" w:rsidP="00BD13B9">
            <w:pPr>
              <w:rPr>
                <w:rFonts w:asciiTheme="majorHAnsi" w:hAnsiTheme="majorHAnsi"/>
                <w:color w:val="FF0000"/>
                <w:sz w:val="20"/>
                <w:szCs w:val="20"/>
                <w:lang w:val="en-GB"/>
              </w:rPr>
            </w:pPr>
            <w:r w:rsidRPr="00C01288">
              <w:rPr>
                <w:rFonts w:asciiTheme="majorHAnsi" w:eastAsia="Wingdings" w:hAnsiTheme="majorHAnsi" w:cs="Wingdings"/>
                <w:b/>
                <w:color w:val="FF0000"/>
                <w:sz w:val="20"/>
                <w:szCs w:val="20"/>
              </w:rPr>
              <w:t>x</w:t>
            </w:r>
            <w:r w:rsidRPr="00C01288">
              <w:rPr>
                <w:rFonts w:asciiTheme="majorHAnsi" w:hAnsiTheme="majorHAnsi"/>
                <w:color w:val="FF0000"/>
                <w:sz w:val="20"/>
                <w:szCs w:val="20"/>
                <w:lang w:val="en-GB"/>
              </w:rPr>
              <w:t xml:space="preserve"> Supported youth as agents for community resilience and peacebuilding </w:t>
            </w:r>
          </w:p>
          <w:p w14:paraId="6C5BF69A" w14:textId="77777777" w:rsidR="00216A03" w:rsidRPr="00C01288" w:rsidRDefault="00216A03" w:rsidP="00BD13B9">
            <w:pPr>
              <w:pStyle w:val="Normal1"/>
              <w:rPr>
                <w:rFonts w:asciiTheme="majorHAnsi" w:hAnsiTheme="majorHAnsi"/>
                <w:color w:val="FF0000"/>
                <w:sz w:val="20"/>
                <w:szCs w:val="20"/>
                <w:highlight w:val="yellow"/>
              </w:rPr>
            </w:pPr>
            <w:r w:rsidRPr="00C01288">
              <w:rPr>
                <w:rFonts w:ascii="Menlo Regular" w:eastAsia="MS Mincho" w:hAnsi="Menlo Regular" w:cs="Menlo Regular"/>
                <w:color w:val="FF0000"/>
                <w:sz w:val="20"/>
                <w:szCs w:val="20"/>
              </w:rPr>
              <w:t>☐</w:t>
            </w:r>
            <w:r w:rsidRPr="00C01288">
              <w:rPr>
                <w:rFonts w:asciiTheme="majorHAnsi" w:hAnsiTheme="majorHAnsi"/>
                <w:color w:val="FF0000"/>
                <w:sz w:val="20"/>
                <w:szCs w:val="20"/>
              </w:rPr>
              <w:t xml:space="preserve"> Supported the involvement of young people as partners in SDG implementation, monitoring and accountability</w:t>
            </w:r>
          </w:p>
        </w:tc>
      </w:tr>
    </w:tbl>
    <w:p w14:paraId="544A9C48" w14:textId="77777777" w:rsidR="00216A03" w:rsidRPr="00C01288" w:rsidRDefault="00216A03" w:rsidP="00216A03">
      <w:pPr>
        <w:pBdr>
          <w:top w:val="nil"/>
          <w:left w:val="nil"/>
          <w:bottom w:val="nil"/>
          <w:right w:val="nil"/>
          <w:between w:val="nil"/>
        </w:pBdr>
        <w:spacing w:after="0" w:line="240" w:lineRule="auto"/>
        <w:ind w:left="360"/>
        <w:rPr>
          <w:rFonts w:asciiTheme="majorHAnsi" w:hAnsiTheme="majorHAnsi" w:cstheme="majorHAnsi"/>
          <w:b/>
          <w:color w:val="FF0000"/>
          <w:sz w:val="18"/>
          <w:szCs w:val="18"/>
        </w:rPr>
      </w:pPr>
    </w:p>
    <w:p w14:paraId="2B75BFF1" w14:textId="6AD10689" w:rsidR="00216A03" w:rsidRPr="001754C8" w:rsidRDefault="00216A03" w:rsidP="00C4037F">
      <w:pPr>
        <w:numPr>
          <w:ilvl w:val="0"/>
          <w:numId w:val="44"/>
        </w:numPr>
        <w:pBdr>
          <w:top w:val="nil"/>
          <w:left w:val="nil"/>
          <w:bottom w:val="nil"/>
          <w:right w:val="nil"/>
          <w:between w:val="nil"/>
        </w:pBdr>
        <w:spacing w:after="0" w:line="240" w:lineRule="auto"/>
        <w:ind w:left="360"/>
        <w:rPr>
          <w:rFonts w:asciiTheme="majorHAnsi" w:hAnsiTheme="majorHAnsi" w:cstheme="majorHAnsi"/>
          <w:b/>
          <w:color w:val="FF0000"/>
          <w:sz w:val="18"/>
          <w:szCs w:val="18"/>
        </w:rPr>
      </w:pPr>
      <w:r w:rsidRPr="001754C8">
        <w:rPr>
          <w:rFonts w:asciiTheme="majorHAnsi" w:hAnsiTheme="majorHAnsi" w:cstheme="majorHAnsi"/>
          <w:b/>
          <w:color w:val="FF0000"/>
          <w:sz w:val="18"/>
          <w:szCs w:val="18"/>
        </w:rPr>
        <w:t>INNOVATION</w:t>
      </w:r>
    </w:p>
    <w:p w14:paraId="6FF4A21D" w14:textId="423323F5" w:rsidR="00216A03" w:rsidRPr="001754C8" w:rsidRDefault="00216A03" w:rsidP="00216A03">
      <w:pPr>
        <w:pStyle w:val="Normal1"/>
        <w:pBdr>
          <w:top w:val="nil"/>
          <w:left w:val="nil"/>
          <w:bottom w:val="nil"/>
          <w:right w:val="nil"/>
          <w:between w:val="nil"/>
        </w:pBdr>
        <w:spacing w:after="0" w:line="240" w:lineRule="auto"/>
        <w:ind w:left="720"/>
        <w:rPr>
          <w:rFonts w:asciiTheme="majorHAnsi" w:hAnsiTheme="majorHAnsi"/>
          <w:i/>
          <w:color w:val="FF0000"/>
          <w:sz w:val="20"/>
          <w:szCs w:val="20"/>
        </w:rPr>
      </w:pPr>
      <w:r w:rsidRPr="001754C8">
        <w:rPr>
          <w:rFonts w:asciiTheme="majorHAnsi" w:hAnsiTheme="majorHAnsi"/>
          <w:i/>
          <w:color w:val="FF0000"/>
          <w:sz w:val="20"/>
          <w:szCs w:val="20"/>
        </w:rPr>
        <w:t xml:space="preserve">Were innovation initiatives implemented in the project? </w:t>
      </w:r>
      <w:r w:rsidRPr="001754C8">
        <w:rPr>
          <w:rFonts w:asciiTheme="majorHAnsi" w:eastAsia="Wingdings" w:hAnsiTheme="majorHAnsi" w:cs="Wingdings"/>
          <w:i/>
          <w:color w:val="FF0000"/>
          <w:sz w:val="20"/>
          <w:szCs w:val="20"/>
        </w:rPr>
        <w:t>à</w:t>
      </w:r>
      <w:r w:rsidRPr="001754C8">
        <w:rPr>
          <w:rFonts w:asciiTheme="majorHAnsi" w:hAnsiTheme="majorHAnsi"/>
          <w:i/>
          <w:color w:val="FF0000"/>
          <w:sz w:val="20"/>
          <w:szCs w:val="20"/>
        </w:rPr>
        <w:t xml:space="preserve"> N/A</w:t>
      </w:r>
    </w:p>
    <w:p w14:paraId="6239652B" w14:textId="4EEAFF62" w:rsidR="00216A03" w:rsidRPr="001754C8" w:rsidRDefault="00216A03" w:rsidP="00216A03">
      <w:pPr>
        <w:pBdr>
          <w:top w:val="nil"/>
          <w:left w:val="nil"/>
          <w:bottom w:val="nil"/>
          <w:right w:val="nil"/>
          <w:between w:val="nil"/>
        </w:pBdr>
        <w:spacing w:after="0" w:line="240" w:lineRule="auto"/>
        <w:rPr>
          <w:rFonts w:asciiTheme="majorHAnsi" w:hAnsiTheme="majorHAnsi" w:cstheme="majorHAnsi"/>
          <w:b/>
          <w:color w:val="FF0000"/>
          <w:sz w:val="18"/>
          <w:szCs w:val="18"/>
        </w:rPr>
      </w:pPr>
    </w:p>
    <w:tbl>
      <w:tblPr>
        <w:tblW w:w="187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6379"/>
        <w:gridCol w:w="7654"/>
      </w:tblGrid>
      <w:tr w:rsidR="001754C8" w:rsidRPr="001754C8" w14:paraId="46AC598B" w14:textId="77777777" w:rsidTr="00E15BA5">
        <w:trPr>
          <w:trHeight w:val="780"/>
        </w:trPr>
        <w:tc>
          <w:tcPr>
            <w:tcW w:w="4678" w:type="dxa"/>
            <w:shd w:val="clear" w:color="auto" w:fill="EEF3F8"/>
          </w:tcPr>
          <w:p w14:paraId="3F7C0542" w14:textId="77777777" w:rsidR="00216A03" w:rsidRPr="001754C8" w:rsidRDefault="00216A03" w:rsidP="00BD13B9">
            <w:pPr>
              <w:pStyle w:val="Normal1"/>
              <w:pBdr>
                <w:top w:val="nil"/>
                <w:left w:val="nil"/>
                <w:bottom w:val="nil"/>
                <w:right w:val="nil"/>
                <w:between w:val="nil"/>
              </w:pBdr>
              <w:tabs>
                <w:tab w:val="center" w:pos="3165"/>
              </w:tabs>
              <w:rPr>
                <w:rFonts w:asciiTheme="majorHAnsi" w:hAnsiTheme="majorHAnsi"/>
                <w:i/>
                <w:color w:val="FF0000"/>
                <w:sz w:val="20"/>
                <w:szCs w:val="20"/>
              </w:rPr>
            </w:pPr>
            <w:r w:rsidRPr="001754C8">
              <w:rPr>
                <w:rFonts w:asciiTheme="majorHAnsi" w:hAnsiTheme="majorHAnsi"/>
                <w:color w:val="FF0000"/>
                <w:sz w:val="20"/>
                <w:szCs w:val="20"/>
              </w:rPr>
              <w:t>What innovative methods were applied or tested?</w:t>
            </w:r>
          </w:p>
        </w:tc>
        <w:tc>
          <w:tcPr>
            <w:tcW w:w="6379" w:type="dxa"/>
            <w:shd w:val="clear" w:color="auto" w:fill="auto"/>
          </w:tcPr>
          <w:p w14:paraId="13E291D1" w14:textId="77777777" w:rsidR="00216A03" w:rsidRPr="001754C8" w:rsidRDefault="00216A03" w:rsidP="00BD13B9">
            <w:pPr>
              <w:pStyle w:val="Normal1"/>
              <w:jc w:val="both"/>
              <w:rPr>
                <w:rFonts w:asciiTheme="majorHAnsi" w:hAnsiTheme="majorHAnsi"/>
                <w:color w:val="FF0000"/>
                <w:sz w:val="20"/>
                <w:szCs w:val="20"/>
              </w:rPr>
            </w:pPr>
            <w:r w:rsidRPr="001754C8">
              <w:rPr>
                <w:rFonts w:ascii="Menlo Regular" w:eastAsia="MS Mincho" w:hAnsi="Menlo Regular" w:cs="Menlo Regular"/>
                <w:color w:val="FF0000"/>
                <w:sz w:val="20"/>
                <w:szCs w:val="20"/>
              </w:rPr>
              <w:t>☐</w:t>
            </w:r>
            <w:r w:rsidRPr="001754C8">
              <w:rPr>
                <w:rFonts w:asciiTheme="majorHAnsi" w:hAnsiTheme="majorHAnsi"/>
                <w:color w:val="FF0000"/>
                <w:sz w:val="20"/>
                <w:szCs w:val="20"/>
              </w:rPr>
              <w:t xml:space="preserve"> Alternative Finance (including Social Impact Investment/Pay for Success)</w:t>
            </w:r>
          </w:p>
          <w:p w14:paraId="7600B46C" w14:textId="77777777" w:rsidR="00216A03" w:rsidRPr="001754C8" w:rsidRDefault="00216A03" w:rsidP="00BD13B9">
            <w:pPr>
              <w:pStyle w:val="Normal1"/>
              <w:jc w:val="both"/>
              <w:rPr>
                <w:rFonts w:asciiTheme="majorHAnsi" w:hAnsiTheme="majorHAnsi"/>
                <w:color w:val="FF0000"/>
                <w:sz w:val="20"/>
                <w:szCs w:val="20"/>
              </w:rPr>
            </w:pPr>
            <w:r w:rsidRPr="001754C8">
              <w:rPr>
                <w:rFonts w:ascii="Menlo Regular" w:eastAsia="MS Mincho" w:hAnsi="Menlo Regular" w:cs="Menlo Regular"/>
                <w:color w:val="FF0000"/>
                <w:sz w:val="20"/>
                <w:szCs w:val="20"/>
              </w:rPr>
              <w:lastRenderedPageBreak/>
              <w:t>☐</w:t>
            </w:r>
            <w:r w:rsidRPr="001754C8">
              <w:rPr>
                <w:rFonts w:asciiTheme="majorHAnsi" w:hAnsiTheme="majorHAnsi"/>
                <w:color w:val="FF0000"/>
                <w:sz w:val="20"/>
                <w:szCs w:val="20"/>
              </w:rPr>
              <w:t xml:space="preserve"> </w:t>
            </w:r>
            <w:proofErr w:type="spellStart"/>
            <w:r w:rsidRPr="001754C8">
              <w:rPr>
                <w:rFonts w:asciiTheme="majorHAnsi" w:hAnsiTheme="majorHAnsi"/>
                <w:color w:val="FF0000"/>
                <w:sz w:val="20"/>
                <w:szCs w:val="20"/>
              </w:rPr>
              <w:t>Behavioural</w:t>
            </w:r>
            <w:proofErr w:type="spellEnd"/>
            <w:r w:rsidRPr="001754C8">
              <w:rPr>
                <w:rFonts w:asciiTheme="majorHAnsi" w:hAnsiTheme="majorHAnsi"/>
                <w:color w:val="FF0000"/>
                <w:sz w:val="20"/>
                <w:szCs w:val="20"/>
              </w:rPr>
              <w:t xml:space="preserve"> Insights </w:t>
            </w:r>
          </w:p>
          <w:p w14:paraId="1416879A" w14:textId="77777777" w:rsidR="00216A03" w:rsidRPr="001754C8" w:rsidRDefault="00216A03" w:rsidP="00BD13B9">
            <w:pPr>
              <w:pStyle w:val="Normal1"/>
              <w:jc w:val="both"/>
              <w:rPr>
                <w:rFonts w:asciiTheme="majorHAnsi" w:hAnsiTheme="majorHAnsi"/>
                <w:color w:val="FF0000"/>
                <w:sz w:val="20"/>
                <w:szCs w:val="20"/>
              </w:rPr>
            </w:pPr>
            <w:r w:rsidRPr="001754C8">
              <w:rPr>
                <w:rFonts w:ascii="Menlo Regular" w:eastAsia="MS Mincho" w:hAnsi="Menlo Regular" w:cs="Menlo Regular"/>
                <w:color w:val="FF0000"/>
                <w:sz w:val="20"/>
                <w:szCs w:val="20"/>
              </w:rPr>
              <w:t>☐</w:t>
            </w:r>
            <w:r w:rsidRPr="001754C8">
              <w:rPr>
                <w:rFonts w:asciiTheme="majorHAnsi" w:hAnsiTheme="majorHAnsi"/>
                <w:color w:val="FF0000"/>
                <w:sz w:val="20"/>
                <w:szCs w:val="20"/>
              </w:rPr>
              <w:t xml:space="preserve"> Blockchain</w:t>
            </w:r>
          </w:p>
          <w:p w14:paraId="3F5CD5DE" w14:textId="77777777" w:rsidR="00216A03" w:rsidRPr="001754C8" w:rsidRDefault="00216A03" w:rsidP="00BD13B9">
            <w:pPr>
              <w:pStyle w:val="Normal1"/>
              <w:jc w:val="both"/>
              <w:rPr>
                <w:rFonts w:asciiTheme="majorHAnsi" w:hAnsiTheme="majorHAnsi"/>
                <w:color w:val="FF0000"/>
                <w:sz w:val="20"/>
                <w:szCs w:val="20"/>
              </w:rPr>
            </w:pPr>
            <w:r w:rsidRPr="001754C8">
              <w:rPr>
                <w:rFonts w:ascii="Menlo Regular" w:eastAsia="MS Mincho" w:hAnsi="Menlo Regular" w:cs="Menlo Regular"/>
                <w:color w:val="FF0000"/>
                <w:sz w:val="20"/>
                <w:szCs w:val="20"/>
              </w:rPr>
              <w:t>☐</w:t>
            </w:r>
            <w:r w:rsidRPr="001754C8">
              <w:rPr>
                <w:rFonts w:asciiTheme="majorHAnsi" w:hAnsiTheme="majorHAnsi"/>
                <w:color w:val="FF0000"/>
                <w:sz w:val="20"/>
                <w:szCs w:val="20"/>
              </w:rPr>
              <w:t xml:space="preserve"> Challenge Prizes </w:t>
            </w:r>
          </w:p>
          <w:p w14:paraId="678584F5" w14:textId="77777777" w:rsidR="00216A03" w:rsidRPr="001754C8" w:rsidRDefault="00216A03" w:rsidP="00BD13B9">
            <w:pPr>
              <w:pStyle w:val="Normal1"/>
              <w:jc w:val="both"/>
              <w:rPr>
                <w:rFonts w:asciiTheme="majorHAnsi" w:hAnsiTheme="majorHAnsi"/>
                <w:color w:val="FF0000"/>
                <w:sz w:val="20"/>
                <w:szCs w:val="20"/>
              </w:rPr>
            </w:pPr>
            <w:r w:rsidRPr="001754C8">
              <w:rPr>
                <w:rFonts w:ascii="Menlo Regular" w:eastAsia="MS Mincho" w:hAnsi="Menlo Regular" w:cs="Menlo Regular"/>
                <w:color w:val="FF0000"/>
                <w:sz w:val="20"/>
                <w:szCs w:val="20"/>
              </w:rPr>
              <w:t>☐</w:t>
            </w:r>
            <w:r w:rsidRPr="001754C8">
              <w:rPr>
                <w:rFonts w:asciiTheme="majorHAnsi" w:hAnsiTheme="majorHAnsi"/>
                <w:color w:val="FF0000"/>
                <w:sz w:val="20"/>
                <w:szCs w:val="20"/>
              </w:rPr>
              <w:t xml:space="preserve"> Crowdsourcing</w:t>
            </w:r>
          </w:p>
          <w:p w14:paraId="084A86A5" w14:textId="77777777" w:rsidR="00216A03" w:rsidRPr="001754C8" w:rsidRDefault="00216A03" w:rsidP="00BD13B9">
            <w:pPr>
              <w:pStyle w:val="Normal1"/>
              <w:jc w:val="both"/>
              <w:rPr>
                <w:rFonts w:asciiTheme="majorHAnsi" w:hAnsiTheme="majorHAnsi"/>
                <w:color w:val="FF0000"/>
                <w:sz w:val="20"/>
                <w:szCs w:val="20"/>
              </w:rPr>
            </w:pPr>
            <w:r w:rsidRPr="001754C8">
              <w:rPr>
                <w:rFonts w:ascii="Menlo Regular" w:eastAsia="MS Mincho" w:hAnsi="Menlo Regular" w:cs="Menlo Regular"/>
                <w:color w:val="FF0000"/>
                <w:sz w:val="20"/>
                <w:szCs w:val="20"/>
              </w:rPr>
              <w:t>☐</w:t>
            </w:r>
            <w:r w:rsidRPr="001754C8">
              <w:rPr>
                <w:rFonts w:asciiTheme="majorHAnsi" w:hAnsiTheme="majorHAnsi"/>
                <w:color w:val="FF0000"/>
                <w:sz w:val="20"/>
                <w:szCs w:val="20"/>
              </w:rPr>
              <w:t xml:space="preserve"> Crowdfunding</w:t>
            </w:r>
          </w:p>
          <w:p w14:paraId="2E1C210A" w14:textId="77777777" w:rsidR="00216A03" w:rsidRPr="001754C8" w:rsidRDefault="00216A03" w:rsidP="00BD13B9">
            <w:pPr>
              <w:pStyle w:val="Normal1"/>
              <w:jc w:val="both"/>
              <w:rPr>
                <w:rFonts w:asciiTheme="majorHAnsi" w:hAnsiTheme="majorHAnsi"/>
                <w:color w:val="FF0000"/>
                <w:sz w:val="20"/>
                <w:szCs w:val="20"/>
              </w:rPr>
            </w:pPr>
            <w:r w:rsidRPr="001754C8">
              <w:rPr>
                <w:rFonts w:ascii="Menlo Regular" w:eastAsia="MS Mincho" w:hAnsi="Menlo Regular" w:cs="Menlo Regular"/>
                <w:color w:val="FF0000"/>
                <w:sz w:val="20"/>
                <w:szCs w:val="20"/>
              </w:rPr>
              <w:t>☐</w:t>
            </w:r>
            <w:r w:rsidRPr="001754C8">
              <w:rPr>
                <w:rFonts w:asciiTheme="majorHAnsi" w:hAnsiTheme="majorHAnsi"/>
                <w:color w:val="FF0000"/>
                <w:sz w:val="20"/>
                <w:szCs w:val="20"/>
              </w:rPr>
              <w:t xml:space="preserve"> Foresight</w:t>
            </w:r>
          </w:p>
          <w:p w14:paraId="082C3FD9" w14:textId="77777777" w:rsidR="00216A03" w:rsidRPr="001754C8" w:rsidRDefault="00216A03" w:rsidP="00BD13B9">
            <w:pPr>
              <w:pStyle w:val="Normal1"/>
              <w:jc w:val="both"/>
              <w:rPr>
                <w:rFonts w:asciiTheme="majorHAnsi" w:hAnsiTheme="majorHAnsi"/>
                <w:color w:val="FF0000"/>
                <w:sz w:val="20"/>
                <w:szCs w:val="20"/>
              </w:rPr>
            </w:pPr>
            <w:r w:rsidRPr="001754C8">
              <w:rPr>
                <w:rFonts w:ascii="Menlo Regular" w:eastAsia="MS Mincho" w:hAnsi="Menlo Regular" w:cs="Menlo Regular"/>
                <w:color w:val="FF0000"/>
                <w:sz w:val="20"/>
                <w:szCs w:val="20"/>
              </w:rPr>
              <w:t>☐</w:t>
            </w:r>
            <w:r w:rsidRPr="001754C8">
              <w:rPr>
                <w:rFonts w:asciiTheme="majorHAnsi" w:hAnsiTheme="majorHAnsi"/>
                <w:color w:val="FF0000"/>
                <w:sz w:val="20"/>
                <w:szCs w:val="20"/>
              </w:rPr>
              <w:t xml:space="preserve"> Games for Social Good</w:t>
            </w:r>
          </w:p>
          <w:p w14:paraId="249A18B0" w14:textId="77777777" w:rsidR="00216A03" w:rsidRPr="001754C8" w:rsidRDefault="00216A03" w:rsidP="00BD13B9">
            <w:pPr>
              <w:pStyle w:val="Normal1"/>
              <w:jc w:val="both"/>
              <w:rPr>
                <w:rFonts w:asciiTheme="majorHAnsi" w:hAnsiTheme="majorHAnsi"/>
                <w:color w:val="FF0000"/>
                <w:sz w:val="20"/>
                <w:szCs w:val="20"/>
              </w:rPr>
            </w:pPr>
            <w:r w:rsidRPr="001754C8">
              <w:rPr>
                <w:rFonts w:ascii="Menlo Regular" w:eastAsia="MS Mincho" w:hAnsi="Menlo Regular" w:cs="Menlo Regular"/>
                <w:color w:val="FF0000"/>
                <w:sz w:val="20"/>
                <w:szCs w:val="20"/>
              </w:rPr>
              <w:t>☐</w:t>
            </w:r>
            <w:r w:rsidRPr="001754C8">
              <w:rPr>
                <w:rFonts w:asciiTheme="majorHAnsi" w:hAnsiTheme="majorHAnsi"/>
                <w:color w:val="FF0000"/>
                <w:sz w:val="20"/>
                <w:szCs w:val="20"/>
              </w:rPr>
              <w:t xml:space="preserve"> Hackathon</w:t>
            </w:r>
          </w:p>
          <w:p w14:paraId="46B1DBE6" w14:textId="77777777" w:rsidR="00216A03" w:rsidRPr="001754C8" w:rsidRDefault="00216A03" w:rsidP="00BD13B9">
            <w:pPr>
              <w:pStyle w:val="Normal1"/>
              <w:shd w:val="clear" w:color="auto" w:fill="FFFFFF"/>
              <w:jc w:val="both"/>
              <w:rPr>
                <w:rFonts w:asciiTheme="majorHAnsi" w:hAnsiTheme="majorHAnsi"/>
                <w:color w:val="FF0000"/>
                <w:sz w:val="20"/>
                <w:szCs w:val="20"/>
              </w:rPr>
            </w:pPr>
            <w:r w:rsidRPr="001754C8">
              <w:rPr>
                <w:rFonts w:ascii="Menlo Regular" w:eastAsia="MS Mincho" w:hAnsi="Menlo Regular" w:cs="Menlo Regular"/>
                <w:color w:val="FF0000"/>
                <w:sz w:val="20"/>
                <w:szCs w:val="20"/>
              </w:rPr>
              <w:t>☐</w:t>
            </w:r>
            <w:r w:rsidRPr="001754C8">
              <w:rPr>
                <w:rFonts w:asciiTheme="majorHAnsi" w:hAnsiTheme="majorHAnsi"/>
                <w:color w:val="FF0000"/>
                <w:sz w:val="20"/>
                <w:szCs w:val="20"/>
              </w:rPr>
              <w:t xml:space="preserve"> Human-Centered Design</w:t>
            </w:r>
          </w:p>
        </w:tc>
        <w:tc>
          <w:tcPr>
            <w:tcW w:w="7654" w:type="dxa"/>
            <w:shd w:val="clear" w:color="auto" w:fill="auto"/>
          </w:tcPr>
          <w:p w14:paraId="304DD6BB" w14:textId="77777777" w:rsidR="00216A03" w:rsidRPr="001754C8" w:rsidRDefault="00216A03" w:rsidP="00BD13B9">
            <w:pPr>
              <w:pStyle w:val="Normal1"/>
              <w:shd w:val="clear" w:color="auto" w:fill="FFFFFF"/>
              <w:jc w:val="both"/>
              <w:rPr>
                <w:rFonts w:asciiTheme="majorHAnsi" w:hAnsiTheme="majorHAnsi"/>
                <w:color w:val="FF0000"/>
                <w:sz w:val="20"/>
                <w:szCs w:val="20"/>
              </w:rPr>
            </w:pPr>
            <w:r w:rsidRPr="001754C8">
              <w:rPr>
                <w:rFonts w:ascii="Menlo Regular" w:eastAsia="MS Mincho" w:hAnsi="Menlo Regular" w:cs="Menlo Regular"/>
                <w:color w:val="FF0000"/>
                <w:sz w:val="20"/>
                <w:szCs w:val="20"/>
              </w:rPr>
              <w:lastRenderedPageBreak/>
              <w:t>☐</w:t>
            </w:r>
            <w:r w:rsidRPr="001754C8">
              <w:rPr>
                <w:rFonts w:asciiTheme="majorHAnsi" w:hAnsiTheme="majorHAnsi"/>
                <w:color w:val="FF0000"/>
                <w:sz w:val="20"/>
                <w:szCs w:val="20"/>
              </w:rPr>
              <w:t xml:space="preserve"> Innovation Camp</w:t>
            </w:r>
          </w:p>
          <w:p w14:paraId="3533850C" w14:textId="77777777" w:rsidR="00216A03" w:rsidRPr="001754C8" w:rsidRDefault="00216A03" w:rsidP="00BD13B9">
            <w:pPr>
              <w:pStyle w:val="Normal1"/>
              <w:shd w:val="clear" w:color="auto" w:fill="FFFFFF"/>
              <w:jc w:val="both"/>
              <w:rPr>
                <w:rFonts w:asciiTheme="majorHAnsi" w:hAnsiTheme="majorHAnsi"/>
                <w:color w:val="FF0000"/>
                <w:sz w:val="20"/>
                <w:szCs w:val="20"/>
              </w:rPr>
            </w:pPr>
            <w:r w:rsidRPr="001754C8">
              <w:rPr>
                <w:rFonts w:ascii="Menlo Regular" w:eastAsia="MS Mincho" w:hAnsi="Menlo Regular" w:cs="Menlo Regular"/>
                <w:color w:val="FF0000"/>
                <w:sz w:val="20"/>
                <w:szCs w:val="20"/>
              </w:rPr>
              <w:lastRenderedPageBreak/>
              <w:t>☐</w:t>
            </w:r>
            <w:r w:rsidRPr="001754C8">
              <w:rPr>
                <w:rFonts w:asciiTheme="majorHAnsi" w:hAnsiTheme="majorHAnsi"/>
                <w:color w:val="FF0000"/>
                <w:sz w:val="20"/>
                <w:szCs w:val="20"/>
              </w:rPr>
              <w:t xml:space="preserve"> Innovation Lab</w:t>
            </w:r>
          </w:p>
          <w:p w14:paraId="1483F148" w14:textId="77777777" w:rsidR="00216A03" w:rsidRPr="001754C8" w:rsidRDefault="00216A03" w:rsidP="00BD13B9">
            <w:pPr>
              <w:pStyle w:val="Normal1"/>
              <w:shd w:val="clear" w:color="auto" w:fill="FFFFFF"/>
              <w:jc w:val="both"/>
              <w:rPr>
                <w:rFonts w:asciiTheme="majorHAnsi" w:hAnsiTheme="majorHAnsi"/>
                <w:color w:val="FF0000"/>
                <w:sz w:val="20"/>
                <w:szCs w:val="20"/>
              </w:rPr>
            </w:pPr>
            <w:r w:rsidRPr="001754C8">
              <w:rPr>
                <w:rFonts w:ascii="Menlo Regular" w:eastAsia="MS Mincho" w:hAnsi="Menlo Regular" w:cs="Menlo Regular"/>
                <w:color w:val="FF0000"/>
                <w:sz w:val="20"/>
                <w:szCs w:val="20"/>
              </w:rPr>
              <w:t>☐</w:t>
            </w:r>
            <w:r w:rsidRPr="001754C8">
              <w:rPr>
                <w:rFonts w:asciiTheme="majorHAnsi" w:hAnsiTheme="majorHAnsi"/>
                <w:color w:val="FF0000"/>
                <w:sz w:val="20"/>
                <w:szCs w:val="20"/>
              </w:rPr>
              <w:t xml:space="preserve"> Micronarratives</w:t>
            </w:r>
          </w:p>
          <w:p w14:paraId="24CC1B6B" w14:textId="77777777" w:rsidR="00216A03" w:rsidRPr="001754C8" w:rsidRDefault="00216A03" w:rsidP="00BD13B9">
            <w:pPr>
              <w:pStyle w:val="Normal1"/>
              <w:shd w:val="clear" w:color="auto" w:fill="FFFFFF"/>
              <w:jc w:val="both"/>
              <w:rPr>
                <w:rFonts w:asciiTheme="majorHAnsi" w:hAnsiTheme="majorHAnsi"/>
                <w:color w:val="FF0000"/>
                <w:sz w:val="20"/>
                <w:szCs w:val="20"/>
              </w:rPr>
            </w:pPr>
            <w:r w:rsidRPr="001754C8">
              <w:rPr>
                <w:rFonts w:ascii="Menlo Regular" w:eastAsia="MS Mincho" w:hAnsi="Menlo Regular" w:cs="Menlo Regular"/>
                <w:color w:val="FF0000"/>
                <w:sz w:val="20"/>
                <w:szCs w:val="20"/>
              </w:rPr>
              <w:t>☐</w:t>
            </w:r>
            <w:r w:rsidRPr="001754C8">
              <w:rPr>
                <w:rFonts w:asciiTheme="majorHAnsi" w:hAnsiTheme="majorHAnsi"/>
                <w:color w:val="FF0000"/>
                <w:sz w:val="20"/>
                <w:szCs w:val="20"/>
              </w:rPr>
              <w:t xml:space="preserve"> Mobile-Based Feedback Mechanism</w:t>
            </w:r>
          </w:p>
          <w:p w14:paraId="45449D8E" w14:textId="77777777" w:rsidR="00216A03" w:rsidRPr="001754C8" w:rsidRDefault="00216A03" w:rsidP="00BD13B9">
            <w:pPr>
              <w:pStyle w:val="Normal1"/>
              <w:shd w:val="clear" w:color="auto" w:fill="FFFFFF"/>
              <w:jc w:val="both"/>
              <w:rPr>
                <w:rFonts w:asciiTheme="majorHAnsi" w:hAnsiTheme="majorHAnsi"/>
                <w:color w:val="FF0000"/>
                <w:sz w:val="20"/>
                <w:szCs w:val="20"/>
              </w:rPr>
            </w:pPr>
            <w:r w:rsidRPr="001754C8">
              <w:rPr>
                <w:rFonts w:ascii="Menlo Regular" w:eastAsia="MS Mincho" w:hAnsi="Menlo Regular" w:cs="Menlo Regular"/>
                <w:color w:val="FF0000"/>
                <w:sz w:val="20"/>
                <w:szCs w:val="20"/>
              </w:rPr>
              <w:t>☐</w:t>
            </w:r>
            <w:r w:rsidRPr="001754C8">
              <w:rPr>
                <w:rFonts w:asciiTheme="majorHAnsi" w:hAnsiTheme="majorHAnsi"/>
                <w:color w:val="FF0000"/>
                <w:sz w:val="20"/>
                <w:szCs w:val="20"/>
              </w:rPr>
              <w:t xml:space="preserve"> Positive Deviance</w:t>
            </w:r>
          </w:p>
          <w:p w14:paraId="745D2793" w14:textId="77777777" w:rsidR="00216A03" w:rsidRPr="001754C8" w:rsidRDefault="00216A03" w:rsidP="00BD13B9">
            <w:pPr>
              <w:pStyle w:val="Normal1"/>
              <w:shd w:val="clear" w:color="auto" w:fill="FFFFFF"/>
              <w:jc w:val="both"/>
              <w:rPr>
                <w:rFonts w:asciiTheme="majorHAnsi" w:hAnsiTheme="majorHAnsi"/>
                <w:color w:val="FF0000"/>
                <w:sz w:val="20"/>
                <w:szCs w:val="20"/>
              </w:rPr>
            </w:pPr>
            <w:r w:rsidRPr="001754C8">
              <w:rPr>
                <w:rFonts w:ascii="Menlo Regular" w:eastAsia="MS Mincho" w:hAnsi="Menlo Regular" w:cs="Menlo Regular"/>
                <w:color w:val="FF0000"/>
                <w:sz w:val="20"/>
                <w:szCs w:val="20"/>
              </w:rPr>
              <w:t>☐</w:t>
            </w:r>
            <w:r w:rsidRPr="001754C8">
              <w:rPr>
                <w:rFonts w:asciiTheme="majorHAnsi" w:hAnsiTheme="majorHAnsi"/>
                <w:color w:val="FF0000"/>
                <w:sz w:val="20"/>
                <w:szCs w:val="20"/>
              </w:rPr>
              <w:t xml:space="preserve"> New and Emerging Data (including Big Data)</w:t>
            </w:r>
          </w:p>
          <w:p w14:paraId="34C42E2F" w14:textId="77777777" w:rsidR="00216A03" w:rsidRPr="001754C8" w:rsidRDefault="00216A03" w:rsidP="00BD13B9">
            <w:pPr>
              <w:pStyle w:val="Normal1"/>
              <w:shd w:val="clear" w:color="auto" w:fill="FFFFFF"/>
              <w:jc w:val="both"/>
              <w:rPr>
                <w:rFonts w:asciiTheme="majorHAnsi" w:hAnsiTheme="majorHAnsi"/>
                <w:color w:val="FF0000"/>
                <w:sz w:val="20"/>
                <w:szCs w:val="20"/>
              </w:rPr>
            </w:pPr>
            <w:r w:rsidRPr="001754C8">
              <w:rPr>
                <w:rFonts w:ascii="Menlo Regular" w:eastAsia="MS Mincho" w:hAnsi="Menlo Regular" w:cs="Menlo Regular"/>
                <w:color w:val="FF0000"/>
                <w:sz w:val="20"/>
                <w:szCs w:val="20"/>
              </w:rPr>
              <w:t>☐</w:t>
            </w:r>
            <w:r w:rsidRPr="001754C8">
              <w:rPr>
                <w:rFonts w:asciiTheme="majorHAnsi" w:hAnsiTheme="majorHAnsi"/>
                <w:color w:val="FF0000"/>
                <w:sz w:val="20"/>
                <w:szCs w:val="20"/>
              </w:rPr>
              <w:t xml:space="preserve"> Randomized Controlled-Trial/Parallel Testing</w:t>
            </w:r>
          </w:p>
          <w:p w14:paraId="652C9D9C" w14:textId="77777777" w:rsidR="00216A03" w:rsidRPr="001754C8" w:rsidRDefault="00216A03" w:rsidP="00BD13B9">
            <w:pPr>
              <w:pStyle w:val="Normal1"/>
              <w:shd w:val="clear" w:color="auto" w:fill="FFFFFF"/>
              <w:jc w:val="both"/>
              <w:rPr>
                <w:rFonts w:asciiTheme="majorHAnsi" w:hAnsiTheme="majorHAnsi"/>
                <w:color w:val="FF0000"/>
                <w:sz w:val="20"/>
                <w:szCs w:val="20"/>
              </w:rPr>
            </w:pPr>
            <w:r w:rsidRPr="001754C8">
              <w:rPr>
                <w:rFonts w:ascii="Menlo Regular" w:eastAsia="MS Mincho" w:hAnsi="Menlo Regular" w:cs="Menlo Regular"/>
                <w:color w:val="FF0000"/>
                <w:sz w:val="20"/>
                <w:szCs w:val="20"/>
              </w:rPr>
              <w:t>☐</w:t>
            </w:r>
            <w:r w:rsidRPr="001754C8">
              <w:rPr>
                <w:rFonts w:asciiTheme="majorHAnsi" w:hAnsiTheme="majorHAnsi"/>
                <w:color w:val="FF0000"/>
                <w:sz w:val="20"/>
                <w:szCs w:val="20"/>
              </w:rPr>
              <w:t xml:space="preserve"> Real-Time Monitoring</w:t>
            </w:r>
          </w:p>
          <w:p w14:paraId="7BA75005" w14:textId="77777777" w:rsidR="00216A03" w:rsidRPr="001754C8" w:rsidRDefault="00216A03" w:rsidP="00BD13B9">
            <w:pPr>
              <w:pStyle w:val="Normal1"/>
              <w:shd w:val="clear" w:color="auto" w:fill="FFFFFF"/>
              <w:jc w:val="both"/>
              <w:rPr>
                <w:rFonts w:asciiTheme="majorHAnsi" w:hAnsiTheme="majorHAnsi"/>
                <w:color w:val="FF0000"/>
                <w:sz w:val="20"/>
                <w:szCs w:val="20"/>
              </w:rPr>
            </w:pPr>
            <w:r w:rsidRPr="001754C8">
              <w:rPr>
                <w:rFonts w:ascii="Menlo Regular" w:eastAsia="MS Mincho" w:hAnsi="Menlo Regular" w:cs="Menlo Regular"/>
                <w:color w:val="FF0000"/>
                <w:sz w:val="20"/>
                <w:szCs w:val="20"/>
              </w:rPr>
              <w:t>☐</w:t>
            </w:r>
            <w:r w:rsidRPr="001754C8">
              <w:rPr>
                <w:rFonts w:asciiTheme="majorHAnsi" w:hAnsiTheme="majorHAnsi"/>
                <w:color w:val="FF0000"/>
                <w:sz w:val="20"/>
                <w:szCs w:val="20"/>
              </w:rPr>
              <w:t xml:space="preserve"> Remote Sensing/Unmanned Aerial Vehicles (UAVs) </w:t>
            </w:r>
          </w:p>
          <w:p w14:paraId="5CB5D4AA" w14:textId="77777777" w:rsidR="00216A03" w:rsidRPr="001754C8" w:rsidRDefault="00216A03" w:rsidP="00BD13B9">
            <w:pPr>
              <w:pStyle w:val="Normal1"/>
              <w:rPr>
                <w:rFonts w:asciiTheme="majorHAnsi" w:hAnsiTheme="majorHAnsi"/>
                <w:b/>
                <w:color w:val="FF0000"/>
                <w:sz w:val="20"/>
                <w:szCs w:val="20"/>
              </w:rPr>
            </w:pPr>
            <w:r w:rsidRPr="001754C8">
              <w:rPr>
                <w:rFonts w:ascii="Menlo Regular" w:eastAsia="MS Mincho" w:hAnsi="Menlo Regular" w:cs="Menlo Regular"/>
                <w:color w:val="FF0000"/>
                <w:sz w:val="20"/>
                <w:szCs w:val="20"/>
              </w:rPr>
              <w:t>☐</w:t>
            </w:r>
            <w:r w:rsidRPr="001754C8">
              <w:rPr>
                <w:rFonts w:asciiTheme="majorHAnsi" w:hAnsiTheme="majorHAnsi"/>
                <w:color w:val="FF0000"/>
                <w:sz w:val="20"/>
                <w:szCs w:val="20"/>
              </w:rPr>
              <w:t xml:space="preserve"> Other (please specify)</w:t>
            </w:r>
          </w:p>
        </w:tc>
      </w:tr>
    </w:tbl>
    <w:p w14:paraId="2854277F" w14:textId="77777777" w:rsidR="00216A03" w:rsidRPr="00216A03" w:rsidRDefault="00216A03" w:rsidP="00216A03">
      <w:pPr>
        <w:pBdr>
          <w:top w:val="nil"/>
          <w:left w:val="nil"/>
          <w:bottom w:val="nil"/>
          <w:right w:val="nil"/>
          <w:between w:val="nil"/>
        </w:pBdr>
        <w:spacing w:after="0" w:line="240" w:lineRule="auto"/>
        <w:rPr>
          <w:rFonts w:asciiTheme="majorHAnsi" w:hAnsiTheme="majorHAnsi" w:cstheme="majorHAnsi"/>
          <w:b/>
          <w:color w:val="000000"/>
          <w:sz w:val="18"/>
          <w:szCs w:val="18"/>
        </w:rPr>
      </w:pPr>
    </w:p>
    <w:p w14:paraId="000009F3" w14:textId="6F35BE58" w:rsidR="00362E81" w:rsidRPr="00AF2DC6" w:rsidRDefault="009D3419" w:rsidP="00C4037F">
      <w:pPr>
        <w:numPr>
          <w:ilvl w:val="0"/>
          <w:numId w:val="44"/>
        </w:numPr>
        <w:pBdr>
          <w:top w:val="nil"/>
          <w:left w:val="nil"/>
          <w:bottom w:val="nil"/>
          <w:right w:val="nil"/>
          <w:between w:val="nil"/>
        </w:pBdr>
        <w:spacing w:after="0" w:line="240" w:lineRule="auto"/>
        <w:ind w:left="360"/>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MAINSTREAMING GENDER EQUALITY</w:t>
      </w:r>
    </w:p>
    <w:p w14:paraId="000009F4" w14:textId="77777777" w:rsidR="00362E81" w:rsidRPr="00AF2DC6" w:rsidRDefault="009D3419" w:rsidP="002E5CEF">
      <w:pPr>
        <w:pBdr>
          <w:top w:val="nil"/>
          <w:left w:val="nil"/>
          <w:bottom w:val="nil"/>
          <w:right w:val="nil"/>
          <w:between w:val="nil"/>
        </w:pBdr>
        <w:spacing w:after="0" w:line="240" w:lineRule="auto"/>
        <w:ind w:left="720" w:hanging="720"/>
        <w:rPr>
          <w:rFonts w:asciiTheme="majorHAnsi" w:hAnsiTheme="majorHAnsi" w:cstheme="majorHAnsi"/>
          <w:i/>
          <w:color w:val="000000"/>
          <w:sz w:val="18"/>
          <w:szCs w:val="18"/>
        </w:rPr>
      </w:pPr>
      <w:r w:rsidRPr="00AF2DC6">
        <w:rPr>
          <w:rFonts w:asciiTheme="majorHAnsi" w:hAnsiTheme="majorHAnsi" w:cstheme="majorHAnsi"/>
          <w:i/>
          <w:color w:val="000000"/>
          <w:sz w:val="18"/>
          <w:szCs w:val="18"/>
        </w:rPr>
        <w:t>Incorporation of gender perspectives in various outputs and activities by giving emphasis on gender-sensitive concerns especially in leadership roles, decision-making processes, capacity-building and protection of women, including the children and elderly</w:t>
      </w:r>
    </w:p>
    <w:tbl>
      <w:tblPr>
        <w:tblW w:w="5000" w:type="pct"/>
        <w:tblCellMar>
          <w:top w:w="15" w:type="dxa"/>
          <w:left w:w="15" w:type="dxa"/>
          <w:bottom w:w="15" w:type="dxa"/>
          <w:right w:w="15" w:type="dxa"/>
        </w:tblCellMar>
        <w:tblLook w:val="0400" w:firstRow="0" w:lastRow="0" w:firstColumn="0" w:lastColumn="0" w:noHBand="0" w:noVBand="1"/>
      </w:tblPr>
      <w:tblGrid>
        <w:gridCol w:w="8782"/>
        <w:gridCol w:w="9918"/>
      </w:tblGrid>
      <w:tr w:rsidR="00362E81" w:rsidRPr="00AF2DC6" w14:paraId="77BA50F4" w14:textId="77777777" w:rsidTr="00301DAC">
        <w:trPr>
          <w:trHeight w:val="240"/>
        </w:trPr>
        <w:tc>
          <w:tcPr>
            <w:tcW w:w="234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9F5" w14:textId="77777777" w:rsidR="00362E81" w:rsidRPr="00AF2DC6" w:rsidRDefault="009D3419" w:rsidP="002E5CEF">
            <w:pPr>
              <w:spacing w:after="0" w:line="240" w:lineRule="auto"/>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 xml:space="preserve">UNDP Gender Marker </w:t>
            </w:r>
            <w:r w:rsidRPr="00AF2DC6">
              <w:rPr>
                <w:rFonts w:asciiTheme="majorHAnsi" w:hAnsiTheme="majorHAnsi" w:cstheme="majorHAnsi"/>
                <w:color w:val="000000"/>
                <w:sz w:val="18"/>
                <w:szCs w:val="18"/>
              </w:rPr>
              <w:t>[</w:t>
            </w:r>
            <w:hyperlink r:id="rId18">
              <w:r w:rsidRPr="00AF2DC6">
                <w:rPr>
                  <w:rFonts w:asciiTheme="majorHAnsi" w:hAnsiTheme="majorHAnsi" w:cstheme="majorHAnsi"/>
                  <w:color w:val="0000FF"/>
                  <w:sz w:val="18"/>
                  <w:szCs w:val="18"/>
                  <w:u w:val="single"/>
                </w:rPr>
                <w:t>link</w:t>
              </w:r>
            </w:hyperlink>
            <w:r w:rsidRPr="00AF2DC6">
              <w:rPr>
                <w:rFonts w:asciiTheme="majorHAnsi" w:hAnsiTheme="majorHAnsi" w:cstheme="majorHAnsi"/>
                <w:color w:val="000000"/>
                <w:sz w:val="18"/>
                <w:szCs w:val="18"/>
              </w:rPr>
              <w:t>]</w:t>
            </w:r>
          </w:p>
        </w:tc>
        <w:tc>
          <w:tcPr>
            <w:tcW w:w="26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9F6" w14:textId="77777777" w:rsidR="00362E81" w:rsidRPr="00AF2DC6" w:rsidRDefault="009D3419" w:rsidP="002E5CEF">
            <w:pPr>
              <w:spacing w:after="0" w:line="240" w:lineRule="auto"/>
              <w:rPr>
                <w:rFonts w:asciiTheme="majorHAnsi" w:hAnsiTheme="majorHAnsi" w:cstheme="majorHAnsi"/>
                <w:sz w:val="18"/>
                <w:szCs w:val="18"/>
              </w:rPr>
            </w:pPr>
            <w:r w:rsidRPr="00AF2DC6">
              <w:rPr>
                <w:rFonts w:asciiTheme="majorHAnsi" w:hAnsiTheme="majorHAnsi" w:cstheme="majorHAnsi"/>
                <w:sz w:val="18"/>
                <w:szCs w:val="18"/>
              </w:rPr>
              <w:t>Gen2</w:t>
            </w:r>
          </w:p>
        </w:tc>
      </w:tr>
    </w:tbl>
    <w:p w14:paraId="000009F7" w14:textId="77777777" w:rsidR="00362E81" w:rsidRPr="00AF2DC6" w:rsidRDefault="00362E81" w:rsidP="002E5CEF">
      <w:pPr>
        <w:spacing w:after="0" w:line="240" w:lineRule="auto"/>
        <w:rPr>
          <w:rFonts w:asciiTheme="majorHAnsi" w:hAnsiTheme="majorHAnsi" w:cstheme="majorHAnsi"/>
          <w:sz w:val="18"/>
          <w:szCs w:val="18"/>
        </w:rPr>
      </w:pPr>
    </w:p>
    <w:p w14:paraId="000009F8" w14:textId="77777777" w:rsidR="00362E81" w:rsidRPr="00AF2DC6" w:rsidRDefault="009D3419" w:rsidP="00C4037F">
      <w:pPr>
        <w:numPr>
          <w:ilvl w:val="0"/>
          <w:numId w:val="5"/>
        </w:numPr>
        <w:pBdr>
          <w:top w:val="nil"/>
          <w:left w:val="nil"/>
          <w:bottom w:val="nil"/>
          <w:right w:val="nil"/>
          <w:between w:val="nil"/>
        </w:pBdr>
        <w:spacing w:after="0" w:line="240" w:lineRule="auto"/>
        <w:ind w:left="540"/>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Classification of Gender responsiveness</w:t>
      </w:r>
      <w:r w:rsidRPr="00AF2DC6">
        <w:rPr>
          <w:rFonts w:asciiTheme="majorHAnsi" w:hAnsiTheme="majorHAnsi" w:cstheme="majorHAnsi"/>
          <w:b/>
          <w:color w:val="000000"/>
          <w:sz w:val="18"/>
          <w:szCs w:val="18"/>
          <w:vertAlign w:val="superscript"/>
        </w:rPr>
        <w:footnoteReference w:id="9"/>
      </w:r>
    </w:p>
    <w:tbl>
      <w:tblPr>
        <w:tblW w:w="5000" w:type="pct"/>
        <w:tblCellMar>
          <w:top w:w="15" w:type="dxa"/>
          <w:left w:w="15" w:type="dxa"/>
          <w:bottom w:w="15" w:type="dxa"/>
          <w:right w:w="15" w:type="dxa"/>
        </w:tblCellMar>
        <w:tblLook w:val="0400" w:firstRow="0" w:lastRow="0" w:firstColumn="0" w:lastColumn="0" w:noHBand="0" w:noVBand="1"/>
      </w:tblPr>
      <w:tblGrid>
        <w:gridCol w:w="8816"/>
        <w:gridCol w:w="359"/>
        <w:gridCol w:w="9535"/>
      </w:tblGrid>
      <w:tr w:rsidR="00362E81" w:rsidRPr="00AF2DC6" w14:paraId="13CF6C8D" w14:textId="77777777" w:rsidTr="00AA295B">
        <w:tc>
          <w:tcPr>
            <w:tcW w:w="235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9F9" w14:textId="77777777" w:rsidR="00362E81" w:rsidRPr="00AF2DC6" w:rsidRDefault="009D3419" w:rsidP="002E5CEF">
            <w:pPr>
              <w:spacing w:after="0" w:line="240" w:lineRule="auto"/>
              <w:rPr>
                <w:rFonts w:asciiTheme="majorHAnsi" w:hAnsiTheme="majorHAnsi" w:cstheme="majorHAnsi"/>
                <w:sz w:val="18"/>
                <w:szCs w:val="18"/>
              </w:rPr>
            </w:pPr>
            <w:r w:rsidRPr="00AF2DC6">
              <w:rPr>
                <w:rFonts w:asciiTheme="majorHAnsi" w:hAnsiTheme="majorHAnsi" w:cstheme="majorHAnsi"/>
                <w:b/>
                <w:color w:val="000000"/>
                <w:sz w:val="18"/>
                <w:szCs w:val="18"/>
              </w:rPr>
              <w:t>Classification of gender-responsiveness:</w:t>
            </w:r>
          </w:p>
          <w:p w14:paraId="000009FA" w14:textId="77777777" w:rsidR="00362E81" w:rsidRPr="00AF2DC6" w:rsidRDefault="009D3419" w:rsidP="002E5CEF">
            <w:pPr>
              <w:spacing w:after="0" w:line="240" w:lineRule="auto"/>
              <w:rPr>
                <w:rFonts w:asciiTheme="majorHAnsi" w:hAnsiTheme="majorHAnsi" w:cstheme="majorHAnsi"/>
                <w:sz w:val="18"/>
                <w:szCs w:val="18"/>
              </w:rPr>
            </w:pPr>
            <w:r w:rsidRPr="00AF2DC6">
              <w:rPr>
                <w:rFonts w:asciiTheme="majorHAnsi" w:hAnsiTheme="majorHAnsi" w:cstheme="majorHAnsi"/>
                <w:b/>
                <w:color w:val="000000"/>
                <w:sz w:val="18"/>
                <w:szCs w:val="18"/>
              </w:rPr>
              <w:t>Project Implementation, Management, Monitoring and Evaluation (PIMME)</w:t>
            </w:r>
          </w:p>
          <w:p w14:paraId="000009FB" w14:textId="77777777" w:rsidR="00362E81" w:rsidRPr="00AF2DC6" w:rsidRDefault="009D3419" w:rsidP="002E5CEF">
            <w:pPr>
              <w:spacing w:after="0" w:line="240" w:lineRule="auto"/>
              <w:rPr>
                <w:rFonts w:asciiTheme="majorHAnsi" w:hAnsiTheme="majorHAnsi" w:cstheme="majorHAnsi"/>
                <w:sz w:val="18"/>
                <w:szCs w:val="18"/>
              </w:rPr>
            </w:pPr>
            <w:r w:rsidRPr="00AF2DC6">
              <w:rPr>
                <w:rFonts w:asciiTheme="majorHAnsi" w:hAnsiTheme="majorHAnsi" w:cstheme="majorHAnsi"/>
                <w:i/>
                <w:color w:val="000000"/>
                <w:sz w:val="18"/>
                <w:szCs w:val="18"/>
              </w:rPr>
              <w:t>Select one</w:t>
            </w:r>
          </w:p>
        </w:tc>
        <w:tc>
          <w:tcPr>
            <w:tcW w:w="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9FC" w14:textId="77777777" w:rsidR="00362E81" w:rsidRPr="00AF2DC6" w:rsidRDefault="00362E81" w:rsidP="002E5CEF">
            <w:pPr>
              <w:spacing w:after="0" w:line="240" w:lineRule="auto"/>
              <w:rPr>
                <w:rFonts w:asciiTheme="majorHAnsi" w:hAnsiTheme="majorHAnsi" w:cstheme="majorHAnsi"/>
                <w:sz w:val="18"/>
                <w:szCs w:val="18"/>
              </w:rPr>
            </w:pPr>
          </w:p>
        </w:tc>
        <w:tc>
          <w:tcPr>
            <w:tcW w:w="254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9FD" w14:textId="77777777" w:rsidR="00362E81" w:rsidRPr="00AF2DC6" w:rsidRDefault="009D3419" w:rsidP="002E5CEF">
            <w:pPr>
              <w:spacing w:after="0" w:line="240" w:lineRule="auto"/>
              <w:rPr>
                <w:rFonts w:asciiTheme="majorHAnsi" w:hAnsiTheme="majorHAnsi" w:cstheme="majorHAnsi"/>
                <w:sz w:val="18"/>
                <w:szCs w:val="18"/>
              </w:rPr>
            </w:pPr>
            <w:r w:rsidRPr="00AF2DC6">
              <w:rPr>
                <w:rFonts w:asciiTheme="majorHAnsi" w:hAnsiTheme="majorHAnsi" w:cstheme="majorHAnsi"/>
                <w:b/>
                <w:color w:val="000000"/>
                <w:sz w:val="18"/>
                <w:szCs w:val="18"/>
              </w:rPr>
              <w:t xml:space="preserve">A: </w:t>
            </w:r>
            <w:r w:rsidRPr="00AF2DC6">
              <w:rPr>
                <w:rFonts w:asciiTheme="majorHAnsi" w:hAnsiTheme="majorHAnsi" w:cstheme="majorHAnsi"/>
                <w:color w:val="000000"/>
                <w:sz w:val="18"/>
                <w:szCs w:val="18"/>
              </w:rPr>
              <w:t xml:space="preserve">Project is </w:t>
            </w:r>
            <w:r w:rsidRPr="00AF2DC6">
              <w:rPr>
                <w:rFonts w:asciiTheme="majorHAnsi" w:hAnsiTheme="majorHAnsi" w:cstheme="majorHAnsi"/>
                <w:b/>
                <w:color w:val="000000"/>
                <w:sz w:val="18"/>
                <w:szCs w:val="18"/>
              </w:rPr>
              <w:t xml:space="preserve">gender-responsive </w:t>
            </w:r>
            <w:r w:rsidRPr="00AF2DC6">
              <w:rPr>
                <w:rFonts w:asciiTheme="majorHAnsi" w:hAnsiTheme="majorHAnsi" w:cstheme="majorHAnsi"/>
                <w:color w:val="000000"/>
                <w:sz w:val="18"/>
                <w:szCs w:val="18"/>
              </w:rPr>
              <w:t>(15.0-20.0)</w:t>
            </w:r>
          </w:p>
        </w:tc>
      </w:tr>
      <w:tr w:rsidR="00362E81" w:rsidRPr="00AF2DC6" w14:paraId="60049377" w14:textId="77777777" w:rsidTr="00AA295B">
        <w:tc>
          <w:tcPr>
            <w:tcW w:w="235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9FE" w14:textId="77777777" w:rsidR="00362E81" w:rsidRPr="00AF2DC6" w:rsidRDefault="00362E81" w:rsidP="002E5CEF">
            <w:pPr>
              <w:widowControl w:val="0"/>
              <w:pBdr>
                <w:top w:val="nil"/>
                <w:left w:val="nil"/>
                <w:bottom w:val="nil"/>
                <w:right w:val="nil"/>
                <w:between w:val="nil"/>
              </w:pBdr>
              <w:spacing w:after="0" w:line="240" w:lineRule="auto"/>
              <w:rPr>
                <w:rFonts w:asciiTheme="majorHAnsi" w:hAnsiTheme="majorHAnsi" w:cstheme="majorHAnsi"/>
                <w:sz w:val="18"/>
                <w:szCs w:val="18"/>
              </w:rPr>
            </w:pPr>
          </w:p>
        </w:tc>
        <w:tc>
          <w:tcPr>
            <w:tcW w:w="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9FF" w14:textId="77777777" w:rsidR="00362E81" w:rsidRPr="00AF2DC6" w:rsidRDefault="009D3419" w:rsidP="002E5CEF">
            <w:pPr>
              <w:spacing w:after="0" w:line="240" w:lineRule="auto"/>
              <w:rPr>
                <w:rFonts w:asciiTheme="majorHAnsi" w:hAnsiTheme="majorHAnsi" w:cstheme="majorHAnsi"/>
                <w:sz w:val="18"/>
                <w:szCs w:val="18"/>
              </w:rPr>
            </w:pPr>
            <w:r w:rsidRPr="00AF2DC6">
              <w:rPr>
                <w:rFonts w:asciiTheme="majorHAnsi" w:hAnsiTheme="majorHAnsi" w:cstheme="majorHAnsi"/>
                <w:sz w:val="18"/>
                <w:szCs w:val="18"/>
              </w:rPr>
              <w:t>x</w:t>
            </w:r>
          </w:p>
        </w:tc>
        <w:tc>
          <w:tcPr>
            <w:tcW w:w="254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A00" w14:textId="77777777" w:rsidR="00362E81" w:rsidRPr="00AF2DC6" w:rsidRDefault="009D3419" w:rsidP="002E5CEF">
            <w:pPr>
              <w:spacing w:after="0" w:line="240" w:lineRule="auto"/>
              <w:rPr>
                <w:rFonts w:asciiTheme="majorHAnsi" w:hAnsiTheme="majorHAnsi" w:cstheme="majorHAnsi"/>
                <w:sz w:val="18"/>
                <w:szCs w:val="18"/>
              </w:rPr>
            </w:pPr>
            <w:r w:rsidRPr="00AF2DC6">
              <w:rPr>
                <w:rFonts w:asciiTheme="majorHAnsi" w:hAnsiTheme="majorHAnsi" w:cstheme="majorHAnsi"/>
                <w:b/>
                <w:color w:val="000000"/>
                <w:sz w:val="18"/>
                <w:szCs w:val="18"/>
              </w:rPr>
              <w:t xml:space="preserve">B: </w:t>
            </w:r>
            <w:r w:rsidRPr="00AF2DC6">
              <w:rPr>
                <w:rFonts w:asciiTheme="majorHAnsi" w:hAnsiTheme="majorHAnsi" w:cstheme="majorHAnsi"/>
                <w:color w:val="000000"/>
                <w:sz w:val="18"/>
                <w:szCs w:val="18"/>
              </w:rPr>
              <w:t xml:space="preserve">Project is </w:t>
            </w:r>
            <w:r w:rsidRPr="00AF2DC6">
              <w:rPr>
                <w:rFonts w:asciiTheme="majorHAnsi" w:hAnsiTheme="majorHAnsi" w:cstheme="majorHAnsi"/>
                <w:b/>
                <w:color w:val="000000"/>
                <w:sz w:val="18"/>
                <w:szCs w:val="18"/>
              </w:rPr>
              <w:t xml:space="preserve">gender-sensitive </w:t>
            </w:r>
            <w:r w:rsidRPr="00AF2DC6">
              <w:rPr>
                <w:rFonts w:asciiTheme="majorHAnsi" w:hAnsiTheme="majorHAnsi" w:cstheme="majorHAnsi"/>
                <w:color w:val="000000"/>
                <w:sz w:val="18"/>
                <w:szCs w:val="18"/>
              </w:rPr>
              <w:t>(8.0-14.9)</w:t>
            </w:r>
          </w:p>
        </w:tc>
      </w:tr>
      <w:tr w:rsidR="00362E81" w:rsidRPr="00AF2DC6" w14:paraId="45A1E0E6" w14:textId="77777777" w:rsidTr="00AA295B">
        <w:tc>
          <w:tcPr>
            <w:tcW w:w="235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A01" w14:textId="77777777" w:rsidR="00362E81" w:rsidRPr="00AF2DC6" w:rsidRDefault="00362E81" w:rsidP="002E5CEF">
            <w:pPr>
              <w:widowControl w:val="0"/>
              <w:pBdr>
                <w:top w:val="nil"/>
                <w:left w:val="nil"/>
                <w:bottom w:val="nil"/>
                <w:right w:val="nil"/>
                <w:between w:val="nil"/>
              </w:pBdr>
              <w:spacing w:after="0" w:line="240" w:lineRule="auto"/>
              <w:rPr>
                <w:rFonts w:asciiTheme="majorHAnsi" w:hAnsiTheme="majorHAnsi" w:cstheme="majorHAnsi"/>
                <w:sz w:val="18"/>
                <w:szCs w:val="18"/>
              </w:rPr>
            </w:pPr>
          </w:p>
        </w:tc>
        <w:tc>
          <w:tcPr>
            <w:tcW w:w="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A02" w14:textId="77777777" w:rsidR="00362E81" w:rsidRPr="00AF2DC6" w:rsidRDefault="00362E81" w:rsidP="002E5CEF">
            <w:pPr>
              <w:spacing w:after="0" w:line="240" w:lineRule="auto"/>
              <w:rPr>
                <w:rFonts w:asciiTheme="majorHAnsi" w:hAnsiTheme="majorHAnsi" w:cstheme="majorHAnsi"/>
                <w:sz w:val="18"/>
                <w:szCs w:val="18"/>
              </w:rPr>
            </w:pPr>
          </w:p>
        </w:tc>
        <w:tc>
          <w:tcPr>
            <w:tcW w:w="254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A03" w14:textId="77777777" w:rsidR="00362E81" w:rsidRPr="00AF2DC6" w:rsidRDefault="009D3419" w:rsidP="002E5CEF">
            <w:pPr>
              <w:spacing w:after="0" w:line="240" w:lineRule="auto"/>
              <w:rPr>
                <w:rFonts w:asciiTheme="majorHAnsi" w:hAnsiTheme="majorHAnsi" w:cstheme="majorHAnsi"/>
                <w:sz w:val="18"/>
                <w:szCs w:val="18"/>
              </w:rPr>
            </w:pPr>
            <w:r w:rsidRPr="00AF2DC6">
              <w:rPr>
                <w:rFonts w:asciiTheme="majorHAnsi" w:hAnsiTheme="majorHAnsi" w:cstheme="majorHAnsi"/>
                <w:b/>
                <w:color w:val="000000"/>
                <w:sz w:val="18"/>
                <w:szCs w:val="18"/>
              </w:rPr>
              <w:t xml:space="preserve">C: </w:t>
            </w:r>
            <w:r w:rsidRPr="00AF2DC6">
              <w:rPr>
                <w:rFonts w:asciiTheme="majorHAnsi" w:hAnsiTheme="majorHAnsi" w:cstheme="majorHAnsi"/>
                <w:color w:val="000000"/>
                <w:sz w:val="18"/>
                <w:szCs w:val="18"/>
              </w:rPr>
              <w:t xml:space="preserve">Project has </w:t>
            </w:r>
            <w:r w:rsidRPr="00AF2DC6">
              <w:rPr>
                <w:rFonts w:asciiTheme="majorHAnsi" w:hAnsiTheme="majorHAnsi" w:cstheme="majorHAnsi"/>
                <w:b/>
                <w:color w:val="000000"/>
                <w:sz w:val="18"/>
                <w:szCs w:val="18"/>
              </w:rPr>
              <w:t>promising</w:t>
            </w:r>
            <w:r w:rsidRPr="00AF2DC6">
              <w:rPr>
                <w:rFonts w:asciiTheme="majorHAnsi" w:hAnsiTheme="majorHAnsi" w:cstheme="majorHAnsi"/>
                <w:color w:val="000000"/>
                <w:sz w:val="18"/>
                <w:szCs w:val="18"/>
              </w:rPr>
              <w:t xml:space="preserve"> GAD prospects (4.0-7.9)</w:t>
            </w:r>
          </w:p>
        </w:tc>
      </w:tr>
      <w:tr w:rsidR="00362E81" w:rsidRPr="00AF2DC6" w14:paraId="548C9F15" w14:textId="77777777" w:rsidTr="00AA295B">
        <w:tc>
          <w:tcPr>
            <w:tcW w:w="235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A04" w14:textId="77777777" w:rsidR="00362E81" w:rsidRPr="00AF2DC6" w:rsidRDefault="00362E81" w:rsidP="002E5CEF">
            <w:pPr>
              <w:widowControl w:val="0"/>
              <w:pBdr>
                <w:top w:val="nil"/>
                <w:left w:val="nil"/>
                <w:bottom w:val="nil"/>
                <w:right w:val="nil"/>
                <w:between w:val="nil"/>
              </w:pBdr>
              <w:spacing w:after="0" w:line="240" w:lineRule="auto"/>
              <w:rPr>
                <w:rFonts w:asciiTheme="majorHAnsi" w:hAnsiTheme="majorHAnsi" w:cstheme="majorHAnsi"/>
                <w:sz w:val="18"/>
                <w:szCs w:val="18"/>
              </w:rPr>
            </w:pPr>
          </w:p>
        </w:tc>
        <w:tc>
          <w:tcPr>
            <w:tcW w:w="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A05" w14:textId="77777777" w:rsidR="00362E81" w:rsidRPr="00AF2DC6" w:rsidRDefault="00362E81" w:rsidP="002E5CEF">
            <w:pPr>
              <w:spacing w:after="0" w:line="240" w:lineRule="auto"/>
              <w:rPr>
                <w:rFonts w:asciiTheme="majorHAnsi" w:hAnsiTheme="majorHAnsi" w:cstheme="majorHAnsi"/>
                <w:sz w:val="18"/>
                <w:szCs w:val="18"/>
              </w:rPr>
            </w:pPr>
          </w:p>
        </w:tc>
        <w:tc>
          <w:tcPr>
            <w:tcW w:w="254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A06" w14:textId="77777777" w:rsidR="00362E81" w:rsidRPr="00AF2DC6" w:rsidRDefault="009D3419" w:rsidP="002E5CEF">
            <w:pPr>
              <w:spacing w:after="0" w:line="240" w:lineRule="auto"/>
              <w:rPr>
                <w:rFonts w:asciiTheme="majorHAnsi" w:hAnsiTheme="majorHAnsi" w:cstheme="majorHAnsi"/>
                <w:sz w:val="18"/>
                <w:szCs w:val="18"/>
              </w:rPr>
            </w:pPr>
            <w:r w:rsidRPr="00AF2DC6">
              <w:rPr>
                <w:rFonts w:asciiTheme="majorHAnsi" w:hAnsiTheme="majorHAnsi" w:cstheme="majorHAnsi"/>
                <w:b/>
                <w:color w:val="000000"/>
                <w:sz w:val="18"/>
                <w:szCs w:val="18"/>
              </w:rPr>
              <w:t xml:space="preserve">D: </w:t>
            </w:r>
            <w:r w:rsidRPr="00AF2DC6">
              <w:rPr>
                <w:rFonts w:asciiTheme="majorHAnsi" w:hAnsiTheme="majorHAnsi" w:cstheme="majorHAnsi"/>
                <w:color w:val="000000"/>
                <w:sz w:val="18"/>
                <w:szCs w:val="18"/>
              </w:rPr>
              <w:t xml:space="preserve">Gender and development (GAD) is </w:t>
            </w:r>
            <w:r w:rsidRPr="00AF2DC6">
              <w:rPr>
                <w:rFonts w:asciiTheme="majorHAnsi" w:hAnsiTheme="majorHAnsi" w:cstheme="majorHAnsi"/>
                <w:b/>
                <w:color w:val="000000"/>
                <w:sz w:val="18"/>
                <w:szCs w:val="18"/>
              </w:rPr>
              <w:t>invisible</w:t>
            </w:r>
            <w:r w:rsidRPr="00AF2DC6">
              <w:rPr>
                <w:rFonts w:asciiTheme="majorHAnsi" w:hAnsiTheme="majorHAnsi" w:cstheme="majorHAnsi"/>
                <w:color w:val="000000"/>
                <w:sz w:val="18"/>
                <w:szCs w:val="18"/>
              </w:rPr>
              <w:t xml:space="preserve"> in the proposed project (0-3.9)</w:t>
            </w:r>
          </w:p>
        </w:tc>
      </w:tr>
    </w:tbl>
    <w:p w14:paraId="00000A07" w14:textId="77777777" w:rsidR="00362E81" w:rsidRPr="00AF2DC6" w:rsidRDefault="00362E81" w:rsidP="002E5CEF">
      <w:pPr>
        <w:pBdr>
          <w:top w:val="nil"/>
          <w:left w:val="nil"/>
          <w:bottom w:val="nil"/>
          <w:right w:val="nil"/>
          <w:between w:val="nil"/>
        </w:pBdr>
        <w:spacing w:after="0" w:line="240" w:lineRule="auto"/>
        <w:ind w:left="720" w:hanging="720"/>
        <w:rPr>
          <w:rFonts w:asciiTheme="majorHAnsi" w:hAnsiTheme="majorHAnsi" w:cstheme="majorHAnsi"/>
          <w:i/>
          <w:color w:val="000000"/>
          <w:sz w:val="18"/>
          <w:szCs w:val="18"/>
        </w:rPr>
      </w:pPr>
    </w:p>
    <w:p w14:paraId="00000A08" w14:textId="77777777" w:rsidR="00362E81" w:rsidRPr="001754C8" w:rsidRDefault="009D3419" w:rsidP="00C4037F">
      <w:pPr>
        <w:numPr>
          <w:ilvl w:val="0"/>
          <w:numId w:val="5"/>
        </w:numPr>
        <w:pBdr>
          <w:top w:val="nil"/>
          <w:left w:val="nil"/>
          <w:bottom w:val="nil"/>
          <w:right w:val="nil"/>
          <w:between w:val="nil"/>
        </w:pBdr>
        <w:spacing w:after="0" w:line="240" w:lineRule="auto"/>
        <w:ind w:left="540"/>
        <w:rPr>
          <w:rFonts w:asciiTheme="majorHAnsi" w:hAnsiTheme="majorHAnsi" w:cstheme="majorHAnsi"/>
          <w:b/>
          <w:color w:val="FF0000"/>
          <w:sz w:val="18"/>
          <w:szCs w:val="18"/>
        </w:rPr>
      </w:pPr>
      <w:r w:rsidRPr="001754C8">
        <w:rPr>
          <w:rFonts w:asciiTheme="majorHAnsi" w:hAnsiTheme="majorHAnsi" w:cstheme="majorHAnsi"/>
          <w:b/>
          <w:color w:val="FF0000"/>
          <w:sz w:val="18"/>
          <w:szCs w:val="18"/>
        </w:rPr>
        <w:t>Qualitative description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710"/>
      </w:tblGrid>
      <w:tr w:rsidR="001754C8" w:rsidRPr="001754C8" w14:paraId="72AF9AE1" w14:textId="77777777" w:rsidTr="4082B16B">
        <w:trPr>
          <w:trHeight w:val="660"/>
        </w:trPr>
        <w:tc>
          <w:tcPr>
            <w:tcW w:w="5000" w:type="pct"/>
          </w:tcPr>
          <w:p w14:paraId="00000A0B" w14:textId="77777777" w:rsidR="00362E81" w:rsidRPr="001754C8" w:rsidRDefault="009D3419" w:rsidP="00C4037F">
            <w:pPr>
              <w:numPr>
                <w:ilvl w:val="2"/>
                <w:numId w:val="10"/>
              </w:numPr>
              <w:pBdr>
                <w:top w:val="nil"/>
                <w:left w:val="nil"/>
                <w:bottom w:val="nil"/>
                <w:right w:val="nil"/>
                <w:between w:val="nil"/>
              </w:pBdr>
              <w:spacing w:after="0" w:line="240" w:lineRule="auto"/>
              <w:ind w:left="702"/>
              <w:rPr>
                <w:rFonts w:asciiTheme="majorHAnsi" w:hAnsiTheme="majorHAnsi" w:cstheme="majorHAnsi"/>
                <w:b/>
                <w:color w:val="FF0000"/>
                <w:sz w:val="18"/>
                <w:szCs w:val="18"/>
              </w:rPr>
            </w:pPr>
            <w:r w:rsidRPr="001754C8">
              <w:rPr>
                <w:rFonts w:asciiTheme="majorHAnsi" w:hAnsiTheme="majorHAnsi" w:cstheme="majorHAnsi"/>
                <w:b/>
                <w:color w:val="FF0000"/>
                <w:sz w:val="18"/>
                <w:szCs w:val="18"/>
              </w:rPr>
              <w:t xml:space="preserve">In Governance Mechanisms </w:t>
            </w:r>
          </w:p>
          <w:p w14:paraId="00000A0C" w14:textId="77777777" w:rsidR="00362E81" w:rsidRPr="001754C8" w:rsidRDefault="009D3419" w:rsidP="002E5CEF">
            <w:pPr>
              <w:spacing w:after="0" w:line="240" w:lineRule="auto"/>
              <w:ind w:left="342"/>
              <w:rPr>
                <w:rFonts w:asciiTheme="majorHAnsi" w:hAnsiTheme="majorHAnsi" w:cstheme="majorHAnsi"/>
                <w:b/>
                <w:color w:val="FF0000"/>
                <w:sz w:val="18"/>
                <w:szCs w:val="18"/>
              </w:rPr>
            </w:pPr>
            <w:r w:rsidRPr="001754C8">
              <w:rPr>
                <w:rFonts w:asciiTheme="majorHAnsi" w:hAnsiTheme="majorHAnsi" w:cstheme="majorHAnsi"/>
                <w:i/>
                <w:color w:val="FF0000"/>
                <w:sz w:val="18"/>
                <w:szCs w:val="18"/>
              </w:rPr>
              <w:t>Guidance: participation in project board, including representation of PCW, TWGs, experts’ group and other governance mechanisms set up by the project, e.g. national multi-sectoral committees)</w:t>
            </w:r>
          </w:p>
          <w:p w14:paraId="00000A0D" w14:textId="77777777" w:rsidR="00362E81" w:rsidRPr="001754C8" w:rsidRDefault="009D3419" w:rsidP="00C4037F">
            <w:pPr>
              <w:numPr>
                <w:ilvl w:val="0"/>
                <w:numId w:val="25"/>
              </w:numPr>
              <w:spacing w:after="0" w:line="240" w:lineRule="auto"/>
              <w:rPr>
                <w:rFonts w:asciiTheme="majorHAnsi" w:hAnsiTheme="majorHAnsi" w:cstheme="majorHAnsi"/>
                <w:color w:val="FF0000"/>
                <w:sz w:val="18"/>
                <w:szCs w:val="18"/>
              </w:rPr>
            </w:pPr>
            <w:r w:rsidRPr="001754C8">
              <w:rPr>
                <w:rFonts w:asciiTheme="majorHAnsi" w:hAnsiTheme="majorHAnsi" w:cstheme="majorHAnsi"/>
                <w:color w:val="FF0000"/>
                <w:sz w:val="18"/>
                <w:szCs w:val="18"/>
              </w:rPr>
              <w:t xml:space="preserve">Women are part of OPAPP </w:t>
            </w:r>
            <w:proofErr w:type="gramStart"/>
            <w:r w:rsidRPr="001754C8">
              <w:rPr>
                <w:rFonts w:asciiTheme="majorHAnsi" w:hAnsiTheme="majorHAnsi" w:cstheme="majorHAnsi"/>
                <w:color w:val="FF0000"/>
                <w:sz w:val="18"/>
                <w:szCs w:val="18"/>
              </w:rPr>
              <w:t>teams</w:t>
            </w:r>
            <w:proofErr w:type="gramEnd"/>
            <w:r w:rsidRPr="001754C8">
              <w:rPr>
                <w:rFonts w:asciiTheme="majorHAnsi" w:hAnsiTheme="majorHAnsi" w:cstheme="majorHAnsi"/>
                <w:color w:val="FF0000"/>
                <w:sz w:val="18"/>
                <w:szCs w:val="18"/>
              </w:rPr>
              <w:t xml:space="preserve"> and they participate actively in the decision process</w:t>
            </w:r>
          </w:p>
          <w:p w14:paraId="00000A0E" w14:textId="77777777" w:rsidR="00362E81" w:rsidRPr="001754C8" w:rsidRDefault="009D3419" w:rsidP="00C4037F">
            <w:pPr>
              <w:numPr>
                <w:ilvl w:val="0"/>
                <w:numId w:val="25"/>
              </w:numPr>
              <w:spacing w:after="0" w:line="240" w:lineRule="auto"/>
              <w:rPr>
                <w:rFonts w:asciiTheme="majorHAnsi" w:hAnsiTheme="majorHAnsi" w:cstheme="majorHAnsi"/>
                <w:color w:val="FF0000"/>
                <w:sz w:val="18"/>
                <w:szCs w:val="18"/>
              </w:rPr>
            </w:pPr>
            <w:r w:rsidRPr="001754C8">
              <w:rPr>
                <w:rFonts w:asciiTheme="majorHAnsi" w:hAnsiTheme="majorHAnsi" w:cstheme="majorHAnsi"/>
                <w:color w:val="FF0000"/>
                <w:sz w:val="18"/>
                <w:szCs w:val="18"/>
              </w:rPr>
              <w:t>In 2018, qualitatively speaking, women made up approximately 30% of the decision-makers in the project board</w:t>
            </w:r>
          </w:p>
          <w:p w14:paraId="00000A0F" w14:textId="77777777" w:rsidR="00362E81" w:rsidRPr="001754C8" w:rsidRDefault="009D3419" w:rsidP="00C4037F">
            <w:pPr>
              <w:numPr>
                <w:ilvl w:val="0"/>
                <w:numId w:val="25"/>
              </w:numPr>
              <w:spacing w:after="0" w:line="240" w:lineRule="auto"/>
              <w:rPr>
                <w:rFonts w:asciiTheme="majorHAnsi" w:hAnsiTheme="majorHAnsi" w:cstheme="majorHAnsi"/>
                <w:color w:val="FF0000"/>
                <w:sz w:val="18"/>
                <w:szCs w:val="18"/>
              </w:rPr>
            </w:pPr>
            <w:r w:rsidRPr="001754C8">
              <w:rPr>
                <w:rFonts w:asciiTheme="majorHAnsi" w:hAnsiTheme="majorHAnsi" w:cstheme="majorHAnsi"/>
                <w:color w:val="FF0000"/>
                <w:sz w:val="18"/>
                <w:szCs w:val="18"/>
              </w:rPr>
              <w:t xml:space="preserve">Among CSO partners, 50% of </w:t>
            </w:r>
            <w:proofErr w:type="spellStart"/>
            <w:r w:rsidRPr="001754C8">
              <w:rPr>
                <w:rFonts w:asciiTheme="majorHAnsi" w:hAnsiTheme="majorHAnsi" w:cstheme="majorHAnsi"/>
                <w:color w:val="FF0000"/>
                <w:sz w:val="18"/>
                <w:szCs w:val="18"/>
              </w:rPr>
              <w:t>they</w:t>
            </w:r>
            <w:proofErr w:type="spellEnd"/>
            <w:r w:rsidRPr="001754C8">
              <w:rPr>
                <w:rFonts w:asciiTheme="majorHAnsi" w:hAnsiTheme="majorHAnsi" w:cstheme="majorHAnsi"/>
                <w:color w:val="FF0000"/>
                <w:sz w:val="18"/>
                <w:szCs w:val="18"/>
              </w:rPr>
              <w:t xml:space="preserve"> key </w:t>
            </w:r>
            <w:proofErr w:type="spellStart"/>
            <w:r w:rsidRPr="001754C8">
              <w:rPr>
                <w:rFonts w:asciiTheme="majorHAnsi" w:hAnsiTheme="majorHAnsi" w:cstheme="majorHAnsi"/>
                <w:color w:val="FF0000"/>
                <w:sz w:val="18"/>
                <w:szCs w:val="18"/>
              </w:rPr>
              <w:t>focals</w:t>
            </w:r>
            <w:proofErr w:type="spellEnd"/>
            <w:r w:rsidRPr="001754C8">
              <w:rPr>
                <w:rFonts w:asciiTheme="majorHAnsi" w:hAnsiTheme="majorHAnsi" w:cstheme="majorHAnsi"/>
                <w:color w:val="FF0000"/>
                <w:sz w:val="18"/>
                <w:szCs w:val="18"/>
              </w:rPr>
              <w:t xml:space="preserve"> / top management that UNDP engages with are women</w:t>
            </w:r>
          </w:p>
        </w:tc>
      </w:tr>
      <w:tr w:rsidR="001754C8" w:rsidRPr="001754C8" w14:paraId="1BFEC393" w14:textId="77777777" w:rsidTr="4082B16B">
        <w:trPr>
          <w:trHeight w:val="660"/>
        </w:trPr>
        <w:tc>
          <w:tcPr>
            <w:tcW w:w="5000" w:type="pct"/>
          </w:tcPr>
          <w:p w14:paraId="00000A10" w14:textId="77777777" w:rsidR="00362E81" w:rsidRPr="001754C8" w:rsidRDefault="009D3419" w:rsidP="00C4037F">
            <w:pPr>
              <w:numPr>
                <w:ilvl w:val="2"/>
                <w:numId w:val="10"/>
              </w:numPr>
              <w:pBdr>
                <w:top w:val="nil"/>
                <w:left w:val="nil"/>
                <w:bottom w:val="nil"/>
                <w:right w:val="nil"/>
                <w:between w:val="nil"/>
              </w:pBdr>
              <w:spacing w:after="0" w:line="240" w:lineRule="auto"/>
              <w:ind w:left="702"/>
              <w:rPr>
                <w:rFonts w:asciiTheme="majorHAnsi" w:hAnsiTheme="majorHAnsi" w:cstheme="majorHAnsi"/>
                <w:b/>
                <w:color w:val="FF0000"/>
                <w:sz w:val="18"/>
                <w:szCs w:val="18"/>
              </w:rPr>
            </w:pPr>
            <w:r w:rsidRPr="001754C8">
              <w:rPr>
                <w:rFonts w:asciiTheme="majorHAnsi" w:hAnsiTheme="majorHAnsi" w:cstheme="majorHAnsi"/>
                <w:b/>
                <w:color w:val="FF0000"/>
                <w:sz w:val="18"/>
                <w:szCs w:val="18"/>
              </w:rPr>
              <w:t>In Capacity Building and Policy, Planning and Programming</w:t>
            </w:r>
          </w:p>
          <w:p w14:paraId="00000A11" w14:textId="2B9C1B6E" w:rsidR="00362E81" w:rsidRPr="001754C8" w:rsidRDefault="4082B16B" w:rsidP="00C4037F">
            <w:pPr>
              <w:numPr>
                <w:ilvl w:val="0"/>
                <w:numId w:val="21"/>
              </w:numPr>
              <w:pBdr>
                <w:top w:val="nil"/>
                <w:left w:val="nil"/>
                <w:bottom w:val="nil"/>
                <w:right w:val="nil"/>
                <w:between w:val="nil"/>
              </w:pBdr>
              <w:spacing w:after="0" w:line="240" w:lineRule="auto"/>
              <w:rPr>
                <w:rFonts w:asciiTheme="majorHAnsi" w:hAnsiTheme="majorHAnsi" w:cstheme="majorHAnsi"/>
                <w:color w:val="FF0000"/>
                <w:sz w:val="18"/>
                <w:szCs w:val="18"/>
              </w:rPr>
            </w:pPr>
            <w:r w:rsidRPr="001754C8">
              <w:rPr>
                <w:rFonts w:asciiTheme="majorHAnsi" w:hAnsiTheme="majorHAnsi" w:cstheme="majorHAnsi"/>
                <w:color w:val="FF0000"/>
                <w:sz w:val="18"/>
                <w:szCs w:val="18"/>
              </w:rPr>
              <w:t xml:space="preserve">SO far, no trainings or </w:t>
            </w:r>
            <w:proofErr w:type="spellStart"/>
            <w:r w:rsidRPr="001754C8">
              <w:rPr>
                <w:rFonts w:asciiTheme="majorHAnsi" w:hAnsiTheme="majorHAnsi" w:cstheme="majorHAnsi"/>
                <w:color w:val="FF0000"/>
                <w:sz w:val="18"/>
                <w:szCs w:val="18"/>
              </w:rPr>
              <w:t>capbuild</w:t>
            </w:r>
            <w:proofErr w:type="spellEnd"/>
            <w:r w:rsidRPr="001754C8">
              <w:rPr>
                <w:rFonts w:asciiTheme="majorHAnsi" w:hAnsiTheme="majorHAnsi" w:cstheme="majorHAnsi"/>
                <w:color w:val="FF0000"/>
                <w:sz w:val="18"/>
                <w:szCs w:val="18"/>
              </w:rPr>
              <w:t xml:space="preserve"> activities have been conducted specifically for women only. However, women participation in SPAN activities (e.g., CEAP training of trainers, BOL Speaker’s training, ADR trainings) usually range from </w:t>
            </w:r>
            <w:r w:rsidR="00771B8C" w:rsidRPr="001754C8">
              <w:rPr>
                <w:rFonts w:asciiTheme="majorHAnsi" w:hAnsiTheme="majorHAnsi" w:cstheme="majorHAnsi"/>
                <w:color w:val="FF0000"/>
                <w:sz w:val="18"/>
                <w:szCs w:val="18"/>
              </w:rPr>
              <w:t>3</w:t>
            </w:r>
            <w:r w:rsidRPr="001754C8">
              <w:rPr>
                <w:rFonts w:asciiTheme="majorHAnsi" w:hAnsiTheme="majorHAnsi" w:cstheme="majorHAnsi"/>
                <w:color w:val="FF0000"/>
                <w:sz w:val="18"/>
                <w:szCs w:val="18"/>
              </w:rPr>
              <w:t>0-60% of total attendees.</w:t>
            </w:r>
          </w:p>
          <w:p w14:paraId="00000A12" w14:textId="312F70C8" w:rsidR="00362E81" w:rsidRPr="001754C8" w:rsidRDefault="094F6DEB" w:rsidP="00C4037F">
            <w:pPr>
              <w:numPr>
                <w:ilvl w:val="0"/>
                <w:numId w:val="21"/>
              </w:numPr>
              <w:spacing w:after="0" w:line="240" w:lineRule="auto"/>
              <w:rPr>
                <w:rFonts w:asciiTheme="majorHAnsi" w:hAnsiTheme="majorHAnsi" w:cstheme="majorHAnsi"/>
                <w:b/>
                <w:bCs/>
                <w:color w:val="FF0000"/>
                <w:sz w:val="18"/>
                <w:szCs w:val="18"/>
              </w:rPr>
            </w:pPr>
            <w:r w:rsidRPr="001754C8">
              <w:rPr>
                <w:rFonts w:asciiTheme="majorHAnsi" w:hAnsiTheme="majorHAnsi" w:cstheme="majorHAnsi"/>
                <w:color w:val="FF0000"/>
                <w:sz w:val="18"/>
                <w:szCs w:val="18"/>
              </w:rPr>
              <w:t>Concrete figures will be provided once the SPAN team has consolidated gender data from activities conducted by the CSOs.</w:t>
            </w:r>
          </w:p>
        </w:tc>
      </w:tr>
      <w:tr w:rsidR="001754C8" w:rsidRPr="001754C8" w14:paraId="6CE20D74" w14:textId="77777777" w:rsidTr="4082B16B">
        <w:trPr>
          <w:trHeight w:val="660"/>
        </w:trPr>
        <w:tc>
          <w:tcPr>
            <w:tcW w:w="5000" w:type="pct"/>
          </w:tcPr>
          <w:p w14:paraId="00000A13" w14:textId="77777777" w:rsidR="00362E81" w:rsidRPr="001754C8" w:rsidRDefault="009D3419" w:rsidP="00C4037F">
            <w:pPr>
              <w:numPr>
                <w:ilvl w:val="2"/>
                <w:numId w:val="10"/>
              </w:numPr>
              <w:pBdr>
                <w:top w:val="nil"/>
                <w:left w:val="nil"/>
                <w:bottom w:val="nil"/>
                <w:right w:val="nil"/>
                <w:between w:val="nil"/>
              </w:pBdr>
              <w:spacing w:after="0" w:line="240" w:lineRule="auto"/>
              <w:ind w:left="702"/>
              <w:rPr>
                <w:rFonts w:asciiTheme="majorHAnsi" w:hAnsiTheme="majorHAnsi" w:cstheme="majorHAnsi"/>
                <w:b/>
                <w:color w:val="FF0000"/>
                <w:sz w:val="18"/>
                <w:szCs w:val="18"/>
              </w:rPr>
            </w:pPr>
            <w:r w:rsidRPr="001754C8">
              <w:rPr>
                <w:rFonts w:asciiTheme="majorHAnsi" w:hAnsiTheme="majorHAnsi" w:cstheme="majorHAnsi"/>
                <w:b/>
                <w:color w:val="FF0000"/>
                <w:sz w:val="18"/>
                <w:szCs w:val="18"/>
              </w:rPr>
              <w:t>Women’s Empowerment Key Results</w:t>
            </w:r>
          </w:p>
          <w:p w14:paraId="00000A14" w14:textId="77777777" w:rsidR="00362E81" w:rsidRPr="001754C8" w:rsidRDefault="009D3419" w:rsidP="00C4037F">
            <w:pPr>
              <w:numPr>
                <w:ilvl w:val="2"/>
                <w:numId w:val="10"/>
              </w:numPr>
              <w:pBdr>
                <w:top w:val="nil"/>
                <w:left w:val="nil"/>
                <w:bottom w:val="nil"/>
                <w:right w:val="nil"/>
                <w:between w:val="nil"/>
              </w:pBdr>
              <w:spacing w:after="0" w:line="240" w:lineRule="auto"/>
              <w:ind w:left="702"/>
              <w:rPr>
                <w:rFonts w:asciiTheme="majorHAnsi" w:hAnsiTheme="majorHAnsi" w:cstheme="majorHAnsi"/>
                <w:b/>
                <w:color w:val="FF0000"/>
                <w:sz w:val="18"/>
                <w:szCs w:val="18"/>
              </w:rPr>
            </w:pPr>
            <w:r w:rsidRPr="001754C8">
              <w:rPr>
                <w:rFonts w:asciiTheme="majorHAnsi" w:hAnsiTheme="majorHAnsi" w:cstheme="majorHAnsi"/>
                <w:color w:val="FF0000"/>
                <w:sz w:val="18"/>
                <w:szCs w:val="18"/>
              </w:rPr>
              <w:t xml:space="preserve">Overall, activities under SPAN are inclusive and empowering for women. Women </w:t>
            </w:r>
            <w:proofErr w:type="gramStart"/>
            <w:r w:rsidRPr="001754C8">
              <w:rPr>
                <w:rFonts w:asciiTheme="majorHAnsi" w:hAnsiTheme="majorHAnsi" w:cstheme="majorHAnsi"/>
                <w:color w:val="FF0000"/>
                <w:sz w:val="18"/>
                <w:szCs w:val="18"/>
              </w:rPr>
              <w:t>are able to</w:t>
            </w:r>
            <w:proofErr w:type="gramEnd"/>
            <w:r w:rsidRPr="001754C8">
              <w:rPr>
                <w:rFonts w:asciiTheme="majorHAnsi" w:hAnsiTheme="majorHAnsi" w:cstheme="majorHAnsi"/>
                <w:color w:val="FF0000"/>
                <w:sz w:val="18"/>
                <w:szCs w:val="18"/>
              </w:rPr>
              <w:t xml:space="preserve"> actively participate in the activities, are free to express their culture, views, opinions, and raise concerns and issues. Generally, 40-60% of participants in SPAN activities are women (except for the JPST Retooling and Joint Training, which is a security exercise participated by trainees from the AFP, PNP, and BIAF-MILF; nonetheless approximately 50% of the staff involved from various stakeholder organizations were women). Among CSO partners, 70-80% of staff engaged in SPAN activities are women.</w:t>
            </w:r>
          </w:p>
          <w:p w14:paraId="00000A15" w14:textId="77777777" w:rsidR="00362E81" w:rsidRPr="001754C8" w:rsidRDefault="009D3419" w:rsidP="00C4037F">
            <w:pPr>
              <w:numPr>
                <w:ilvl w:val="2"/>
                <w:numId w:val="10"/>
              </w:numPr>
              <w:pBdr>
                <w:top w:val="nil"/>
                <w:left w:val="nil"/>
                <w:bottom w:val="nil"/>
                <w:right w:val="nil"/>
                <w:between w:val="nil"/>
              </w:pBdr>
              <w:spacing w:after="0" w:line="240" w:lineRule="auto"/>
              <w:ind w:left="702"/>
              <w:rPr>
                <w:rFonts w:asciiTheme="majorHAnsi" w:hAnsiTheme="majorHAnsi" w:cstheme="majorHAnsi"/>
                <w:color w:val="FF0000"/>
                <w:sz w:val="18"/>
                <w:szCs w:val="18"/>
              </w:rPr>
            </w:pPr>
            <w:r w:rsidRPr="001754C8">
              <w:rPr>
                <w:rFonts w:asciiTheme="majorHAnsi" w:hAnsiTheme="majorHAnsi" w:cstheme="majorHAnsi"/>
                <w:color w:val="FF0000"/>
                <w:sz w:val="18"/>
                <w:szCs w:val="18"/>
              </w:rPr>
              <w:lastRenderedPageBreak/>
              <w:t>BOL IEC materials produced, e.g., videos on the BOL, observed gender sensitivity through proper representation of Bangsamoro women.</w:t>
            </w:r>
          </w:p>
          <w:p w14:paraId="00000A16" w14:textId="77777777" w:rsidR="00362E81" w:rsidRPr="001754C8" w:rsidRDefault="009D3419" w:rsidP="002E5CEF">
            <w:pPr>
              <w:spacing w:after="0" w:line="240" w:lineRule="auto"/>
              <w:ind w:left="342"/>
              <w:rPr>
                <w:rFonts w:asciiTheme="majorHAnsi" w:hAnsiTheme="majorHAnsi" w:cstheme="majorHAnsi"/>
                <w:b/>
                <w:color w:val="FF0000"/>
                <w:sz w:val="18"/>
                <w:szCs w:val="18"/>
              </w:rPr>
            </w:pPr>
            <w:r w:rsidRPr="001754C8">
              <w:rPr>
                <w:rFonts w:asciiTheme="majorHAnsi" w:hAnsiTheme="majorHAnsi" w:cstheme="majorHAnsi"/>
                <w:i/>
                <w:color w:val="FF0000"/>
                <w:sz w:val="18"/>
                <w:szCs w:val="18"/>
              </w:rPr>
              <w:t xml:space="preserve">Guidance: Describe results achieved by the project in promoting gender equality and women’s empowerment. Please highlight gender results achieved which have brought about changes in men’s and women’s lives, gender relations, gender roles and division of labor, status of inequality and exclusion of specific groups, </w:t>
            </w:r>
            <w:proofErr w:type="gramStart"/>
            <w:r w:rsidRPr="001754C8">
              <w:rPr>
                <w:rFonts w:asciiTheme="majorHAnsi" w:hAnsiTheme="majorHAnsi" w:cstheme="majorHAnsi"/>
                <w:i/>
                <w:color w:val="FF0000"/>
                <w:sz w:val="18"/>
                <w:szCs w:val="18"/>
              </w:rPr>
              <w:t>etc..</w:t>
            </w:r>
            <w:proofErr w:type="gramEnd"/>
            <w:r w:rsidRPr="001754C8">
              <w:rPr>
                <w:rFonts w:asciiTheme="majorHAnsi" w:hAnsiTheme="majorHAnsi" w:cstheme="majorHAnsi"/>
                <w:i/>
                <w:color w:val="FF0000"/>
                <w:sz w:val="18"/>
                <w:szCs w:val="18"/>
              </w:rPr>
              <w:t xml:space="preserve"> Please provide quantitative data wherever possible. Include qualitative case studies and success stories to illustrate the most significant changes brought about by your project’s contributions.</w:t>
            </w:r>
            <w:r w:rsidRPr="001754C8">
              <w:rPr>
                <w:rFonts w:asciiTheme="majorHAnsi" w:hAnsiTheme="majorHAnsi" w:cstheme="majorHAnsi"/>
                <w:color w:val="FF0000"/>
                <w:sz w:val="18"/>
                <w:szCs w:val="18"/>
              </w:rPr>
              <w:t xml:space="preserve"> </w:t>
            </w:r>
          </w:p>
        </w:tc>
      </w:tr>
    </w:tbl>
    <w:p w14:paraId="00000A17" w14:textId="77777777" w:rsidR="00362E81" w:rsidRPr="00AF2DC6" w:rsidRDefault="00362E81" w:rsidP="002E5CEF">
      <w:pPr>
        <w:pBdr>
          <w:top w:val="nil"/>
          <w:left w:val="nil"/>
          <w:bottom w:val="nil"/>
          <w:right w:val="nil"/>
          <w:between w:val="nil"/>
        </w:pBdr>
        <w:spacing w:after="0" w:line="240" w:lineRule="auto"/>
        <w:ind w:left="1080" w:hanging="720"/>
        <w:rPr>
          <w:rFonts w:asciiTheme="majorHAnsi" w:hAnsiTheme="majorHAnsi" w:cstheme="majorHAnsi"/>
          <w:b/>
          <w:i/>
          <w:color w:val="000000"/>
          <w:sz w:val="18"/>
          <w:szCs w:val="18"/>
        </w:rPr>
      </w:pPr>
    </w:p>
    <w:p w14:paraId="00000A18" w14:textId="77777777" w:rsidR="00362E81" w:rsidRPr="00AF2DC6" w:rsidRDefault="009D3419" w:rsidP="00C4037F">
      <w:pPr>
        <w:numPr>
          <w:ilvl w:val="0"/>
          <w:numId w:val="5"/>
        </w:numPr>
        <w:pBdr>
          <w:top w:val="nil"/>
          <w:left w:val="nil"/>
          <w:bottom w:val="nil"/>
          <w:right w:val="nil"/>
          <w:between w:val="nil"/>
        </w:pBdr>
        <w:spacing w:after="0" w:line="240" w:lineRule="auto"/>
        <w:ind w:left="450"/>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Gender issues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51"/>
        <w:gridCol w:w="8094"/>
        <w:gridCol w:w="9565"/>
      </w:tblGrid>
      <w:tr w:rsidR="00362E81" w:rsidRPr="00AF2DC6" w14:paraId="5BD6C6B8" w14:textId="77777777" w:rsidTr="00301DAC">
        <w:tc>
          <w:tcPr>
            <w:tcW w:w="281" w:type="pct"/>
          </w:tcPr>
          <w:p w14:paraId="00000A19" w14:textId="77777777" w:rsidR="00362E81" w:rsidRPr="00AF2DC6" w:rsidRDefault="009D3419" w:rsidP="002E5CEF">
            <w:pPr>
              <w:spacing w:after="0" w:line="240" w:lineRule="auto"/>
              <w:rPr>
                <w:rFonts w:asciiTheme="majorHAnsi" w:hAnsiTheme="majorHAnsi" w:cstheme="majorHAnsi"/>
                <w:b/>
                <w:sz w:val="18"/>
                <w:szCs w:val="18"/>
              </w:rPr>
            </w:pPr>
            <w:r w:rsidRPr="00AF2DC6">
              <w:rPr>
                <w:rFonts w:asciiTheme="majorHAnsi" w:hAnsiTheme="majorHAnsi" w:cstheme="majorHAnsi"/>
                <w:b/>
                <w:sz w:val="18"/>
                <w:szCs w:val="18"/>
              </w:rPr>
              <w:t>No</w:t>
            </w:r>
          </w:p>
        </w:tc>
        <w:tc>
          <w:tcPr>
            <w:tcW w:w="2163" w:type="pct"/>
          </w:tcPr>
          <w:p w14:paraId="00000A1A" w14:textId="77777777" w:rsidR="00362E81" w:rsidRPr="00AF2DC6" w:rsidRDefault="009D3419" w:rsidP="002E5CEF">
            <w:pPr>
              <w:spacing w:after="0" w:line="240" w:lineRule="auto"/>
              <w:jc w:val="center"/>
              <w:rPr>
                <w:rFonts w:asciiTheme="majorHAnsi" w:hAnsiTheme="majorHAnsi" w:cstheme="majorHAnsi"/>
                <w:b/>
                <w:sz w:val="18"/>
                <w:szCs w:val="18"/>
              </w:rPr>
            </w:pPr>
            <w:r w:rsidRPr="00AF2DC6">
              <w:rPr>
                <w:rFonts w:asciiTheme="majorHAnsi" w:hAnsiTheme="majorHAnsi" w:cstheme="majorHAnsi"/>
                <w:b/>
                <w:sz w:val="18"/>
                <w:szCs w:val="18"/>
              </w:rPr>
              <w:t>Gender issues identified</w:t>
            </w:r>
          </w:p>
        </w:tc>
        <w:tc>
          <w:tcPr>
            <w:tcW w:w="2556" w:type="pct"/>
          </w:tcPr>
          <w:p w14:paraId="00000A1B" w14:textId="77777777" w:rsidR="00362E81" w:rsidRPr="00AF2DC6" w:rsidRDefault="009D3419" w:rsidP="002E5CEF">
            <w:pPr>
              <w:spacing w:after="0" w:line="240" w:lineRule="auto"/>
              <w:jc w:val="center"/>
              <w:rPr>
                <w:rFonts w:asciiTheme="majorHAnsi" w:hAnsiTheme="majorHAnsi" w:cstheme="majorHAnsi"/>
                <w:b/>
                <w:sz w:val="18"/>
                <w:szCs w:val="18"/>
              </w:rPr>
            </w:pPr>
            <w:r w:rsidRPr="00AF2DC6">
              <w:rPr>
                <w:rFonts w:asciiTheme="majorHAnsi" w:hAnsiTheme="majorHAnsi" w:cstheme="majorHAnsi"/>
                <w:b/>
                <w:sz w:val="18"/>
                <w:szCs w:val="18"/>
              </w:rPr>
              <w:t>How the project is addressing identified gender issues</w:t>
            </w:r>
          </w:p>
        </w:tc>
      </w:tr>
      <w:tr w:rsidR="00362E81" w:rsidRPr="00AF2DC6" w14:paraId="4D44AF02" w14:textId="77777777" w:rsidTr="00301DAC">
        <w:tc>
          <w:tcPr>
            <w:tcW w:w="281" w:type="pct"/>
          </w:tcPr>
          <w:p w14:paraId="00000A1C" w14:textId="77777777" w:rsidR="00362E81" w:rsidRPr="00AF2DC6" w:rsidRDefault="009D3419" w:rsidP="002E5CEF">
            <w:pPr>
              <w:spacing w:after="0" w:line="240" w:lineRule="auto"/>
              <w:rPr>
                <w:rFonts w:asciiTheme="majorHAnsi" w:hAnsiTheme="majorHAnsi" w:cstheme="majorHAnsi"/>
                <w:sz w:val="18"/>
                <w:szCs w:val="18"/>
              </w:rPr>
            </w:pPr>
            <w:r w:rsidRPr="00AF2DC6">
              <w:rPr>
                <w:rFonts w:asciiTheme="majorHAnsi" w:hAnsiTheme="majorHAnsi" w:cstheme="majorHAnsi"/>
                <w:sz w:val="18"/>
                <w:szCs w:val="18"/>
              </w:rPr>
              <w:t>1</w:t>
            </w:r>
          </w:p>
        </w:tc>
        <w:tc>
          <w:tcPr>
            <w:tcW w:w="2163" w:type="pct"/>
          </w:tcPr>
          <w:p w14:paraId="00000A1D" w14:textId="77777777" w:rsidR="00362E81" w:rsidRPr="00AF2DC6" w:rsidRDefault="009D3419" w:rsidP="002E5CEF">
            <w:pPr>
              <w:spacing w:after="0" w:line="240" w:lineRule="auto"/>
              <w:rPr>
                <w:rFonts w:asciiTheme="majorHAnsi" w:hAnsiTheme="majorHAnsi" w:cstheme="majorHAnsi"/>
                <w:sz w:val="18"/>
                <w:szCs w:val="18"/>
              </w:rPr>
            </w:pPr>
            <w:r w:rsidRPr="00AF2DC6">
              <w:rPr>
                <w:rFonts w:asciiTheme="majorHAnsi" w:hAnsiTheme="majorHAnsi" w:cstheme="majorHAnsi"/>
                <w:sz w:val="18"/>
                <w:szCs w:val="18"/>
              </w:rPr>
              <w:t>No issues have been identified so far.</w:t>
            </w:r>
          </w:p>
        </w:tc>
        <w:tc>
          <w:tcPr>
            <w:tcW w:w="2556" w:type="pct"/>
          </w:tcPr>
          <w:p w14:paraId="00000A1E" w14:textId="77777777" w:rsidR="00362E81" w:rsidRPr="00AF2DC6" w:rsidRDefault="00362E81" w:rsidP="002E5CEF">
            <w:pPr>
              <w:spacing w:after="0" w:line="240" w:lineRule="auto"/>
              <w:rPr>
                <w:rFonts w:asciiTheme="majorHAnsi" w:hAnsiTheme="majorHAnsi" w:cstheme="majorHAnsi"/>
                <w:b/>
                <w:i/>
                <w:sz w:val="18"/>
                <w:szCs w:val="18"/>
              </w:rPr>
            </w:pPr>
          </w:p>
        </w:tc>
      </w:tr>
      <w:tr w:rsidR="00362E81" w:rsidRPr="00AF2DC6" w14:paraId="18F999B5" w14:textId="77777777" w:rsidTr="00301DAC">
        <w:tc>
          <w:tcPr>
            <w:tcW w:w="281" w:type="pct"/>
          </w:tcPr>
          <w:p w14:paraId="00000A1F" w14:textId="77777777" w:rsidR="00362E81" w:rsidRPr="00AF2DC6" w:rsidRDefault="009D3419" w:rsidP="002E5CEF">
            <w:pPr>
              <w:spacing w:after="0" w:line="240" w:lineRule="auto"/>
              <w:rPr>
                <w:rFonts w:asciiTheme="majorHAnsi" w:hAnsiTheme="majorHAnsi" w:cstheme="majorHAnsi"/>
                <w:sz w:val="18"/>
                <w:szCs w:val="18"/>
              </w:rPr>
            </w:pPr>
            <w:r w:rsidRPr="00AF2DC6">
              <w:rPr>
                <w:rFonts w:asciiTheme="majorHAnsi" w:hAnsiTheme="majorHAnsi" w:cstheme="majorHAnsi"/>
                <w:sz w:val="18"/>
                <w:szCs w:val="18"/>
              </w:rPr>
              <w:t>2</w:t>
            </w:r>
          </w:p>
        </w:tc>
        <w:tc>
          <w:tcPr>
            <w:tcW w:w="2163" w:type="pct"/>
          </w:tcPr>
          <w:p w14:paraId="00000A20" w14:textId="77777777" w:rsidR="00362E81" w:rsidRPr="00AF2DC6" w:rsidRDefault="00362E81" w:rsidP="002E5CEF">
            <w:pPr>
              <w:spacing w:after="0" w:line="240" w:lineRule="auto"/>
              <w:rPr>
                <w:rFonts w:asciiTheme="majorHAnsi" w:hAnsiTheme="majorHAnsi" w:cstheme="majorHAnsi"/>
                <w:b/>
                <w:i/>
                <w:sz w:val="18"/>
                <w:szCs w:val="18"/>
              </w:rPr>
            </w:pPr>
          </w:p>
        </w:tc>
        <w:tc>
          <w:tcPr>
            <w:tcW w:w="2556" w:type="pct"/>
          </w:tcPr>
          <w:p w14:paraId="00000A21" w14:textId="77777777" w:rsidR="00362E81" w:rsidRPr="00AF2DC6" w:rsidRDefault="00362E81" w:rsidP="002E5CEF">
            <w:pPr>
              <w:spacing w:after="0" w:line="240" w:lineRule="auto"/>
              <w:rPr>
                <w:rFonts w:asciiTheme="majorHAnsi" w:hAnsiTheme="majorHAnsi" w:cstheme="majorHAnsi"/>
                <w:b/>
                <w:i/>
                <w:sz w:val="18"/>
                <w:szCs w:val="18"/>
              </w:rPr>
            </w:pPr>
          </w:p>
        </w:tc>
      </w:tr>
    </w:tbl>
    <w:p w14:paraId="5650C92F" w14:textId="77777777" w:rsidR="00151353" w:rsidRPr="00151353" w:rsidRDefault="00151353" w:rsidP="002E5CEF">
      <w:pPr>
        <w:pBdr>
          <w:top w:val="nil"/>
          <w:left w:val="nil"/>
          <w:bottom w:val="nil"/>
          <w:right w:val="nil"/>
          <w:between w:val="nil"/>
        </w:pBdr>
        <w:spacing w:after="0" w:line="240" w:lineRule="auto"/>
        <w:ind w:left="720"/>
        <w:rPr>
          <w:rFonts w:asciiTheme="majorHAnsi" w:hAnsiTheme="majorHAnsi" w:cstheme="majorHAnsi"/>
          <w:bCs/>
          <w:color w:val="000000"/>
          <w:sz w:val="18"/>
          <w:szCs w:val="18"/>
        </w:rPr>
      </w:pPr>
    </w:p>
    <w:p w14:paraId="10837C24" w14:textId="104230A4" w:rsidR="006C4DBB" w:rsidRPr="00CC4383" w:rsidRDefault="009D3419" w:rsidP="00C4037F">
      <w:pPr>
        <w:numPr>
          <w:ilvl w:val="0"/>
          <w:numId w:val="5"/>
        </w:numPr>
        <w:pBdr>
          <w:top w:val="nil"/>
          <w:left w:val="nil"/>
          <w:bottom w:val="nil"/>
          <w:right w:val="nil"/>
          <w:between w:val="nil"/>
        </w:pBdr>
        <w:spacing w:after="0" w:line="240" w:lineRule="auto"/>
        <w:ind w:left="450"/>
        <w:rPr>
          <w:rFonts w:asciiTheme="majorHAnsi" w:hAnsiTheme="majorHAnsi" w:cstheme="majorHAnsi"/>
          <w:bCs/>
          <w:color w:val="000000"/>
          <w:sz w:val="18"/>
          <w:szCs w:val="18"/>
        </w:rPr>
      </w:pPr>
      <w:r w:rsidRPr="00AF2DC6">
        <w:rPr>
          <w:rFonts w:asciiTheme="majorHAnsi" w:hAnsiTheme="majorHAnsi" w:cstheme="majorHAnsi"/>
          <w:b/>
          <w:color w:val="000000"/>
          <w:sz w:val="18"/>
          <w:szCs w:val="18"/>
        </w:rPr>
        <w:t>Disaggregation of data of Beneficiaries/Participants of Activities conducted under the Project</w:t>
      </w:r>
      <w:r w:rsidR="003E2275">
        <w:rPr>
          <w:rStyle w:val="FootnoteReference"/>
          <w:rFonts w:asciiTheme="majorHAnsi" w:hAnsiTheme="majorHAnsi" w:cstheme="majorHAnsi"/>
          <w:b/>
          <w:color w:val="000000"/>
          <w:sz w:val="18"/>
          <w:szCs w:val="18"/>
        </w:rPr>
        <w:footnoteReference w:id="10"/>
      </w:r>
      <w:r w:rsidR="006C4DBB">
        <w:rPr>
          <w:rFonts w:asciiTheme="majorHAnsi" w:hAnsiTheme="majorHAnsi" w:cstheme="majorHAnsi"/>
          <w:b/>
          <w:color w:val="000000"/>
          <w:sz w:val="18"/>
          <w:szCs w:val="18"/>
        </w:rPr>
        <w:t xml:space="preserve"> </w:t>
      </w:r>
      <w:r w:rsidR="00CC4383">
        <w:rPr>
          <w:rFonts w:asciiTheme="majorHAnsi" w:hAnsiTheme="majorHAnsi" w:cstheme="majorHAnsi"/>
          <w:b/>
          <w:color w:val="000000"/>
          <w:sz w:val="18"/>
          <w:szCs w:val="18"/>
        </w:rPr>
        <w:tab/>
      </w:r>
      <w:r w:rsidR="00CC4383">
        <w:rPr>
          <w:rFonts w:asciiTheme="majorHAnsi" w:hAnsiTheme="majorHAnsi" w:cstheme="majorHAnsi"/>
          <w:b/>
          <w:color w:val="000000"/>
          <w:sz w:val="18"/>
          <w:szCs w:val="18"/>
        </w:rPr>
        <w:tab/>
      </w:r>
    </w:p>
    <w:tbl>
      <w:tblPr>
        <w:tblpPr w:leftFromText="180" w:rightFromText="180" w:vertAnchor="text" w:tblpY="1"/>
        <w:tblOverlap w:val="never"/>
        <w:tblW w:w="4978"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1758"/>
        <w:gridCol w:w="9307"/>
        <w:gridCol w:w="1531"/>
        <w:gridCol w:w="1349"/>
        <w:gridCol w:w="1371"/>
        <w:gridCol w:w="3312"/>
      </w:tblGrid>
      <w:tr w:rsidR="005E04FB" w:rsidRPr="00AF2DC6" w14:paraId="68481A58" w14:textId="77777777" w:rsidTr="00AA295B">
        <w:trPr>
          <w:trHeight w:val="200"/>
          <w:tblHeader/>
        </w:trPr>
        <w:tc>
          <w:tcPr>
            <w:tcW w:w="472" w:type="pct"/>
            <w:vMerge w:val="restart"/>
            <w:vAlign w:val="center"/>
          </w:tcPr>
          <w:p w14:paraId="00000A24" w14:textId="77777777" w:rsidR="00362E81" w:rsidRPr="00AF2DC6" w:rsidRDefault="009D3419" w:rsidP="002E5CEF">
            <w:pPr>
              <w:pBdr>
                <w:top w:val="nil"/>
                <w:left w:val="nil"/>
                <w:bottom w:val="nil"/>
                <w:right w:val="nil"/>
                <w:between w:val="nil"/>
              </w:pBd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sz w:val="18"/>
                <w:szCs w:val="18"/>
              </w:rPr>
              <w:t>Component / Output</w:t>
            </w:r>
          </w:p>
        </w:tc>
        <w:tc>
          <w:tcPr>
            <w:tcW w:w="2498" w:type="pct"/>
            <w:vMerge w:val="restart"/>
            <w:vAlign w:val="center"/>
          </w:tcPr>
          <w:p w14:paraId="00000A25" w14:textId="7F940BD6" w:rsidR="00362E81" w:rsidRPr="00AF2DC6" w:rsidRDefault="009D3419" w:rsidP="002E5CEF">
            <w:pPr>
              <w:pBdr>
                <w:top w:val="nil"/>
                <w:left w:val="nil"/>
                <w:bottom w:val="nil"/>
                <w:right w:val="nil"/>
                <w:between w:val="nil"/>
              </w:pBdr>
              <w:spacing w:after="0" w:line="240" w:lineRule="auto"/>
              <w:ind w:hanging="720"/>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Project Activities</w:t>
            </w:r>
          </w:p>
        </w:tc>
        <w:tc>
          <w:tcPr>
            <w:tcW w:w="411" w:type="pct"/>
            <w:vMerge w:val="restart"/>
            <w:vAlign w:val="center"/>
          </w:tcPr>
          <w:p w14:paraId="00000A26" w14:textId="41A48A46" w:rsidR="00362E81" w:rsidRPr="00AF2DC6" w:rsidRDefault="009D3419" w:rsidP="002E5CEF">
            <w:pPr>
              <w:pBdr>
                <w:top w:val="nil"/>
                <w:left w:val="nil"/>
                <w:bottom w:val="nil"/>
                <w:right w:val="nil"/>
                <w:between w:val="nil"/>
              </w:pBd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Number of beneficiaries</w:t>
            </w:r>
            <w:r w:rsidR="004879DC">
              <w:rPr>
                <w:rFonts w:asciiTheme="majorHAnsi" w:hAnsiTheme="majorHAnsi" w:cstheme="majorHAnsi"/>
                <w:b/>
                <w:color w:val="000000"/>
                <w:sz w:val="18"/>
                <w:szCs w:val="18"/>
              </w:rPr>
              <w:t xml:space="preserve"> </w:t>
            </w:r>
            <w:r w:rsidRPr="00AF2DC6">
              <w:rPr>
                <w:rFonts w:asciiTheme="majorHAnsi" w:hAnsiTheme="majorHAnsi" w:cstheme="majorHAnsi"/>
                <w:b/>
                <w:color w:val="000000"/>
                <w:sz w:val="18"/>
                <w:szCs w:val="18"/>
              </w:rPr>
              <w:t>/</w:t>
            </w:r>
            <w:r w:rsidR="004879DC">
              <w:rPr>
                <w:rFonts w:asciiTheme="majorHAnsi" w:hAnsiTheme="majorHAnsi" w:cstheme="majorHAnsi"/>
                <w:b/>
                <w:color w:val="000000"/>
                <w:sz w:val="18"/>
                <w:szCs w:val="18"/>
              </w:rPr>
              <w:t xml:space="preserve"> </w:t>
            </w:r>
            <w:r w:rsidRPr="00AF2DC6">
              <w:rPr>
                <w:rFonts w:asciiTheme="majorHAnsi" w:hAnsiTheme="majorHAnsi" w:cstheme="majorHAnsi"/>
                <w:b/>
                <w:color w:val="000000"/>
                <w:sz w:val="18"/>
                <w:szCs w:val="18"/>
              </w:rPr>
              <w:t>participants</w:t>
            </w:r>
          </w:p>
        </w:tc>
        <w:tc>
          <w:tcPr>
            <w:tcW w:w="730" w:type="pct"/>
            <w:gridSpan w:val="2"/>
            <w:vAlign w:val="center"/>
          </w:tcPr>
          <w:p w14:paraId="00000A27" w14:textId="771443C8" w:rsidR="00362E81" w:rsidRPr="00AF2DC6" w:rsidRDefault="009D3419" w:rsidP="002E5CEF">
            <w:pPr>
              <w:pBdr>
                <w:top w:val="nil"/>
                <w:left w:val="nil"/>
                <w:bottom w:val="nil"/>
                <w:right w:val="nil"/>
                <w:between w:val="nil"/>
              </w:pBdr>
              <w:spacing w:after="0" w:line="240" w:lineRule="auto"/>
              <w:ind w:firstLine="89"/>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Gender disaggregation</w:t>
            </w:r>
          </w:p>
        </w:tc>
        <w:tc>
          <w:tcPr>
            <w:tcW w:w="889" w:type="pct"/>
            <w:vMerge w:val="restart"/>
            <w:vAlign w:val="center"/>
          </w:tcPr>
          <w:p w14:paraId="00000A29" w14:textId="77777777" w:rsidR="00362E81" w:rsidRPr="00AF2DC6" w:rsidRDefault="009D3419" w:rsidP="002E5CEF">
            <w:pPr>
              <w:pBdr>
                <w:top w:val="nil"/>
                <w:left w:val="nil"/>
                <w:bottom w:val="nil"/>
                <w:right w:val="nil"/>
                <w:between w:val="nil"/>
              </w:pBdr>
              <w:spacing w:after="0" w:line="240" w:lineRule="auto"/>
              <w:ind w:firstLine="89"/>
              <w:jc w:val="center"/>
              <w:rPr>
                <w:rFonts w:asciiTheme="majorHAnsi" w:hAnsiTheme="majorHAnsi" w:cstheme="majorHAnsi"/>
                <w:b/>
                <w:color w:val="000000"/>
                <w:sz w:val="18"/>
                <w:szCs w:val="18"/>
              </w:rPr>
            </w:pPr>
            <w:r w:rsidRPr="00AF2DC6">
              <w:rPr>
                <w:rFonts w:asciiTheme="majorHAnsi" w:hAnsiTheme="majorHAnsi" w:cstheme="majorHAnsi"/>
                <w:b/>
                <w:color w:val="000000"/>
                <w:sz w:val="18"/>
                <w:szCs w:val="18"/>
              </w:rPr>
              <w:t>Remarks (if any)</w:t>
            </w:r>
          </w:p>
        </w:tc>
      </w:tr>
      <w:tr w:rsidR="005E04FB" w:rsidRPr="00AF2DC6" w14:paraId="64C1F6D5" w14:textId="77777777" w:rsidTr="00AA295B">
        <w:trPr>
          <w:trHeight w:val="200"/>
          <w:tblHeader/>
        </w:trPr>
        <w:tc>
          <w:tcPr>
            <w:tcW w:w="472" w:type="pct"/>
            <w:vMerge/>
            <w:vAlign w:val="center"/>
          </w:tcPr>
          <w:p w14:paraId="00000A2A" w14:textId="77777777" w:rsidR="00362E81" w:rsidRPr="00AF2DC6" w:rsidRDefault="00362E81" w:rsidP="002E5CEF">
            <w:pPr>
              <w:pBdr>
                <w:top w:val="nil"/>
                <w:left w:val="nil"/>
                <w:bottom w:val="nil"/>
                <w:right w:val="nil"/>
                <w:between w:val="nil"/>
              </w:pBdr>
              <w:spacing w:after="0" w:line="240" w:lineRule="auto"/>
              <w:jc w:val="center"/>
              <w:rPr>
                <w:rFonts w:asciiTheme="majorHAnsi" w:hAnsiTheme="majorHAnsi" w:cstheme="majorHAnsi"/>
                <w:b/>
                <w:sz w:val="18"/>
                <w:szCs w:val="18"/>
              </w:rPr>
            </w:pPr>
          </w:p>
        </w:tc>
        <w:tc>
          <w:tcPr>
            <w:tcW w:w="2498" w:type="pct"/>
            <w:vMerge/>
            <w:vAlign w:val="center"/>
          </w:tcPr>
          <w:p w14:paraId="00000A2B" w14:textId="77777777" w:rsidR="00362E81" w:rsidRPr="00AF2DC6" w:rsidRDefault="00362E81" w:rsidP="002E5CEF">
            <w:pPr>
              <w:pBdr>
                <w:top w:val="nil"/>
                <w:left w:val="nil"/>
                <w:bottom w:val="nil"/>
                <w:right w:val="nil"/>
                <w:between w:val="nil"/>
              </w:pBdr>
              <w:spacing w:after="0" w:line="240" w:lineRule="auto"/>
              <w:rPr>
                <w:rFonts w:asciiTheme="majorHAnsi" w:hAnsiTheme="majorHAnsi" w:cstheme="majorHAnsi"/>
                <w:b/>
                <w:color w:val="000000"/>
                <w:sz w:val="18"/>
                <w:szCs w:val="18"/>
              </w:rPr>
            </w:pPr>
          </w:p>
        </w:tc>
        <w:tc>
          <w:tcPr>
            <w:tcW w:w="411" w:type="pct"/>
            <w:vMerge/>
            <w:vAlign w:val="center"/>
          </w:tcPr>
          <w:p w14:paraId="00000A2C" w14:textId="77777777" w:rsidR="00362E81" w:rsidRPr="00AF2DC6" w:rsidRDefault="00362E81" w:rsidP="002E5CEF">
            <w:pPr>
              <w:pBdr>
                <w:top w:val="nil"/>
                <w:left w:val="nil"/>
                <w:bottom w:val="nil"/>
                <w:right w:val="nil"/>
                <w:between w:val="nil"/>
              </w:pBdr>
              <w:spacing w:after="0" w:line="240" w:lineRule="auto"/>
              <w:jc w:val="center"/>
              <w:rPr>
                <w:rFonts w:asciiTheme="majorHAnsi" w:hAnsiTheme="majorHAnsi" w:cstheme="majorHAnsi"/>
                <w:b/>
                <w:color w:val="000000"/>
                <w:sz w:val="18"/>
                <w:szCs w:val="18"/>
              </w:rPr>
            </w:pPr>
          </w:p>
        </w:tc>
        <w:tc>
          <w:tcPr>
            <w:tcW w:w="362" w:type="pct"/>
            <w:vAlign w:val="center"/>
          </w:tcPr>
          <w:p w14:paraId="00000A2D" w14:textId="77777777" w:rsidR="00362E81" w:rsidRPr="00AF2DC6" w:rsidRDefault="009D3419" w:rsidP="002E5CEF">
            <w:pPr>
              <w:pBdr>
                <w:top w:val="nil"/>
                <w:left w:val="nil"/>
                <w:bottom w:val="nil"/>
                <w:right w:val="nil"/>
                <w:between w:val="nil"/>
              </w:pBdr>
              <w:spacing w:after="0" w:line="240" w:lineRule="auto"/>
              <w:ind w:firstLine="89"/>
              <w:jc w:val="center"/>
              <w:rPr>
                <w:rFonts w:asciiTheme="majorHAnsi" w:hAnsiTheme="majorHAnsi" w:cstheme="majorHAnsi"/>
                <w:b/>
                <w:color w:val="000000"/>
                <w:sz w:val="18"/>
                <w:szCs w:val="18"/>
              </w:rPr>
            </w:pPr>
            <w:r w:rsidRPr="00AF2DC6">
              <w:rPr>
                <w:rFonts w:asciiTheme="majorHAnsi" w:hAnsiTheme="majorHAnsi" w:cstheme="majorHAnsi"/>
                <w:b/>
                <w:sz w:val="18"/>
                <w:szCs w:val="18"/>
              </w:rPr>
              <w:t>Male</w:t>
            </w:r>
          </w:p>
        </w:tc>
        <w:tc>
          <w:tcPr>
            <w:tcW w:w="368" w:type="pct"/>
            <w:vAlign w:val="center"/>
          </w:tcPr>
          <w:p w14:paraId="00000A2E" w14:textId="77777777" w:rsidR="00362E81" w:rsidRPr="00AF2DC6" w:rsidRDefault="009D3419" w:rsidP="002E5CEF">
            <w:pPr>
              <w:pBdr>
                <w:top w:val="nil"/>
                <w:left w:val="nil"/>
                <w:bottom w:val="nil"/>
                <w:right w:val="nil"/>
                <w:between w:val="nil"/>
              </w:pBdr>
              <w:spacing w:after="0" w:line="240" w:lineRule="auto"/>
              <w:ind w:firstLine="89"/>
              <w:jc w:val="center"/>
              <w:rPr>
                <w:rFonts w:asciiTheme="majorHAnsi" w:hAnsiTheme="majorHAnsi" w:cstheme="majorHAnsi"/>
                <w:b/>
                <w:color w:val="000000"/>
                <w:sz w:val="18"/>
                <w:szCs w:val="18"/>
              </w:rPr>
            </w:pPr>
            <w:r w:rsidRPr="00AF2DC6">
              <w:rPr>
                <w:rFonts w:asciiTheme="majorHAnsi" w:hAnsiTheme="majorHAnsi" w:cstheme="majorHAnsi"/>
                <w:b/>
                <w:sz w:val="18"/>
                <w:szCs w:val="18"/>
              </w:rPr>
              <w:t>Female</w:t>
            </w:r>
          </w:p>
        </w:tc>
        <w:tc>
          <w:tcPr>
            <w:tcW w:w="889" w:type="pct"/>
            <w:vMerge/>
            <w:vAlign w:val="center"/>
          </w:tcPr>
          <w:p w14:paraId="00000A2F" w14:textId="77777777" w:rsidR="00362E81" w:rsidRPr="00AF2DC6" w:rsidRDefault="00362E81" w:rsidP="002E5CEF">
            <w:pPr>
              <w:pBdr>
                <w:top w:val="nil"/>
                <w:left w:val="nil"/>
                <w:bottom w:val="nil"/>
                <w:right w:val="nil"/>
                <w:between w:val="nil"/>
              </w:pBdr>
              <w:spacing w:after="0" w:line="240" w:lineRule="auto"/>
              <w:jc w:val="center"/>
              <w:rPr>
                <w:rFonts w:asciiTheme="majorHAnsi" w:hAnsiTheme="majorHAnsi" w:cstheme="majorHAnsi"/>
                <w:b/>
                <w:color w:val="000000"/>
                <w:sz w:val="18"/>
                <w:szCs w:val="18"/>
              </w:rPr>
            </w:pPr>
          </w:p>
        </w:tc>
      </w:tr>
      <w:tr w:rsidR="005E04FB" w:rsidRPr="00AF2DC6" w14:paraId="770F13F9" w14:textId="77777777" w:rsidTr="00AA295B">
        <w:tc>
          <w:tcPr>
            <w:tcW w:w="472" w:type="pct"/>
            <w:vAlign w:val="center"/>
          </w:tcPr>
          <w:p w14:paraId="00000A30" w14:textId="77777777" w:rsidR="00362E81" w:rsidRPr="00AF2DC6" w:rsidRDefault="009D3419"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C1, Output 1</w:t>
            </w:r>
          </w:p>
        </w:tc>
        <w:tc>
          <w:tcPr>
            <w:tcW w:w="2498" w:type="pct"/>
            <w:vAlign w:val="center"/>
          </w:tcPr>
          <w:p w14:paraId="00000A31" w14:textId="7EDED3DB" w:rsidR="00362E81" w:rsidRPr="00AF2DC6" w:rsidRDefault="009D3419" w:rsidP="002E5CEF">
            <w:pPr>
              <w:pBdr>
                <w:top w:val="nil"/>
                <w:left w:val="nil"/>
                <w:bottom w:val="nil"/>
                <w:right w:val="nil"/>
                <w:between w:val="nil"/>
              </w:pBdr>
              <w:spacing w:after="0" w:line="240" w:lineRule="auto"/>
              <w:rPr>
                <w:rFonts w:asciiTheme="majorHAnsi" w:hAnsiTheme="majorHAnsi" w:cstheme="majorHAnsi"/>
                <w:i/>
                <w:sz w:val="18"/>
                <w:szCs w:val="18"/>
              </w:rPr>
            </w:pPr>
            <w:r w:rsidRPr="00AF2DC6">
              <w:rPr>
                <w:rFonts w:asciiTheme="majorHAnsi" w:hAnsiTheme="majorHAnsi" w:cstheme="majorHAnsi"/>
                <w:i/>
                <w:color w:val="444444"/>
                <w:sz w:val="18"/>
                <w:szCs w:val="18"/>
                <w:highlight w:val="white"/>
              </w:rPr>
              <w:t>Workshop on the development of Monitoring and Evaluation System for the Normalization Program with GPH mechanisms (Ortigas Center, Pasig City)</w:t>
            </w:r>
            <w:r w:rsidR="002C5F55" w:rsidRPr="00AF2DC6">
              <w:rPr>
                <w:rFonts w:asciiTheme="majorHAnsi" w:hAnsiTheme="majorHAnsi" w:cstheme="majorHAnsi"/>
                <w:i/>
                <w:color w:val="444444"/>
                <w:sz w:val="18"/>
                <w:szCs w:val="18"/>
              </w:rPr>
              <w:t>, May 16-20, 2018</w:t>
            </w:r>
          </w:p>
        </w:tc>
        <w:tc>
          <w:tcPr>
            <w:tcW w:w="411" w:type="pct"/>
            <w:vAlign w:val="center"/>
          </w:tcPr>
          <w:p w14:paraId="00000A32" w14:textId="77777777" w:rsidR="00362E81" w:rsidRPr="00AF2DC6" w:rsidRDefault="009D3419"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30</w:t>
            </w:r>
          </w:p>
        </w:tc>
        <w:tc>
          <w:tcPr>
            <w:tcW w:w="362" w:type="pct"/>
            <w:vAlign w:val="center"/>
          </w:tcPr>
          <w:p w14:paraId="00000A33" w14:textId="44484FDB" w:rsidR="00362E81" w:rsidRPr="00AF2DC6" w:rsidRDefault="00B87549" w:rsidP="002E5CEF">
            <w:pPr>
              <w:pBdr>
                <w:top w:val="nil"/>
                <w:left w:val="nil"/>
                <w:bottom w:val="nil"/>
                <w:right w:val="nil"/>
                <w:between w:val="nil"/>
              </w:pBdr>
              <w:spacing w:after="0" w:line="240" w:lineRule="auto"/>
              <w:ind w:left="-3870" w:firstLine="3960"/>
              <w:jc w:val="center"/>
              <w:rPr>
                <w:rFonts w:asciiTheme="majorHAnsi" w:hAnsiTheme="majorHAnsi" w:cstheme="majorHAnsi"/>
                <w:sz w:val="18"/>
                <w:szCs w:val="18"/>
              </w:rPr>
            </w:pPr>
            <w:r w:rsidRPr="00AF2DC6">
              <w:rPr>
                <w:rFonts w:asciiTheme="majorHAnsi" w:hAnsiTheme="majorHAnsi" w:cstheme="majorHAnsi"/>
                <w:sz w:val="18"/>
                <w:szCs w:val="18"/>
              </w:rPr>
              <w:t>15</w:t>
            </w:r>
          </w:p>
        </w:tc>
        <w:tc>
          <w:tcPr>
            <w:tcW w:w="368" w:type="pct"/>
            <w:vAlign w:val="center"/>
          </w:tcPr>
          <w:p w14:paraId="00000A34" w14:textId="33A9AFA8" w:rsidR="00362E81" w:rsidRPr="00AF2DC6" w:rsidRDefault="00B87549" w:rsidP="002E5CEF">
            <w:pPr>
              <w:pBdr>
                <w:top w:val="nil"/>
                <w:left w:val="nil"/>
                <w:bottom w:val="nil"/>
                <w:right w:val="nil"/>
                <w:between w:val="nil"/>
              </w:pBdr>
              <w:spacing w:after="0" w:line="240" w:lineRule="auto"/>
              <w:ind w:left="-3870" w:firstLine="3960"/>
              <w:jc w:val="center"/>
              <w:rPr>
                <w:rFonts w:asciiTheme="majorHAnsi" w:hAnsiTheme="majorHAnsi" w:cstheme="majorHAnsi"/>
                <w:sz w:val="18"/>
                <w:szCs w:val="18"/>
              </w:rPr>
            </w:pPr>
            <w:r w:rsidRPr="00AF2DC6">
              <w:rPr>
                <w:rFonts w:asciiTheme="majorHAnsi" w:hAnsiTheme="majorHAnsi" w:cstheme="majorHAnsi"/>
                <w:sz w:val="18"/>
                <w:szCs w:val="18"/>
              </w:rPr>
              <w:t>20</w:t>
            </w:r>
          </w:p>
        </w:tc>
        <w:tc>
          <w:tcPr>
            <w:tcW w:w="889" w:type="pct"/>
            <w:vAlign w:val="center"/>
          </w:tcPr>
          <w:p w14:paraId="00000A35" w14:textId="77777777" w:rsidR="00362E81" w:rsidRPr="00AF2DC6" w:rsidRDefault="00362E81" w:rsidP="002E5CEF">
            <w:pPr>
              <w:pBdr>
                <w:top w:val="nil"/>
                <w:left w:val="nil"/>
                <w:bottom w:val="nil"/>
                <w:right w:val="nil"/>
                <w:between w:val="nil"/>
              </w:pBdr>
              <w:spacing w:after="0" w:line="240" w:lineRule="auto"/>
              <w:ind w:hanging="720"/>
              <w:jc w:val="center"/>
              <w:rPr>
                <w:rFonts w:asciiTheme="majorHAnsi" w:hAnsiTheme="majorHAnsi" w:cstheme="majorHAnsi"/>
                <w:b/>
                <w:color w:val="000000"/>
                <w:sz w:val="18"/>
                <w:szCs w:val="18"/>
              </w:rPr>
            </w:pPr>
          </w:p>
        </w:tc>
      </w:tr>
      <w:tr w:rsidR="005E04FB" w:rsidRPr="00AF2DC6" w14:paraId="4B268ABA" w14:textId="77777777" w:rsidTr="00AA295B">
        <w:tc>
          <w:tcPr>
            <w:tcW w:w="472" w:type="pct"/>
            <w:vAlign w:val="center"/>
          </w:tcPr>
          <w:p w14:paraId="3865AC52" w14:textId="0519E676" w:rsidR="00B87549" w:rsidRPr="00AF2DC6" w:rsidRDefault="00B87549"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C1, Output 2</w:t>
            </w:r>
          </w:p>
        </w:tc>
        <w:tc>
          <w:tcPr>
            <w:tcW w:w="2498" w:type="pct"/>
            <w:vAlign w:val="center"/>
          </w:tcPr>
          <w:p w14:paraId="2F90997C" w14:textId="684AE528" w:rsidR="00B87549" w:rsidRPr="00AF2DC6" w:rsidRDefault="00B87549" w:rsidP="002E5CEF">
            <w:pPr>
              <w:pBdr>
                <w:top w:val="nil"/>
                <w:left w:val="nil"/>
                <w:bottom w:val="nil"/>
                <w:right w:val="nil"/>
                <w:between w:val="nil"/>
              </w:pBdr>
              <w:spacing w:after="0" w:line="240" w:lineRule="auto"/>
              <w:rPr>
                <w:rFonts w:asciiTheme="majorHAnsi" w:hAnsiTheme="majorHAnsi" w:cstheme="majorHAnsi"/>
                <w:i/>
                <w:color w:val="444444"/>
                <w:sz w:val="18"/>
                <w:szCs w:val="18"/>
                <w:highlight w:val="white"/>
              </w:rPr>
            </w:pPr>
            <w:r w:rsidRPr="00AF2DC6">
              <w:rPr>
                <w:rFonts w:asciiTheme="majorHAnsi" w:hAnsiTheme="majorHAnsi" w:cstheme="majorHAnsi"/>
                <w:i/>
                <w:color w:val="444444"/>
                <w:sz w:val="18"/>
                <w:szCs w:val="18"/>
                <w:highlight w:val="white"/>
              </w:rPr>
              <w:t>IEC Campaign with PNP on the BBL, Normalization Process, and Ceasefire Mechanisms (CDO)</w:t>
            </w:r>
            <w:r w:rsidR="002C5F55" w:rsidRPr="00AF2DC6">
              <w:rPr>
                <w:rFonts w:asciiTheme="majorHAnsi" w:hAnsiTheme="majorHAnsi" w:cstheme="majorHAnsi"/>
                <w:i/>
                <w:color w:val="444444"/>
                <w:sz w:val="18"/>
                <w:szCs w:val="18"/>
                <w:highlight w:val="white"/>
              </w:rPr>
              <w:t>, July 20, 2018</w:t>
            </w:r>
          </w:p>
        </w:tc>
        <w:tc>
          <w:tcPr>
            <w:tcW w:w="411" w:type="pct"/>
            <w:vAlign w:val="center"/>
          </w:tcPr>
          <w:p w14:paraId="595CFFC3" w14:textId="68ABC422" w:rsidR="00B87549" w:rsidRPr="00A85258" w:rsidRDefault="00D11E98" w:rsidP="002E5CEF">
            <w:pPr>
              <w:pBdr>
                <w:top w:val="nil"/>
                <w:left w:val="nil"/>
                <w:bottom w:val="nil"/>
                <w:right w:val="nil"/>
                <w:between w:val="nil"/>
              </w:pBdr>
              <w:spacing w:after="0" w:line="240" w:lineRule="auto"/>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2" w:type="pct"/>
            <w:vAlign w:val="center"/>
          </w:tcPr>
          <w:p w14:paraId="5FCCD43F" w14:textId="53D5B894" w:rsidR="00B87549" w:rsidRPr="00A85258" w:rsidRDefault="00D11E98"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4FF7711E" w14:textId="4DC122A1" w:rsidR="00B87549" w:rsidRPr="00A85258" w:rsidRDefault="00D11E98"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62BB6BE1" w14:textId="77777777" w:rsidR="00B87549" w:rsidRPr="00AF2DC6" w:rsidRDefault="00B87549" w:rsidP="002E5CEF">
            <w:pPr>
              <w:pBdr>
                <w:top w:val="nil"/>
                <w:left w:val="nil"/>
                <w:bottom w:val="nil"/>
                <w:right w:val="nil"/>
                <w:between w:val="nil"/>
              </w:pBdr>
              <w:spacing w:after="0" w:line="240" w:lineRule="auto"/>
              <w:ind w:hanging="720"/>
              <w:jc w:val="center"/>
              <w:rPr>
                <w:rFonts w:asciiTheme="majorHAnsi" w:hAnsiTheme="majorHAnsi" w:cstheme="majorHAnsi"/>
                <w:b/>
                <w:color w:val="000000"/>
                <w:sz w:val="18"/>
                <w:szCs w:val="18"/>
              </w:rPr>
            </w:pPr>
          </w:p>
        </w:tc>
      </w:tr>
      <w:tr w:rsidR="005E04FB" w:rsidRPr="00AF2DC6" w14:paraId="71855497" w14:textId="77777777" w:rsidTr="00AA295B">
        <w:tc>
          <w:tcPr>
            <w:tcW w:w="472" w:type="pct"/>
            <w:vAlign w:val="center"/>
          </w:tcPr>
          <w:p w14:paraId="764AC7AD" w14:textId="622EA256" w:rsidR="00D11E98" w:rsidRPr="00AF2DC6" w:rsidRDefault="00D11E98"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C1, Output 2</w:t>
            </w:r>
          </w:p>
        </w:tc>
        <w:tc>
          <w:tcPr>
            <w:tcW w:w="2498" w:type="pct"/>
            <w:vAlign w:val="center"/>
          </w:tcPr>
          <w:p w14:paraId="2DDB1E47" w14:textId="4128DFE0" w:rsidR="00D11E98" w:rsidRPr="00AF2DC6" w:rsidRDefault="00D11E98" w:rsidP="002E5CEF">
            <w:pPr>
              <w:pBdr>
                <w:top w:val="nil"/>
                <w:left w:val="nil"/>
                <w:bottom w:val="nil"/>
                <w:right w:val="nil"/>
                <w:between w:val="nil"/>
              </w:pBdr>
              <w:spacing w:after="0" w:line="240" w:lineRule="auto"/>
              <w:rPr>
                <w:rFonts w:asciiTheme="majorHAnsi" w:hAnsiTheme="majorHAnsi" w:cstheme="majorHAnsi"/>
                <w:i/>
                <w:color w:val="444444"/>
                <w:sz w:val="18"/>
                <w:szCs w:val="18"/>
                <w:highlight w:val="white"/>
              </w:rPr>
            </w:pPr>
            <w:r w:rsidRPr="00AF2DC6">
              <w:rPr>
                <w:rFonts w:asciiTheme="majorHAnsi" w:hAnsiTheme="majorHAnsi" w:cstheme="majorHAnsi"/>
                <w:i/>
                <w:color w:val="444444"/>
                <w:sz w:val="18"/>
                <w:szCs w:val="18"/>
                <w:highlight w:val="white"/>
              </w:rPr>
              <w:t>IEC Campaign with PNP on the BBL, Normalization Process, and Ceasefire Mechanisms (</w:t>
            </w:r>
            <w:r w:rsidR="00D4380F" w:rsidRPr="00AF2DC6">
              <w:rPr>
                <w:rFonts w:asciiTheme="majorHAnsi" w:hAnsiTheme="majorHAnsi" w:cstheme="majorHAnsi"/>
                <w:i/>
                <w:color w:val="444444"/>
                <w:sz w:val="18"/>
                <w:szCs w:val="18"/>
                <w:highlight w:val="white"/>
              </w:rPr>
              <w:t xml:space="preserve">General Santos and </w:t>
            </w:r>
            <w:r w:rsidRPr="00AF2DC6">
              <w:rPr>
                <w:rFonts w:asciiTheme="majorHAnsi" w:hAnsiTheme="majorHAnsi" w:cstheme="majorHAnsi"/>
                <w:i/>
                <w:color w:val="444444"/>
                <w:sz w:val="18"/>
                <w:szCs w:val="18"/>
                <w:highlight w:val="white"/>
              </w:rPr>
              <w:t>Maguindanao)</w:t>
            </w:r>
            <w:r w:rsidR="002C5F55" w:rsidRPr="00AF2DC6">
              <w:rPr>
                <w:rFonts w:asciiTheme="majorHAnsi" w:hAnsiTheme="majorHAnsi" w:cstheme="majorHAnsi"/>
                <w:i/>
                <w:color w:val="444444"/>
                <w:sz w:val="18"/>
                <w:szCs w:val="18"/>
                <w:highlight w:val="white"/>
              </w:rPr>
              <w:t>, July 27-30, 2018</w:t>
            </w:r>
          </w:p>
        </w:tc>
        <w:tc>
          <w:tcPr>
            <w:tcW w:w="411" w:type="pct"/>
            <w:vAlign w:val="center"/>
          </w:tcPr>
          <w:p w14:paraId="4A2548F5" w14:textId="2CC7D797" w:rsidR="00D11E98" w:rsidRPr="00A85258" w:rsidRDefault="00D11E98" w:rsidP="002E5CEF">
            <w:pPr>
              <w:pBdr>
                <w:top w:val="nil"/>
                <w:left w:val="nil"/>
                <w:bottom w:val="nil"/>
                <w:right w:val="nil"/>
                <w:between w:val="nil"/>
              </w:pBdr>
              <w:spacing w:after="0" w:line="240" w:lineRule="auto"/>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2" w:type="pct"/>
            <w:vAlign w:val="center"/>
          </w:tcPr>
          <w:p w14:paraId="136CBD91" w14:textId="09A677BA" w:rsidR="00D11E98" w:rsidRPr="00A85258" w:rsidRDefault="00D11E98"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4DB11FFE" w14:textId="524BD311" w:rsidR="00D11E98" w:rsidRPr="00A85258" w:rsidRDefault="00D11E98"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1F253595" w14:textId="77777777" w:rsidR="00D11E98" w:rsidRPr="00AF2DC6" w:rsidRDefault="00D11E98" w:rsidP="002E5CEF">
            <w:pPr>
              <w:pBdr>
                <w:top w:val="nil"/>
                <w:left w:val="nil"/>
                <w:bottom w:val="nil"/>
                <w:right w:val="nil"/>
                <w:between w:val="nil"/>
              </w:pBdr>
              <w:spacing w:after="0" w:line="240" w:lineRule="auto"/>
              <w:ind w:hanging="720"/>
              <w:jc w:val="center"/>
              <w:rPr>
                <w:rFonts w:asciiTheme="majorHAnsi" w:hAnsiTheme="majorHAnsi" w:cstheme="majorHAnsi"/>
                <w:b/>
                <w:color w:val="000000"/>
                <w:sz w:val="18"/>
                <w:szCs w:val="18"/>
              </w:rPr>
            </w:pPr>
          </w:p>
        </w:tc>
      </w:tr>
      <w:tr w:rsidR="005E04FB" w:rsidRPr="00AF2DC6" w14:paraId="49F15D87" w14:textId="77777777" w:rsidTr="00AA295B">
        <w:tc>
          <w:tcPr>
            <w:tcW w:w="472" w:type="pct"/>
            <w:vAlign w:val="center"/>
          </w:tcPr>
          <w:p w14:paraId="6D70E5EF" w14:textId="7B2DE004" w:rsidR="00BE0898" w:rsidRPr="00AF2DC6" w:rsidRDefault="00BE0898"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C1, Output 2</w:t>
            </w:r>
          </w:p>
        </w:tc>
        <w:tc>
          <w:tcPr>
            <w:tcW w:w="2498" w:type="pct"/>
            <w:vAlign w:val="center"/>
          </w:tcPr>
          <w:p w14:paraId="1F31E4A8" w14:textId="58E3DE66" w:rsidR="00BE0898" w:rsidRPr="00AF2DC6" w:rsidRDefault="00BE0898" w:rsidP="002E5CEF">
            <w:pPr>
              <w:pBdr>
                <w:top w:val="nil"/>
                <w:left w:val="nil"/>
                <w:bottom w:val="nil"/>
                <w:right w:val="nil"/>
                <w:between w:val="nil"/>
              </w:pBdr>
              <w:spacing w:after="0" w:line="240" w:lineRule="auto"/>
              <w:rPr>
                <w:rFonts w:asciiTheme="majorHAnsi" w:hAnsiTheme="majorHAnsi" w:cstheme="majorHAnsi"/>
                <w:i/>
                <w:color w:val="444444"/>
                <w:sz w:val="18"/>
                <w:szCs w:val="18"/>
                <w:highlight w:val="white"/>
              </w:rPr>
            </w:pPr>
            <w:r w:rsidRPr="00AF2DC6">
              <w:rPr>
                <w:rFonts w:asciiTheme="majorHAnsi" w:hAnsiTheme="majorHAnsi" w:cstheme="majorHAnsi"/>
                <w:i/>
                <w:color w:val="444444"/>
                <w:sz w:val="18"/>
                <w:szCs w:val="18"/>
                <w:highlight w:val="white"/>
              </w:rPr>
              <w:t>Baseline Study on Knowledge, Attitudes, and Practices regarding the Bangsamoro Organic Law (FGDs in various provinces in Mindanao)</w:t>
            </w:r>
            <w:r w:rsidR="002C5F55" w:rsidRPr="00AF2DC6">
              <w:rPr>
                <w:rFonts w:asciiTheme="majorHAnsi" w:hAnsiTheme="majorHAnsi" w:cstheme="majorHAnsi"/>
                <w:i/>
                <w:color w:val="444444"/>
                <w:sz w:val="18"/>
                <w:szCs w:val="18"/>
                <w:highlight w:val="white"/>
              </w:rPr>
              <w:t xml:space="preserve">, </w:t>
            </w:r>
            <w:r w:rsidR="00D4380F" w:rsidRPr="00AF2DC6">
              <w:rPr>
                <w:rFonts w:asciiTheme="majorHAnsi" w:hAnsiTheme="majorHAnsi" w:cstheme="majorHAnsi"/>
                <w:i/>
                <w:color w:val="444444"/>
                <w:sz w:val="18"/>
                <w:szCs w:val="18"/>
                <w:highlight w:val="white"/>
              </w:rPr>
              <w:t>September 10-29</w:t>
            </w:r>
          </w:p>
        </w:tc>
        <w:tc>
          <w:tcPr>
            <w:tcW w:w="411" w:type="pct"/>
            <w:vAlign w:val="center"/>
          </w:tcPr>
          <w:p w14:paraId="581DCAFC" w14:textId="496B81E5" w:rsidR="00BE0898" w:rsidRPr="00A85258" w:rsidRDefault="00BE0898" w:rsidP="002E5CEF">
            <w:pPr>
              <w:pBdr>
                <w:top w:val="nil"/>
                <w:left w:val="nil"/>
                <w:bottom w:val="nil"/>
                <w:right w:val="nil"/>
                <w:between w:val="nil"/>
              </w:pBdr>
              <w:spacing w:after="0" w:line="240" w:lineRule="auto"/>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2" w:type="pct"/>
            <w:vAlign w:val="center"/>
          </w:tcPr>
          <w:p w14:paraId="0A010A1B" w14:textId="3C6300E0" w:rsidR="00BE0898" w:rsidRPr="00A85258" w:rsidRDefault="00BE0898"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64ED5824" w14:textId="3D2568E4" w:rsidR="00BE0898" w:rsidRPr="00A85258" w:rsidRDefault="00BE0898"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005B4EF9" w14:textId="77777777" w:rsidR="00BE0898" w:rsidRPr="00AF2DC6" w:rsidRDefault="00BE0898" w:rsidP="002E5CEF">
            <w:pPr>
              <w:pBdr>
                <w:top w:val="nil"/>
                <w:left w:val="nil"/>
                <w:bottom w:val="nil"/>
                <w:right w:val="nil"/>
                <w:between w:val="nil"/>
              </w:pBdr>
              <w:spacing w:after="0" w:line="240" w:lineRule="auto"/>
              <w:ind w:hanging="720"/>
              <w:jc w:val="center"/>
              <w:rPr>
                <w:rFonts w:asciiTheme="majorHAnsi" w:hAnsiTheme="majorHAnsi" w:cstheme="majorHAnsi"/>
                <w:b/>
                <w:color w:val="000000"/>
                <w:sz w:val="18"/>
                <w:szCs w:val="18"/>
              </w:rPr>
            </w:pPr>
          </w:p>
        </w:tc>
      </w:tr>
      <w:tr w:rsidR="005E04FB" w:rsidRPr="00AF2DC6" w14:paraId="494B9E9E" w14:textId="77777777" w:rsidTr="00AA295B">
        <w:tc>
          <w:tcPr>
            <w:tcW w:w="472" w:type="pct"/>
            <w:vAlign w:val="center"/>
          </w:tcPr>
          <w:p w14:paraId="60186E6E" w14:textId="5DA3E5A5" w:rsidR="00285503" w:rsidRPr="00AF2DC6" w:rsidRDefault="00285503"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C1, Output 2</w:t>
            </w:r>
          </w:p>
        </w:tc>
        <w:tc>
          <w:tcPr>
            <w:tcW w:w="2498" w:type="pct"/>
            <w:vAlign w:val="center"/>
          </w:tcPr>
          <w:p w14:paraId="24515D8F" w14:textId="221FC42D" w:rsidR="00285503" w:rsidRPr="00AF2DC6" w:rsidRDefault="00285503" w:rsidP="002E5CEF">
            <w:pPr>
              <w:pBdr>
                <w:top w:val="nil"/>
                <w:left w:val="nil"/>
                <w:bottom w:val="nil"/>
                <w:right w:val="nil"/>
                <w:between w:val="nil"/>
              </w:pBdr>
              <w:spacing w:after="0" w:line="240" w:lineRule="auto"/>
              <w:rPr>
                <w:rFonts w:asciiTheme="majorHAnsi" w:hAnsiTheme="majorHAnsi" w:cstheme="majorHAnsi"/>
                <w:i/>
                <w:color w:val="444444"/>
                <w:sz w:val="18"/>
                <w:szCs w:val="18"/>
                <w:highlight w:val="white"/>
              </w:rPr>
            </w:pPr>
            <w:r w:rsidRPr="00AF2DC6">
              <w:rPr>
                <w:rFonts w:asciiTheme="majorHAnsi" w:hAnsiTheme="majorHAnsi" w:cstheme="majorHAnsi"/>
                <w:i/>
                <w:color w:val="444444"/>
                <w:sz w:val="18"/>
                <w:szCs w:val="18"/>
                <w:highlight w:val="white"/>
              </w:rPr>
              <w:t>BOL Speakers’ Training for select government agencies and CSOs, October 24-26, 2018</w:t>
            </w:r>
          </w:p>
        </w:tc>
        <w:tc>
          <w:tcPr>
            <w:tcW w:w="411" w:type="pct"/>
            <w:vAlign w:val="center"/>
          </w:tcPr>
          <w:p w14:paraId="607F0A7E" w14:textId="6D532AA5" w:rsidR="00285503" w:rsidRPr="00A85258" w:rsidRDefault="00285503" w:rsidP="002E5CEF">
            <w:pPr>
              <w:pBdr>
                <w:top w:val="nil"/>
                <w:left w:val="nil"/>
                <w:bottom w:val="nil"/>
                <w:right w:val="nil"/>
                <w:between w:val="nil"/>
              </w:pBdr>
              <w:spacing w:after="0" w:line="240" w:lineRule="auto"/>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2" w:type="pct"/>
            <w:vAlign w:val="center"/>
          </w:tcPr>
          <w:p w14:paraId="04C271EC" w14:textId="2A97DFD3" w:rsidR="00285503" w:rsidRPr="00A85258" w:rsidRDefault="00285503"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32991EA9" w14:textId="1F725A13" w:rsidR="00285503" w:rsidRPr="00A85258" w:rsidRDefault="00285503"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373A0E84" w14:textId="77777777" w:rsidR="00285503" w:rsidRPr="00AF2DC6" w:rsidRDefault="00285503" w:rsidP="002E5CEF">
            <w:pPr>
              <w:pBdr>
                <w:top w:val="nil"/>
                <w:left w:val="nil"/>
                <w:bottom w:val="nil"/>
                <w:right w:val="nil"/>
                <w:between w:val="nil"/>
              </w:pBdr>
              <w:spacing w:after="0" w:line="240" w:lineRule="auto"/>
              <w:ind w:hanging="720"/>
              <w:jc w:val="center"/>
              <w:rPr>
                <w:rFonts w:asciiTheme="majorHAnsi" w:hAnsiTheme="majorHAnsi" w:cstheme="majorHAnsi"/>
                <w:b/>
                <w:color w:val="000000"/>
                <w:sz w:val="18"/>
                <w:szCs w:val="18"/>
              </w:rPr>
            </w:pPr>
          </w:p>
        </w:tc>
      </w:tr>
      <w:tr w:rsidR="005E04FB" w:rsidRPr="00AF2DC6" w14:paraId="7D2E4A25" w14:textId="77777777" w:rsidTr="00AA295B">
        <w:tc>
          <w:tcPr>
            <w:tcW w:w="472" w:type="pct"/>
            <w:vAlign w:val="center"/>
          </w:tcPr>
          <w:p w14:paraId="2CECC803" w14:textId="07094E53" w:rsidR="00AE5636" w:rsidRPr="00AF2DC6" w:rsidRDefault="00AE5636"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C1, Output 2</w:t>
            </w:r>
          </w:p>
        </w:tc>
        <w:tc>
          <w:tcPr>
            <w:tcW w:w="2498" w:type="pct"/>
            <w:vAlign w:val="center"/>
          </w:tcPr>
          <w:p w14:paraId="12C1D5E9" w14:textId="43B7503D" w:rsidR="00AE5636" w:rsidRPr="00AF2DC6" w:rsidRDefault="00AE5636" w:rsidP="002E5CEF">
            <w:pPr>
              <w:pBdr>
                <w:top w:val="nil"/>
                <w:left w:val="nil"/>
                <w:bottom w:val="nil"/>
                <w:right w:val="nil"/>
                <w:between w:val="nil"/>
              </w:pBdr>
              <w:spacing w:after="0" w:line="240" w:lineRule="auto"/>
              <w:rPr>
                <w:rFonts w:asciiTheme="majorHAnsi" w:hAnsiTheme="majorHAnsi" w:cstheme="majorHAnsi"/>
                <w:i/>
                <w:color w:val="444444"/>
                <w:sz w:val="18"/>
                <w:szCs w:val="18"/>
                <w:highlight w:val="white"/>
              </w:rPr>
            </w:pPr>
            <w:r w:rsidRPr="00AF2DC6">
              <w:rPr>
                <w:rFonts w:asciiTheme="majorHAnsi" w:hAnsiTheme="majorHAnsi" w:cstheme="majorHAnsi"/>
                <w:i/>
                <w:color w:val="444444"/>
                <w:sz w:val="18"/>
                <w:szCs w:val="18"/>
              </w:rPr>
              <w:t xml:space="preserve">IEC Campaign with PNP on RA 11054, </w:t>
            </w:r>
            <w:proofErr w:type="spellStart"/>
            <w:r w:rsidRPr="00AF2DC6">
              <w:rPr>
                <w:rFonts w:asciiTheme="majorHAnsi" w:hAnsiTheme="majorHAnsi" w:cstheme="majorHAnsi"/>
                <w:i/>
                <w:color w:val="444444"/>
                <w:sz w:val="18"/>
                <w:szCs w:val="18"/>
              </w:rPr>
              <w:t>Normalizatio</w:t>
            </w:r>
            <w:proofErr w:type="spellEnd"/>
            <w:r w:rsidRPr="00AF2DC6">
              <w:rPr>
                <w:rFonts w:asciiTheme="majorHAnsi" w:hAnsiTheme="majorHAnsi" w:cstheme="majorHAnsi"/>
                <w:i/>
                <w:color w:val="444444"/>
                <w:sz w:val="18"/>
                <w:szCs w:val="18"/>
              </w:rPr>
              <w:t xml:space="preserve"> Process and Ceasefire Mechanisms (Oct. 25-26) (Davao, Zamboanga)</w:t>
            </w:r>
          </w:p>
        </w:tc>
        <w:tc>
          <w:tcPr>
            <w:tcW w:w="411" w:type="pct"/>
            <w:vAlign w:val="center"/>
          </w:tcPr>
          <w:p w14:paraId="313815AD" w14:textId="60DFDD2D" w:rsidR="00AE5636" w:rsidRPr="00A85258" w:rsidRDefault="00AE5636" w:rsidP="002E5CEF">
            <w:pPr>
              <w:pBdr>
                <w:top w:val="nil"/>
                <w:left w:val="nil"/>
                <w:bottom w:val="nil"/>
                <w:right w:val="nil"/>
                <w:between w:val="nil"/>
              </w:pBdr>
              <w:spacing w:after="0" w:line="240" w:lineRule="auto"/>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2" w:type="pct"/>
            <w:vAlign w:val="center"/>
          </w:tcPr>
          <w:p w14:paraId="4FA45301" w14:textId="0734DFFE" w:rsidR="00AE5636" w:rsidRPr="00A85258" w:rsidRDefault="00AE5636"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6E11404D" w14:textId="1281C22F" w:rsidR="00AE5636" w:rsidRPr="00A85258" w:rsidRDefault="00AE5636"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26DCBC3D" w14:textId="77777777" w:rsidR="00AE5636" w:rsidRPr="00AF2DC6" w:rsidRDefault="00AE5636" w:rsidP="002E5CEF">
            <w:pPr>
              <w:pBdr>
                <w:top w:val="nil"/>
                <w:left w:val="nil"/>
                <w:bottom w:val="nil"/>
                <w:right w:val="nil"/>
                <w:between w:val="nil"/>
              </w:pBdr>
              <w:spacing w:after="0" w:line="240" w:lineRule="auto"/>
              <w:ind w:hanging="720"/>
              <w:jc w:val="center"/>
              <w:rPr>
                <w:rFonts w:asciiTheme="majorHAnsi" w:hAnsiTheme="majorHAnsi" w:cstheme="majorHAnsi"/>
                <w:b/>
                <w:color w:val="000000"/>
                <w:sz w:val="18"/>
                <w:szCs w:val="18"/>
              </w:rPr>
            </w:pPr>
          </w:p>
        </w:tc>
      </w:tr>
      <w:tr w:rsidR="005E04FB" w:rsidRPr="00AF2DC6" w14:paraId="24F9BBC7" w14:textId="77777777" w:rsidTr="00AA295B">
        <w:tc>
          <w:tcPr>
            <w:tcW w:w="472" w:type="pct"/>
            <w:vAlign w:val="center"/>
          </w:tcPr>
          <w:p w14:paraId="4B1D938E" w14:textId="518F6373" w:rsidR="006F7307" w:rsidRPr="00AF2DC6" w:rsidRDefault="006F7307"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C1, Output 2</w:t>
            </w:r>
          </w:p>
        </w:tc>
        <w:tc>
          <w:tcPr>
            <w:tcW w:w="2498" w:type="pct"/>
            <w:vAlign w:val="center"/>
          </w:tcPr>
          <w:p w14:paraId="48B29BC2" w14:textId="271E5DA1" w:rsidR="006F7307" w:rsidRPr="00AF2DC6" w:rsidRDefault="006F7307" w:rsidP="002E5CEF">
            <w:pPr>
              <w:pBdr>
                <w:top w:val="nil"/>
                <w:left w:val="nil"/>
                <w:bottom w:val="nil"/>
                <w:right w:val="nil"/>
                <w:between w:val="nil"/>
              </w:pBdr>
              <w:spacing w:after="0" w:line="240" w:lineRule="auto"/>
              <w:rPr>
                <w:rFonts w:asciiTheme="majorHAnsi" w:hAnsiTheme="majorHAnsi" w:cstheme="majorHAnsi"/>
                <w:i/>
                <w:color w:val="444444"/>
                <w:sz w:val="18"/>
                <w:szCs w:val="18"/>
              </w:rPr>
            </w:pPr>
            <w:r w:rsidRPr="00AF2DC6">
              <w:rPr>
                <w:rFonts w:asciiTheme="majorHAnsi" w:hAnsiTheme="majorHAnsi" w:cstheme="majorHAnsi"/>
                <w:i/>
                <w:color w:val="444444"/>
                <w:sz w:val="18"/>
                <w:szCs w:val="18"/>
              </w:rPr>
              <w:t>GPH-MILF Joint Communications Committee Media Forum on the BOL for National and Central Mindanao Journalists, December 5-7, 2018</w:t>
            </w:r>
          </w:p>
        </w:tc>
        <w:tc>
          <w:tcPr>
            <w:tcW w:w="411" w:type="pct"/>
            <w:vAlign w:val="center"/>
          </w:tcPr>
          <w:p w14:paraId="070E2DE8" w14:textId="0A91FAE5" w:rsidR="006F7307" w:rsidRPr="00A85258" w:rsidRDefault="006F7307" w:rsidP="002E5CEF">
            <w:pPr>
              <w:pBdr>
                <w:top w:val="nil"/>
                <w:left w:val="nil"/>
                <w:bottom w:val="nil"/>
                <w:right w:val="nil"/>
                <w:between w:val="nil"/>
              </w:pBdr>
              <w:spacing w:after="0" w:line="240" w:lineRule="auto"/>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2" w:type="pct"/>
            <w:vAlign w:val="center"/>
          </w:tcPr>
          <w:p w14:paraId="4603DB3F" w14:textId="1D52E0DC" w:rsidR="006F7307" w:rsidRPr="00A85258" w:rsidRDefault="006F7307"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1CFEE20C" w14:textId="0F891E35" w:rsidR="006F7307" w:rsidRPr="00A85258" w:rsidRDefault="006F7307"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793297E2" w14:textId="77777777" w:rsidR="006F7307" w:rsidRPr="00AF2DC6" w:rsidRDefault="006F7307" w:rsidP="002E5CEF">
            <w:pPr>
              <w:pBdr>
                <w:top w:val="nil"/>
                <w:left w:val="nil"/>
                <w:bottom w:val="nil"/>
                <w:right w:val="nil"/>
                <w:between w:val="nil"/>
              </w:pBdr>
              <w:spacing w:after="0" w:line="240" w:lineRule="auto"/>
              <w:ind w:hanging="720"/>
              <w:jc w:val="center"/>
              <w:rPr>
                <w:rFonts w:asciiTheme="majorHAnsi" w:hAnsiTheme="majorHAnsi" w:cstheme="majorHAnsi"/>
                <w:b/>
                <w:color w:val="000000"/>
                <w:sz w:val="18"/>
                <w:szCs w:val="18"/>
              </w:rPr>
            </w:pPr>
          </w:p>
        </w:tc>
      </w:tr>
      <w:tr w:rsidR="005E04FB" w:rsidRPr="00AF2DC6" w14:paraId="4691BBAB" w14:textId="77777777" w:rsidTr="00AA295B">
        <w:tc>
          <w:tcPr>
            <w:tcW w:w="472" w:type="pct"/>
            <w:vAlign w:val="center"/>
          </w:tcPr>
          <w:p w14:paraId="44A0BD44" w14:textId="04E70235" w:rsidR="006F7307" w:rsidRPr="00AF2DC6" w:rsidRDefault="006F7307"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C1, Output 2</w:t>
            </w:r>
          </w:p>
        </w:tc>
        <w:tc>
          <w:tcPr>
            <w:tcW w:w="2498" w:type="pct"/>
            <w:vAlign w:val="center"/>
          </w:tcPr>
          <w:p w14:paraId="6589BDE1" w14:textId="46D44E1E" w:rsidR="006F7307" w:rsidRPr="00AF2DC6" w:rsidRDefault="006F7307" w:rsidP="002E5CEF">
            <w:pPr>
              <w:pBdr>
                <w:top w:val="nil"/>
                <w:left w:val="nil"/>
                <w:bottom w:val="nil"/>
                <w:right w:val="nil"/>
                <w:between w:val="nil"/>
              </w:pBdr>
              <w:spacing w:after="0" w:line="240" w:lineRule="auto"/>
              <w:rPr>
                <w:rFonts w:asciiTheme="majorHAnsi" w:hAnsiTheme="majorHAnsi" w:cstheme="majorHAnsi"/>
                <w:i/>
                <w:color w:val="444444"/>
                <w:sz w:val="18"/>
                <w:szCs w:val="18"/>
              </w:rPr>
            </w:pPr>
            <w:r w:rsidRPr="00AF2DC6">
              <w:rPr>
                <w:rFonts w:asciiTheme="majorHAnsi" w:hAnsiTheme="majorHAnsi" w:cstheme="majorHAnsi"/>
                <w:i/>
                <w:color w:val="444444"/>
                <w:sz w:val="18"/>
                <w:szCs w:val="18"/>
              </w:rPr>
              <w:t>JNC Meeting and JNC-GPH Secretariat Meeting, Cotabato City (January 23-25, 2018)</w:t>
            </w:r>
          </w:p>
        </w:tc>
        <w:tc>
          <w:tcPr>
            <w:tcW w:w="411" w:type="pct"/>
            <w:vAlign w:val="center"/>
          </w:tcPr>
          <w:p w14:paraId="70465B51" w14:textId="30756FF6" w:rsidR="006F7307" w:rsidRPr="00A85258" w:rsidRDefault="006F7307" w:rsidP="002E5CEF">
            <w:pPr>
              <w:pBdr>
                <w:top w:val="nil"/>
                <w:left w:val="nil"/>
                <w:bottom w:val="nil"/>
                <w:right w:val="nil"/>
                <w:between w:val="nil"/>
              </w:pBdr>
              <w:spacing w:after="0" w:line="240" w:lineRule="auto"/>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2" w:type="pct"/>
            <w:vAlign w:val="center"/>
          </w:tcPr>
          <w:p w14:paraId="562A38EC" w14:textId="2454ECC3" w:rsidR="006F7307" w:rsidRPr="00A85258" w:rsidRDefault="006F7307"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2CD69160" w14:textId="690BB7C0" w:rsidR="006F7307" w:rsidRPr="00A85258" w:rsidRDefault="006F7307"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3E93C8F9" w14:textId="77777777" w:rsidR="006F7307" w:rsidRPr="00AF2DC6" w:rsidRDefault="006F7307" w:rsidP="002E5CEF">
            <w:pPr>
              <w:pBdr>
                <w:top w:val="nil"/>
                <w:left w:val="nil"/>
                <w:bottom w:val="nil"/>
                <w:right w:val="nil"/>
                <w:between w:val="nil"/>
              </w:pBdr>
              <w:spacing w:after="0" w:line="240" w:lineRule="auto"/>
              <w:ind w:hanging="720"/>
              <w:jc w:val="center"/>
              <w:rPr>
                <w:rFonts w:asciiTheme="majorHAnsi" w:hAnsiTheme="majorHAnsi" w:cstheme="majorHAnsi"/>
                <w:b/>
                <w:color w:val="000000"/>
                <w:sz w:val="18"/>
                <w:szCs w:val="18"/>
              </w:rPr>
            </w:pPr>
          </w:p>
        </w:tc>
      </w:tr>
      <w:tr w:rsidR="005E04FB" w:rsidRPr="00AF2DC6" w14:paraId="49EF4E2F" w14:textId="77777777" w:rsidTr="00AA295B">
        <w:tc>
          <w:tcPr>
            <w:tcW w:w="472" w:type="pct"/>
            <w:vAlign w:val="center"/>
          </w:tcPr>
          <w:p w14:paraId="694DE2DC" w14:textId="45C26D0B" w:rsidR="00214CB3" w:rsidRPr="00AF2DC6" w:rsidRDefault="00214CB3"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C1, Output 2</w:t>
            </w:r>
          </w:p>
        </w:tc>
        <w:tc>
          <w:tcPr>
            <w:tcW w:w="2498" w:type="pct"/>
            <w:vAlign w:val="center"/>
          </w:tcPr>
          <w:p w14:paraId="6C050F46" w14:textId="7C3B3271" w:rsidR="00214CB3" w:rsidRPr="00AF2DC6" w:rsidRDefault="00214CB3" w:rsidP="002E5CEF">
            <w:pPr>
              <w:pBdr>
                <w:top w:val="nil"/>
                <w:left w:val="nil"/>
                <w:bottom w:val="nil"/>
                <w:right w:val="nil"/>
                <w:between w:val="nil"/>
              </w:pBdr>
              <w:spacing w:after="0" w:line="240" w:lineRule="auto"/>
              <w:rPr>
                <w:rFonts w:asciiTheme="majorHAnsi" w:hAnsiTheme="majorHAnsi" w:cstheme="majorHAnsi"/>
                <w:i/>
                <w:color w:val="444444"/>
                <w:sz w:val="18"/>
                <w:szCs w:val="18"/>
              </w:rPr>
            </w:pPr>
            <w:r w:rsidRPr="00AF2DC6">
              <w:rPr>
                <w:rFonts w:asciiTheme="majorHAnsi" w:hAnsiTheme="majorHAnsi" w:cstheme="majorHAnsi"/>
                <w:i/>
                <w:color w:val="444444"/>
                <w:sz w:val="18"/>
                <w:szCs w:val="18"/>
              </w:rPr>
              <w:t xml:space="preserve">JPSC (Feb 11-14), JNC (Feb 12-14) and JNC and </w:t>
            </w:r>
            <w:proofErr w:type="spellStart"/>
            <w:r w:rsidRPr="00AF2DC6">
              <w:rPr>
                <w:rFonts w:asciiTheme="majorHAnsi" w:hAnsiTheme="majorHAnsi" w:cstheme="majorHAnsi"/>
                <w:i/>
                <w:color w:val="444444"/>
                <w:sz w:val="18"/>
                <w:szCs w:val="18"/>
              </w:rPr>
              <w:t>Impementing</w:t>
            </w:r>
            <w:proofErr w:type="spellEnd"/>
            <w:r w:rsidRPr="00AF2DC6">
              <w:rPr>
                <w:rFonts w:asciiTheme="majorHAnsi" w:hAnsiTheme="majorHAnsi" w:cstheme="majorHAnsi"/>
                <w:i/>
                <w:color w:val="444444"/>
                <w:sz w:val="18"/>
                <w:szCs w:val="18"/>
              </w:rPr>
              <w:t xml:space="preserve"> Panels meetings (Feb 15)</w:t>
            </w:r>
          </w:p>
        </w:tc>
        <w:tc>
          <w:tcPr>
            <w:tcW w:w="411" w:type="pct"/>
            <w:vAlign w:val="center"/>
          </w:tcPr>
          <w:p w14:paraId="1927EC37" w14:textId="0C028937" w:rsidR="00214CB3" w:rsidRPr="00A85258" w:rsidRDefault="00214CB3" w:rsidP="002E5CEF">
            <w:pPr>
              <w:pBdr>
                <w:top w:val="nil"/>
                <w:left w:val="nil"/>
                <w:bottom w:val="nil"/>
                <w:right w:val="nil"/>
                <w:between w:val="nil"/>
              </w:pBdr>
              <w:spacing w:after="0" w:line="240" w:lineRule="auto"/>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2" w:type="pct"/>
            <w:vAlign w:val="center"/>
          </w:tcPr>
          <w:p w14:paraId="2B9DB028" w14:textId="5856C42B" w:rsidR="00214CB3" w:rsidRPr="00A85258" w:rsidRDefault="00214CB3"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5B7BAE85" w14:textId="13B08083" w:rsidR="00214CB3" w:rsidRPr="00A85258" w:rsidRDefault="00214CB3"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32E302CD" w14:textId="77777777" w:rsidR="00214CB3" w:rsidRPr="00AF2DC6" w:rsidRDefault="00214CB3" w:rsidP="002E5CEF">
            <w:pPr>
              <w:pBdr>
                <w:top w:val="nil"/>
                <w:left w:val="nil"/>
                <w:bottom w:val="nil"/>
                <w:right w:val="nil"/>
                <w:between w:val="nil"/>
              </w:pBdr>
              <w:spacing w:after="0" w:line="240" w:lineRule="auto"/>
              <w:ind w:hanging="720"/>
              <w:jc w:val="center"/>
              <w:rPr>
                <w:rFonts w:asciiTheme="majorHAnsi" w:hAnsiTheme="majorHAnsi" w:cstheme="majorHAnsi"/>
                <w:b/>
                <w:color w:val="000000"/>
                <w:sz w:val="18"/>
                <w:szCs w:val="18"/>
              </w:rPr>
            </w:pPr>
          </w:p>
        </w:tc>
      </w:tr>
      <w:tr w:rsidR="005E04FB" w:rsidRPr="00AF2DC6" w14:paraId="75416250" w14:textId="77777777" w:rsidTr="00AA295B">
        <w:tc>
          <w:tcPr>
            <w:tcW w:w="472" w:type="pct"/>
            <w:vAlign w:val="center"/>
          </w:tcPr>
          <w:p w14:paraId="1CE7B1C9" w14:textId="4EDE17DC" w:rsidR="00214CB3" w:rsidRPr="00AF2DC6" w:rsidRDefault="00214CB3"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C1, Output 2</w:t>
            </w:r>
          </w:p>
        </w:tc>
        <w:tc>
          <w:tcPr>
            <w:tcW w:w="2498" w:type="pct"/>
            <w:vAlign w:val="center"/>
          </w:tcPr>
          <w:p w14:paraId="268FBB06" w14:textId="77777777" w:rsidR="00214CB3" w:rsidRPr="00AF2DC6" w:rsidRDefault="00214CB3" w:rsidP="002E5CEF">
            <w:pPr>
              <w:pBdr>
                <w:top w:val="nil"/>
                <w:left w:val="nil"/>
                <w:bottom w:val="nil"/>
                <w:right w:val="nil"/>
                <w:between w:val="nil"/>
              </w:pBdr>
              <w:spacing w:after="0" w:line="240" w:lineRule="auto"/>
              <w:rPr>
                <w:rFonts w:asciiTheme="majorHAnsi" w:hAnsiTheme="majorHAnsi" w:cstheme="majorHAnsi"/>
                <w:i/>
                <w:color w:val="444444"/>
                <w:sz w:val="18"/>
                <w:szCs w:val="18"/>
              </w:rPr>
            </w:pPr>
            <w:r w:rsidRPr="00AF2DC6">
              <w:rPr>
                <w:rFonts w:asciiTheme="majorHAnsi" w:hAnsiTheme="majorHAnsi" w:cstheme="majorHAnsi"/>
                <w:i/>
                <w:color w:val="444444"/>
                <w:sz w:val="18"/>
                <w:szCs w:val="18"/>
              </w:rPr>
              <w:t>Post BBL Signing Scenario Building and Planning of the Peace Implementing Panels and GPH-MILF Peace Process Mechanism</w:t>
            </w:r>
          </w:p>
          <w:p w14:paraId="7F9C397E" w14:textId="2E0C6F21" w:rsidR="00214CB3" w:rsidRPr="00AF2DC6" w:rsidRDefault="00214CB3" w:rsidP="002E5CEF">
            <w:pPr>
              <w:pBdr>
                <w:top w:val="nil"/>
                <w:left w:val="nil"/>
                <w:bottom w:val="nil"/>
                <w:right w:val="nil"/>
                <w:between w:val="nil"/>
              </w:pBdr>
              <w:spacing w:after="0" w:line="240" w:lineRule="auto"/>
              <w:rPr>
                <w:rFonts w:asciiTheme="majorHAnsi" w:hAnsiTheme="majorHAnsi" w:cstheme="majorHAnsi"/>
                <w:i/>
                <w:color w:val="444444"/>
                <w:sz w:val="18"/>
                <w:szCs w:val="18"/>
              </w:rPr>
            </w:pPr>
            <w:r w:rsidRPr="00AF2DC6">
              <w:rPr>
                <w:rFonts w:asciiTheme="majorHAnsi" w:hAnsiTheme="majorHAnsi" w:cstheme="majorHAnsi"/>
                <w:i/>
                <w:color w:val="444444"/>
                <w:sz w:val="18"/>
                <w:szCs w:val="18"/>
              </w:rPr>
              <w:t>(*Quarterly assessment) (March 4-7, 2018)</w:t>
            </w:r>
          </w:p>
        </w:tc>
        <w:tc>
          <w:tcPr>
            <w:tcW w:w="411" w:type="pct"/>
            <w:vAlign w:val="center"/>
          </w:tcPr>
          <w:p w14:paraId="27568FEF" w14:textId="753EE1BA" w:rsidR="00214CB3" w:rsidRPr="00A85258" w:rsidRDefault="00214CB3" w:rsidP="002E5CEF">
            <w:pPr>
              <w:pBdr>
                <w:top w:val="nil"/>
                <w:left w:val="nil"/>
                <w:bottom w:val="nil"/>
                <w:right w:val="nil"/>
                <w:between w:val="nil"/>
              </w:pBdr>
              <w:spacing w:after="0" w:line="240" w:lineRule="auto"/>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2" w:type="pct"/>
            <w:vAlign w:val="center"/>
          </w:tcPr>
          <w:p w14:paraId="3EDC92B9" w14:textId="086688FF" w:rsidR="00214CB3" w:rsidRPr="00A85258" w:rsidRDefault="00214CB3"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2EF5A750" w14:textId="60A24BD1" w:rsidR="00214CB3" w:rsidRPr="00A85258" w:rsidRDefault="00214CB3"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21207551" w14:textId="77777777" w:rsidR="00214CB3" w:rsidRPr="00AF2DC6" w:rsidRDefault="00214CB3" w:rsidP="002E5CEF">
            <w:pPr>
              <w:pBdr>
                <w:top w:val="nil"/>
                <w:left w:val="nil"/>
                <w:bottom w:val="nil"/>
                <w:right w:val="nil"/>
                <w:between w:val="nil"/>
              </w:pBdr>
              <w:spacing w:after="0" w:line="240" w:lineRule="auto"/>
              <w:ind w:hanging="720"/>
              <w:jc w:val="center"/>
              <w:rPr>
                <w:rFonts w:asciiTheme="majorHAnsi" w:hAnsiTheme="majorHAnsi" w:cstheme="majorHAnsi"/>
                <w:b/>
                <w:color w:val="000000"/>
                <w:sz w:val="18"/>
                <w:szCs w:val="18"/>
              </w:rPr>
            </w:pPr>
          </w:p>
        </w:tc>
      </w:tr>
      <w:tr w:rsidR="005E04FB" w:rsidRPr="00AF2DC6" w14:paraId="659E9351" w14:textId="77777777" w:rsidTr="00AA295B">
        <w:tc>
          <w:tcPr>
            <w:tcW w:w="472" w:type="pct"/>
            <w:vAlign w:val="center"/>
          </w:tcPr>
          <w:p w14:paraId="1ED5D393" w14:textId="37425E32" w:rsidR="00214CB3" w:rsidRPr="00AF2DC6" w:rsidRDefault="00214CB3"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C1, Output 2</w:t>
            </w:r>
          </w:p>
        </w:tc>
        <w:tc>
          <w:tcPr>
            <w:tcW w:w="2498" w:type="pct"/>
            <w:vAlign w:val="center"/>
          </w:tcPr>
          <w:p w14:paraId="0C227AC2" w14:textId="6824B347" w:rsidR="00214CB3" w:rsidRPr="00AF2DC6" w:rsidRDefault="00214CB3" w:rsidP="002E5CEF">
            <w:pPr>
              <w:pBdr>
                <w:top w:val="nil"/>
                <w:left w:val="nil"/>
                <w:bottom w:val="nil"/>
                <w:right w:val="nil"/>
                <w:between w:val="nil"/>
              </w:pBdr>
              <w:spacing w:after="0" w:line="240" w:lineRule="auto"/>
              <w:rPr>
                <w:rFonts w:asciiTheme="majorHAnsi" w:hAnsiTheme="majorHAnsi" w:cstheme="majorHAnsi"/>
                <w:i/>
                <w:color w:val="444444"/>
                <w:sz w:val="18"/>
                <w:szCs w:val="18"/>
              </w:rPr>
            </w:pPr>
            <w:r w:rsidRPr="00AF2DC6">
              <w:rPr>
                <w:rFonts w:asciiTheme="majorHAnsi" w:hAnsiTheme="majorHAnsi" w:cstheme="majorHAnsi"/>
                <w:i/>
                <w:color w:val="444444"/>
                <w:sz w:val="18"/>
                <w:szCs w:val="18"/>
              </w:rPr>
              <w:t>Workshop for the Security Sector for Force Structure for the JPSTs (April 16-18, 2018)</w:t>
            </w:r>
          </w:p>
        </w:tc>
        <w:tc>
          <w:tcPr>
            <w:tcW w:w="411" w:type="pct"/>
            <w:vAlign w:val="center"/>
          </w:tcPr>
          <w:p w14:paraId="21CC1B7A" w14:textId="4D437F12" w:rsidR="00214CB3" w:rsidRPr="00A85258" w:rsidRDefault="00214CB3" w:rsidP="002E5CEF">
            <w:pPr>
              <w:pBdr>
                <w:top w:val="nil"/>
                <w:left w:val="nil"/>
                <w:bottom w:val="nil"/>
                <w:right w:val="nil"/>
                <w:between w:val="nil"/>
              </w:pBdr>
              <w:spacing w:after="0" w:line="240" w:lineRule="auto"/>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2" w:type="pct"/>
            <w:vAlign w:val="center"/>
          </w:tcPr>
          <w:p w14:paraId="2E46D73C" w14:textId="316EAFD4" w:rsidR="00214CB3" w:rsidRPr="00A85258" w:rsidRDefault="00214CB3"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6EBBF050" w14:textId="7E5C2D21" w:rsidR="00214CB3" w:rsidRPr="00A85258" w:rsidRDefault="00214CB3"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3AFF0CE5" w14:textId="77777777" w:rsidR="00214CB3" w:rsidRPr="00AF2DC6" w:rsidRDefault="00214CB3" w:rsidP="002E5CEF">
            <w:pPr>
              <w:pBdr>
                <w:top w:val="nil"/>
                <w:left w:val="nil"/>
                <w:bottom w:val="nil"/>
                <w:right w:val="nil"/>
                <w:between w:val="nil"/>
              </w:pBdr>
              <w:spacing w:after="0" w:line="240" w:lineRule="auto"/>
              <w:ind w:hanging="720"/>
              <w:jc w:val="center"/>
              <w:rPr>
                <w:rFonts w:asciiTheme="majorHAnsi" w:hAnsiTheme="majorHAnsi" w:cstheme="majorHAnsi"/>
                <w:b/>
                <w:color w:val="000000"/>
                <w:sz w:val="18"/>
                <w:szCs w:val="18"/>
              </w:rPr>
            </w:pPr>
          </w:p>
        </w:tc>
      </w:tr>
      <w:tr w:rsidR="005E04FB" w:rsidRPr="00AF2DC6" w14:paraId="13781400" w14:textId="77777777" w:rsidTr="00AA295B">
        <w:tc>
          <w:tcPr>
            <w:tcW w:w="472" w:type="pct"/>
            <w:vAlign w:val="center"/>
          </w:tcPr>
          <w:p w14:paraId="6BEDEA57" w14:textId="08246B0D" w:rsidR="00214CB3" w:rsidRPr="00AF2DC6" w:rsidRDefault="00214CB3"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C1, Output 2</w:t>
            </w:r>
          </w:p>
        </w:tc>
        <w:tc>
          <w:tcPr>
            <w:tcW w:w="2498" w:type="pct"/>
            <w:vAlign w:val="center"/>
          </w:tcPr>
          <w:p w14:paraId="2143F781" w14:textId="0FEF2C4C" w:rsidR="00214CB3" w:rsidRPr="00AF2DC6" w:rsidRDefault="00214CB3" w:rsidP="002E5CEF">
            <w:pPr>
              <w:pBdr>
                <w:top w:val="nil"/>
                <w:left w:val="nil"/>
                <w:bottom w:val="nil"/>
                <w:right w:val="nil"/>
                <w:between w:val="nil"/>
              </w:pBdr>
              <w:spacing w:after="0" w:line="240" w:lineRule="auto"/>
              <w:rPr>
                <w:rFonts w:asciiTheme="majorHAnsi" w:hAnsiTheme="majorHAnsi" w:cstheme="majorHAnsi"/>
                <w:i/>
                <w:color w:val="444444"/>
                <w:sz w:val="18"/>
                <w:szCs w:val="18"/>
              </w:rPr>
            </w:pPr>
            <w:r w:rsidRPr="00AF2DC6">
              <w:rPr>
                <w:rFonts w:asciiTheme="majorHAnsi" w:hAnsiTheme="majorHAnsi" w:cstheme="majorHAnsi"/>
                <w:i/>
                <w:color w:val="444444"/>
                <w:sz w:val="18"/>
                <w:szCs w:val="18"/>
              </w:rPr>
              <w:t>JNC Meeting (April 18-20, 2018)</w:t>
            </w:r>
          </w:p>
        </w:tc>
        <w:tc>
          <w:tcPr>
            <w:tcW w:w="411" w:type="pct"/>
            <w:vAlign w:val="center"/>
          </w:tcPr>
          <w:p w14:paraId="477AD8EB" w14:textId="313C5861" w:rsidR="00214CB3" w:rsidRPr="00A85258" w:rsidRDefault="00214CB3" w:rsidP="002E5CEF">
            <w:pPr>
              <w:pBdr>
                <w:top w:val="nil"/>
                <w:left w:val="nil"/>
                <w:bottom w:val="nil"/>
                <w:right w:val="nil"/>
                <w:between w:val="nil"/>
              </w:pBdr>
              <w:spacing w:after="0" w:line="240" w:lineRule="auto"/>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2" w:type="pct"/>
            <w:vAlign w:val="center"/>
          </w:tcPr>
          <w:p w14:paraId="4EE08D08" w14:textId="731751C9" w:rsidR="00214CB3" w:rsidRPr="00A85258" w:rsidRDefault="00214CB3"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178F47B2" w14:textId="60A96FF9" w:rsidR="00214CB3" w:rsidRPr="00A85258" w:rsidRDefault="00214CB3"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6EBE3EB2" w14:textId="77777777" w:rsidR="00214CB3" w:rsidRPr="00AF2DC6" w:rsidRDefault="00214CB3" w:rsidP="002E5CEF">
            <w:pPr>
              <w:pBdr>
                <w:top w:val="nil"/>
                <w:left w:val="nil"/>
                <w:bottom w:val="nil"/>
                <w:right w:val="nil"/>
                <w:between w:val="nil"/>
              </w:pBdr>
              <w:spacing w:after="0" w:line="240" w:lineRule="auto"/>
              <w:ind w:hanging="720"/>
              <w:jc w:val="center"/>
              <w:rPr>
                <w:rFonts w:asciiTheme="majorHAnsi" w:hAnsiTheme="majorHAnsi" w:cstheme="majorHAnsi"/>
                <w:b/>
                <w:color w:val="000000"/>
                <w:sz w:val="18"/>
                <w:szCs w:val="18"/>
              </w:rPr>
            </w:pPr>
          </w:p>
        </w:tc>
      </w:tr>
      <w:tr w:rsidR="005E04FB" w:rsidRPr="00AF2DC6" w14:paraId="7986A3EB" w14:textId="77777777" w:rsidTr="00AA295B">
        <w:tc>
          <w:tcPr>
            <w:tcW w:w="472" w:type="pct"/>
            <w:vAlign w:val="center"/>
          </w:tcPr>
          <w:p w14:paraId="1DFD4D7F" w14:textId="4B31239E" w:rsidR="006F7307" w:rsidRPr="00AF2DC6" w:rsidRDefault="006F7307"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C1, Output 2</w:t>
            </w:r>
          </w:p>
        </w:tc>
        <w:tc>
          <w:tcPr>
            <w:tcW w:w="2498" w:type="pct"/>
            <w:vAlign w:val="center"/>
          </w:tcPr>
          <w:p w14:paraId="1992D030" w14:textId="30387E23" w:rsidR="006F7307" w:rsidRPr="00AF2DC6" w:rsidRDefault="006F7307" w:rsidP="002E5CEF">
            <w:pPr>
              <w:pBdr>
                <w:top w:val="nil"/>
                <w:left w:val="nil"/>
                <w:bottom w:val="nil"/>
                <w:right w:val="nil"/>
                <w:between w:val="nil"/>
              </w:pBdr>
              <w:spacing w:after="0" w:line="240" w:lineRule="auto"/>
              <w:rPr>
                <w:rFonts w:asciiTheme="majorHAnsi" w:hAnsiTheme="majorHAnsi" w:cstheme="majorHAnsi"/>
                <w:i/>
                <w:color w:val="444444"/>
                <w:sz w:val="18"/>
                <w:szCs w:val="18"/>
              </w:rPr>
            </w:pPr>
            <w:r w:rsidRPr="00AF2DC6">
              <w:rPr>
                <w:rFonts w:asciiTheme="majorHAnsi" w:hAnsiTheme="majorHAnsi" w:cstheme="majorHAnsi"/>
                <w:i/>
                <w:color w:val="444444"/>
                <w:sz w:val="18"/>
                <w:szCs w:val="18"/>
              </w:rPr>
              <w:t>JPSC Meeting (May 6-8) and Joint JNT and JPSC Meeting (May 8-10, 2018)</w:t>
            </w:r>
          </w:p>
        </w:tc>
        <w:tc>
          <w:tcPr>
            <w:tcW w:w="411" w:type="pct"/>
            <w:vAlign w:val="center"/>
          </w:tcPr>
          <w:p w14:paraId="30498D1E" w14:textId="3FAAEC0C" w:rsidR="006F7307" w:rsidRPr="00AF2DC6" w:rsidRDefault="006F7307"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27</w:t>
            </w:r>
          </w:p>
        </w:tc>
        <w:tc>
          <w:tcPr>
            <w:tcW w:w="362" w:type="pct"/>
            <w:vAlign w:val="center"/>
          </w:tcPr>
          <w:p w14:paraId="10B77CE9" w14:textId="5ADC4E55" w:rsidR="006F7307" w:rsidRPr="00AF2DC6" w:rsidRDefault="006F7307" w:rsidP="002E5CEF">
            <w:pPr>
              <w:pBdr>
                <w:top w:val="nil"/>
                <w:left w:val="nil"/>
                <w:bottom w:val="nil"/>
                <w:right w:val="nil"/>
                <w:between w:val="nil"/>
              </w:pBdr>
              <w:spacing w:after="0" w:line="240" w:lineRule="auto"/>
              <w:ind w:left="-3870" w:firstLine="3960"/>
              <w:jc w:val="center"/>
              <w:rPr>
                <w:rFonts w:asciiTheme="majorHAnsi" w:hAnsiTheme="majorHAnsi" w:cstheme="majorHAnsi"/>
                <w:sz w:val="18"/>
                <w:szCs w:val="18"/>
              </w:rPr>
            </w:pPr>
            <w:r w:rsidRPr="00AF2DC6">
              <w:rPr>
                <w:rFonts w:asciiTheme="majorHAnsi" w:hAnsiTheme="majorHAnsi" w:cstheme="majorHAnsi"/>
                <w:sz w:val="18"/>
                <w:szCs w:val="18"/>
              </w:rPr>
              <w:t>23</w:t>
            </w:r>
          </w:p>
        </w:tc>
        <w:tc>
          <w:tcPr>
            <w:tcW w:w="368" w:type="pct"/>
            <w:vAlign w:val="center"/>
          </w:tcPr>
          <w:p w14:paraId="6A3FB548" w14:textId="50B5ED64" w:rsidR="006F7307" w:rsidRPr="00AF2DC6" w:rsidRDefault="006F7307" w:rsidP="002E5CEF">
            <w:pPr>
              <w:pBdr>
                <w:top w:val="nil"/>
                <w:left w:val="nil"/>
                <w:bottom w:val="nil"/>
                <w:right w:val="nil"/>
                <w:between w:val="nil"/>
              </w:pBdr>
              <w:spacing w:after="0" w:line="240" w:lineRule="auto"/>
              <w:ind w:left="-3870" w:firstLine="3960"/>
              <w:jc w:val="center"/>
              <w:rPr>
                <w:rFonts w:asciiTheme="majorHAnsi" w:hAnsiTheme="majorHAnsi" w:cstheme="majorHAnsi"/>
                <w:sz w:val="18"/>
                <w:szCs w:val="18"/>
              </w:rPr>
            </w:pPr>
            <w:r w:rsidRPr="00AF2DC6">
              <w:rPr>
                <w:rFonts w:asciiTheme="majorHAnsi" w:hAnsiTheme="majorHAnsi" w:cstheme="majorHAnsi"/>
                <w:sz w:val="18"/>
                <w:szCs w:val="18"/>
              </w:rPr>
              <w:t>4</w:t>
            </w:r>
          </w:p>
        </w:tc>
        <w:tc>
          <w:tcPr>
            <w:tcW w:w="889" w:type="pct"/>
            <w:vAlign w:val="center"/>
          </w:tcPr>
          <w:p w14:paraId="291A85AA" w14:textId="77777777" w:rsidR="006F7307" w:rsidRPr="00AF2DC6" w:rsidRDefault="006F7307" w:rsidP="002E5CEF">
            <w:pPr>
              <w:pBdr>
                <w:top w:val="nil"/>
                <w:left w:val="nil"/>
                <w:bottom w:val="nil"/>
                <w:right w:val="nil"/>
                <w:between w:val="nil"/>
              </w:pBdr>
              <w:spacing w:after="0" w:line="240" w:lineRule="auto"/>
              <w:ind w:hanging="720"/>
              <w:jc w:val="center"/>
              <w:rPr>
                <w:rFonts w:asciiTheme="majorHAnsi" w:hAnsiTheme="majorHAnsi" w:cstheme="majorHAnsi"/>
                <w:b/>
                <w:color w:val="000000"/>
                <w:sz w:val="18"/>
                <w:szCs w:val="18"/>
              </w:rPr>
            </w:pPr>
          </w:p>
        </w:tc>
      </w:tr>
      <w:tr w:rsidR="005E04FB" w:rsidRPr="00AF2DC6" w14:paraId="33BB8AAD" w14:textId="77777777" w:rsidTr="00AA295B">
        <w:tc>
          <w:tcPr>
            <w:tcW w:w="472" w:type="pct"/>
            <w:vAlign w:val="center"/>
          </w:tcPr>
          <w:p w14:paraId="5125D35F" w14:textId="37303D1D" w:rsidR="00214CB3" w:rsidRPr="00AF2DC6" w:rsidRDefault="00214CB3"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C1, Output 2</w:t>
            </w:r>
          </w:p>
        </w:tc>
        <w:tc>
          <w:tcPr>
            <w:tcW w:w="2498" w:type="pct"/>
            <w:vAlign w:val="center"/>
          </w:tcPr>
          <w:p w14:paraId="332AC046" w14:textId="15352A24" w:rsidR="00214CB3" w:rsidRPr="00AF2DC6" w:rsidRDefault="00214CB3" w:rsidP="002E5CEF">
            <w:pPr>
              <w:pBdr>
                <w:top w:val="nil"/>
                <w:left w:val="nil"/>
                <w:bottom w:val="nil"/>
                <w:right w:val="nil"/>
                <w:between w:val="nil"/>
              </w:pBdr>
              <w:spacing w:after="0" w:line="240" w:lineRule="auto"/>
              <w:rPr>
                <w:rFonts w:asciiTheme="majorHAnsi" w:hAnsiTheme="majorHAnsi" w:cstheme="majorHAnsi"/>
                <w:i/>
                <w:color w:val="444444"/>
                <w:sz w:val="18"/>
                <w:szCs w:val="18"/>
              </w:rPr>
            </w:pPr>
            <w:r w:rsidRPr="00AF2DC6">
              <w:rPr>
                <w:rFonts w:asciiTheme="majorHAnsi" w:hAnsiTheme="majorHAnsi" w:cstheme="majorHAnsi"/>
                <w:i/>
                <w:color w:val="444444"/>
                <w:sz w:val="18"/>
                <w:szCs w:val="18"/>
              </w:rPr>
              <w:t>JNC-JPSC Joint Meeting and other Norm activities/meetings (June 17-22, 2018)</w:t>
            </w:r>
          </w:p>
        </w:tc>
        <w:tc>
          <w:tcPr>
            <w:tcW w:w="411" w:type="pct"/>
            <w:vAlign w:val="center"/>
          </w:tcPr>
          <w:p w14:paraId="0A1F1254" w14:textId="1E7ADC5E" w:rsidR="00214CB3" w:rsidRPr="00A85258" w:rsidRDefault="00214CB3" w:rsidP="002E5CEF">
            <w:pPr>
              <w:pBdr>
                <w:top w:val="nil"/>
                <w:left w:val="nil"/>
                <w:bottom w:val="nil"/>
                <w:right w:val="nil"/>
                <w:between w:val="nil"/>
              </w:pBdr>
              <w:spacing w:after="0" w:line="240" w:lineRule="auto"/>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2" w:type="pct"/>
            <w:vAlign w:val="center"/>
          </w:tcPr>
          <w:p w14:paraId="650ECC46" w14:textId="6A64D04C" w:rsidR="00214CB3" w:rsidRPr="00A85258" w:rsidRDefault="00214CB3"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03BF7645" w14:textId="3897DEC2" w:rsidR="00214CB3" w:rsidRPr="00A85258" w:rsidRDefault="00214CB3"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6328EA90" w14:textId="77777777" w:rsidR="00214CB3" w:rsidRPr="00AF2DC6" w:rsidRDefault="00214CB3" w:rsidP="002E5CEF">
            <w:pPr>
              <w:pBdr>
                <w:top w:val="nil"/>
                <w:left w:val="nil"/>
                <w:bottom w:val="nil"/>
                <w:right w:val="nil"/>
                <w:between w:val="nil"/>
              </w:pBdr>
              <w:spacing w:after="0" w:line="240" w:lineRule="auto"/>
              <w:ind w:hanging="720"/>
              <w:jc w:val="center"/>
              <w:rPr>
                <w:rFonts w:asciiTheme="majorHAnsi" w:hAnsiTheme="majorHAnsi" w:cstheme="majorHAnsi"/>
                <w:b/>
                <w:color w:val="000000"/>
                <w:sz w:val="18"/>
                <w:szCs w:val="18"/>
              </w:rPr>
            </w:pPr>
          </w:p>
        </w:tc>
      </w:tr>
      <w:tr w:rsidR="005E04FB" w:rsidRPr="00AF2DC6" w14:paraId="7A339497" w14:textId="77777777" w:rsidTr="00AA295B">
        <w:tc>
          <w:tcPr>
            <w:tcW w:w="472" w:type="pct"/>
            <w:vAlign w:val="center"/>
          </w:tcPr>
          <w:p w14:paraId="0E198863" w14:textId="2EC2A7E4" w:rsidR="00214CB3" w:rsidRPr="00AF2DC6" w:rsidRDefault="00214CB3"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C1, Output 2</w:t>
            </w:r>
          </w:p>
        </w:tc>
        <w:tc>
          <w:tcPr>
            <w:tcW w:w="2498" w:type="pct"/>
            <w:vAlign w:val="center"/>
          </w:tcPr>
          <w:p w14:paraId="0491F963" w14:textId="5E0DF2B8" w:rsidR="00214CB3" w:rsidRPr="00AF2DC6" w:rsidRDefault="00214CB3" w:rsidP="002E5CEF">
            <w:pPr>
              <w:pBdr>
                <w:top w:val="nil"/>
                <w:left w:val="nil"/>
                <w:bottom w:val="nil"/>
                <w:right w:val="nil"/>
                <w:between w:val="nil"/>
              </w:pBdr>
              <w:spacing w:after="0" w:line="240" w:lineRule="auto"/>
              <w:rPr>
                <w:rFonts w:asciiTheme="majorHAnsi" w:hAnsiTheme="majorHAnsi" w:cstheme="majorHAnsi"/>
                <w:i/>
                <w:color w:val="444444"/>
                <w:sz w:val="18"/>
                <w:szCs w:val="18"/>
              </w:rPr>
            </w:pPr>
            <w:r w:rsidRPr="00AF2DC6">
              <w:rPr>
                <w:rFonts w:asciiTheme="majorHAnsi" w:hAnsiTheme="majorHAnsi" w:cstheme="majorHAnsi"/>
                <w:i/>
                <w:color w:val="444444"/>
                <w:sz w:val="18"/>
                <w:szCs w:val="18"/>
              </w:rPr>
              <w:t>11th JPSC meeting and 10th Joint JNC and JPSC Meeting (September 11-14, 2018)</w:t>
            </w:r>
          </w:p>
        </w:tc>
        <w:tc>
          <w:tcPr>
            <w:tcW w:w="411" w:type="pct"/>
            <w:vAlign w:val="center"/>
          </w:tcPr>
          <w:p w14:paraId="6F190003" w14:textId="35498893" w:rsidR="00214CB3" w:rsidRPr="00A85258" w:rsidRDefault="00214CB3" w:rsidP="002E5CEF">
            <w:pPr>
              <w:pBdr>
                <w:top w:val="nil"/>
                <w:left w:val="nil"/>
                <w:bottom w:val="nil"/>
                <w:right w:val="nil"/>
                <w:between w:val="nil"/>
              </w:pBdr>
              <w:spacing w:after="0" w:line="240" w:lineRule="auto"/>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2" w:type="pct"/>
            <w:vAlign w:val="center"/>
          </w:tcPr>
          <w:p w14:paraId="2D226402" w14:textId="61094FE9" w:rsidR="00214CB3" w:rsidRPr="00A85258" w:rsidRDefault="00214CB3"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1B637061" w14:textId="3D4B75B0" w:rsidR="00214CB3" w:rsidRPr="00A85258" w:rsidRDefault="00214CB3"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50DAEFEF" w14:textId="77777777" w:rsidR="00214CB3" w:rsidRPr="00AF2DC6" w:rsidRDefault="00214CB3" w:rsidP="002E5CEF">
            <w:pPr>
              <w:pBdr>
                <w:top w:val="nil"/>
                <w:left w:val="nil"/>
                <w:bottom w:val="nil"/>
                <w:right w:val="nil"/>
                <w:between w:val="nil"/>
              </w:pBdr>
              <w:spacing w:after="0" w:line="240" w:lineRule="auto"/>
              <w:ind w:hanging="720"/>
              <w:jc w:val="center"/>
              <w:rPr>
                <w:rFonts w:asciiTheme="majorHAnsi" w:hAnsiTheme="majorHAnsi" w:cstheme="majorHAnsi"/>
                <w:b/>
                <w:color w:val="000000"/>
                <w:sz w:val="18"/>
                <w:szCs w:val="18"/>
              </w:rPr>
            </w:pPr>
          </w:p>
        </w:tc>
      </w:tr>
      <w:tr w:rsidR="005E04FB" w:rsidRPr="00AF2DC6" w14:paraId="30A4FE05" w14:textId="77777777" w:rsidTr="00AA295B">
        <w:tc>
          <w:tcPr>
            <w:tcW w:w="472" w:type="pct"/>
            <w:vAlign w:val="center"/>
          </w:tcPr>
          <w:p w14:paraId="79F425C9" w14:textId="7CAFAB78" w:rsidR="00214CB3" w:rsidRPr="00AF2DC6" w:rsidRDefault="00214CB3"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C1, Output 2</w:t>
            </w:r>
          </w:p>
        </w:tc>
        <w:tc>
          <w:tcPr>
            <w:tcW w:w="2498" w:type="pct"/>
            <w:vAlign w:val="center"/>
          </w:tcPr>
          <w:p w14:paraId="265A92D9" w14:textId="08F89721" w:rsidR="00214CB3" w:rsidRPr="00AF2DC6" w:rsidRDefault="00214CB3" w:rsidP="002E5CEF">
            <w:pPr>
              <w:pBdr>
                <w:top w:val="nil"/>
                <w:left w:val="nil"/>
                <w:bottom w:val="nil"/>
                <w:right w:val="nil"/>
                <w:between w:val="nil"/>
              </w:pBdr>
              <w:spacing w:after="0" w:line="240" w:lineRule="auto"/>
              <w:rPr>
                <w:rFonts w:asciiTheme="majorHAnsi" w:hAnsiTheme="majorHAnsi" w:cstheme="majorHAnsi"/>
                <w:i/>
                <w:color w:val="444444"/>
                <w:sz w:val="18"/>
                <w:szCs w:val="18"/>
              </w:rPr>
            </w:pPr>
            <w:r w:rsidRPr="00AF2DC6">
              <w:rPr>
                <w:rFonts w:asciiTheme="majorHAnsi" w:hAnsiTheme="majorHAnsi" w:cstheme="majorHAnsi"/>
                <w:i/>
                <w:color w:val="444444"/>
                <w:sz w:val="18"/>
                <w:szCs w:val="18"/>
              </w:rPr>
              <w:t>JPST Instructors and Training Teams Coordinative Meeting (August 28-30, 2018)</w:t>
            </w:r>
          </w:p>
        </w:tc>
        <w:tc>
          <w:tcPr>
            <w:tcW w:w="411" w:type="pct"/>
            <w:vAlign w:val="center"/>
          </w:tcPr>
          <w:p w14:paraId="7BC04800" w14:textId="12EEA4D3" w:rsidR="00214CB3" w:rsidRPr="00A85258" w:rsidRDefault="00214CB3" w:rsidP="002E5CEF">
            <w:pPr>
              <w:pBdr>
                <w:top w:val="nil"/>
                <w:left w:val="nil"/>
                <w:bottom w:val="nil"/>
                <w:right w:val="nil"/>
                <w:between w:val="nil"/>
              </w:pBdr>
              <w:spacing w:after="0" w:line="240" w:lineRule="auto"/>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2" w:type="pct"/>
            <w:vAlign w:val="center"/>
          </w:tcPr>
          <w:p w14:paraId="1A97188B" w14:textId="6835FBDB" w:rsidR="00214CB3" w:rsidRPr="00A85258" w:rsidRDefault="00214CB3"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31955FBE" w14:textId="7A0BEC27" w:rsidR="00214CB3" w:rsidRPr="00A85258" w:rsidRDefault="00214CB3"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4A86CE4B" w14:textId="77777777" w:rsidR="00214CB3" w:rsidRPr="00AF2DC6" w:rsidRDefault="00214CB3" w:rsidP="002E5CEF">
            <w:pPr>
              <w:pBdr>
                <w:top w:val="nil"/>
                <w:left w:val="nil"/>
                <w:bottom w:val="nil"/>
                <w:right w:val="nil"/>
                <w:between w:val="nil"/>
              </w:pBdr>
              <w:spacing w:after="0" w:line="240" w:lineRule="auto"/>
              <w:ind w:hanging="720"/>
              <w:jc w:val="center"/>
              <w:rPr>
                <w:rFonts w:asciiTheme="majorHAnsi" w:hAnsiTheme="majorHAnsi" w:cstheme="majorHAnsi"/>
                <w:b/>
                <w:color w:val="000000"/>
                <w:sz w:val="18"/>
                <w:szCs w:val="18"/>
              </w:rPr>
            </w:pPr>
          </w:p>
        </w:tc>
      </w:tr>
      <w:tr w:rsidR="005E04FB" w:rsidRPr="00AF2DC6" w14:paraId="710FF6DE" w14:textId="77777777" w:rsidTr="00AA295B">
        <w:tc>
          <w:tcPr>
            <w:tcW w:w="472" w:type="pct"/>
            <w:vAlign w:val="center"/>
          </w:tcPr>
          <w:p w14:paraId="06571D22" w14:textId="7A520C08" w:rsidR="00214CB3" w:rsidRPr="00AF2DC6" w:rsidRDefault="00214CB3"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C1, Output 2</w:t>
            </w:r>
          </w:p>
        </w:tc>
        <w:tc>
          <w:tcPr>
            <w:tcW w:w="2498" w:type="pct"/>
            <w:vAlign w:val="center"/>
          </w:tcPr>
          <w:p w14:paraId="57054C82" w14:textId="5D33A5F0" w:rsidR="00214CB3" w:rsidRPr="00AF2DC6" w:rsidRDefault="00214CB3" w:rsidP="002E5CEF">
            <w:pPr>
              <w:pBdr>
                <w:top w:val="nil"/>
                <w:left w:val="nil"/>
                <w:bottom w:val="nil"/>
                <w:right w:val="nil"/>
                <w:between w:val="nil"/>
              </w:pBdr>
              <w:spacing w:after="0" w:line="240" w:lineRule="auto"/>
              <w:rPr>
                <w:rFonts w:asciiTheme="majorHAnsi" w:hAnsiTheme="majorHAnsi" w:cstheme="majorHAnsi"/>
                <w:i/>
                <w:color w:val="444444"/>
                <w:sz w:val="18"/>
                <w:szCs w:val="18"/>
              </w:rPr>
            </w:pPr>
            <w:r w:rsidRPr="00AF2DC6">
              <w:rPr>
                <w:rFonts w:asciiTheme="majorHAnsi" w:hAnsiTheme="majorHAnsi" w:cstheme="majorHAnsi"/>
                <w:i/>
                <w:color w:val="444444"/>
                <w:sz w:val="18"/>
                <w:szCs w:val="18"/>
              </w:rPr>
              <w:t>JPST Training Team Coordination Meeting (September 17-19, 2018)</w:t>
            </w:r>
          </w:p>
        </w:tc>
        <w:tc>
          <w:tcPr>
            <w:tcW w:w="411" w:type="pct"/>
            <w:vAlign w:val="center"/>
          </w:tcPr>
          <w:p w14:paraId="0155090C" w14:textId="366F8E14" w:rsidR="00214CB3" w:rsidRPr="00A85258" w:rsidRDefault="00214CB3" w:rsidP="002E5CEF">
            <w:pPr>
              <w:pBdr>
                <w:top w:val="nil"/>
                <w:left w:val="nil"/>
                <w:bottom w:val="nil"/>
                <w:right w:val="nil"/>
                <w:between w:val="nil"/>
              </w:pBdr>
              <w:spacing w:after="0" w:line="240" w:lineRule="auto"/>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2" w:type="pct"/>
            <w:vAlign w:val="center"/>
          </w:tcPr>
          <w:p w14:paraId="3648C177" w14:textId="70AA5D1F" w:rsidR="00214CB3" w:rsidRPr="00A85258" w:rsidRDefault="00214CB3"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2032BD3D" w14:textId="52C34F85" w:rsidR="00214CB3" w:rsidRPr="00A85258" w:rsidRDefault="00214CB3"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55928548" w14:textId="77777777" w:rsidR="00214CB3" w:rsidRPr="00AF2DC6" w:rsidRDefault="00214CB3" w:rsidP="002E5CEF">
            <w:pPr>
              <w:pBdr>
                <w:top w:val="nil"/>
                <w:left w:val="nil"/>
                <w:bottom w:val="nil"/>
                <w:right w:val="nil"/>
                <w:between w:val="nil"/>
              </w:pBdr>
              <w:spacing w:after="0" w:line="240" w:lineRule="auto"/>
              <w:ind w:hanging="720"/>
              <w:jc w:val="center"/>
              <w:rPr>
                <w:rFonts w:asciiTheme="majorHAnsi" w:hAnsiTheme="majorHAnsi" w:cstheme="majorHAnsi"/>
                <w:b/>
                <w:color w:val="000000"/>
                <w:sz w:val="18"/>
                <w:szCs w:val="18"/>
              </w:rPr>
            </w:pPr>
          </w:p>
        </w:tc>
      </w:tr>
      <w:tr w:rsidR="005E04FB" w:rsidRPr="00AF2DC6" w14:paraId="003FA10C" w14:textId="77777777" w:rsidTr="00AA295B">
        <w:tc>
          <w:tcPr>
            <w:tcW w:w="472" w:type="pct"/>
            <w:vAlign w:val="center"/>
          </w:tcPr>
          <w:p w14:paraId="3771B99B" w14:textId="38A48F69" w:rsidR="00214CB3" w:rsidRPr="00AF2DC6" w:rsidRDefault="00214CB3"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C1, Output 2</w:t>
            </w:r>
          </w:p>
        </w:tc>
        <w:tc>
          <w:tcPr>
            <w:tcW w:w="2498" w:type="pct"/>
            <w:vAlign w:val="center"/>
          </w:tcPr>
          <w:p w14:paraId="20EA42DB" w14:textId="6CF1207B" w:rsidR="00214CB3" w:rsidRPr="00AF2DC6" w:rsidRDefault="00214CB3" w:rsidP="002E5CEF">
            <w:pPr>
              <w:pBdr>
                <w:top w:val="nil"/>
                <w:left w:val="nil"/>
                <w:bottom w:val="nil"/>
                <w:right w:val="nil"/>
                <w:between w:val="nil"/>
              </w:pBdr>
              <w:spacing w:after="0" w:line="240" w:lineRule="auto"/>
              <w:rPr>
                <w:rFonts w:asciiTheme="majorHAnsi" w:hAnsiTheme="majorHAnsi" w:cstheme="majorHAnsi"/>
                <w:i/>
                <w:color w:val="444444"/>
                <w:sz w:val="18"/>
                <w:szCs w:val="18"/>
              </w:rPr>
            </w:pPr>
            <w:r w:rsidRPr="00AF2DC6">
              <w:rPr>
                <w:rFonts w:asciiTheme="majorHAnsi" w:hAnsiTheme="majorHAnsi" w:cstheme="majorHAnsi"/>
                <w:i/>
                <w:color w:val="444444"/>
                <w:sz w:val="18"/>
                <w:szCs w:val="18"/>
              </w:rPr>
              <w:t xml:space="preserve">JNC-GPH PPSC Training Team </w:t>
            </w:r>
            <w:proofErr w:type="spellStart"/>
            <w:r w:rsidRPr="00AF2DC6">
              <w:rPr>
                <w:rFonts w:asciiTheme="majorHAnsi" w:hAnsiTheme="majorHAnsi" w:cstheme="majorHAnsi"/>
                <w:i/>
                <w:color w:val="444444"/>
                <w:sz w:val="18"/>
                <w:szCs w:val="18"/>
              </w:rPr>
              <w:t>Writeshop</w:t>
            </w:r>
            <w:proofErr w:type="spellEnd"/>
            <w:r w:rsidRPr="00AF2DC6">
              <w:rPr>
                <w:rFonts w:asciiTheme="majorHAnsi" w:hAnsiTheme="majorHAnsi" w:cstheme="majorHAnsi"/>
                <w:i/>
                <w:color w:val="444444"/>
                <w:sz w:val="18"/>
                <w:szCs w:val="18"/>
              </w:rPr>
              <w:t>, Ortigas (October 16-19, 2018)</w:t>
            </w:r>
          </w:p>
        </w:tc>
        <w:tc>
          <w:tcPr>
            <w:tcW w:w="411" w:type="pct"/>
            <w:vAlign w:val="center"/>
          </w:tcPr>
          <w:p w14:paraId="56139357" w14:textId="29CE7277" w:rsidR="00214CB3" w:rsidRPr="00A85258" w:rsidRDefault="00214CB3" w:rsidP="002E5CEF">
            <w:pPr>
              <w:pBdr>
                <w:top w:val="nil"/>
                <w:left w:val="nil"/>
                <w:bottom w:val="nil"/>
                <w:right w:val="nil"/>
                <w:between w:val="nil"/>
              </w:pBdr>
              <w:spacing w:after="0" w:line="240" w:lineRule="auto"/>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2" w:type="pct"/>
            <w:vAlign w:val="center"/>
          </w:tcPr>
          <w:p w14:paraId="48084AE5" w14:textId="700A0E34" w:rsidR="00214CB3" w:rsidRPr="00A85258" w:rsidRDefault="00214CB3"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012E0850" w14:textId="4CCFCBF6" w:rsidR="00214CB3" w:rsidRPr="00A85258" w:rsidRDefault="00214CB3"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5E01A5B9" w14:textId="77777777" w:rsidR="00214CB3" w:rsidRPr="00AF2DC6" w:rsidRDefault="00214CB3" w:rsidP="002E5CEF">
            <w:pPr>
              <w:pBdr>
                <w:top w:val="nil"/>
                <w:left w:val="nil"/>
                <w:bottom w:val="nil"/>
                <w:right w:val="nil"/>
                <w:between w:val="nil"/>
              </w:pBdr>
              <w:spacing w:after="0" w:line="240" w:lineRule="auto"/>
              <w:ind w:hanging="720"/>
              <w:jc w:val="center"/>
              <w:rPr>
                <w:rFonts w:asciiTheme="majorHAnsi" w:hAnsiTheme="majorHAnsi" w:cstheme="majorHAnsi"/>
                <w:b/>
                <w:color w:val="000000"/>
                <w:sz w:val="18"/>
                <w:szCs w:val="18"/>
              </w:rPr>
            </w:pPr>
          </w:p>
        </w:tc>
      </w:tr>
      <w:tr w:rsidR="005E04FB" w:rsidRPr="00AF2DC6" w14:paraId="10299DB5" w14:textId="77777777" w:rsidTr="00AA295B">
        <w:tc>
          <w:tcPr>
            <w:tcW w:w="472" w:type="pct"/>
            <w:vAlign w:val="center"/>
          </w:tcPr>
          <w:p w14:paraId="6BA07E1C" w14:textId="39B3AE1A" w:rsidR="00214CB3" w:rsidRPr="00AF2DC6" w:rsidRDefault="00214CB3"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C1, Output 2</w:t>
            </w:r>
          </w:p>
        </w:tc>
        <w:tc>
          <w:tcPr>
            <w:tcW w:w="2498" w:type="pct"/>
            <w:vAlign w:val="center"/>
          </w:tcPr>
          <w:p w14:paraId="0712DB02" w14:textId="34805A7C" w:rsidR="00214CB3" w:rsidRPr="00AF2DC6" w:rsidRDefault="00214CB3" w:rsidP="002E5CEF">
            <w:pPr>
              <w:pBdr>
                <w:top w:val="nil"/>
                <w:left w:val="nil"/>
                <w:bottom w:val="nil"/>
                <w:right w:val="nil"/>
                <w:between w:val="nil"/>
              </w:pBdr>
              <w:spacing w:after="0" w:line="240" w:lineRule="auto"/>
              <w:rPr>
                <w:rFonts w:asciiTheme="majorHAnsi" w:hAnsiTheme="majorHAnsi" w:cstheme="majorHAnsi"/>
                <w:i/>
                <w:color w:val="444444"/>
                <w:sz w:val="18"/>
                <w:szCs w:val="18"/>
              </w:rPr>
            </w:pPr>
            <w:r w:rsidRPr="00AF2DC6">
              <w:rPr>
                <w:rFonts w:asciiTheme="majorHAnsi" w:hAnsiTheme="majorHAnsi" w:cstheme="majorHAnsi"/>
                <w:i/>
                <w:color w:val="444444"/>
                <w:sz w:val="18"/>
                <w:szCs w:val="18"/>
              </w:rPr>
              <w:t>JPST Retooling and Joint Training (including Graduation and Assessment) (November 5-December 21, 2018)</w:t>
            </w:r>
          </w:p>
        </w:tc>
        <w:tc>
          <w:tcPr>
            <w:tcW w:w="411" w:type="pct"/>
            <w:vAlign w:val="center"/>
          </w:tcPr>
          <w:p w14:paraId="79687F50" w14:textId="5AD08BEF" w:rsidR="00214CB3" w:rsidRPr="00A85258" w:rsidRDefault="00214CB3" w:rsidP="002E5CEF">
            <w:pPr>
              <w:pBdr>
                <w:top w:val="nil"/>
                <w:left w:val="nil"/>
                <w:bottom w:val="nil"/>
                <w:right w:val="nil"/>
                <w:between w:val="nil"/>
              </w:pBdr>
              <w:spacing w:after="0" w:line="240" w:lineRule="auto"/>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2" w:type="pct"/>
            <w:vAlign w:val="center"/>
          </w:tcPr>
          <w:p w14:paraId="38E92AFB" w14:textId="0D953B6D" w:rsidR="00214CB3" w:rsidRPr="00A85258" w:rsidRDefault="00214CB3"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6422B008" w14:textId="311571C8" w:rsidR="00214CB3" w:rsidRPr="00A85258" w:rsidRDefault="00214CB3"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21C7FC5F" w14:textId="77777777" w:rsidR="00214CB3" w:rsidRPr="00AF2DC6" w:rsidRDefault="00214CB3" w:rsidP="002E5CEF">
            <w:pPr>
              <w:pBdr>
                <w:top w:val="nil"/>
                <w:left w:val="nil"/>
                <w:bottom w:val="nil"/>
                <w:right w:val="nil"/>
                <w:between w:val="nil"/>
              </w:pBdr>
              <w:spacing w:after="0" w:line="240" w:lineRule="auto"/>
              <w:ind w:hanging="720"/>
              <w:jc w:val="center"/>
              <w:rPr>
                <w:rFonts w:asciiTheme="majorHAnsi" w:hAnsiTheme="majorHAnsi" w:cstheme="majorHAnsi"/>
                <w:b/>
                <w:color w:val="000000"/>
                <w:sz w:val="18"/>
                <w:szCs w:val="18"/>
              </w:rPr>
            </w:pPr>
          </w:p>
        </w:tc>
      </w:tr>
      <w:tr w:rsidR="005E04FB" w:rsidRPr="00AF2DC6" w14:paraId="640EAD1D" w14:textId="77777777" w:rsidTr="00AA295B">
        <w:tc>
          <w:tcPr>
            <w:tcW w:w="472" w:type="pct"/>
            <w:vAlign w:val="center"/>
          </w:tcPr>
          <w:p w14:paraId="764103F5" w14:textId="3DAE3E19" w:rsidR="00214CB3" w:rsidRPr="00AF2DC6" w:rsidRDefault="00214CB3"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C1, Output 2</w:t>
            </w:r>
          </w:p>
        </w:tc>
        <w:tc>
          <w:tcPr>
            <w:tcW w:w="2498" w:type="pct"/>
            <w:vAlign w:val="center"/>
          </w:tcPr>
          <w:p w14:paraId="3741D64D" w14:textId="64DFA0B1" w:rsidR="00214CB3" w:rsidRPr="00AF2DC6" w:rsidRDefault="00214CB3" w:rsidP="002E5CEF">
            <w:pPr>
              <w:pBdr>
                <w:top w:val="nil"/>
                <w:left w:val="nil"/>
                <w:bottom w:val="nil"/>
                <w:right w:val="nil"/>
                <w:between w:val="nil"/>
              </w:pBdr>
              <w:spacing w:after="0" w:line="240" w:lineRule="auto"/>
              <w:rPr>
                <w:rFonts w:asciiTheme="majorHAnsi" w:hAnsiTheme="majorHAnsi" w:cstheme="majorHAnsi"/>
                <w:i/>
                <w:color w:val="444444"/>
                <w:sz w:val="18"/>
                <w:szCs w:val="18"/>
              </w:rPr>
            </w:pPr>
            <w:r w:rsidRPr="00AF2DC6">
              <w:rPr>
                <w:rFonts w:asciiTheme="majorHAnsi" w:hAnsiTheme="majorHAnsi" w:cstheme="majorHAnsi"/>
                <w:i/>
                <w:color w:val="444444"/>
                <w:sz w:val="18"/>
                <w:szCs w:val="18"/>
              </w:rPr>
              <w:t>Review and enhancement of the JPST Training Curriculum, Waterfront Hotel, Davao (March 20-24, 2018)</w:t>
            </w:r>
          </w:p>
        </w:tc>
        <w:tc>
          <w:tcPr>
            <w:tcW w:w="411" w:type="pct"/>
            <w:vAlign w:val="center"/>
          </w:tcPr>
          <w:p w14:paraId="73C70B08" w14:textId="1EBACD71" w:rsidR="00214CB3" w:rsidRPr="00A85258" w:rsidRDefault="00214CB3" w:rsidP="002E5CEF">
            <w:pPr>
              <w:pBdr>
                <w:top w:val="nil"/>
                <w:left w:val="nil"/>
                <w:bottom w:val="nil"/>
                <w:right w:val="nil"/>
                <w:between w:val="nil"/>
              </w:pBdr>
              <w:spacing w:after="0" w:line="240" w:lineRule="auto"/>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2" w:type="pct"/>
            <w:vAlign w:val="center"/>
          </w:tcPr>
          <w:p w14:paraId="35FF218D" w14:textId="7F681BF9" w:rsidR="00214CB3" w:rsidRPr="00A85258" w:rsidRDefault="00214CB3"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17B6EA94" w14:textId="58061AF0" w:rsidR="00214CB3" w:rsidRPr="00A85258" w:rsidRDefault="00214CB3"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5F51E6C3" w14:textId="77777777" w:rsidR="00214CB3" w:rsidRPr="00AF2DC6" w:rsidRDefault="00214CB3" w:rsidP="002E5CEF">
            <w:pPr>
              <w:pBdr>
                <w:top w:val="nil"/>
                <w:left w:val="nil"/>
                <w:bottom w:val="nil"/>
                <w:right w:val="nil"/>
                <w:between w:val="nil"/>
              </w:pBdr>
              <w:spacing w:after="0" w:line="240" w:lineRule="auto"/>
              <w:ind w:hanging="720"/>
              <w:jc w:val="center"/>
              <w:rPr>
                <w:rFonts w:asciiTheme="majorHAnsi" w:hAnsiTheme="majorHAnsi" w:cstheme="majorHAnsi"/>
                <w:b/>
                <w:color w:val="000000"/>
                <w:sz w:val="18"/>
                <w:szCs w:val="18"/>
              </w:rPr>
            </w:pPr>
          </w:p>
        </w:tc>
      </w:tr>
      <w:tr w:rsidR="005E04FB" w:rsidRPr="00AF2DC6" w14:paraId="23FE0EA0" w14:textId="77777777" w:rsidTr="00AA295B">
        <w:tc>
          <w:tcPr>
            <w:tcW w:w="472" w:type="pct"/>
            <w:vAlign w:val="center"/>
          </w:tcPr>
          <w:p w14:paraId="68C23935" w14:textId="1C70121B" w:rsidR="00214CB3" w:rsidRPr="00AF2DC6" w:rsidRDefault="00214CB3"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C1, Output 2</w:t>
            </w:r>
          </w:p>
        </w:tc>
        <w:tc>
          <w:tcPr>
            <w:tcW w:w="2498" w:type="pct"/>
            <w:vAlign w:val="center"/>
          </w:tcPr>
          <w:p w14:paraId="7E19A33B" w14:textId="6183CFE3" w:rsidR="00214CB3" w:rsidRPr="00AF2DC6" w:rsidRDefault="00214CB3" w:rsidP="002E5CEF">
            <w:pPr>
              <w:pBdr>
                <w:top w:val="nil"/>
                <w:left w:val="nil"/>
                <w:bottom w:val="nil"/>
                <w:right w:val="nil"/>
                <w:between w:val="nil"/>
              </w:pBdr>
              <w:spacing w:after="0" w:line="240" w:lineRule="auto"/>
              <w:rPr>
                <w:rFonts w:asciiTheme="majorHAnsi" w:hAnsiTheme="majorHAnsi" w:cstheme="majorHAnsi"/>
                <w:i/>
                <w:color w:val="444444"/>
                <w:sz w:val="18"/>
                <w:szCs w:val="18"/>
              </w:rPr>
            </w:pPr>
            <w:r w:rsidRPr="00AF2DC6">
              <w:rPr>
                <w:rFonts w:asciiTheme="majorHAnsi" w:hAnsiTheme="majorHAnsi" w:cstheme="majorHAnsi"/>
                <w:i/>
                <w:color w:val="444444"/>
                <w:sz w:val="18"/>
                <w:szCs w:val="18"/>
              </w:rPr>
              <w:t>JNC Secretariat preparatory meeting with IDB (April 10, 2018); JPSC-MILF observance of JPST Training Curriculum Enhancement with FSD (April 11, 2018); JPSC Meeting (April 11-13, 2018)</w:t>
            </w:r>
          </w:p>
        </w:tc>
        <w:tc>
          <w:tcPr>
            <w:tcW w:w="411" w:type="pct"/>
            <w:vAlign w:val="center"/>
          </w:tcPr>
          <w:p w14:paraId="38980DBD" w14:textId="7D445036" w:rsidR="00214CB3" w:rsidRPr="00A85258" w:rsidRDefault="00214CB3" w:rsidP="002E5CEF">
            <w:pPr>
              <w:pBdr>
                <w:top w:val="nil"/>
                <w:left w:val="nil"/>
                <w:bottom w:val="nil"/>
                <w:right w:val="nil"/>
                <w:between w:val="nil"/>
              </w:pBdr>
              <w:spacing w:after="0" w:line="240" w:lineRule="auto"/>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2" w:type="pct"/>
            <w:vAlign w:val="center"/>
          </w:tcPr>
          <w:p w14:paraId="3C53D684" w14:textId="40C61E74" w:rsidR="00214CB3" w:rsidRPr="00A85258" w:rsidRDefault="00214CB3"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77594B09" w14:textId="0B8B2548" w:rsidR="00214CB3" w:rsidRPr="00A85258" w:rsidRDefault="00214CB3"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37A0843E" w14:textId="77777777" w:rsidR="00214CB3" w:rsidRPr="00AF2DC6" w:rsidRDefault="00214CB3" w:rsidP="002E5CEF">
            <w:pPr>
              <w:pBdr>
                <w:top w:val="nil"/>
                <w:left w:val="nil"/>
                <w:bottom w:val="nil"/>
                <w:right w:val="nil"/>
                <w:between w:val="nil"/>
              </w:pBdr>
              <w:spacing w:after="0" w:line="240" w:lineRule="auto"/>
              <w:ind w:hanging="720"/>
              <w:jc w:val="center"/>
              <w:rPr>
                <w:rFonts w:asciiTheme="majorHAnsi" w:hAnsiTheme="majorHAnsi" w:cstheme="majorHAnsi"/>
                <w:b/>
                <w:color w:val="000000"/>
                <w:sz w:val="18"/>
                <w:szCs w:val="18"/>
              </w:rPr>
            </w:pPr>
          </w:p>
        </w:tc>
      </w:tr>
      <w:tr w:rsidR="005E04FB" w:rsidRPr="00AF2DC6" w14:paraId="621F00A6" w14:textId="77777777" w:rsidTr="00AA295B">
        <w:tc>
          <w:tcPr>
            <w:tcW w:w="472" w:type="pct"/>
            <w:vAlign w:val="center"/>
          </w:tcPr>
          <w:p w14:paraId="6F9CD683" w14:textId="49B035DA" w:rsidR="006F7307" w:rsidRPr="00AF2DC6" w:rsidRDefault="00722022"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C2, Output 3</w:t>
            </w:r>
          </w:p>
        </w:tc>
        <w:tc>
          <w:tcPr>
            <w:tcW w:w="2498" w:type="pct"/>
            <w:vAlign w:val="center"/>
          </w:tcPr>
          <w:p w14:paraId="6EDE4258" w14:textId="78CB6BA0" w:rsidR="006F7307" w:rsidRPr="00AF2DC6" w:rsidRDefault="00722022" w:rsidP="002E5CEF">
            <w:pPr>
              <w:pBdr>
                <w:top w:val="nil"/>
                <w:left w:val="nil"/>
                <w:bottom w:val="nil"/>
                <w:right w:val="nil"/>
                <w:between w:val="nil"/>
              </w:pBdr>
              <w:spacing w:after="0" w:line="240" w:lineRule="auto"/>
              <w:rPr>
                <w:rFonts w:asciiTheme="majorHAnsi" w:hAnsiTheme="majorHAnsi" w:cstheme="majorHAnsi"/>
                <w:i/>
                <w:color w:val="444444"/>
                <w:sz w:val="18"/>
                <w:szCs w:val="18"/>
              </w:rPr>
            </w:pPr>
            <w:r w:rsidRPr="00AF2DC6">
              <w:rPr>
                <w:rFonts w:asciiTheme="majorHAnsi" w:hAnsiTheme="majorHAnsi" w:cstheme="majorHAnsi"/>
                <w:i/>
                <w:color w:val="444444"/>
                <w:sz w:val="18"/>
                <w:szCs w:val="18"/>
              </w:rPr>
              <w:t>Conduct of Capacity Development Training for Assistant Development Workers, Development Workers, and Partner Agencies (August 29 – September 1, 2018)</w:t>
            </w:r>
          </w:p>
        </w:tc>
        <w:tc>
          <w:tcPr>
            <w:tcW w:w="411" w:type="pct"/>
            <w:vAlign w:val="center"/>
          </w:tcPr>
          <w:p w14:paraId="5FA41364" w14:textId="4C68671F" w:rsidR="006F7307" w:rsidRPr="00AF2DC6" w:rsidRDefault="00722022"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35</w:t>
            </w:r>
          </w:p>
        </w:tc>
        <w:tc>
          <w:tcPr>
            <w:tcW w:w="362" w:type="pct"/>
            <w:vAlign w:val="center"/>
          </w:tcPr>
          <w:p w14:paraId="3488D30C" w14:textId="75778B89" w:rsidR="006F7307" w:rsidRPr="00AF2DC6" w:rsidRDefault="00722022" w:rsidP="002E5CEF">
            <w:pPr>
              <w:pBdr>
                <w:top w:val="nil"/>
                <w:left w:val="nil"/>
                <w:bottom w:val="nil"/>
                <w:right w:val="nil"/>
                <w:between w:val="nil"/>
              </w:pBdr>
              <w:spacing w:after="0" w:line="240" w:lineRule="auto"/>
              <w:ind w:left="-3870" w:firstLine="3960"/>
              <w:jc w:val="center"/>
              <w:rPr>
                <w:rFonts w:asciiTheme="majorHAnsi" w:hAnsiTheme="majorHAnsi" w:cstheme="majorHAnsi"/>
                <w:sz w:val="18"/>
                <w:szCs w:val="18"/>
              </w:rPr>
            </w:pPr>
            <w:r w:rsidRPr="00AF2DC6">
              <w:rPr>
                <w:rFonts w:asciiTheme="majorHAnsi" w:hAnsiTheme="majorHAnsi" w:cstheme="majorHAnsi"/>
                <w:sz w:val="18"/>
                <w:szCs w:val="18"/>
              </w:rPr>
              <w:t>24</w:t>
            </w:r>
          </w:p>
        </w:tc>
        <w:tc>
          <w:tcPr>
            <w:tcW w:w="368" w:type="pct"/>
            <w:vAlign w:val="center"/>
          </w:tcPr>
          <w:p w14:paraId="00154689" w14:textId="2039038D" w:rsidR="006F7307" w:rsidRPr="00AF2DC6" w:rsidRDefault="00722022" w:rsidP="002E5CEF">
            <w:pPr>
              <w:pBdr>
                <w:top w:val="nil"/>
                <w:left w:val="nil"/>
                <w:bottom w:val="nil"/>
                <w:right w:val="nil"/>
                <w:between w:val="nil"/>
              </w:pBdr>
              <w:spacing w:after="0" w:line="240" w:lineRule="auto"/>
              <w:ind w:left="-3870" w:firstLine="3960"/>
              <w:jc w:val="center"/>
              <w:rPr>
                <w:rFonts w:asciiTheme="majorHAnsi" w:hAnsiTheme="majorHAnsi" w:cstheme="majorHAnsi"/>
                <w:sz w:val="18"/>
                <w:szCs w:val="18"/>
              </w:rPr>
            </w:pPr>
            <w:r w:rsidRPr="00AF2DC6">
              <w:rPr>
                <w:rFonts w:asciiTheme="majorHAnsi" w:hAnsiTheme="majorHAnsi" w:cstheme="majorHAnsi"/>
                <w:sz w:val="18"/>
                <w:szCs w:val="18"/>
              </w:rPr>
              <w:t>11</w:t>
            </w:r>
          </w:p>
        </w:tc>
        <w:tc>
          <w:tcPr>
            <w:tcW w:w="889" w:type="pct"/>
            <w:vAlign w:val="center"/>
          </w:tcPr>
          <w:p w14:paraId="4B3F9AB5" w14:textId="77777777" w:rsidR="006F7307" w:rsidRPr="00AF2DC6" w:rsidRDefault="006F7307" w:rsidP="002E5CEF">
            <w:pPr>
              <w:pBdr>
                <w:top w:val="nil"/>
                <w:left w:val="nil"/>
                <w:bottom w:val="nil"/>
                <w:right w:val="nil"/>
                <w:between w:val="nil"/>
              </w:pBdr>
              <w:spacing w:after="0" w:line="240" w:lineRule="auto"/>
              <w:ind w:hanging="720"/>
              <w:jc w:val="center"/>
              <w:rPr>
                <w:rFonts w:asciiTheme="majorHAnsi" w:hAnsiTheme="majorHAnsi" w:cstheme="majorHAnsi"/>
                <w:b/>
                <w:color w:val="000000"/>
                <w:sz w:val="18"/>
                <w:szCs w:val="18"/>
              </w:rPr>
            </w:pPr>
          </w:p>
        </w:tc>
      </w:tr>
      <w:tr w:rsidR="005E04FB" w:rsidRPr="00AF2DC6" w14:paraId="6E9DB60E" w14:textId="77777777" w:rsidTr="00AA295B">
        <w:tc>
          <w:tcPr>
            <w:tcW w:w="472" w:type="pct"/>
            <w:vAlign w:val="center"/>
          </w:tcPr>
          <w:p w14:paraId="4913F4BD" w14:textId="0166C675" w:rsidR="00722022" w:rsidRPr="00AF2DC6" w:rsidRDefault="0079039C"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C2, Output 3</w:t>
            </w:r>
          </w:p>
        </w:tc>
        <w:tc>
          <w:tcPr>
            <w:tcW w:w="2498" w:type="pct"/>
            <w:vAlign w:val="center"/>
          </w:tcPr>
          <w:p w14:paraId="1DA0C81C" w14:textId="2B9D421A" w:rsidR="00722022" w:rsidRPr="00AF2DC6" w:rsidRDefault="0079039C" w:rsidP="002E5CEF">
            <w:pPr>
              <w:pBdr>
                <w:top w:val="nil"/>
                <w:left w:val="nil"/>
                <w:bottom w:val="nil"/>
                <w:right w:val="nil"/>
                <w:between w:val="nil"/>
              </w:pBdr>
              <w:spacing w:after="0" w:line="240" w:lineRule="auto"/>
              <w:rPr>
                <w:rFonts w:asciiTheme="majorHAnsi" w:hAnsiTheme="majorHAnsi" w:cstheme="majorHAnsi"/>
                <w:i/>
                <w:color w:val="444444"/>
                <w:sz w:val="18"/>
                <w:szCs w:val="18"/>
              </w:rPr>
            </w:pPr>
            <w:r w:rsidRPr="00AF2DC6">
              <w:rPr>
                <w:rFonts w:asciiTheme="majorHAnsi" w:hAnsiTheme="majorHAnsi" w:cstheme="majorHAnsi"/>
                <w:i/>
                <w:color w:val="444444"/>
                <w:sz w:val="18"/>
                <w:szCs w:val="18"/>
              </w:rPr>
              <w:t xml:space="preserve">Focused Group Discussions and In-Depth Interviews with Select Decommissioned Combatants, Asst. </w:t>
            </w:r>
            <w:proofErr w:type="spellStart"/>
            <w:r w:rsidRPr="00AF2DC6">
              <w:rPr>
                <w:rFonts w:asciiTheme="majorHAnsi" w:hAnsiTheme="majorHAnsi" w:cstheme="majorHAnsi"/>
                <w:i/>
                <w:color w:val="444444"/>
                <w:sz w:val="18"/>
                <w:szCs w:val="18"/>
              </w:rPr>
              <w:t>Dev't</w:t>
            </w:r>
            <w:proofErr w:type="spellEnd"/>
            <w:r w:rsidRPr="00AF2DC6">
              <w:rPr>
                <w:rFonts w:asciiTheme="majorHAnsi" w:hAnsiTheme="majorHAnsi" w:cstheme="majorHAnsi"/>
                <w:i/>
                <w:color w:val="444444"/>
                <w:sz w:val="18"/>
                <w:szCs w:val="18"/>
              </w:rPr>
              <w:t>. Workers (ADW), MILF TFDCC Secretariat (April 24-26, 2018)</w:t>
            </w:r>
          </w:p>
        </w:tc>
        <w:tc>
          <w:tcPr>
            <w:tcW w:w="411" w:type="pct"/>
            <w:vAlign w:val="center"/>
          </w:tcPr>
          <w:p w14:paraId="3C299EA8" w14:textId="23E0EA1A" w:rsidR="00722022" w:rsidRPr="00AF2DC6" w:rsidRDefault="0079039C"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20</w:t>
            </w:r>
          </w:p>
        </w:tc>
        <w:tc>
          <w:tcPr>
            <w:tcW w:w="362" w:type="pct"/>
            <w:vAlign w:val="center"/>
          </w:tcPr>
          <w:p w14:paraId="23B86D9F" w14:textId="4097276C" w:rsidR="00722022" w:rsidRPr="00A85258" w:rsidRDefault="0079039C"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75523763" w14:textId="5DB5E1E8" w:rsidR="00722022" w:rsidRPr="00A85258" w:rsidRDefault="0079039C"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6E23CDDE" w14:textId="77777777" w:rsidR="00722022" w:rsidRPr="00AF2DC6" w:rsidRDefault="00722022" w:rsidP="002E5CEF">
            <w:pPr>
              <w:pBdr>
                <w:top w:val="nil"/>
                <w:left w:val="nil"/>
                <w:bottom w:val="nil"/>
                <w:right w:val="nil"/>
                <w:between w:val="nil"/>
              </w:pBdr>
              <w:spacing w:after="0" w:line="240" w:lineRule="auto"/>
              <w:ind w:hanging="720"/>
              <w:jc w:val="center"/>
              <w:rPr>
                <w:rFonts w:asciiTheme="majorHAnsi" w:hAnsiTheme="majorHAnsi" w:cstheme="majorHAnsi"/>
                <w:b/>
                <w:color w:val="000000"/>
                <w:sz w:val="18"/>
                <w:szCs w:val="18"/>
              </w:rPr>
            </w:pPr>
          </w:p>
        </w:tc>
      </w:tr>
      <w:tr w:rsidR="005E04FB" w:rsidRPr="00AF2DC6" w14:paraId="3117B368" w14:textId="77777777" w:rsidTr="00AA295B">
        <w:tc>
          <w:tcPr>
            <w:tcW w:w="472" w:type="pct"/>
            <w:vAlign w:val="center"/>
          </w:tcPr>
          <w:p w14:paraId="3693C959" w14:textId="546485CC" w:rsidR="00227251" w:rsidRPr="00AF2DC6" w:rsidRDefault="00227251"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C2, Output 3</w:t>
            </w:r>
          </w:p>
        </w:tc>
        <w:tc>
          <w:tcPr>
            <w:tcW w:w="2498" w:type="pct"/>
            <w:vAlign w:val="center"/>
          </w:tcPr>
          <w:p w14:paraId="5EA02CA1" w14:textId="4E36DF08" w:rsidR="00227251" w:rsidRPr="00AF2DC6" w:rsidRDefault="00227251" w:rsidP="002E5CEF">
            <w:pPr>
              <w:pBdr>
                <w:top w:val="nil"/>
                <w:left w:val="nil"/>
                <w:bottom w:val="nil"/>
                <w:right w:val="nil"/>
                <w:between w:val="nil"/>
              </w:pBdr>
              <w:spacing w:after="0" w:line="240" w:lineRule="auto"/>
              <w:rPr>
                <w:rFonts w:asciiTheme="majorHAnsi" w:hAnsiTheme="majorHAnsi" w:cstheme="majorHAnsi"/>
                <w:i/>
                <w:color w:val="444444"/>
                <w:sz w:val="18"/>
                <w:szCs w:val="18"/>
              </w:rPr>
            </w:pPr>
            <w:r w:rsidRPr="00AF2DC6">
              <w:rPr>
                <w:rFonts w:asciiTheme="majorHAnsi" w:hAnsiTheme="majorHAnsi" w:cstheme="majorHAnsi"/>
                <w:i/>
                <w:color w:val="444444"/>
                <w:sz w:val="18"/>
                <w:szCs w:val="18"/>
              </w:rPr>
              <w:t>Consultation Workshop for the Enhancement of the Socioeconomic Program for DCCs (May 21-24, 2018)</w:t>
            </w:r>
          </w:p>
        </w:tc>
        <w:tc>
          <w:tcPr>
            <w:tcW w:w="411" w:type="pct"/>
            <w:vAlign w:val="center"/>
          </w:tcPr>
          <w:p w14:paraId="41DCF966" w14:textId="43333FF4" w:rsidR="00227251" w:rsidRPr="00A85258" w:rsidRDefault="00227251" w:rsidP="002E5CEF">
            <w:pPr>
              <w:pBdr>
                <w:top w:val="nil"/>
                <w:left w:val="nil"/>
                <w:bottom w:val="nil"/>
                <w:right w:val="nil"/>
                <w:between w:val="nil"/>
              </w:pBdr>
              <w:spacing w:after="0" w:line="240" w:lineRule="auto"/>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2" w:type="pct"/>
            <w:vAlign w:val="center"/>
          </w:tcPr>
          <w:p w14:paraId="5558A0E2" w14:textId="20294A7C" w:rsidR="00227251" w:rsidRPr="00A85258" w:rsidRDefault="00227251"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4420EE58" w14:textId="6B1B3E87" w:rsidR="00227251" w:rsidRPr="00A85258" w:rsidRDefault="00227251"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3E64838E" w14:textId="77777777" w:rsidR="00227251" w:rsidRPr="00AF2DC6" w:rsidRDefault="00227251" w:rsidP="002E5CEF">
            <w:pPr>
              <w:pBdr>
                <w:top w:val="nil"/>
                <w:left w:val="nil"/>
                <w:bottom w:val="nil"/>
                <w:right w:val="nil"/>
                <w:between w:val="nil"/>
              </w:pBdr>
              <w:spacing w:after="0" w:line="240" w:lineRule="auto"/>
              <w:ind w:hanging="720"/>
              <w:jc w:val="center"/>
              <w:rPr>
                <w:rFonts w:asciiTheme="majorHAnsi" w:hAnsiTheme="majorHAnsi" w:cstheme="majorHAnsi"/>
                <w:b/>
                <w:color w:val="000000"/>
                <w:sz w:val="18"/>
                <w:szCs w:val="18"/>
              </w:rPr>
            </w:pPr>
          </w:p>
        </w:tc>
      </w:tr>
      <w:tr w:rsidR="005E04FB" w:rsidRPr="00AF2DC6" w14:paraId="7E6C3EFE" w14:textId="77777777" w:rsidTr="00AA295B">
        <w:tc>
          <w:tcPr>
            <w:tcW w:w="472" w:type="pct"/>
            <w:vAlign w:val="center"/>
          </w:tcPr>
          <w:p w14:paraId="46763E1C" w14:textId="59B4EF66" w:rsidR="00227251" w:rsidRPr="00AF2DC6" w:rsidRDefault="00227251"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lastRenderedPageBreak/>
              <w:t>C2, Output 3</w:t>
            </w:r>
          </w:p>
        </w:tc>
        <w:tc>
          <w:tcPr>
            <w:tcW w:w="2498" w:type="pct"/>
            <w:vAlign w:val="center"/>
          </w:tcPr>
          <w:p w14:paraId="41398439" w14:textId="6D96FD89" w:rsidR="00227251" w:rsidRPr="00AF2DC6" w:rsidRDefault="00227251" w:rsidP="002E5CEF">
            <w:pPr>
              <w:pBdr>
                <w:top w:val="nil"/>
                <w:left w:val="nil"/>
                <w:bottom w:val="nil"/>
                <w:right w:val="nil"/>
                <w:between w:val="nil"/>
              </w:pBdr>
              <w:tabs>
                <w:tab w:val="right" w:pos="8608"/>
              </w:tabs>
              <w:spacing w:after="0" w:line="240" w:lineRule="auto"/>
              <w:rPr>
                <w:rFonts w:asciiTheme="majorHAnsi" w:hAnsiTheme="majorHAnsi" w:cstheme="majorHAnsi"/>
                <w:i/>
                <w:color w:val="444444"/>
                <w:sz w:val="18"/>
                <w:szCs w:val="18"/>
              </w:rPr>
            </w:pPr>
            <w:r w:rsidRPr="00AF2DC6">
              <w:rPr>
                <w:rFonts w:asciiTheme="majorHAnsi" w:hAnsiTheme="majorHAnsi" w:cstheme="majorHAnsi"/>
                <w:i/>
                <w:color w:val="444444"/>
                <w:sz w:val="18"/>
                <w:szCs w:val="18"/>
              </w:rPr>
              <w:t>Pre-testing of Progress Review Tool on Status of DCCs (Aug 14-15, 2018)</w:t>
            </w:r>
          </w:p>
        </w:tc>
        <w:tc>
          <w:tcPr>
            <w:tcW w:w="411" w:type="pct"/>
            <w:vAlign w:val="center"/>
          </w:tcPr>
          <w:p w14:paraId="5692668E" w14:textId="0F3AA5D3" w:rsidR="00227251" w:rsidRPr="00A85258" w:rsidRDefault="00227251" w:rsidP="002E5CEF">
            <w:pPr>
              <w:pBdr>
                <w:top w:val="nil"/>
                <w:left w:val="nil"/>
                <w:bottom w:val="nil"/>
                <w:right w:val="nil"/>
                <w:between w:val="nil"/>
              </w:pBdr>
              <w:spacing w:after="0" w:line="240" w:lineRule="auto"/>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2" w:type="pct"/>
            <w:vAlign w:val="center"/>
          </w:tcPr>
          <w:p w14:paraId="49754C59" w14:textId="57F84EF7" w:rsidR="00227251" w:rsidRPr="00A85258" w:rsidRDefault="00227251"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33FEC85A" w14:textId="6BFA4639" w:rsidR="00227251" w:rsidRPr="00A85258" w:rsidRDefault="00227251"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5058EC40" w14:textId="77777777" w:rsidR="00227251" w:rsidRPr="00AF2DC6" w:rsidRDefault="00227251" w:rsidP="002E5CEF">
            <w:pPr>
              <w:pBdr>
                <w:top w:val="nil"/>
                <w:left w:val="nil"/>
                <w:bottom w:val="nil"/>
                <w:right w:val="nil"/>
                <w:between w:val="nil"/>
              </w:pBdr>
              <w:spacing w:after="0" w:line="240" w:lineRule="auto"/>
              <w:ind w:hanging="720"/>
              <w:jc w:val="center"/>
              <w:rPr>
                <w:rFonts w:asciiTheme="majorHAnsi" w:hAnsiTheme="majorHAnsi" w:cstheme="majorHAnsi"/>
                <w:b/>
                <w:color w:val="000000"/>
                <w:sz w:val="18"/>
                <w:szCs w:val="18"/>
              </w:rPr>
            </w:pPr>
          </w:p>
        </w:tc>
      </w:tr>
      <w:tr w:rsidR="005E04FB" w:rsidRPr="00AF2DC6" w14:paraId="6776C0B7" w14:textId="77777777" w:rsidTr="00AA295B">
        <w:tc>
          <w:tcPr>
            <w:tcW w:w="472" w:type="pct"/>
            <w:vAlign w:val="center"/>
          </w:tcPr>
          <w:p w14:paraId="5079BB1A" w14:textId="6355F67A" w:rsidR="00227251" w:rsidRPr="00AF2DC6" w:rsidRDefault="00227251"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C2, Output 3</w:t>
            </w:r>
          </w:p>
        </w:tc>
        <w:tc>
          <w:tcPr>
            <w:tcW w:w="2498" w:type="pct"/>
            <w:vAlign w:val="center"/>
          </w:tcPr>
          <w:p w14:paraId="690BB3E7" w14:textId="1E71649F" w:rsidR="00227251" w:rsidRPr="00AF2DC6" w:rsidRDefault="00227251" w:rsidP="002E5CEF">
            <w:pPr>
              <w:pBdr>
                <w:top w:val="nil"/>
                <w:left w:val="nil"/>
                <w:bottom w:val="nil"/>
                <w:right w:val="nil"/>
                <w:between w:val="nil"/>
              </w:pBdr>
              <w:spacing w:after="0" w:line="240" w:lineRule="auto"/>
              <w:rPr>
                <w:rFonts w:asciiTheme="majorHAnsi" w:hAnsiTheme="majorHAnsi" w:cstheme="majorHAnsi"/>
                <w:i/>
                <w:color w:val="444444"/>
                <w:sz w:val="18"/>
                <w:szCs w:val="18"/>
              </w:rPr>
            </w:pPr>
            <w:r w:rsidRPr="00AF2DC6">
              <w:rPr>
                <w:rFonts w:asciiTheme="majorHAnsi" w:hAnsiTheme="majorHAnsi" w:cstheme="majorHAnsi"/>
                <w:i/>
                <w:color w:val="444444"/>
                <w:sz w:val="18"/>
                <w:szCs w:val="18"/>
              </w:rPr>
              <w:t xml:space="preserve">Technical Assistance for the TFDCC - </w:t>
            </w:r>
            <w:proofErr w:type="spellStart"/>
            <w:r w:rsidRPr="00AF2DC6">
              <w:rPr>
                <w:rFonts w:asciiTheme="majorHAnsi" w:hAnsiTheme="majorHAnsi" w:cstheme="majorHAnsi"/>
                <w:i/>
                <w:color w:val="444444"/>
                <w:sz w:val="18"/>
                <w:szCs w:val="18"/>
              </w:rPr>
              <w:t>Dev't</w:t>
            </w:r>
            <w:proofErr w:type="spellEnd"/>
            <w:r w:rsidRPr="00AF2DC6">
              <w:rPr>
                <w:rFonts w:asciiTheme="majorHAnsi" w:hAnsiTheme="majorHAnsi" w:cstheme="majorHAnsi"/>
                <w:i/>
                <w:color w:val="444444"/>
                <w:sz w:val="18"/>
                <w:szCs w:val="18"/>
              </w:rPr>
              <w:t xml:space="preserve"> of Results Framework and M &amp; E System for the Socio-Econ. Program for DCCs (November 12-15, 2018)</w:t>
            </w:r>
          </w:p>
        </w:tc>
        <w:tc>
          <w:tcPr>
            <w:tcW w:w="411" w:type="pct"/>
            <w:vAlign w:val="center"/>
          </w:tcPr>
          <w:p w14:paraId="01018E7F" w14:textId="7B64F981" w:rsidR="00227251" w:rsidRPr="00A85258" w:rsidRDefault="00227251" w:rsidP="002E5CEF">
            <w:pPr>
              <w:pBdr>
                <w:top w:val="nil"/>
                <w:left w:val="nil"/>
                <w:bottom w:val="nil"/>
                <w:right w:val="nil"/>
                <w:between w:val="nil"/>
              </w:pBdr>
              <w:spacing w:after="0" w:line="240" w:lineRule="auto"/>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2" w:type="pct"/>
            <w:vAlign w:val="center"/>
          </w:tcPr>
          <w:p w14:paraId="33C44EFE" w14:textId="6BC4D35B" w:rsidR="00227251" w:rsidRPr="00A85258" w:rsidRDefault="00227251"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0D172A3D" w14:textId="78ED2FE2" w:rsidR="00227251" w:rsidRPr="00A85258" w:rsidRDefault="00227251"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4CBC1B79" w14:textId="77777777" w:rsidR="00227251" w:rsidRPr="00AF2DC6" w:rsidRDefault="00227251" w:rsidP="002E5CEF">
            <w:pPr>
              <w:pBdr>
                <w:top w:val="nil"/>
                <w:left w:val="nil"/>
                <w:bottom w:val="nil"/>
                <w:right w:val="nil"/>
                <w:between w:val="nil"/>
              </w:pBdr>
              <w:spacing w:after="0" w:line="240" w:lineRule="auto"/>
              <w:ind w:hanging="720"/>
              <w:jc w:val="center"/>
              <w:rPr>
                <w:rFonts w:asciiTheme="majorHAnsi" w:hAnsiTheme="majorHAnsi" w:cstheme="majorHAnsi"/>
                <w:b/>
                <w:color w:val="000000"/>
                <w:sz w:val="18"/>
                <w:szCs w:val="18"/>
              </w:rPr>
            </w:pPr>
          </w:p>
        </w:tc>
      </w:tr>
      <w:tr w:rsidR="005E04FB" w:rsidRPr="00AF2DC6" w14:paraId="103F5315" w14:textId="77777777" w:rsidTr="00AA295B">
        <w:tc>
          <w:tcPr>
            <w:tcW w:w="472" w:type="pct"/>
            <w:vAlign w:val="center"/>
          </w:tcPr>
          <w:p w14:paraId="1F11CA23" w14:textId="3DCBA5A6" w:rsidR="00227251" w:rsidRPr="00AF2DC6" w:rsidRDefault="00227251"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C2, Output 3</w:t>
            </w:r>
          </w:p>
        </w:tc>
        <w:tc>
          <w:tcPr>
            <w:tcW w:w="2498" w:type="pct"/>
            <w:vAlign w:val="center"/>
          </w:tcPr>
          <w:p w14:paraId="08846940" w14:textId="592E1161" w:rsidR="00227251" w:rsidRPr="00AF2DC6" w:rsidRDefault="00227251" w:rsidP="002E5CEF">
            <w:pPr>
              <w:pBdr>
                <w:top w:val="nil"/>
                <w:left w:val="nil"/>
                <w:bottom w:val="nil"/>
                <w:right w:val="nil"/>
                <w:between w:val="nil"/>
              </w:pBdr>
              <w:spacing w:after="0" w:line="240" w:lineRule="auto"/>
              <w:rPr>
                <w:rFonts w:asciiTheme="majorHAnsi" w:hAnsiTheme="majorHAnsi" w:cstheme="majorHAnsi"/>
                <w:i/>
                <w:color w:val="444444"/>
                <w:sz w:val="18"/>
                <w:szCs w:val="18"/>
              </w:rPr>
            </w:pPr>
            <w:r w:rsidRPr="00AF2DC6">
              <w:rPr>
                <w:rFonts w:asciiTheme="majorHAnsi" w:hAnsiTheme="majorHAnsi" w:cstheme="majorHAnsi"/>
                <w:i/>
                <w:color w:val="444444"/>
                <w:sz w:val="18"/>
                <w:szCs w:val="18"/>
              </w:rPr>
              <w:t>Information, Education and Communication (IEC) Campaign on the Bangsamoro Organic Law (RA 11054) and Normalization Socio-Econ Programs for the 6 Identified MILF Camps (December 5-14, 2018)</w:t>
            </w:r>
          </w:p>
        </w:tc>
        <w:tc>
          <w:tcPr>
            <w:tcW w:w="411" w:type="pct"/>
            <w:vAlign w:val="center"/>
          </w:tcPr>
          <w:p w14:paraId="5AC66921" w14:textId="3E52EB9C" w:rsidR="00227251" w:rsidRPr="00A85258" w:rsidRDefault="00227251" w:rsidP="002E5CEF">
            <w:pPr>
              <w:pBdr>
                <w:top w:val="nil"/>
                <w:left w:val="nil"/>
                <w:bottom w:val="nil"/>
                <w:right w:val="nil"/>
                <w:between w:val="nil"/>
              </w:pBdr>
              <w:spacing w:after="0" w:line="240" w:lineRule="auto"/>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2" w:type="pct"/>
            <w:vAlign w:val="center"/>
          </w:tcPr>
          <w:p w14:paraId="08BC0FA0" w14:textId="0E2598EA" w:rsidR="00227251" w:rsidRPr="00A85258" w:rsidRDefault="00227251"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31B03189" w14:textId="5368094C" w:rsidR="00227251" w:rsidRPr="00A85258" w:rsidRDefault="00227251" w:rsidP="002E5CEF">
            <w:pPr>
              <w:pBdr>
                <w:top w:val="nil"/>
                <w:left w:val="nil"/>
                <w:bottom w:val="nil"/>
                <w:right w:val="nil"/>
                <w:between w:val="nil"/>
              </w:pBd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4F692864" w14:textId="77777777" w:rsidR="00227251" w:rsidRPr="00AF2DC6" w:rsidRDefault="00227251" w:rsidP="002E5CEF">
            <w:pPr>
              <w:pBdr>
                <w:top w:val="nil"/>
                <w:left w:val="nil"/>
                <w:bottom w:val="nil"/>
                <w:right w:val="nil"/>
                <w:between w:val="nil"/>
              </w:pBdr>
              <w:spacing w:after="0" w:line="240" w:lineRule="auto"/>
              <w:ind w:hanging="720"/>
              <w:jc w:val="center"/>
              <w:rPr>
                <w:rFonts w:asciiTheme="majorHAnsi" w:hAnsiTheme="majorHAnsi" w:cstheme="majorHAnsi"/>
                <w:b/>
                <w:color w:val="000000"/>
                <w:sz w:val="18"/>
                <w:szCs w:val="18"/>
              </w:rPr>
            </w:pPr>
          </w:p>
        </w:tc>
      </w:tr>
      <w:tr w:rsidR="005E04FB" w:rsidRPr="00AF2DC6" w14:paraId="2D164D62" w14:textId="77777777" w:rsidTr="00AA295B">
        <w:tc>
          <w:tcPr>
            <w:tcW w:w="472" w:type="pct"/>
            <w:vMerge w:val="restart"/>
            <w:vAlign w:val="center"/>
          </w:tcPr>
          <w:p w14:paraId="00000A36" w14:textId="77777777" w:rsidR="00FE0D6B" w:rsidRPr="00AF2DC6" w:rsidRDefault="00FE0D6B" w:rsidP="002E5CEF">
            <w:pPr>
              <w:pBdr>
                <w:top w:val="nil"/>
                <w:left w:val="nil"/>
                <w:bottom w:val="nil"/>
                <w:right w:val="nil"/>
                <w:between w:val="nil"/>
              </w:pBd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C2, Output 4</w:t>
            </w:r>
          </w:p>
        </w:tc>
        <w:tc>
          <w:tcPr>
            <w:tcW w:w="2498" w:type="pct"/>
            <w:vAlign w:val="center"/>
          </w:tcPr>
          <w:p w14:paraId="00000A37" w14:textId="1C93F9A6" w:rsidR="00FE0D6B" w:rsidRPr="00AF2DC6" w:rsidRDefault="00FE0D6B" w:rsidP="002E5CEF">
            <w:pPr>
              <w:pBdr>
                <w:top w:val="nil"/>
                <w:left w:val="nil"/>
                <w:bottom w:val="nil"/>
                <w:right w:val="nil"/>
                <w:between w:val="nil"/>
              </w:pBdr>
              <w:spacing w:after="0" w:line="240" w:lineRule="auto"/>
              <w:rPr>
                <w:rFonts w:asciiTheme="majorHAnsi" w:hAnsiTheme="majorHAnsi" w:cstheme="majorHAnsi"/>
                <w:b/>
                <w:color w:val="000000"/>
                <w:sz w:val="18"/>
                <w:szCs w:val="18"/>
              </w:rPr>
            </w:pPr>
            <w:r w:rsidRPr="00AF2DC6">
              <w:rPr>
                <w:rFonts w:asciiTheme="majorHAnsi" w:hAnsiTheme="majorHAnsi" w:cstheme="majorHAnsi"/>
                <w:i/>
                <w:sz w:val="18"/>
                <w:szCs w:val="18"/>
              </w:rPr>
              <w:t>MCGA on Social Preparation for the Quick Response (Small Community Infrastructure) Projects in the 6 Identified MILF camps</w:t>
            </w:r>
          </w:p>
        </w:tc>
        <w:tc>
          <w:tcPr>
            <w:tcW w:w="411" w:type="pct"/>
            <w:vAlign w:val="center"/>
          </w:tcPr>
          <w:p w14:paraId="00000A39" w14:textId="77777777" w:rsidR="00FE0D6B" w:rsidRPr="00AF2DC6" w:rsidRDefault="00FE0D6B" w:rsidP="002E5CEF">
            <w:pPr>
              <w:pBdr>
                <w:top w:val="nil"/>
                <w:left w:val="nil"/>
                <w:bottom w:val="nil"/>
                <w:right w:val="nil"/>
                <w:between w:val="nil"/>
              </w:pBdr>
              <w:spacing w:after="0" w:line="240" w:lineRule="auto"/>
              <w:jc w:val="center"/>
              <w:rPr>
                <w:rFonts w:asciiTheme="majorHAnsi" w:hAnsiTheme="majorHAnsi" w:cstheme="majorHAnsi"/>
                <w:b/>
                <w:sz w:val="18"/>
                <w:szCs w:val="18"/>
              </w:rPr>
            </w:pPr>
          </w:p>
        </w:tc>
        <w:tc>
          <w:tcPr>
            <w:tcW w:w="362" w:type="pct"/>
            <w:vAlign w:val="center"/>
          </w:tcPr>
          <w:p w14:paraId="00000A3B" w14:textId="46886A8D" w:rsidR="00FE0D6B" w:rsidRPr="00AF2DC6" w:rsidRDefault="00FE0D6B" w:rsidP="002E5CEF">
            <w:pPr>
              <w:pBdr>
                <w:top w:val="nil"/>
                <w:left w:val="nil"/>
                <w:bottom w:val="nil"/>
                <w:right w:val="nil"/>
                <w:between w:val="nil"/>
              </w:pBdr>
              <w:spacing w:after="0" w:line="240" w:lineRule="auto"/>
              <w:ind w:left="-3870" w:firstLine="3960"/>
              <w:jc w:val="center"/>
              <w:rPr>
                <w:rFonts w:asciiTheme="majorHAnsi" w:hAnsiTheme="majorHAnsi" w:cstheme="majorHAnsi"/>
                <w:sz w:val="18"/>
                <w:szCs w:val="18"/>
              </w:rPr>
            </w:pPr>
          </w:p>
        </w:tc>
        <w:tc>
          <w:tcPr>
            <w:tcW w:w="368" w:type="pct"/>
            <w:vAlign w:val="center"/>
          </w:tcPr>
          <w:p w14:paraId="00000A3C" w14:textId="77777777" w:rsidR="00FE0D6B" w:rsidRPr="00AF2DC6" w:rsidRDefault="00FE0D6B" w:rsidP="002E5CEF">
            <w:pPr>
              <w:pBdr>
                <w:top w:val="nil"/>
                <w:left w:val="nil"/>
                <w:bottom w:val="nil"/>
                <w:right w:val="nil"/>
                <w:between w:val="nil"/>
              </w:pBdr>
              <w:spacing w:after="0" w:line="240" w:lineRule="auto"/>
              <w:ind w:left="-3870" w:firstLine="3960"/>
              <w:jc w:val="center"/>
              <w:rPr>
                <w:rFonts w:asciiTheme="majorHAnsi" w:hAnsiTheme="majorHAnsi" w:cstheme="majorHAnsi"/>
                <w:sz w:val="18"/>
                <w:szCs w:val="18"/>
              </w:rPr>
            </w:pPr>
          </w:p>
        </w:tc>
        <w:tc>
          <w:tcPr>
            <w:tcW w:w="889" w:type="pct"/>
            <w:vAlign w:val="center"/>
          </w:tcPr>
          <w:p w14:paraId="00000A3D" w14:textId="77777777" w:rsidR="00FE0D6B" w:rsidRPr="00AF2DC6" w:rsidRDefault="00FE0D6B" w:rsidP="002E5CEF">
            <w:pPr>
              <w:pBdr>
                <w:top w:val="nil"/>
                <w:left w:val="nil"/>
                <w:bottom w:val="nil"/>
                <w:right w:val="nil"/>
                <w:between w:val="nil"/>
              </w:pBdr>
              <w:spacing w:after="0" w:line="240" w:lineRule="auto"/>
              <w:ind w:hanging="720"/>
              <w:jc w:val="center"/>
              <w:rPr>
                <w:rFonts w:asciiTheme="majorHAnsi" w:hAnsiTheme="majorHAnsi" w:cstheme="majorHAnsi"/>
                <w:b/>
                <w:color w:val="000000"/>
                <w:sz w:val="18"/>
                <w:szCs w:val="18"/>
              </w:rPr>
            </w:pPr>
          </w:p>
        </w:tc>
      </w:tr>
      <w:tr w:rsidR="005E04FB" w:rsidRPr="00AF2DC6" w14:paraId="165F855A" w14:textId="77777777" w:rsidTr="00AA295B">
        <w:tc>
          <w:tcPr>
            <w:tcW w:w="472" w:type="pct"/>
            <w:vMerge/>
            <w:vAlign w:val="center"/>
          </w:tcPr>
          <w:p w14:paraId="75328271" w14:textId="77777777" w:rsidR="00FE0D6B" w:rsidRPr="00AF2DC6" w:rsidRDefault="00FE0D6B" w:rsidP="002E5CEF">
            <w:pPr>
              <w:pBdr>
                <w:top w:val="nil"/>
                <w:left w:val="nil"/>
                <w:bottom w:val="nil"/>
                <w:right w:val="nil"/>
                <w:between w:val="nil"/>
              </w:pBdr>
              <w:spacing w:after="0" w:line="240" w:lineRule="auto"/>
              <w:jc w:val="center"/>
              <w:rPr>
                <w:rFonts w:asciiTheme="majorHAnsi" w:hAnsiTheme="majorHAnsi" w:cstheme="majorHAnsi"/>
                <w:sz w:val="18"/>
                <w:szCs w:val="18"/>
              </w:rPr>
            </w:pPr>
          </w:p>
        </w:tc>
        <w:tc>
          <w:tcPr>
            <w:tcW w:w="2498" w:type="pct"/>
            <w:vAlign w:val="center"/>
          </w:tcPr>
          <w:p w14:paraId="2DC3249C" w14:textId="2161028F" w:rsidR="00FE0D6B" w:rsidRPr="00AF2DC6" w:rsidRDefault="00FE0D6B" w:rsidP="00C4037F">
            <w:pPr>
              <w:pStyle w:val="ListParagraph"/>
              <w:numPr>
                <w:ilvl w:val="0"/>
                <w:numId w:val="32"/>
              </w:numPr>
              <w:pBdr>
                <w:top w:val="nil"/>
                <w:left w:val="nil"/>
                <w:bottom w:val="nil"/>
                <w:right w:val="nil"/>
                <w:between w:val="nil"/>
              </w:pBdr>
              <w:spacing w:after="0" w:line="240" w:lineRule="auto"/>
              <w:rPr>
                <w:rFonts w:asciiTheme="majorHAnsi" w:hAnsiTheme="majorHAnsi" w:cstheme="majorHAnsi"/>
                <w:i/>
                <w:sz w:val="18"/>
                <w:szCs w:val="18"/>
              </w:rPr>
            </w:pPr>
            <w:r w:rsidRPr="00AF2DC6">
              <w:rPr>
                <w:rFonts w:asciiTheme="majorHAnsi" w:hAnsiTheme="majorHAnsi" w:cstheme="majorHAnsi"/>
                <w:i/>
                <w:sz w:val="18"/>
                <w:szCs w:val="18"/>
              </w:rPr>
              <w:t>Barangay-wide Orientation in Camps</w:t>
            </w:r>
          </w:p>
        </w:tc>
        <w:tc>
          <w:tcPr>
            <w:tcW w:w="411" w:type="pct"/>
            <w:vAlign w:val="center"/>
          </w:tcPr>
          <w:p w14:paraId="32603C61" w14:textId="61C8030C" w:rsidR="00FE0D6B" w:rsidRPr="00AF2DC6" w:rsidRDefault="00FE0D6B" w:rsidP="002E5CEF">
            <w:pPr>
              <w:pBdr>
                <w:top w:val="nil"/>
                <w:left w:val="nil"/>
                <w:bottom w:val="nil"/>
                <w:right w:val="nil"/>
                <w:between w:val="nil"/>
              </w:pBdr>
              <w:spacing w:after="0" w:line="240" w:lineRule="auto"/>
              <w:jc w:val="center"/>
              <w:rPr>
                <w:rFonts w:asciiTheme="majorHAnsi" w:hAnsiTheme="majorHAnsi" w:cstheme="majorHAnsi"/>
                <w:bCs/>
                <w:sz w:val="18"/>
                <w:szCs w:val="18"/>
              </w:rPr>
            </w:pPr>
            <w:r w:rsidRPr="00AF2DC6">
              <w:rPr>
                <w:rFonts w:asciiTheme="majorHAnsi" w:hAnsiTheme="majorHAnsi" w:cstheme="majorHAnsi"/>
                <w:bCs/>
                <w:sz w:val="18"/>
                <w:szCs w:val="18"/>
              </w:rPr>
              <w:t>883</w:t>
            </w:r>
          </w:p>
        </w:tc>
        <w:tc>
          <w:tcPr>
            <w:tcW w:w="362" w:type="pct"/>
            <w:vAlign w:val="center"/>
          </w:tcPr>
          <w:p w14:paraId="30F9288F" w14:textId="277EB095" w:rsidR="00FE0D6B" w:rsidRPr="00AF2DC6" w:rsidRDefault="00FE0D6B" w:rsidP="002E5CEF">
            <w:pPr>
              <w:pBdr>
                <w:top w:val="nil"/>
                <w:left w:val="nil"/>
                <w:bottom w:val="nil"/>
                <w:right w:val="nil"/>
                <w:between w:val="nil"/>
              </w:pBdr>
              <w:spacing w:after="0" w:line="240" w:lineRule="auto"/>
              <w:ind w:left="-3870" w:firstLine="3960"/>
              <w:jc w:val="center"/>
              <w:rPr>
                <w:rFonts w:asciiTheme="majorHAnsi" w:hAnsiTheme="majorHAnsi" w:cstheme="majorHAnsi"/>
                <w:sz w:val="18"/>
                <w:szCs w:val="18"/>
              </w:rPr>
            </w:pPr>
            <w:r w:rsidRPr="00AF2DC6">
              <w:rPr>
                <w:rFonts w:asciiTheme="majorHAnsi" w:hAnsiTheme="majorHAnsi" w:cstheme="majorHAnsi"/>
                <w:sz w:val="18"/>
                <w:szCs w:val="18"/>
              </w:rPr>
              <w:t>671</w:t>
            </w:r>
          </w:p>
        </w:tc>
        <w:tc>
          <w:tcPr>
            <w:tcW w:w="368" w:type="pct"/>
            <w:vAlign w:val="center"/>
          </w:tcPr>
          <w:p w14:paraId="6195CF30" w14:textId="4DE82DD1" w:rsidR="00FE0D6B" w:rsidRPr="00AF2DC6" w:rsidRDefault="00FE0D6B" w:rsidP="002E5CEF">
            <w:pPr>
              <w:pBdr>
                <w:top w:val="nil"/>
                <w:left w:val="nil"/>
                <w:bottom w:val="nil"/>
                <w:right w:val="nil"/>
                <w:between w:val="nil"/>
              </w:pBdr>
              <w:spacing w:after="0" w:line="240" w:lineRule="auto"/>
              <w:ind w:left="-3870" w:firstLine="3960"/>
              <w:jc w:val="center"/>
              <w:rPr>
                <w:rFonts w:asciiTheme="majorHAnsi" w:hAnsiTheme="majorHAnsi" w:cstheme="majorHAnsi"/>
                <w:sz w:val="18"/>
                <w:szCs w:val="18"/>
              </w:rPr>
            </w:pPr>
            <w:r w:rsidRPr="00AF2DC6">
              <w:rPr>
                <w:rFonts w:asciiTheme="majorHAnsi" w:hAnsiTheme="majorHAnsi" w:cstheme="majorHAnsi"/>
                <w:sz w:val="18"/>
                <w:szCs w:val="18"/>
              </w:rPr>
              <w:t>212</w:t>
            </w:r>
          </w:p>
        </w:tc>
        <w:tc>
          <w:tcPr>
            <w:tcW w:w="889" w:type="pct"/>
            <w:vAlign w:val="center"/>
          </w:tcPr>
          <w:p w14:paraId="4B3A4B17" w14:textId="77777777" w:rsidR="00FE0D6B" w:rsidRPr="00AF2DC6" w:rsidRDefault="00FE0D6B" w:rsidP="002E5CEF">
            <w:pPr>
              <w:pBdr>
                <w:top w:val="nil"/>
                <w:left w:val="nil"/>
                <w:bottom w:val="nil"/>
                <w:right w:val="nil"/>
                <w:between w:val="nil"/>
              </w:pBdr>
              <w:spacing w:after="0" w:line="240" w:lineRule="auto"/>
              <w:ind w:hanging="720"/>
              <w:jc w:val="center"/>
              <w:rPr>
                <w:rFonts w:asciiTheme="majorHAnsi" w:hAnsiTheme="majorHAnsi" w:cstheme="majorHAnsi"/>
                <w:b/>
                <w:color w:val="000000"/>
                <w:sz w:val="18"/>
                <w:szCs w:val="18"/>
              </w:rPr>
            </w:pPr>
          </w:p>
        </w:tc>
      </w:tr>
      <w:tr w:rsidR="005E04FB" w:rsidRPr="00AF2DC6" w14:paraId="625896FD" w14:textId="77777777" w:rsidTr="00AA295B">
        <w:tc>
          <w:tcPr>
            <w:tcW w:w="472" w:type="pct"/>
            <w:vMerge/>
            <w:vAlign w:val="center"/>
          </w:tcPr>
          <w:p w14:paraId="563DA057" w14:textId="77777777" w:rsidR="00FE0D6B" w:rsidRPr="00AF2DC6" w:rsidRDefault="00FE0D6B" w:rsidP="002E5CEF">
            <w:pPr>
              <w:pBdr>
                <w:top w:val="nil"/>
                <w:left w:val="nil"/>
                <w:bottom w:val="nil"/>
                <w:right w:val="nil"/>
                <w:between w:val="nil"/>
              </w:pBdr>
              <w:spacing w:after="0" w:line="240" w:lineRule="auto"/>
              <w:jc w:val="center"/>
              <w:rPr>
                <w:rFonts w:asciiTheme="majorHAnsi" w:hAnsiTheme="majorHAnsi" w:cstheme="majorHAnsi"/>
                <w:sz w:val="18"/>
                <w:szCs w:val="18"/>
              </w:rPr>
            </w:pPr>
          </w:p>
        </w:tc>
        <w:tc>
          <w:tcPr>
            <w:tcW w:w="2498" w:type="pct"/>
            <w:vAlign w:val="center"/>
          </w:tcPr>
          <w:p w14:paraId="153D149B" w14:textId="239084C1" w:rsidR="00FE0D6B" w:rsidRPr="00AF2DC6" w:rsidRDefault="00FE0D6B" w:rsidP="00C4037F">
            <w:pPr>
              <w:pStyle w:val="ListParagraph"/>
              <w:numPr>
                <w:ilvl w:val="0"/>
                <w:numId w:val="32"/>
              </w:numPr>
              <w:pBdr>
                <w:top w:val="nil"/>
                <w:left w:val="nil"/>
                <w:bottom w:val="nil"/>
                <w:right w:val="nil"/>
                <w:between w:val="nil"/>
              </w:pBdr>
              <w:spacing w:after="0" w:line="240" w:lineRule="auto"/>
              <w:rPr>
                <w:rFonts w:asciiTheme="majorHAnsi" w:hAnsiTheme="majorHAnsi" w:cstheme="majorHAnsi"/>
                <w:i/>
                <w:sz w:val="18"/>
                <w:szCs w:val="18"/>
              </w:rPr>
            </w:pPr>
            <w:r w:rsidRPr="00AF2DC6">
              <w:rPr>
                <w:rFonts w:asciiTheme="majorHAnsi" w:hAnsiTheme="majorHAnsi" w:cstheme="majorHAnsi"/>
                <w:i/>
                <w:sz w:val="18"/>
                <w:szCs w:val="18"/>
              </w:rPr>
              <w:t>People’s Organizations (PO) Orientation and Formation</w:t>
            </w:r>
          </w:p>
        </w:tc>
        <w:tc>
          <w:tcPr>
            <w:tcW w:w="411" w:type="pct"/>
            <w:vAlign w:val="center"/>
          </w:tcPr>
          <w:p w14:paraId="634C4078" w14:textId="5827BFE5" w:rsidR="00FE0D6B" w:rsidRPr="00AF2DC6" w:rsidRDefault="00FE0D6B" w:rsidP="002E5CEF">
            <w:pPr>
              <w:pBdr>
                <w:top w:val="nil"/>
                <w:left w:val="nil"/>
                <w:bottom w:val="nil"/>
                <w:right w:val="nil"/>
                <w:between w:val="nil"/>
              </w:pBdr>
              <w:spacing w:after="0" w:line="240" w:lineRule="auto"/>
              <w:jc w:val="center"/>
              <w:rPr>
                <w:rFonts w:asciiTheme="majorHAnsi" w:hAnsiTheme="majorHAnsi" w:cstheme="majorHAnsi"/>
                <w:bCs/>
                <w:sz w:val="18"/>
                <w:szCs w:val="18"/>
              </w:rPr>
            </w:pPr>
            <w:r w:rsidRPr="00AF2DC6">
              <w:rPr>
                <w:rFonts w:asciiTheme="majorHAnsi" w:hAnsiTheme="majorHAnsi" w:cstheme="majorHAnsi"/>
                <w:bCs/>
                <w:sz w:val="18"/>
                <w:szCs w:val="18"/>
              </w:rPr>
              <w:t>429</w:t>
            </w:r>
          </w:p>
        </w:tc>
        <w:tc>
          <w:tcPr>
            <w:tcW w:w="362" w:type="pct"/>
            <w:vAlign w:val="center"/>
          </w:tcPr>
          <w:p w14:paraId="7F522457" w14:textId="102C59BD" w:rsidR="00FE0D6B" w:rsidRPr="00AF2DC6" w:rsidRDefault="00FE0D6B" w:rsidP="002E5CEF">
            <w:pPr>
              <w:pBdr>
                <w:top w:val="nil"/>
                <w:left w:val="nil"/>
                <w:bottom w:val="nil"/>
                <w:right w:val="nil"/>
                <w:between w:val="nil"/>
              </w:pBdr>
              <w:spacing w:after="0" w:line="240" w:lineRule="auto"/>
              <w:ind w:left="-3870" w:firstLine="3960"/>
              <w:jc w:val="center"/>
              <w:rPr>
                <w:rFonts w:asciiTheme="majorHAnsi" w:hAnsiTheme="majorHAnsi" w:cstheme="majorHAnsi"/>
                <w:sz w:val="18"/>
                <w:szCs w:val="18"/>
              </w:rPr>
            </w:pPr>
            <w:r w:rsidRPr="00AF2DC6">
              <w:rPr>
                <w:rFonts w:asciiTheme="majorHAnsi" w:hAnsiTheme="majorHAnsi" w:cstheme="majorHAnsi"/>
                <w:sz w:val="18"/>
                <w:szCs w:val="18"/>
              </w:rPr>
              <w:t>347</w:t>
            </w:r>
          </w:p>
        </w:tc>
        <w:tc>
          <w:tcPr>
            <w:tcW w:w="368" w:type="pct"/>
            <w:vAlign w:val="center"/>
          </w:tcPr>
          <w:p w14:paraId="0D491B43" w14:textId="66616B06" w:rsidR="00FE0D6B" w:rsidRPr="00AF2DC6" w:rsidRDefault="00FE0D6B" w:rsidP="002E5CEF">
            <w:pPr>
              <w:pBdr>
                <w:top w:val="nil"/>
                <w:left w:val="nil"/>
                <w:bottom w:val="nil"/>
                <w:right w:val="nil"/>
                <w:between w:val="nil"/>
              </w:pBdr>
              <w:spacing w:after="0" w:line="240" w:lineRule="auto"/>
              <w:ind w:left="-3870" w:firstLine="3960"/>
              <w:jc w:val="center"/>
              <w:rPr>
                <w:rFonts w:asciiTheme="majorHAnsi" w:hAnsiTheme="majorHAnsi" w:cstheme="majorHAnsi"/>
                <w:sz w:val="18"/>
                <w:szCs w:val="18"/>
              </w:rPr>
            </w:pPr>
            <w:r w:rsidRPr="00AF2DC6">
              <w:rPr>
                <w:rFonts w:asciiTheme="majorHAnsi" w:hAnsiTheme="majorHAnsi" w:cstheme="majorHAnsi"/>
                <w:sz w:val="18"/>
                <w:szCs w:val="18"/>
              </w:rPr>
              <w:t>82</w:t>
            </w:r>
          </w:p>
        </w:tc>
        <w:tc>
          <w:tcPr>
            <w:tcW w:w="889" w:type="pct"/>
            <w:vAlign w:val="center"/>
          </w:tcPr>
          <w:p w14:paraId="48A7A458" w14:textId="77777777" w:rsidR="00FE0D6B" w:rsidRPr="00AF2DC6" w:rsidRDefault="00FE0D6B" w:rsidP="002E5CEF">
            <w:pPr>
              <w:pBdr>
                <w:top w:val="nil"/>
                <w:left w:val="nil"/>
                <w:bottom w:val="nil"/>
                <w:right w:val="nil"/>
                <w:between w:val="nil"/>
              </w:pBdr>
              <w:spacing w:after="0" w:line="240" w:lineRule="auto"/>
              <w:ind w:hanging="720"/>
              <w:jc w:val="center"/>
              <w:rPr>
                <w:rFonts w:asciiTheme="majorHAnsi" w:hAnsiTheme="majorHAnsi" w:cstheme="majorHAnsi"/>
                <w:b/>
                <w:color w:val="000000"/>
                <w:sz w:val="18"/>
                <w:szCs w:val="18"/>
              </w:rPr>
            </w:pPr>
          </w:p>
        </w:tc>
      </w:tr>
      <w:tr w:rsidR="005E04FB" w:rsidRPr="00AF2DC6" w14:paraId="68114558" w14:textId="77777777" w:rsidTr="00AA295B">
        <w:tc>
          <w:tcPr>
            <w:tcW w:w="472" w:type="pct"/>
            <w:vMerge/>
            <w:vAlign w:val="center"/>
          </w:tcPr>
          <w:p w14:paraId="31173720" w14:textId="77777777" w:rsidR="00FE0D6B" w:rsidRPr="00AF2DC6" w:rsidRDefault="00FE0D6B" w:rsidP="002E5CEF">
            <w:pPr>
              <w:pBdr>
                <w:top w:val="nil"/>
                <w:left w:val="nil"/>
                <w:bottom w:val="nil"/>
                <w:right w:val="nil"/>
                <w:between w:val="nil"/>
              </w:pBdr>
              <w:spacing w:after="0" w:line="240" w:lineRule="auto"/>
              <w:jc w:val="center"/>
              <w:rPr>
                <w:rFonts w:asciiTheme="majorHAnsi" w:hAnsiTheme="majorHAnsi" w:cstheme="majorHAnsi"/>
                <w:sz w:val="18"/>
                <w:szCs w:val="18"/>
              </w:rPr>
            </w:pPr>
          </w:p>
        </w:tc>
        <w:tc>
          <w:tcPr>
            <w:tcW w:w="2498" w:type="pct"/>
            <w:vAlign w:val="center"/>
          </w:tcPr>
          <w:p w14:paraId="62AA81E4" w14:textId="7C9F200F" w:rsidR="00FE0D6B" w:rsidRPr="00AF2DC6" w:rsidRDefault="00FE0D6B" w:rsidP="00C4037F">
            <w:pPr>
              <w:pStyle w:val="ListParagraph"/>
              <w:numPr>
                <w:ilvl w:val="0"/>
                <w:numId w:val="32"/>
              </w:numPr>
              <w:pBdr>
                <w:top w:val="nil"/>
                <w:left w:val="nil"/>
                <w:bottom w:val="nil"/>
                <w:right w:val="nil"/>
                <w:between w:val="nil"/>
              </w:pBdr>
              <w:spacing w:after="0" w:line="240" w:lineRule="auto"/>
              <w:rPr>
                <w:rFonts w:asciiTheme="majorHAnsi" w:hAnsiTheme="majorHAnsi" w:cstheme="majorHAnsi"/>
                <w:i/>
                <w:sz w:val="18"/>
                <w:szCs w:val="18"/>
              </w:rPr>
            </w:pPr>
            <w:r w:rsidRPr="00AF2DC6">
              <w:rPr>
                <w:rFonts w:asciiTheme="majorHAnsi" w:hAnsiTheme="majorHAnsi" w:cstheme="majorHAnsi"/>
                <w:i/>
                <w:sz w:val="18"/>
                <w:szCs w:val="18"/>
              </w:rPr>
              <w:t>Values Transformation Training (VTT)</w:t>
            </w:r>
          </w:p>
        </w:tc>
        <w:tc>
          <w:tcPr>
            <w:tcW w:w="411" w:type="pct"/>
            <w:vAlign w:val="center"/>
          </w:tcPr>
          <w:p w14:paraId="4245FBAB" w14:textId="20091411" w:rsidR="00FE0D6B" w:rsidRPr="00AF2DC6" w:rsidRDefault="00FE0D6B" w:rsidP="002E5CEF">
            <w:pPr>
              <w:pBdr>
                <w:top w:val="nil"/>
                <w:left w:val="nil"/>
                <w:bottom w:val="nil"/>
                <w:right w:val="nil"/>
                <w:between w:val="nil"/>
              </w:pBdr>
              <w:spacing w:after="0" w:line="240" w:lineRule="auto"/>
              <w:jc w:val="center"/>
              <w:rPr>
                <w:rFonts w:asciiTheme="majorHAnsi" w:hAnsiTheme="majorHAnsi" w:cstheme="majorHAnsi"/>
                <w:bCs/>
                <w:sz w:val="18"/>
                <w:szCs w:val="18"/>
              </w:rPr>
            </w:pPr>
            <w:r w:rsidRPr="00AF2DC6">
              <w:rPr>
                <w:rFonts w:asciiTheme="majorHAnsi" w:hAnsiTheme="majorHAnsi" w:cstheme="majorHAnsi"/>
                <w:bCs/>
                <w:sz w:val="18"/>
                <w:szCs w:val="18"/>
              </w:rPr>
              <w:t>513</w:t>
            </w:r>
          </w:p>
        </w:tc>
        <w:tc>
          <w:tcPr>
            <w:tcW w:w="362" w:type="pct"/>
            <w:vAlign w:val="center"/>
          </w:tcPr>
          <w:p w14:paraId="11D4A1EC" w14:textId="01CC6841" w:rsidR="00FE0D6B" w:rsidRPr="00AF2DC6" w:rsidRDefault="00FE0D6B" w:rsidP="002E5CEF">
            <w:pPr>
              <w:pBdr>
                <w:top w:val="nil"/>
                <w:left w:val="nil"/>
                <w:bottom w:val="nil"/>
                <w:right w:val="nil"/>
                <w:between w:val="nil"/>
              </w:pBdr>
              <w:spacing w:after="0" w:line="240" w:lineRule="auto"/>
              <w:ind w:left="-3870" w:firstLine="3960"/>
              <w:jc w:val="center"/>
              <w:rPr>
                <w:rFonts w:asciiTheme="majorHAnsi" w:hAnsiTheme="majorHAnsi" w:cstheme="majorHAnsi"/>
                <w:sz w:val="18"/>
                <w:szCs w:val="18"/>
              </w:rPr>
            </w:pPr>
            <w:r w:rsidRPr="00AF2DC6">
              <w:rPr>
                <w:rFonts w:asciiTheme="majorHAnsi" w:hAnsiTheme="majorHAnsi" w:cstheme="majorHAnsi"/>
                <w:sz w:val="18"/>
                <w:szCs w:val="18"/>
              </w:rPr>
              <w:t>364</w:t>
            </w:r>
          </w:p>
        </w:tc>
        <w:tc>
          <w:tcPr>
            <w:tcW w:w="368" w:type="pct"/>
            <w:vAlign w:val="center"/>
          </w:tcPr>
          <w:p w14:paraId="25548333" w14:textId="6DE05A3B" w:rsidR="00FE0D6B" w:rsidRPr="00AF2DC6" w:rsidRDefault="00FE0D6B" w:rsidP="002E5CEF">
            <w:pPr>
              <w:pBdr>
                <w:top w:val="nil"/>
                <w:left w:val="nil"/>
                <w:bottom w:val="nil"/>
                <w:right w:val="nil"/>
                <w:between w:val="nil"/>
              </w:pBdr>
              <w:spacing w:after="0" w:line="240" w:lineRule="auto"/>
              <w:ind w:left="-3870" w:firstLine="3960"/>
              <w:jc w:val="center"/>
              <w:rPr>
                <w:rFonts w:asciiTheme="majorHAnsi" w:hAnsiTheme="majorHAnsi" w:cstheme="majorHAnsi"/>
                <w:sz w:val="18"/>
                <w:szCs w:val="18"/>
              </w:rPr>
            </w:pPr>
            <w:r w:rsidRPr="00AF2DC6">
              <w:rPr>
                <w:rFonts w:asciiTheme="majorHAnsi" w:hAnsiTheme="majorHAnsi" w:cstheme="majorHAnsi"/>
                <w:sz w:val="18"/>
                <w:szCs w:val="18"/>
              </w:rPr>
              <w:t>149</w:t>
            </w:r>
          </w:p>
        </w:tc>
        <w:tc>
          <w:tcPr>
            <w:tcW w:w="889" w:type="pct"/>
            <w:vAlign w:val="center"/>
          </w:tcPr>
          <w:p w14:paraId="3639F24D" w14:textId="77777777" w:rsidR="00FE0D6B" w:rsidRPr="00AF2DC6" w:rsidRDefault="00FE0D6B" w:rsidP="002E5CEF">
            <w:pPr>
              <w:pBdr>
                <w:top w:val="nil"/>
                <w:left w:val="nil"/>
                <w:bottom w:val="nil"/>
                <w:right w:val="nil"/>
                <w:between w:val="nil"/>
              </w:pBdr>
              <w:spacing w:after="0" w:line="240" w:lineRule="auto"/>
              <w:ind w:hanging="720"/>
              <w:jc w:val="center"/>
              <w:rPr>
                <w:rFonts w:asciiTheme="majorHAnsi" w:hAnsiTheme="majorHAnsi" w:cstheme="majorHAnsi"/>
                <w:b/>
                <w:color w:val="000000"/>
                <w:sz w:val="18"/>
                <w:szCs w:val="18"/>
              </w:rPr>
            </w:pPr>
          </w:p>
        </w:tc>
      </w:tr>
      <w:tr w:rsidR="005E04FB" w:rsidRPr="00AF2DC6" w14:paraId="602809ED" w14:textId="77777777" w:rsidTr="00AA295B">
        <w:tc>
          <w:tcPr>
            <w:tcW w:w="472" w:type="pct"/>
            <w:vMerge/>
            <w:vAlign w:val="center"/>
          </w:tcPr>
          <w:p w14:paraId="50736B28" w14:textId="77777777" w:rsidR="00FE0D6B" w:rsidRPr="00AF2DC6" w:rsidRDefault="00FE0D6B" w:rsidP="002E5CEF">
            <w:pPr>
              <w:pBdr>
                <w:top w:val="nil"/>
                <w:left w:val="nil"/>
                <w:bottom w:val="nil"/>
                <w:right w:val="nil"/>
                <w:between w:val="nil"/>
              </w:pBdr>
              <w:spacing w:after="0" w:line="240" w:lineRule="auto"/>
              <w:jc w:val="center"/>
              <w:rPr>
                <w:rFonts w:asciiTheme="majorHAnsi" w:hAnsiTheme="majorHAnsi" w:cstheme="majorHAnsi"/>
                <w:sz w:val="18"/>
                <w:szCs w:val="18"/>
              </w:rPr>
            </w:pPr>
          </w:p>
        </w:tc>
        <w:tc>
          <w:tcPr>
            <w:tcW w:w="2498" w:type="pct"/>
            <w:vAlign w:val="center"/>
          </w:tcPr>
          <w:p w14:paraId="76E2C514" w14:textId="02273920" w:rsidR="00FE0D6B" w:rsidRPr="00AF2DC6" w:rsidRDefault="00FE0D6B" w:rsidP="00C4037F">
            <w:pPr>
              <w:pStyle w:val="ListParagraph"/>
              <w:numPr>
                <w:ilvl w:val="0"/>
                <w:numId w:val="32"/>
              </w:numPr>
              <w:pBdr>
                <w:top w:val="nil"/>
                <w:left w:val="nil"/>
                <w:bottom w:val="nil"/>
                <w:right w:val="nil"/>
                <w:between w:val="nil"/>
              </w:pBdr>
              <w:spacing w:after="0" w:line="240" w:lineRule="auto"/>
              <w:rPr>
                <w:rFonts w:asciiTheme="majorHAnsi" w:hAnsiTheme="majorHAnsi" w:cstheme="majorHAnsi"/>
                <w:i/>
                <w:sz w:val="18"/>
                <w:szCs w:val="18"/>
              </w:rPr>
            </w:pPr>
            <w:r w:rsidRPr="00AF2DC6">
              <w:rPr>
                <w:rFonts w:asciiTheme="majorHAnsi" w:hAnsiTheme="majorHAnsi" w:cstheme="majorHAnsi"/>
                <w:i/>
                <w:sz w:val="18"/>
                <w:szCs w:val="18"/>
              </w:rPr>
              <w:t>Basic Financial Literacy Training</w:t>
            </w:r>
          </w:p>
        </w:tc>
        <w:tc>
          <w:tcPr>
            <w:tcW w:w="411" w:type="pct"/>
            <w:vAlign w:val="center"/>
          </w:tcPr>
          <w:p w14:paraId="74AF9184" w14:textId="0E2BA933" w:rsidR="00FE0D6B" w:rsidRPr="00AF2DC6" w:rsidRDefault="00FE0D6B" w:rsidP="002E5CEF">
            <w:pPr>
              <w:pBdr>
                <w:top w:val="nil"/>
                <w:left w:val="nil"/>
                <w:bottom w:val="nil"/>
                <w:right w:val="nil"/>
                <w:between w:val="nil"/>
              </w:pBdr>
              <w:spacing w:after="0" w:line="240" w:lineRule="auto"/>
              <w:jc w:val="center"/>
              <w:rPr>
                <w:rFonts w:asciiTheme="majorHAnsi" w:hAnsiTheme="majorHAnsi" w:cstheme="majorHAnsi"/>
                <w:bCs/>
                <w:sz w:val="18"/>
                <w:szCs w:val="18"/>
              </w:rPr>
            </w:pPr>
            <w:r w:rsidRPr="00AF2DC6">
              <w:rPr>
                <w:rFonts w:asciiTheme="majorHAnsi" w:hAnsiTheme="majorHAnsi" w:cstheme="majorHAnsi"/>
                <w:bCs/>
                <w:sz w:val="18"/>
                <w:szCs w:val="18"/>
              </w:rPr>
              <w:t>377</w:t>
            </w:r>
          </w:p>
        </w:tc>
        <w:tc>
          <w:tcPr>
            <w:tcW w:w="362" w:type="pct"/>
            <w:vAlign w:val="center"/>
          </w:tcPr>
          <w:p w14:paraId="0E6E5B89" w14:textId="6F718DDE" w:rsidR="00FE0D6B" w:rsidRPr="00AF2DC6" w:rsidRDefault="00FE0D6B" w:rsidP="002E5CEF">
            <w:pPr>
              <w:pBdr>
                <w:top w:val="nil"/>
                <w:left w:val="nil"/>
                <w:bottom w:val="nil"/>
                <w:right w:val="nil"/>
                <w:between w:val="nil"/>
              </w:pBdr>
              <w:spacing w:after="0" w:line="240" w:lineRule="auto"/>
              <w:ind w:left="-3870" w:firstLine="3960"/>
              <w:jc w:val="center"/>
              <w:rPr>
                <w:rFonts w:asciiTheme="majorHAnsi" w:hAnsiTheme="majorHAnsi" w:cstheme="majorHAnsi"/>
                <w:sz w:val="18"/>
                <w:szCs w:val="18"/>
              </w:rPr>
            </w:pPr>
            <w:r w:rsidRPr="00AF2DC6">
              <w:rPr>
                <w:rFonts w:asciiTheme="majorHAnsi" w:hAnsiTheme="majorHAnsi" w:cstheme="majorHAnsi"/>
                <w:sz w:val="18"/>
                <w:szCs w:val="18"/>
              </w:rPr>
              <w:t>263</w:t>
            </w:r>
          </w:p>
        </w:tc>
        <w:tc>
          <w:tcPr>
            <w:tcW w:w="368" w:type="pct"/>
            <w:vAlign w:val="center"/>
          </w:tcPr>
          <w:p w14:paraId="3ABA3D82" w14:textId="28F2DC7C" w:rsidR="00FE0D6B" w:rsidRPr="00AF2DC6" w:rsidRDefault="00FE0D6B" w:rsidP="002E5CEF">
            <w:pPr>
              <w:pBdr>
                <w:top w:val="nil"/>
                <w:left w:val="nil"/>
                <w:bottom w:val="nil"/>
                <w:right w:val="nil"/>
                <w:between w:val="nil"/>
              </w:pBdr>
              <w:spacing w:after="0" w:line="240" w:lineRule="auto"/>
              <w:ind w:left="-3870" w:firstLine="3960"/>
              <w:jc w:val="center"/>
              <w:rPr>
                <w:rFonts w:asciiTheme="majorHAnsi" w:hAnsiTheme="majorHAnsi" w:cstheme="majorHAnsi"/>
                <w:sz w:val="18"/>
                <w:szCs w:val="18"/>
              </w:rPr>
            </w:pPr>
            <w:r w:rsidRPr="00AF2DC6">
              <w:rPr>
                <w:rFonts w:asciiTheme="majorHAnsi" w:hAnsiTheme="majorHAnsi" w:cstheme="majorHAnsi"/>
                <w:sz w:val="18"/>
                <w:szCs w:val="18"/>
              </w:rPr>
              <w:t>114</w:t>
            </w:r>
          </w:p>
        </w:tc>
        <w:tc>
          <w:tcPr>
            <w:tcW w:w="889" w:type="pct"/>
            <w:vAlign w:val="center"/>
          </w:tcPr>
          <w:p w14:paraId="15D67A8C" w14:textId="77777777" w:rsidR="00FE0D6B" w:rsidRPr="00AF2DC6" w:rsidRDefault="00FE0D6B" w:rsidP="002E5CEF">
            <w:pPr>
              <w:pBdr>
                <w:top w:val="nil"/>
                <w:left w:val="nil"/>
                <w:bottom w:val="nil"/>
                <w:right w:val="nil"/>
                <w:between w:val="nil"/>
              </w:pBdr>
              <w:spacing w:after="0" w:line="240" w:lineRule="auto"/>
              <w:ind w:hanging="720"/>
              <w:jc w:val="center"/>
              <w:rPr>
                <w:rFonts w:asciiTheme="majorHAnsi" w:hAnsiTheme="majorHAnsi" w:cstheme="majorHAnsi"/>
                <w:b/>
                <w:color w:val="000000"/>
                <w:sz w:val="18"/>
                <w:szCs w:val="18"/>
              </w:rPr>
            </w:pPr>
          </w:p>
        </w:tc>
      </w:tr>
      <w:tr w:rsidR="005E04FB" w:rsidRPr="00AF2DC6" w14:paraId="5A68E505" w14:textId="77777777" w:rsidTr="00AA295B">
        <w:tc>
          <w:tcPr>
            <w:tcW w:w="472" w:type="pct"/>
            <w:vMerge/>
            <w:vAlign w:val="center"/>
          </w:tcPr>
          <w:p w14:paraId="065CC616" w14:textId="77777777" w:rsidR="00FE0D6B" w:rsidRPr="00AF2DC6" w:rsidRDefault="00FE0D6B" w:rsidP="002E5CEF">
            <w:pPr>
              <w:pBdr>
                <w:top w:val="nil"/>
                <w:left w:val="nil"/>
                <w:bottom w:val="nil"/>
                <w:right w:val="nil"/>
                <w:between w:val="nil"/>
              </w:pBdr>
              <w:spacing w:after="0" w:line="240" w:lineRule="auto"/>
              <w:jc w:val="center"/>
              <w:rPr>
                <w:rFonts w:asciiTheme="majorHAnsi" w:hAnsiTheme="majorHAnsi" w:cstheme="majorHAnsi"/>
                <w:sz w:val="18"/>
                <w:szCs w:val="18"/>
              </w:rPr>
            </w:pPr>
          </w:p>
        </w:tc>
        <w:tc>
          <w:tcPr>
            <w:tcW w:w="2498" w:type="pct"/>
            <w:vAlign w:val="center"/>
          </w:tcPr>
          <w:p w14:paraId="3027DB1D" w14:textId="7BFD6F54" w:rsidR="00FE0D6B" w:rsidRPr="00AF2DC6" w:rsidRDefault="00FE0D6B" w:rsidP="00C4037F">
            <w:pPr>
              <w:pStyle w:val="ListParagraph"/>
              <w:numPr>
                <w:ilvl w:val="0"/>
                <w:numId w:val="32"/>
              </w:numPr>
              <w:pBdr>
                <w:top w:val="nil"/>
                <w:left w:val="nil"/>
                <w:bottom w:val="nil"/>
                <w:right w:val="nil"/>
                <w:between w:val="nil"/>
              </w:pBdr>
              <w:spacing w:after="0" w:line="240" w:lineRule="auto"/>
              <w:rPr>
                <w:rFonts w:asciiTheme="majorHAnsi" w:hAnsiTheme="majorHAnsi" w:cstheme="majorHAnsi"/>
                <w:i/>
                <w:sz w:val="18"/>
                <w:szCs w:val="18"/>
              </w:rPr>
            </w:pPr>
            <w:r w:rsidRPr="00AF2DC6">
              <w:rPr>
                <w:rFonts w:asciiTheme="majorHAnsi" w:hAnsiTheme="majorHAnsi" w:cstheme="majorHAnsi"/>
                <w:i/>
                <w:sz w:val="18"/>
                <w:szCs w:val="18"/>
              </w:rPr>
              <w:t>Organizational Development</w:t>
            </w:r>
          </w:p>
        </w:tc>
        <w:tc>
          <w:tcPr>
            <w:tcW w:w="411" w:type="pct"/>
            <w:vAlign w:val="center"/>
          </w:tcPr>
          <w:p w14:paraId="040DA5F4" w14:textId="6D056E6B" w:rsidR="00FE0D6B" w:rsidRPr="00AF2DC6" w:rsidRDefault="00FE0D6B" w:rsidP="002E5CEF">
            <w:pPr>
              <w:pBdr>
                <w:top w:val="nil"/>
                <w:left w:val="nil"/>
                <w:bottom w:val="nil"/>
                <w:right w:val="nil"/>
                <w:between w:val="nil"/>
              </w:pBdr>
              <w:spacing w:after="0" w:line="240" w:lineRule="auto"/>
              <w:jc w:val="center"/>
              <w:rPr>
                <w:rFonts w:asciiTheme="majorHAnsi" w:hAnsiTheme="majorHAnsi" w:cstheme="majorHAnsi"/>
                <w:bCs/>
                <w:sz w:val="18"/>
                <w:szCs w:val="18"/>
              </w:rPr>
            </w:pPr>
            <w:r w:rsidRPr="00AF2DC6">
              <w:rPr>
                <w:rFonts w:asciiTheme="majorHAnsi" w:hAnsiTheme="majorHAnsi" w:cstheme="majorHAnsi"/>
                <w:bCs/>
                <w:sz w:val="18"/>
                <w:szCs w:val="18"/>
              </w:rPr>
              <w:t>377</w:t>
            </w:r>
          </w:p>
        </w:tc>
        <w:tc>
          <w:tcPr>
            <w:tcW w:w="362" w:type="pct"/>
            <w:vAlign w:val="center"/>
          </w:tcPr>
          <w:p w14:paraId="1AA440E2" w14:textId="306D58DD" w:rsidR="00FE0D6B" w:rsidRPr="00AF2DC6" w:rsidRDefault="00FE0D6B" w:rsidP="002E5CEF">
            <w:pPr>
              <w:pBdr>
                <w:top w:val="nil"/>
                <w:left w:val="nil"/>
                <w:bottom w:val="nil"/>
                <w:right w:val="nil"/>
                <w:between w:val="nil"/>
              </w:pBdr>
              <w:spacing w:after="0" w:line="240" w:lineRule="auto"/>
              <w:ind w:left="-3870" w:firstLine="3960"/>
              <w:jc w:val="center"/>
              <w:rPr>
                <w:rFonts w:asciiTheme="majorHAnsi" w:hAnsiTheme="majorHAnsi" w:cstheme="majorHAnsi"/>
                <w:sz w:val="18"/>
                <w:szCs w:val="18"/>
              </w:rPr>
            </w:pPr>
            <w:r w:rsidRPr="00AF2DC6">
              <w:rPr>
                <w:rFonts w:asciiTheme="majorHAnsi" w:hAnsiTheme="majorHAnsi" w:cstheme="majorHAnsi"/>
                <w:sz w:val="18"/>
                <w:szCs w:val="18"/>
              </w:rPr>
              <w:t>262</w:t>
            </w:r>
          </w:p>
        </w:tc>
        <w:tc>
          <w:tcPr>
            <w:tcW w:w="368" w:type="pct"/>
            <w:vAlign w:val="center"/>
          </w:tcPr>
          <w:p w14:paraId="2A59DD45" w14:textId="10824144" w:rsidR="00FE0D6B" w:rsidRPr="00AF2DC6" w:rsidRDefault="00FE0D6B" w:rsidP="002E5CEF">
            <w:pPr>
              <w:pBdr>
                <w:top w:val="nil"/>
                <w:left w:val="nil"/>
                <w:bottom w:val="nil"/>
                <w:right w:val="nil"/>
                <w:between w:val="nil"/>
              </w:pBdr>
              <w:spacing w:after="0" w:line="240" w:lineRule="auto"/>
              <w:ind w:left="-3870" w:firstLine="3960"/>
              <w:jc w:val="center"/>
              <w:rPr>
                <w:rFonts w:asciiTheme="majorHAnsi" w:hAnsiTheme="majorHAnsi" w:cstheme="majorHAnsi"/>
                <w:sz w:val="18"/>
                <w:szCs w:val="18"/>
              </w:rPr>
            </w:pPr>
            <w:r w:rsidRPr="00AF2DC6">
              <w:rPr>
                <w:rFonts w:asciiTheme="majorHAnsi" w:hAnsiTheme="majorHAnsi" w:cstheme="majorHAnsi"/>
                <w:sz w:val="18"/>
                <w:szCs w:val="18"/>
              </w:rPr>
              <w:t>115</w:t>
            </w:r>
          </w:p>
        </w:tc>
        <w:tc>
          <w:tcPr>
            <w:tcW w:w="889" w:type="pct"/>
            <w:vAlign w:val="center"/>
          </w:tcPr>
          <w:p w14:paraId="548A5843" w14:textId="77777777" w:rsidR="00FE0D6B" w:rsidRPr="00AF2DC6" w:rsidRDefault="00FE0D6B" w:rsidP="002E5CEF">
            <w:pPr>
              <w:pBdr>
                <w:top w:val="nil"/>
                <w:left w:val="nil"/>
                <w:bottom w:val="nil"/>
                <w:right w:val="nil"/>
                <w:between w:val="nil"/>
              </w:pBdr>
              <w:spacing w:after="0" w:line="240" w:lineRule="auto"/>
              <w:ind w:hanging="720"/>
              <w:jc w:val="center"/>
              <w:rPr>
                <w:rFonts w:asciiTheme="majorHAnsi" w:hAnsiTheme="majorHAnsi" w:cstheme="majorHAnsi"/>
                <w:b/>
                <w:color w:val="000000"/>
                <w:sz w:val="18"/>
                <w:szCs w:val="18"/>
              </w:rPr>
            </w:pPr>
          </w:p>
        </w:tc>
      </w:tr>
      <w:tr w:rsidR="005E04FB" w:rsidRPr="00AF2DC6" w14:paraId="0CF117C6" w14:textId="77777777" w:rsidTr="00AA295B">
        <w:tc>
          <w:tcPr>
            <w:tcW w:w="472" w:type="pct"/>
            <w:vMerge w:val="restart"/>
            <w:vAlign w:val="center"/>
          </w:tcPr>
          <w:p w14:paraId="69FE743C" w14:textId="1D71F351" w:rsidR="00731114" w:rsidRPr="00AF2DC6" w:rsidRDefault="00731114" w:rsidP="002E5CEF">
            <w:pPr>
              <w:spacing w:after="0" w:line="240" w:lineRule="auto"/>
              <w:jc w:val="center"/>
              <w:rPr>
                <w:rFonts w:asciiTheme="majorHAnsi" w:hAnsiTheme="majorHAnsi" w:cstheme="majorHAnsi"/>
                <w:sz w:val="18"/>
                <w:szCs w:val="18"/>
                <w:highlight w:val="white"/>
              </w:rPr>
            </w:pPr>
            <w:r w:rsidRPr="00AF2DC6">
              <w:rPr>
                <w:rFonts w:asciiTheme="majorHAnsi" w:hAnsiTheme="majorHAnsi" w:cstheme="majorHAnsi"/>
                <w:sz w:val="18"/>
                <w:szCs w:val="18"/>
                <w:highlight w:val="white"/>
              </w:rPr>
              <w:t>C3, Output 5</w:t>
            </w:r>
          </w:p>
        </w:tc>
        <w:tc>
          <w:tcPr>
            <w:tcW w:w="2498" w:type="pct"/>
            <w:vAlign w:val="center"/>
          </w:tcPr>
          <w:p w14:paraId="61BE230C" w14:textId="75429CC6" w:rsidR="00731114" w:rsidRPr="00AF2DC6" w:rsidRDefault="00731114" w:rsidP="002E5CEF">
            <w:pPr>
              <w:spacing w:after="0" w:line="240" w:lineRule="auto"/>
              <w:rPr>
                <w:rFonts w:asciiTheme="majorHAnsi" w:hAnsiTheme="majorHAnsi" w:cstheme="majorHAnsi"/>
                <w:i/>
                <w:sz w:val="18"/>
                <w:szCs w:val="18"/>
                <w:highlight w:val="white"/>
              </w:rPr>
            </w:pPr>
            <w:r w:rsidRPr="00AF2DC6">
              <w:rPr>
                <w:rFonts w:asciiTheme="majorHAnsi" w:hAnsiTheme="majorHAnsi" w:cstheme="majorHAnsi"/>
                <w:i/>
                <w:sz w:val="18"/>
                <w:szCs w:val="18"/>
                <w:highlight w:val="white"/>
              </w:rPr>
              <w:t>Pillar 1: Basic Course on CSPP for RDC, RDRRMC and PAMANA Agencies</w:t>
            </w:r>
          </w:p>
        </w:tc>
        <w:tc>
          <w:tcPr>
            <w:tcW w:w="411" w:type="pct"/>
            <w:vAlign w:val="center"/>
          </w:tcPr>
          <w:p w14:paraId="565369DC" w14:textId="77777777" w:rsidR="00731114" w:rsidRPr="00AF2DC6" w:rsidRDefault="00731114" w:rsidP="002E5CEF">
            <w:pPr>
              <w:spacing w:after="0" w:line="240" w:lineRule="auto"/>
              <w:jc w:val="center"/>
              <w:rPr>
                <w:rFonts w:asciiTheme="majorHAnsi" w:hAnsiTheme="majorHAnsi" w:cstheme="majorHAnsi"/>
                <w:sz w:val="18"/>
                <w:szCs w:val="18"/>
              </w:rPr>
            </w:pPr>
          </w:p>
        </w:tc>
        <w:tc>
          <w:tcPr>
            <w:tcW w:w="362" w:type="pct"/>
            <w:vAlign w:val="center"/>
          </w:tcPr>
          <w:p w14:paraId="59110958" w14:textId="77777777" w:rsidR="00731114" w:rsidRPr="00AF2DC6" w:rsidRDefault="00731114" w:rsidP="002E5CEF">
            <w:pPr>
              <w:spacing w:after="0" w:line="240" w:lineRule="auto"/>
              <w:ind w:left="-3870" w:firstLine="3960"/>
              <w:jc w:val="center"/>
              <w:rPr>
                <w:rFonts w:asciiTheme="majorHAnsi" w:hAnsiTheme="majorHAnsi" w:cstheme="majorHAnsi"/>
                <w:sz w:val="18"/>
                <w:szCs w:val="18"/>
              </w:rPr>
            </w:pPr>
          </w:p>
        </w:tc>
        <w:tc>
          <w:tcPr>
            <w:tcW w:w="368" w:type="pct"/>
            <w:vAlign w:val="center"/>
          </w:tcPr>
          <w:p w14:paraId="7DA0486F" w14:textId="77777777" w:rsidR="00731114" w:rsidRPr="00AF2DC6" w:rsidRDefault="00731114" w:rsidP="002E5CEF">
            <w:pPr>
              <w:spacing w:after="0" w:line="240" w:lineRule="auto"/>
              <w:ind w:left="-3870" w:firstLine="3960"/>
              <w:jc w:val="center"/>
              <w:rPr>
                <w:rFonts w:asciiTheme="majorHAnsi" w:hAnsiTheme="majorHAnsi" w:cstheme="majorHAnsi"/>
                <w:sz w:val="18"/>
                <w:szCs w:val="18"/>
              </w:rPr>
            </w:pPr>
          </w:p>
        </w:tc>
        <w:tc>
          <w:tcPr>
            <w:tcW w:w="889" w:type="pct"/>
            <w:vAlign w:val="center"/>
          </w:tcPr>
          <w:p w14:paraId="0907D7DE" w14:textId="77777777" w:rsidR="00731114" w:rsidRPr="00AF2DC6" w:rsidRDefault="00731114" w:rsidP="002E5CEF">
            <w:pPr>
              <w:spacing w:after="0" w:line="240" w:lineRule="auto"/>
              <w:jc w:val="center"/>
              <w:rPr>
                <w:rFonts w:asciiTheme="majorHAnsi" w:hAnsiTheme="majorHAnsi" w:cstheme="majorHAnsi"/>
                <w:b/>
                <w:sz w:val="18"/>
                <w:szCs w:val="18"/>
              </w:rPr>
            </w:pPr>
          </w:p>
        </w:tc>
      </w:tr>
      <w:tr w:rsidR="005E04FB" w:rsidRPr="00AF2DC6" w14:paraId="3D4E30E0" w14:textId="77777777" w:rsidTr="00AA295B">
        <w:tc>
          <w:tcPr>
            <w:tcW w:w="472" w:type="pct"/>
            <w:vMerge/>
            <w:vAlign w:val="center"/>
          </w:tcPr>
          <w:p w14:paraId="43CCA80E" w14:textId="77777777" w:rsidR="00731114" w:rsidRPr="00AF2DC6" w:rsidRDefault="00731114" w:rsidP="002E5CEF">
            <w:pPr>
              <w:spacing w:after="0" w:line="240" w:lineRule="auto"/>
              <w:jc w:val="center"/>
              <w:rPr>
                <w:rFonts w:asciiTheme="majorHAnsi" w:hAnsiTheme="majorHAnsi" w:cstheme="majorHAnsi"/>
                <w:sz w:val="18"/>
                <w:szCs w:val="18"/>
                <w:highlight w:val="white"/>
              </w:rPr>
            </w:pPr>
          </w:p>
        </w:tc>
        <w:tc>
          <w:tcPr>
            <w:tcW w:w="2498" w:type="pct"/>
            <w:vAlign w:val="center"/>
          </w:tcPr>
          <w:p w14:paraId="1D5803C5" w14:textId="54A7C537" w:rsidR="00731114" w:rsidRPr="00AF2DC6" w:rsidRDefault="00731114" w:rsidP="00C4037F">
            <w:pPr>
              <w:pStyle w:val="ListParagraph"/>
              <w:numPr>
                <w:ilvl w:val="0"/>
                <w:numId w:val="33"/>
              </w:numPr>
              <w:spacing w:after="0" w:line="240" w:lineRule="auto"/>
              <w:rPr>
                <w:rFonts w:asciiTheme="majorHAnsi" w:hAnsiTheme="majorHAnsi" w:cstheme="majorHAnsi"/>
                <w:i/>
                <w:sz w:val="18"/>
                <w:szCs w:val="18"/>
                <w:highlight w:val="white"/>
              </w:rPr>
            </w:pPr>
            <w:r w:rsidRPr="00AF2DC6">
              <w:rPr>
                <w:rFonts w:asciiTheme="majorHAnsi" w:hAnsiTheme="majorHAnsi" w:cstheme="majorHAnsi"/>
                <w:i/>
                <w:sz w:val="18"/>
                <w:szCs w:val="18"/>
              </w:rPr>
              <w:t>Region IX (Zamboanga City), June 19-21</w:t>
            </w:r>
          </w:p>
        </w:tc>
        <w:tc>
          <w:tcPr>
            <w:tcW w:w="411" w:type="pct"/>
            <w:vAlign w:val="center"/>
          </w:tcPr>
          <w:p w14:paraId="54955882" w14:textId="32E9FA99" w:rsidR="00731114" w:rsidRPr="00AF2DC6" w:rsidRDefault="00731114"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55</w:t>
            </w:r>
          </w:p>
        </w:tc>
        <w:tc>
          <w:tcPr>
            <w:tcW w:w="362" w:type="pct"/>
            <w:vAlign w:val="center"/>
          </w:tcPr>
          <w:p w14:paraId="0071590F" w14:textId="01F0CCCD" w:rsidR="00731114" w:rsidRPr="00AF2DC6" w:rsidRDefault="00731114" w:rsidP="002E5CEF">
            <w:pPr>
              <w:spacing w:after="0" w:line="240" w:lineRule="auto"/>
              <w:ind w:left="-3870" w:firstLine="3960"/>
              <w:jc w:val="center"/>
              <w:rPr>
                <w:rFonts w:asciiTheme="majorHAnsi" w:hAnsiTheme="majorHAnsi" w:cstheme="majorHAnsi"/>
                <w:sz w:val="18"/>
                <w:szCs w:val="18"/>
              </w:rPr>
            </w:pPr>
            <w:r w:rsidRPr="00AF2DC6">
              <w:rPr>
                <w:rFonts w:asciiTheme="majorHAnsi" w:hAnsiTheme="majorHAnsi" w:cstheme="majorHAnsi"/>
                <w:sz w:val="18"/>
                <w:szCs w:val="18"/>
              </w:rPr>
              <w:t>22</w:t>
            </w:r>
          </w:p>
        </w:tc>
        <w:tc>
          <w:tcPr>
            <w:tcW w:w="368" w:type="pct"/>
            <w:vAlign w:val="center"/>
          </w:tcPr>
          <w:p w14:paraId="17724229" w14:textId="6C8826D2" w:rsidR="00731114" w:rsidRPr="00AF2DC6" w:rsidRDefault="00731114" w:rsidP="002E5CEF">
            <w:pPr>
              <w:spacing w:after="0" w:line="240" w:lineRule="auto"/>
              <w:ind w:left="-3870" w:firstLine="3960"/>
              <w:jc w:val="center"/>
              <w:rPr>
                <w:rFonts w:asciiTheme="majorHAnsi" w:hAnsiTheme="majorHAnsi" w:cstheme="majorHAnsi"/>
                <w:sz w:val="18"/>
                <w:szCs w:val="18"/>
              </w:rPr>
            </w:pPr>
            <w:r w:rsidRPr="00AF2DC6">
              <w:rPr>
                <w:rFonts w:asciiTheme="majorHAnsi" w:hAnsiTheme="majorHAnsi" w:cstheme="majorHAnsi"/>
                <w:sz w:val="18"/>
                <w:szCs w:val="18"/>
              </w:rPr>
              <w:t>26</w:t>
            </w:r>
          </w:p>
        </w:tc>
        <w:tc>
          <w:tcPr>
            <w:tcW w:w="889" w:type="pct"/>
            <w:vAlign w:val="center"/>
          </w:tcPr>
          <w:p w14:paraId="1560CABB" w14:textId="77777777" w:rsidR="00731114" w:rsidRPr="00AF2DC6" w:rsidRDefault="00731114" w:rsidP="002E5CEF">
            <w:pPr>
              <w:spacing w:after="0" w:line="240" w:lineRule="auto"/>
              <w:jc w:val="center"/>
              <w:rPr>
                <w:rFonts w:asciiTheme="majorHAnsi" w:hAnsiTheme="majorHAnsi" w:cstheme="majorHAnsi"/>
                <w:b/>
                <w:sz w:val="18"/>
                <w:szCs w:val="18"/>
              </w:rPr>
            </w:pPr>
          </w:p>
        </w:tc>
      </w:tr>
      <w:tr w:rsidR="005E04FB" w:rsidRPr="00AF2DC6" w14:paraId="550905DA" w14:textId="77777777" w:rsidTr="00AA295B">
        <w:tc>
          <w:tcPr>
            <w:tcW w:w="472" w:type="pct"/>
            <w:vMerge/>
            <w:vAlign w:val="center"/>
          </w:tcPr>
          <w:p w14:paraId="601B1F5B" w14:textId="77777777" w:rsidR="00731114" w:rsidRPr="00AF2DC6" w:rsidRDefault="00731114" w:rsidP="002E5CEF">
            <w:pPr>
              <w:spacing w:after="0" w:line="240" w:lineRule="auto"/>
              <w:jc w:val="center"/>
              <w:rPr>
                <w:rFonts w:asciiTheme="majorHAnsi" w:hAnsiTheme="majorHAnsi" w:cstheme="majorHAnsi"/>
                <w:sz w:val="18"/>
                <w:szCs w:val="18"/>
                <w:highlight w:val="white"/>
              </w:rPr>
            </w:pPr>
          </w:p>
        </w:tc>
        <w:tc>
          <w:tcPr>
            <w:tcW w:w="2498" w:type="pct"/>
            <w:vAlign w:val="center"/>
          </w:tcPr>
          <w:p w14:paraId="0B8ECC1D" w14:textId="6078F2A5" w:rsidR="00731114" w:rsidRPr="00AF2DC6" w:rsidRDefault="00731114" w:rsidP="00C4037F">
            <w:pPr>
              <w:pStyle w:val="ListParagraph"/>
              <w:numPr>
                <w:ilvl w:val="0"/>
                <w:numId w:val="33"/>
              </w:numPr>
              <w:spacing w:after="0" w:line="240" w:lineRule="auto"/>
              <w:rPr>
                <w:rFonts w:asciiTheme="majorHAnsi" w:hAnsiTheme="majorHAnsi" w:cstheme="majorHAnsi"/>
                <w:i/>
                <w:sz w:val="18"/>
                <w:szCs w:val="18"/>
                <w:highlight w:val="white"/>
              </w:rPr>
            </w:pPr>
            <w:r w:rsidRPr="00AF2DC6">
              <w:rPr>
                <w:rFonts w:asciiTheme="majorHAnsi" w:hAnsiTheme="majorHAnsi" w:cstheme="majorHAnsi"/>
                <w:i/>
                <w:sz w:val="18"/>
                <w:szCs w:val="18"/>
                <w:highlight w:val="white"/>
              </w:rPr>
              <w:t>Region VIII (Tacloban), June 12-16</w:t>
            </w:r>
          </w:p>
        </w:tc>
        <w:tc>
          <w:tcPr>
            <w:tcW w:w="411" w:type="pct"/>
            <w:vAlign w:val="center"/>
          </w:tcPr>
          <w:p w14:paraId="00393727" w14:textId="23D2ECDD" w:rsidR="00731114" w:rsidRPr="00AF2DC6" w:rsidRDefault="00731114"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43</w:t>
            </w:r>
          </w:p>
        </w:tc>
        <w:tc>
          <w:tcPr>
            <w:tcW w:w="362" w:type="pct"/>
            <w:vAlign w:val="center"/>
          </w:tcPr>
          <w:p w14:paraId="2E0572A4" w14:textId="38389AA5" w:rsidR="00731114" w:rsidRPr="00AF2DC6" w:rsidRDefault="00731114" w:rsidP="002E5CEF">
            <w:pPr>
              <w:spacing w:after="0" w:line="240" w:lineRule="auto"/>
              <w:ind w:left="-3870" w:firstLine="3960"/>
              <w:jc w:val="center"/>
              <w:rPr>
                <w:rFonts w:asciiTheme="majorHAnsi" w:hAnsiTheme="majorHAnsi" w:cstheme="majorHAnsi"/>
                <w:sz w:val="18"/>
                <w:szCs w:val="18"/>
              </w:rPr>
            </w:pPr>
            <w:r w:rsidRPr="00AF2DC6">
              <w:rPr>
                <w:rFonts w:asciiTheme="majorHAnsi" w:hAnsiTheme="majorHAnsi" w:cstheme="majorHAnsi"/>
                <w:sz w:val="18"/>
                <w:szCs w:val="18"/>
              </w:rPr>
              <w:t>31</w:t>
            </w:r>
          </w:p>
        </w:tc>
        <w:tc>
          <w:tcPr>
            <w:tcW w:w="368" w:type="pct"/>
            <w:vAlign w:val="center"/>
          </w:tcPr>
          <w:p w14:paraId="220BBC26" w14:textId="600B1839" w:rsidR="00731114" w:rsidRPr="00AF2DC6" w:rsidRDefault="00731114" w:rsidP="002E5CEF">
            <w:pPr>
              <w:spacing w:after="0" w:line="240" w:lineRule="auto"/>
              <w:ind w:left="-3870" w:firstLine="3960"/>
              <w:jc w:val="center"/>
              <w:rPr>
                <w:rFonts w:asciiTheme="majorHAnsi" w:hAnsiTheme="majorHAnsi" w:cstheme="majorHAnsi"/>
                <w:sz w:val="18"/>
                <w:szCs w:val="18"/>
              </w:rPr>
            </w:pPr>
            <w:r w:rsidRPr="00AF2DC6">
              <w:rPr>
                <w:rFonts w:asciiTheme="majorHAnsi" w:hAnsiTheme="majorHAnsi" w:cstheme="majorHAnsi"/>
                <w:sz w:val="18"/>
                <w:szCs w:val="18"/>
              </w:rPr>
              <w:t>12</w:t>
            </w:r>
          </w:p>
        </w:tc>
        <w:tc>
          <w:tcPr>
            <w:tcW w:w="889" w:type="pct"/>
            <w:vAlign w:val="center"/>
          </w:tcPr>
          <w:p w14:paraId="373DB301" w14:textId="77777777" w:rsidR="00731114" w:rsidRPr="00AF2DC6" w:rsidRDefault="00731114" w:rsidP="002E5CEF">
            <w:pPr>
              <w:spacing w:after="0" w:line="240" w:lineRule="auto"/>
              <w:jc w:val="center"/>
              <w:rPr>
                <w:rFonts w:asciiTheme="majorHAnsi" w:hAnsiTheme="majorHAnsi" w:cstheme="majorHAnsi"/>
                <w:b/>
                <w:sz w:val="18"/>
                <w:szCs w:val="18"/>
              </w:rPr>
            </w:pPr>
          </w:p>
        </w:tc>
      </w:tr>
      <w:tr w:rsidR="005E04FB" w:rsidRPr="00AF2DC6" w14:paraId="33722380" w14:textId="77777777" w:rsidTr="00AA295B">
        <w:tc>
          <w:tcPr>
            <w:tcW w:w="472" w:type="pct"/>
            <w:vMerge/>
            <w:vAlign w:val="center"/>
          </w:tcPr>
          <w:p w14:paraId="5E59A4F2" w14:textId="77777777" w:rsidR="00731114" w:rsidRPr="00AF2DC6" w:rsidRDefault="00731114" w:rsidP="002E5CEF">
            <w:pPr>
              <w:spacing w:after="0" w:line="240" w:lineRule="auto"/>
              <w:jc w:val="center"/>
              <w:rPr>
                <w:rFonts w:asciiTheme="majorHAnsi" w:hAnsiTheme="majorHAnsi" w:cstheme="majorHAnsi"/>
                <w:sz w:val="18"/>
                <w:szCs w:val="18"/>
                <w:highlight w:val="white"/>
              </w:rPr>
            </w:pPr>
          </w:p>
        </w:tc>
        <w:tc>
          <w:tcPr>
            <w:tcW w:w="2498" w:type="pct"/>
            <w:vAlign w:val="center"/>
          </w:tcPr>
          <w:p w14:paraId="3019B44D" w14:textId="0FAD0FAD" w:rsidR="00731114" w:rsidRPr="00AF2DC6" w:rsidRDefault="00731114" w:rsidP="00C4037F">
            <w:pPr>
              <w:pStyle w:val="ListParagraph"/>
              <w:numPr>
                <w:ilvl w:val="0"/>
                <w:numId w:val="33"/>
              </w:numPr>
              <w:spacing w:after="0" w:line="240" w:lineRule="auto"/>
              <w:rPr>
                <w:rFonts w:asciiTheme="majorHAnsi" w:hAnsiTheme="majorHAnsi" w:cstheme="majorHAnsi"/>
                <w:i/>
                <w:sz w:val="18"/>
                <w:szCs w:val="18"/>
                <w:highlight w:val="white"/>
              </w:rPr>
            </w:pPr>
            <w:r w:rsidRPr="00AF2DC6">
              <w:rPr>
                <w:rFonts w:asciiTheme="majorHAnsi" w:hAnsiTheme="majorHAnsi" w:cstheme="majorHAnsi"/>
                <w:i/>
                <w:sz w:val="18"/>
                <w:szCs w:val="18"/>
              </w:rPr>
              <w:t>Region X (CDO / Misamis Oriental), June 4-8</w:t>
            </w:r>
          </w:p>
        </w:tc>
        <w:tc>
          <w:tcPr>
            <w:tcW w:w="411" w:type="pct"/>
            <w:vAlign w:val="center"/>
          </w:tcPr>
          <w:p w14:paraId="6526C663" w14:textId="1F7D64D3" w:rsidR="00731114" w:rsidRPr="00A85258" w:rsidRDefault="00731114" w:rsidP="002E5CEF">
            <w:pPr>
              <w:spacing w:after="0" w:line="240" w:lineRule="auto"/>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2" w:type="pct"/>
            <w:vAlign w:val="center"/>
          </w:tcPr>
          <w:p w14:paraId="1B95AAB2" w14:textId="2891B7D0" w:rsidR="00731114" w:rsidRPr="00A85258" w:rsidRDefault="00731114" w:rsidP="002E5CEF">
            <w:pP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57C22343" w14:textId="79457323" w:rsidR="00731114" w:rsidRPr="00A85258" w:rsidRDefault="00731114" w:rsidP="002E5CEF">
            <w:pP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4DCFAECF" w14:textId="77777777" w:rsidR="00731114" w:rsidRPr="00AF2DC6" w:rsidRDefault="00731114" w:rsidP="002E5CEF">
            <w:pPr>
              <w:spacing w:after="0" w:line="240" w:lineRule="auto"/>
              <w:jc w:val="center"/>
              <w:rPr>
                <w:rFonts w:asciiTheme="majorHAnsi" w:hAnsiTheme="majorHAnsi" w:cstheme="majorHAnsi"/>
                <w:b/>
                <w:sz w:val="18"/>
                <w:szCs w:val="18"/>
              </w:rPr>
            </w:pPr>
          </w:p>
        </w:tc>
      </w:tr>
      <w:tr w:rsidR="005E04FB" w:rsidRPr="00AF2DC6" w14:paraId="0F66D39C" w14:textId="77777777" w:rsidTr="00AA295B">
        <w:tc>
          <w:tcPr>
            <w:tcW w:w="472" w:type="pct"/>
            <w:vMerge/>
            <w:vAlign w:val="center"/>
          </w:tcPr>
          <w:p w14:paraId="7FE7AB96" w14:textId="77777777" w:rsidR="00731114" w:rsidRPr="00AF2DC6" w:rsidRDefault="00731114" w:rsidP="002E5CEF">
            <w:pPr>
              <w:spacing w:after="0" w:line="240" w:lineRule="auto"/>
              <w:jc w:val="center"/>
              <w:rPr>
                <w:rFonts w:asciiTheme="majorHAnsi" w:hAnsiTheme="majorHAnsi" w:cstheme="majorHAnsi"/>
                <w:sz w:val="18"/>
                <w:szCs w:val="18"/>
                <w:highlight w:val="white"/>
              </w:rPr>
            </w:pPr>
          </w:p>
        </w:tc>
        <w:tc>
          <w:tcPr>
            <w:tcW w:w="2498" w:type="pct"/>
            <w:vAlign w:val="center"/>
          </w:tcPr>
          <w:p w14:paraId="75AE8610" w14:textId="2F506D4C" w:rsidR="00731114" w:rsidRPr="00AF2DC6" w:rsidRDefault="00731114" w:rsidP="00C4037F">
            <w:pPr>
              <w:pStyle w:val="ListParagraph"/>
              <w:numPr>
                <w:ilvl w:val="0"/>
                <w:numId w:val="33"/>
              </w:numPr>
              <w:spacing w:after="0" w:line="240" w:lineRule="auto"/>
              <w:rPr>
                <w:rFonts w:asciiTheme="majorHAnsi" w:hAnsiTheme="majorHAnsi" w:cstheme="majorHAnsi"/>
                <w:i/>
                <w:sz w:val="18"/>
                <w:szCs w:val="18"/>
                <w:highlight w:val="white"/>
              </w:rPr>
            </w:pPr>
            <w:r w:rsidRPr="00AF2DC6">
              <w:rPr>
                <w:rFonts w:asciiTheme="majorHAnsi" w:hAnsiTheme="majorHAnsi" w:cstheme="majorHAnsi"/>
                <w:i/>
                <w:sz w:val="18"/>
                <w:szCs w:val="18"/>
                <w:highlight w:val="white"/>
              </w:rPr>
              <w:t>Region IV-B (Batangas), August 6-10</w:t>
            </w:r>
          </w:p>
        </w:tc>
        <w:tc>
          <w:tcPr>
            <w:tcW w:w="411" w:type="pct"/>
            <w:vAlign w:val="center"/>
          </w:tcPr>
          <w:p w14:paraId="435A0C39" w14:textId="2E2510F4" w:rsidR="00731114" w:rsidRPr="00A85258" w:rsidRDefault="00731114" w:rsidP="002E5CEF">
            <w:pPr>
              <w:spacing w:after="0" w:line="240" w:lineRule="auto"/>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2" w:type="pct"/>
            <w:vAlign w:val="center"/>
          </w:tcPr>
          <w:p w14:paraId="7093BCA6" w14:textId="5F082739" w:rsidR="00731114" w:rsidRPr="00A85258" w:rsidRDefault="00731114" w:rsidP="002E5CEF">
            <w:pP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6EB91341" w14:textId="56D59397" w:rsidR="00731114" w:rsidRPr="00A85258" w:rsidRDefault="00731114" w:rsidP="002E5CEF">
            <w:pP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4D2494A1" w14:textId="77777777" w:rsidR="00731114" w:rsidRPr="00AF2DC6" w:rsidRDefault="00731114" w:rsidP="002E5CEF">
            <w:pPr>
              <w:spacing w:after="0" w:line="240" w:lineRule="auto"/>
              <w:jc w:val="center"/>
              <w:rPr>
                <w:rFonts w:asciiTheme="majorHAnsi" w:hAnsiTheme="majorHAnsi" w:cstheme="majorHAnsi"/>
                <w:b/>
                <w:sz w:val="18"/>
                <w:szCs w:val="18"/>
              </w:rPr>
            </w:pPr>
          </w:p>
        </w:tc>
      </w:tr>
      <w:tr w:rsidR="005E04FB" w:rsidRPr="00AF2DC6" w14:paraId="61FA1853" w14:textId="77777777" w:rsidTr="00AA295B">
        <w:tc>
          <w:tcPr>
            <w:tcW w:w="472" w:type="pct"/>
            <w:vMerge/>
            <w:vAlign w:val="center"/>
          </w:tcPr>
          <w:p w14:paraId="3C1E63D4" w14:textId="77777777" w:rsidR="00731114" w:rsidRPr="00AF2DC6" w:rsidRDefault="00731114" w:rsidP="002E5CEF">
            <w:pPr>
              <w:spacing w:after="0" w:line="240" w:lineRule="auto"/>
              <w:jc w:val="center"/>
              <w:rPr>
                <w:rFonts w:asciiTheme="majorHAnsi" w:hAnsiTheme="majorHAnsi" w:cstheme="majorHAnsi"/>
                <w:sz w:val="18"/>
                <w:szCs w:val="18"/>
                <w:highlight w:val="white"/>
              </w:rPr>
            </w:pPr>
          </w:p>
        </w:tc>
        <w:tc>
          <w:tcPr>
            <w:tcW w:w="2498" w:type="pct"/>
            <w:vAlign w:val="center"/>
          </w:tcPr>
          <w:p w14:paraId="74E888BD" w14:textId="6A453189" w:rsidR="00731114" w:rsidRPr="00AF2DC6" w:rsidRDefault="00731114" w:rsidP="00C4037F">
            <w:pPr>
              <w:pStyle w:val="ListParagraph"/>
              <w:numPr>
                <w:ilvl w:val="0"/>
                <w:numId w:val="33"/>
              </w:numPr>
              <w:spacing w:after="0" w:line="240" w:lineRule="auto"/>
              <w:rPr>
                <w:rFonts w:asciiTheme="majorHAnsi" w:hAnsiTheme="majorHAnsi" w:cstheme="majorHAnsi"/>
                <w:i/>
                <w:sz w:val="18"/>
                <w:szCs w:val="18"/>
                <w:highlight w:val="white"/>
              </w:rPr>
            </w:pPr>
            <w:r w:rsidRPr="00AF2DC6">
              <w:rPr>
                <w:rFonts w:asciiTheme="majorHAnsi" w:hAnsiTheme="majorHAnsi" w:cstheme="majorHAnsi"/>
                <w:i/>
                <w:sz w:val="18"/>
                <w:szCs w:val="18"/>
                <w:highlight w:val="white"/>
              </w:rPr>
              <w:t>Region V (Legaspi), July 2-6</w:t>
            </w:r>
          </w:p>
        </w:tc>
        <w:tc>
          <w:tcPr>
            <w:tcW w:w="411" w:type="pct"/>
            <w:vAlign w:val="center"/>
          </w:tcPr>
          <w:p w14:paraId="17D2BADE" w14:textId="5A8BF88C" w:rsidR="00731114" w:rsidRPr="00A85258" w:rsidRDefault="00731114" w:rsidP="002E5CEF">
            <w:pPr>
              <w:spacing w:after="0" w:line="240" w:lineRule="auto"/>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2" w:type="pct"/>
            <w:vAlign w:val="center"/>
          </w:tcPr>
          <w:p w14:paraId="0A578209" w14:textId="46CAF3E4" w:rsidR="00731114" w:rsidRPr="00A85258" w:rsidRDefault="00731114" w:rsidP="002E5CEF">
            <w:pP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5A244D43" w14:textId="72FB5448" w:rsidR="00731114" w:rsidRPr="00A85258" w:rsidRDefault="00731114" w:rsidP="002E5CEF">
            <w:pP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3DB4F3CF" w14:textId="77777777" w:rsidR="00731114" w:rsidRPr="00AF2DC6" w:rsidRDefault="00731114" w:rsidP="002E5CEF">
            <w:pPr>
              <w:spacing w:after="0" w:line="240" w:lineRule="auto"/>
              <w:jc w:val="center"/>
              <w:rPr>
                <w:rFonts w:asciiTheme="majorHAnsi" w:hAnsiTheme="majorHAnsi" w:cstheme="majorHAnsi"/>
                <w:b/>
                <w:sz w:val="18"/>
                <w:szCs w:val="18"/>
              </w:rPr>
            </w:pPr>
          </w:p>
        </w:tc>
      </w:tr>
      <w:tr w:rsidR="005E04FB" w:rsidRPr="00AF2DC6" w14:paraId="1865C21A" w14:textId="77777777" w:rsidTr="00AA295B">
        <w:tc>
          <w:tcPr>
            <w:tcW w:w="472" w:type="pct"/>
            <w:vMerge/>
            <w:vAlign w:val="center"/>
          </w:tcPr>
          <w:p w14:paraId="180F354B" w14:textId="77777777" w:rsidR="00731114" w:rsidRPr="00AF2DC6" w:rsidRDefault="00731114" w:rsidP="002E5CEF">
            <w:pPr>
              <w:spacing w:after="0" w:line="240" w:lineRule="auto"/>
              <w:jc w:val="center"/>
              <w:rPr>
                <w:rFonts w:asciiTheme="majorHAnsi" w:hAnsiTheme="majorHAnsi" w:cstheme="majorHAnsi"/>
                <w:sz w:val="18"/>
                <w:szCs w:val="18"/>
                <w:highlight w:val="white"/>
              </w:rPr>
            </w:pPr>
          </w:p>
        </w:tc>
        <w:tc>
          <w:tcPr>
            <w:tcW w:w="2498" w:type="pct"/>
            <w:vAlign w:val="center"/>
          </w:tcPr>
          <w:p w14:paraId="1A7C3120" w14:textId="2824EC4E" w:rsidR="00731114" w:rsidRPr="00AF2DC6" w:rsidRDefault="00731114" w:rsidP="00C4037F">
            <w:pPr>
              <w:pStyle w:val="ListParagraph"/>
              <w:numPr>
                <w:ilvl w:val="0"/>
                <w:numId w:val="33"/>
              </w:numPr>
              <w:spacing w:after="0" w:line="240" w:lineRule="auto"/>
              <w:rPr>
                <w:rFonts w:asciiTheme="majorHAnsi" w:hAnsiTheme="majorHAnsi" w:cstheme="majorHAnsi"/>
                <w:i/>
                <w:sz w:val="18"/>
                <w:szCs w:val="18"/>
                <w:highlight w:val="white"/>
              </w:rPr>
            </w:pPr>
            <w:r w:rsidRPr="00AF2DC6">
              <w:rPr>
                <w:rFonts w:asciiTheme="majorHAnsi" w:hAnsiTheme="majorHAnsi" w:cstheme="majorHAnsi"/>
                <w:i/>
                <w:sz w:val="18"/>
                <w:szCs w:val="18"/>
              </w:rPr>
              <w:t>Region XI, July 7-9</w:t>
            </w:r>
          </w:p>
        </w:tc>
        <w:tc>
          <w:tcPr>
            <w:tcW w:w="411" w:type="pct"/>
            <w:vAlign w:val="center"/>
          </w:tcPr>
          <w:p w14:paraId="297558EA" w14:textId="71710C80" w:rsidR="00731114" w:rsidRPr="00AF2DC6" w:rsidRDefault="00731114"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54</w:t>
            </w:r>
          </w:p>
        </w:tc>
        <w:tc>
          <w:tcPr>
            <w:tcW w:w="362" w:type="pct"/>
            <w:vAlign w:val="center"/>
          </w:tcPr>
          <w:p w14:paraId="15E0DD01" w14:textId="1337E1F4" w:rsidR="00731114" w:rsidRPr="00AF2DC6" w:rsidRDefault="00731114" w:rsidP="002E5CEF">
            <w:pPr>
              <w:spacing w:after="0" w:line="240" w:lineRule="auto"/>
              <w:ind w:left="-3870" w:firstLine="3960"/>
              <w:jc w:val="center"/>
              <w:rPr>
                <w:rFonts w:asciiTheme="majorHAnsi" w:hAnsiTheme="majorHAnsi" w:cstheme="majorHAnsi"/>
                <w:sz w:val="18"/>
                <w:szCs w:val="18"/>
              </w:rPr>
            </w:pPr>
            <w:r w:rsidRPr="00AF2DC6">
              <w:rPr>
                <w:rFonts w:asciiTheme="majorHAnsi" w:hAnsiTheme="majorHAnsi" w:cstheme="majorHAnsi"/>
                <w:sz w:val="18"/>
                <w:szCs w:val="18"/>
              </w:rPr>
              <w:t>34</w:t>
            </w:r>
          </w:p>
        </w:tc>
        <w:tc>
          <w:tcPr>
            <w:tcW w:w="368" w:type="pct"/>
            <w:vAlign w:val="center"/>
          </w:tcPr>
          <w:p w14:paraId="6E8B3A97" w14:textId="0333EBC4" w:rsidR="00731114" w:rsidRPr="00AF2DC6" w:rsidRDefault="00731114" w:rsidP="002E5CEF">
            <w:pPr>
              <w:spacing w:after="0" w:line="240" w:lineRule="auto"/>
              <w:ind w:left="-3870" w:firstLine="3960"/>
              <w:jc w:val="center"/>
              <w:rPr>
                <w:rFonts w:asciiTheme="majorHAnsi" w:hAnsiTheme="majorHAnsi" w:cstheme="majorHAnsi"/>
                <w:sz w:val="18"/>
                <w:szCs w:val="18"/>
              </w:rPr>
            </w:pPr>
            <w:r w:rsidRPr="00AF2DC6">
              <w:rPr>
                <w:rFonts w:asciiTheme="majorHAnsi" w:hAnsiTheme="majorHAnsi" w:cstheme="majorHAnsi"/>
                <w:sz w:val="18"/>
                <w:szCs w:val="18"/>
              </w:rPr>
              <w:t>20</w:t>
            </w:r>
          </w:p>
        </w:tc>
        <w:tc>
          <w:tcPr>
            <w:tcW w:w="889" w:type="pct"/>
            <w:vAlign w:val="center"/>
          </w:tcPr>
          <w:p w14:paraId="6E539AC7" w14:textId="77777777" w:rsidR="00731114" w:rsidRPr="00AF2DC6" w:rsidRDefault="00731114" w:rsidP="002E5CEF">
            <w:pPr>
              <w:spacing w:after="0" w:line="240" w:lineRule="auto"/>
              <w:jc w:val="center"/>
              <w:rPr>
                <w:rFonts w:asciiTheme="majorHAnsi" w:hAnsiTheme="majorHAnsi" w:cstheme="majorHAnsi"/>
                <w:b/>
                <w:sz w:val="18"/>
                <w:szCs w:val="18"/>
              </w:rPr>
            </w:pPr>
          </w:p>
        </w:tc>
      </w:tr>
      <w:tr w:rsidR="005E04FB" w:rsidRPr="00AF2DC6" w14:paraId="7AA3CBE8" w14:textId="77777777" w:rsidTr="00AA295B">
        <w:tc>
          <w:tcPr>
            <w:tcW w:w="472" w:type="pct"/>
            <w:vMerge/>
            <w:vAlign w:val="center"/>
          </w:tcPr>
          <w:p w14:paraId="0BFDC54D" w14:textId="77777777" w:rsidR="00731114" w:rsidRPr="00AF2DC6" w:rsidRDefault="00731114" w:rsidP="002E5CEF">
            <w:pPr>
              <w:spacing w:after="0" w:line="240" w:lineRule="auto"/>
              <w:jc w:val="center"/>
              <w:rPr>
                <w:rFonts w:asciiTheme="majorHAnsi" w:hAnsiTheme="majorHAnsi" w:cstheme="majorHAnsi"/>
                <w:sz w:val="18"/>
                <w:szCs w:val="18"/>
                <w:highlight w:val="white"/>
              </w:rPr>
            </w:pPr>
          </w:p>
        </w:tc>
        <w:tc>
          <w:tcPr>
            <w:tcW w:w="2498" w:type="pct"/>
            <w:vAlign w:val="center"/>
          </w:tcPr>
          <w:p w14:paraId="2186DBB6" w14:textId="7E7A867A" w:rsidR="00731114" w:rsidRPr="00AF2DC6" w:rsidRDefault="00731114" w:rsidP="00C4037F">
            <w:pPr>
              <w:pStyle w:val="ListParagraph"/>
              <w:numPr>
                <w:ilvl w:val="0"/>
                <w:numId w:val="33"/>
              </w:numPr>
              <w:spacing w:after="0" w:line="240" w:lineRule="auto"/>
              <w:rPr>
                <w:rFonts w:asciiTheme="majorHAnsi" w:hAnsiTheme="majorHAnsi" w:cstheme="majorHAnsi"/>
                <w:i/>
                <w:sz w:val="18"/>
                <w:szCs w:val="18"/>
                <w:highlight w:val="white"/>
              </w:rPr>
            </w:pPr>
            <w:r w:rsidRPr="00AF2DC6">
              <w:rPr>
                <w:rFonts w:asciiTheme="majorHAnsi" w:hAnsiTheme="majorHAnsi" w:cstheme="majorHAnsi"/>
                <w:i/>
                <w:sz w:val="18"/>
                <w:szCs w:val="18"/>
                <w:highlight w:val="white"/>
              </w:rPr>
              <w:t>Region IV-A (Tagaytay), July 17-19</w:t>
            </w:r>
          </w:p>
        </w:tc>
        <w:tc>
          <w:tcPr>
            <w:tcW w:w="411" w:type="pct"/>
            <w:vAlign w:val="center"/>
          </w:tcPr>
          <w:p w14:paraId="4DA7AC8F" w14:textId="2EDD41EC" w:rsidR="00731114" w:rsidRPr="00A85258" w:rsidRDefault="00731114" w:rsidP="002E5CEF">
            <w:pPr>
              <w:spacing w:after="0" w:line="240" w:lineRule="auto"/>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2" w:type="pct"/>
            <w:vAlign w:val="center"/>
          </w:tcPr>
          <w:p w14:paraId="3493C2D1" w14:textId="7936C6A2" w:rsidR="00731114" w:rsidRPr="00A85258" w:rsidRDefault="00731114" w:rsidP="002E5CEF">
            <w:pP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23A58FBD" w14:textId="456F3521" w:rsidR="00731114" w:rsidRPr="00A85258" w:rsidRDefault="00731114" w:rsidP="002E5CEF">
            <w:pP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218807E6" w14:textId="77777777" w:rsidR="00731114" w:rsidRPr="00AF2DC6" w:rsidRDefault="00731114" w:rsidP="002E5CEF">
            <w:pPr>
              <w:spacing w:after="0" w:line="240" w:lineRule="auto"/>
              <w:jc w:val="center"/>
              <w:rPr>
                <w:rFonts w:asciiTheme="majorHAnsi" w:hAnsiTheme="majorHAnsi" w:cstheme="majorHAnsi"/>
                <w:b/>
                <w:sz w:val="18"/>
                <w:szCs w:val="18"/>
              </w:rPr>
            </w:pPr>
          </w:p>
        </w:tc>
      </w:tr>
      <w:tr w:rsidR="005E04FB" w:rsidRPr="00AF2DC6" w14:paraId="089D89B7" w14:textId="77777777" w:rsidTr="00AA295B">
        <w:tc>
          <w:tcPr>
            <w:tcW w:w="472" w:type="pct"/>
            <w:vMerge/>
            <w:vAlign w:val="center"/>
          </w:tcPr>
          <w:p w14:paraId="6FD92ECA" w14:textId="77777777" w:rsidR="00731114" w:rsidRPr="00AF2DC6" w:rsidRDefault="00731114" w:rsidP="002E5CEF">
            <w:pPr>
              <w:spacing w:after="0" w:line="240" w:lineRule="auto"/>
              <w:jc w:val="center"/>
              <w:rPr>
                <w:rFonts w:asciiTheme="majorHAnsi" w:hAnsiTheme="majorHAnsi" w:cstheme="majorHAnsi"/>
                <w:sz w:val="18"/>
                <w:szCs w:val="18"/>
                <w:highlight w:val="white"/>
              </w:rPr>
            </w:pPr>
          </w:p>
        </w:tc>
        <w:tc>
          <w:tcPr>
            <w:tcW w:w="2498" w:type="pct"/>
            <w:vAlign w:val="center"/>
          </w:tcPr>
          <w:p w14:paraId="79E4DFA2" w14:textId="00FAF19C" w:rsidR="00731114" w:rsidRPr="00AF2DC6" w:rsidRDefault="00731114" w:rsidP="00C4037F">
            <w:pPr>
              <w:pStyle w:val="ListParagraph"/>
              <w:numPr>
                <w:ilvl w:val="0"/>
                <w:numId w:val="33"/>
              </w:numPr>
              <w:spacing w:after="0" w:line="240" w:lineRule="auto"/>
              <w:rPr>
                <w:rFonts w:asciiTheme="majorHAnsi" w:hAnsiTheme="majorHAnsi" w:cstheme="majorHAnsi"/>
                <w:i/>
                <w:sz w:val="18"/>
                <w:szCs w:val="18"/>
                <w:highlight w:val="white"/>
              </w:rPr>
            </w:pPr>
            <w:r w:rsidRPr="00AF2DC6">
              <w:rPr>
                <w:rFonts w:asciiTheme="majorHAnsi" w:hAnsiTheme="majorHAnsi" w:cstheme="majorHAnsi"/>
                <w:i/>
                <w:sz w:val="18"/>
                <w:szCs w:val="18"/>
                <w:highlight w:val="white"/>
              </w:rPr>
              <w:t>Region XIII (General Santos City), July 24-26</w:t>
            </w:r>
          </w:p>
        </w:tc>
        <w:tc>
          <w:tcPr>
            <w:tcW w:w="411" w:type="pct"/>
            <w:vAlign w:val="center"/>
          </w:tcPr>
          <w:p w14:paraId="5C644B8D" w14:textId="56560BA1" w:rsidR="00731114" w:rsidRPr="00A85258" w:rsidRDefault="00731114" w:rsidP="002E5CEF">
            <w:pPr>
              <w:spacing w:after="0" w:line="240" w:lineRule="auto"/>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2" w:type="pct"/>
            <w:vAlign w:val="center"/>
          </w:tcPr>
          <w:p w14:paraId="0EB34A40" w14:textId="3E08F4C2" w:rsidR="00731114" w:rsidRPr="00A85258" w:rsidRDefault="00731114" w:rsidP="002E5CEF">
            <w:pP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0F342D8E" w14:textId="78A28513" w:rsidR="00731114" w:rsidRPr="00A85258" w:rsidRDefault="00731114" w:rsidP="002E5CEF">
            <w:pP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5FC44BD1" w14:textId="77777777" w:rsidR="00731114" w:rsidRPr="00AF2DC6" w:rsidRDefault="00731114" w:rsidP="002E5CEF">
            <w:pPr>
              <w:spacing w:after="0" w:line="240" w:lineRule="auto"/>
              <w:jc w:val="center"/>
              <w:rPr>
                <w:rFonts w:asciiTheme="majorHAnsi" w:hAnsiTheme="majorHAnsi" w:cstheme="majorHAnsi"/>
                <w:b/>
                <w:sz w:val="18"/>
                <w:szCs w:val="18"/>
              </w:rPr>
            </w:pPr>
          </w:p>
        </w:tc>
      </w:tr>
      <w:tr w:rsidR="005E04FB" w:rsidRPr="00AF2DC6" w14:paraId="0A3980EF" w14:textId="77777777" w:rsidTr="00AA295B">
        <w:tc>
          <w:tcPr>
            <w:tcW w:w="472" w:type="pct"/>
            <w:vMerge/>
            <w:vAlign w:val="center"/>
          </w:tcPr>
          <w:p w14:paraId="011664BB" w14:textId="77777777" w:rsidR="00731114" w:rsidRPr="00AF2DC6" w:rsidRDefault="00731114" w:rsidP="002E5CEF">
            <w:pPr>
              <w:spacing w:after="0" w:line="240" w:lineRule="auto"/>
              <w:jc w:val="center"/>
              <w:rPr>
                <w:rFonts w:asciiTheme="majorHAnsi" w:hAnsiTheme="majorHAnsi" w:cstheme="majorHAnsi"/>
                <w:sz w:val="18"/>
                <w:szCs w:val="18"/>
                <w:highlight w:val="white"/>
              </w:rPr>
            </w:pPr>
          </w:p>
        </w:tc>
        <w:tc>
          <w:tcPr>
            <w:tcW w:w="2498" w:type="pct"/>
            <w:vAlign w:val="center"/>
          </w:tcPr>
          <w:p w14:paraId="53230431" w14:textId="735B5026" w:rsidR="00731114" w:rsidRPr="00AF2DC6" w:rsidRDefault="00731114" w:rsidP="00C4037F">
            <w:pPr>
              <w:pStyle w:val="ListParagraph"/>
              <w:numPr>
                <w:ilvl w:val="0"/>
                <w:numId w:val="33"/>
              </w:numPr>
              <w:spacing w:after="0" w:line="240" w:lineRule="auto"/>
              <w:rPr>
                <w:rFonts w:asciiTheme="majorHAnsi" w:hAnsiTheme="majorHAnsi" w:cstheme="majorHAnsi"/>
                <w:i/>
                <w:sz w:val="18"/>
                <w:szCs w:val="18"/>
                <w:highlight w:val="white"/>
              </w:rPr>
            </w:pPr>
            <w:r w:rsidRPr="00AF2DC6">
              <w:rPr>
                <w:rFonts w:asciiTheme="majorHAnsi" w:hAnsiTheme="majorHAnsi" w:cstheme="majorHAnsi"/>
                <w:i/>
                <w:sz w:val="18"/>
                <w:szCs w:val="18"/>
                <w:highlight w:val="white"/>
              </w:rPr>
              <w:t>Region VI (Iloilo City), August 28-30</w:t>
            </w:r>
          </w:p>
        </w:tc>
        <w:tc>
          <w:tcPr>
            <w:tcW w:w="411" w:type="pct"/>
            <w:vAlign w:val="center"/>
          </w:tcPr>
          <w:p w14:paraId="0164B6BB" w14:textId="2524896A" w:rsidR="00731114" w:rsidRPr="00AF2DC6" w:rsidRDefault="00731114"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46</w:t>
            </w:r>
          </w:p>
        </w:tc>
        <w:tc>
          <w:tcPr>
            <w:tcW w:w="362" w:type="pct"/>
            <w:vAlign w:val="center"/>
          </w:tcPr>
          <w:p w14:paraId="0FC2C43B" w14:textId="0DA3DA6B" w:rsidR="00731114" w:rsidRPr="00AF2DC6" w:rsidRDefault="00731114" w:rsidP="002E5CEF">
            <w:pPr>
              <w:spacing w:after="0" w:line="240" w:lineRule="auto"/>
              <w:ind w:left="-3870" w:firstLine="3960"/>
              <w:jc w:val="center"/>
              <w:rPr>
                <w:rFonts w:asciiTheme="majorHAnsi" w:hAnsiTheme="majorHAnsi" w:cstheme="majorHAnsi"/>
                <w:sz w:val="18"/>
                <w:szCs w:val="18"/>
              </w:rPr>
            </w:pPr>
            <w:r w:rsidRPr="00AF2DC6">
              <w:rPr>
                <w:rFonts w:asciiTheme="majorHAnsi" w:hAnsiTheme="majorHAnsi" w:cstheme="majorHAnsi"/>
                <w:sz w:val="18"/>
                <w:szCs w:val="18"/>
              </w:rPr>
              <w:t>24</w:t>
            </w:r>
          </w:p>
        </w:tc>
        <w:tc>
          <w:tcPr>
            <w:tcW w:w="368" w:type="pct"/>
            <w:vAlign w:val="center"/>
          </w:tcPr>
          <w:p w14:paraId="3DEEC9ED" w14:textId="0E12E699" w:rsidR="00731114" w:rsidRPr="00AF2DC6" w:rsidRDefault="00731114" w:rsidP="002E5CEF">
            <w:pPr>
              <w:spacing w:after="0" w:line="240" w:lineRule="auto"/>
              <w:ind w:left="-3870" w:firstLine="3960"/>
              <w:jc w:val="center"/>
              <w:rPr>
                <w:rFonts w:asciiTheme="majorHAnsi" w:hAnsiTheme="majorHAnsi" w:cstheme="majorHAnsi"/>
                <w:sz w:val="18"/>
                <w:szCs w:val="18"/>
              </w:rPr>
            </w:pPr>
            <w:r w:rsidRPr="00AF2DC6">
              <w:rPr>
                <w:rFonts w:asciiTheme="majorHAnsi" w:hAnsiTheme="majorHAnsi" w:cstheme="majorHAnsi"/>
                <w:sz w:val="18"/>
                <w:szCs w:val="18"/>
              </w:rPr>
              <w:t>22</w:t>
            </w:r>
          </w:p>
        </w:tc>
        <w:tc>
          <w:tcPr>
            <w:tcW w:w="889" w:type="pct"/>
            <w:vAlign w:val="center"/>
          </w:tcPr>
          <w:p w14:paraId="0CC55ACF" w14:textId="77777777" w:rsidR="00731114" w:rsidRPr="00AF2DC6" w:rsidRDefault="00731114" w:rsidP="002E5CEF">
            <w:pPr>
              <w:spacing w:after="0" w:line="240" w:lineRule="auto"/>
              <w:jc w:val="center"/>
              <w:rPr>
                <w:rFonts w:asciiTheme="majorHAnsi" w:hAnsiTheme="majorHAnsi" w:cstheme="majorHAnsi"/>
                <w:b/>
                <w:sz w:val="18"/>
                <w:szCs w:val="18"/>
              </w:rPr>
            </w:pPr>
          </w:p>
        </w:tc>
      </w:tr>
      <w:tr w:rsidR="005E04FB" w:rsidRPr="00AF2DC6" w14:paraId="4391DBBC" w14:textId="77777777" w:rsidTr="00AA295B">
        <w:tc>
          <w:tcPr>
            <w:tcW w:w="472" w:type="pct"/>
            <w:vMerge/>
            <w:vAlign w:val="center"/>
          </w:tcPr>
          <w:p w14:paraId="0940EEEA" w14:textId="77777777" w:rsidR="00731114" w:rsidRPr="00AF2DC6" w:rsidRDefault="00731114" w:rsidP="002E5CEF">
            <w:pPr>
              <w:spacing w:after="0" w:line="240" w:lineRule="auto"/>
              <w:jc w:val="center"/>
              <w:rPr>
                <w:rFonts w:asciiTheme="majorHAnsi" w:hAnsiTheme="majorHAnsi" w:cstheme="majorHAnsi"/>
                <w:sz w:val="18"/>
                <w:szCs w:val="18"/>
                <w:highlight w:val="white"/>
              </w:rPr>
            </w:pPr>
          </w:p>
        </w:tc>
        <w:tc>
          <w:tcPr>
            <w:tcW w:w="2498" w:type="pct"/>
            <w:vAlign w:val="center"/>
          </w:tcPr>
          <w:p w14:paraId="1B1A2CED" w14:textId="75431FE3" w:rsidR="00731114" w:rsidRPr="00AF2DC6" w:rsidRDefault="00731114" w:rsidP="00C4037F">
            <w:pPr>
              <w:pStyle w:val="ListParagraph"/>
              <w:numPr>
                <w:ilvl w:val="0"/>
                <w:numId w:val="33"/>
              </w:numPr>
              <w:spacing w:after="0" w:line="240" w:lineRule="auto"/>
              <w:rPr>
                <w:rFonts w:asciiTheme="majorHAnsi" w:hAnsiTheme="majorHAnsi" w:cstheme="majorHAnsi"/>
                <w:i/>
                <w:sz w:val="18"/>
                <w:szCs w:val="18"/>
                <w:highlight w:val="white"/>
              </w:rPr>
            </w:pPr>
            <w:r w:rsidRPr="00AF2DC6">
              <w:rPr>
                <w:rFonts w:asciiTheme="majorHAnsi" w:hAnsiTheme="majorHAnsi" w:cstheme="majorHAnsi"/>
                <w:i/>
                <w:sz w:val="18"/>
                <w:szCs w:val="18"/>
                <w:highlight w:val="white"/>
              </w:rPr>
              <w:t>Cagayan de Oro (Batch 2), September 2-5</w:t>
            </w:r>
          </w:p>
        </w:tc>
        <w:tc>
          <w:tcPr>
            <w:tcW w:w="411" w:type="pct"/>
            <w:vAlign w:val="center"/>
          </w:tcPr>
          <w:p w14:paraId="563A3020" w14:textId="39FCF72F" w:rsidR="00731114" w:rsidRPr="00AF2DC6" w:rsidRDefault="00731114"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71</w:t>
            </w:r>
          </w:p>
        </w:tc>
        <w:tc>
          <w:tcPr>
            <w:tcW w:w="362" w:type="pct"/>
            <w:vAlign w:val="center"/>
          </w:tcPr>
          <w:p w14:paraId="11552607" w14:textId="7768CF1E" w:rsidR="00731114" w:rsidRPr="00AF2DC6" w:rsidRDefault="00731114" w:rsidP="002E5CEF">
            <w:pPr>
              <w:spacing w:after="0" w:line="240" w:lineRule="auto"/>
              <w:ind w:left="-3870" w:firstLine="3960"/>
              <w:jc w:val="center"/>
              <w:rPr>
                <w:rFonts w:asciiTheme="majorHAnsi" w:hAnsiTheme="majorHAnsi" w:cstheme="majorHAnsi"/>
                <w:sz w:val="18"/>
                <w:szCs w:val="18"/>
              </w:rPr>
            </w:pPr>
            <w:r w:rsidRPr="00AF2DC6">
              <w:rPr>
                <w:rFonts w:asciiTheme="majorHAnsi" w:hAnsiTheme="majorHAnsi" w:cstheme="majorHAnsi"/>
                <w:sz w:val="18"/>
                <w:szCs w:val="18"/>
              </w:rPr>
              <w:t>17</w:t>
            </w:r>
          </w:p>
        </w:tc>
        <w:tc>
          <w:tcPr>
            <w:tcW w:w="368" w:type="pct"/>
            <w:vAlign w:val="center"/>
          </w:tcPr>
          <w:p w14:paraId="0AA08B53" w14:textId="1B694C5F" w:rsidR="00731114" w:rsidRPr="00AF2DC6" w:rsidRDefault="00731114" w:rsidP="002E5CEF">
            <w:pPr>
              <w:spacing w:after="0" w:line="240" w:lineRule="auto"/>
              <w:ind w:left="-3870" w:firstLine="3960"/>
              <w:jc w:val="center"/>
              <w:rPr>
                <w:rFonts w:asciiTheme="majorHAnsi" w:hAnsiTheme="majorHAnsi" w:cstheme="majorHAnsi"/>
                <w:sz w:val="18"/>
                <w:szCs w:val="18"/>
              </w:rPr>
            </w:pPr>
            <w:r w:rsidRPr="00AF2DC6">
              <w:rPr>
                <w:rFonts w:asciiTheme="majorHAnsi" w:hAnsiTheme="majorHAnsi" w:cstheme="majorHAnsi"/>
                <w:sz w:val="18"/>
                <w:szCs w:val="18"/>
              </w:rPr>
              <w:t>54</w:t>
            </w:r>
          </w:p>
        </w:tc>
        <w:tc>
          <w:tcPr>
            <w:tcW w:w="889" w:type="pct"/>
            <w:vAlign w:val="center"/>
          </w:tcPr>
          <w:p w14:paraId="4C0DAC25" w14:textId="77777777" w:rsidR="00731114" w:rsidRPr="00AF2DC6" w:rsidRDefault="00731114" w:rsidP="002E5CEF">
            <w:pPr>
              <w:spacing w:after="0" w:line="240" w:lineRule="auto"/>
              <w:jc w:val="center"/>
              <w:rPr>
                <w:rFonts w:asciiTheme="majorHAnsi" w:hAnsiTheme="majorHAnsi" w:cstheme="majorHAnsi"/>
                <w:b/>
                <w:sz w:val="18"/>
                <w:szCs w:val="18"/>
              </w:rPr>
            </w:pPr>
          </w:p>
        </w:tc>
      </w:tr>
      <w:tr w:rsidR="005E04FB" w:rsidRPr="00AF2DC6" w14:paraId="65A29189" w14:textId="77777777" w:rsidTr="00AA295B">
        <w:tc>
          <w:tcPr>
            <w:tcW w:w="472" w:type="pct"/>
            <w:vMerge/>
            <w:vAlign w:val="center"/>
          </w:tcPr>
          <w:p w14:paraId="73D69E5D" w14:textId="77777777" w:rsidR="00731114" w:rsidRPr="00AF2DC6" w:rsidRDefault="00731114" w:rsidP="002E5CEF">
            <w:pPr>
              <w:spacing w:after="0" w:line="240" w:lineRule="auto"/>
              <w:jc w:val="center"/>
              <w:rPr>
                <w:rFonts w:asciiTheme="majorHAnsi" w:hAnsiTheme="majorHAnsi" w:cstheme="majorHAnsi"/>
                <w:sz w:val="18"/>
                <w:szCs w:val="18"/>
                <w:highlight w:val="white"/>
              </w:rPr>
            </w:pPr>
          </w:p>
        </w:tc>
        <w:tc>
          <w:tcPr>
            <w:tcW w:w="2498" w:type="pct"/>
            <w:vAlign w:val="center"/>
          </w:tcPr>
          <w:p w14:paraId="0B863E04" w14:textId="664DB6FB" w:rsidR="00731114" w:rsidRPr="00AF2DC6" w:rsidRDefault="00731114" w:rsidP="00C4037F">
            <w:pPr>
              <w:pStyle w:val="ListParagraph"/>
              <w:numPr>
                <w:ilvl w:val="0"/>
                <w:numId w:val="33"/>
              </w:numPr>
              <w:spacing w:after="0" w:line="240" w:lineRule="auto"/>
              <w:rPr>
                <w:rFonts w:asciiTheme="majorHAnsi" w:hAnsiTheme="majorHAnsi" w:cstheme="majorHAnsi"/>
                <w:i/>
                <w:sz w:val="18"/>
                <w:szCs w:val="18"/>
                <w:highlight w:val="white"/>
              </w:rPr>
            </w:pPr>
            <w:r w:rsidRPr="00AF2DC6">
              <w:rPr>
                <w:rFonts w:asciiTheme="majorHAnsi" w:hAnsiTheme="majorHAnsi" w:cstheme="majorHAnsi"/>
                <w:i/>
                <w:sz w:val="18"/>
                <w:szCs w:val="18"/>
                <w:highlight w:val="white"/>
              </w:rPr>
              <w:t>CAR (Baguio City), September 12-14</w:t>
            </w:r>
          </w:p>
        </w:tc>
        <w:tc>
          <w:tcPr>
            <w:tcW w:w="411" w:type="pct"/>
            <w:vAlign w:val="center"/>
          </w:tcPr>
          <w:p w14:paraId="3805C60B" w14:textId="7AF27739" w:rsidR="00731114" w:rsidRPr="00A85258" w:rsidRDefault="00731114" w:rsidP="002E5CEF">
            <w:pPr>
              <w:spacing w:after="0" w:line="240" w:lineRule="auto"/>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2" w:type="pct"/>
            <w:vAlign w:val="center"/>
          </w:tcPr>
          <w:p w14:paraId="508B5C60" w14:textId="42D4B9C5" w:rsidR="00731114" w:rsidRPr="00A85258" w:rsidRDefault="00731114" w:rsidP="002E5CEF">
            <w:pP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0D63BA8D" w14:textId="75E7A257" w:rsidR="00731114" w:rsidRPr="00A85258" w:rsidRDefault="00731114" w:rsidP="002E5CEF">
            <w:pP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45F8675F" w14:textId="77777777" w:rsidR="00731114" w:rsidRPr="00AF2DC6" w:rsidRDefault="00731114" w:rsidP="002E5CEF">
            <w:pPr>
              <w:spacing w:after="0" w:line="240" w:lineRule="auto"/>
              <w:jc w:val="center"/>
              <w:rPr>
                <w:rFonts w:asciiTheme="majorHAnsi" w:hAnsiTheme="majorHAnsi" w:cstheme="majorHAnsi"/>
                <w:b/>
                <w:sz w:val="18"/>
                <w:szCs w:val="18"/>
              </w:rPr>
            </w:pPr>
          </w:p>
        </w:tc>
      </w:tr>
      <w:tr w:rsidR="005E04FB" w:rsidRPr="00AF2DC6" w14:paraId="190C7186" w14:textId="77777777" w:rsidTr="00AA295B">
        <w:tc>
          <w:tcPr>
            <w:tcW w:w="472" w:type="pct"/>
            <w:vMerge/>
            <w:vAlign w:val="center"/>
          </w:tcPr>
          <w:p w14:paraId="4269772E" w14:textId="77777777" w:rsidR="00731114" w:rsidRPr="00AF2DC6" w:rsidRDefault="00731114" w:rsidP="002E5CEF">
            <w:pPr>
              <w:spacing w:after="0" w:line="240" w:lineRule="auto"/>
              <w:jc w:val="center"/>
              <w:rPr>
                <w:rFonts w:asciiTheme="majorHAnsi" w:hAnsiTheme="majorHAnsi" w:cstheme="majorHAnsi"/>
                <w:sz w:val="18"/>
                <w:szCs w:val="18"/>
                <w:highlight w:val="white"/>
              </w:rPr>
            </w:pPr>
          </w:p>
        </w:tc>
        <w:tc>
          <w:tcPr>
            <w:tcW w:w="2498" w:type="pct"/>
            <w:vAlign w:val="center"/>
          </w:tcPr>
          <w:p w14:paraId="630DF25B" w14:textId="23A85ADE" w:rsidR="00731114" w:rsidRPr="00AF2DC6" w:rsidRDefault="00731114" w:rsidP="00C4037F">
            <w:pPr>
              <w:pStyle w:val="ListParagraph"/>
              <w:numPr>
                <w:ilvl w:val="0"/>
                <w:numId w:val="33"/>
              </w:numPr>
              <w:spacing w:after="0" w:line="240" w:lineRule="auto"/>
              <w:rPr>
                <w:rFonts w:asciiTheme="majorHAnsi" w:hAnsiTheme="majorHAnsi" w:cstheme="majorHAnsi"/>
                <w:i/>
                <w:sz w:val="18"/>
                <w:szCs w:val="18"/>
                <w:highlight w:val="white"/>
              </w:rPr>
            </w:pPr>
            <w:r w:rsidRPr="00AF2DC6">
              <w:rPr>
                <w:rFonts w:asciiTheme="majorHAnsi" w:hAnsiTheme="majorHAnsi" w:cstheme="majorHAnsi"/>
                <w:i/>
                <w:sz w:val="18"/>
                <w:szCs w:val="18"/>
                <w:highlight w:val="white"/>
              </w:rPr>
              <w:t>Region 1, October 1-4</w:t>
            </w:r>
          </w:p>
        </w:tc>
        <w:tc>
          <w:tcPr>
            <w:tcW w:w="411" w:type="pct"/>
            <w:vAlign w:val="center"/>
          </w:tcPr>
          <w:p w14:paraId="29177450" w14:textId="3D7A5C32" w:rsidR="00731114" w:rsidRPr="00AF2DC6" w:rsidRDefault="00731114"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26</w:t>
            </w:r>
          </w:p>
        </w:tc>
        <w:tc>
          <w:tcPr>
            <w:tcW w:w="362" w:type="pct"/>
            <w:vAlign w:val="center"/>
          </w:tcPr>
          <w:p w14:paraId="03D5E015" w14:textId="321B1318" w:rsidR="00731114" w:rsidRPr="00AF2DC6" w:rsidRDefault="00731114" w:rsidP="002E5CEF">
            <w:pPr>
              <w:spacing w:after="0" w:line="240" w:lineRule="auto"/>
              <w:ind w:left="-3870" w:firstLine="3960"/>
              <w:jc w:val="center"/>
              <w:rPr>
                <w:rFonts w:asciiTheme="majorHAnsi" w:hAnsiTheme="majorHAnsi" w:cstheme="majorHAnsi"/>
                <w:sz w:val="18"/>
                <w:szCs w:val="18"/>
              </w:rPr>
            </w:pPr>
            <w:r w:rsidRPr="00AF2DC6">
              <w:rPr>
                <w:rFonts w:asciiTheme="majorHAnsi" w:hAnsiTheme="majorHAnsi" w:cstheme="majorHAnsi"/>
                <w:sz w:val="18"/>
                <w:szCs w:val="18"/>
              </w:rPr>
              <w:t>16</w:t>
            </w:r>
          </w:p>
        </w:tc>
        <w:tc>
          <w:tcPr>
            <w:tcW w:w="368" w:type="pct"/>
            <w:vAlign w:val="center"/>
          </w:tcPr>
          <w:p w14:paraId="3F022FE4" w14:textId="5F093A62" w:rsidR="00731114" w:rsidRPr="00AF2DC6" w:rsidRDefault="00731114" w:rsidP="002E5CEF">
            <w:pPr>
              <w:spacing w:after="0" w:line="240" w:lineRule="auto"/>
              <w:ind w:left="-3870" w:firstLine="3960"/>
              <w:jc w:val="center"/>
              <w:rPr>
                <w:rFonts w:asciiTheme="majorHAnsi" w:hAnsiTheme="majorHAnsi" w:cstheme="majorHAnsi"/>
                <w:sz w:val="18"/>
                <w:szCs w:val="18"/>
              </w:rPr>
            </w:pPr>
            <w:r w:rsidRPr="00AF2DC6">
              <w:rPr>
                <w:rFonts w:asciiTheme="majorHAnsi" w:hAnsiTheme="majorHAnsi" w:cstheme="majorHAnsi"/>
                <w:sz w:val="18"/>
                <w:szCs w:val="18"/>
              </w:rPr>
              <w:t>10</w:t>
            </w:r>
          </w:p>
        </w:tc>
        <w:tc>
          <w:tcPr>
            <w:tcW w:w="889" w:type="pct"/>
            <w:vAlign w:val="center"/>
          </w:tcPr>
          <w:p w14:paraId="51F40263" w14:textId="77777777" w:rsidR="00731114" w:rsidRPr="00AF2DC6" w:rsidRDefault="00731114" w:rsidP="002E5CEF">
            <w:pPr>
              <w:spacing w:after="0" w:line="240" w:lineRule="auto"/>
              <w:jc w:val="center"/>
              <w:rPr>
                <w:rFonts w:asciiTheme="majorHAnsi" w:hAnsiTheme="majorHAnsi" w:cstheme="majorHAnsi"/>
                <w:b/>
                <w:sz w:val="18"/>
                <w:szCs w:val="18"/>
              </w:rPr>
            </w:pPr>
          </w:p>
        </w:tc>
      </w:tr>
      <w:tr w:rsidR="005E04FB" w:rsidRPr="00AF2DC6" w14:paraId="4A6C5AB7" w14:textId="77777777" w:rsidTr="00AA295B">
        <w:tc>
          <w:tcPr>
            <w:tcW w:w="472" w:type="pct"/>
            <w:vMerge/>
            <w:vAlign w:val="center"/>
          </w:tcPr>
          <w:p w14:paraId="58365096" w14:textId="77777777" w:rsidR="00731114" w:rsidRPr="00AF2DC6" w:rsidRDefault="00731114" w:rsidP="002E5CEF">
            <w:pPr>
              <w:spacing w:after="0" w:line="240" w:lineRule="auto"/>
              <w:jc w:val="center"/>
              <w:rPr>
                <w:rFonts w:asciiTheme="majorHAnsi" w:hAnsiTheme="majorHAnsi" w:cstheme="majorHAnsi"/>
                <w:sz w:val="18"/>
                <w:szCs w:val="18"/>
                <w:highlight w:val="white"/>
              </w:rPr>
            </w:pPr>
          </w:p>
        </w:tc>
        <w:tc>
          <w:tcPr>
            <w:tcW w:w="2498" w:type="pct"/>
            <w:vAlign w:val="center"/>
          </w:tcPr>
          <w:p w14:paraId="36BE6B86" w14:textId="37BC1B46" w:rsidR="00731114" w:rsidRPr="00AF2DC6" w:rsidRDefault="00731114" w:rsidP="00C4037F">
            <w:pPr>
              <w:pStyle w:val="ListParagraph"/>
              <w:numPr>
                <w:ilvl w:val="0"/>
                <w:numId w:val="33"/>
              </w:numPr>
              <w:spacing w:after="0" w:line="240" w:lineRule="auto"/>
              <w:rPr>
                <w:rFonts w:asciiTheme="majorHAnsi" w:hAnsiTheme="majorHAnsi" w:cstheme="majorHAnsi"/>
                <w:i/>
                <w:sz w:val="18"/>
                <w:szCs w:val="18"/>
                <w:highlight w:val="white"/>
              </w:rPr>
            </w:pPr>
            <w:r w:rsidRPr="00AF2DC6">
              <w:rPr>
                <w:rFonts w:asciiTheme="majorHAnsi" w:hAnsiTheme="majorHAnsi" w:cstheme="majorHAnsi"/>
                <w:i/>
                <w:sz w:val="18"/>
                <w:szCs w:val="18"/>
                <w:highlight w:val="white"/>
              </w:rPr>
              <w:t>Region XIII, November 6-9</w:t>
            </w:r>
          </w:p>
        </w:tc>
        <w:tc>
          <w:tcPr>
            <w:tcW w:w="411" w:type="pct"/>
            <w:vAlign w:val="center"/>
          </w:tcPr>
          <w:p w14:paraId="422FD623" w14:textId="252BC941" w:rsidR="00731114" w:rsidRPr="00A85258" w:rsidRDefault="00731114" w:rsidP="002E5CEF">
            <w:pPr>
              <w:spacing w:after="0" w:line="240" w:lineRule="auto"/>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2" w:type="pct"/>
            <w:vAlign w:val="center"/>
          </w:tcPr>
          <w:p w14:paraId="4036CA1E" w14:textId="1BD48D2B" w:rsidR="00731114" w:rsidRPr="00A85258" w:rsidRDefault="00731114" w:rsidP="002E5CEF">
            <w:pP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10F4ACBB" w14:textId="44387A32" w:rsidR="00731114" w:rsidRPr="00A85258" w:rsidRDefault="00731114" w:rsidP="002E5CEF">
            <w:pP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15932E85" w14:textId="77777777" w:rsidR="00731114" w:rsidRPr="00AF2DC6" w:rsidRDefault="00731114" w:rsidP="002E5CEF">
            <w:pPr>
              <w:spacing w:after="0" w:line="240" w:lineRule="auto"/>
              <w:jc w:val="center"/>
              <w:rPr>
                <w:rFonts w:asciiTheme="majorHAnsi" w:hAnsiTheme="majorHAnsi" w:cstheme="majorHAnsi"/>
                <w:b/>
                <w:sz w:val="18"/>
                <w:szCs w:val="18"/>
              </w:rPr>
            </w:pPr>
          </w:p>
        </w:tc>
      </w:tr>
      <w:tr w:rsidR="005E04FB" w:rsidRPr="00AF2DC6" w14:paraId="50BE73B3" w14:textId="77777777" w:rsidTr="00AA295B">
        <w:tc>
          <w:tcPr>
            <w:tcW w:w="472" w:type="pct"/>
            <w:vAlign w:val="center"/>
          </w:tcPr>
          <w:p w14:paraId="574A44AC" w14:textId="12020CC4" w:rsidR="00731114" w:rsidRPr="00AF2DC6" w:rsidRDefault="00731114" w:rsidP="002E5CEF">
            <w:pPr>
              <w:spacing w:after="0" w:line="240" w:lineRule="auto"/>
              <w:jc w:val="center"/>
              <w:rPr>
                <w:rFonts w:asciiTheme="majorHAnsi" w:hAnsiTheme="majorHAnsi" w:cstheme="majorHAnsi"/>
                <w:sz w:val="18"/>
                <w:szCs w:val="18"/>
                <w:highlight w:val="white"/>
              </w:rPr>
            </w:pPr>
            <w:r w:rsidRPr="00AF2DC6">
              <w:rPr>
                <w:rFonts w:asciiTheme="majorHAnsi" w:hAnsiTheme="majorHAnsi" w:cstheme="majorHAnsi"/>
                <w:sz w:val="18"/>
                <w:szCs w:val="18"/>
                <w:highlight w:val="white"/>
              </w:rPr>
              <w:t>C3, Outputs 5 and 6</w:t>
            </w:r>
          </w:p>
        </w:tc>
        <w:tc>
          <w:tcPr>
            <w:tcW w:w="2498" w:type="pct"/>
            <w:vAlign w:val="center"/>
          </w:tcPr>
          <w:p w14:paraId="573959F1" w14:textId="6DE33B7E" w:rsidR="00731114" w:rsidRPr="00AF2DC6" w:rsidRDefault="00731114" w:rsidP="002E5CEF">
            <w:pPr>
              <w:spacing w:after="0" w:line="240" w:lineRule="auto"/>
              <w:rPr>
                <w:rFonts w:asciiTheme="majorHAnsi" w:hAnsiTheme="majorHAnsi" w:cstheme="majorHAnsi"/>
                <w:i/>
                <w:sz w:val="18"/>
                <w:szCs w:val="18"/>
                <w:highlight w:val="white"/>
              </w:rPr>
            </w:pPr>
            <w:r w:rsidRPr="00AF2DC6">
              <w:rPr>
                <w:rFonts w:asciiTheme="majorHAnsi" w:hAnsiTheme="majorHAnsi" w:cstheme="majorHAnsi"/>
                <w:i/>
                <w:sz w:val="18"/>
                <w:szCs w:val="18"/>
              </w:rPr>
              <w:t xml:space="preserve">Preparatory meeting with CSOs for </w:t>
            </w:r>
            <w:proofErr w:type="spellStart"/>
            <w:r w:rsidRPr="00AF2DC6">
              <w:rPr>
                <w:rFonts w:asciiTheme="majorHAnsi" w:hAnsiTheme="majorHAnsi" w:cstheme="majorHAnsi"/>
                <w:i/>
                <w:sz w:val="18"/>
                <w:szCs w:val="18"/>
              </w:rPr>
              <w:t>BuildPeace</w:t>
            </w:r>
            <w:proofErr w:type="spellEnd"/>
            <w:r w:rsidRPr="00AF2DC6">
              <w:rPr>
                <w:rFonts w:asciiTheme="majorHAnsi" w:hAnsiTheme="majorHAnsi" w:cstheme="majorHAnsi"/>
                <w:i/>
                <w:sz w:val="18"/>
                <w:szCs w:val="18"/>
              </w:rPr>
              <w:t>, WAVE, and CEAP, June 22-25</w:t>
            </w:r>
          </w:p>
        </w:tc>
        <w:tc>
          <w:tcPr>
            <w:tcW w:w="411" w:type="pct"/>
            <w:vAlign w:val="center"/>
          </w:tcPr>
          <w:p w14:paraId="4E3C5C20" w14:textId="71F1E8D3" w:rsidR="00731114" w:rsidRPr="00A85258" w:rsidRDefault="00731114" w:rsidP="002E5CEF">
            <w:pPr>
              <w:spacing w:after="0" w:line="240" w:lineRule="auto"/>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2" w:type="pct"/>
            <w:vAlign w:val="center"/>
          </w:tcPr>
          <w:p w14:paraId="7CA70ED7" w14:textId="687DD458" w:rsidR="00731114" w:rsidRPr="00A85258" w:rsidRDefault="00731114" w:rsidP="002E5CEF">
            <w:pP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2FF1386E" w14:textId="3E48312D" w:rsidR="00731114" w:rsidRPr="00A85258" w:rsidRDefault="00731114" w:rsidP="002E5CEF">
            <w:pP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540EA435" w14:textId="77777777" w:rsidR="00731114" w:rsidRPr="00AF2DC6" w:rsidRDefault="00731114" w:rsidP="002E5CEF">
            <w:pPr>
              <w:spacing w:after="0" w:line="240" w:lineRule="auto"/>
              <w:jc w:val="center"/>
              <w:rPr>
                <w:rFonts w:asciiTheme="majorHAnsi" w:hAnsiTheme="majorHAnsi" w:cstheme="majorHAnsi"/>
                <w:b/>
                <w:sz w:val="18"/>
                <w:szCs w:val="18"/>
              </w:rPr>
            </w:pPr>
          </w:p>
        </w:tc>
      </w:tr>
      <w:tr w:rsidR="005E04FB" w:rsidRPr="00AF2DC6" w14:paraId="29309A21" w14:textId="77777777" w:rsidTr="00AA295B">
        <w:tc>
          <w:tcPr>
            <w:tcW w:w="472" w:type="pct"/>
            <w:vAlign w:val="center"/>
          </w:tcPr>
          <w:p w14:paraId="3F2BBD36" w14:textId="36EA022E" w:rsidR="00731114" w:rsidRPr="00AF2DC6" w:rsidRDefault="00731114" w:rsidP="002E5CEF">
            <w:pPr>
              <w:spacing w:after="0" w:line="240" w:lineRule="auto"/>
              <w:jc w:val="center"/>
              <w:rPr>
                <w:rFonts w:asciiTheme="majorHAnsi" w:hAnsiTheme="majorHAnsi" w:cstheme="majorHAnsi"/>
                <w:sz w:val="18"/>
                <w:szCs w:val="18"/>
                <w:highlight w:val="white"/>
              </w:rPr>
            </w:pPr>
            <w:r w:rsidRPr="00AF2DC6">
              <w:rPr>
                <w:rFonts w:asciiTheme="majorHAnsi" w:hAnsiTheme="majorHAnsi" w:cstheme="majorHAnsi"/>
                <w:sz w:val="18"/>
                <w:szCs w:val="18"/>
                <w:highlight w:val="white"/>
              </w:rPr>
              <w:t>C3, Output 5</w:t>
            </w:r>
          </w:p>
        </w:tc>
        <w:tc>
          <w:tcPr>
            <w:tcW w:w="2498" w:type="pct"/>
            <w:vAlign w:val="center"/>
          </w:tcPr>
          <w:p w14:paraId="0C06A9BF" w14:textId="733832C4" w:rsidR="00731114" w:rsidRPr="00AF2DC6" w:rsidRDefault="00731114" w:rsidP="002E5CEF">
            <w:pPr>
              <w:spacing w:after="0" w:line="240" w:lineRule="auto"/>
              <w:rPr>
                <w:rFonts w:asciiTheme="majorHAnsi" w:hAnsiTheme="majorHAnsi" w:cstheme="majorHAnsi"/>
                <w:i/>
                <w:sz w:val="18"/>
                <w:szCs w:val="18"/>
              </w:rPr>
            </w:pPr>
            <w:r w:rsidRPr="00AF2DC6">
              <w:rPr>
                <w:rFonts w:asciiTheme="majorHAnsi" w:hAnsiTheme="majorHAnsi" w:cstheme="majorHAnsi"/>
                <w:i/>
                <w:sz w:val="18"/>
                <w:szCs w:val="18"/>
              </w:rPr>
              <w:t xml:space="preserve">Basic Course on CSPP for </w:t>
            </w:r>
            <w:proofErr w:type="spellStart"/>
            <w:r w:rsidRPr="00AF2DC6">
              <w:rPr>
                <w:rFonts w:asciiTheme="majorHAnsi" w:hAnsiTheme="majorHAnsi" w:cstheme="majorHAnsi"/>
                <w:i/>
                <w:sz w:val="18"/>
                <w:szCs w:val="18"/>
              </w:rPr>
              <w:t>BuildPeace</w:t>
            </w:r>
            <w:proofErr w:type="spellEnd"/>
            <w:r w:rsidRPr="00AF2DC6">
              <w:rPr>
                <w:rFonts w:asciiTheme="majorHAnsi" w:hAnsiTheme="majorHAnsi" w:cstheme="majorHAnsi"/>
                <w:i/>
                <w:sz w:val="18"/>
                <w:szCs w:val="18"/>
              </w:rPr>
              <w:t xml:space="preserve"> Stakeholders (CDO), August 12-18</w:t>
            </w:r>
          </w:p>
        </w:tc>
        <w:tc>
          <w:tcPr>
            <w:tcW w:w="411" w:type="pct"/>
            <w:vAlign w:val="center"/>
          </w:tcPr>
          <w:p w14:paraId="76AAB1CA" w14:textId="729352D4" w:rsidR="00731114" w:rsidRPr="00A85258" w:rsidRDefault="00731114" w:rsidP="002E5CEF">
            <w:pPr>
              <w:spacing w:after="0" w:line="240" w:lineRule="auto"/>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2" w:type="pct"/>
            <w:vAlign w:val="center"/>
          </w:tcPr>
          <w:p w14:paraId="0D739570" w14:textId="18DD73CC" w:rsidR="00731114" w:rsidRPr="00A85258" w:rsidRDefault="00731114" w:rsidP="002E5CEF">
            <w:pP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26389154" w14:textId="02B0186E" w:rsidR="00731114" w:rsidRPr="00A85258" w:rsidRDefault="00731114" w:rsidP="002E5CEF">
            <w:pP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632BFA5C" w14:textId="77777777" w:rsidR="00731114" w:rsidRPr="00AF2DC6" w:rsidRDefault="00731114" w:rsidP="002E5CEF">
            <w:pPr>
              <w:spacing w:after="0" w:line="240" w:lineRule="auto"/>
              <w:jc w:val="center"/>
              <w:rPr>
                <w:rFonts w:asciiTheme="majorHAnsi" w:hAnsiTheme="majorHAnsi" w:cstheme="majorHAnsi"/>
                <w:b/>
                <w:sz w:val="18"/>
                <w:szCs w:val="18"/>
              </w:rPr>
            </w:pPr>
          </w:p>
        </w:tc>
      </w:tr>
      <w:tr w:rsidR="005E04FB" w:rsidRPr="00AF2DC6" w14:paraId="0A7F9986" w14:textId="77777777" w:rsidTr="00AA295B">
        <w:tc>
          <w:tcPr>
            <w:tcW w:w="472" w:type="pct"/>
            <w:vAlign w:val="center"/>
          </w:tcPr>
          <w:p w14:paraId="06193BCF" w14:textId="038CCCE7" w:rsidR="00731114" w:rsidRPr="00AF2DC6" w:rsidRDefault="00731114" w:rsidP="002E5CEF">
            <w:pPr>
              <w:spacing w:after="0" w:line="240" w:lineRule="auto"/>
              <w:jc w:val="center"/>
              <w:rPr>
                <w:rFonts w:asciiTheme="majorHAnsi" w:hAnsiTheme="majorHAnsi" w:cstheme="majorHAnsi"/>
                <w:sz w:val="18"/>
                <w:szCs w:val="18"/>
                <w:highlight w:val="white"/>
              </w:rPr>
            </w:pPr>
            <w:r w:rsidRPr="00AF2DC6">
              <w:rPr>
                <w:rFonts w:asciiTheme="majorHAnsi" w:hAnsiTheme="majorHAnsi" w:cstheme="majorHAnsi"/>
                <w:sz w:val="18"/>
                <w:szCs w:val="18"/>
                <w:highlight w:val="white"/>
              </w:rPr>
              <w:t>C3, Outputs 5 and 6</w:t>
            </w:r>
          </w:p>
        </w:tc>
        <w:tc>
          <w:tcPr>
            <w:tcW w:w="2498" w:type="pct"/>
            <w:vAlign w:val="center"/>
          </w:tcPr>
          <w:p w14:paraId="1118202F" w14:textId="50E9EB7D" w:rsidR="00731114" w:rsidRPr="00AF2DC6" w:rsidRDefault="00731114" w:rsidP="002E5CEF">
            <w:pPr>
              <w:spacing w:after="0" w:line="240" w:lineRule="auto"/>
              <w:rPr>
                <w:rFonts w:asciiTheme="majorHAnsi" w:hAnsiTheme="majorHAnsi" w:cstheme="majorHAnsi"/>
                <w:i/>
                <w:sz w:val="18"/>
                <w:szCs w:val="18"/>
              </w:rPr>
            </w:pPr>
            <w:r w:rsidRPr="00AF2DC6">
              <w:rPr>
                <w:rFonts w:asciiTheme="majorHAnsi" w:hAnsiTheme="majorHAnsi" w:cstheme="majorHAnsi"/>
                <w:i/>
                <w:sz w:val="18"/>
                <w:szCs w:val="18"/>
              </w:rPr>
              <w:t xml:space="preserve">Inception and Planning Workshop for </w:t>
            </w:r>
            <w:proofErr w:type="spellStart"/>
            <w:r w:rsidRPr="00AF2DC6">
              <w:rPr>
                <w:rFonts w:asciiTheme="majorHAnsi" w:hAnsiTheme="majorHAnsi" w:cstheme="majorHAnsi"/>
                <w:i/>
                <w:sz w:val="18"/>
                <w:szCs w:val="18"/>
              </w:rPr>
              <w:t>BuildPeace</w:t>
            </w:r>
            <w:proofErr w:type="spellEnd"/>
            <w:r w:rsidRPr="00AF2DC6">
              <w:rPr>
                <w:rFonts w:asciiTheme="majorHAnsi" w:hAnsiTheme="majorHAnsi" w:cstheme="majorHAnsi"/>
                <w:i/>
                <w:sz w:val="18"/>
                <w:szCs w:val="18"/>
              </w:rPr>
              <w:t xml:space="preserve"> Project and WAVE Project (CDO / Marawi), August 12-18</w:t>
            </w:r>
          </w:p>
        </w:tc>
        <w:tc>
          <w:tcPr>
            <w:tcW w:w="411" w:type="pct"/>
            <w:vAlign w:val="center"/>
          </w:tcPr>
          <w:p w14:paraId="65977673" w14:textId="57D7C7A9" w:rsidR="00731114" w:rsidRPr="00A85258" w:rsidRDefault="00731114" w:rsidP="002E5CEF">
            <w:pPr>
              <w:spacing w:after="0" w:line="240" w:lineRule="auto"/>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2" w:type="pct"/>
            <w:vAlign w:val="center"/>
          </w:tcPr>
          <w:p w14:paraId="7EA80FA3" w14:textId="0C1383ED" w:rsidR="00731114" w:rsidRPr="00A85258" w:rsidRDefault="00731114" w:rsidP="002E5CEF">
            <w:pP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106CD5B5" w14:textId="63B8D34B" w:rsidR="00731114" w:rsidRPr="00A85258" w:rsidRDefault="00731114" w:rsidP="002E5CEF">
            <w:pP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3A4F2D0A" w14:textId="77777777" w:rsidR="00731114" w:rsidRPr="00AF2DC6" w:rsidRDefault="00731114" w:rsidP="002E5CEF">
            <w:pPr>
              <w:spacing w:after="0" w:line="240" w:lineRule="auto"/>
              <w:jc w:val="center"/>
              <w:rPr>
                <w:rFonts w:asciiTheme="majorHAnsi" w:hAnsiTheme="majorHAnsi" w:cstheme="majorHAnsi"/>
                <w:b/>
                <w:sz w:val="18"/>
                <w:szCs w:val="18"/>
              </w:rPr>
            </w:pPr>
          </w:p>
        </w:tc>
      </w:tr>
      <w:tr w:rsidR="005E04FB" w:rsidRPr="00AF2DC6" w14:paraId="1C06421F" w14:textId="77777777" w:rsidTr="00AA295B">
        <w:tc>
          <w:tcPr>
            <w:tcW w:w="472" w:type="pct"/>
            <w:vAlign w:val="center"/>
          </w:tcPr>
          <w:p w14:paraId="190BC4A2" w14:textId="7D4A3E78" w:rsidR="00731114" w:rsidRPr="00AF2DC6" w:rsidRDefault="00731114" w:rsidP="002E5CEF">
            <w:pPr>
              <w:spacing w:after="0" w:line="240" w:lineRule="auto"/>
              <w:jc w:val="center"/>
              <w:rPr>
                <w:rFonts w:asciiTheme="majorHAnsi" w:hAnsiTheme="majorHAnsi" w:cstheme="majorHAnsi"/>
                <w:sz w:val="18"/>
                <w:szCs w:val="18"/>
                <w:highlight w:val="white"/>
              </w:rPr>
            </w:pPr>
            <w:r w:rsidRPr="00AF2DC6">
              <w:rPr>
                <w:rFonts w:asciiTheme="majorHAnsi" w:hAnsiTheme="majorHAnsi" w:cstheme="majorHAnsi"/>
                <w:sz w:val="18"/>
                <w:szCs w:val="18"/>
                <w:highlight w:val="white"/>
              </w:rPr>
              <w:t>C3, Output 6</w:t>
            </w:r>
          </w:p>
        </w:tc>
        <w:tc>
          <w:tcPr>
            <w:tcW w:w="2498" w:type="pct"/>
            <w:vAlign w:val="center"/>
          </w:tcPr>
          <w:p w14:paraId="73833EA9" w14:textId="560736C4" w:rsidR="00731114" w:rsidRPr="00AF2DC6" w:rsidRDefault="00731114" w:rsidP="002E5CEF">
            <w:pPr>
              <w:spacing w:after="0" w:line="240" w:lineRule="auto"/>
              <w:rPr>
                <w:rFonts w:asciiTheme="majorHAnsi" w:hAnsiTheme="majorHAnsi" w:cstheme="majorHAnsi"/>
                <w:i/>
                <w:sz w:val="18"/>
                <w:szCs w:val="18"/>
              </w:rPr>
            </w:pPr>
            <w:r w:rsidRPr="00AF2DC6">
              <w:rPr>
                <w:rFonts w:asciiTheme="majorHAnsi" w:hAnsiTheme="majorHAnsi" w:cstheme="majorHAnsi"/>
                <w:i/>
                <w:sz w:val="18"/>
                <w:szCs w:val="18"/>
              </w:rPr>
              <w:t xml:space="preserve">Orientation of the CEAP Grantees and Awarding of Notice of Grants for Sulu in Sulu Area Coordination Center, </w:t>
            </w:r>
            <w:proofErr w:type="spellStart"/>
            <w:r w:rsidRPr="00AF2DC6">
              <w:rPr>
                <w:rFonts w:asciiTheme="majorHAnsi" w:hAnsiTheme="majorHAnsi" w:cstheme="majorHAnsi"/>
                <w:i/>
                <w:sz w:val="18"/>
                <w:szCs w:val="18"/>
              </w:rPr>
              <w:t>Jolo</w:t>
            </w:r>
            <w:proofErr w:type="spellEnd"/>
            <w:r w:rsidRPr="00AF2DC6">
              <w:rPr>
                <w:rFonts w:asciiTheme="majorHAnsi" w:hAnsiTheme="majorHAnsi" w:cstheme="majorHAnsi"/>
                <w:i/>
                <w:sz w:val="18"/>
                <w:szCs w:val="18"/>
              </w:rPr>
              <w:t>, Sulu, (August 29)</w:t>
            </w:r>
          </w:p>
        </w:tc>
        <w:tc>
          <w:tcPr>
            <w:tcW w:w="411" w:type="pct"/>
            <w:vAlign w:val="center"/>
          </w:tcPr>
          <w:p w14:paraId="0D07C1FF" w14:textId="4151BF1F" w:rsidR="00731114" w:rsidRPr="00AF2DC6" w:rsidRDefault="00731114"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88</w:t>
            </w:r>
          </w:p>
        </w:tc>
        <w:tc>
          <w:tcPr>
            <w:tcW w:w="362" w:type="pct"/>
            <w:vAlign w:val="center"/>
          </w:tcPr>
          <w:p w14:paraId="7DAA1CFD" w14:textId="2BE56339" w:rsidR="00731114" w:rsidRPr="00AF2DC6" w:rsidRDefault="00731114" w:rsidP="002E5CEF">
            <w:pPr>
              <w:spacing w:after="0" w:line="240" w:lineRule="auto"/>
              <w:ind w:left="-3870" w:firstLine="3960"/>
              <w:jc w:val="center"/>
              <w:rPr>
                <w:rFonts w:asciiTheme="majorHAnsi" w:hAnsiTheme="majorHAnsi" w:cstheme="majorHAnsi"/>
                <w:sz w:val="18"/>
                <w:szCs w:val="18"/>
              </w:rPr>
            </w:pPr>
            <w:r w:rsidRPr="00AF2DC6">
              <w:rPr>
                <w:rFonts w:asciiTheme="majorHAnsi" w:hAnsiTheme="majorHAnsi" w:cstheme="majorHAnsi"/>
                <w:sz w:val="18"/>
                <w:szCs w:val="18"/>
              </w:rPr>
              <w:t>48</w:t>
            </w:r>
          </w:p>
        </w:tc>
        <w:tc>
          <w:tcPr>
            <w:tcW w:w="368" w:type="pct"/>
            <w:vAlign w:val="center"/>
          </w:tcPr>
          <w:p w14:paraId="02270F73" w14:textId="4D1ED976" w:rsidR="00731114" w:rsidRPr="00AF2DC6" w:rsidRDefault="00731114" w:rsidP="002E5CEF">
            <w:pPr>
              <w:spacing w:after="0" w:line="240" w:lineRule="auto"/>
              <w:ind w:left="-3870" w:firstLine="3960"/>
              <w:jc w:val="center"/>
              <w:rPr>
                <w:rFonts w:asciiTheme="majorHAnsi" w:hAnsiTheme="majorHAnsi" w:cstheme="majorHAnsi"/>
                <w:sz w:val="18"/>
                <w:szCs w:val="18"/>
              </w:rPr>
            </w:pPr>
            <w:r w:rsidRPr="00AF2DC6">
              <w:rPr>
                <w:rFonts w:asciiTheme="majorHAnsi" w:hAnsiTheme="majorHAnsi" w:cstheme="majorHAnsi"/>
                <w:sz w:val="18"/>
                <w:szCs w:val="18"/>
              </w:rPr>
              <w:t>40</w:t>
            </w:r>
          </w:p>
        </w:tc>
        <w:tc>
          <w:tcPr>
            <w:tcW w:w="889" w:type="pct"/>
            <w:vAlign w:val="center"/>
          </w:tcPr>
          <w:p w14:paraId="2F8853DE" w14:textId="77777777" w:rsidR="00731114" w:rsidRPr="00AF2DC6" w:rsidRDefault="00731114" w:rsidP="002E5CEF">
            <w:pPr>
              <w:spacing w:after="0" w:line="240" w:lineRule="auto"/>
              <w:jc w:val="center"/>
              <w:rPr>
                <w:rFonts w:asciiTheme="majorHAnsi" w:hAnsiTheme="majorHAnsi" w:cstheme="majorHAnsi"/>
                <w:b/>
                <w:sz w:val="18"/>
                <w:szCs w:val="18"/>
              </w:rPr>
            </w:pPr>
          </w:p>
        </w:tc>
      </w:tr>
      <w:tr w:rsidR="005E04FB" w:rsidRPr="00AF2DC6" w14:paraId="7AD6DD39" w14:textId="77777777" w:rsidTr="00AA295B">
        <w:tc>
          <w:tcPr>
            <w:tcW w:w="472" w:type="pct"/>
            <w:vAlign w:val="center"/>
          </w:tcPr>
          <w:p w14:paraId="0B2E6B87" w14:textId="18B06135" w:rsidR="00731114" w:rsidRPr="00AF2DC6" w:rsidRDefault="00731114" w:rsidP="002E5CEF">
            <w:pPr>
              <w:spacing w:after="0" w:line="240" w:lineRule="auto"/>
              <w:jc w:val="center"/>
              <w:rPr>
                <w:rFonts w:asciiTheme="majorHAnsi" w:hAnsiTheme="majorHAnsi" w:cstheme="majorHAnsi"/>
                <w:sz w:val="18"/>
                <w:szCs w:val="18"/>
                <w:highlight w:val="white"/>
              </w:rPr>
            </w:pPr>
            <w:r w:rsidRPr="00AF2DC6">
              <w:rPr>
                <w:rFonts w:asciiTheme="majorHAnsi" w:hAnsiTheme="majorHAnsi" w:cstheme="majorHAnsi"/>
                <w:sz w:val="18"/>
                <w:szCs w:val="18"/>
                <w:highlight w:val="white"/>
              </w:rPr>
              <w:t>C3, Output 6</w:t>
            </w:r>
          </w:p>
        </w:tc>
        <w:tc>
          <w:tcPr>
            <w:tcW w:w="2498" w:type="pct"/>
            <w:vAlign w:val="center"/>
          </w:tcPr>
          <w:p w14:paraId="0EDFCBC9" w14:textId="7150FA3C" w:rsidR="00731114" w:rsidRPr="00AF2DC6" w:rsidRDefault="00731114" w:rsidP="002E5CEF">
            <w:pPr>
              <w:spacing w:after="0" w:line="240" w:lineRule="auto"/>
              <w:rPr>
                <w:rFonts w:asciiTheme="majorHAnsi" w:hAnsiTheme="majorHAnsi" w:cstheme="majorHAnsi"/>
                <w:i/>
                <w:sz w:val="18"/>
                <w:szCs w:val="18"/>
              </w:rPr>
            </w:pPr>
            <w:r w:rsidRPr="00AF2DC6">
              <w:rPr>
                <w:rFonts w:asciiTheme="majorHAnsi" w:hAnsiTheme="majorHAnsi" w:cstheme="majorHAnsi"/>
                <w:i/>
                <w:sz w:val="18"/>
                <w:szCs w:val="18"/>
              </w:rPr>
              <w:t>Orientation of the CEAP Grantees and Awarding of Notice of Grants for Basilan in Farmland Resort, Isabela City, Basilan, (August 30)</w:t>
            </w:r>
          </w:p>
        </w:tc>
        <w:tc>
          <w:tcPr>
            <w:tcW w:w="411" w:type="pct"/>
            <w:vAlign w:val="center"/>
          </w:tcPr>
          <w:p w14:paraId="3A9991FC" w14:textId="4A0A98E9" w:rsidR="00731114" w:rsidRPr="00AF2DC6" w:rsidRDefault="00731114"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115</w:t>
            </w:r>
          </w:p>
        </w:tc>
        <w:tc>
          <w:tcPr>
            <w:tcW w:w="362" w:type="pct"/>
            <w:vAlign w:val="center"/>
          </w:tcPr>
          <w:p w14:paraId="308235F8" w14:textId="6D29B48E" w:rsidR="00731114" w:rsidRPr="00AF2DC6" w:rsidRDefault="00731114" w:rsidP="002E5CEF">
            <w:pPr>
              <w:spacing w:after="0" w:line="240" w:lineRule="auto"/>
              <w:ind w:left="-3870" w:firstLine="3960"/>
              <w:jc w:val="center"/>
              <w:rPr>
                <w:rFonts w:asciiTheme="majorHAnsi" w:hAnsiTheme="majorHAnsi" w:cstheme="majorHAnsi"/>
                <w:sz w:val="18"/>
                <w:szCs w:val="18"/>
              </w:rPr>
            </w:pPr>
            <w:r w:rsidRPr="00AF2DC6">
              <w:rPr>
                <w:rFonts w:asciiTheme="majorHAnsi" w:hAnsiTheme="majorHAnsi" w:cstheme="majorHAnsi"/>
                <w:sz w:val="18"/>
                <w:szCs w:val="18"/>
              </w:rPr>
              <w:t>40</w:t>
            </w:r>
          </w:p>
        </w:tc>
        <w:tc>
          <w:tcPr>
            <w:tcW w:w="368" w:type="pct"/>
            <w:vAlign w:val="center"/>
          </w:tcPr>
          <w:p w14:paraId="0E5D3CEB" w14:textId="5522204A" w:rsidR="00731114" w:rsidRPr="00AF2DC6" w:rsidRDefault="00731114" w:rsidP="002E5CEF">
            <w:pPr>
              <w:spacing w:after="0" w:line="240" w:lineRule="auto"/>
              <w:ind w:left="-3870" w:firstLine="3960"/>
              <w:jc w:val="center"/>
              <w:rPr>
                <w:rFonts w:asciiTheme="majorHAnsi" w:hAnsiTheme="majorHAnsi" w:cstheme="majorHAnsi"/>
                <w:sz w:val="18"/>
                <w:szCs w:val="18"/>
              </w:rPr>
            </w:pPr>
            <w:r w:rsidRPr="00AF2DC6">
              <w:rPr>
                <w:rFonts w:asciiTheme="majorHAnsi" w:hAnsiTheme="majorHAnsi" w:cstheme="majorHAnsi"/>
                <w:sz w:val="18"/>
                <w:szCs w:val="18"/>
              </w:rPr>
              <w:t>75</w:t>
            </w:r>
          </w:p>
        </w:tc>
        <w:tc>
          <w:tcPr>
            <w:tcW w:w="889" w:type="pct"/>
            <w:vAlign w:val="center"/>
          </w:tcPr>
          <w:p w14:paraId="29F6C456" w14:textId="77777777" w:rsidR="00731114" w:rsidRPr="00AF2DC6" w:rsidRDefault="00731114" w:rsidP="002E5CEF">
            <w:pPr>
              <w:spacing w:after="0" w:line="240" w:lineRule="auto"/>
              <w:jc w:val="center"/>
              <w:rPr>
                <w:rFonts w:asciiTheme="majorHAnsi" w:hAnsiTheme="majorHAnsi" w:cstheme="majorHAnsi"/>
                <w:b/>
                <w:sz w:val="18"/>
                <w:szCs w:val="18"/>
              </w:rPr>
            </w:pPr>
          </w:p>
        </w:tc>
      </w:tr>
      <w:tr w:rsidR="005E04FB" w:rsidRPr="00AF2DC6" w14:paraId="5D0EF45B" w14:textId="77777777" w:rsidTr="00AA295B">
        <w:tc>
          <w:tcPr>
            <w:tcW w:w="472" w:type="pct"/>
            <w:vAlign w:val="center"/>
          </w:tcPr>
          <w:p w14:paraId="683975A7" w14:textId="418DFD9A" w:rsidR="00731114" w:rsidRPr="00AF2DC6" w:rsidRDefault="00731114" w:rsidP="002E5CEF">
            <w:pPr>
              <w:spacing w:after="0" w:line="240" w:lineRule="auto"/>
              <w:jc w:val="center"/>
              <w:rPr>
                <w:rFonts w:asciiTheme="majorHAnsi" w:hAnsiTheme="majorHAnsi" w:cstheme="majorHAnsi"/>
                <w:sz w:val="18"/>
                <w:szCs w:val="18"/>
                <w:highlight w:val="white"/>
              </w:rPr>
            </w:pPr>
            <w:r w:rsidRPr="00AF2DC6">
              <w:rPr>
                <w:rFonts w:asciiTheme="majorHAnsi" w:hAnsiTheme="majorHAnsi" w:cstheme="majorHAnsi"/>
                <w:sz w:val="18"/>
                <w:szCs w:val="18"/>
                <w:highlight w:val="white"/>
              </w:rPr>
              <w:t>C3, Output 6</w:t>
            </w:r>
          </w:p>
        </w:tc>
        <w:tc>
          <w:tcPr>
            <w:tcW w:w="2498" w:type="pct"/>
            <w:vAlign w:val="center"/>
          </w:tcPr>
          <w:p w14:paraId="7F6386AB" w14:textId="2E074A43" w:rsidR="00731114" w:rsidRPr="00AF2DC6" w:rsidRDefault="00731114" w:rsidP="002E5CEF">
            <w:pPr>
              <w:spacing w:after="0" w:line="240" w:lineRule="auto"/>
              <w:rPr>
                <w:rFonts w:asciiTheme="majorHAnsi" w:hAnsiTheme="majorHAnsi" w:cstheme="majorHAnsi"/>
                <w:i/>
                <w:sz w:val="18"/>
                <w:szCs w:val="18"/>
              </w:rPr>
            </w:pPr>
            <w:r w:rsidRPr="00AF2DC6">
              <w:rPr>
                <w:rFonts w:asciiTheme="majorHAnsi" w:hAnsiTheme="majorHAnsi" w:cstheme="majorHAnsi"/>
                <w:i/>
                <w:sz w:val="18"/>
                <w:szCs w:val="18"/>
              </w:rPr>
              <w:t xml:space="preserve">Orientation of the CEAP Grantees and Awarding of Notice of Grants for Tawi-Tawi in Beachside Inn, </w:t>
            </w:r>
            <w:proofErr w:type="spellStart"/>
            <w:r w:rsidRPr="00AF2DC6">
              <w:rPr>
                <w:rFonts w:asciiTheme="majorHAnsi" w:hAnsiTheme="majorHAnsi" w:cstheme="majorHAnsi"/>
                <w:i/>
                <w:sz w:val="18"/>
                <w:szCs w:val="18"/>
              </w:rPr>
              <w:t>Bongao</w:t>
            </w:r>
            <w:proofErr w:type="spellEnd"/>
            <w:r w:rsidRPr="00AF2DC6">
              <w:rPr>
                <w:rFonts w:asciiTheme="majorHAnsi" w:hAnsiTheme="majorHAnsi" w:cstheme="majorHAnsi"/>
                <w:i/>
                <w:sz w:val="18"/>
                <w:szCs w:val="18"/>
              </w:rPr>
              <w:t>, Tawi-Tawi, (August 31)</w:t>
            </w:r>
          </w:p>
        </w:tc>
        <w:tc>
          <w:tcPr>
            <w:tcW w:w="411" w:type="pct"/>
            <w:vAlign w:val="center"/>
          </w:tcPr>
          <w:p w14:paraId="283249C1" w14:textId="37A741B0" w:rsidR="00731114" w:rsidRPr="00AF2DC6" w:rsidRDefault="00731114"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103</w:t>
            </w:r>
          </w:p>
        </w:tc>
        <w:tc>
          <w:tcPr>
            <w:tcW w:w="362" w:type="pct"/>
            <w:vAlign w:val="center"/>
          </w:tcPr>
          <w:p w14:paraId="2C443FDD" w14:textId="73808C62" w:rsidR="00731114" w:rsidRPr="00AF2DC6" w:rsidRDefault="00731114" w:rsidP="002E5CEF">
            <w:pPr>
              <w:spacing w:after="0" w:line="240" w:lineRule="auto"/>
              <w:ind w:left="-3870" w:firstLine="3960"/>
              <w:jc w:val="center"/>
              <w:rPr>
                <w:rFonts w:asciiTheme="majorHAnsi" w:hAnsiTheme="majorHAnsi" w:cstheme="majorHAnsi"/>
                <w:sz w:val="18"/>
                <w:szCs w:val="18"/>
              </w:rPr>
            </w:pPr>
            <w:r w:rsidRPr="00AF2DC6">
              <w:rPr>
                <w:rFonts w:asciiTheme="majorHAnsi" w:hAnsiTheme="majorHAnsi" w:cstheme="majorHAnsi"/>
                <w:sz w:val="18"/>
                <w:szCs w:val="18"/>
              </w:rPr>
              <w:t>35</w:t>
            </w:r>
          </w:p>
        </w:tc>
        <w:tc>
          <w:tcPr>
            <w:tcW w:w="368" w:type="pct"/>
            <w:vAlign w:val="center"/>
          </w:tcPr>
          <w:p w14:paraId="5152D774" w14:textId="1706230F" w:rsidR="00731114" w:rsidRPr="00AF2DC6" w:rsidRDefault="00731114" w:rsidP="002E5CEF">
            <w:pPr>
              <w:spacing w:after="0" w:line="240" w:lineRule="auto"/>
              <w:ind w:left="-3870" w:firstLine="3960"/>
              <w:jc w:val="center"/>
              <w:rPr>
                <w:rFonts w:asciiTheme="majorHAnsi" w:hAnsiTheme="majorHAnsi" w:cstheme="majorHAnsi"/>
                <w:sz w:val="18"/>
                <w:szCs w:val="18"/>
              </w:rPr>
            </w:pPr>
            <w:r w:rsidRPr="00AF2DC6">
              <w:rPr>
                <w:rFonts w:asciiTheme="majorHAnsi" w:hAnsiTheme="majorHAnsi" w:cstheme="majorHAnsi"/>
                <w:sz w:val="18"/>
                <w:szCs w:val="18"/>
              </w:rPr>
              <w:t>68</w:t>
            </w:r>
          </w:p>
        </w:tc>
        <w:tc>
          <w:tcPr>
            <w:tcW w:w="889" w:type="pct"/>
            <w:vAlign w:val="center"/>
          </w:tcPr>
          <w:p w14:paraId="722052A2" w14:textId="77777777" w:rsidR="00731114" w:rsidRPr="00AF2DC6" w:rsidRDefault="00731114" w:rsidP="002E5CEF">
            <w:pPr>
              <w:spacing w:after="0" w:line="240" w:lineRule="auto"/>
              <w:jc w:val="center"/>
              <w:rPr>
                <w:rFonts w:asciiTheme="majorHAnsi" w:hAnsiTheme="majorHAnsi" w:cstheme="majorHAnsi"/>
                <w:b/>
                <w:sz w:val="18"/>
                <w:szCs w:val="18"/>
              </w:rPr>
            </w:pPr>
          </w:p>
        </w:tc>
      </w:tr>
      <w:tr w:rsidR="005E04FB" w:rsidRPr="00AF2DC6" w14:paraId="2A96EA59" w14:textId="77777777" w:rsidTr="00AA295B">
        <w:tc>
          <w:tcPr>
            <w:tcW w:w="472" w:type="pct"/>
            <w:vAlign w:val="center"/>
          </w:tcPr>
          <w:p w14:paraId="1AFC3002" w14:textId="7F46E47E" w:rsidR="00731114" w:rsidRPr="00AF2DC6" w:rsidRDefault="00731114" w:rsidP="002E5CEF">
            <w:pPr>
              <w:spacing w:after="0" w:line="240" w:lineRule="auto"/>
              <w:jc w:val="center"/>
              <w:rPr>
                <w:rFonts w:asciiTheme="majorHAnsi" w:hAnsiTheme="majorHAnsi" w:cstheme="majorHAnsi"/>
                <w:sz w:val="18"/>
                <w:szCs w:val="18"/>
                <w:highlight w:val="white"/>
              </w:rPr>
            </w:pPr>
            <w:r w:rsidRPr="00AF2DC6">
              <w:rPr>
                <w:rFonts w:asciiTheme="majorHAnsi" w:hAnsiTheme="majorHAnsi" w:cstheme="majorHAnsi"/>
                <w:sz w:val="18"/>
                <w:szCs w:val="18"/>
                <w:highlight w:val="white"/>
              </w:rPr>
              <w:t>C3, Output 6</w:t>
            </w:r>
          </w:p>
        </w:tc>
        <w:tc>
          <w:tcPr>
            <w:tcW w:w="2498" w:type="pct"/>
            <w:vAlign w:val="center"/>
          </w:tcPr>
          <w:p w14:paraId="57CA81A9" w14:textId="481A907D" w:rsidR="00731114" w:rsidRPr="00AF2DC6" w:rsidRDefault="00731114" w:rsidP="002E5CEF">
            <w:pPr>
              <w:spacing w:after="0" w:line="240" w:lineRule="auto"/>
              <w:rPr>
                <w:rFonts w:asciiTheme="majorHAnsi" w:hAnsiTheme="majorHAnsi" w:cstheme="majorHAnsi"/>
                <w:i/>
                <w:sz w:val="18"/>
                <w:szCs w:val="18"/>
              </w:rPr>
            </w:pPr>
            <w:r w:rsidRPr="00AF2DC6">
              <w:rPr>
                <w:rFonts w:asciiTheme="majorHAnsi" w:hAnsiTheme="majorHAnsi" w:cstheme="majorHAnsi"/>
                <w:i/>
                <w:sz w:val="18"/>
                <w:szCs w:val="18"/>
              </w:rPr>
              <w:t>CEAP Training of Trainers (Zamboanga City), August 7-11</w:t>
            </w:r>
          </w:p>
        </w:tc>
        <w:tc>
          <w:tcPr>
            <w:tcW w:w="411" w:type="pct"/>
            <w:vAlign w:val="center"/>
          </w:tcPr>
          <w:p w14:paraId="0EDD0E6F" w14:textId="69156EBD" w:rsidR="00731114" w:rsidRPr="00A85258" w:rsidRDefault="00731114" w:rsidP="002E5CEF">
            <w:pPr>
              <w:spacing w:after="0" w:line="240" w:lineRule="auto"/>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2" w:type="pct"/>
            <w:vAlign w:val="center"/>
          </w:tcPr>
          <w:p w14:paraId="517F6A3A" w14:textId="76464AA8" w:rsidR="00731114" w:rsidRPr="00A85258" w:rsidRDefault="00731114" w:rsidP="002E5CEF">
            <w:pP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201B0BDD" w14:textId="01AB14DB" w:rsidR="00731114" w:rsidRPr="00A85258" w:rsidRDefault="00731114" w:rsidP="002E5CEF">
            <w:pP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48A2DA20" w14:textId="77777777" w:rsidR="00731114" w:rsidRPr="00AF2DC6" w:rsidRDefault="00731114" w:rsidP="002E5CEF">
            <w:pPr>
              <w:spacing w:after="0" w:line="240" w:lineRule="auto"/>
              <w:jc w:val="center"/>
              <w:rPr>
                <w:rFonts w:asciiTheme="majorHAnsi" w:hAnsiTheme="majorHAnsi" w:cstheme="majorHAnsi"/>
                <w:b/>
                <w:sz w:val="18"/>
                <w:szCs w:val="18"/>
              </w:rPr>
            </w:pPr>
          </w:p>
        </w:tc>
      </w:tr>
      <w:tr w:rsidR="005E04FB" w:rsidRPr="00AF2DC6" w14:paraId="1E8E6273" w14:textId="77777777" w:rsidTr="00AA295B">
        <w:tc>
          <w:tcPr>
            <w:tcW w:w="472" w:type="pct"/>
            <w:vAlign w:val="center"/>
          </w:tcPr>
          <w:p w14:paraId="195F831B" w14:textId="5DB8B706" w:rsidR="00731114" w:rsidRPr="00AF2DC6" w:rsidRDefault="00731114" w:rsidP="002E5CEF">
            <w:pPr>
              <w:spacing w:after="0" w:line="240" w:lineRule="auto"/>
              <w:jc w:val="center"/>
              <w:rPr>
                <w:rFonts w:asciiTheme="majorHAnsi" w:hAnsiTheme="majorHAnsi" w:cstheme="majorHAnsi"/>
                <w:sz w:val="18"/>
                <w:szCs w:val="18"/>
                <w:highlight w:val="white"/>
              </w:rPr>
            </w:pPr>
            <w:r w:rsidRPr="00AF2DC6">
              <w:rPr>
                <w:rFonts w:asciiTheme="majorHAnsi" w:hAnsiTheme="majorHAnsi" w:cstheme="majorHAnsi"/>
                <w:sz w:val="18"/>
                <w:szCs w:val="18"/>
                <w:highlight w:val="white"/>
              </w:rPr>
              <w:t>C3, Output 6</w:t>
            </w:r>
          </w:p>
        </w:tc>
        <w:tc>
          <w:tcPr>
            <w:tcW w:w="2498" w:type="pct"/>
            <w:vAlign w:val="center"/>
          </w:tcPr>
          <w:p w14:paraId="00356FFD" w14:textId="18D75DA8" w:rsidR="00731114" w:rsidRPr="00AF2DC6" w:rsidRDefault="00731114" w:rsidP="002E5CEF">
            <w:pPr>
              <w:spacing w:after="0" w:line="240" w:lineRule="auto"/>
              <w:rPr>
                <w:rFonts w:asciiTheme="majorHAnsi" w:hAnsiTheme="majorHAnsi" w:cstheme="majorHAnsi"/>
                <w:i/>
                <w:sz w:val="18"/>
                <w:szCs w:val="18"/>
              </w:rPr>
            </w:pPr>
            <w:r w:rsidRPr="00AF2DC6">
              <w:rPr>
                <w:rFonts w:asciiTheme="majorHAnsi" w:hAnsiTheme="majorHAnsi" w:cstheme="majorHAnsi"/>
                <w:i/>
                <w:sz w:val="18"/>
                <w:szCs w:val="18"/>
              </w:rPr>
              <w:t xml:space="preserve">CEAP Screening </w:t>
            </w:r>
            <w:r w:rsidR="04D17121" w:rsidRPr="1F6235B4">
              <w:rPr>
                <w:rFonts w:asciiTheme="majorHAnsi" w:hAnsiTheme="majorHAnsi" w:cstheme="majorBidi"/>
                <w:i/>
                <w:iCs/>
                <w:sz w:val="18"/>
                <w:szCs w:val="18"/>
              </w:rPr>
              <w:t>Committee</w:t>
            </w:r>
            <w:r w:rsidRPr="00AF2DC6">
              <w:rPr>
                <w:rFonts w:asciiTheme="majorHAnsi" w:hAnsiTheme="majorHAnsi" w:cstheme="majorHAnsi"/>
                <w:i/>
                <w:sz w:val="18"/>
                <w:szCs w:val="18"/>
              </w:rPr>
              <w:t xml:space="preserve"> Meeting for Marawi and LDS (August 23-24)</w:t>
            </w:r>
          </w:p>
        </w:tc>
        <w:tc>
          <w:tcPr>
            <w:tcW w:w="411" w:type="pct"/>
            <w:vAlign w:val="center"/>
          </w:tcPr>
          <w:p w14:paraId="1D15F3D6" w14:textId="1B4BD8EC" w:rsidR="00731114" w:rsidRPr="00A85258" w:rsidRDefault="00731114" w:rsidP="002E5CEF">
            <w:pPr>
              <w:spacing w:after="0" w:line="240" w:lineRule="auto"/>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2" w:type="pct"/>
            <w:vAlign w:val="center"/>
          </w:tcPr>
          <w:p w14:paraId="6E3811B0" w14:textId="47CD9487" w:rsidR="00731114" w:rsidRPr="00A85258" w:rsidRDefault="00731114" w:rsidP="002E5CEF">
            <w:pP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780B76F5" w14:textId="34C7D1C4" w:rsidR="00731114" w:rsidRPr="00A85258" w:rsidRDefault="00731114" w:rsidP="002E5CEF">
            <w:pP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6ADF961A" w14:textId="77777777" w:rsidR="00731114" w:rsidRPr="00AF2DC6" w:rsidRDefault="00731114" w:rsidP="002E5CEF">
            <w:pPr>
              <w:spacing w:after="0" w:line="240" w:lineRule="auto"/>
              <w:jc w:val="center"/>
              <w:rPr>
                <w:rFonts w:asciiTheme="majorHAnsi" w:hAnsiTheme="majorHAnsi" w:cstheme="majorHAnsi"/>
                <w:b/>
                <w:sz w:val="18"/>
                <w:szCs w:val="18"/>
              </w:rPr>
            </w:pPr>
          </w:p>
        </w:tc>
      </w:tr>
      <w:tr w:rsidR="005E04FB" w:rsidRPr="00AF2DC6" w14:paraId="5679C5C3" w14:textId="77777777" w:rsidTr="00AA295B">
        <w:tc>
          <w:tcPr>
            <w:tcW w:w="472" w:type="pct"/>
            <w:vAlign w:val="center"/>
          </w:tcPr>
          <w:p w14:paraId="7F788567" w14:textId="3A2D304D" w:rsidR="00731114" w:rsidRPr="00AF2DC6" w:rsidRDefault="00731114" w:rsidP="002E5CEF">
            <w:pPr>
              <w:spacing w:after="0" w:line="240" w:lineRule="auto"/>
              <w:jc w:val="center"/>
              <w:rPr>
                <w:rFonts w:asciiTheme="majorHAnsi" w:hAnsiTheme="majorHAnsi" w:cstheme="majorHAnsi"/>
                <w:sz w:val="18"/>
                <w:szCs w:val="18"/>
                <w:highlight w:val="white"/>
              </w:rPr>
            </w:pPr>
            <w:r w:rsidRPr="00AF2DC6">
              <w:rPr>
                <w:rFonts w:asciiTheme="majorHAnsi" w:hAnsiTheme="majorHAnsi" w:cstheme="majorHAnsi"/>
                <w:sz w:val="18"/>
                <w:szCs w:val="18"/>
                <w:highlight w:val="white"/>
              </w:rPr>
              <w:t>C3, Output 5</w:t>
            </w:r>
          </w:p>
        </w:tc>
        <w:tc>
          <w:tcPr>
            <w:tcW w:w="2498" w:type="pct"/>
            <w:vAlign w:val="center"/>
          </w:tcPr>
          <w:p w14:paraId="4DA2D00E" w14:textId="1E3ECDEE" w:rsidR="00731114" w:rsidRPr="00AF2DC6" w:rsidRDefault="00731114" w:rsidP="002E5CEF">
            <w:pPr>
              <w:spacing w:after="0" w:line="240" w:lineRule="auto"/>
              <w:rPr>
                <w:rFonts w:asciiTheme="majorHAnsi" w:hAnsiTheme="majorHAnsi" w:cstheme="majorHAnsi"/>
                <w:i/>
                <w:sz w:val="18"/>
                <w:szCs w:val="18"/>
              </w:rPr>
            </w:pPr>
            <w:r w:rsidRPr="00AF2DC6">
              <w:rPr>
                <w:rFonts w:asciiTheme="majorHAnsi" w:hAnsiTheme="majorHAnsi" w:cstheme="majorHAnsi"/>
                <w:i/>
                <w:sz w:val="18"/>
                <w:szCs w:val="18"/>
              </w:rPr>
              <w:t xml:space="preserve">Basic Course on CSPP Practices for </w:t>
            </w:r>
            <w:proofErr w:type="spellStart"/>
            <w:r w:rsidRPr="00AF2DC6">
              <w:rPr>
                <w:rFonts w:asciiTheme="majorHAnsi" w:hAnsiTheme="majorHAnsi" w:cstheme="majorHAnsi"/>
                <w:i/>
                <w:sz w:val="18"/>
                <w:szCs w:val="18"/>
              </w:rPr>
              <w:t>BuildPeace</w:t>
            </w:r>
            <w:proofErr w:type="spellEnd"/>
            <w:r w:rsidRPr="00AF2DC6">
              <w:rPr>
                <w:rFonts w:asciiTheme="majorHAnsi" w:hAnsiTheme="majorHAnsi" w:cstheme="majorHAnsi"/>
                <w:i/>
                <w:sz w:val="18"/>
                <w:szCs w:val="18"/>
              </w:rPr>
              <w:t xml:space="preserve"> Stakeholders in Zamboanga and Maguindanao, September 11-14</w:t>
            </w:r>
          </w:p>
        </w:tc>
        <w:tc>
          <w:tcPr>
            <w:tcW w:w="411" w:type="pct"/>
            <w:vAlign w:val="center"/>
          </w:tcPr>
          <w:p w14:paraId="7A148ADD" w14:textId="3E1F2223" w:rsidR="00731114" w:rsidRPr="00AF2DC6" w:rsidRDefault="00731114"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109</w:t>
            </w:r>
          </w:p>
        </w:tc>
        <w:tc>
          <w:tcPr>
            <w:tcW w:w="362" w:type="pct"/>
            <w:vAlign w:val="center"/>
          </w:tcPr>
          <w:p w14:paraId="01204211" w14:textId="40EA6218" w:rsidR="00731114" w:rsidRPr="00AF2DC6" w:rsidRDefault="00731114" w:rsidP="002E5CEF">
            <w:pPr>
              <w:spacing w:after="0" w:line="240" w:lineRule="auto"/>
              <w:ind w:left="-3870" w:firstLine="3960"/>
              <w:jc w:val="center"/>
              <w:rPr>
                <w:rFonts w:asciiTheme="majorHAnsi" w:hAnsiTheme="majorHAnsi" w:cstheme="majorHAnsi"/>
                <w:sz w:val="18"/>
                <w:szCs w:val="18"/>
              </w:rPr>
            </w:pPr>
            <w:r w:rsidRPr="00AF2DC6">
              <w:rPr>
                <w:rFonts w:asciiTheme="majorHAnsi" w:hAnsiTheme="majorHAnsi" w:cstheme="majorHAnsi"/>
                <w:sz w:val="18"/>
                <w:szCs w:val="18"/>
              </w:rPr>
              <w:t>63</w:t>
            </w:r>
          </w:p>
        </w:tc>
        <w:tc>
          <w:tcPr>
            <w:tcW w:w="368" w:type="pct"/>
            <w:vAlign w:val="center"/>
          </w:tcPr>
          <w:p w14:paraId="4D932A5E" w14:textId="01883A34" w:rsidR="00731114" w:rsidRPr="00AF2DC6" w:rsidRDefault="00731114" w:rsidP="002E5CEF">
            <w:pPr>
              <w:spacing w:after="0" w:line="240" w:lineRule="auto"/>
              <w:ind w:left="-3870" w:firstLine="3960"/>
              <w:jc w:val="center"/>
              <w:rPr>
                <w:rFonts w:asciiTheme="majorHAnsi" w:hAnsiTheme="majorHAnsi" w:cstheme="majorHAnsi"/>
                <w:sz w:val="18"/>
                <w:szCs w:val="18"/>
              </w:rPr>
            </w:pPr>
            <w:r w:rsidRPr="00AF2DC6">
              <w:rPr>
                <w:rFonts w:asciiTheme="majorHAnsi" w:hAnsiTheme="majorHAnsi" w:cstheme="majorHAnsi"/>
                <w:sz w:val="18"/>
                <w:szCs w:val="18"/>
              </w:rPr>
              <w:t>46</w:t>
            </w:r>
          </w:p>
        </w:tc>
        <w:tc>
          <w:tcPr>
            <w:tcW w:w="889" w:type="pct"/>
            <w:vAlign w:val="center"/>
          </w:tcPr>
          <w:p w14:paraId="21CD27BA" w14:textId="77777777" w:rsidR="00731114" w:rsidRPr="00AF2DC6" w:rsidRDefault="00731114" w:rsidP="002E5CEF">
            <w:pPr>
              <w:spacing w:after="0" w:line="240" w:lineRule="auto"/>
              <w:jc w:val="center"/>
              <w:rPr>
                <w:rFonts w:asciiTheme="majorHAnsi" w:hAnsiTheme="majorHAnsi" w:cstheme="majorHAnsi"/>
                <w:b/>
                <w:sz w:val="18"/>
                <w:szCs w:val="18"/>
              </w:rPr>
            </w:pPr>
          </w:p>
        </w:tc>
      </w:tr>
      <w:tr w:rsidR="005E04FB" w:rsidRPr="00AF2DC6" w14:paraId="02CE8137" w14:textId="77777777" w:rsidTr="00AA295B">
        <w:tc>
          <w:tcPr>
            <w:tcW w:w="472" w:type="pct"/>
            <w:vAlign w:val="center"/>
          </w:tcPr>
          <w:p w14:paraId="675207E7" w14:textId="5000D535" w:rsidR="00731114" w:rsidRPr="00AF2DC6" w:rsidRDefault="00731114" w:rsidP="002E5CEF">
            <w:pPr>
              <w:spacing w:after="0" w:line="240" w:lineRule="auto"/>
              <w:jc w:val="center"/>
              <w:rPr>
                <w:rFonts w:asciiTheme="majorHAnsi" w:hAnsiTheme="majorHAnsi" w:cstheme="majorHAnsi"/>
                <w:sz w:val="18"/>
                <w:szCs w:val="18"/>
                <w:highlight w:val="white"/>
              </w:rPr>
            </w:pPr>
            <w:r w:rsidRPr="00AF2DC6">
              <w:rPr>
                <w:rFonts w:asciiTheme="majorHAnsi" w:hAnsiTheme="majorHAnsi" w:cstheme="majorHAnsi"/>
                <w:sz w:val="18"/>
                <w:szCs w:val="18"/>
                <w:highlight w:val="white"/>
              </w:rPr>
              <w:t>C3, Outputs 5 and 6</w:t>
            </w:r>
          </w:p>
        </w:tc>
        <w:tc>
          <w:tcPr>
            <w:tcW w:w="2498" w:type="pct"/>
            <w:vAlign w:val="center"/>
          </w:tcPr>
          <w:p w14:paraId="51060D65" w14:textId="6F038718" w:rsidR="00731114" w:rsidRPr="00AF2DC6" w:rsidRDefault="00731114" w:rsidP="002E5CEF">
            <w:pPr>
              <w:spacing w:after="0" w:line="240" w:lineRule="auto"/>
              <w:rPr>
                <w:rFonts w:asciiTheme="majorHAnsi" w:hAnsiTheme="majorHAnsi" w:cstheme="majorHAnsi"/>
                <w:i/>
                <w:sz w:val="18"/>
                <w:szCs w:val="18"/>
              </w:rPr>
            </w:pPr>
            <w:r w:rsidRPr="00AF2DC6">
              <w:rPr>
                <w:rFonts w:asciiTheme="majorHAnsi" w:hAnsiTheme="majorHAnsi" w:cstheme="majorHAnsi"/>
                <w:i/>
                <w:sz w:val="18"/>
                <w:szCs w:val="18"/>
              </w:rPr>
              <w:t>SHAPE Launch, September 5-7</w:t>
            </w:r>
          </w:p>
        </w:tc>
        <w:tc>
          <w:tcPr>
            <w:tcW w:w="411" w:type="pct"/>
            <w:vAlign w:val="center"/>
          </w:tcPr>
          <w:p w14:paraId="703CCBC8" w14:textId="711D5770" w:rsidR="00731114" w:rsidRPr="00A85258" w:rsidRDefault="00731114" w:rsidP="002E5CEF">
            <w:pPr>
              <w:spacing w:after="0" w:line="240" w:lineRule="auto"/>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2" w:type="pct"/>
            <w:vAlign w:val="center"/>
          </w:tcPr>
          <w:p w14:paraId="6762ADAB" w14:textId="0DB066F7" w:rsidR="00731114" w:rsidRPr="00A85258" w:rsidRDefault="00731114" w:rsidP="002E5CEF">
            <w:pP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4FAD5642" w14:textId="436ACE33" w:rsidR="00731114" w:rsidRPr="00A85258" w:rsidRDefault="00731114" w:rsidP="002E5CEF">
            <w:pP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47D2F359" w14:textId="77777777" w:rsidR="00731114" w:rsidRPr="00AF2DC6" w:rsidRDefault="00731114" w:rsidP="002E5CEF">
            <w:pPr>
              <w:spacing w:after="0" w:line="240" w:lineRule="auto"/>
              <w:jc w:val="center"/>
              <w:rPr>
                <w:rFonts w:asciiTheme="majorHAnsi" w:hAnsiTheme="majorHAnsi" w:cstheme="majorHAnsi"/>
                <w:b/>
                <w:sz w:val="18"/>
                <w:szCs w:val="18"/>
              </w:rPr>
            </w:pPr>
          </w:p>
        </w:tc>
      </w:tr>
      <w:tr w:rsidR="005E04FB" w:rsidRPr="00AF2DC6" w14:paraId="0B96D66F" w14:textId="77777777" w:rsidTr="00AA295B">
        <w:tc>
          <w:tcPr>
            <w:tcW w:w="472" w:type="pct"/>
            <w:vAlign w:val="center"/>
          </w:tcPr>
          <w:p w14:paraId="71673CB5" w14:textId="1CC049E2" w:rsidR="094F6DEB" w:rsidRPr="00AF2DC6" w:rsidRDefault="094F6DEB" w:rsidP="002E5CEF">
            <w:pPr>
              <w:spacing w:after="0" w:line="240" w:lineRule="auto"/>
              <w:jc w:val="center"/>
              <w:rPr>
                <w:rFonts w:asciiTheme="majorHAnsi" w:hAnsiTheme="majorHAnsi" w:cstheme="majorHAnsi"/>
                <w:sz w:val="18"/>
                <w:szCs w:val="18"/>
                <w:highlight w:val="white"/>
              </w:rPr>
            </w:pPr>
            <w:r w:rsidRPr="00AF2DC6">
              <w:rPr>
                <w:rFonts w:asciiTheme="majorHAnsi" w:hAnsiTheme="majorHAnsi" w:cstheme="majorHAnsi"/>
                <w:sz w:val="18"/>
                <w:szCs w:val="18"/>
                <w:highlight w:val="white"/>
              </w:rPr>
              <w:t>C3, Output 5</w:t>
            </w:r>
          </w:p>
        </w:tc>
        <w:tc>
          <w:tcPr>
            <w:tcW w:w="2498" w:type="pct"/>
            <w:vAlign w:val="center"/>
          </w:tcPr>
          <w:p w14:paraId="7F7B5F59" w14:textId="6070487A" w:rsidR="094F6DEB" w:rsidRPr="00AF2DC6" w:rsidRDefault="094F6DEB" w:rsidP="002E5CEF">
            <w:pPr>
              <w:spacing w:after="0" w:line="240" w:lineRule="auto"/>
              <w:rPr>
                <w:rFonts w:asciiTheme="majorHAnsi" w:hAnsiTheme="majorHAnsi" w:cstheme="majorHAnsi"/>
                <w:i/>
                <w:iCs/>
                <w:color w:val="000000" w:themeColor="text1"/>
                <w:sz w:val="18"/>
                <w:szCs w:val="18"/>
              </w:rPr>
            </w:pPr>
            <w:r w:rsidRPr="00AF2DC6">
              <w:rPr>
                <w:rFonts w:asciiTheme="majorHAnsi" w:hAnsiTheme="majorHAnsi" w:cstheme="majorHAnsi"/>
                <w:i/>
                <w:iCs/>
                <w:color w:val="000000" w:themeColor="text1"/>
                <w:sz w:val="18"/>
                <w:szCs w:val="18"/>
              </w:rPr>
              <w:t>Coaches Training: Modules 1 &amp; 2</w:t>
            </w:r>
          </w:p>
        </w:tc>
        <w:tc>
          <w:tcPr>
            <w:tcW w:w="411" w:type="pct"/>
            <w:vAlign w:val="center"/>
          </w:tcPr>
          <w:p w14:paraId="56663A9E" w14:textId="138F3510" w:rsidR="094F6DEB"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222</w:t>
            </w:r>
          </w:p>
        </w:tc>
        <w:tc>
          <w:tcPr>
            <w:tcW w:w="362" w:type="pct"/>
            <w:vAlign w:val="center"/>
          </w:tcPr>
          <w:p w14:paraId="729D6DEA" w14:textId="2525F8EA" w:rsidR="094F6DEB"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115</w:t>
            </w:r>
          </w:p>
        </w:tc>
        <w:tc>
          <w:tcPr>
            <w:tcW w:w="368" w:type="pct"/>
            <w:vAlign w:val="center"/>
          </w:tcPr>
          <w:p w14:paraId="2369B64E" w14:textId="23325AA4" w:rsidR="094F6DEB"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107</w:t>
            </w:r>
          </w:p>
        </w:tc>
        <w:tc>
          <w:tcPr>
            <w:tcW w:w="889" w:type="pct"/>
            <w:vAlign w:val="center"/>
          </w:tcPr>
          <w:p w14:paraId="67C85DD5" w14:textId="5E96A44D" w:rsidR="094F6DEB" w:rsidRPr="004879DC" w:rsidRDefault="723BB456" w:rsidP="002E5CEF">
            <w:pPr>
              <w:spacing w:after="0" w:line="240" w:lineRule="auto"/>
              <w:jc w:val="center"/>
              <w:rPr>
                <w:rFonts w:asciiTheme="majorHAnsi" w:hAnsiTheme="majorHAnsi" w:cstheme="majorHAnsi"/>
                <w:sz w:val="18"/>
                <w:szCs w:val="18"/>
              </w:rPr>
            </w:pPr>
            <w:r w:rsidRPr="004879DC">
              <w:rPr>
                <w:rFonts w:asciiTheme="majorHAnsi" w:hAnsiTheme="majorHAnsi" w:cstheme="majorHAnsi"/>
                <w:sz w:val="18"/>
                <w:szCs w:val="18"/>
              </w:rPr>
              <w:t>Conducted by ADDU</w:t>
            </w:r>
          </w:p>
        </w:tc>
      </w:tr>
      <w:tr w:rsidR="005E04FB" w:rsidRPr="00AF2DC6" w14:paraId="4BC49586" w14:textId="77777777" w:rsidTr="00AA295B">
        <w:tc>
          <w:tcPr>
            <w:tcW w:w="472" w:type="pct"/>
            <w:vAlign w:val="center"/>
          </w:tcPr>
          <w:p w14:paraId="0C403E05" w14:textId="50A88EC2" w:rsidR="723BB456" w:rsidRPr="00AF2DC6" w:rsidRDefault="723BB456" w:rsidP="002E5CEF">
            <w:pPr>
              <w:spacing w:after="0" w:line="240" w:lineRule="auto"/>
              <w:jc w:val="center"/>
              <w:rPr>
                <w:rFonts w:asciiTheme="majorHAnsi" w:hAnsiTheme="majorHAnsi" w:cstheme="majorHAnsi"/>
                <w:sz w:val="18"/>
                <w:szCs w:val="18"/>
                <w:highlight w:val="white"/>
              </w:rPr>
            </w:pPr>
            <w:r w:rsidRPr="00AF2DC6">
              <w:rPr>
                <w:rFonts w:asciiTheme="majorHAnsi" w:hAnsiTheme="majorHAnsi" w:cstheme="majorHAnsi"/>
                <w:sz w:val="18"/>
                <w:szCs w:val="18"/>
                <w:highlight w:val="white"/>
              </w:rPr>
              <w:t>C3, Output 5</w:t>
            </w:r>
          </w:p>
        </w:tc>
        <w:tc>
          <w:tcPr>
            <w:tcW w:w="2498" w:type="pct"/>
            <w:vAlign w:val="center"/>
          </w:tcPr>
          <w:p w14:paraId="598531E7" w14:textId="7F194F71" w:rsidR="723BB456" w:rsidRPr="00AF2DC6" w:rsidRDefault="723BB456" w:rsidP="002E5CEF">
            <w:pPr>
              <w:spacing w:after="0" w:line="240" w:lineRule="auto"/>
              <w:rPr>
                <w:rFonts w:asciiTheme="majorHAnsi" w:hAnsiTheme="majorHAnsi" w:cstheme="majorHAnsi"/>
                <w:i/>
                <w:iCs/>
                <w:color w:val="000000" w:themeColor="text1"/>
                <w:sz w:val="18"/>
                <w:szCs w:val="18"/>
              </w:rPr>
            </w:pPr>
            <w:r w:rsidRPr="00AF2DC6">
              <w:rPr>
                <w:rFonts w:asciiTheme="majorHAnsi" w:hAnsiTheme="majorHAnsi" w:cstheme="majorHAnsi"/>
                <w:i/>
                <w:iCs/>
                <w:color w:val="000000" w:themeColor="text1"/>
                <w:sz w:val="18"/>
                <w:szCs w:val="18"/>
              </w:rPr>
              <w:t>Case Writing Workshop for all CSO Partners</w:t>
            </w:r>
          </w:p>
        </w:tc>
        <w:tc>
          <w:tcPr>
            <w:tcW w:w="411" w:type="pct"/>
            <w:vAlign w:val="center"/>
          </w:tcPr>
          <w:p w14:paraId="15416535" w14:textId="33AB7A15"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28</w:t>
            </w:r>
          </w:p>
        </w:tc>
        <w:tc>
          <w:tcPr>
            <w:tcW w:w="362" w:type="pct"/>
            <w:vAlign w:val="center"/>
          </w:tcPr>
          <w:p w14:paraId="5637ADC1" w14:textId="6BDE0286"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10</w:t>
            </w:r>
          </w:p>
        </w:tc>
        <w:tc>
          <w:tcPr>
            <w:tcW w:w="368" w:type="pct"/>
            <w:vAlign w:val="center"/>
          </w:tcPr>
          <w:p w14:paraId="1A064ECC" w14:textId="6E3B3F99"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18</w:t>
            </w:r>
          </w:p>
        </w:tc>
        <w:tc>
          <w:tcPr>
            <w:tcW w:w="889" w:type="pct"/>
            <w:vAlign w:val="center"/>
          </w:tcPr>
          <w:p w14:paraId="5A6BD1D9" w14:textId="3DEE54BE" w:rsidR="723BB456" w:rsidRPr="004879DC" w:rsidRDefault="723BB456" w:rsidP="002E5CEF">
            <w:pPr>
              <w:spacing w:after="0" w:line="240" w:lineRule="auto"/>
              <w:jc w:val="center"/>
              <w:rPr>
                <w:rFonts w:asciiTheme="majorHAnsi" w:hAnsiTheme="majorHAnsi" w:cstheme="majorHAnsi"/>
                <w:sz w:val="18"/>
                <w:szCs w:val="18"/>
              </w:rPr>
            </w:pPr>
            <w:r w:rsidRPr="004879DC">
              <w:rPr>
                <w:rFonts w:asciiTheme="majorHAnsi" w:hAnsiTheme="majorHAnsi" w:cstheme="majorHAnsi"/>
                <w:sz w:val="18"/>
                <w:szCs w:val="18"/>
              </w:rPr>
              <w:t>Conducted by ADDU</w:t>
            </w:r>
          </w:p>
        </w:tc>
      </w:tr>
      <w:tr w:rsidR="005E04FB" w:rsidRPr="00AF2DC6" w14:paraId="3A0D7718" w14:textId="77777777" w:rsidTr="00AA295B">
        <w:tc>
          <w:tcPr>
            <w:tcW w:w="472" w:type="pct"/>
            <w:vAlign w:val="center"/>
          </w:tcPr>
          <w:p w14:paraId="416D09C9" w14:textId="3E285A65" w:rsidR="723BB456" w:rsidRPr="00AF2DC6" w:rsidRDefault="723BB456" w:rsidP="002E5CEF">
            <w:pPr>
              <w:spacing w:after="0" w:line="240" w:lineRule="auto"/>
              <w:jc w:val="center"/>
              <w:rPr>
                <w:rFonts w:asciiTheme="majorHAnsi" w:hAnsiTheme="majorHAnsi" w:cstheme="majorHAnsi"/>
                <w:sz w:val="18"/>
                <w:szCs w:val="18"/>
                <w:highlight w:val="white"/>
              </w:rPr>
            </w:pPr>
            <w:r w:rsidRPr="00AF2DC6">
              <w:rPr>
                <w:rFonts w:asciiTheme="majorHAnsi" w:hAnsiTheme="majorHAnsi" w:cstheme="majorHAnsi"/>
                <w:sz w:val="18"/>
                <w:szCs w:val="18"/>
                <w:highlight w:val="white"/>
              </w:rPr>
              <w:t>C3, Output 5</w:t>
            </w:r>
          </w:p>
        </w:tc>
        <w:tc>
          <w:tcPr>
            <w:tcW w:w="2498" w:type="pct"/>
            <w:vAlign w:val="center"/>
          </w:tcPr>
          <w:p w14:paraId="24E91AF6" w14:textId="060FE43E" w:rsidR="723BB456" w:rsidRPr="00AF2DC6" w:rsidRDefault="723BB456" w:rsidP="002E5CEF">
            <w:pPr>
              <w:spacing w:after="0" w:line="240" w:lineRule="auto"/>
              <w:rPr>
                <w:rFonts w:asciiTheme="majorHAnsi" w:hAnsiTheme="majorHAnsi" w:cstheme="majorHAnsi"/>
                <w:i/>
                <w:iCs/>
                <w:color w:val="000000" w:themeColor="text1"/>
                <w:sz w:val="18"/>
                <w:szCs w:val="18"/>
              </w:rPr>
            </w:pPr>
            <w:r w:rsidRPr="00AF2DC6">
              <w:rPr>
                <w:rFonts w:asciiTheme="majorHAnsi" w:hAnsiTheme="majorHAnsi" w:cstheme="majorHAnsi"/>
                <w:i/>
                <w:iCs/>
                <w:color w:val="000000" w:themeColor="text1"/>
                <w:sz w:val="18"/>
                <w:szCs w:val="18"/>
              </w:rPr>
              <w:t>Coaches Training: Situational Analysis</w:t>
            </w:r>
          </w:p>
        </w:tc>
        <w:tc>
          <w:tcPr>
            <w:tcW w:w="411" w:type="pct"/>
            <w:vAlign w:val="center"/>
          </w:tcPr>
          <w:p w14:paraId="0462BFC8" w14:textId="4B71F750"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213</w:t>
            </w:r>
          </w:p>
        </w:tc>
        <w:tc>
          <w:tcPr>
            <w:tcW w:w="362" w:type="pct"/>
            <w:vAlign w:val="center"/>
          </w:tcPr>
          <w:p w14:paraId="1AA484CB" w14:textId="43AF14FB"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208</w:t>
            </w:r>
          </w:p>
        </w:tc>
        <w:tc>
          <w:tcPr>
            <w:tcW w:w="368" w:type="pct"/>
            <w:vAlign w:val="center"/>
          </w:tcPr>
          <w:p w14:paraId="0F7A51A9" w14:textId="3AB47CE9"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105</w:t>
            </w:r>
          </w:p>
        </w:tc>
        <w:tc>
          <w:tcPr>
            <w:tcW w:w="889" w:type="pct"/>
            <w:vAlign w:val="center"/>
          </w:tcPr>
          <w:p w14:paraId="248B0391" w14:textId="605C2589" w:rsidR="723BB456" w:rsidRPr="004879DC" w:rsidRDefault="723BB456" w:rsidP="002E5CEF">
            <w:pPr>
              <w:spacing w:after="0" w:line="240" w:lineRule="auto"/>
              <w:jc w:val="center"/>
              <w:rPr>
                <w:rFonts w:asciiTheme="majorHAnsi" w:hAnsiTheme="majorHAnsi" w:cstheme="majorHAnsi"/>
                <w:sz w:val="18"/>
                <w:szCs w:val="18"/>
              </w:rPr>
            </w:pPr>
            <w:r w:rsidRPr="004879DC">
              <w:rPr>
                <w:rFonts w:asciiTheme="majorHAnsi" w:hAnsiTheme="majorHAnsi" w:cstheme="majorHAnsi"/>
                <w:sz w:val="18"/>
                <w:szCs w:val="18"/>
              </w:rPr>
              <w:t>Conducted by ADDU</w:t>
            </w:r>
          </w:p>
        </w:tc>
      </w:tr>
      <w:tr w:rsidR="005E04FB" w14:paraId="47C95875" w14:textId="77777777" w:rsidTr="00AA295B">
        <w:trPr>
          <w:trHeight w:val="58"/>
        </w:trPr>
        <w:tc>
          <w:tcPr>
            <w:tcW w:w="472" w:type="pct"/>
            <w:vAlign w:val="center"/>
          </w:tcPr>
          <w:p w14:paraId="5EF576AF" w14:textId="6EFF45ED" w:rsidR="0A45E610" w:rsidRDefault="0A45E610" w:rsidP="002E5CEF">
            <w:pPr>
              <w:spacing w:after="0" w:line="240" w:lineRule="auto"/>
              <w:jc w:val="center"/>
              <w:rPr>
                <w:rFonts w:asciiTheme="majorHAnsi" w:hAnsiTheme="majorHAnsi" w:cstheme="majorBidi"/>
                <w:sz w:val="18"/>
                <w:szCs w:val="18"/>
                <w:highlight w:val="white"/>
              </w:rPr>
            </w:pPr>
            <w:r w:rsidRPr="0A45E610">
              <w:rPr>
                <w:rFonts w:asciiTheme="majorHAnsi" w:hAnsiTheme="majorHAnsi" w:cstheme="majorBidi"/>
                <w:sz w:val="18"/>
                <w:szCs w:val="18"/>
                <w:highlight w:val="white"/>
              </w:rPr>
              <w:t>C3, Output 5</w:t>
            </w:r>
          </w:p>
        </w:tc>
        <w:tc>
          <w:tcPr>
            <w:tcW w:w="2498" w:type="pct"/>
            <w:vAlign w:val="center"/>
          </w:tcPr>
          <w:p w14:paraId="29BF441C" w14:textId="507019A3" w:rsidR="0A45E610" w:rsidRDefault="0A45E610" w:rsidP="002E5CEF">
            <w:pPr>
              <w:spacing w:after="0" w:line="240" w:lineRule="auto"/>
              <w:rPr>
                <w:i/>
                <w:iCs/>
                <w:color w:val="000000" w:themeColor="text1"/>
                <w:sz w:val="18"/>
                <w:szCs w:val="18"/>
              </w:rPr>
            </w:pPr>
            <w:r w:rsidRPr="0A45E610">
              <w:rPr>
                <w:i/>
                <w:iCs/>
                <w:color w:val="000000" w:themeColor="text1"/>
                <w:sz w:val="18"/>
                <w:szCs w:val="18"/>
              </w:rPr>
              <w:t>Barangay Level Training on Modules 1 and 2</w:t>
            </w:r>
          </w:p>
        </w:tc>
        <w:tc>
          <w:tcPr>
            <w:tcW w:w="411" w:type="pct"/>
            <w:vAlign w:val="center"/>
          </w:tcPr>
          <w:p w14:paraId="3AB55C06" w14:textId="13776D1F" w:rsidR="0A45E610" w:rsidRDefault="0A45E610" w:rsidP="002E5CEF">
            <w:pPr>
              <w:spacing w:after="0" w:line="240" w:lineRule="auto"/>
              <w:jc w:val="center"/>
              <w:rPr>
                <w:rFonts w:asciiTheme="majorHAnsi" w:hAnsiTheme="majorHAnsi" w:cstheme="majorBidi"/>
                <w:sz w:val="18"/>
                <w:szCs w:val="18"/>
              </w:rPr>
            </w:pPr>
            <w:r w:rsidRPr="0A45E610">
              <w:rPr>
                <w:rFonts w:asciiTheme="majorHAnsi" w:hAnsiTheme="majorHAnsi" w:cstheme="majorBidi"/>
                <w:sz w:val="18"/>
                <w:szCs w:val="18"/>
              </w:rPr>
              <w:t>388</w:t>
            </w:r>
          </w:p>
        </w:tc>
        <w:tc>
          <w:tcPr>
            <w:tcW w:w="362" w:type="pct"/>
            <w:vAlign w:val="center"/>
          </w:tcPr>
          <w:p w14:paraId="1B7EEB03" w14:textId="4645C0FF" w:rsidR="0A45E610" w:rsidRDefault="0A45E610" w:rsidP="002E5CEF">
            <w:pPr>
              <w:spacing w:after="0" w:line="240" w:lineRule="auto"/>
              <w:jc w:val="center"/>
              <w:rPr>
                <w:sz w:val="18"/>
                <w:szCs w:val="18"/>
              </w:rPr>
            </w:pPr>
            <w:r w:rsidRPr="0A45E610">
              <w:rPr>
                <w:sz w:val="18"/>
                <w:szCs w:val="18"/>
              </w:rPr>
              <w:t>119</w:t>
            </w:r>
          </w:p>
        </w:tc>
        <w:tc>
          <w:tcPr>
            <w:tcW w:w="368" w:type="pct"/>
            <w:vAlign w:val="center"/>
          </w:tcPr>
          <w:p w14:paraId="4B3C4C77" w14:textId="21EB393B" w:rsidR="0A45E610" w:rsidRDefault="0A45E610" w:rsidP="002E5CEF">
            <w:pPr>
              <w:spacing w:after="0" w:line="240" w:lineRule="auto"/>
              <w:jc w:val="center"/>
              <w:rPr>
                <w:rFonts w:asciiTheme="majorHAnsi" w:hAnsiTheme="majorHAnsi" w:cstheme="majorBidi"/>
                <w:sz w:val="18"/>
                <w:szCs w:val="18"/>
              </w:rPr>
            </w:pPr>
            <w:r w:rsidRPr="0A45E610">
              <w:rPr>
                <w:rFonts w:asciiTheme="majorHAnsi" w:hAnsiTheme="majorHAnsi" w:cstheme="majorBidi"/>
                <w:sz w:val="18"/>
                <w:szCs w:val="18"/>
              </w:rPr>
              <w:t>269</w:t>
            </w:r>
          </w:p>
        </w:tc>
        <w:tc>
          <w:tcPr>
            <w:tcW w:w="889" w:type="pct"/>
            <w:vAlign w:val="center"/>
          </w:tcPr>
          <w:p w14:paraId="20F167B2" w14:textId="1BDF0112" w:rsidR="0A45E610" w:rsidRPr="004879DC" w:rsidRDefault="0A45E610" w:rsidP="002E5CEF">
            <w:pPr>
              <w:spacing w:after="0" w:line="240" w:lineRule="auto"/>
              <w:jc w:val="center"/>
              <w:rPr>
                <w:rFonts w:asciiTheme="majorHAnsi" w:hAnsiTheme="majorHAnsi" w:cstheme="majorBidi"/>
                <w:sz w:val="18"/>
                <w:szCs w:val="18"/>
              </w:rPr>
            </w:pPr>
            <w:r w:rsidRPr="004879DC">
              <w:rPr>
                <w:rFonts w:asciiTheme="majorHAnsi" w:hAnsiTheme="majorHAnsi" w:cstheme="majorBidi"/>
                <w:sz w:val="18"/>
                <w:szCs w:val="18"/>
              </w:rPr>
              <w:t>Conducted by KAPAMAGOGOPA</w:t>
            </w:r>
          </w:p>
        </w:tc>
      </w:tr>
      <w:tr w:rsidR="005E04FB" w14:paraId="4EEEFCCE" w14:textId="77777777" w:rsidTr="00AA295B">
        <w:tc>
          <w:tcPr>
            <w:tcW w:w="472" w:type="pct"/>
            <w:vAlign w:val="center"/>
          </w:tcPr>
          <w:p w14:paraId="6D4113EE" w14:textId="6E49D088" w:rsidR="0A45E610" w:rsidRDefault="0A45E610" w:rsidP="002E5CEF">
            <w:pPr>
              <w:spacing w:after="0" w:line="240" w:lineRule="auto"/>
              <w:jc w:val="center"/>
              <w:rPr>
                <w:rFonts w:asciiTheme="majorHAnsi" w:hAnsiTheme="majorHAnsi" w:cstheme="majorBidi"/>
                <w:sz w:val="18"/>
                <w:szCs w:val="18"/>
                <w:highlight w:val="white"/>
              </w:rPr>
            </w:pPr>
            <w:r w:rsidRPr="0A45E610">
              <w:rPr>
                <w:rFonts w:asciiTheme="majorHAnsi" w:hAnsiTheme="majorHAnsi" w:cstheme="majorBidi"/>
                <w:sz w:val="18"/>
                <w:szCs w:val="18"/>
                <w:highlight w:val="white"/>
              </w:rPr>
              <w:t>C3, Output 5</w:t>
            </w:r>
          </w:p>
        </w:tc>
        <w:tc>
          <w:tcPr>
            <w:tcW w:w="2498" w:type="pct"/>
            <w:vAlign w:val="center"/>
          </w:tcPr>
          <w:p w14:paraId="1B42D0C6" w14:textId="1263273C" w:rsidR="0A45E610" w:rsidRDefault="0A45E610" w:rsidP="002E5CEF">
            <w:pPr>
              <w:spacing w:after="0" w:line="240" w:lineRule="auto"/>
              <w:rPr>
                <w:i/>
                <w:iCs/>
                <w:color w:val="000000" w:themeColor="text1"/>
                <w:sz w:val="18"/>
                <w:szCs w:val="18"/>
              </w:rPr>
            </w:pPr>
            <w:r w:rsidRPr="0A45E610">
              <w:rPr>
                <w:i/>
                <w:iCs/>
                <w:color w:val="000000" w:themeColor="text1"/>
                <w:sz w:val="18"/>
                <w:szCs w:val="18"/>
              </w:rPr>
              <w:t>Barangay Level Training on Modules 1 and 2</w:t>
            </w:r>
          </w:p>
        </w:tc>
        <w:tc>
          <w:tcPr>
            <w:tcW w:w="411" w:type="pct"/>
            <w:vAlign w:val="center"/>
          </w:tcPr>
          <w:p w14:paraId="1A8AB821" w14:textId="3951BEDE" w:rsidR="0A45E610" w:rsidRDefault="0A45E610" w:rsidP="002E5CEF">
            <w:pPr>
              <w:spacing w:after="0" w:line="240" w:lineRule="auto"/>
              <w:jc w:val="center"/>
              <w:rPr>
                <w:rFonts w:asciiTheme="majorHAnsi" w:hAnsiTheme="majorHAnsi" w:cstheme="majorBidi"/>
                <w:sz w:val="18"/>
                <w:szCs w:val="18"/>
              </w:rPr>
            </w:pPr>
            <w:r w:rsidRPr="0A45E610">
              <w:rPr>
                <w:rFonts w:asciiTheme="majorHAnsi" w:hAnsiTheme="majorHAnsi" w:cstheme="majorBidi"/>
                <w:sz w:val="18"/>
                <w:szCs w:val="18"/>
              </w:rPr>
              <w:t>175</w:t>
            </w:r>
          </w:p>
        </w:tc>
        <w:tc>
          <w:tcPr>
            <w:tcW w:w="362" w:type="pct"/>
            <w:vAlign w:val="center"/>
          </w:tcPr>
          <w:p w14:paraId="2FC46F23" w14:textId="1F9D0454" w:rsidR="0A45E610" w:rsidRDefault="0A45E610" w:rsidP="002E5CEF">
            <w:pPr>
              <w:spacing w:after="0" w:line="240" w:lineRule="auto"/>
              <w:jc w:val="center"/>
              <w:rPr>
                <w:rFonts w:asciiTheme="majorHAnsi" w:hAnsiTheme="majorHAnsi" w:cstheme="majorBidi"/>
                <w:sz w:val="18"/>
                <w:szCs w:val="18"/>
              </w:rPr>
            </w:pPr>
            <w:r w:rsidRPr="0A45E610">
              <w:rPr>
                <w:rFonts w:asciiTheme="majorHAnsi" w:hAnsiTheme="majorHAnsi" w:cstheme="majorBidi"/>
                <w:sz w:val="18"/>
                <w:szCs w:val="18"/>
              </w:rPr>
              <w:t>40</w:t>
            </w:r>
          </w:p>
        </w:tc>
        <w:tc>
          <w:tcPr>
            <w:tcW w:w="368" w:type="pct"/>
            <w:vAlign w:val="center"/>
          </w:tcPr>
          <w:p w14:paraId="20BDDE8A" w14:textId="54E3C394" w:rsidR="0A45E610" w:rsidRDefault="0A45E610" w:rsidP="002E5CEF">
            <w:pPr>
              <w:spacing w:after="0" w:line="240" w:lineRule="auto"/>
              <w:jc w:val="center"/>
              <w:rPr>
                <w:rFonts w:asciiTheme="majorHAnsi" w:hAnsiTheme="majorHAnsi" w:cstheme="majorBidi"/>
                <w:sz w:val="18"/>
                <w:szCs w:val="18"/>
              </w:rPr>
            </w:pPr>
            <w:r w:rsidRPr="0A45E610">
              <w:rPr>
                <w:rFonts w:asciiTheme="majorHAnsi" w:hAnsiTheme="majorHAnsi" w:cstheme="majorBidi"/>
                <w:sz w:val="18"/>
                <w:szCs w:val="18"/>
              </w:rPr>
              <w:t>135</w:t>
            </w:r>
          </w:p>
        </w:tc>
        <w:tc>
          <w:tcPr>
            <w:tcW w:w="889" w:type="pct"/>
            <w:vAlign w:val="center"/>
          </w:tcPr>
          <w:p w14:paraId="6DA738B8" w14:textId="382A4DE3" w:rsidR="0A45E610" w:rsidRPr="004879DC" w:rsidRDefault="0A45E610" w:rsidP="002E5CEF">
            <w:pPr>
              <w:spacing w:after="0" w:line="240" w:lineRule="auto"/>
              <w:jc w:val="center"/>
              <w:rPr>
                <w:rFonts w:asciiTheme="majorHAnsi" w:hAnsiTheme="majorHAnsi" w:cstheme="majorBidi"/>
                <w:sz w:val="18"/>
                <w:szCs w:val="18"/>
              </w:rPr>
            </w:pPr>
            <w:r w:rsidRPr="004879DC">
              <w:rPr>
                <w:rFonts w:asciiTheme="majorHAnsi" w:hAnsiTheme="majorHAnsi" w:cstheme="majorBidi"/>
                <w:sz w:val="18"/>
                <w:szCs w:val="18"/>
              </w:rPr>
              <w:t xml:space="preserve">Conducted by </w:t>
            </w:r>
            <w:proofErr w:type="spellStart"/>
            <w:r w:rsidRPr="004879DC">
              <w:rPr>
                <w:rFonts w:asciiTheme="majorHAnsi" w:hAnsiTheme="majorHAnsi" w:cstheme="majorBidi"/>
                <w:sz w:val="18"/>
                <w:szCs w:val="18"/>
              </w:rPr>
              <w:t>Duyog</w:t>
            </w:r>
            <w:proofErr w:type="spellEnd"/>
            <w:r w:rsidRPr="004879DC">
              <w:rPr>
                <w:rFonts w:asciiTheme="majorHAnsi" w:hAnsiTheme="majorHAnsi" w:cstheme="majorBidi"/>
                <w:sz w:val="18"/>
                <w:szCs w:val="18"/>
              </w:rPr>
              <w:t xml:space="preserve"> Marawi</w:t>
            </w:r>
          </w:p>
        </w:tc>
      </w:tr>
      <w:tr w:rsidR="005E04FB" w14:paraId="33E11870" w14:textId="77777777" w:rsidTr="00AA295B">
        <w:tc>
          <w:tcPr>
            <w:tcW w:w="472" w:type="pct"/>
            <w:vAlign w:val="center"/>
          </w:tcPr>
          <w:p w14:paraId="6590055F" w14:textId="3E38F904" w:rsidR="0A45E610" w:rsidRDefault="0A45E610" w:rsidP="002E5CEF">
            <w:pPr>
              <w:spacing w:after="0" w:line="240" w:lineRule="auto"/>
              <w:jc w:val="center"/>
              <w:rPr>
                <w:rFonts w:asciiTheme="majorHAnsi" w:hAnsiTheme="majorHAnsi" w:cstheme="majorBidi"/>
                <w:sz w:val="18"/>
                <w:szCs w:val="18"/>
                <w:highlight w:val="white"/>
              </w:rPr>
            </w:pPr>
            <w:r w:rsidRPr="0A45E610">
              <w:rPr>
                <w:rFonts w:asciiTheme="majorHAnsi" w:hAnsiTheme="majorHAnsi" w:cstheme="majorBidi"/>
                <w:sz w:val="18"/>
                <w:szCs w:val="18"/>
                <w:highlight w:val="white"/>
              </w:rPr>
              <w:t>C3, Output 5</w:t>
            </w:r>
          </w:p>
        </w:tc>
        <w:tc>
          <w:tcPr>
            <w:tcW w:w="2498" w:type="pct"/>
            <w:vAlign w:val="center"/>
          </w:tcPr>
          <w:p w14:paraId="34B1ABB0" w14:textId="1AAC8C81" w:rsidR="0A45E610" w:rsidRDefault="0A45E610" w:rsidP="002E5CEF">
            <w:pPr>
              <w:spacing w:after="0" w:line="240" w:lineRule="auto"/>
              <w:rPr>
                <w:i/>
                <w:iCs/>
                <w:color w:val="000000" w:themeColor="text1"/>
                <w:sz w:val="18"/>
                <w:szCs w:val="18"/>
              </w:rPr>
            </w:pPr>
            <w:r w:rsidRPr="0A45E610">
              <w:rPr>
                <w:i/>
                <w:iCs/>
                <w:color w:val="000000" w:themeColor="text1"/>
                <w:sz w:val="18"/>
                <w:szCs w:val="18"/>
              </w:rPr>
              <w:t>Barangay Level Training on Modules 1 and 2</w:t>
            </w:r>
          </w:p>
        </w:tc>
        <w:tc>
          <w:tcPr>
            <w:tcW w:w="411" w:type="pct"/>
            <w:vAlign w:val="center"/>
          </w:tcPr>
          <w:p w14:paraId="7EAD8851" w14:textId="04A3BC76" w:rsidR="0A45E610" w:rsidRDefault="0A45E610" w:rsidP="002E5CEF">
            <w:pPr>
              <w:spacing w:after="0" w:line="240" w:lineRule="auto"/>
              <w:jc w:val="center"/>
              <w:rPr>
                <w:rFonts w:asciiTheme="majorHAnsi" w:hAnsiTheme="majorHAnsi" w:cstheme="majorBidi"/>
                <w:sz w:val="18"/>
                <w:szCs w:val="18"/>
              </w:rPr>
            </w:pPr>
            <w:r w:rsidRPr="0A45E610">
              <w:rPr>
                <w:rFonts w:asciiTheme="majorHAnsi" w:hAnsiTheme="majorHAnsi" w:cstheme="majorBidi"/>
                <w:sz w:val="18"/>
                <w:szCs w:val="18"/>
              </w:rPr>
              <w:t>274</w:t>
            </w:r>
          </w:p>
        </w:tc>
        <w:tc>
          <w:tcPr>
            <w:tcW w:w="362" w:type="pct"/>
            <w:vAlign w:val="center"/>
          </w:tcPr>
          <w:p w14:paraId="11145BF5" w14:textId="7F8A7784" w:rsidR="0A45E610" w:rsidRDefault="0A45E610" w:rsidP="002E5CEF">
            <w:pPr>
              <w:spacing w:after="0" w:line="240" w:lineRule="auto"/>
              <w:jc w:val="center"/>
              <w:rPr>
                <w:rFonts w:asciiTheme="majorHAnsi" w:hAnsiTheme="majorHAnsi" w:cstheme="majorBidi"/>
                <w:sz w:val="18"/>
                <w:szCs w:val="18"/>
              </w:rPr>
            </w:pPr>
            <w:r w:rsidRPr="0A45E610">
              <w:rPr>
                <w:rFonts w:asciiTheme="majorHAnsi" w:hAnsiTheme="majorHAnsi" w:cstheme="majorBidi"/>
                <w:sz w:val="18"/>
                <w:szCs w:val="18"/>
              </w:rPr>
              <w:t>97</w:t>
            </w:r>
          </w:p>
        </w:tc>
        <w:tc>
          <w:tcPr>
            <w:tcW w:w="368" w:type="pct"/>
            <w:vAlign w:val="center"/>
          </w:tcPr>
          <w:p w14:paraId="67C032A3" w14:textId="01C4A15E" w:rsidR="0A45E610" w:rsidRDefault="0A45E610" w:rsidP="002E5CEF">
            <w:pPr>
              <w:spacing w:after="0" w:line="240" w:lineRule="auto"/>
              <w:jc w:val="center"/>
              <w:rPr>
                <w:rFonts w:asciiTheme="majorHAnsi" w:hAnsiTheme="majorHAnsi" w:cstheme="majorBidi"/>
                <w:sz w:val="18"/>
                <w:szCs w:val="18"/>
              </w:rPr>
            </w:pPr>
            <w:r w:rsidRPr="0A45E610">
              <w:rPr>
                <w:rFonts w:asciiTheme="majorHAnsi" w:hAnsiTheme="majorHAnsi" w:cstheme="majorBidi"/>
                <w:sz w:val="18"/>
                <w:szCs w:val="18"/>
              </w:rPr>
              <w:t>177</w:t>
            </w:r>
          </w:p>
        </w:tc>
        <w:tc>
          <w:tcPr>
            <w:tcW w:w="889" w:type="pct"/>
            <w:vAlign w:val="center"/>
          </w:tcPr>
          <w:p w14:paraId="5390A98A" w14:textId="5C1975F8" w:rsidR="0A45E610" w:rsidRPr="004879DC" w:rsidRDefault="0A45E610" w:rsidP="002E5CEF">
            <w:pPr>
              <w:spacing w:after="0" w:line="240" w:lineRule="auto"/>
              <w:jc w:val="center"/>
              <w:rPr>
                <w:rFonts w:asciiTheme="majorHAnsi" w:hAnsiTheme="majorHAnsi" w:cstheme="majorBidi"/>
                <w:sz w:val="18"/>
                <w:szCs w:val="18"/>
              </w:rPr>
            </w:pPr>
            <w:r w:rsidRPr="004879DC">
              <w:rPr>
                <w:rFonts w:asciiTheme="majorHAnsi" w:hAnsiTheme="majorHAnsi" w:cstheme="majorBidi"/>
                <w:sz w:val="18"/>
                <w:szCs w:val="18"/>
              </w:rPr>
              <w:t xml:space="preserve">Conducted by </w:t>
            </w:r>
            <w:proofErr w:type="spellStart"/>
            <w:r w:rsidRPr="004879DC">
              <w:rPr>
                <w:rFonts w:asciiTheme="majorHAnsi" w:hAnsiTheme="majorHAnsi" w:cstheme="majorBidi"/>
                <w:sz w:val="18"/>
                <w:szCs w:val="18"/>
              </w:rPr>
              <w:t>Ecoweb</w:t>
            </w:r>
            <w:proofErr w:type="spellEnd"/>
          </w:p>
        </w:tc>
      </w:tr>
      <w:tr w:rsidR="005E04FB" w14:paraId="39F3DF50" w14:textId="77777777" w:rsidTr="00AA295B">
        <w:tc>
          <w:tcPr>
            <w:tcW w:w="472" w:type="pct"/>
            <w:vAlign w:val="center"/>
          </w:tcPr>
          <w:p w14:paraId="0D914E7E" w14:textId="656BD600" w:rsidR="754D92D3" w:rsidRDefault="754D92D3" w:rsidP="002E5CEF">
            <w:pPr>
              <w:spacing w:after="0" w:line="240" w:lineRule="auto"/>
              <w:jc w:val="center"/>
              <w:rPr>
                <w:rFonts w:asciiTheme="majorHAnsi" w:hAnsiTheme="majorHAnsi" w:cstheme="majorBidi"/>
                <w:sz w:val="18"/>
                <w:szCs w:val="18"/>
                <w:highlight w:val="white"/>
              </w:rPr>
            </w:pPr>
            <w:r w:rsidRPr="754D92D3">
              <w:rPr>
                <w:rFonts w:asciiTheme="majorHAnsi" w:hAnsiTheme="majorHAnsi" w:cstheme="majorBidi"/>
                <w:sz w:val="18"/>
                <w:szCs w:val="18"/>
                <w:highlight w:val="white"/>
              </w:rPr>
              <w:t>C3, Output 5</w:t>
            </w:r>
          </w:p>
        </w:tc>
        <w:tc>
          <w:tcPr>
            <w:tcW w:w="2498" w:type="pct"/>
            <w:vAlign w:val="center"/>
          </w:tcPr>
          <w:p w14:paraId="180E32F1" w14:textId="4237B106" w:rsidR="754D92D3" w:rsidRDefault="73D5C598" w:rsidP="002E5CEF">
            <w:pPr>
              <w:spacing w:after="0" w:line="240" w:lineRule="auto"/>
              <w:rPr>
                <w:i/>
                <w:iCs/>
                <w:color w:val="000000" w:themeColor="text1"/>
                <w:sz w:val="18"/>
                <w:szCs w:val="18"/>
              </w:rPr>
            </w:pPr>
            <w:r w:rsidRPr="73D5C598">
              <w:rPr>
                <w:i/>
                <w:iCs/>
                <w:color w:val="000000" w:themeColor="text1"/>
                <w:sz w:val="18"/>
                <w:szCs w:val="18"/>
              </w:rPr>
              <w:t>Barangay Level Training on Modules 3,4,5</w:t>
            </w:r>
          </w:p>
        </w:tc>
        <w:tc>
          <w:tcPr>
            <w:tcW w:w="411" w:type="pct"/>
            <w:vAlign w:val="center"/>
          </w:tcPr>
          <w:p w14:paraId="11BAC5B0" w14:textId="2EE3C18A" w:rsidR="754D92D3" w:rsidRDefault="172E3CCE" w:rsidP="002E5CEF">
            <w:pPr>
              <w:spacing w:after="0" w:line="240" w:lineRule="auto"/>
              <w:jc w:val="center"/>
              <w:rPr>
                <w:rFonts w:asciiTheme="majorHAnsi" w:hAnsiTheme="majorHAnsi" w:cstheme="majorBidi"/>
                <w:sz w:val="18"/>
                <w:szCs w:val="18"/>
              </w:rPr>
            </w:pPr>
            <w:r w:rsidRPr="172E3CCE">
              <w:rPr>
                <w:rFonts w:asciiTheme="majorHAnsi" w:hAnsiTheme="majorHAnsi" w:cstheme="majorBidi"/>
                <w:sz w:val="18"/>
                <w:szCs w:val="18"/>
              </w:rPr>
              <w:t>245</w:t>
            </w:r>
          </w:p>
        </w:tc>
        <w:tc>
          <w:tcPr>
            <w:tcW w:w="362" w:type="pct"/>
            <w:vAlign w:val="center"/>
          </w:tcPr>
          <w:p w14:paraId="0F068AAE" w14:textId="6A255890" w:rsidR="754D92D3" w:rsidRDefault="172E3CCE" w:rsidP="002E5CEF">
            <w:pPr>
              <w:spacing w:after="0" w:line="240" w:lineRule="auto"/>
              <w:jc w:val="center"/>
              <w:rPr>
                <w:rFonts w:asciiTheme="majorHAnsi" w:hAnsiTheme="majorHAnsi" w:cstheme="majorBidi"/>
                <w:sz w:val="18"/>
                <w:szCs w:val="18"/>
              </w:rPr>
            </w:pPr>
            <w:r w:rsidRPr="172E3CCE">
              <w:rPr>
                <w:rFonts w:asciiTheme="majorHAnsi" w:hAnsiTheme="majorHAnsi" w:cstheme="majorBidi"/>
                <w:sz w:val="18"/>
                <w:szCs w:val="18"/>
              </w:rPr>
              <w:t>80</w:t>
            </w:r>
          </w:p>
        </w:tc>
        <w:tc>
          <w:tcPr>
            <w:tcW w:w="368" w:type="pct"/>
            <w:vAlign w:val="center"/>
          </w:tcPr>
          <w:p w14:paraId="27FAEC9C" w14:textId="2353EB36" w:rsidR="754D92D3" w:rsidRDefault="172E3CCE" w:rsidP="002E5CEF">
            <w:pPr>
              <w:spacing w:after="0" w:line="240" w:lineRule="auto"/>
              <w:jc w:val="center"/>
              <w:rPr>
                <w:rFonts w:asciiTheme="majorHAnsi" w:hAnsiTheme="majorHAnsi" w:cstheme="majorBidi"/>
                <w:sz w:val="18"/>
                <w:szCs w:val="18"/>
              </w:rPr>
            </w:pPr>
            <w:r w:rsidRPr="172E3CCE">
              <w:rPr>
                <w:rFonts w:asciiTheme="majorHAnsi" w:hAnsiTheme="majorHAnsi" w:cstheme="majorBidi"/>
                <w:sz w:val="18"/>
                <w:szCs w:val="18"/>
              </w:rPr>
              <w:t>165</w:t>
            </w:r>
          </w:p>
        </w:tc>
        <w:tc>
          <w:tcPr>
            <w:tcW w:w="889" w:type="pct"/>
            <w:vAlign w:val="center"/>
          </w:tcPr>
          <w:p w14:paraId="5ABD4441" w14:textId="5774C128" w:rsidR="754D92D3" w:rsidRPr="004879DC" w:rsidRDefault="172E3CCE" w:rsidP="002E5CEF">
            <w:pPr>
              <w:spacing w:after="0" w:line="240" w:lineRule="auto"/>
              <w:jc w:val="center"/>
              <w:rPr>
                <w:rFonts w:asciiTheme="majorHAnsi" w:hAnsiTheme="majorHAnsi" w:cstheme="majorBidi"/>
                <w:sz w:val="18"/>
                <w:szCs w:val="18"/>
              </w:rPr>
            </w:pPr>
            <w:r w:rsidRPr="004879DC">
              <w:rPr>
                <w:rFonts w:asciiTheme="majorHAnsi" w:hAnsiTheme="majorHAnsi" w:cstheme="majorBidi"/>
                <w:sz w:val="18"/>
                <w:szCs w:val="18"/>
              </w:rPr>
              <w:t xml:space="preserve">Conducted by </w:t>
            </w:r>
            <w:proofErr w:type="spellStart"/>
            <w:r w:rsidRPr="004879DC">
              <w:rPr>
                <w:rFonts w:asciiTheme="majorHAnsi" w:hAnsiTheme="majorHAnsi" w:cstheme="majorBidi"/>
                <w:sz w:val="18"/>
                <w:szCs w:val="18"/>
              </w:rPr>
              <w:t>Duyog</w:t>
            </w:r>
            <w:proofErr w:type="spellEnd"/>
            <w:r w:rsidRPr="004879DC">
              <w:rPr>
                <w:rFonts w:asciiTheme="majorHAnsi" w:hAnsiTheme="majorHAnsi" w:cstheme="majorBidi"/>
                <w:sz w:val="18"/>
                <w:szCs w:val="18"/>
              </w:rPr>
              <w:t xml:space="preserve"> Marawi</w:t>
            </w:r>
          </w:p>
        </w:tc>
      </w:tr>
      <w:tr w:rsidR="005E04FB" w14:paraId="1D870432" w14:textId="77777777" w:rsidTr="00AA295B">
        <w:tc>
          <w:tcPr>
            <w:tcW w:w="472" w:type="pct"/>
            <w:vAlign w:val="center"/>
          </w:tcPr>
          <w:p w14:paraId="627BF5F5" w14:textId="11EDB0D7" w:rsidR="0A45E610" w:rsidRDefault="0A45E610" w:rsidP="002E5CEF">
            <w:pPr>
              <w:spacing w:after="0" w:line="240" w:lineRule="auto"/>
              <w:jc w:val="center"/>
              <w:rPr>
                <w:rFonts w:asciiTheme="majorHAnsi" w:hAnsiTheme="majorHAnsi" w:cstheme="majorBidi"/>
                <w:sz w:val="18"/>
                <w:szCs w:val="18"/>
                <w:highlight w:val="white"/>
              </w:rPr>
            </w:pPr>
            <w:r w:rsidRPr="0A45E610">
              <w:rPr>
                <w:rFonts w:asciiTheme="majorHAnsi" w:hAnsiTheme="majorHAnsi" w:cstheme="majorBidi"/>
                <w:sz w:val="18"/>
                <w:szCs w:val="18"/>
                <w:highlight w:val="white"/>
              </w:rPr>
              <w:t>C3, Output 5</w:t>
            </w:r>
          </w:p>
        </w:tc>
        <w:tc>
          <w:tcPr>
            <w:tcW w:w="2498" w:type="pct"/>
            <w:vAlign w:val="center"/>
          </w:tcPr>
          <w:p w14:paraId="2BB1951D" w14:textId="4FB6780D" w:rsidR="0A45E610" w:rsidRDefault="0A45E610" w:rsidP="002E5CEF">
            <w:pPr>
              <w:spacing w:after="0" w:line="240" w:lineRule="auto"/>
              <w:rPr>
                <w:i/>
                <w:iCs/>
                <w:color w:val="000000" w:themeColor="text1"/>
                <w:sz w:val="18"/>
                <w:szCs w:val="18"/>
              </w:rPr>
            </w:pPr>
            <w:r w:rsidRPr="0A45E610">
              <w:rPr>
                <w:i/>
                <w:iCs/>
                <w:color w:val="000000" w:themeColor="text1"/>
                <w:sz w:val="18"/>
                <w:szCs w:val="18"/>
              </w:rPr>
              <w:t>Barangay Situational Analysis</w:t>
            </w:r>
          </w:p>
        </w:tc>
        <w:tc>
          <w:tcPr>
            <w:tcW w:w="411" w:type="pct"/>
            <w:vAlign w:val="center"/>
          </w:tcPr>
          <w:p w14:paraId="016C3E17" w14:textId="2B42117B" w:rsidR="0A45E610" w:rsidRDefault="0A45E610" w:rsidP="002E5CEF">
            <w:pPr>
              <w:spacing w:after="0" w:line="240" w:lineRule="auto"/>
              <w:jc w:val="center"/>
              <w:rPr>
                <w:rFonts w:asciiTheme="majorHAnsi" w:hAnsiTheme="majorHAnsi" w:cstheme="majorBidi"/>
                <w:sz w:val="18"/>
                <w:szCs w:val="18"/>
              </w:rPr>
            </w:pPr>
            <w:r w:rsidRPr="0A45E610">
              <w:rPr>
                <w:rFonts w:asciiTheme="majorHAnsi" w:hAnsiTheme="majorHAnsi" w:cstheme="majorBidi"/>
                <w:sz w:val="18"/>
                <w:szCs w:val="18"/>
              </w:rPr>
              <w:t>302</w:t>
            </w:r>
          </w:p>
        </w:tc>
        <w:tc>
          <w:tcPr>
            <w:tcW w:w="362" w:type="pct"/>
            <w:vAlign w:val="center"/>
          </w:tcPr>
          <w:p w14:paraId="269E957B" w14:textId="02EEFD1D" w:rsidR="0A45E610" w:rsidRDefault="0A45E610" w:rsidP="002E5CEF">
            <w:pPr>
              <w:spacing w:after="0" w:line="240" w:lineRule="auto"/>
              <w:jc w:val="center"/>
              <w:rPr>
                <w:rFonts w:asciiTheme="majorHAnsi" w:hAnsiTheme="majorHAnsi" w:cstheme="majorBidi"/>
                <w:sz w:val="18"/>
                <w:szCs w:val="18"/>
              </w:rPr>
            </w:pPr>
            <w:r w:rsidRPr="0A45E610">
              <w:rPr>
                <w:rFonts w:asciiTheme="majorHAnsi" w:hAnsiTheme="majorHAnsi" w:cstheme="majorBidi"/>
                <w:sz w:val="18"/>
                <w:szCs w:val="18"/>
              </w:rPr>
              <w:t>91</w:t>
            </w:r>
          </w:p>
        </w:tc>
        <w:tc>
          <w:tcPr>
            <w:tcW w:w="368" w:type="pct"/>
            <w:vAlign w:val="center"/>
          </w:tcPr>
          <w:p w14:paraId="44FB058C" w14:textId="19E5FB9D" w:rsidR="0A45E610" w:rsidRDefault="0A45E610" w:rsidP="002E5CEF">
            <w:pPr>
              <w:spacing w:after="0" w:line="240" w:lineRule="auto"/>
              <w:jc w:val="center"/>
              <w:rPr>
                <w:rFonts w:asciiTheme="majorHAnsi" w:hAnsiTheme="majorHAnsi" w:cstheme="majorBidi"/>
                <w:sz w:val="18"/>
                <w:szCs w:val="18"/>
              </w:rPr>
            </w:pPr>
            <w:r w:rsidRPr="0A45E610">
              <w:rPr>
                <w:rFonts w:asciiTheme="majorHAnsi" w:hAnsiTheme="majorHAnsi" w:cstheme="majorBidi"/>
                <w:sz w:val="18"/>
                <w:szCs w:val="18"/>
              </w:rPr>
              <w:t>211</w:t>
            </w:r>
          </w:p>
        </w:tc>
        <w:tc>
          <w:tcPr>
            <w:tcW w:w="889" w:type="pct"/>
            <w:vAlign w:val="center"/>
          </w:tcPr>
          <w:p w14:paraId="1F254F29" w14:textId="2AA241B1" w:rsidR="0A45E610" w:rsidRPr="004879DC" w:rsidRDefault="0A45E610" w:rsidP="002E5CEF">
            <w:pPr>
              <w:spacing w:after="0" w:line="240" w:lineRule="auto"/>
              <w:jc w:val="center"/>
              <w:rPr>
                <w:rFonts w:asciiTheme="majorHAnsi" w:hAnsiTheme="majorHAnsi" w:cstheme="majorBidi"/>
                <w:sz w:val="18"/>
                <w:szCs w:val="18"/>
              </w:rPr>
            </w:pPr>
            <w:r w:rsidRPr="004879DC">
              <w:rPr>
                <w:rFonts w:asciiTheme="majorHAnsi" w:hAnsiTheme="majorHAnsi" w:cstheme="majorBidi"/>
                <w:sz w:val="18"/>
                <w:szCs w:val="18"/>
              </w:rPr>
              <w:t>Conducted by KAPAMAGOGOPA</w:t>
            </w:r>
          </w:p>
        </w:tc>
      </w:tr>
      <w:tr w:rsidR="005E04FB" w14:paraId="053EE7D4" w14:textId="77777777" w:rsidTr="00AA295B">
        <w:tc>
          <w:tcPr>
            <w:tcW w:w="472" w:type="pct"/>
            <w:vAlign w:val="center"/>
          </w:tcPr>
          <w:p w14:paraId="79AC350F" w14:textId="0AB09D50" w:rsidR="0A45E610" w:rsidRDefault="0A45E610" w:rsidP="002E5CEF">
            <w:pPr>
              <w:spacing w:after="0" w:line="240" w:lineRule="auto"/>
              <w:jc w:val="center"/>
              <w:rPr>
                <w:rFonts w:asciiTheme="majorHAnsi" w:hAnsiTheme="majorHAnsi" w:cstheme="majorBidi"/>
                <w:sz w:val="18"/>
                <w:szCs w:val="18"/>
                <w:highlight w:val="white"/>
              </w:rPr>
            </w:pPr>
            <w:r w:rsidRPr="0A45E610">
              <w:rPr>
                <w:rFonts w:asciiTheme="majorHAnsi" w:hAnsiTheme="majorHAnsi" w:cstheme="majorBidi"/>
                <w:sz w:val="18"/>
                <w:szCs w:val="18"/>
                <w:highlight w:val="white"/>
              </w:rPr>
              <w:t>C3, Output 5</w:t>
            </w:r>
          </w:p>
        </w:tc>
        <w:tc>
          <w:tcPr>
            <w:tcW w:w="2498" w:type="pct"/>
            <w:vAlign w:val="center"/>
          </w:tcPr>
          <w:p w14:paraId="14F6E2E3" w14:textId="19D71518" w:rsidR="0A45E610" w:rsidRDefault="0A45E610" w:rsidP="002E5CEF">
            <w:pPr>
              <w:spacing w:after="0" w:line="240" w:lineRule="auto"/>
              <w:rPr>
                <w:i/>
                <w:iCs/>
                <w:color w:val="000000" w:themeColor="text1"/>
                <w:sz w:val="18"/>
                <w:szCs w:val="18"/>
              </w:rPr>
            </w:pPr>
            <w:r w:rsidRPr="0A45E610">
              <w:rPr>
                <w:i/>
                <w:iCs/>
                <w:color w:val="000000" w:themeColor="text1"/>
                <w:sz w:val="18"/>
                <w:szCs w:val="18"/>
              </w:rPr>
              <w:t>Barangay Situational Analysis</w:t>
            </w:r>
          </w:p>
        </w:tc>
        <w:tc>
          <w:tcPr>
            <w:tcW w:w="411" w:type="pct"/>
            <w:vAlign w:val="center"/>
          </w:tcPr>
          <w:p w14:paraId="1595DB0B" w14:textId="6DB17BD3" w:rsidR="0A45E610" w:rsidRDefault="726498F6" w:rsidP="002E5CEF">
            <w:pPr>
              <w:spacing w:after="0" w:line="240" w:lineRule="auto"/>
              <w:jc w:val="center"/>
              <w:rPr>
                <w:rFonts w:asciiTheme="majorHAnsi" w:hAnsiTheme="majorHAnsi" w:cstheme="majorBidi"/>
                <w:sz w:val="18"/>
                <w:szCs w:val="18"/>
              </w:rPr>
            </w:pPr>
            <w:r w:rsidRPr="726498F6">
              <w:rPr>
                <w:rFonts w:asciiTheme="majorHAnsi" w:hAnsiTheme="majorHAnsi" w:cstheme="majorBidi"/>
                <w:sz w:val="18"/>
                <w:szCs w:val="18"/>
              </w:rPr>
              <w:t>248</w:t>
            </w:r>
          </w:p>
        </w:tc>
        <w:tc>
          <w:tcPr>
            <w:tcW w:w="362" w:type="pct"/>
            <w:vAlign w:val="center"/>
          </w:tcPr>
          <w:p w14:paraId="68FB4FC4" w14:textId="02F29801" w:rsidR="0A45E610" w:rsidRDefault="726498F6" w:rsidP="002E5CEF">
            <w:pPr>
              <w:spacing w:after="0" w:line="240" w:lineRule="auto"/>
              <w:jc w:val="center"/>
              <w:rPr>
                <w:rFonts w:asciiTheme="majorHAnsi" w:hAnsiTheme="majorHAnsi" w:cstheme="majorBidi"/>
                <w:sz w:val="18"/>
                <w:szCs w:val="18"/>
              </w:rPr>
            </w:pPr>
            <w:r w:rsidRPr="726498F6">
              <w:rPr>
                <w:rFonts w:asciiTheme="majorHAnsi" w:hAnsiTheme="majorHAnsi" w:cstheme="majorBidi"/>
                <w:sz w:val="18"/>
                <w:szCs w:val="18"/>
              </w:rPr>
              <w:t>60</w:t>
            </w:r>
          </w:p>
        </w:tc>
        <w:tc>
          <w:tcPr>
            <w:tcW w:w="368" w:type="pct"/>
            <w:vAlign w:val="center"/>
          </w:tcPr>
          <w:p w14:paraId="7C0CD7BB" w14:textId="5374D3AF" w:rsidR="0A45E610" w:rsidRDefault="0A45E610" w:rsidP="002E5CEF">
            <w:pPr>
              <w:spacing w:after="0" w:line="240" w:lineRule="auto"/>
              <w:jc w:val="center"/>
              <w:rPr>
                <w:rFonts w:asciiTheme="majorHAnsi" w:hAnsiTheme="majorHAnsi" w:cstheme="majorBidi"/>
                <w:sz w:val="18"/>
                <w:szCs w:val="18"/>
              </w:rPr>
            </w:pPr>
            <w:r w:rsidRPr="0A45E610">
              <w:rPr>
                <w:rFonts w:asciiTheme="majorHAnsi" w:hAnsiTheme="majorHAnsi" w:cstheme="majorBidi"/>
                <w:sz w:val="18"/>
                <w:szCs w:val="18"/>
              </w:rPr>
              <w:t>188</w:t>
            </w:r>
          </w:p>
        </w:tc>
        <w:tc>
          <w:tcPr>
            <w:tcW w:w="889" w:type="pct"/>
            <w:vAlign w:val="center"/>
          </w:tcPr>
          <w:p w14:paraId="4B182863" w14:textId="390A6EE5" w:rsidR="0A45E610" w:rsidRPr="004879DC" w:rsidRDefault="0A45E610" w:rsidP="002E5CEF">
            <w:pPr>
              <w:spacing w:after="0" w:line="240" w:lineRule="auto"/>
              <w:jc w:val="center"/>
              <w:rPr>
                <w:rFonts w:asciiTheme="majorHAnsi" w:hAnsiTheme="majorHAnsi" w:cstheme="majorBidi"/>
                <w:sz w:val="18"/>
                <w:szCs w:val="18"/>
              </w:rPr>
            </w:pPr>
            <w:r w:rsidRPr="004879DC">
              <w:rPr>
                <w:rFonts w:asciiTheme="majorHAnsi" w:hAnsiTheme="majorHAnsi" w:cstheme="majorBidi"/>
                <w:sz w:val="18"/>
                <w:szCs w:val="18"/>
              </w:rPr>
              <w:t xml:space="preserve">Conducted by </w:t>
            </w:r>
            <w:proofErr w:type="spellStart"/>
            <w:r w:rsidRPr="004879DC">
              <w:rPr>
                <w:rFonts w:asciiTheme="majorHAnsi" w:hAnsiTheme="majorHAnsi" w:cstheme="majorBidi"/>
                <w:sz w:val="18"/>
                <w:szCs w:val="18"/>
              </w:rPr>
              <w:t>Duyog</w:t>
            </w:r>
            <w:proofErr w:type="spellEnd"/>
            <w:r w:rsidRPr="004879DC">
              <w:rPr>
                <w:rFonts w:asciiTheme="majorHAnsi" w:hAnsiTheme="majorHAnsi" w:cstheme="majorBidi"/>
                <w:sz w:val="18"/>
                <w:szCs w:val="18"/>
              </w:rPr>
              <w:t xml:space="preserve"> Marawi</w:t>
            </w:r>
          </w:p>
        </w:tc>
      </w:tr>
      <w:tr w:rsidR="005E04FB" w14:paraId="006AD9DA" w14:textId="77777777" w:rsidTr="00AA295B">
        <w:tc>
          <w:tcPr>
            <w:tcW w:w="472" w:type="pct"/>
            <w:vAlign w:val="center"/>
          </w:tcPr>
          <w:p w14:paraId="11ACFFB3" w14:textId="32D17EA9" w:rsidR="0A45E610" w:rsidRDefault="0A45E610" w:rsidP="002E5CEF">
            <w:pPr>
              <w:spacing w:after="0" w:line="240" w:lineRule="auto"/>
              <w:jc w:val="center"/>
              <w:rPr>
                <w:rFonts w:asciiTheme="majorHAnsi" w:hAnsiTheme="majorHAnsi" w:cstheme="majorBidi"/>
                <w:sz w:val="18"/>
                <w:szCs w:val="18"/>
                <w:highlight w:val="white"/>
              </w:rPr>
            </w:pPr>
            <w:r w:rsidRPr="0A45E610">
              <w:rPr>
                <w:rFonts w:asciiTheme="majorHAnsi" w:hAnsiTheme="majorHAnsi" w:cstheme="majorBidi"/>
                <w:sz w:val="18"/>
                <w:szCs w:val="18"/>
                <w:highlight w:val="white"/>
              </w:rPr>
              <w:lastRenderedPageBreak/>
              <w:t>C3, Output 5</w:t>
            </w:r>
          </w:p>
        </w:tc>
        <w:tc>
          <w:tcPr>
            <w:tcW w:w="2498" w:type="pct"/>
            <w:vAlign w:val="center"/>
          </w:tcPr>
          <w:p w14:paraId="1CE70339" w14:textId="51D1FA27" w:rsidR="0A45E610" w:rsidRDefault="0A45E610" w:rsidP="002E5CEF">
            <w:pPr>
              <w:spacing w:after="0" w:line="240" w:lineRule="auto"/>
              <w:rPr>
                <w:i/>
                <w:iCs/>
                <w:color w:val="000000" w:themeColor="text1"/>
                <w:sz w:val="18"/>
                <w:szCs w:val="18"/>
              </w:rPr>
            </w:pPr>
            <w:r w:rsidRPr="0A45E610">
              <w:rPr>
                <w:i/>
                <w:iCs/>
                <w:color w:val="000000" w:themeColor="text1"/>
                <w:sz w:val="18"/>
                <w:szCs w:val="18"/>
              </w:rPr>
              <w:t>Barangay Situational Analysis</w:t>
            </w:r>
          </w:p>
        </w:tc>
        <w:tc>
          <w:tcPr>
            <w:tcW w:w="411" w:type="pct"/>
            <w:vAlign w:val="center"/>
          </w:tcPr>
          <w:p w14:paraId="20BE8169" w14:textId="01F6E8C7" w:rsidR="0A45E610" w:rsidRDefault="726498F6" w:rsidP="002E5CEF">
            <w:pPr>
              <w:spacing w:after="0" w:line="240" w:lineRule="auto"/>
              <w:jc w:val="center"/>
              <w:rPr>
                <w:rFonts w:asciiTheme="majorHAnsi" w:hAnsiTheme="majorHAnsi" w:cstheme="majorBidi"/>
                <w:sz w:val="18"/>
                <w:szCs w:val="18"/>
              </w:rPr>
            </w:pPr>
            <w:r w:rsidRPr="726498F6">
              <w:rPr>
                <w:rFonts w:asciiTheme="majorHAnsi" w:hAnsiTheme="majorHAnsi" w:cstheme="majorBidi"/>
                <w:sz w:val="18"/>
                <w:szCs w:val="18"/>
              </w:rPr>
              <w:t>260</w:t>
            </w:r>
          </w:p>
        </w:tc>
        <w:tc>
          <w:tcPr>
            <w:tcW w:w="362" w:type="pct"/>
            <w:vAlign w:val="center"/>
          </w:tcPr>
          <w:p w14:paraId="340E5957" w14:textId="5AA87866" w:rsidR="0A45E610" w:rsidRDefault="79B7AB72" w:rsidP="002E5CEF">
            <w:pPr>
              <w:spacing w:after="0" w:line="240" w:lineRule="auto"/>
              <w:jc w:val="center"/>
              <w:rPr>
                <w:rFonts w:asciiTheme="majorHAnsi" w:hAnsiTheme="majorHAnsi" w:cstheme="majorBidi"/>
                <w:sz w:val="18"/>
                <w:szCs w:val="18"/>
              </w:rPr>
            </w:pPr>
            <w:r w:rsidRPr="79B7AB72">
              <w:rPr>
                <w:rFonts w:asciiTheme="majorHAnsi" w:hAnsiTheme="majorHAnsi" w:cstheme="majorBidi"/>
                <w:sz w:val="18"/>
                <w:szCs w:val="18"/>
              </w:rPr>
              <w:t>67</w:t>
            </w:r>
          </w:p>
        </w:tc>
        <w:tc>
          <w:tcPr>
            <w:tcW w:w="368" w:type="pct"/>
            <w:vAlign w:val="center"/>
          </w:tcPr>
          <w:p w14:paraId="3760841A" w14:textId="23E73CF0" w:rsidR="0A45E610" w:rsidRDefault="79B7AB72" w:rsidP="002E5CEF">
            <w:pPr>
              <w:spacing w:after="0" w:line="240" w:lineRule="auto"/>
              <w:jc w:val="center"/>
              <w:rPr>
                <w:rFonts w:asciiTheme="majorHAnsi" w:hAnsiTheme="majorHAnsi" w:cstheme="majorBidi"/>
                <w:sz w:val="18"/>
                <w:szCs w:val="18"/>
              </w:rPr>
            </w:pPr>
            <w:r w:rsidRPr="79B7AB72">
              <w:rPr>
                <w:rFonts w:asciiTheme="majorHAnsi" w:hAnsiTheme="majorHAnsi" w:cstheme="majorBidi"/>
                <w:sz w:val="18"/>
                <w:szCs w:val="18"/>
              </w:rPr>
              <w:t>193</w:t>
            </w:r>
          </w:p>
        </w:tc>
        <w:tc>
          <w:tcPr>
            <w:tcW w:w="889" w:type="pct"/>
            <w:vAlign w:val="center"/>
          </w:tcPr>
          <w:p w14:paraId="16F66D95" w14:textId="329EF8B8" w:rsidR="0A45E610" w:rsidRPr="004879DC" w:rsidRDefault="0A45E610" w:rsidP="002E5CEF">
            <w:pPr>
              <w:spacing w:after="0" w:line="240" w:lineRule="auto"/>
              <w:jc w:val="center"/>
              <w:rPr>
                <w:rFonts w:asciiTheme="majorHAnsi" w:hAnsiTheme="majorHAnsi" w:cstheme="majorBidi"/>
                <w:sz w:val="18"/>
                <w:szCs w:val="18"/>
              </w:rPr>
            </w:pPr>
            <w:r w:rsidRPr="004879DC">
              <w:rPr>
                <w:rFonts w:asciiTheme="majorHAnsi" w:hAnsiTheme="majorHAnsi" w:cstheme="majorBidi"/>
                <w:sz w:val="18"/>
                <w:szCs w:val="18"/>
              </w:rPr>
              <w:t>Conducted by ECOWEB</w:t>
            </w:r>
          </w:p>
        </w:tc>
      </w:tr>
      <w:tr w:rsidR="005E04FB" w14:paraId="379DAAD0" w14:textId="77777777" w:rsidTr="00AA295B">
        <w:tc>
          <w:tcPr>
            <w:tcW w:w="472" w:type="pct"/>
            <w:vAlign w:val="center"/>
          </w:tcPr>
          <w:p w14:paraId="370C324F" w14:textId="02AB0AAC" w:rsidR="6343A05B" w:rsidRDefault="6343A05B" w:rsidP="002E5CEF">
            <w:pPr>
              <w:spacing w:after="0" w:line="240" w:lineRule="auto"/>
              <w:jc w:val="center"/>
              <w:rPr>
                <w:rFonts w:asciiTheme="majorHAnsi" w:hAnsiTheme="majorHAnsi" w:cstheme="majorBidi"/>
                <w:sz w:val="18"/>
                <w:szCs w:val="18"/>
                <w:highlight w:val="white"/>
              </w:rPr>
            </w:pPr>
            <w:r w:rsidRPr="6343A05B">
              <w:rPr>
                <w:rFonts w:asciiTheme="majorHAnsi" w:hAnsiTheme="majorHAnsi" w:cstheme="majorBidi"/>
                <w:sz w:val="18"/>
                <w:szCs w:val="18"/>
                <w:highlight w:val="white"/>
              </w:rPr>
              <w:t>C3, Output 5</w:t>
            </w:r>
          </w:p>
        </w:tc>
        <w:tc>
          <w:tcPr>
            <w:tcW w:w="2498" w:type="pct"/>
            <w:vAlign w:val="center"/>
          </w:tcPr>
          <w:p w14:paraId="0AA8566F" w14:textId="56FF2DAA" w:rsidR="6343A05B" w:rsidRDefault="669C0013" w:rsidP="002E5CEF">
            <w:pPr>
              <w:spacing w:after="0" w:line="240" w:lineRule="auto"/>
              <w:rPr>
                <w:i/>
                <w:sz w:val="18"/>
                <w:szCs w:val="18"/>
              </w:rPr>
            </w:pPr>
            <w:r w:rsidRPr="669C0013">
              <w:rPr>
                <w:i/>
                <w:iCs/>
                <w:sz w:val="18"/>
                <w:szCs w:val="18"/>
              </w:rPr>
              <w:t>Data Gathering with PRA Tools</w:t>
            </w:r>
          </w:p>
        </w:tc>
        <w:tc>
          <w:tcPr>
            <w:tcW w:w="411" w:type="pct"/>
            <w:vAlign w:val="center"/>
          </w:tcPr>
          <w:p w14:paraId="73C6BF11" w14:textId="78594360" w:rsidR="6343A05B" w:rsidRDefault="5A8AC093" w:rsidP="002E5CEF">
            <w:pPr>
              <w:spacing w:after="0" w:line="240" w:lineRule="auto"/>
              <w:jc w:val="center"/>
              <w:rPr>
                <w:rFonts w:asciiTheme="majorHAnsi" w:hAnsiTheme="majorHAnsi" w:cstheme="majorBidi"/>
                <w:sz w:val="18"/>
                <w:szCs w:val="18"/>
              </w:rPr>
            </w:pPr>
            <w:r w:rsidRPr="5A8AC093">
              <w:rPr>
                <w:rFonts w:asciiTheme="majorHAnsi" w:hAnsiTheme="majorHAnsi" w:cstheme="majorBidi"/>
                <w:sz w:val="18"/>
                <w:szCs w:val="18"/>
              </w:rPr>
              <w:t>371</w:t>
            </w:r>
          </w:p>
        </w:tc>
        <w:tc>
          <w:tcPr>
            <w:tcW w:w="362" w:type="pct"/>
            <w:vAlign w:val="center"/>
          </w:tcPr>
          <w:p w14:paraId="4BCA5602" w14:textId="329874A4" w:rsidR="6343A05B" w:rsidRDefault="5A8AC093" w:rsidP="002E5CEF">
            <w:pPr>
              <w:spacing w:after="0" w:line="240" w:lineRule="auto"/>
              <w:jc w:val="center"/>
              <w:rPr>
                <w:rFonts w:asciiTheme="majorHAnsi" w:hAnsiTheme="majorHAnsi" w:cstheme="majorBidi"/>
                <w:sz w:val="18"/>
                <w:szCs w:val="18"/>
              </w:rPr>
            </w:pPr>
            <w:r w:rsidRPr="5A8AC093">
              <w:rPr>
                <w:rFonts w:asciiTheme="majorHAnsi" w:hAnsiTheme="majorHAnsi" w:cstheme="majorBidi"/>
                <w:sz w:val="18"/>
                <w:szCs w:val="18"/>
              </w:rPr>
              <w:t>118</w:t>
            </w:r>
          </w:p>
        </w:tc>
        <w:tc>
          <w:tcPr>
            <w:tcW w:w="368" w:type="pct"/>
            <w:vAlign w:val="center"/>
          </w:tcPr>
          <w:p w14:paraId="1226EAC2" w14:textId="59774BA5" w:rsidR="6343A05B" w:rsidRDefault="5A8AC093" w:rsidP="002E5CEF">
            <w:pPr>
              <w:spacing w:after="0" w:line="240" w:lineRule="auto"/>
              <w:jc w:val="center"/>
              <w:rPr>
                <w:rFonts w:asciiTheme="majorHAnsi" w:hAnsiTheme="majorHAnsi" w:cstheme="majorBidi"/>
                <w:sz w:val="18"/>
                <w:szCs w:val="18"/>
              </w:rPr>
            </w:pPr>
            <w:r w:rsidRPr="5A8AC093">
              <w:rPr>
                <w:rFonts w:asciiTheme="majorHAnsi" w:hAnsiTheme="majorHAnsi" w:cstheme="majorBidi"/>
                <w:sz w:val="18"/>
                <w:szCs w:val="18"/>
              </w:rPr>
              <w:t>253</w:t>
            </w:r>
          </w:p>
        </w:tc>
        <w:tc>
          <w:tcPr>
            <w:tcW w:w="889" w:type="pct"/>
            <w:vAlign w:val="center"/>
          </w:tcPr>
          <w:p w14:paraId="38034637" w14:textId="67A56C8B" w:rsidR="6343A05B" w:rsidRPr="004879DC" w:rsidRDefault="652469AD" w:rsidP="002E5CEF">
            <w:pPr>
              <w:spacing w:after="0" w:line="240" w:lineRule="auto"/>
              <w:jc w:val="center"/>
              <w:rPr>
                <w:rFonts w:asciiTheme="majorHAnsi" w:hAnsiTheme="majorHAnsi" w:cstheme="majorBidi"/>
                <w:sz w:val="18"/>
                <w:szCs w:val="18"/>
              </w:rPr>
            </w:pPr>
            <w:r w:rsidRPr="004879DC">
              <w:rPr>
                <w:rFonts w:asciiTheme="majorHAnsi" w:hAnsiTheme="majorHAnsi" w:cstheme="majorBidi"/>
                <w:sz w:val="18"/>
                <w:szCs w:val="18"/>
              </w:rPr>
              <w:t xml:space="preserve">Conducted by </w:t>
            </w:r>
            <w:proofErr w:type="spellStart"/>
            <w:r w:rsidRPr="004879DC">
              <w:rPr>
                <w:rFonts w:asciiTheme="majorHAnsi" w:hAnsiTheme="majorHAnsi" w:cstheme="majorBidi"/>
                <w:sz w:val="18"/>
                <w:szCs w:val="18"/>
              </w:rPr>
              <w:t>Duyog</w:t>
            </w:r>
            <w:proofErr w:type="spellEnd"/>
            <w:r w:rsidRPr="004879DC">
              <w:rPr>
                <w:rFonts w:asciiTheme="majorHAnsi" w:hAnsiTheme="majorHAnsi" w:cstheme="majorBidi"/>
                <w:sz w:val="18"/>
                <w:szCs w:val="18"/>
              </w:rPr>
              <w:t xml:space="preserve"> Marawi</w:t>
            </w:r>
          </w:p>
        </w:tc>
      </w:tr>
      <w:tr w:rsidR="005E04FB" w14:paraId="2712448F" w14:textId="77777777" w:rsidTr="00AA295B">
        <w:tc>
          <w:tcPr>
            <w:tcW w:w="472" w:type="pct"/>
            <w:vAlign w:val="center"/>
          </w:tcPr>
          <w:p w14:paraId="4DE9C89F" w14:textId="61A37830" w:rsidR="6343A05B" w:rsidRDefault="407A2109" w:rsidP="002E5CEF">
            <w:pPr>
              <w:spacing w:after="0" w:line="240" w:lineRule="auto"/>
              <w:jc w:val="center"/>
              <w:rPr>
                <w:rFonts w:asciiTheme="majorHAnsi" w:hAnsiTheme="majorHAnsi" w:cstheme="majorBidi"/>
                <w:sz w:val="18"/>
                <w:szCs w:val="18"/>
                <w:highlight w:val="white"/>
              </w:rPr>
            </w:pPr>
            <w:r w:rsidRPr="407A2109">
              <w:rPr>
                <w:rFonts w:asciiTheme="majorHAnsi" w:hAnsiTheme="majorHAnsi" w:cstheme="majorBidi"/>
                <w:sz w:val="18"/>
                <w:szCs w:val="18"/>
                <w:highlight w:val="white"/>
              </w:rPr>
              <w:t>C3, Output 5</w:t>
            </w:r>
          </w:p>
        </w:tc>
        <w:tc>
          <w:tcPr>
            <w:tcW w:w="2498" w:type="pct"/>
            <w:vAlign w:val="center"/>
          </w:tcPr>
          <w:p w14:paraId="51B112DE" w14:textId="632AEAEC" w:rsidR="6343A05B" w:rsidRDefault="669C0013" w:rsidP="002E5CEF">
            <w:pPr>
              <w:spacing w:after="0" w:line="240" w:lineRule="auto"/>
              <w:rPr>
                <w:i/>
                <w:sz w:val="18"/>
                <w:szCs w:val="18"/>
              </w:rPr>
            </w:pPr>
            <w:r w:rsidRPr="669C0013">
              <w:rPr>
                <w:i/>
                <w:iCs/>
                <w:sz w:val="18"/>
                <w:szCs w:val="18"/>
              </w:rPr>
              <w:t>Data Gathering with PRA Tools</w:t>
            </w:r>
          </w:p>
        </w:tc>
        <w:tc>
          <w:tcPr>
            <w:tcW w:w="411" w:type="pct"/>
            <w:vAlign w:val="center"/>
          </w:tcPr>
          <w:p w14:paraId="497DD696" w14:textId="087E11CA" w:rsidR="6343A05B" w:rsidRDefault="577B5396" w:rsidP="002E5CEF">
            <w:pPr>
              <w:spacing w:after="0" w:line="240" w:lineRule="auto"/>
              <w:jc w:val="center"/>
              <w:rPr>
                <w:rFonts w:asciiTheme="majorHAnsi" w:hAnsiTheme="majorHAnsi" w:cstheme="majorBidi"/>
                <w:sz w:val="18"/>
                <w:szCs w:val="18"/>
              </w:rPr>
            </w:pPr>
            <w:r w:rsidRPr="577B5396">
              <w:rPr>
                <w:rFonts w:asciiTheme="majorHAnsi" w:hAnsiTheme="majorHAnsi" w:cstheme="majorBidi"/>
                <w:sz w:val="18"/>
                <w:szCs w:val="18"/>
              </w:rPr>
              <w:t>674</w:t>
            </w:r>
          </w:p>
        </w:tc>
        <w:tc>
          <w:tcPr>
            <w:tcW w:w="362" w:type="pct"/>
            <w:vAlign w:val="center"/>
          </w:tcPr>
          <w:p w14:paraId="13E03005" w14:textId="6993FEB7" w:rsidR="6343A05B" w:rsidRDefault="5A8AC093" w:rsidP="002E5CEF">
            <w:pPr>
              <w:spacing w:after="0" w:line="240" w:lineRule="auto"/>
              <w:jc w:val="center"/>
              <w:rPr>
                <w:rFonts w:asciiTheme="majorHAnsi" w:hAnsiTheme="majorHAnsi" w:cstheme="majorBidi"/>
                <w:sz w:val="18"/>
                <w:szCs w:val="18"/>
              </w:rPr>
            </w:pPr>
            <w:r w:rsidRPr="5A8AC093">
              <w:rPr>
                <w:rFonts w:asciiTheme="majorHAnsi" w:hAnsiTheme="majorHAnsi" w:cstheme="majorBidi"/>
                <w:sz w:val="18"/>
                <w:szCs w:val="18"/>
              </w:rPr>
              <w:t>239</w:t>
            </w:r>
          </w:p>
        </w:tc>
        <w:tc>
          <w:tcPr>
            <w:tcW w:w="368" w:type="pct"/>
            <w:vAlign w:val="center"/>
          </w:tcPr>
          <w:p w14:paraId="4EA09F2E" w14:textId="09A90E72" w:rsidR="6343A05B" w:rsidRDefault="5A8AC093" w:rsidP="002E5CEF">
            <w:pPr>
              <w:spacing w:after="0" w:line="240" w:lineRule="auto"/>
              <w:jc w:val="center"/>
              <w:rPr>
                <w:rFonts w:asciiTheme="majorHAnsi" w:hAnsiTheme="majorHAnsi" w:cstheme="majorBidi"/>
                <w:sz w:val="18"/>
                <w:szCs w:val="18"/>
              </w:rPr>
            </w:pPr>
            <w:r w:rsidRPr="5A8AC093">
              <w:rPr>
                <w:rFonts w:asciiTheme="majorHAnsi" w:hAnsiTheme="majorHAnsi" w:cstheme="majorBidi"/>
                <w:sz w:val="18"/>
                <w:szCs w:val="18"/>
              </w:rPr>
              <w:t>435</w:t>
            </w:r>
          </w:p>
        </w:tc>
        <w:tc>
          <w:tcPr>
            <w:tcW w:w="889" w:type="pct"/>
            <w:vAlign w:val="center"/>
          </w:tcPr>
          <w:p w14:paraId="23F66A36" w14:textId="1CDB0A04" w:rsidR="6343A05B" w:rsidRPr="004879DC" w:rsidRDefault="652469AD" w:rsidP="002E5CEF">
            <w:pPr>
              <w:spacing w:after="0" w:line="240" w:lineRule="auto"/>
              <w:jc w:val="center"/>
              <w:rPr>
                <w:rFonts w:asciiTheme="majorHAnsi" w:hAnsiTheme="majorHAnsi" w:cstheme="majorBidi"/>
                <w:sz w:val="18"/>
                <w:szCs w:val="18"/>
              </w:rPr>
            </w:pPr>
            <w:r w:rsidRPr="004879DC">
              <w:rPr>
                <w:rFonts w:asciiTheme="majorHAnsi" w:hAnsiTheme="majorHAnsi" w:cstheme="majorBidi"/>
                <w:sz w:val="18"/>
                <w:szCs w:val="18"/>
              </w:rPr>
              <w:t xml:space="preserve">Conducted by </w:t>
            </w:r>
            <w:proofErr w:type="spellStart"/>
            <w:r w:rsidRPr="004879DC">
              <w:rPr>
                <w:rFonts w:asciiTheme="majorHAnsi" w:hAnsiTheme="majorHAnsi" w:cstheme="majorBidi"/>
                <w:sz w:val="18"/>
                <w:szCs w:val="18"/>
              </w:rPr>
              <w:t>Ecoweb</w:t>
            </w:r>
            <w:proofErr w:type="spellEnd"/>
          </w:p>
        </w:tc>
      </w:tr>
      <w:tr w:rsidR="005E04FB" w:rsidRPr="00AF2DC6" w14:paraId="4F1C890E" w14:textId="77777777" w:rsidTr="00AA295B">
        <w:trPr>
          <w:trHeight w:val="200"/>
        </w:trPr>
        <w:tc>
          <w:tcPr>
            <w:tcW w:w="472" w:type="pct"/>
            <w:vAlign w:val="center"/>
          </w:tcPr>
          <w:p w14:paraId="00000A46" w14:textId="77777777" w:rsidR="00731114" w:rsidRPr="00AF2DC6" w:rsidRDefault="00731114" w:rsidP="002E5CEF">
            <w:pPr>
              <w:pBdr>
                <w:top w:val="nil"/>
                <w:left w:val="nil"/>
                <w:bottom w:val="nil"/>
                <w:right w:val="nil"/>
                <w:between w:val="nil"/>
              </w:pBdr>
              <w:spacing w:after="0" w:line="240" w:lineRule="auto"/>
              <w:jc w:val="center"/>
              <w:rPr>
                <w:rFonts w:asciiTheme="majorHAnsi" w:hAnsiTheme="majorHAnsi" w:cstheme="majorHAnsi"/>
                <w:i/>
                <w:sz w:val="18"/>
                <w:szCs w:val="18"/>
                <w:highlight w:val="white"/>
              </w:rPr>
            </w:pPr>
            <w:r w:rsidRPr="00AF2DC6">
              <w:rPr>
                <w:rFonts w:asciiTheme="majorHAnsi" w:hAnsiTheme="majorHAnsi" w:cstheme="majorHAnsi"/>
                <w:i/>
                <w:sz w:val="18"/>
                <w:szCs w:val="18"/>
                <w:highlight w:val="white"/>
              </w:rPr>
              <w:t>C3, Output 6</w:t>
            </w:r>
          </w:p>
        </w:tc>
        <w:tc>
          <w:tcPr>
            <w:tcW w:w="2498" w:type="pct"/>
            <w:vAlign w:val="center"/>
          </w:tcPr>
          <w:p w14:paraId="00000A47" w14:textId="77777777" w:rsidR="00731114" w:rsidRPr="00AF2DC6" w:rsidRDefault="00731114" w:rsidP="002E5CEF">
            <w:pPr>
              <w:pBdr>
                <w:top w:val="nil"/>
                <w:left w:val="nil"/>
                <w:bottom w:val="nil"/>
                <w:right w:val="nil"/>
                <w:between w:val="nil"/>
              </w:pBdr>
              <w:spacing w:after="0" w:line="240" w:lineRule="auto"/>
              <w:rPr>
                <w:rFonts w:asciiTheme="majorHAnsi" w:hAnsiTheme="majorHAnsi" w:cstheme="majorHAnsi"/>
                <w:i/>
                <w:color w:val="000000"/>
                <w:sz w:val="18"/>
                <w:szCs w:val="18"/>
              </w:rPr>
            </w:pPr>
            <w:r w:rsidRPr="00AF2DC6">
              <w:rPr>
                <w:rFonts w:asciiTheme="majorHAnsi" w:hAnsiTheme="majorHAnsi" w:cstheme="majorHAnsi"/>
                <w:i/>
                <w:sz w:val="18"/>
                <w:szCs w:val="18"/>
                <w:highlight w:val="white"/>
              </w:rPr>
              <w:t>WAVE ADR- Basic Alternative Dispute Resolution Training in Marawi, Basilan, Tawi-Tawi, Sulu, and Maguindanao</w:t>
            </w:r>
          </w:p>
        </w:tc>
        <w:tc>
          <w:tcPr>
            <w:tcW w:w="411" w:type="pct"/>
            <w:vAlign w:val="center"/>
          </w:tcPr>
          <w:p w14:paraId="00000A48" w14:textId="77777777" w:rsidR="00731114" w:rsidRPr="00AF2DC6" w:rsidRDefault="00731114" w:rsidP="002E5CEF">
            <w:pPr>
              <w:pBdr>
                <w:top w:val="nil"/>
                <w:left w:val="nil"/>
                <w:bottom w:val="nil"/>
                <w:right w:val="nil"/>
                <w:between w:val="nil"/>
              </w:pBd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sz w:val="18"/>
                <w:szCs w:val="18"/>
              </w:rPr>
              <w:t>217</w:t>
            </w:r>
          </w:p>
        </w:tc>
        <w:tc>
          <w:tcPr>
            <w:tcW w:w="362" w:type="pct"/>
            <w:vAlign w:val="center"/>
          </w:tcPr>
          <w:p w14:paraId="00000A4A" w14:textId="60188489" w:rsidR="00731114" w:rsidRPr="00AF2DC6" w:rsidRDefault="00731114" w:rsidP="002E5CEF">
            <w:pPr>
              <w:spacing w:after="0" w:line="240" w:lineRule="auto"/>
              <w:ind w:left="-3870" w:firstLine="3960"/>
              <w:jc w:val="center"/>
              <w:rPr>
                <w:rFonts w:asciiTheme="majorHAnsi" w:hAnsiTheme="majorHAnsi" w:cstheme="majorHAnsi"/>
                <w:b/>
                <w:sz w:val="18"/>
                <w:szCs w:val="18"/>
              </w:rPr>
            </w:pPr>
            <w:r w:rsidRPr="00AF2DC6">
              <w:rPr>
                <w:rFonts w:asciiTheme="majorHAnsi" w:hAnsiTheme="majorHAnsi" w:cstheme="majorHAnsi"/>
                <w:sz w:val="18"/>
                <w:szCs w:val="18"/>
              </w:rPr>
              <w:t>152</w:t>
            </w:r>
          </w:p>
        </w:tc>
        <w:tc>
          <w:tcPr>
            <w:tcW w:w="368" w:type="pct"/>
            <w:vAlign w:val="center"/>
          </w:tcPr>
          <w:p w14:paraId="00000A4B" w14:textId="76B6ACCD" w:rsidR="00731114" w:rsidRPr="00AF2DC6" w:rsidRDefault="00731114" w:rsidP="002E5CEF">
            <w:pPr>
              <w:spacing w:after="0" w:line="240" w:lineRule="auto"/>
              <w:ind w:left="-3870" w:firstLine="3960"/>
              <w:jc w:val="center"/>
              <w:rPr>
                <w:rFonts w:asciiTheme="majorHAnsi" w:hAnsiTheme="majorHAnsi" w:cstheme="majorHAnsi"/>
                <w:sz w:val="18"/>
                <w:szCs w:val="18"/>
              </w:rPr>
            </w:pPr>
            <w:r w:rsidRPr="00AF2DC6">
              <w:rPr>
                <w:rFonts w:asciiTheme="majorHAnsi" w:hAnsiTheme="majorHAnsi" w:cstheme="majorHAnsi"/>
                <w:sz w:val="18"/>
                <w:szCs w:val="18"/>
              </w:rPr>
              <w:t>65</w:t>
            </w:r>
          </w:p>
        </w:tc>
        <w:tc>
          <w:tcPr>
            <w:tcW w:w="889" w:type="pct"/>
            <w:vMerge w:val="restart"/>
            <w:vAlign w:val="center"/>
          </w:tcPr>
          <w:p w14:paraId="00000A4C" w14:textId="54896715" w:rsidR="00731114" w:rsidRPr="00AF2DC6" w:rsidRDefault="00731114" w:rsidP="002E5CEF">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AF2DC6">
              <w:rPr>
                <w:rFonts w:asciiTheme="majorHAnsi" w:hAnsiTheme="majorHAnsi" w:cstheme="majorHAnsi"/>
                <w:sz w:val="18"/>
                <w:szCs w:val="18"/>
              </w:rPr>
              <w:t xml:space="preserve">These two activities were conducted by </w:t>
            </w:r>
            <w:proofErr w:type="spellStart"/>
            <w:r w:rsidRPr="00AF2DC6">
              <w:rPr>
                <w:rFonts w:asciiTheme="majorHAnsi" w:hAnsiTheme="majorHAnsi" w:cstheme="majorHAnsi"/>
                <w:sz w:val="18"/>
                <w:szCs w:val="18"/>
              </w:rPr>
              <w:t>MedNet</w:t>
            </w:r>
            <w:proofErr w:type="spellEnd"/>
            <w:r w:rsidRPr="00AF2DC6">
              <w:rPr>
                <w:rFonts w:asciiTheme="majorHAnsi" w:hAnsiTheme="majorHAnsi" w:cstheme="majorHAnsi"/>
                <w:sz w:val="18"/>
                <w:szCs w:val="18"/>
              </w:rPr>
              <w:t>, participated by representatives from the CSO partners. For barangay-level ADR trainings, data will be provided once complete reports from CSO partners are submitted.</w:t>
            </w:r>
          </w:p>
        </w:tc>
      </w:tr>
      <w:tr w:rsidR="005E04FB" w:rsidRPr="00AF2DC6" w14:paraId="4BB2A5D4" w14:textId="77777777" w:rsidTr="00AA295B">
        <w:trPr>
          <w:trHeight w:val="200"/>
        </w:trPr>
        <w:tc>
          <w:tcPr>
            <w:tcW w:w="472" w:type="pct"/>
            <w:vAlign w:val="center"/>
          </w:tcPr>
          <w:p w14:paraId="00000A4D" w14:textId="77777777" w:rsidR="00731114" w:rsidRPr="00AF2DC6" w:rsidRDefault="00731114" w:rsidP="002E5CEF">
            <w:pPr>
              <w:spacing w:after="0" w:line="240" w:lineRule="auto"/>
              <w:jc w:val="center"/>
              <w:rPr>
                <w:rFonts w:asciiTheme="majorHAnsi" w:hAnsiTheme="majorHAnsi" w:cstheme="majorHAnsi"/>
                <w:i/>
                <w:sz w:val="18"/>
                <w:szCs w:val="18"/>
                <w:highlight w:val="white"/>
              </w:rPr>
            </w:pPr>
            <w:r w:rsidRPr="00AF2DC6">
              <w:rPr>
                <w:rFonts w:asciiTheme="majorHAnsi" w:hAnsiTheme="majorHAnsi" w:cstheme="majorHAnsi"/>
                <w:i/>
                <w:sz w:val="18"/>
                <w:szCs w:val="18"/>
                <w:highlight w:val="white"/>
              </w:rPr>
              <w:t>C3, Output 6</w:t>
            </w:r>
          </w:p>
        </w:tc>
        <w:tc>
          <w:tcPr>
            <w:tcW w:w="2498" w:type="pct"/>
            <w:vAlign w:val="center"/>
          </w:tcPr>
          <w:p w14:paraId="00000A4E" w14:textId="6C3A51D2" w:rsidR="00731114" w:rsidRPr="00AF2DC6" w:rsidRDefault="00731114" w:rsidP="002E5CEF">
            <w:pPr>
              <w:pBdr>
                <w:top w:val="nil"/>
                <w:left w:val="nil"/>
                <w:bottom w:val="nil"/>
                <w:right w:val="nil"/>
                <w:between w:val="nil"/>
              </w:pBdr>
              <w:spacing w:after="0" w:line="240" w:lineRule="auto"/>
              <w:rPr>
                <w:rFonts w:asciiTheme="majorHAnsi" w:hAnsiTheme="majorHAnsi" w:cstheme="majorHAnsi"/>
                <w:i/>
                <w:color w:val="000000"/>
                <w:sz w:val="18"/>
                <w:szCs w:val="18"/>
              </w:rPr>
            </w:pPr>
            <w:r w:rsidRPr="00AF2DC6">
              <w:rPr>
                <w:rFonts w:asciiTheme="majorHAnsi" w:hAnsiTheme="majorHAnsi" w:cstheme="majorHAnsi"/>
                <w:i/>
                <w:sz w:val="18"/>
                <w:szCs w:val="18"/>
                <w:highlight w:val="white"/>
              </w:rPr>
              <w:t>WAVE-ADR- Advanced Alternative Dispute Resolution (AADR) Training Marawi, Basilan, Tawi-Tawi, Sulu, and Maguindanao</w:t>
            </w:r>
          </w:p>
        </w:tc>
        <w:tc>
          <w:tcPr>
            <w:tcW w:w="411" w:type="pct"/>
            <w:vAlign w:val="center"/>
          </w:tcPr>
          <w:p w14:paraId="00000A4F" w14:textId="77777777" w:rsidR="00731114" w:rsidRPr="00AF2DC6" w:rsidRDefault="00731114" w:rsidP="002E5CEF">
            <w:pPr>
              <w:spacing w:after="0" w:line="240" w:lineRule="auto"/>
              <w:jc w:val="center"/>
              <w:rPr>
                <w:rFonts w:asciiTheme="majorHAnsi" w:hAnsiTheme="majorHAnsi" w:cstheme="majorHAnsi"/>
                <w:b/>
                <w:color w:val="000000"/>
                <w:sz w:val="18"/>
                <w:szCs w:val="18"/>
              </w:rPr>
            </w:pPr>
            <w:r w:rsidRPr="00AF2DC6">
              <w:rPr>
                <w:rFonts w:asciiTheme="majorHAnsi" w:hAnsiTheme="majorHAnsi" w:cstheme="majorHAnsi"/>
                <w:sz w:val="18"/>
                <w:szCs w:val="18"/>
              </w:rPr>
              <w:t>176</w:t>
            </w:r>
          </w:p>
        </w:tc>
        <w:tc>
          <w:tcPr>
            <w:tcW w:w="362" w:type="pct"/>
            <w:vAlign w:val="center"/>
          </w:tcPr>
          <w:p w14:paraId="00000A51" w14:textId="4907B330" w:rsidR="00731114" w:rsidRPr="00AF2DC6" w:rsidRDefault="094F6DEB" w:rsidP="002E5CEF">
            <w:pPr>
              <w:spacing w:after="0" w:line="240" w:lineRule="auto"/>
              <w:ind w:left="-3870" w:firstLine="3960"/>
              <w:jc w:val="center"/>
              <w:rPr>
                <w:rFonts w:asciiTheme="majorHAnsi" w:hAnsiTheme="majorHAnsi" w:cstheme="majorHAnsi"/>
                <w:b/>
                <w:bCs/>
                <w:sz w:val="18"/>
                <w:szCs w:val="18"/>
              </w:rPr>
            </w:pPr>
            <w:r w:rsidRPr="00AF2DC6">
              <w:rPr>
                <w:rFonts w:asciiTheme="majorHAnsi" w:hAnsiTheme="majorHAnsi" w:cstheme="majorHAnsi"/>
                <w:sz w:val="18"/>
                <w:szCs w:val="18"/>
              </w:rPr>
              <w:t>114</w:t>
            </w:r>
          </w:p>
        </w:tc>
        <w:tc>
          <w:tcPr>
            <w:tcW w:w="368" w:type="pct"/>
            <w:vAlign w:val="center"/>
          </w:tcPr>
          <w:p w14:paraId="00000A52" w14:textId="2A5E87AD" w:rsidR="00731114" w:rsidRPr="00AF2DC6" w:rsidRDefault="00731114" w:rsidP="002E5CEF">
            <w:pPr>
              <w:spacing w:after="0" w:line="240" w:lineRule="auto"/>
              <w:ind w:left="-3870" w:firstLine="3960"/>
              <w:jc w:val="center"/>
              <w:rPr>
                <w:rFonts w:asciiTheme="majorHAnsi" w:hAnsiTheme="majorHAnsi" w:cstheme="majorHAnsi"/>
                <w:sz w:val="18"/>
                <w:szCs w:val="18"/>
              </w:rPr>
            </w:pPr>
            <w:r w:rsidRPr="00AF2DC6">
              <w:rPr>
                <w:rFonts w:asciiTheme="majorHAnsi" w:hAnsiTheme="majorHAnsi" w:cstheme="majorHAnsi"/>
                <w:sz w:val="18"/>
                <w:szCs w:val="18"/>
              </w:rPr>
              <w:t>62</w:t>
            </w:r>
          </w:p>
        </w:tc>
        <w:tc>
          <w:tcPr>
            <w:tcW w:w="889" w:type="pct"/>
            <w:vMerge/>
            <w:vAlign w:val="center"/>
          </w:tcPr>
          <w:p w14:paraId="00000A53" w14:textId="77777777" w:rsidR="00731114" w:rsidRPr="00AF2DC6" w:rsidRDefault="00731114" w:rsidP="002E5CEF">
            <w:pPr>
              <w:pBdr>
                <w:top w:val="nil"/>
                <w:left w:val="nil"/>
                <w:bottom w:val="nil"/>
                <w:right w:val="nil"/>
                <w:between w:val="nil"/>
              </w:pBdr>
              <w:spacing w:after="0" w:line="240" w:lineRule="auto"/>
              <w:jc w:val="center"/>
              <w:rPr>
                <w:rFonts w:asciiTheme="majorHAnsi" w:hAnsiTheme="majorHAnsi" w:cstheme="majorHAnsi"/>
                <w:b/>
                <w:color w:val="000000"/>
                <w:sz w:val="18"/>
                <w:szCs w:val="18"/>
              </w:rPr>
            </w:pPr>
          </w:p>
        </w:tc>
      </w:tr>
      <w:tr w:rsidR="005E04FB" w14:paraId="7610247F" w14:textId="77777777" w:rsidTr="00AA295B">
        <w:trPr>
          <w:trHeight w:val="200"/>
        </w:trPr>
        <w:tc>
          <w:tcPr>
            <w:tcW w:w="472" w:type="pct"/>
            <w:vAlign w:val="center"/>
          </w:tcPr>
          <w:p w14:paraId="65DFC689" w14:textId="2D907BE4" w:rsidR="0A45E610" w:rsidRDefault="0A45E610" w:rsidP="002E5CEF">
            <w:pPr>
              <w:spacing w:after="0" w:line="240" w:lineRule="auto"/>
              <w:jc w:val="center"/>
              <w:rPr>
                <w:rFonts w:asciiTheme="majorHAnsi" w:hAnsiTheme="majorHAnsi" w:cstheme="majorBidi"/>
                <w:i/>
                <w:iCs/>
                <w:sz w:val="18"/>
                <w:szCs w:val="18"/>
                <w:highlight w:val="white"/>
              </w:rPr>
            </w:pPr>
            <w:r w:rsidRPr="0A45E610">
              <w:rPr>
                <w:rFonts w:asciiTheme="majorHAnsi" w:hAnsiTheme="majorHAnsi" w:cstheme="majorBidi"/>
                <w:i/>
                <w:iCs/>
                <w:sz w:val="18"/>
                <w:szCs w:val="18"/>
                <w:highlight w:val="white"/>
              </w:rPr>
              <w:t>C3, Output 6</w:t>
            </w:r>
          </w:p>
        </w:tc>
        <w:tc>
          <w:tcPr>
            <w:tcW w:w="2498" w:type="pct"/>
            <w:vAlign w:val="bottom"/>
          </w:tcPr>
          <w:p w14:paraId="522A177F" w14:textId="7B6F0367" w:rsidR="0A45E610" w:rsidRDefault="0A45E610" w:rsidP="002E5CEF">
            <w:pPr>
              <w:spacing w:after="0" w:line="240" w:lineRule="auto"/>
              <w:rPr>
                <w:rFonts w:asciiTheme="majorHAnsi" w:hAnsiTheme="majorHAnsi" w:cstheme="majorBidi"/>
                <w:i/>
                <w:iCs/>
                <w:sz w:val="18"/>
                <w:szCs w:val="18"/>
                <w:highlight w:val="white"/>
              </w:rPr>
            </w:pPr>
            <w:r w:rsidRPr="0A45E610">
              <w:rPr>
                <w:rFonts w:asciiTheme="majorHAnsi" w:hAnsiTheme="majorHAnsi" w:cstheme="majorBidi"/>
                <w:i/>
                <w:iCs/>
                <w:sz w:val="18"/>
                <w:szCs w:val="18"/>
                <w:highlight w:val="white"/>
              </w:rPr>
              <w:t>WAVE-ADR Practicum</w:t>
            </w:r>
          </w:p>
        </w:tc>
        <w:tc>
          <w:tcPr>
            <w:tcW w:w="411" w:type="pct"/>
            <w:vAlign w:val="center"/>
          </w:tcPr>
          <w:p w14:paraId="25773299" w14:textId="23B304FF" w:rsidR="0A45E610" w:rsidRDefault="0A45E610" w:rsidP="002E5CEF">
            <w:pPr>
              <w:spacing w:after="0" w:line="240" w:lineRule="auto"/>
              <w:jc w:val="center"/>
              <w:rPr>
                <w:rFonts w:asciiTheme="majorHAnsi" w:hAnsiTheme="majorHAnsi" w:cstheme="majorBidi"/>
                <w:sz w:val="18"/>
                <w:szCs w:val="18"/>
              </w:rPr>
            </w:pPr>
            <w:r w:rsidRPr="0A45E610">
              <w:rPr>
                <w:rFonts w:asciiTheme="majorHAnsi" w:hAnsiTheme="majorHAnsi" w:cstheme="majorBidi"/>
                <w:sz w:val="18"/>
                <w:szCs w:val="18"/>
              </w:rPr>
              <w:t>221</w:t>
            </w:r>
          </w:p>
        </w:tc>
        <w:tc>
          <w:tcPr>
            <w:tcW w:w="362" w:type="pct"/>
            <w:vAlign w:val="center"/>
          </w:tcPr>
          <w:p w14:paraId="5392C45D" w14:textId="063912AA" w:rsidR="0A45E610" w:rsidRDefault="0A45E610" w:rsidP="002E5CEF">
            <w:pPr>
              <w:spacing w:after="0" w:line="240" w:lineRule="auto"/>
              <w:jc w:val="center"/>
              <w:rPr>
                <w:rFonts w:asciiTheme="majorHAnsi" w:hAnsiTheme="majorHAnsi" w:cstheme="majorBidi"/>
                <w:sz w:val="18"/>
                <w:szCs w:val="18"/>
              </w:rPr>
            </w:pPr>
            <w:r w:rsidRPr="0A45E610">
              <w:rPr>
                <w:rFonts w:asciiTheme="majorHAnsi" w:hAnsiTheme="majorHAnsi" w:cstheme="majorBidi"/>
                <w:sz w:val="18"/>
                <w:szCs w:val="18"/>
              </w:rPr>
              <w:t>144</w:t>
            </w:r>
          </w:p>
        </w:tc>
        <w:tc>
          <w:tcPr>
            <w:tcW w:w="368" w:type="pct"/>
            <w:vAlign w:val="center"/>
          </w:tcPr>
          <w:p w14:paraId="0F7C0505" w14:textId="167113A8" w:rsidR="0A45E610" w:rsidRDefault="0A45E610" w:rsidP="002E5CEF">
            <w:pPr>
              <w:spacing w:after="0" w:line="240" w:lineRule="auto"/>
              <w:jc w:val="center"/>
              <w:rPr>
                <w:rFonts w:asciiTheme="majorHAnsi" w:hAnsiTheme="majorHAnsi" w:cstheme="majorBidi"/>
                <w:sz w:val="18"/>
                <w:szCs w:val="18"/>
              </w:rPr>
            </w:pPr>
            <w:r w:rsidRPr="0A45E610">
              <w:rPr>
                <w:rFonts w:asciiTheme="majorHAnsi" w:hAnsiTheme="majorHAnsi" w:cstheme="majorBidi"/>
                <w:sz w:val="18"/>
                <w:szCs w:val="18"/>
              </w:rPr>
              <w:t>77</w:t>
            </w:r>
          </w:p>
        </w:tc>
        <w:tc>
          <w:tcPr>
            <w:tcW w:w="889" w:type="pct"/>
            <w:vAlign w:val="center"/>
          </w:tcPr>
          <w:p w14:paraId="4A063EC2" w14:textId="72CD1D5A" w:rsidR="0A45E610" w:rsidRDefault="0A45E610" w:rsidP="002E5CEF">
            <w:pPr>
              <w:spacing w:after="0" w:line="240" w:lineRule="auto"/>
              <w:jc w:val="center"/>
              <w:rPr>
                <w:rFonts w:asciiTheme="majorHAnsi" w:hAnsiTheme="majorHAnsi" w:cstheme="majorBidi"/>
                <w:sz w:val="18"/>
                <w:szCs w:val="18"/>
              </w:rPr>
            </w:pPr>
            <w:r w:rsidRPr="0A45E610">
              <w:rPr>
                <w:rFonts w:asciiTheme="majorHAnsi" w:hAnsiTheme="majorHAnsi" w:cstheme="majorBidi"/>
                <w:sz w:val="18"/>
                <w:szCs w:val="18"/>
              </w:rPr>
              <w:t>Conducted by MARADECA</w:t>
            </w:r>
          </w:p>
        </w:tc>
      </w:tr>
      <w:tr w:rsidR="005E04FB" w14:paraId="147CD278" w14:textId="77777777" w:rsidTr="00AA295B">
        <w:trPr>
          <w:trHeight w:val="200"/>
        </w:trPr>
        <w:tc>
          <w:tcPr>
            <w:tcW w:w="472" w:type="pct"/>
            <w:vAlign w:val="center"/>
          </w:tcPr>
          <w:p w14:paraId="0E8ED495" w14:textId="37FD80CB" w:rsidR="0A45E610" w:rsidRDefault="0A45E610" w:rsidP="002E5CEF">
            <w:pPr>
              <w:spacing w:after="0" w:line="240" w:lineRule="auto"/>
              <w:jc w:val="center"/>
              <w:rPr>
                <w:rFonts w:asciiTheme="majorHAnsi" w:hAnsiTheme="majorHAnsi" w:cstheme="majorBidi"/>
                <w:i/>
                <w:iCs/>
                <w:sz w:val="18"/>
                <w:szCs w:val="18"/>
                <w:highlight w:val="white"/>
              </w:rPr>
            </w:pPr>
            <w:r w:rsidRPr="0A45E610">
              <w:rPr>
                <w:rFonts w:asciiTheme="majorHAnsi" w:hAnsiTheme="majorHAnsi" w:cstheme="majorBidi"/>
                <w:i/>
                <w:iCs/>
                <w:sz w:val="18"/>
                <w:szCs w:val="18"/>
                <w:highlight w:val="white"/>
              </w:rPr>
              <w:t>C3, Output 6</w:t>
            </w:r>
          </w:p>
        </w:tc>
        <w:tc>
          <w:tcPr>
            <w:tcW w:w="2498" w:type="pct"/>
            <w:vAlign w:val="center"/>
          </w:tcPr>
          <w:p w14:paraId="2A31019D" w14:textId="2689D0B3" w:rsidR="0A45E610" w:rsidRDefault="0A45E610" w:rsidP="002E5CEF">
            <w:pPr>
              <w:spacing w:after="0" w:line="240" w:lineRule="auto"/>
              <w:rPr>
                <w:rFonts w:asciiTheme="majorHAnsi" w:hAnsiTheme="majorHAnsi" w:cstheme="majorBidi"/>
                <w:i/>
                <w:iCs/>
                <w:sz w:val="18"/>
                <w:szCs w:val="18"/>
                <w:highlight w:val="white"/>
              </w:rPr>
            </w:pPr>
            <w:r w:rsidRPr="0A45E610">
              <w:rPr>
                <w:rFonts w:asciiTheme="majorHAnsi" w:hAnsiTheme="majorHAnsi" w:cstheme="majorBidi"/>
                <w:i/>
                <w:iCs/>
                <w:sz w:val="18"/>
                <w:szCs w:val="18"/>
                <w:highlight w:val="white"/>
              </w:rPr>
              <w:t>WAVE-ADR Practicum</w:t>
            </w:r>
          </w:p>
        </w:tc>
        <w:tc>
          <w:tcPr>
            <w:tcW w:w="411" w:type="pct"/>
            <w:vAlign w:val="center"/>
          </w:tcPr>
          <w:p w14:paraId="65053CFD" w14:textId="68E84F16" w:rsidR="0A45E610" w:rsidRDefault="0A45E610" w:rsidP="002E5CEF">
            <w:pPr>
              <w:spacing w:after="0" w:line="240" w:lineRule="auto"/>
              <w:jc w:val="center"/>
              <w:rPr>
                <w:rFonts w:asciiTheme="majorHAnsi" w:hAnsiTheme="majorHAnsi" w:cstheme="majorBidi"/>
                <w:sz w:val="18"/>
                <w:szCs w:val="18"/>
              </w:rPr>
            </w:pPr>
            <w:r w:rsidRPr="0A45E610">
              <w:rPr>
                <w:rFonts w:asciiTheme="majorHAnsi" w:hAnsiTheme="majorHAnsi" w:cstheme="majorBidi"/>
                <w:sz w:val="18"/>
                <w:szCs w:val="18"/>
              </w:rPr>
              <w:t>267</w:t>
            </w:r>
          </w:p>
        </w:tc>
        <w:tc>
          <w:tcPr>
            <w:tcW w:w="362" w:type="pct"/>
            <w:vAlign w:val="center"/>
          </w:tcPr>
          <w:p w14:paraId="6E35FBEC" w14:textId="3F9E88A0" w:rsidR="0A45E610" w:rsidRDefault="0A45E610" w:rsidP="002E5CEF">
            <w:pPr>
              <w:spacing w:after="0" w:line="240" w:lineRule="auto"/>
              <w:jc w:val="center"/>
              <w:rPr>
                <w:rFonts w:asciiTheme="majorHAnsi" w:hAnsiTheme="majorHAnsi" w:cstheme="majorBidi"/>
                <w:sz w:val="18"/>
                <w:szCs w:val="18"/>
              </w:rPr>
            </w:pPr>
            <w:r w:rsidRPr="0A45E610">
              <w:rPr>
                <w:rFonts w:asciiTheme="majorHAnsi" w:hAnsiTheme="majorHAnsi" w:cstheme="majorBidi"/>
                <w:sz w:val="18"/>
                <w:szCs w:val="18"/>
              </w:rPr>
              <w:t>88</w:t>
            </w:r>
          </w:p>
        </w:tc>
        <w:tc>
          <w:tcPr>
            <w:tcW w:w="368" w:type="pct"/>
            <w:vAlign w:val="center"/>
          </w:tcPr>
          <w:p w14:paraId="620B8D69" w14:textId="3ED31A88" w:rsidR="0A45E610" w:rsidRDefault="0A45E610" w:rsidP="002E5CEF">
            <w:pPr>
              <w:spacing w:after="0" w:line="240" w:lineRule="auto"/>
              <w:jc w:val="center"/>
              <w:rPr>
                <w:rFonts w:asciiTheme="majorHAnsi" w:hAnsiTheme="majorHAnsi" w:cstheme="majorBidi"/>
                <w:sz w:val="18"/>
                <w:szCs w:val="18"/>
              </w:rPr>
            </w:pPr>
            <w:r w:rsidRPr="0A45E610">
              <w:rPr>
                <w:rFonts w:asciiTheme="majorHAnsi" w:hAnsiTheme="majorHAnsi" w:cstheme="majorBidi"/>
                <w:sz w:val="18"/>
                <w:szCs w:val="18"/>
              </w:rPr>
              <w:t>179</w:t>
            </w:r>
          </w:p>
        </w:tc>
        <w:tc>
          <w:tcPr>
            <w:tcW w:w="889" w:type="pct"/>
            <w:vAlign w:val="center"/>
          </w:tcPr>
          <w:p w14:paraId="453A4AA4" w14:textId="52AA6714" w:rsidR="0A45E610" w:rsidRDefault="0A45E610" w:rsidP="002E5CEF">
            <w:pPr>
              <w:spacing w:after="0" w:line="240" w:lineRule="auto"/>
              <w:jc w:val="center"/>
              <w:rPr>
                <w:rFonts w:asciiTheme="majorHAnsi" w:hAnsiTheme="majorHAnsi" w:cstheme="majorBidi"/>
                <w:sz w:val="18"/>
                <w:szCs w:val="18"/>
              </w:rPr>
            </w:pPr>
            <w:r w:rsidRPr="0A45E610">
              <w:rPr>
                <w:rFonts w:asciiTheme="majorHAnsi" w:hAnsiTheme="majorHAnsi" w:cstheme="majorBidi"/>
                <w:sz w:val="18"/>
                <w:szCs w:val="18"/>
              </w:rPr>
              <w:t>Conducted by KAPAMAGOGOPA</w:t>
            </w:r>
          </w:p>
        </w:tc>
      </w:tr>
      <w:tr w:rsidR="005E04FB" w:rsidRPr="00AF2DC6" w14:paraId="6662FDA1" w14:textId="77777777" w:rsidTr="00AA295B">
        <w:tc>
          <w:tcPr>
            <w:tcW w:w="472" w:type="pct"/>
            <w:vAlign w:val="center"/>
          </w:tcPr>
          <w:p w14:paraId="43177B19" w14:textId="1B04A0CF" w:rsidR="005510B2" w:rsidRPr="00AF2DC6" w:rsidRDefault="001A7145" w:rsidP="002E5CEF">
            <w:pPr>
              <w:pBdr>
                <w:top w:val="nil"/>
                <w:left w:val="nil"/>
                <w:bottom w:val="nil"/>
                <w:right w:val="nil"/>
                <w:between w:val="nil"/>
              </w:pBdr>
              <w:spacing w:after="0" w:line="240" w:lineRule="auto"/>
              <w:jc w:val="center"/>
              <w:rPr>
                <w:rFonts w:asciiTheme="majorHAnsi" w:hAnsiTheme="majorHAnsi" w:cstheme="majorHAnsi"/>
                <w:i/>
                <w:sz w:val="18"/>
                <w:szCs w:val="18"/>
                <w:highlight w:val="white"/>
              </w:rPr>
            </w:pPr>
            <w:r w:rsidRPr="00AF2DC6">
              <w:rPr>
                <w:rFonts w:asciiTheme="majorHAnsi" w:hAnsiTheme="majorHAnsi" w:cstheme="majorHAnsi"/>
                <w:i/>
                <w:sz w:val="18"/>
                <w:szCs w:val="18"/>
                <w:highlight w:val="white"/>
              </w:rPr>
              <w:t>C4, Output 7</w:t>
            </w:r>
          </w:p>
        </w:tc>
        <w:tc>
          <w:tcPr>
            <w:tcW w:w="2498" w:type="pct"/>
            <w:vAlign w:val="center"/>
          </w:tcPr>
          <w:p w14:paraId="76DA39FB" w14:textId="60A42433" w:rsidR="005510B2" w:rsidRPr="00AF2DC6" w:rsidRDefault="005510B2" w:rsidP="002E5CEF">
            <w:pPr>
              <w:pBdr>
                <w:top w:val="nil"/>
                <w:left w:val="nil"/>
                <w:bottom w:val="nil"/>
                <w:right w:val="nil"/>
                <w:between w:val="nil"/>
              </w:pBdr>
              <w:spacing w:after="0" w:line="240" w:lineRule="auto"/>
              <w:rPr>
                <w:rFonts w:asciiTheme="majorHAnsi" w:hAnsiTheme="majorHAnsi" w:cstheme="majorHAnsi"/>
                <w:i/>
                <w:sz w:val="18"/>
                <w:szCs w:val="18"/>
                <w:highlight w:val="white"/>
              </w:rPr>
            </w:pPr>
            <w:r w:rsidRPr="00AF2DC6">
              <w:rPr>
                <w:rFonts w:asciiTheme="majorHAnsi" w:hAnsiTheme="majorHAnsi" w:cstheme="majorHAnsi"/>
                <w:i/>
                <w:sz w:val="18"/>
                <w:szCs w:val="18"/>
              </w:rPr>
              <w:t>BLGU and LGU Townhall Meeting (Marawi City), March 22, 2018</w:t>
            </w:r>
          </w:p>
        </w:tc>
        <w:tc>
          <w:tcPr>
            <w:tcW w:w="411" w:type="pct"/>
            <w:vAlign w:val="center"/>
          </w:tcPr>
          <w:p w14:paraId="2CEF5276" w14:textId="04EAF2FD" w:rsidR="005510B2" w:rsidRPr="00A85258" w:rsidRDefault="005510B2" w:rsidP="002E5CEF">
            <w:pPr>
              <w:spacing w:after="0" w:line="240" w:lineRule="auto"/>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2" w:type="pct"/>
            <w:vAlign w:val="center"/>
          </w:tcPr>
          <w:p w14:paraId="743B5181" w14:textId="447885BD" w:rsidR="005510B2" w:rsidRPr="00A85258" w:rsidRDefault="005510B2" w:rsidP="002E5CEF">
            <w:pP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22B2BD7F" w14:textId="5EAF757B" w:rsidR="005510B2" w:rsidRPr="00A85258" w:rsidRDefault="005510B2" w:rsidP="002E5CEF">
            <w:pP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3E1C7FE3" w14:textId="77777777" w:rsidR="005510B2" w:rsidRPr="00AF2DC6" w:rsidRDefault="005510B2" w:rsidP="002E5CEF">
            <w:pPr>
              <w:pBdr>
                <w:top w:val="nil"/>
                <w:left w:val="nil"/>
                <w:bottom w:val="nil"/>
                <w:right w:val="nil"/>
                <w:between w:val="nil"/>
              </w:pBdr>
              <w:spacing w:after="0" w:line="240" w:lineRule="auto"/>
              <w:jc w:val="center"/>
              <w:rPr>
                <w:rFonts w:asciiTheme="majorHAnsi" w:hAnsiTheme="majorHAnsi" w:cstheme="majorHAnsi"/>
                <w:b/>
                <w:color w:val="000000"/>
                <w:sz w:val="18"/>
                <w:szCs w:val="18"/>
              </w:rPr>
            </w:pPr>
          </w:p>
        </w:tc>
      </w:tr>
      <w:tr w:rsidR="005E04FB" w:rsidRPr="00AF2DC6" w14:paraId="1102DCEF" w14:textId="77777777" w:rsidTr="00AA295B">
        <w:tc>
          <w:tcPr>
            <w:tcW w:w="472" w:type="pct"/>
            <w:vAlign w:val="center"/>
          </w:tcPr>
          <w:p w14:paraId="00000A54" w14:textId="77777777" w:rsidR="005510B2" w:rsidRPr="00AF2DC6" w:rsidRDefault="005510B2" w:rsidP="002E5CEF">
            <w:pPr>
              <w:pBdr>
                <w:top w:val="nil"/>
                <w:left w:val="nil"/>
                <w:bottom w:val="nil"/>
                <w:right w:val="nil"/>
                <w:between w:val="nil"/>
              </w:pBdr>
              <w:spacing w:after="0" w:line="240" w:lineRule="auto"/>
              <w:jc w:val="center"/>
              <w:rPr>
                <w:rFonts w:asciiTheme="majorHAnsi" w:hAnsiTheme="majorHAnsi" w:cstheme="majorHAnsi"/>
                <w:i/>
                <w:sz w:val="18"/>
                <w:szCs w:val="18"/>
                <w:highlight w:val="white"/>
              </w:rPr>
            </w:pPr>
            <w:r w:rsidRPr="00AF2DC6">
              <w:rPr>
                <w:rFonts w:asciiTheme="majorHAnsi" w:hAnsiTheme="majorHAnsi" w:cstheme="majorHAnsi"/>
                <w:i/>
                <w:sz w:val="18"/>
                <w:szCs w:val="18"/>
                <w:highlight w:val="white"/>
              </w:rPr>
              <w:t>C4, Output 7</w:t>
            </w:r>
          </w:p>
        </w:tc>
        <w:tc>
          <w:tcPr>
            <w:tcW w:w="2498" w:type="pct"/>
            <w:vAlign w:val="center"/>
          </w:tcPr>
          <w:p w14:paraId="00000A55" w14:textId="34E717F9" w:rsidR="005510B2" w:rsidRPr="00AF2DC6" w:rsidRDefault="005510B2" w:rsidP="002E5CEF">
            <w:pPr>
              <w:pBdr>
                <w:top w:val="nil"/>
                <w:left w:val="nil"/>
                <w:bottom w:val="nil"/>
                <w:right w:val="nil"/>
                <w:between w:val="nil"/>
              </w:pBdr>
              <w:spacing w:after="0" w:line="240" w:lineRule="auto"/>
              <w:rPr>
                <w:rFonts w:asciiTheme="majorHAnsi" w:hAnsiTheme="majorHAnsi" w:cstheme="majorHAnsi"/>
                <w:i/>
                <w:sz w:val="18"/>
                <w:szCs w:val="18"/>
                <w:highlight w:val="white"/>
              </w:rPr>
            </w:pPr>
            <w:r w:rsidRPr="00AF2DC6">
              <w:rPr>
                <w:rFonts w:asciiTheme="majorHAnsi" w:hAnsiTheme="majorHAnsi" w:cstheme="majorHAnsi"/>
                <w:i/>
                <w:sz w:val="18"/>
                <w:szCs w:val="18"/>
                <w:highlight w:val="white"/>
              </w:rPr>
              <w:t>Capacity Building on CSPP Approaches for the TFBM Member Agencies and Local Government Units of Lanao del Sur (CDO)</w:t>
            </w:r>
            <w:r w:rsidR="001A7145" w:rsidRPr="00AF2DC6">
              <w:rPr>
                <w:rFonts w:asciiTheme="majorHAnsi" w:hAnsiTheme="majorHAnsi" w:cstheme="majorHAnsi"/>
                <w:i/>
                <w:sz w:val="18"/>
                <w:szCs w:val="18"/>
                <w:highlight w:val="white"/>
              </w:rPr>
              <w:t xml:space="preserve"> (May 1-5, 2018)</w:t>
            </w:r>
          </w:p>
        </w:tc>
        <w:tc>
          <w:tcPr>
            <w:tcW w:w="411" w:type="pct"/>
            <w:vAlign w:val="center"/>
          </w:tcPr>
          <w:p w14:paraId="00000A56" w14:textId="77777777" w:rsidR="005510B2" w:rsidRPr="00AF2DC6" w:rsidRDefault="005510B2"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15</w:t>
            </w:r>
          </w:p>
        </w:tc>
        <w:tc>
          <w:tcPr>
            <w:tcW w:w="362" w:type="pct"/>
            <w:vAlign w:val="center"/>
          </w:tcPr>
          <w:p w14:paraId="00000A58" w14:textId="6A8B00B3" w:rsidR="005510B2" w:rsidRPr="00AF2DC6" w:rsidRDefault="005510B2" w:rsidP="002E5CEF">
            <w:pPr>
              <w:spacing w:after="0" w:line="240" w:lineRule="auto"/>
              <w:ind w:left="-3870" w:firstLine="3960"/>
              <w:jc w:val="center"/>
              <w:rPr>
                <w:rFonts w:asciiTheme="majorHAnsi" w:hAnsiTheme="majorHAnsi" w:cstheme="majorHAnsi"/>
                <w:sz w:val="18"/>
                <w:szCs w:val="18"/>
              </w:rPr>
            </w:pPr>
            <w:r w:rsidRPr="00AF2DC6">
              <w:rPr>
                <w:rFonts w:asciiTheme="majorHAnsi" w:hAnsiTheme="majorHAnsi" w:cstheme="majorHAnsi"/>
                <w:sz w:val="18"/>
                <w:szCs w:val="18"/>
              </w:rPr>
              <w:t>9</w:t>
            </w:r>
          </w:p>
        </w:tc>
        <w:tc>
          <w:tcPr>
            <w:tcW w:w="368" w:type="pct"/>
            <w:vAlign w:val="center"/>
          </w:tcPr>
          <w:p w14:paraId="00000A59" w14:textId="71A6D58D" w:rsidR="005510B2" w:rsidRPr="00AF2DC6" w:rsidRDefault="005510B2" w:rsidP="002E5CEF">
            <w:pPr>
              <w:spacing w:after="0" w:line="240" w:lineRule="auto"/>
              <w:ind w:left="-3870" w:firstLine="3960"/>
              <w:jc w:val="center"/>
              <w:rPr>
                <w:rFonts w:asciiTheme="majorHAnsi" w:hAnsiTheme="majorHAnsi" w:cstheme="majorHAnsi"/>
                <w:sz w:val="18"/>
                <w:szCs w:val="18"/>
              </w:rPr>
            </w:pPr>
            <w:r w:rsidRPr="00AF2DC6">
              <w:rPr>
                <w:rFonts w:asciiTheme="majorHAnsi" w:hAnsiTheme="majorHAnsi" w:cstheme="majorHAnsi"/>
                <w:sz w:val="18"/>
                <w:szCs w:val="18"/>
              </w:rPr>
              <w:t>6</w:t>
            </w:r>
          </w:p>
        </w:tc>
        <w:tc>
          <w:tcPr>
            <w:tcW w:w="889" w:type="pct"/>
            <w:vAlign w:val="center"/>
          </w:tcPr>
          <w:p w14:paraId="00000A5A" w14:textId="77777777" w:rsidR="005510B2" w:rsidRPr="00AF2DC6" w:rsidRDefault="005510B2" w:rsidP="002E5CEF">
            <w:pPr>
              <w:pBdr>
                <w:top w:val="nil"/>
                <w:left w:val="nil"/>
                <w:bottom w:val="nil"/>
                <w:right w:val="nil"/>
                <w:between w:val="nil"/>
              </w:pBdr>
              <w:spacing w:after="0" w:line="240" w:lineRule="auto"/>
              <w:jc w:val="center"/>
              <w:rPr>
                <w:rFonts w:asciiTheme="majorHAnsi" w:hAnsiTheme="majorHAnsi" w:cstheme="majorHAnsi"/>
                <w:b/>
                <w:color w:val="000000"/>
                <w:sz w:val="18"/>
                <w:szCs w:val="18"/>
              </w:rPr>
            </w:pPr>
          </w:p>
        </w:tc>
      </w:tr>
      <w:tr w:rsidR="005E04FB" w:rsidRPr="00AF2DC6" w14:paraId="5DAB6C7B" w14:textId="77777777" w:rsidTr="00AA295B">
        <w:tc>
          <w:tcPr>
            <w:tcW w:w="472" w:type="pct"/>
          </w:tcPr>
          <w:p w14:paraId="00000A5B" w14:textId="641576AA" w:rsidR="001A7145" w:rsidRPr="00AF2DC6" w:rsidRDefault="001A7145" w:rsidP="002E5CEF">
            <w:pPr>
              <w:pBdr>
                <w:top w:val="nil"/>
                <w:left w:val="nil"/>
                <w:bottom w:val="nil"/>
                <w:right w:val="nil"/>
                <w:between w:val="nil"/>
              </w:pBdr>
              <w:spacing w:after="0" w:line="240" w:lineRule="auto"/>
              <w:jc w:val="center"/>
              <w:rPr>
                <w:rFonts w:asciiTheme="majorHAnsi" w:hAnsiTheme="majorHAnsi" w:cstheme="majorHAnsi"/>
                <w:i/>
                <w:sz w:val="18"/>
                <w:szCs w:val="18"/>
                <w:highlight w:val="white"/>
              </w:rPr>
            </w:pPr>
            <w:r w:rsidRPr="00AF2DC6">
              <w:rPr>
                <w:rFonts w:asciiTheme="majorHAnsi" w:hAnsiTheme="majorHAnsi" w:cstheme="majorHAnsi"/>
                <w:i/>
                <w:sz w:val="18"/>
                <w:szCs w:val="18"/>
                <w:highlight w:val="white"/>
              </w:rPr>
              <w:t>C4, Output 7</w:t>
            </w:r>
          </w:p>
        </w:tc>
        <w:tc>
          <w:tcPr>
            <w:tcW w:w="2498" w:type="pct"/>
            <w:vAlign w:val="center"/>
          </w:tcPr>
          <w:p w14:paraId="00000A5C" w14:textId="69EC6158" w:rsidR="001A7145" w:rsidRPr="00AF2DC6" w:rsidRDefault="001A7145" w:rsidP="002E5CEF">
            <w:pPr>
              <w:pBdr>
                <w:top w:val="nil"/>
                <w:left w:val="nil"/>
                <w:bottom w:val="nil"/>
                <w:right w:val="nil"/>
                <w:between w:val="nil"/>
              </w:pBdr>
              <w:spacing w:after="0" w:line="240" w:lineRule="auto"/>
              <w:rPr>
                <w:rFonts w:asciiTheme="majorHAnsi" w:hAnsiTheme="majorHAnsi" w:cstheme="majorHAnsi"/>
                <w:i/>
                <w:sz w:val="18"/>
                <w:szCs w:val="18"/>
                <w:highlight w:val="white"/>
              </w:rPr>
            </w:pPr>
            <w:proofErr w:type="spellStart"/>
            <w:r w:rsidRPr="00AF2DC6">
              <w:rPr>
                <w:rFonts w:asciiTheme="majorHAnsi" w:hAnsiTheme="majorHAnsi" w:cstheme="majorHAnsi"/>
                <w:i/>
                <w:sz w:val="18"/>
                <w:szCs w:val="18"/>
              </w:rPr>
              <w:t>Duyog</w:t>
            </w:r>
            <w:proofErr w:type="spellEnd"/>
            <w:r w:rsidRPr="00AF2DC6">
              <w:rPr>
                <w:rFonts w:asciiTheme="majorHAnsi" w:hAnsiTheme="majorHAnsi" w:cstheme="majorHAnsi"/>
                <w:i/>
                <w:sz w:val="18"/>
                <w:szCs w:val="18"/>
              </w:rPr>
              <w:t xml:space="preserve"> Ramadan (June 14-16)</w:t>
            </w:r>
          </w:p>
        </w:tc>
        <w:tc>
          <w:tcPr>
            <w:tcW w:w="411" w:type="pct"/>
            <w:vAlign w:val="center"/>
          </w:tcPr>
          <w:p w14:paraId="00000A5D" w14:textId="0758088A" w:rsidR="001A7145" w:rsidRPr="00A85258" w:rsidRDefault="001A7145" w:rsidP="002E5CEF">
            <w:pPr>
              <w:spacing w:after="0" w:line="240" w:lineRule="auto"/>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2" w:type="pct"/>
            <w:vAlign w:val="center"/>
          </w:tcPr>
          <w:p w14:paraId="00000A5E" w14:textId="574C5D8A" w:rsidR="001A7145" w:rsidRPr="00A85258" w:rsidRDefault="001A7145" w:rsidP="002E5CEF">
            <w:pP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00000A5F" w14:textId="27AD54F2" w:rsidR="001A7145" w:rsidRPr="00A85258" w:rsidRDefault="001A7145" w:rsidP="002E5CEF">
            <w:pP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00000A60" w14:textId="77777777" w:rsidR="001A7145" w:rsidRPr="00AF2DC6" w:rsidRDefault="001A7145" w:rsidP="002E5CEF">
            <w:pPr>
              <w:pBdr>
                <w:top w:val="nil"/>
                <w:left w:val="nil"/>
                <w:bottom w:val="nil"/>
                <w:right w:val="nil"/>
                <w:between w:val="nil"/>
              </w:pBdr>
              <w:spacing w:after="0" w:line="240" w:lineRule="auto"/>
              <w:jc w:val="center"/>
              <w:rPr>
                <w:rFonts w:asciiTheme="majorHAnsi" w:hAnsiTheme="majorHAnsi" w:cstheme="majorHAnsi"/>
                <w:b/>
                <w:color w:val="000000"/>
                <w:sz w:val="18"/>
                <w:szCs w:val="18"/>
              </w:rPr>
            </w:pPr>
          </w:p>
        </w:tc>
      </w:tr>
      <w:tr w:rsidR="005E04FB" w:rsidRPr="00AF2DC6" w14:paraId="1344A432" w14:textId="77777777" w:rsidTr="00AA295B">
        <w:tc>
          <w:tcPr>
            <w:tcW w:w="472" w:type="pct"/>
          </w:tcPr>
          <w:p w14:paraId="6C88970E" w14:textId="267649BA" w:rsidR="001A7145" w:rsidRPr="00AF2DC6" w:rsidRDefault="001A7145" w:rsidP="002E5CEF">
            <w:pPr>
              <w:pBdr>
                <w:top w:val="nil"/>
                <w:left w:val="nil"/>
                <w:bottom w:val="nil"/>
                <w:right w:val="nil"/>
                <w:between w:val="nil"/>
              </w:pBdr>
              <w:spacing w:after="0" w:line="240" w:lineRule="auto"/>
              <w:jc w:val="center"/>
              <w:rPr>
                <w:rFonts w:asciiTheme="majorHAnsi" w:hAnsiTheme="majorHAnsi" w:cstheme="majorHAnsi"/>
                <w:i/>
                <w:sz w:val="18"/>
                <w:szCs w:val="18"/>
                <w:highlight w:val="white"/>
              </w:rPr>
            </w:pPr>
            <w:r w:rsidRPr="00AF2DC6">
              <w:rPr>
                <w:rFonts w:asciiTheme="majorHAnsi" w:hAnsiTheme="majorHAnsi" w:cstheme="majorHAnsi"/>
                <w:i/>
                <w:sz w:val="18"/>
                <w:szCs w:val="18"/>
                <w:highlight w:val="white"/>
              </w:rPr>
              <w:t>C4, Output 7</w:t>
            </w:r>
          </w:p>
        </w:tc>
        <w:tc>
          <w:tcPr>
            <w:tcW w:w="2498" w:type="pct"/>
            <w:vAlign w:val="center"/>
          </w:tcPr>
          <w:p w14:paraId="4F17F33D" w14:textId="0A0A24F3" w:rsidR="001A7145" w:rsidRPr="00AF2DC6" w:rsidRDefault="001A7145" w:rsidP="002E5CEF">
            <w:pPr>
              <w:pBdr>
                <w:top w:val="nil"/>
                <w:left w:val="nil"/>
                <w:bottom w:val="nil"/>
                <w:right w:val="nil"/>
                <w:between w:val="nil"/>
              </w:pBdr>
              <w:spacing w:after="0" w:line="240" w:lineRule="auto"/>
              <w:rPr>
                <w:rFonts w:asciiTheme="majorHAnsi" w:hAnsiTheme="majorHAnsi" w:cstheme="majorHAnsi"/>
                <w:i/>
                <w:sz w:val="18"/>
                <w:szCs w:val="18"/>
              </w:rPr>
            </w:pPr>
            <w:r w:rsidRPr="00AF2DC6">
              <w:rPr>
                <w:rFonts w:asciiTheme="majorHAnsi" w:hAnsiTheme="majorHAnsi" w:cstheme="majorHAnsi"/>
                <w:i/>
                <w:sz w:val="18"/>
                <w:szCs w:val="18"/>
              </w:rPr>
              <w:t>Townhall Meeting (Marawi), July 18, 2018</w:t>
            </w:r>
          </w:p>
        </w:tc>
        <w:tc>
          <w:tcPr>
            <w:tcW w:w="411" w:type="pct"/>
            <w:vAlign w:val="center"/>
          </w:tcPr>
          <w:p w14:paraId="64DB4E70" w14:textId="3D85A74C" w:rsidR="001A7145" w:rsidRPr="00A85258" w:rsidRDefault="001A7145" w:rsidP="002E5CEF">
            <w:pPr>
              <w:spacing w:after="0" w:line="240" w:lineRule="auto"/>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2" w:type="pct"/>
            <w:vAlign w:val="center"/>
          </w:tcPr>
          <w:p w14:paraId="4C5D1260" w14:textId="4B6FE706" w:rsidR="001A7145" w:rsidRPr="00A85258" w:rsidRDefault="001A7145" w:rsidP="002E5CEF">
            <w:pP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2996D819" w14:textId="1EFEB7E9" w:rsidR="001A7145" w:rsidRPr="00A85258" w:rsidRDefault="001A7145" w:rsidP="002E5CEF">
            <w:pP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1AED0E27" w14:textId="77777777" w:rsidR="001A7145" w:rsidRPr="00AF2DC6" w:rsidRDefault="001A7145" w:rsidP="002E5CEF">
            <w:pPr>
              <w:pBdr>
                <w:top w:val="nil"/>
                <w:left w:val="nil"/>
                <w:bottom w:val="nil"/>
                <w:right w:val="nil"/>
                <w:between w:val="nil"/>
              </w:pBdr>
              <w:spacing w:after="0" w:line="240" w:lineRule="auto"/>
              <w:jc w:val="center"/>
              <w:rPr>
                <w:rFonts w:asciiTheme="majorHAnsi" w:hAnsiTheme="majorHAnsi" w:cstheme="majorHAnsi"/>
                <w:b/>
                <w:color w:val="000000"/>
                <w:sz w:val="18"/>
                <w:szCs w:val="18"/>
              </w:rPr>
            </w:pPr>
          </w:p>
        </w:tc>
      </w:tr>
      <w:tr w:rsidR="005E04FB" w:rsidRPr="00AF2DC6" w14:paraId="224EA16E" w14:textId="77777777" w:rsidTr="00AA295B">
        <w:tc>
          <w:tcPr>
            <w:tcW w:w="472" w:type="pct"/>
          </w:tcPr>
          <w:p w14:paraId="54085267" w14:textId="22F7229D" w:rsidR="001A7145" w:rsidRPr="00AF2DC6" w:rsidRDefault="001A7145" w:rsidP="002E5CEF">
            <w:pPr>
              <w:pBdr>
                <w:top w:val="nil"/>
                <w:left w:val="nil"/>
                <w:bottom w:val="nil"/>
                <w:right w:val="nil"/>
                <w:between w:val="nil"/>
              </w:pBdr>
              <w:spacing w:after="0" w:line="240" w:lineRule="auto"/>
              <w:jc w:val="center"/>
              <w:rPr>
                <w:rFonts w:asciiTheme="majorHAnsi" w:hAnsiTheme="majorHAnsi" w:cstheme="majorHAnsi"/>
                <w:i/>
                <w:sz w:val="18"/>
                <w:szCs w:val="18"/>
                <w:highlight w:val="white"/>
              </w:rPr>
            </w:pPr>
            <w:r w:rsidRPr="00AF2DC6">
              <w:rPr>
                <w:rFonts w:asciiTheme="majorHAnsi" w:hAnsiTheme="majorHAnsi" w:cstheme="majorHAnsi"/>
                <w:i/>
                <w:sz w:val="18"/>
                <w:szCs w:val="18"/>
                <w:highlight w:val="white"/>
              </w:rPr>
              <w:t>C4, Output 7</w:t>
            </w:r>
          </w:p>
        </w:tc>
        <w:tc>
          <w:tcPr>
            <w:tcW w:w="2498" w:type="pct"/>
            <w:vAlign w:val="center"/>
          </w:tcPr>
          <w:p w14:paraId="5E4E0A30" w14:textId="233D074C" w:rsidR="001A7145" w:rsidRPr="00AF2DC6" w:rsidRDefault="001A7145" w:rsidP="002E5CEF">
            <w:pPr>
              <w:pBdr>
                <w:top w:val="nil"/>
                <w:left w:val="nil"/>
                <w:bottom w:val="nil"/>
                <w:right w:val="nil"/>
                <w:between w:val="nil"/>
              </w:pBdr>
              <w:spacing w:after="0" w:line="240" w:lineRule="auto"/>
              <w:rPr>
                <w:rFonts w:asciiTheme="majorHAnsi" w:hAnsiTheme="majorHAnsi" w:cstheme="majorHAnsi"/>
                <w:i/>
                <w:sz w:val="18"/>
                <w:szCs w:val="18"/>
              </w:rPr>
            </w:pPr>
            <w:r w:rsidRPr="00AF2DC6">
              <w:rPr>
                <w:rFonts w:asciiTheme="majorHAnsi" w:hAnsiTheme="majorHAnsi" w:cstheme="majorHAnsi"/>
                <w:i/>
                <w:sz w:val="18"/>
                <w:szCs w:val="18"/>
              </w:rPr>
              <w:t>Townhall Meeting (August 11, 2018)</w:t>
            </w:r>
          </w:p>
        </w:tc>
        <w:tc>
          <w:tcPr>
            <w:tcW w:w="411" w:type="pct"/>
            <w:vAlign w:val="center"/>
          </w:tcPr>
          <w:p w14:paraId="72E9CC4B" w14:textId="2CE21A3F" w:rsidR="001A7145" w:rsidRPr="00A85258" w:rsidRDefault="001A7145" w:rsidP="002E5CEF">
            <w:pPr>
              <w:spacing w:after="0" w:line="240" w:lineRule="auto"/>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2" w:type="pct"/>
            <w:vAlign w:val="center"/>
          </w:tcPr>
          <w:p w14:paraId="0E4F58ED" w14:textId="7915A9FE" w:rsidR="001A7145" w:rsidRPr="00A85258" w:rsidRDefault="001A7145" w:rsidP="002E5CEF">
            <w:pP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1513435B" w14:textId="4F275D93" w:rsidR="001A7145" w:rsidRPr="00A85258" w:rsidRDefault="001A7145" w:rsidP="002E5CEF">
            <w:pP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1F0BC9EF" w14:textId="77777777" w:rsidR="001A7145" w:rsidRPr="00AF2DC6" w:rsidRDefault="001A7145" w:rsidP="002E5CEF">
            <w:pPr>
              <w:pBdr>
                <w:top w:val="nil"/>
                <w:left w:val="nil"/>
                <w:bottom w:val="nil"/>
                <w:right w:val="nil"/>
                <w:between w:val="nil"/>
              </w:pBdr>
              <w:spacing w:after="0" w:line="240" w:lineRule="auto"/>
              <w:jc w:val="center"/>
              <w:rPr>
                <w:rFonts w:asciiTheme="majorHAnsi" w:hAnsiTheme="majorHAnsi" w:cstheme="majorHAnsi"/>
                <w:b/>
                <w:color w:val="000000"/>
                <w:sz w:val="18"/>
                <w:szCs w:val="18"/>
              </w:rPr>
            </w:pPr>
          </w:p>
        </w:tc>
      </w:tr>
      <w:tr w:rsidR="005E04FB" w:rsidRPr="00AF2DC6" w14:paraId="26F36826" w14:textId="77777777" w:rsidTr="00AA295B">
        <w:tc>
          <w:tcPr>
            <w:tcW w:w="472" w:type="pct"/>
          </w:tcPr>
          <w:p w14:paraId="4BF7B4F6" w14:textId="7DF7A3CB" w:rsidR="001A7145" w:rsidRPr="00AF2DC6" w:rsidRDefault="001A7145" w:rsidP="002E5CEF">
            <w:pPr>
              <w:pBdr>
                <w:top w:val="nil"/>
                <w:left w:val="nil"/>
                <w:bottom w:val="nil"/>
                <w:right w:val="nil"/>
                <w:between w:val="nil"/>
              </w:pBdr>
              <w:spacing w:after="0" w:line="240" w:lineRule="auto"/>
              <w:jc w:val="center"/>
              <w:rPr>
                <w:rFonts w:asciiTheme="majorHAnsi" w:hAnsiTheme="majorHAnsi" w:cstheme="majorHAnsi"/>
                <w:i/>
                <w:sz w:val="18"/>
                <w:szCs w:val="18"/>
                <w:highlight w:val="white"/>
              </w:rPr>
            </w:pPr>
            <w:r w:rsidRPr="00AF2DC6">
              <w:rPr>
                <w:rFonts w:asciiTheme="majorHAnsi" w:hAnsiTheme="majorHAnsi" w:cstheme="majorHAnsi"/>
                <w:i/>
                <w:sz w:val="18"/>
                <w:szCs w:val="18"/>
                <w:highlight w:val="white"/>
              </w:rPr>
              <w:t>C4, Output 7</w:t>
            </w:r>
          </w:p>
        </w:tc>
        <w:tc>
          <w:tcPr>
            <w:tcW w:w="2498" w:type="pct"/>
            <w:vAlign w:val="center"/>
          </w:tcPr>
          <w:p w14:paraId="78E620BF" w14:textId="401A03CC" w:rsidR="001A7145" w:rsidRPr="00AF2DC6" w:rsidRDefault="001A7145" w:rsidP="002E5CEF">
            <w:pPr>
              <w:pBdr>
                <w:top w:val="nil"/>
                <w:left w:val="nil"/>
                <w:bottom w:val="nil"/>
                <w:right w:val="nil"/>
                <w:between w:val="nil"/>
              </w:pBdr>
              <w:spacing w:after="0" w:line="240" w:lineRule="auto"/>
              <w:rPr>
                <w:rFonts w:asciiTheme="majorHAnsi" w:hAnsiTheme="majorHAnsi" w:cstheme="majorHAnsi"/>
                <w:i/>
                <w:sz w:val="18"/>
                <w:szCs w:val="18"/>
              </w:rPr>
            </w:pPr>
            <w:r w:rsidRPr="00AF2DC6">
              <w:rPr>
                <w:rFonts w:asciiTheme="majorHAnsi" w:hAnsiTheme="majorHAnsi" w:cstheme="majorHAnsi"/>
                <w:i/>
                <w:sz w:val="18"/>
                <w:szCs w:val="18"/>
              </w:rPr>
              <w:t>Facilitators Training on CSPP and Peace Education for AFP and PNP Hijab Troops</w:t>
            </w:r>
          </w:p>
        </w:tc>
        <w:tc>
          <w:tcPr>
            <w:tcW w:w="411" w:type="pct"/>
            <w:vAlign w:val="center"/>
          </w:tcPr>
          <w:p w14:paraId="2F83485B" w14:textId="343DA440" w:rsidR="001A7145" w:rsidRPr="00A85258" w:rsidRDefault="001A7145" w:rsidP="002E5CEF">
            <w:pPr>
              <w:spacing w:after="0" w:line="240" w:lineRule="auto"/>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2" w:type="pct"/>
            <w:vAlign w:val="center"/>
          </w:tcPr>
          <w:p w14:paraId="5A7BA665" w14:textId="3BD2E88B" w:rsidR="001A7145" w:rsidRPr="00A85258" w:rsidRDefault="001A7145" w:rsidP="002E5CEF">
            <w:pP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54AB5AA4" w14:textId="252FE64D" w:rsidR="001A7145" w:rsidRPr="00A85258" w:rsidRDefault="001A7145" w:rsidP="002E5CEF">
            <w:pP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4CC11946" w14:textId="77777777" w:rsidR="001A7145" w:rsidRPr="00AF2DC6" w:rsidRDefault="001A7145" w:rsidP="002E5CEF">
            <w:pPr>
              <w:pBdr>
                <w:top w:val="nil"/>
                <w:left w:val="nil"/>
                <w:bottom w:val="nil"/>
                <w:right w:val="nil"/>
                <w:between w:val="nil"/>
              </w:pBdr>
              <w:spacing w:after="0" w:line="240" w:lineRule="auto"/>
              <w:jc w:val="center"/>
              <w:rPr>
                <w:rFonts w:asciiTheme="majorHAnsi" w:hAnsiTheme="majorHAnsi" w:cstheme="majorHAnsi"/>
                <w:b/>
                <w:color w:val="000000"/>
                <w:sz w:val="18"/>
                <w:szCs w:val="18"/>
              </w:rPr>
            </w:pPr>
          </w:p>
        </w:tc>
      </w:tr>
      <w:tr w:rsidR="005E04FB" w:rsidRPr="00AF2DC6" w14:paraId="61172DD6" w14:textId="77777777" w:rsidTr="00AA295B">
        <w:tc>
          <w:tcPr>
            <w:tcW w:w="472" w:type="pct"/>
          </w:tcPr>
          <w:p w14:paraId="3973334C" w14:textId="20539CE2" w:rsidR="001A7145" w:rsidRPr="00AF2DC6" w:rsidRDefault="001A7145" w:rsidP="002E5CEF">
            <w:pPr>
              <w:pBdr>
                <w:top w:val="nil"/>
                <w:left w:val="nil"/>
                <w:bottom w:val="nil"/>
                <w:right w:val="nil"/>
                <w:between w:val="nil"/>
              </w:pBdr>
              <w:spacing w:after="0" w:line="240" w:lineRule="auto"/>
              <w:jc w:val="center"/>
              <w:rPr>
                <w:rFonts w:asciiTheme="majorHAnsi" w:hAnsiTheme="majorHAnsi" w:cstheme="majorHAnsi"/>
                <w:i/>
                <w:sz w:val="18"/>
                <w:szCs w:val="18"/>
                <w:highlight w:val="white"/>
              </w:rPr>
            </w:pPr>
            <w:r w:rsidRPr="00AF2DC6">
              <w:rPr>
                <w:rFonts w:asciiTheme="majorHAnsi" w:hAnsiTheme="majorHAnsi" w:cstheme="majorHAnsi"/>
                <w:i/>
                <w:sz w:val="18"/>
                <w:szCs w:val="18"/>
                <w:highlight w:val="white"/>
              </w:rPr>
              <w:t>C4, Output 7</w:t>
            </w:r>
          </w:p>
        </w:tc>
        <w:tc>
          <w:tcPr>
            <w:tcW w:w="2498" w:type="pct"/>
            <w:vAlign w:val="center"/>
          </w:tcPr>
          <w:p w14:paraId="1383B4F1" w14:textId="476038D2" w:rsidR="001A7145" w:rsidRPr="00AF2DC6" w:rsidRDefault="001A7145" w:rsidP="002E5CEF">
            <w:pPr>
              <w:pBdr>
                <w:top w:val="nil"/>
                <w:left w:val="nil"/>
                <w:bottom w:val="nil"/>
                <w:right w:val="nil"/>
                <w:between w:val="nil"/>
              </w:pBdr>
              <w:spacing w:after="0" w:line="240" w:lineRule="auto"/>
              <w:rPr>
                <w:rFonts w:asciiTheme="majorHAnsi" w:hAnsiTheme="majorHAnsi" w:cstheme="majorHAnsi"/>
                <w:i/>
                <w:sz w:val="18"/>
                <w:szCs w:val="18"/>
              </w:rPr>
            </w:pPr>
            <w:r w:rsidRPr="00AF2DC6">
              <w:rPr>
                <w:rFonts w:asciiTheme="majorHAnsi" w:hAnsiTheme="majorHAnsi" w:cstheme="majorHAnsi"/>
                <w:i/>
                <w:sz w:val="18"/>
                <w:szCs w:val="18"/>
              </w:rPr>
              <w:t>Peace Education Assessment and Planning on the Implementation of EO 570</w:t>
            </w:r>
          </w:p>
        </w:tc>
        <w:tc>
          <w:tcPr>
            <w:tcW w:w="411" w:type="pct"/>
            <w:vAlign w:val="center"/>
          </w:tcPr>
          <w:p w14:paraId="3EC13C38" w14:textId="39A2EE97" w:rsidR="001A7145" w:rsidRPr="00A85258" w:rsidRDefault="001A7145" w:rsidP="002E5CEF">
            <w:pPr>
              <w:spacing w:after="0" w:line="240" w:lineRule="auto"/>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2" w:type="pct"/>
            <w:vAlign w:val="center"/>
          </w:tcPr>
          <w:p w14:paraId="163012CD" w14:textId="3AA7EFCC" w:rsidR="001A7145" w:rsidRPr="00A85258" w:rsidRDefault="001A7145" w:rsidP="002E5CEF">
            <w:pP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4D4E0FE0" w14:textId="57A72FE3" w:rsidR="001A7145" w:rsidRPr="00A85258" w:rsidRDefault="001A7145" w:rsidP="002E5CEF">
            <w:pP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46C3D034" w14:textId="77777777" w:rsidR="001A7145" w:rsidRPr="00AF2DC6" w:rsidRDefault="001A7145" w:rsidP="002E5CEF">
            <w:pPr>
              <w:pBdr>
                <w:top w:val="nil"/>
                <w:left w:val="nil"/>
                <w:bottom w:val="nil"/>
                <w:right w:val="nil"/>
                <w:between w:val="nil"/>
              </w:pBdr>
              <w:spacing w:after="0" w:line="240" w:lineRule="auto"/>
              <w:jc w:val="center"/>
              <w:rPr>
                <w:rFonts w:asciiTheme="majorHAnsi" w:hAnsiTheme="majorHAnsi" w:cstheme="majorHAnsi"/>
                <w:b/>
                <w:color w:val="000000"/>
                <w:sz w:val="18"/>
                <w:szCs w:val="18"/>
              </w:rPr>
            </w:pPr>
          </w:p>
        </w:tc>
      </w:tr>
      <w:tr w:rsidR="005E04FB" w:rsidRPr="00AF2DC6" w14:paraId="3FA2F504" w14:textId="77777777" w:rsidTr="00AA295B">
        <w:tc>
          <w:tcPr>
            <w:tcW w:w="472" w:type="pct"/>
          </w:tcPr>
          <w:p w14:paraId="21AFCF8F" w14:textId="42B64093" w:rsidR="001A7145" w:rsidRPr="00AF2DC6" w:rsidRDefault="001A7145" w:rsidP="002E5CEF">
            <w:pPr>
              <w:pBdr>
                <w:top w:val="nil"/>
                <w:left w:val="nil"/>
                <w:bottom w:val="nil"/>
                <w:right w:val="nil"/>
                <w:between w:val="nil"/>
              </w:pBdr>
              <w:spacing w:after="0" w:line="240" w:lineRule="auto"/>
              <w:jc w:val="center"/>
              <w:rPr>
                <w:rFonts w:asciiTheme="majorHAnsi" w:hAnsiTheme="majorHAnsi" w:cstheme="majorHAnsi"/>
                <w:i/>
                <w:sz w:val="18"/>
                <w:szCs w:val="18"/>
                <w:highlight w:val="white"/>
              </w:rPr>
            </w:pPr>
            <w:r w:rsidRPr="00AF2DC6">
              <w:rPr>
                <w:rFonts w:asciiTheme="majorHAnsi" w:hAnsiTheme="majorHAnsi" w:cstheme="majorHAnsi"/>
                <w:i/>
                <w:sz w:val="18"/>
                <w:szCs w:val="18"/>
                <w:highlight w:val="white"/>
              </w:rPr>
              <w:t>C4, Output 7</w:t>
            </w:r>
          </w:p>
        </w:tc>
        <w:tc>
          <w:tcPr>
            <w:tcW w:w="2498" w:type="pct"/>
            <w:vAlign w:val="center"/>
          </w:tcPr>
          <w:p w14:paraId="70BA638F" w14:textId="226EC9F4" w:rsidR="001A7145" w:rsidRPr="00AF2DC6" w:rsidRDefault="001A7145" w:rsidP="002E5CEF">
            <w:pPr>
              <w:pBdr>
                <w:top w:val="nil"/>
                <w:left w:val="nil"/>
                <w:bottom w:val="nil"/>
                <w:right w:val="nil"/>
                <w:between w:val="nil"/>
              </w:pBdr>
              <w:spacing w:after="0" w:line="240" w:lineRule="auto"/>
              <w:rPr>
                <w:rFonts w:asciiTheme="majorHAnsi" w:hAnsiTheme="majorHAnsi" w:cstheme="majorHAnsi"/>
                <w:i/>
                <w:sz w:val="18"/>
                <w:szCs w:val="18"/>
              </w:rPr>
            </w:pPr>
            <w:r w:rsidRPr="00AF2DC6">
              <w:rPr>
                <w:rFonts w:asciiTheme="majorHAnsi" w:hAnsiTheme="majorHAnsi" w:cstheme="majorHAnsi"/>
                <w:i/>
                <w:sz w:val="18"/>
                <w:szCs w:val="18"/>
              </w:rPr>
              <w:t>Peace Formation Sessions for Out-of-School Youth</w:t>
            </w:r>
          </w:p>
        </w:tc>
        <w:tc>
          <w:tcPr>
            <w:tcW w:w="411" w:type="pct"/>
            <w:vAlign w:val="center"/>
          </w:tcPr>
          <w:p w14:paraId="398A5125" w14:textId="7DF44FDF" w:rsidR="001A7145" w:rsidRPr="00A85258" w:rsidRDefault="723BB456" w:rsidP="002E5CEF">
            <w:pPr>
              <w:spacing w:after="0" w:line="240" w:lineRule="auto"/>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2" w:type="pct"/>
            <w:vAlign w:val="center"/>
          </w:tcPr>
          <w:p w14:paraId="0A57DD60" w14:textId="42A23CA5" w:rsidR="001A7145" w:rsidRPr="00A85258" w:rsidRDefault="001A7145" w:rsidP="002E5CEF">
            <w:pP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368" w:type="pct"/>
            <w:vAlign w:val="center"/>
          </w:tcPr>
          <w:p w14:paraId="67D452B0" w14:textId="64FD5597" w:rsidR="001A7145" w:rsidRPr="00A85258" w:rsidRDefault="001A7145" w:rsidP="002E5CEF">
            <w:pPr>
              <w:spacing w:after="0" w:line="240" w:lineRule="auto"/>
              <w:ind w:left="-3870" w:firstLine="3960"/>
              <w:jc w:val="center"/>
              <w:rPr>
                <w:rFonts w:asciiTheme="majorHAnsi" w:hAnsiTheme="majorHAnsi" w:cstheme="majorHAnsi"/>
                <w:color w:val="FF0000"/>
                <w:sz w:val="18"/>
                <w:szCs w:val="18"/>
              </w:rPr>
            </w:pPr>
            <w:r w:rsidRPr="00A85258">
              <w:rPr>
                <w:rFonts w:asciiTheme="majorHAnsi" w:hAnsiTheme="majorHAnsi" w:cstheme="majorHAnsi"/>
                <w:color w:val="FF0000"/>
                <w:sz w:val="18"/>
                <w:szCs w:val="18"/>
              </w:rPr>
              <w:t>TBD</w:t>
            </w:r>
          </w:p>
        </w:tc>
        <w:tc>
          <w:tcPr>
            <w:tcW w:w="889" w:type="pct"/>
            <w:vAlign w:val="center"/>
          </w:tcPr>
          <w:p w14:paraId="57750739" w14:textId="77777777" w:rsidR="001A7145" w:rsidRPr="00AF2DC6" w:rsidRDefault="001A7145" w:rsidP="002E5CEF">
            <w:pPr>
              <w:pBdr>
                <w:top w:val="nil"/>
                <w:left w:val="nil"/>
                <w:bottom w:val="nil"/>
                <w:right w:val="nil"/>
                <w:between w:val="nil"/>
              </w:pBdr>
              <w:spacing w:after="0" w:line="240" w:lineRule="auto"/>
              <w:jc w:val="center"/>
              <w:rPr>
                <w:rFonts w:asciiTheme="majorHAnsi" w:hAnsiTheme="majorHAnsi" w:cstheme="majorHAnsi"/>
                <w:b/>
                <w:color w:val="000000"/>
                <w:sz w:val="18"/>
                <w:szCs w:val="18"/>
              </w:rPr>
            </w:pPr>
          </w:p>
        </w:tc>
      </w:tr>
      <w:tr w:rsidR="005E04FB" w:rsidRPr="00AF2DC6" w14:paraId="08B319EE" w14:textId="77777777" w:rsidTr="00AA295B">
        <w:tc>
          <w:tcPr>
            <w:tcW w:w="472" w:type="pct"/>
          </w:tcPr>
          <w:p w14:paraId="55DD82A2" w14:textId="6F8099AF" w:rsidR="723BB456" w:rsidRPr="00AF2DC6" w:rsidRDefault="723BB456" w:rsidP="002E5CEF">
            <w:pPr>
              <w:spacing w:after="0" w:line="240" w:lineRule="auto"/>
              <w:jc w:val="center"/>
              <w:rPr>
                <w:rFonts w:asciiTheme="majorHAnsi" w:hAnsiTheme="majorHAnsi" w:cstheme="majorHAnsi"/>
                <w:i/>
                <w:iCs/>
                <w:sz w:val="18"/>
                <w:szCs w:val="18"/>
                <w:highlight w:val="white"/>
              </w:rPr>
            </w:pPr>
            <w:r w:rsidRPr="00AF2DC6">
              <w:rPr>
                <w:rFonts w:asciiTheme="majorHAnsi" w:hAnsiTheme="majorHAnsi" w:cstheme="majorHAnsi"/>
                <w:i/>
                <w:iCs/>
                <w:sz w:val="18"/>
                <w:szCs w:val="18"/>
                <w:highlight w:val="white"/>
              </w:rPr>
              <w:t>C4, Output 7</w:t>
            </w:r>
          </w:p>
        </w:tc>
        <w:tc>
          <w:tcPr>
            <w:tcW w:w="2498" w:type="pct"/>
            <w:vAlign w:val="center"/>
          </w:tcPr>
          <w:p w14:paraId="7FAE123C" w14:textId="0C4CD640" w:rsidR="723BB456" w:rsidRPr="00AF2DC6" w:rsidRDefault="723BB456" w:rsidP="002E5CEF">
            <w:pPr>
              <w:spacing w:after="0" w:line="240" w:lineRule="auto"/>
              <w:rPr>
                <w:rFonts w:asciiTheme="majorHAnsi" w:hAnsiTheme="majorHAnsi" w:cstheme="majorHAnsi"/>
                <w:i/>
                <w:iCs/>
                <w:sz w:val="18"/>
                <w:szCs w:val="18"/>
              </w:rPr>
            </w:pPr>
            <w:r w:rsidRPr="00AF2DC6">
              <w:rPr>
                <w:rFonts w:asciiTheme="majorHAnsi" w:hAnsiTheme="majorHAnsi" w:cstheme="majorHAnsi"/>
                <w:i/>
                <w:iCs/>
                <w:sz w:val="18"/>
                <w:szCs w:val="18"/>
              </w:rPr>
              <w:t>Peace Formation Sessions for Out-of-School Youth</w:t>
            </w:r>
          </w:p>
        </w:tc>
        <w:tc>
          <w:tcPr>
            <w:tcW w:w="411" w:type="pct"/>
            <w:vAlign w:val="center"/>
          </w:tcPr>
          <w:p w14:paraId="2EB1080E" w14:textId="3A4019D0"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144</w:t>
            </w:r>
          </w:p>
        </w:tc>
        <w:tc>
          <w:tcPr>
            <w:tcW w:w="362" w:type="pct"/>
            <w:vAlign w:val="center"/>
          </w:tcPr>
          <w:p w14:paraId="3AF6C946" w14:textId="24B32AA3"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60</w:t>
            </w:r>
          </w:p>
        </w:tc>
        <w:tc>
          <w:tcPr>
            <w:tcW w:w="368" w:type="pct"/>
            <w:vAlign w:val="center"/>
          </w:tcPr>
          <w:p w14:paraId="3F14D66C" w14:textId="5D3925AE"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44</w:t>
            </w:r>
          </w:p>
        </w:tc>
        <w:tc>
          <w:tcPr>
            <w:tcW w:w="889" w:type="pct"/>
            <w:vAlign w:val="center"/>
          </w:tcPr>
          <w:p w14:paraId="19A6A52E" w14:textId="6A7447B3" w:rsidR="723BB456" w:rsidRPr="00AF2DC6" w:rsidRDefault="723BB456" w:rsidP="002E5CEF">
            <w:pPr>
              <w:spacing w:after="0" w:line="240" w:lineRule="auto"/>
              <w:jc w:val="center"/>
              <w:rPr>
                <w:rFonts w:asciiTheme="majorHAnsi" w:hAnsiTheme="majorHAnsi" w:cstheme="majorHAnsi"/>
                <w:b/>
                <w:bCs/>
                <w:color w:val="000000" w:themeColor="text1"/>
                <w:sz w:val="18"/>
                <w:szCs w:val="18"/>
              </w:rPr>
            </w:pPr>
          </w:p>
        </w:tc>
      </w:tr>
      <w:tr w:rsidR="005E04FB" w:rsidRPr="00AF2DC6" w14:paraId="1CB70523" w14:textId="77777777" w:rsidTr="00AA295B">
        <w:tc>
          <w:tcPr>
            <w:tcW w:w="472" w:type="pct"/>
          </w:tcPr>
          <w:p w14:paraId="62E1866B" w14:textId="27AC9B13" w:rsidR="723BB456" w:rsidRPr="00AF2DC6" w:rsidRDefault="723BB456" w:rsidP="002E5CEF">
            <w:pPr>
              <w:spacing w:after="0" w:line="240" w:lineRule="auto"/>
              <w:jc w:val="center"/>
              <w:rPr>
                <w:rFonts w:asciiTheme="majorHAnsi" w:hAnsiTheme="majorHAnsi" w:cstheme="majorHAnsi"/>
                <w:i/>
                <w:iCs/>
                <w:sz w:val="18"/>
                <w:szCs w:val="18"/>
                <w:highlight w:val="white"/>
              </w:rPr>
            </w:pPr>
            <w:r w:rsidRPr="00AF2DC6">
              <w:rPr>
                <w:rFonts w:asciiTheme="majorHAnsi" w:hAnsiTheme="majorHAnsi" w:cstheme="majorHAnsi"/>
                <w:i/>
                <w:iCs/>
                <w:sz w:val="18"/>
                <w:szCs w:val="18"/>
                <w:highlight w:val="white"/>
              </w:rPr>
              <w:t>C4, Output 7</w:t>
            </w:r>
          </w:p>
        </w:tc>
        <w:tc>
          <w:tcPr>
            <w:tcW w:w="2498" w:type="pct"/>
            <w:vAlign w:val="center"/>
          </w:tcPr>
          <w:p w14:paraId="3EC48791" w14:textId="4EAC2FD9" w:rsidR="723BB456" w:rsidRPr="00AF2DC6" w:rsidRDefault="723BB456" w:rsidP="002E5CEF">
            <w:pPr>
              <w:spacing w:after="0" w:line="240" w:lineRule="auto"/>
              <w:rPr>
                <w:rFonts w:asciiTheme="majorHAnsi" w:hAnsiTheme="majorHAnsi" w:cstheme="majorHAnsi"/>
                <w:i/>
                <w:iCs/>
                <w:color w:val="000000" w:themeColor="text1"/>
                <w:sz w:val="18"/>
                <w:szCs w:val="18"/>
              </w:rPr>
            </w:pPr>
            <w:r w:rsidRPr="00AF2DC6">
              <w:rPr>
                <w:rFonts w:asciiTheme="majorHAnsi" w:hAnsiTheme="majorHAnsi" w:cstheme="majorHAnsi"/>
                <w:i/>
                <w:iCs/>
                <w:color w:val="000000" w:themeColor="text1"/>
                <w:sz w:val="18"/>
                <w:szCs w:val="18"/>
              </w:rPr>
              <w:t>Bangsamoro Youth Leaders Program Fellows Strategic Planning (October 1-2, 2018)</w:t>
            </w:r>
          </w:p>
        </w:tc>
        <w:tc>
          <w:tcPr>
            <w:tcW w:w="411" w:type="pct"/>
            <w:vAlign w:val="center"/>
          </w:tcPr>
          <w:p w14:paraId="41ADF35F" w14:textId="745D5ED9"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11</w:t>
            </w:r>
          </w:p>
        </w:tc>
        <w:tc>
          <w:tcPr>
            <w:tcW w:w="362" w:type="pct"/>
            <w:vAlign w:val="center"/>
          </w:tcPr>
          <w:p w14:paraId="4C121AD7" w14:textId="67450D14"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5</w:t>
            </w:r>
          </w:p>
        </w:tc>
        <w:tc>
          <w:tcPr>
            <w:tcW w:w="368" w:type="pct"/>
            <w:vAlign w:val="center"/>
          </w:tcPr>
          <w:p w14:paraId="4ECF418C" w14:textId="26F4C65B"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6</w:t>
            </w:r>
          </w:p>
        </w:tc>
        <w:tc>
          <w:tcPr>
            <w:tcW w:w="889" w:type="pct"/>
            <w:vMerge w:val="restart"/>
            <w:vAlign w:val="center"/>
          </w:tcPr>
          <w:p w14:paraId="1BDE45CB" w14:textId="6BD14012" w:rsidR="723BB456" w:rsidRPr="00AF2DC6" w:rsidRDefault="723BB456" w:rsidP="002E5CEF">
            <w:pPr>
              <w:spacing w:after="0" w:line="240" w:lineRule="auto"/>
              <w:jc w:val="center"/>
              <w:rPr>
                <w:rFonts w:asciiTheme="majorHAnsi" w:hAnsiTheme="majorHAnsi" w:cstheme="majorHAnsi"/>
                <w:sz w:val="18"/>
                <w:szCs w:val="18"/>
              </w:rPr>
            </w:pPr>
            <w:r w:rsidRPr="008D26A5">
              <w:rPr>
                <w:rFonts w:asciiTheme="majorHAnsi" w:hAnsiTheme="majorHAnsi" w:cstheme="majorHAnsi"/>
                <w:sz w:val="18"/>
                <w:szCs w:val="18"/>
              </w:rPr>
              <w:t>All activities were conducted by KPMFI for the Ba</w:t>
            </w:r>
            <w:r w:rsidRPr="00AF2DC6">
              <w:rPr>
                <w:rFonts w:asciiTheme="majorHAnsi" w:hAnsiTheme="majorHAnsi" w:cstheme="majorHAnsi"/>
                <w:sz w:val="18"/>
                <w:szCs w:val="18"/>
              </w:rPr>
              <w:t>ngsamoro Enterprise Development Center Program – A Recovery and Rehabilitation Towards Preventing Violent Extremist in Post Marawi Conflict</w:t>
            </w:r>
          </w:p>
        </w:tc>
      </w:tr>
      <w:tr w:rsidR="005E04FB" w:rsidRPr="00AF2DC6" w14:paraId="5F17E3BE" w14:textId="77777777" w:rsidTr="00AA295B">
        <w:tc>
          <w:tcPr>
            <w:tcW w:w="472" w:type="pct"/>
          </w:tcPr>
          <w:p w14:paraId="1E0D4F8C" w14:textId="134A3FE2" w:rsidR="723BB456" w:rsidRPr="00AF2DC6" w:rsidRDefault="723BB456" w:rsidP="002E5CEF">
            <w:pPr>
              <w:spacing w:after="0" w:line="240" w:lineRule="auto"/>
              <w:jc w:val="center"/>
              <w:rPr>
                <w:rFonts w:asciiTheme="majorHAnsi" w:hAnsiTheme="majorHAnsi" w:cstheme="majorHAnsi"/>
                <w:i/>
                <w:iCs/>
                <w:sz w:val="18"/>
                <w:szCs w:val="18"/>
                <w:highlight w:val="white"/>
              </w:rPr>
            </w:pPr>
            <w:r w:rsidRPr="00AF2DC6">
              <w:rPr>
                <w:rFonts w:asciiTheme="majorHAnsi" w:hAnsiTheme="majorHAnsi" w:cstheme="majorHAnsi"/>
                <w:i/>
                <w:iCs/>
                <w:sz w:val="18"/>
                <w:szCs w:val="18"/>
                <w:highlight w:val="white"/>
              </w:rPr>
              <w:t xml:space="preserve">C4, Output </w:t>
            </w:r>
            <w:r w:rsidR="003F2C1D">
              <w:rPr>
                <w:rFonts w:asciiTheme="majorHAnsi" w:hAnsiTheme="majorHAnsi" w:cstheme="majorHAnsi"/>
                <w:i/>
                <w:iCs/>
                <w:sz w:val="18"/>
                <w:szCs w:val="18"/>
                <w:highlight w:val="white"/>
              </w:rPr>
              <w:t>7</w:t>
            </w:r>
          </w:p>
        </w:tc>
        <w:tc>
          <w:tcPr>
            <w:tcW w:w="2498" w:type="pct"/>
            <w:vAlign w:val="center"/>
          </w:tcPr>
          <w:p w14:paraId="2D8A3F60" w14:textId="6B9E3D7F" w:rsidR="723BB456" w:rsidRPr="00AF2DC6" w:rsidRDefault="723BB456" w:rsidP="002E5CEF">
            <w:pPr>
              <w:spacing w:after="0" w:line="240" w:lineRule="auto"/>
              <w:rPr>
                <w:rFonts w:asciiTheme="majorHAnsi" w:hAnsiTheme="majorHAnsi" w:cstheme="majorHAnsi"/>
                <w:i/>
                <w:iCs/>
                <w:color w:val="000000" w:themeColor="text1"/>
                <w:sz w:val="18"/>
                <w:szCs w:val="18"/>
              </w:rPr>
            </w:pPr>
            <w:r w:rsidRPr="00AF2DC6">
              <w:rPr>
                <w:rFonts w:asciiTheme="majorHAnsi" w:hAnsiTheme="majorHAnsi" w:cstheme="majorHAnsi"/>
                <w:i/>
                <w:iCs/>
                <w:color w:val="000000" w:themeColor="text1"/>
                <w:sz w:val="18"/>
                <w:szCs w:val="18"/>
              </w:rPr>
              <w:t>Clustered-barangays Project Orientations (October 12, 2018)</w:t>
            </w:r>
          </w:p>
        </w:tc>
        <w:tc>
          <w:tcPr>
            <w:tcW w:w="411" w:type="pct"/>
            <w:vAlign w:val="center"/>
          </w:tcPr>
          <w:p w14:paraId="262CCB4B" w14:textId="0F06FFA6"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24</w:t>
            </w:r>
          </w:p>
        </w:tc>
        <w:tc>
          <w:tcPr>
            <w:tcW w:w="362" w:type="pct"/>
            <w:vAlign w:val="center"/>
          </w:tcPr>
          <w:p w14:paraId="00D5C084" w14:textId="1AE056B3"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13</w:t>
            </w:r>
          </w:p>
        </w:tc>
        <w:tc>
          <w:tcPr>
            <w:tcW w:w="368" w:type="pct"/>
            <w:vAlign w:val="center"/>
          </w:tcPr>
          <w:p w14:paraId="3AB25353" w14:textId="65DF5920"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11</w:t>
            </w:r>
          </w:p>
        </w:tc>
        <w:tc>
          <w:tcPr>
            <w:tcW w:w="889" w:type="pct"/>
            <w:vMerge/>
            <w:vAlign w:val="center"/>
          </w:tcPr>
          <w:p w14:paraId="24778A37" w14:textId="77777777" w:rsidR="00AC683F" w:rsidRPr="00AF2DC6" w:rsidRDefault="00AC683F" w:rsidP="002E5CEF">
            <w:pPr>
              <w:spacing w:after="0" w:line="240" w:lineRule="auto"/>
              <w:rPr>
                <w:rFonts w:asciiTheme="majorHAnsi" w:hAnsiTheme="majorHAnsi" w:cstheme="majorHAnsi"/>
                <w:sz w:val="18"/>
                <w:szCs w:val="18"/>
              </w:rPr>
            </w:pPr>
          </w:p>
        </w:tc>
      </w:tr>
      <w:tr w:rsidR="005E04FB" w:rsidRPr="00AF2DC6" w14:paraId="0E8BEF5B" w14:textId="77777777" w:rsidTr="00AA295B">
        <w:tc>
          <w:tcPr>
            <w:tcW w:w="472" w:type="pct"/>
          </w:tcPr>
          <w:p w14:paraId="312D42D0" w14:textId="6A853AB2" w:rsidR="723BB456" w:rsidRPr="00AF2DC6" w:rsidRDefault="723BB456" w:rsidP="002E5CEF">
            <w:pPr>
              <w:spacing w:after="0" w:line="240" w:lineRule="auto"/>
              <w:jc w:val="center"/>
              <w:rPr>
                <w:rFonts w:asciiTheme="majorHAnsi" w:hAnsiTheme="majorHAnsi" w:cstheme="majorHAnsi"/>
                <w:i/>
                <w:iCs/>
                <w:sz w:val="18"/>
                <w:szCs w:val="18"/>
                <w:highlight w:val="white"/>
              </w:rPr>
            </w:pPr>
            <w:r w:rsidRPr="00AF2DC6">
              <w:rPr>
                <w:rFonts w:asciiTheme="majorHAnsi" w:hAnsiTheme="majorHAnsi" w:cstheme="majorHAnsi"/>
                <w:i/>
                <w:iCs/>
                <w:sz w:val="18"/>
                <w:szCs w:val="18"/>
                <w:highlight w:val="white"/>
              </w:rPr>
              <w:t>C4, Output 7</w:t>
            </w:r>
          </w:p>
        </w:tc>
        <w:tc>
          <w:tcPr>
            <w:tcW w:w="2498" w:type="pct"/>
            <w:vAlign w:val="center"/>
          </w:tcPr>
          <w:p w14:paraId="57968E42" w14:textId="3078E65B" w:rsidR="723BB456" w:rsidRPr="00AF2DC6" w:rsidRDefault="723BB456" w:rsidP="002E5CEF">
            <w:pPr>
              <w:spacing w:after="0" w:line="240" w:lineRule="auto"/>
              <w:rPr>
                <w:rFonts w:asciiTheme="majorHAnsi" w:hAnsiTheme="majorHAnsi" w:cstheme="majorHAnsi"/>
                <w:i/>
                <w:iCs/>
                <w:color w:val="000000" w:themeColor="text1"/>
                <w:sz w:val="18"/>
                <w:szCs w:val="18"/>
              </w:rPr>
            </w:pPr>
            <w:r w:rsidRPr="00AF2DC6">
              <w:rPr>
                <w:rFonts w:asciiTheme="majorHAnsi" w:hAnsiTheme="majorHAnsi" w:cstheme="majorHAnsi"/>
                <w:i/>
                <w:iCs/>
                <w:color w:val="000000" w:themeColor="text1"/>
                <w:sz w:val="18"/>
                <w:szCs w:val="18"/>
              </w:rPr>
              <w:t xml:space="preserve">Beneficiaries Profiling (October 3-20, 2018) </w:t>
            </w:r>
          </w:p>
        </w:tc>
        <w:tc>
          <w:tcPr>
            <w:tcW w:w="411" w:type="pct"/>
            <w:vAlign w:val="center"/>
          </w:tcPr>
          <w:p w14:paraId="227586A0" w14:textId="2F13772E"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100</w:t>
            </w:r>
          </w:p>
        </w:tc>
        <w:tc>
          <w:tcPr>
            <w:tcW w:w="362" w:type="pct"/>
            <w:vAlign w:val="center"/>
          </w:tcPr>
          <w:p w14:paraId="08BC0F25" w14:textId="6B741139"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40</w:t>
            </w:r>
          </w:p>
        </w:tc>
        <w:tc>
          <w:tcPr>
            <w:tcW w:w="368" w:type="pct"/>
            <w:vAlign w:val="center"/>
          </w:tcPr>
          <w:p w14:paraId="7D4F9CBD" w14:textId="75DE99FC"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60</w:t>
            </w:r>
          </w:p>
        </w:tc>
        <w:tc>
          <w:tcPr>
            <w:tcW w:w="889" w:type="pct"/>
            <w:vMerge/>
            <w:vAlign w:val="center"/>
          </w:tcPr>
          <w:p w14:paraId="00AA082F" w14:textId="77777777" w:rsidR="00AC683F" w:rsidRPr="00AF2DC6" w:rsidRDefault="00AC683F" w:rsidP="002E5CEF">
            <w:pPr>
              <w:spacing w:after="0" w:line="240" w:lineRule="auto"/>
              <w:rPr>
                <w:rFonts w:asciiTheme="majorHAnsi" w:hAnsiTheme="majorHAnsi" w:cstheme="majorHAnsi"/>
                <w:sz w:val="18"/>
                <w:szCs w:val="18"/>
              </w:rPr>
            </w:pPr>
          </w:p>
        </w:tc>
      </w:tr>
      <w:tr w:rsidR="005E04FB" w:rsidRPr="00AF2DC6" w14:paraId="57887D01" w14:textId="77777777" w:rsidTr="00AA295B">
        <w:tc>
          <w:tcPr>
            <w:tcW w:w="472" w:type="pct"/>
          </w:tcPr>
          <w:p w14:paraId="2DC1F6A4" w14:textId="5879CF2B" w:rsidR="723BB456" w:rsidRPr="00AF2DC6" w:rsidRDefault="723BB456" w:rsidP="002E5CEF">
            <w:pPr>
              <w:spacing w:after="0" w:line="240" w:lineRule="auto"/>
              <w:jc w:val="center"/>
              <w:rPr>
                <w:rFonts w:asciiTheme="majorHAnsi" w:hAnsiTheme="majorHAnsi" w:cstheme="majorHAnsi"/>
                <w:i/>
                <w:iCs/>
                <w:sz w:val="18"/>
                <w:szCs w:val="18"/>
                <w:highlight w:val="white"/>
              </w:rPr>
            </w:pPr>
            <w:r w:rsidRPr="00AF2DC6">
              <w:rPr>
                <w:rFonts w:asciiTheme="majorHAnsi" w:hAnsiTheme="majorHAnsi" w:cstheme="majorHAnsi"/>
                <w:i/>
                <w:iCs/>
                <w:sz w:val="18"/>
                <w:szCs w:val="18"/>
                <w:highlight w:val="white"/>
              </w:rPr>
              <w:t>C4, Output 7</w:t>
            </w:r>
          </w:p>
        </w:tc>
        <w:tc>
          <w:tcPr>
            <w:tcW w:w="2498" w:type="pct"/>
            <w:vAlign w:val="center"/>
          </w:tcPr>
          <w:p w14:paraId="0BD3FE04" w14:textId="6928966F" w:rsidR="723BB456" w:rsidRPr="00AF2DC6" w:rsidRDefault="723BB456" w:rsidP="002E5CEF">
            <w:pPr>
              <w:spacing w:after="0" w:line="240" w:lineRule="auto"/>
              <w:rPr>
                <w:rFonts w:asciiTheme="majorHAnsi" w:hAnsiTheme="majorHAnsi" w:cstheme="majorHAnsi"/>
                <w:i/>
                <w:iCs/>
                <w:color w:val="000000" w:themeColor="text1"/>
                <w:sz w:val="18"/>
                <w:szCs w:val="18"/>
              </w:rPr>
            </w:pPr>
            <w:r w:rsidRPr="00AF2DC6">
              <w:rPr>
                <w:rFonts w:asciiTheme="majorHAnsi" w:hAnsiTheme="majorHAnsi" w:cstheme="majorHAnsi"/>
                <w:i/>
                <w:iCs/>
                <w:color w:val="000000" w:themeColor="text1"/>
                <w:sz w:val="18"/>
                <w:szCs w:val="18"/>
              </w:rPr>
              <w:t>Coffee 101 Orientation (October 18, 2018)</w:t>
            </w:r>
          </w:p>
        </w:tc>
        <w:tc>
          <w:tcPr>
            <w:tcW w:w="411" w:type="pct"/>
            <w:vAlign w:val="center"/>
          </w:tcPr>
          <w:p w14:paraId="6E81B71D" w14:textId="375ED0AA"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13</w:t>
            </w:r>
          </w:p>
        </w:tc>
        <w:tc>
          <w:tcPr>
            <w:tcW w:w="362" w:type="pct"/>
            <w:vAlign w:val="center"/>
          </w:tcPr>
          <w:p w14:paraId="02B8E011" w14:textId="10F9838E"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8</w:t>
            </w:r>
          </w:p>
        </w:tc>
        <w:tc>
          <w:tcPr>
            <w:tcW w:w="368" w:type="pct"/>
            <w:vAlign w:val="center"/>
          </w:tcPr>
          <w:p w14:paraId="43342C9C" w14:textId="19F402E6"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5</w:t>
            </w:r>
          </w:p>
        </w:tc>
        <w:tc>
          <w:tcPr>
            <w:tcW w:w="889" w:type="pct"/>
            <w:vMerge/>
            <w:vAlign w:val="center"/>
          </w:tcPr>
          <w:p w14:paraId="519066E8" w14:textId="77777777" w:rsidR="00AC683F" w:rsidRPr="00AF2DC6" w:rsidRDefault="00AC683F" w:rsidP="002E5CEF">
            <w:pPr>
              <w:spacing w:after="0" w:line="240" w:lineRule="auto"/>
              <w:rPr>
                <w:rFonts w:asciiTheme="majorHAnsi" w:hAnsiTheme="majorHAnsi" w:cstheme="majorHAnsi"/>
                <w:sz w:val="18"/>
                <w:szCs w:val="18"/>
              </w:rPr>
            </w:pPr>
          </w:p>
        </w:tc>
      </w:tr>
      <w:tr w:rsidR="005E04FB" w:rsidRPr="00AF2DC6" w14:paraId="576E9B9B" w14:textId="77777777" w:rsidTr="00AA295B">
        <w:tc>
          <w:tcPr>
            <w:tcW w:w="472" w:type="pct"/>
          </w:tcPr>
          <w:p w14:paraId="2D540DC8" w14:textId="2F961FFD" w:rsidR="723BB456" w:rsidRPr="00AF2DC6" w:rsidRDefault="723BB456" w:rsidP="002E5CEF">
            <w:pPr>
              <w:spacing w:after="0" w:line="240" w:lineRule="auto"/>
              <w:jc w:val="center"/>
              <w:rPr>
                <w:rFonts w:asciiTheme="majorHAnsi" w:hAnsiTheme="majorHAnsi" w:cstheme="majorHAnsi"/>
                <w:i/>
                <w:iCs/>
                <w:sz w:val="18"/>
                <w:szCs w:val="18"/>
                <w:highlight w:val="white"/>
              </w:rPr>
            </w:pPr>
            <w:r w:rsidRPr="00AF2DC6">
              <w:rPr>
                <w:rFonts w:asciiTheme="majorHAnsi" w:hAnsiTheme="majorHAnsi" w:cstheme="majorHAnsi"/>
                <w:i/>
                <w:iCs/>
                <w:sz w:val="18"/>
                <w:szCs w:val="18"/>
                <w:highlight w:val="white"/>
              </w:rPr>
              <w:t>C4, Output 7</w:t>
            </w:r>
          </w:p>
        </w:tc>
        <w:tc>
          <w:tcPr>
            <w:tcW w:w="2498" w:type="pct"/>
            <w:vAlign w:val="center"/>
          </w:tcPr>
          <w:p w14:paraId="388CA588" w14:textId="0F72F377" w:rsidR="723BB456" w:rsidRPr="00AF2DC6" w:rsidRDefault="723BB456" w:rsidP="002E5CEF">
            <w:pPr>
              <w:spacing w:after="0" w:line="240" w:lineRule="auto"/>
              <w:rPr>
                <w:rFonts w:asciiTheme="majorHAnsi" w:hAnsiTheme="majorHAnsi" w:cstheme="majorHAnsi"/>
                <w:i/>
                <w:iCs/>
                <w:color w:val="000000" w:themeColor="text1"/>
                <w:sz w:val="18"/>
                <w:szCs w:val="18"/>
              </w:rPr>
            </w:pPr>
            <w:r w:rsidRPr="00AF2DC6">
              <w:rPr>
                <w:rFonts w:asciiTheme="majorHAnsi" w:hAnsiTheme="majorHAnsi" w:cstheme="majorHAnsi"/>
                <w:i/>
                <w:iCs/>
                <w:color w:val="000000" w:themeColor="text1"/>
                <w:sz w:val="18"/>
                <w:szCs w:val="18"/>
              </w:rPr>
              <w:t>Social Enterprise Training (November 16-17, 2018)</w:t>
            </w:r>
          </w:p>
        </w:tc>
        <w:tc>
          <w:tcPr>
            <w:tcW w:w="411" w:type="pct"/>
            <w:vAlign w:val="center"/>
          </w:tcPr>
          <w:p w14:paraId="0B4A0258" w14:textId="6550EFA5"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52</w:t>
            </w:r>
          </w:p>
        </w:tc>
        <w:tc>
          <w:tcPr>
            <w:tcW w:w="362" w:type="pct"/>
            <w:vAlign w:val="center"/>
          </w:tcPr>
          <w:p w14:paraId="3C45C6D7" w14:textId="7CC6617F"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23</w:t>
            </w:r>
          </w:p>
        </w:tc>
        <w:tc>
          <w:tcPr>
            <w:tcW w:w="368" w:type="pct"/>
            <w:vAlign w:val="center"/>
          </w:tcPr>
          <w:p w14:paraId="6A8A8841" w14:textId="0B3EB5B1"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29</w:t>
            </w:r>
          </w:p>
        </w:tc>
        <w:tc>
          <w:tcPr>
            <w:tcW w:w="889" w:type="pct"/>
            <w:vMerge/>
            <w:vAlign w:val="center"/>
          </w:tcPr>
          <w:p w14:paraId="0BF32768" w14:textId="77777777" w:rsidR="00AC683F" w:rsidRPr="00AF2DC6" w:rsidRDefault="00AC683F" w:rsidP="002E5CEF">
            <w:pPr>
              <w:spacing w:after="0" w:line="240" w:lineRule="auto"/>
              <w:rPr>
                <w:rFonts w:asciiTheme="majorHAnsi" w:hAnsiTheme="majorHAnsi" w:cstheme="majorHAnsi"/>
                <w:sz w:val="18"/>
                <w:szCs w:val="18"/>
              </w:rPr>
            </w:pPr>
          </w:p>
        </w:tc>
      </w:tr>
      <w:tr w:rsidR="005E04FB" w:rsidRPr="00AF2DC6" w14:paraId="1E22180B" w14:textId="77777777" w:rsidTr="00AA295B">
        <w:tc>
          <w:tcPr>
            <w:tcW w:w="472" w:type="pct"/>
          </w:tcPr>
          <w:p w14:paraId="17FC26D4" w14:textId="1B127D41" w:rsidR="723BB456" w:rsidRPr="00AF2DC6" w:rsidRDefault="723BB456" w:rsidP="002E5CEF">
            <w:pPr>
              <w:spacing w:after="0" w:line="240" w:lineRule="auto"/>
              <w:jc w:val="center"/>
              <w:rPr>
                <w:rFonts w:asciiTheme="majorHAnsi" w:hAnsiTheme="majorHAnsi" w:cstheme="majorHAnsi"/>
                <w:i/>
                <w:iCs/>
                <w:sz w:val="18"/>
                <w:szCs w:val="18"/>
                <w:highlight w:val="white"/>
              </w:rPr>
            </w:pPr>
            <w:r w:rsidRPr="00AF2DC6">
              <w:rPr>
                <w:rFonts w:asciiTheme="majorHAnsi" w:hAnsiTheme="majorHAnsi" w:cstheme="majorHAnsi"/>
                <w:i/>
                <w:iCs/>
                <w:sz w:val="18"/>
                <w:szCs w:val="18"/>
                <w:highlight w:val="white"/>
              </w:rPr>
              <w:t>C4, Output 7</w:t>
            </w:r>
          </w:p>
        </w:tc>
        <w:tc>
          <w:tcPr>
            <w:tcW w:w="2498" w:type="pct"/>
            <w:vAlign w:val="center"/>
          </w:tcPr>
          <w:p w14:paraId="244091B8" w14:textId="0AE14EA6" w:rsidR="723BB456" w:rsidRPr="00AF2DC6" w:rsidRDefault="723BB456" w:rsidP="002E5CEF">
            <w:pPr>
              <w:spacing w:after="0" w:line="240" w:lineRule="auto"/>
              <w:rPr>
                <w:rFonts w:asciiTheme="majorHAnsi" w:hAnsiTheme="majorHAnsi" w:cstheme="majorHAnsi"/>
                <w:i/>
                <w:iCs/>
                <w:color w:val="000000" w:themeColor="text1"/>
                <w:sz w:val="18"/>
                <w:szCs w:val="18"/>
              </w:rPr>
            </w:pPr>
            <w:proofErr w:type="spellStart"/>
            <w:r w:rsidRPr="00AF2DC6">
              <w:rPr>
                <w:rFonts w:asciiTheme="majorHAnsi" w:hAnsiTheme="majorHAnsi" w:cstheme="majorHAnsi"/>
                <w:i/>
                <w:iCs/>
                <w:color w:val="000000" w:themeColor="text1"/>
                <w:sz w:val="18"/>
                <w:szCs w:val="18"/>
              </w:rPr>
              <w:t>Kaywagan</w:t>
            </w:r>
            <w:proofErr w:type="spellEnd"/>
            <w:r w:rsidRPr="00AF2DC6">
              <w:rPr>
                <w:rFonts w:asciiTheme="majorHAnsi" w:hAnsiTheme="majorHAnsi" w:cstheme="majorHAnsi"/>
                <w:i/>
                <w:iCs/>
                <w:color w:val="000000" w:themeColor="text1"/>
                <w:sz w:val="18"/>
                <w:szCs w:val="18"/>
              </w:rPr>
              <w:t xml:space="preserve"> Activity (November 29, 2018)</w:t>
            </w:r>
          </w:p>
        </w:tc>
        <w:tc>
          <w:tcPr>
            <w:tcW w:w="411" w:type="pct"/>
            <w:vAlign w:val="center"/>
          </w:tcPr>
          <w:p w14:paraId="200BDCE4" w14:textId="7F732AA8"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24</w:t>
            </w:r>
          </w:p>
        </w:tc>
        <w:tc>
          <w:tcPr>
            <w:tcW w:w="362" w:type="pct"/>
            <w:vAlign w:val="center"/>
          </w:tcPr>
          <w:p w14:paraId="11D457ED" w14:textId="137D757B"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14</w:t>
            </w:r>
          </w:p>
        </w:tc>
        <w:tc>
          <w:tcPr>
            <w:tcW w:w="368" w:type="pct"/>
            <w:vAlign w:val="center"/>
          </w:tcPr>
          <w:p w14:paraId="14646603" w14:textId="44C4DCCC"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10</w:t>
            </w:r>
          </w:p>
        </w:tc>
        <w:tc>
          <w:tcPr>
            <w:tcW w:w="889" w:type="pct"/>
            <w:vMerge/>
            <w:vAlign w:val="center"/>
          </w:tcPr>
          <w:p w14:paraId="33D84E02" w14:textId="77777777" w:rsidR="00AC683F" w:rsidRPr="00AF2DC6" w:rsidRDefault="00AC683F" w:rsidP="002E5CEF">
            <w:pPr>
              <w:spacing w:after="0" w:line="240" w:lineRule="auto"/>
              <w:rPr>
                <w:rFonts w:asciiTheme="majorHAnsi" w:hAnsiTheme="majorHAnsi" w:cstheme="majorHAnsi"/>
                <w:sz w:val="18"/>
                <w:szCs w:val="18"/>
              </w:rPr>
            </w:pPr>
          </w:p>
        </w:tc>
      </w:tr>
      <w:tr w:rsidR="005E04FB" w:rsidRPr="00AF2DC6" w14:paraId="048EFA6F" w14:textId="77777777" w:rsidTr="00AA295B">
        <w:tc>
          <w:tcPr>
            <w:tcW w:w="472" w:type="pct"/>
          </w:tcPr>
          <w:p w14:paraId="6DAC73BC" w14:textId="17B6AD71" w:rsidR="723BB456" w:rsidRPr="00AF2DC6" w:rsidRDefault="723BB456" w:rsidP="002E5CEF">
            <w:pPr>
              <w:spacing w:after="0" w:line="240" w:lineRule="auto"/>
              <w:jc w:val="center"/>
              <w:rPr>
                <w:rFonts w:asciiTheme="majorHAnsi" w:hAnsiTheme="majorHAnsi" w:cstheme="majorHAnsi"/>
                <w:i/>
                <w:iCs/>
                <w:sz w:val="18"/>
                <w:szCs w:val="18"/>
                <w:highlight w:val="white"/>
              </w:rPr>
            </w:pPr>
            <w:r w:rsidRPr="00AF2DC6">
              <w:rPr>
                <w:rFonts w:asciiTheme="majorHAnsi" w:hAnsiTheme="majorHAnsi" w:cstheme="majorHAnsi"/>
                <w:i/>
                <w:iCs/>
                <w:sz w:val="18"/>
                <w:szCs w:val="18"/>
                <w:highlight w:val="white"/>
              </w:rPr>
              <w:t>C4, Output 7</w:t>
            </w:r>
          </w:p>
        </w:tc>
        <w:tc>
          <w:tcPr>
            <w:tcW w:w="2498" w:type="pct"/>
            <w:vAlign w:val="center"/>
          </w:tcPr>
          <w:p w14:paraId="235A96B4" w14:textId="6BEB6371" w:rsidR="723BB456" w:rsidRPr="00AF2DC6" w:rsidRDefault="723BB456" w:rsidP="002E5CEF">
            <w:pPr>
              <w:spacing w:after="0" w:line="240" w:lineRule="auto"/>
              <w:rPr>
                <w:rFonts w:asciiTheme="majorHAnsi" w:hAnsiTheme="majorHAnsi" w:cstheme="majorHAnsi"/>
                <w:i/>
                <w:iCs/>
                <w:color w:val="444444"/>
                <w:sz w:val="18"/>
                <w:szCs w:val="18"/>
              </w:rPr>
            </w:pPr>
            <w:r w:rsidRPr="00AF2DC6">
              <w:rPr>
                <w:rFonts w:asciiTheme="majorHAnsi" w:hAnsiTheme="majorHAnsi" w:cstheme="majorHAnsi"/>
                <w:i/>
                <w:iCs/>
                <w:color w:val="444444"/>
                <w:sz w:val="18"/>
                <w:szCs w:val="18"/>
              </w:rPr>
              <w:t>Introduction to Peace and Resiliency Building (December 13-14, 2018)</w:t>
            </w:r>
          </w:p>
        </w:tc>
        <w:tc>
          <w:tcPr>
            <w:tcW w:w="411" w:type="pct"/>
            <w:vAlign w:val="center"/>
          </w:tcPr>
          <w:p w14:paraId="1DBD24F2" w14:textId="33D5432D"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22</w:t>
            </w:r>
          </w:p>
        </w:tc>
        <w:tc>
          <w:tcPr>
            <w:tcW w:w="362" w:type="pct"/>
            <w:vAlign w:val="center"/>
          </w:tcPr>
          <w:p w14:paraId="4CFD0840" w14:textId="2B2D808A"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12</w:t>
            </w:r>
          </w:p>
        </w:tc>
        <w:tc>
          <w:tcPr>
            <w:tcW w:w="368" w:type="pct"/>
            <w:vAlign w:val="center"/>
          </w:tcPr>
          <w:p w14:paraId="4C4C97E9" w14:textId="4C536252"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10</w:t>
            </w:r>
          </w:p>
        </w:tc>
        <w:tc>
          <w:tcPr>
            <w:tcW w:w="889" w:type="pct"/>
            <w:vMerge/>
            <w:vAlign w:val="center"/>
          </w:tcPr>
          <w:p w14:paraId="48511522" w14:textId="77777777" w:rsidR="00AC683F" w:rsidRPr="00AF2DC6" w:rsidRDefault="00AC683F" w:rsidP="002E5CEF">
            <w:pPr>
              <w:spacing w:after="0" w:line="240" w:lineRule="auto"/>
              <w:rPr>
                <w:rFonts w:asciiTheme="majorHAnsi" w:hAnsiTheme="majorHAnsi" w:cstheme="majorHAnsi"/>
                <w:sz w:val="18"/>
                <w:szCs w:val="18"/>
              </w:rPr>
            </w:pPr>
          </w:p>
        </w:tc>
      </w:tr>
      <w:tr w:rsidR="005E04FB" w:rsidRPr="00AF2DC6" w14:paraId="1FB36A40" w14:textId="77777777" w:rsidTr="00AA295B">
        <w:tc>
          <w:tcPr>
            <w:tcW w:w="472" w:type="pct"/>
          </w:tcPr>
          <w:p w14:paraId="21D52EC4" w14:textId="5060821A" w:rsidR="723BB456" w:rsidRPr="00AF2DC6" w:rsidRDefault="723BB456" w:rsidP="002E5CEF">
            <w:pPr>
              <w:spacing w:after="0" w:line="240" w:lineRule="auto"/>
              <w:jc w:val="center"/>
              <w:rPr>
                <w:rFonts w:asciiTheme="majorHAnsi" w:hAnsiTheme="majorHAnsi" w:cstheme="majorHAnsi"/>
                <w:i/>
                <w:iCs/>
                <w:sz w:val="18"/>
                <w:szCs w:val="18"/>
                <w:highlight w:val="white"/>
              </w:rPr>
            </w:pPr>
            <w:r w:rsidRPr="00AF2DC6">
              <w:rPr>
                <w:rFonts w:asciiTheme="majorHAnsi" w:hAnsiTheme="majorHAnsi" w:cstheme="majorHAnsi"/>
                <w:i/>
                <w:iCs/>
                <w:sz w:val="18"/>
                <w:szCs w:val="18"/>
                <w:highlight w:val="white"/>
              </w:rPr>
              <w:t>C4, Output 7</w:t>
            </w:r>
          </w:p>
        </w:tc>
        <w:tc>
          <w:tcPr>
            <w:tcW w:w="2498" w:type="pct"/>
            <w:vAlign w:val="center"/>
          </w:tcPr>
          <w:p w14:paraId="7A3A5F07" w14:textId="01933720" w:rsidR="723BB456" w:rsidRPr="00AF2DC6" w:rsidRDefault="723BB456" w:rsidP="002E5CEF">
            <w:pPr>
              <w:spacing w:after="0" w:line="240" w:lineRule="auto"/>
              <w:rPr>
                <w:rFonts w:asciiTheme="majorHAnsi" w:hAnsiTheme="majorHAnsi" w:cstheme="majorHAnsi"/>
                <w:i/>
                <w:iCs/>
                <w:color w:val="000000" w:themeColor="text1"/>
                <w:sz w:val="18"/>
                <w:szCs w:val="18"/>
              </w:rPr>
            </w:pPr>
            <w:r w:rsidRPr="00AF2DC6">
              <w:rPr>
                <w:rFonts w:asciiTheme="majorHAnsi" w:hAnsiTheme="majorHAnsi" w:cstheme="majorHAnsi"/>
                <w:i/>
                <w:iCs/>
                <w:color w:val="000000" w:themeColor="text1"/>
                <w:sz w:val="18"/>
                <w:szCs w:val="18"/>
              </w:rPr>
              <w:t xml:space="preserve">Bangsamoro Livelihood Development Center Launching (December 20, 2018) </w:t>
            </w:r>
          </w:p>
        </w:tc>
        <w:tc>
          <w:tcPr>
            <w:tcW w:w="411" w:type="pct"/>
            <w:vAlign w:val="center"/>
          </w:tcPr>
          <w:p w14:paraId="192094C7" w14:textId="43234283"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90</w:t>
            </w:r>
          </w:p>
        </w:tc>
        <w:tc>
          <w:tcPr>
            <w:tcW w:w="362" w:type="pct"/>
            <w:vAlign w:val="center"/>
          </w:tcPr>
          <w:p w14:paraId="78893066" w14:textId="1E37C1D7"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41</w:t>
            </w:r>
          </w:p>
        </w:tc>
        <w:tc>
          <w:tcPr>
            <w:tcW w:w="368" w:type="pct"/>
            <w:vAlign w:val="center"/>
          </w:tcPr>
          <w:p w14:paraId="7B507825" w14:textId="09841863"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49</w:t>
            </w:r>
          </w:p>
        </w:tc>
        <w:tc>
          <w:tcPr>
            <w:tcW w:w="889" w:type="pct"/>
            <w:vMerge/>
            <w:vAlign w:val="center"/>
          </w:tcPr>
          <w:p w14:paraId="7764C6CF" w14:textId="77777777" w:rsidR="00AC683F" w:rsidRPr="00AF2DC6" w:rsidRDefault="00AC683F" w:rsidP="002E5CEF">
            <w:pPr>
              <w:spacing w:after="0" w:line="240" w:lineRule="auto"/>
              <w:rPr>
                <w:rFonts w:asciiTheme="majorHAnsi" w:hAnsiTheme="majorHAnsi" w:cstheme="majorHAnsi"/>
                <w:sz w:val="18"/>
                <w:szCs w:val="18"/>
              </w:rPr>
            </w:pPr>
          </w:p>
        </w:tc>
      </w:tr>
      <w:tr w:rsidR="005E04FB" w:rsidRPr="00AF2DC6" w14:paraId="6AC3F9B7" w14:textId="77777777" w:rsidTr="00AA295B">
        <w:tc>
          <w:tcPr>
            <w:tcW w:w="472" w:type="pct"/>
          </w:tcPr>
          <w:p w14:paraId="46DCEC80" w14:textId="2FFFCF40" w:rsidR="723BB456" w:rsidRPr="00AF2DC6" w:rsidRDefault="723BB456" w:rsidP="002E5CEF">
            <w:pPr>
              <w:spacing w:after="0" w:line="240" w:lineRule="auto"/>
              <w:jc w:val="center"/>
              <w:rPr>
                <w:rFonts w:asciiTheme="majorHAnsi" w:hAnsiTheme="majorHAnsi" w:cstheme="majorHAnsi"/>
                <w:i/>
                <w:iCs/>
                <w:sz w:val="18"/>
                <w:szCs w:val="18"/>
                <w:highlight w:val="white"/>
              </w:rPr>
            </w:pPr>
            <w:r w:rsidRPr="00AF2DC6">
              <w:rPr>
                <w:rFonts w:asciiTheme="majorHAnsi" w:hAnsiTheme="majorHAnsi" w:cstheme="majorHAnsi"/>
                <w:i/>
                <w:iCs/>
                <w:sz w:val="18"/>
                <w:szCs w:val="18"/>
                <w:highlight w:val="white"/>
              </w:rPr>
              <w:t>C4, Output 7</w:t>
            </w:r>
          </w:p>
        </w:tc>
        <w:tc>
          <w:tcPr>
            <w:tcW w:w="2498" w:type="pct"/>
            <w:vAlign w:val="center"/>
          </w:tcPr>
          <w:p w14:paraId="7B9BE2A5" w14:textId="0B82E0AE" w:rsidR="723BB456" w:rsidRPr="00AF2DC6" w:rsidRDefault="723BB456" w:rsidP="002E5CEF">
            <w:pPr>
              <w:spacing w:after="0" w:line="240" w:lineRule="auto"/>
              <w:rPr>
                <w:rFonts w:asciiTheme="majorHAnsi" w:hAnsiTheme="majorHAnsi" w:cstheme="majorHAnsi"/>
                <w:i/>
                <w:iCs/>
                <w:color w:val="000000" w:themeColor="text1"/>
                <w:sz w:val="18"/>
                <w:szCs w:val="18"/>
              </w:rPr>
            </w:pPr>
            <w:r w:rsidRPr="00AF2DC6">
              <w:rPr>
                <w:rFonts w:asciiTheme="majorHAnsi" w:hAnsiTheme="majorHAnsi" w:cstheme="majorHAnsi"/>
                <w:i/>
                <w:iCs/>
                <w:color w:val="000000" w:themeColor="text1"/>
                <w:sz w:val="18"/>
                <w:szCs w:val="18"/>
              </w:rPr>
              <w:t>Bread and Pastry Production Skills Training (October 10 to December 6, 2018)</w:t>
            </w:r>
          </w:p>
        </w:tc>
        <w:tc>
          <w:tcPr>
            <w:tcW w:w="411" w:type="pct"/>
            <w:vAlign w:val="center"/>
          </w:tcPr>
          <w:p w14:paraId="0187322B" w14:textId="538AEF47"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20</w:t>
            </w:r>
          </w:p>
        </w:tc>
        <w:tc>
          <w:tcPr>
            <w:tcW w:w="362" w:type="pct"/>
            <w:vAlign w:val="center"/>
          </w:tcPr>
          <w:p w14:paraId="55E0712A" w14:textId="50107A14"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8</w:t>
            </w:r>
          </w:p>
        </w:tc>
        <w:tc>
          <w:tcPr>
            <w:tcW w:w="368" w:type="pct"/>
            <w:vAlign w:val="center"/>
          </w:tcPr>
          <w:p w14:paraId="220EF626" w14:textId="551C59A4"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12</w:t>
            </w:r>
          </w:p>
        </w:tc>
        <w:tc>
          <w:tcPr>
            <w:tcW w:w="889" w:type="pct"/>
            <w:vMerge/>
            <w:vAlign w:val="center"/>
          </w:tcPr>
          <w:p w14:paraId="7B167A86" w14:textId="77777777" w:rsidR="00AC683F" w:rsidRPr="00AF2DC6" w:rsidRDefault="00AC683F" w:rsidP="002E5CEF">
            <w:pPr>
              <w:spacing w:after="0" w:line="240" w:lineRule="auto"/>
              <w:rPr>
                <w:rFonts w:asciiTheme="majorHAnsi" w:hAnsiTheme="majorHAnsi" w:cstheme="majorHAnsi"/>
                <w:sz w:val="18"/>
                <w:szCs w:val="18"/>
              </w:rPr>
            </w:pPr>
          </w:p>
        </w:tc>
      </w:tr>
      <w:tr w:rsidR="005E04FB" w:rsidRPr="00AF2DC6" w14:paraId="13D66B00" w14:textId="77777777" w:rsidTr="00AA295B">
        <w:tc>
          <w:tcPr>
            <w:tcW w:w="472" w:type="pct"/>
          </w:tcPr>
          <w:p w14:paraId="37C2D53F" w14:textId="0572F45A" w:rsidR="723BB456" w:rsidRPr="00AF2DC6" w:rsidRDefault="723BB456" w:rsidP="002E5CEF">
            <w:pPr>
              <w:spacing w:after="0" w:line="240" w:lineRule="auto"/>
              <w:jc w:val="center"/>
              <w:rPr>
                <w:rFonts w:asciiTheme="majorHAnsi" w:hAnsiTheme="majorHAnsi" w:cstheme="majorHAnsi"/>
                <w:i/>
                <w:iCs/>
                <w:sz w:val="18"/>
                <w:szCs w:val="18"/>
                <w:highlight w:val="white"/>
              </w:rPr>
            </w:pPr>
            <w:r w:rsidRPr="00AF2DC6">
              <w:rPr>
                <w:rFonts w:asciiTheme="majorHAnsi" w:hAnsiTheme="majorHAnsi" w:cstheme="majorHAnsi"/>
                <w:i/>
                <w:iCs/>
                <w:sz w:val="18"/>
                <w:szCs w:val="18"/>
                <w:highlight w:val="white"/>
              </w:rPr>
              <w:t>C4, Output 7</w:t>
            </w:r>
          </w:p>
        </w:tc>
        <w:tc>
          <w:tcPr>
            <w:tcW w:w="2498" w:type="pct"/>
            <w:vAlign w:val="center"/>
          </w:tcPr>
          <w:p w14:paraId="502BA7CF" w14:textId="51663C5F" w:rsidR="723BB456" w:rsidRPr="00AF2DC6" w:rsidRDefault="723BB456" w:rsidP="002E5CEF">
            <w:pPr>
              <w:spacing w:after="0" w:line="240" w:lineRule="auto"/>
              <w:rPr>
                <w:rFonts w:asciiTheme="majorHAnsi" w:hAnsiTheme="majorHAnsi" w:cstheme="majorHAnsi"/>
                <w:i/>
                <w:iCs/>
                <w:color w:val="000000" w:themeColor="text1"/>
                <w:sz w:val="18"/>
                <w:szCs w:val="18"/>
              </w:rPr>
            </w:pPr>
            <w:r w:rsidRPr="00AF2DC6">
              <w:rPr>
                <w:rFonts w:asciiTheme="majorHAnsi" w:hAnsiTheme="majorHAnsi" w:cstheme="majorHAnsi"/>
                <w:i/>
                <w:iCs/>
                <w:color w:val="000000" w:themeColor="text1"/>
                <w:sz w:val="18"/>
                <w:szCs w:val="18"/>
              </w:rPr>
              <w:t>Introduction of Peace and Resiliency Building at the Barangay Level (February 9-14, 2019)</w:t>
            </w:r>
          </w:p>
        </w:tc>
        <w:tc>
          <w:tcPr>
            <w:tcW w:w="411" w:type="pct"/>
            <w:vAlign w:val="center"/>
          </w:tcPr>
          <w:p w14:paraId="2A2E137A" w14:textId="2ADE1720"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194</w:t>
            </w:r>
          </w:p>
        </w:tc>
        <w:tc>
          <w:tcPr>
            <w:tcW w:w="362" w:type="pct"/>
            <w:vAlign w:val="center"/>
          </w:tcPr>
          <w:p w14:paraId="02D08082" w14:textId="04C88340"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90</w:t>
            </w:r>
          </w:p>
        </w:tc>
        <w:tc>
          <w:tcPr>
            <w:tcW w:w="368" w:type="pct"/>
            <w:vAlign w:val="center"/>
          </w:tcPr>
          <w:p w14:paraId="2E1DC510" w14:textId="476F015B"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104</w:t>
            </w:r>
          </w:p>
        </w:tc>
        <w:tc>
          <w:tcPr>
            <w:tcW w:w="889" w:type="pct"/>
            <w:vMerge/>
            <w:vAlign w:val="center"/>
          </w:tcPr>
          <w:p w14:paraId="31621112" w14:textId="77777777" w:rsidR="00AC683F" w:rsidRPr="00AF2DC6" w:rsidRDefault="00AC683F" w:rsidP="002E5CEF">
            <w:pPr>
              <w:spacing w:after="0" w:line="240" w:lineRule="auto"/>
              <w:rPr>
                <w:rFonts w:asciiTheme="majorHAnsi" w:hAnsiTheme="majorHAnsi" w:cstheme="majorHAnsi"/>
                <w:sz w:val="18"/>
                <w:szCs w:val="18"/>
              </w:rPr>
            </w:pPr>
          </w:p>
        </w:tc>
      </w:tr>
      <w:tr w:rsidR="005E04FB" w:rsidRPr="00AF2DC6" w14:paraId="4AAEDCFB" w14:textId="77777777" w:rsidTr="00AA295B">
        <w:tc>
          <w:tcPr>
            <w:tcW w:w="472" w:type="pct"/>
          </w:tcPr>
          <w:p w14:paraId="23EF5C5B" w14:textId="772B08EE" w:rsidR="723BB456" w:rsidRPr="00AF2DC6" w:rsidRDefault="723BB456" w:rsidP="002E5CEF">
            <w:pPr>
              <w:spacing w:after="0" w:line="240" w:lineRule="auto"/>
              <w:jc w:val="center"/>
              <w:rPr>
                <w:rFonts w:asciiTheme="majorHAnsi" w:hAnsiTheme="majorHAnsi" w:cstheme="majorHAnsi"/>
                <w:i/>
                <w:iCs/>
                <w:sz w:val="18"/>
                <w:szCs w:val="18"/>
                <w:highlight w:val="white"/>
              </w:rPr>
            </w:pPr>
            <w:r w:rsidRPr="00AF2DC6">
              <w:rPr>
                <w:rFonts w:asciiTheme="majorHAnsi" w:hAnsiTheme="majorHAnsi" w:cstheme="majorHAnsi"/>
                <w:i/>
                <w:iCs/>
                <w:sz w:val="18"/>
                <w:szCs w:val="18"/>
                <w:highlight w:val="white"/>
              </w:rPr>
              <w:t>C4, Output 7</w:t>
            </w:r>
          </w:p>
        </w:tc>
        <w:tc>
          <w:tcPr>
            <w:tcW w:w="2498" w:type="pct"/>
            <w:vAlign w:val="center"/>
          </w:tcPr>
          <w:p w14:paraId="0D39178F" w14:textId="54341E23" w:rsidR="723BB456" w:rsidRPr="00AF2DC6" w:rsidRDefault="723BB456" w:rsidP="002E5CEF">
            <w:pPr>
              <w:spacing w:after="0" w:line="240" w:lineRule="auto"/>
              <w:rPr>
                <w:rFonts w:asciiTheme="majorHAnsi" w:hAnsiTheme="majorHAnsi" w:cstheme="majorHAnsi"/>
                <w:i/>
                <w:iCs/>
                <w:color w:val="000000" w:themeColor="text1"/>
                <w:sz w:val="18"/>
                <w:szCs w:val="18"/>
              </w:rPr>
            </w:pPr>
            <w:r w:rsidRPr="00AF2DC6">
              <w:rPr>
                <w:rFonts w:asciiTheme="majorHAnsi" w:hAnsiTheme="majorHAnsi" w:cstheme="majorHAnsi"/>
                <w:i/>
                <w:iCs/>
                <w:color w:val="000000" w:themeColor="text1"/>
                <w:sz w:val="18"/>
                <w:szCs w:val="18"/>
              </w:rPr>
              <w:t>Social Entrepreneurship and Enterprise Management Training (February 18-19, 2019(</w:t>
            </w:r>
          </w:p>
        </w:tc>
        <w:tc>
          <w:tcPr>
            <w:tcW w:w="411" w:type="pct"/>
            <w:vAlign w:val="center"/>
          </w:tcPr>
          <w:p w14:paraId="231ED28F" w14:textId="4584071C"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41</w:t>
            </w:r>
          </w:p>
        </w:tc>
        <w:tc>
          <w:tcPr>
            <w:tcW w:w="362" w:type="pct"/>
            <w:vAlign w:val="center"/>
          </w:tcPr>
          <w:p w14:paraId="648E6E62" w14:textId="45AB76EB"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17</w:t>
            </w:r>
          </w:p>
        </w:tc>
        <w:tc>
          <w:tcPr>
            <w:tcW w:w="368" w:type="pct"/>
            <w:vAlign w:val="center"/>
          </w:tcPr>
          <w:p w14:paraId="31D95B94" w14:textId="5B7107EC"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24</w:t>
            </w:r>
          </w:p>
        </w:tc>
        <w:tc>
          <w:tcPr>
            <w:tcW w:w="889" w:type="pct"/>
            <w:vMerge/>
            <w:vAlign w:val="center"/>
          </w:tcPr>
          <w:p w14:paraId="3AFC6A26" w14:textId="77777777" w:rsidR="00AC683F" w:rsidRPr="00AF2DC6" w:rsidRDefault="00AC683F" w:rsidP="002E5CEF">
            <w:pPr>
              <w:spacing w:after="0" w:line="240" w:lineRule="auto"/>
              <w:rPr>
                <w:rFonts w:asciiTheme="majorHAnsi" w:hAnsiTheme="majorHAnsi" w:cstheme="majorHAnsi"/>
                <w:sz w:val="18"/>
                <w:szCs w:val="18"/>
              </w:rPr>
            </w:pPr>
          </w:p>
        </w:tc>
      </w:tr>
      <w:tr w:rsidR="005E04FB" w:rsidRPr="00AF2DC6" w14:paraId="443EE028" w14:textId="77777777" w:rsidTr="00AA295B">
        <w:tc>
          <w:tcPr>
            <w:tcW w:w="472" w:type="pct"/>
          </w:tcPr>
          <w:p w14:paraId="24E933B6" w14:textId="248CAC47" w:rsidR="723BB456" w:rsidRPr="00AF2DC6" w:rsidRDefault="723BB456" w:rsidP="002E5CEF">
            <w:pPr>
              <w:spacing w:after="0" w:line="240" w:lineRule="auto"/>
              <w:jc w:val="center"/>
              <w:rPr>
                <w:rFonts w:asciiTheme="majorHAnsi" w:hAnsiTheme="majorHAnsi" w:cstheme="majorHAnsi"/>
                <w:i/>
                <w:iCs/>
                <w:sz w:val="18"/>
                <w:szCs w:val="18"/>
                <w:highlight w:val="white"/>
              </w:rPr>
            </w:pPr>
            <w:r w:rsidRPr="00AF2DC6">
              <w:rPr>
                <w:rFonts w:asciiTheme="majorHAnsi" w:hAnsiTheme="majorHAnsi" w:cstheme="majorHAnsi"/>
                <w:i/>
                <w:iCs/>
                <w:sz w:val="18"/>
                <w:szCs w:val="18"/>
                <w:highlight w:val="white"/>
              </w:rPr>
              <w:t>C4, Output 7</w:t>
            </w:r>
          </w:p>
        </w:tc>
        <w:tc>
          <w:tcPr>
            <w:tcW w:w="2498" w:type="pct"/>
            <w:vAlign w:val="center"/>
          </w:tcPr>
          <w:p w14:paraId="6BB39F29" w14:textId="43E00006" w:rsidR="723BB456" w:rsidRPr="00AF2DC6" w:rsidRDefault="723BB456" w:rsidP="002E5CEF">
            <w:pPr>
              <w:spacing w:after="0" w:line="240" w:lineRule="auto"/>
              <w:rPr>
                <w:rFonts w:asciiTheme="majorHAnsi" w:hAnsiTheme="majorHAnsi" w:cstheme="majorHAnsi"/>
                <w:i/>
                <w:iCs/>
                <w:color w:val="000000" w:themeColor="text1"/>
                <w:sz w:val="18"/>
                <w:szCs w:val="18"/>
              </w:rPr>
            </w:pPr>
            <w:r w:rsidRPr="00AF2DC6">
              <w:rPr>
                <w:rFonts w:asciiTheme="majorHAnsi" w:hAnsiTheme="majorHAnsi" w:cstheme="majorHAnsi"/>
                <w:i/>
                <w:iCs/>
                <w:color w:val="000000" w:themeColor="text1"/>
                <w:sz w:val="18"/>
                <w:szCs w:val="18"/>
              </w:rPr>
              <w:t>Financial Management Training (March 1-3, 2019)</w:t>
            </w:r>
          </w:p>
        </w:tc>
        <w:tc>
          <w:tcPr>
            <w:tcW w:w="411" w:type="pct"/>
            <w:vAlign w:val="center"/>
          </w:tcPr>
          <w:p w14:paraId="4288E477" w14:textId="392B4408"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39</w:t>
            </w:r>
          </w:p>
        </w:tc>
        <w:tc>
          <w:tcPr>
            <w:tcW w:w="362" w:type="pct"/>
            <w:vAlign w:val="center"/>
          </w:tcPr>
          <w:p w14:paraId="7B71CF0C" w14:textId="7D619BB1"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18</w:t>
            </w:r>
          </w:p>
        </w:tc>
        <w:tc>
          <w:tcPr>
            <w:tcW w:w="368" w:type="pct"/>
            <w:vAlign w:val="center"/>
          </w:tcPr>
          <w:p w14:paraId="2DB3905B" w14:textId="64402C13"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21</w:t>
            </w:r>
          </w:p>
        </w:tc>
        <w:tc>
          <w:tcPr>
            <w:tcW w:w="889" w:type="pct"/>
            <w:vMerge/>
            <w:vAlign w:val="center"/>
          </w:tcPr>
          <w:p w14:paraId="31240452" w14:textId="77777777" w:rsidR="00AC683F" w:rsidRPr="00AF2DC6" w:rsidRDefault="00AC683F" w:rsidP="002E5CEF">
            <w:pPr>
              <w:spacing w:after="0" w:line="240" w:lineRule="auto"/>
              <w:rPr>
                <w:rFonts w:asciiTheme="majorHAnsi" w:hAnsiTheme="majorHAnsi" w:cstheme="majorHAnsi"/>
                <w:sz w:val="18"/>
                <w:szCs w:val="18"/>
              </w:rPr>
            </w:pPr>
          </w:p>
        </w:tc>
      </w:tr>
      <w:tr w:rsidR="005E04FB" w:rsidRPr="00AF2DC6" w14:paraId="731E0159" w14:textId="77777777" w:rsidTr="00AA295B">
        <w:tc>
          <w:tcPr>
            <w:tcW w:w="472" w:type="pct"/>
          </w:tcPr>
          <w:p w14:paraId="446B047A" w14:textId="27EC11DB" w:rsidR="723BB456" w:rsidRPr="00AF2DC6" w:rsidRDefault="723BB456" w:rsidP="002E5CEF">
            <w:pPr>
              <w:spacing w:after="0" w:line="240" w:lineRule="auto"/>
              <w:jc w:val="center"/>
              <w:rPr>
                <w:rFonts w:asciiTheme="majorHAnsi" w:hAnsiTheme="majorHAnsi" w:cstheme="majorHAnsi"/>
                <w:i/>
                <w:iCs/>
                <w:sz w:val="18"/>
                <w:szCs w:val="18"/>
                <w:highlight w:val="white"/>
              </w:rPr>
            </w:pPr>
            <w:r w:rsidRPr="00AF2DC6">
              <w:rPr>
                <w:rFonts w:asciiTheme="majorHAnsi" w:hAnsiTheme="majorHAnsi" w:cstheme="majorHAnsi"/>
                <w:i/>
                <w:iCs/>
                <w:sz w:val="18"/>
                <w:szCs w:val="18"/>
                <w:highlight w:val="white"/>
              </w:rPr>
              <w:t>C4, Output 7</w:t>
            </w:r>
          </w:p>
        </w:tc>
        <w:tc>
          <w:tcPr>
            <w:tcW w:w="2498" w:type="pct"/>
            <w:vAlign w:val="center"/>
          </w:tcPr>
          <w:p w14:paraId="2566FEC9" w14:textId="187B0C00" w:rsidR="723BB456" w:rsidRPr="00AF2DC6" w:rsidRDefault="723BB456" w:rsidP="002E5CEF">
            <w:pPr>
              <w:spacing w:after="0" w:line="240" w:lineRule="auto"/>
              <w:rPr>
                <w:rFonts w:asciiTheme="majorHAnsi" w:hAnsiTheme="majorHAnsi" w:cstheme="majorHAnsi"/>
                <w:i/>
                <w:iCs/>
                <w:color w:val="000000" w:themeColor="text1"/>
                <w:sz w:val="18"/>
                <w:szCs w:val="18"/>
              </w:rPr>
            </w:pPr>
            <w:r w:rsidRPr="00AF2DC6">
              <w:rPr>
                <w:rFonts w:asciiTheme="majorHAnsi" w:hAnsiTheme="majorHAnsi" w:cstheme="majorHAnsi"/>
                <w:i/>
                <w:iCs/>
                <w:color w:val="000000" w:themeColor="text1"/>
                <w:sz w:val="18"/>
                <w:szCs w:val="18"/>
              </w:rPr>
              <w:t>Good Manufacturing Practices Educational Exposure/Trip (March 5-7, 2019)</w:t>
            </w:r>
          </w:p>
        </w:tc>
        <w:tc>
          <w:tcPr>
            <w:tcW w:w="411" w:type="pct"/>
            <w:vAlign w:val="center"/>
          </w:tcPr>
          <w:p w14:paraId="08371D38" w14:textId="54AD42BD"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13</w:t>
            </w:r>
          </w:p>
        </w:tc>
        <w:tc>
          <w:tcPr>
            <w:tcW w:w="362" w:type="pct"/>
            <w:vAlign w:val="center"/>
          </w:tcPr>
          <w:p w14:paraId="399C3DC9" w14:textId="6DBD80FF"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8</w:t>
            </w:r>
          </w:p>
        </w:tc>
        <w:tc>
          <w:tcPr>
            <w:tcW w:w="368" w:type="pct"/>
            <w:vAlign w:val="center"/>
          </w:tcPr>
          <w:p w14:paraId="6884ED16" w14:textId="57615319"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5</w:t>
            </w:r>
          </w:p>
        </w:tc>
        <w:tc>
          <w:tcPr>
            <w:tcW w:w="889" w:type="pct"/>
            <w:vMerge/>
            <w:vAlign w:val="center"/>
          </w:tcPr>
          <w:p w14:paraId="2D6F4EE7" w14:textId="77777777" w:rsidR="00AC683F" w:rsidRPr="00AF2DC6" w:rsidRDefault="00AC683F" w:rsidP="002E5CEF">
            <w:pPr>
              <w:spacing w:after="0" w:line="240" w:lineRule="auto"/>
              <w:rPr>
                <w:rFonts w:asciiTheme="majorHAnsi" w:hAnsiTheme="majorHAnsi" w:cstheme="majorHAnsi"/>
                <w:sz w:val="18"/>
                <w:szCs w:val="18"/>
              </w:rPr>
            </w:pPr>
          </w:p>
        </w:tc>
      </w:tr>
      <w:tr w:rsidR="005E04FB" w:rsidRPr="00AF2DC6" w14:paraId="49C7ECF3" w14:textId="77777777" w:rsidTr="00AA295B">
        <w:tc>
          <w:tcPr>
            <w:tcW w:w="472" w:type="pct"/>
          </w:tcPr>
          <w:p w14:paraId="4EB0AAD3" w14:textId="56D05789" w:rsidR="723BB456" w:rsidRPr="00AF2DC6" w:rsidRDefault="723BB456" w:rsidP="002E5CEF">
            <w:pPr>
              <w:spacing w:after="0" w:line="240" w:lineRule="auto"/>
              <w:jc w:val="center"/>
              <w:rPr>
                <w:rFonts w:asciiTheme="majorHAnsi" w:hAnsiTheme="majorHAnsi" w:cstheme="majorHAnsi"/>
                <w:i/>
                <w:iCs/>
                <w:sz w:val="18"/>
                <w:szCs w:val="18"/>
                <w:highlight w:val="white"/>
              </w:rPr>
            </w:pPr>
            <w:r w:rsidRPr="00AF2DC6">
              <w:rPr>
                <w:rFonts w:asciiTheme="majorHAnsi" w:hAnsiTheme="majorHAnsi" w:cstheme="majorHAnsi"/>
                <w:i/>
                <w:iCs/>
                <w:sz w:val="18"/>
                <w:szCs w:val="18"/>
                <w:highlight w:val="white"/>
              </w:rPr>
              <w:t>C4, Output 7</w:t>
            </w:r>
          </w:p>
        </w:tc>
        <w:tc>
          <w:tcPr>
            <w:tcW w:w="2498" w:type="pct"/>
            <w:vAlign w:val="center"/>
          </w:tcPr>
          <w:p w14:paraId="14BD5D73" w14:textId="1D324E36" w:rsidR="723BB456" w:rsidRPr="00AF2DC6" w:rsidRDefault="723BB456" w:rsidP="002E5CEF">
            <w:pPr>
              <w:spacing w:after="0" w:line="240" w:lineRule="auto"/>
              <w:rPr>
                <w:rFonts w:asciiTheme="majorHAnsi" w:hAnsiTheme="majorHAnsi" w:cstheme="majorHAnsi"/>
                <w:i/>
                <w:iCs/>
                <w:color w:val="000000" w:themeColor="text1"/>
                <w:sz w:val="18"/>
                <w:szCs w:val="18"/>
              </w:rPr>
            </w:pPr>
            <w:r w:rsidRPr="00AF2DC6">
              <w:rPr>
                <w:rFonts w:asciiTheme="majorHAnsi" w:hAnsiTheme="majorHAnsi" w:cstheme="majorHAnsi"/>
                <w:i/>
                <w:iCs/>
                <w:color w:val="000000" w:themeColor="text1"/>
                <w:sz w:val="18"/>
                <w:szCs w:val="18"/>
              </w:rPr>
              <w:t>Intensive Review on Bread and Pastry Production (March 23-24, 2019)</w:t>
            </w:r>
          </w:p>
        </w:tc>
        <w:tc>
          <w:tcPr>
            <w:tcW w:w="411" w:type="pct"/>
            <w:vAlign w:val="center"/>
          </w:tcPr>
          <w:p w14:paraId="3F5BD207" w14:textId="0B314CBC"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17</w:t>
            </w:r>
          </w:p>
        </w:tc>
        <w:tc>
          <w:tcPr>
            <w:tcW w:w="362" w:type="pct"/>
            <w:vAlign w:val="center"/>
          </w:tcPr>
          <w:p w14:paraId="58BE7EC9" w14:textId="09FB554D"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11</w:t>
            </w:r>
          </w:p>
        </w:tc>
        <w:tc>
          <w:tcPr>
            <w:tcW w:w="368" w:type="pct"/>
            <w:vAlign w:val="center"/>
          </w:tcPr>
          <w:p w14:paraId="66A623CB" w14:textId="0DE46563" w:rsidR="723BB456" w:rsidRPr="00AF2DC6" w:rsidRDefault="723BB456" w:rsidP="002E5CEF">
            <w:pPr>
              <w:spacing w:after="0" w:line="240" w:lineRule="auto"/>
              <w:jc w:val="center"/>
              <w:rPr>
                <w:rFonts w:asciiTheme="majorHAnsi" w:hAnsiTheme="majorHAnsi" w:cstheme="majorHAnsi"/>
                <w:sz w:val="18"/>
                <w:szCs w:val="18"/>
              </w:rPr>
            </w:pPr>
            <w:r w:rsidRPr="00AF2DC6">
              <w:rPr>
                <w:rFonts w:asciiTheme="majorHAnsi" w:hAnsiTheme="majorHAnsi" w:cstheme="majorHAnsi"/>
                <w:sz w:val="18"/>
                <w:szCs w:val="18"/>
              </w:rPr>
              <w:t>6</w:t>
            </w:r>
          </w:p>
        </w:tc>
        <w:tc>
          <w:tcPr>
            <w:tcW w:w="889" w:type="pct"/>
            <w:vMerge/>
            <w:vAlign w:val="center"/>
          </w:tcPr>
          <w:p w14:paraId="146DF4AE" w14:textId="77777777" w:rsidR="00AC683F" w:rsidRPr="00AF2DC6" w:rsidRDefault="00AC683F" w:rsidP="002E5CEF">
            <w:pPr>
              <w:spacing w:after="0" w:line="240" w:lineRule="auto"/>
              <w:rPr>
                <w:rFonts w:asciiTheme="majorHAnsi" w:hAnsiTheme="majorHAnsi" w:cstheme="majorHAnsi"/>
                <w:sz w:val="18"/>
                <w:szCs w:val="18"/>
              </w:rPr>
            </w:pPr>
          </w:p>
        </w:tc>
      </w:tr>
    </w:tbl>
    <w:p w14:paraId="3B988B0D" w14:textId="4D1D621B" w:rsidR="008F6DB4" w:rsidRDefault="008F6DB4" w:rsidP="002E5CEF">
      <w:pPr>
        <w:pBdr>
          <w:top w:val="nil"/>
          <w:left w:val="nil"/>
          <w:bottom w:val="nil"/>
          <w:right w:val="nil"/>
          <w:between w:val="nil"/>
        </w:pBdr>
        <w:spacing w:after="0" w:line="240" w:lineRule="auto"/>
        <w:rPr>
          <w:rFonts w:asciiTheme="majorHAnsi" w:hAnsiTheme="majorHAnsi" w:cstheme="majorHAnsi"/>
          <w:b/>
          <w:color w:val="000000"/>
          <w:sz w:val="18"/>
          <w:szCs w:val="18"/>
        </w:rPr>
      </w:pPr>
    </w:p>
    <w:p w14:paraId="4D0C9834" w14:textId="272E3BED" w:rsidR="00CC4383" w:rsidRDefault="00CC4383" w:rsidP="002E5CEF">
      <w:pPr>
        <w:pBdr>
          <w:top w:val="nil"/>
          <w:left w:val="nil"/>
          <w:bottom w:val="nil"/>
          <w:right w:val="nil"/>
          <w:between w:val="nil"/>
        </w:pBdr>
        <w:spacing w:after="0" w:line="240" w:lineRule="auto"/>
        <w:rPr>
          <w:rFonts w:asciiTheme="majorHAnsi" w:hAnsiTheme="majorHAnsi" w:cstheme="majorHAnsi"/>
          <w:b/>
          <w:color w:val="000000"/>
          <w:sz w:val="18"/>
          <w:szCs w:val="18"/>
        </w:rPr>
      </w:pPr>
    </w:p>
    <w:p w14:paraId="16BB75ED" w14:textId="3D36BC26" w:rsidR="005E04FB" w:rsidRPr="00AF2DC6" w:rsidRDefault="005E04FB" w:rsidP="002E5CEF">
      <w:pPr>
        <w:pBdr>
          <w:top w:val="nil"/>
          <w:left w:val="nil"/>
          <w:bottom w:val="nil"/>
          <w:right w:val="nil"/>
          <w:between w:val="nil"/>
        </w:pBdr>
        <w:spacing w:after="0" w:line="240" w:lineRule="auto"/>
        <w:rPr>
          <w:rFonts w:asciiTheme="majorHAnsi" w:hAnsiTheme="majorHAnsi" w:cstheme="majorHAnsi"/>
          <w:b/>
          <w:color w:val="000000"/>
          <w:sz w:val="18"/>
          <w:szCs w:val="18"/>
        </w:rPr>
      </w:pPr>
    </w:p>
    <w:p w14:paraId="00000A64" w14:textId="33BDBBC7" w:rsidR="00362E81" w:rsidRPr="00AF2DC6" w:rsidRDefault="009D3419" w:rsidP="002E5CEF">
      <w:pPr>
        <w:spacing w:after="0" w:line="240" w:lineRule="auto"/>
        <w:rPr>
          <w:rFonts w:asciiTheme="majorHAnsi" w:hAnsiTheme="majorHAnsi" w:cstheme="majorHAnsi"/>
          <w:sz w:val="18"/>
          <w:szCs w:val="18"/>
        </w:rPr>
      </w:pPr>
      <w:r w:rsidRPr="00AF2DC6">
        <w:rPr>
          <w:rFonts w:asciiTheme="majorHAnsi" w:hAnsiTheme="majorHAnsi" w:cstheme="majorHAnsi"/>
          <w:sz w:val="18"/>
          <w:szCs w:val="18"/>
        </w:rPr>
        <w:t>Prepared by:</w:t>
      </w:r>
      <w:r w:rsidRPr="00AF2DC6">
        <w:rPr>
          <w:rFonts w:asciiTheme="majorHAnsi" w:hAnsiTheme="majorHAnsi" w:cstheme="majorHAnsi"/>
          <w:sz w:val="18"/>
          <w:szCs w:val="18"/>
        </w:rPr>
        <w:tab/>
      </w:r>
      <w:r w:rsidRPr="00AF2DC6">
        <w:rPr>
          <w:rFonts w:asciiTheme="majorHAnsi" w:hAnsiTheme="majorHAnsi" w:cstheme="majorHAnsi"/>
          <w:sz w:val="18"/>
          <w:szCs w:val="18"/>
        </w:rPr>
        <w:tab/>
      </w:r>
      <w:r w:rsidR="00474099" w:rsidRPr="00474099">
        <w:rPr>
          <w:rFonts w:asciiTheme="majorHAnsi" w:hAnsiTheme="majorHAnsi" w:cstheme="majorHAnsi"/>
          <w:sz w:val="18"/>
          <w:szCs w:val="18"/>
          <w:u w:val="single"/>
        </w:rPr>
        <w:t>Engr. Ma. Clarissa Tuazon</w:t>
      </w:r>
      <w:r w:rsidR="0022160D" w:rsidRPr="00AF2DC6">
        <w:rPr>
          <w:rFonts w:asciiTheme="majorHAnsi" w:hAnsiTheme="majorHAnsi" w:cstheme="majorHAnsi"/>
          <w:sz w:val="18"/>
          <w:szCs w:val="18"/>
        </w:rPr>
        <w:tab/>
      </w:r>
      <w:r w:rsidRPr="00AF2DC6">
        <w:rPr>
          <w:rFonts w:asciiTheme="majorHAnsi" w:hAnsiTheme="majorHAnsi" w:cstheme="majorHAnsi"/>
          <w:sz w:val="18"/>
          <w:szCs w:val="18"/>
        </w:rPr>
        <w:t xml:space="preserve"> </w:t>
      </w:r>
      <w:r w:rsidR="00C95839">
        <w:rPr>
          <w:rFonts w:asciiTheme="majorHAnsi" w:hAnsiTheme="majorHAnsi" w:cstheme="majorHAnsi"/>
          <w:sz w:val="18"/>
          <w:szCs w:val="18"/>
        </w:rPr>
        <w:tab/>
      </w:r>
      <w:r w:rsidR="00C95839">
        <w:rPr>
          <w:rFonts w:asciiTheme="majorHAnsi" w:hAnsiTheme="majorHAnsi" w:cstheme="majorHAnsi"/>
          <w:sz w:val="18"/>
          <w:szCs w:val="18"/>
        </w:rPr>
        <w:tab/>
      </w:r>
      <w:r w:rsidR="00C95839">
        <w:rPr>
          <w:rFonts w:asciiTheme="majorHAnsi" w:hAnsiTheme="majorHAnsi" w:cstheme="majorHAnsi"/>
          <w:sz w:val="18"/>
          <w:szCs w:val="18"/>
        </w:rPr>
        <w:tab/>
      </w:r>
      <w:r w:rsidRPr="00AF2DC6">
        <w:rPr>
          <w:rFonts w:asciiTheme="majorHAnsi" w:hAnsiTheme="majorHAnsi" w:cstheme="majorHAnsi"/>
          <w:sz w:val="18"/>
          <w:szCs w:val="18"/>
        </w:rPr>
        <w:t>Signature:</w:t>
      </w:r>
      <w:r w:rsidR="00C95839">
        <w:rPr>
          <w:rFonts w:asciiTheme="majorHAnsi" w:hAnsiTheme="majorHAnsi" w:cstheme="majorHAnsi"/>
          <w:sz w:val="18"/>
          <w:szCs w:val="18"/>
        </w:rPr>
        <w:tab/>
      </w:r>
      <w:r w:rsidRPr="00AF2DC6">
        <w:rPr>
          <w:rFonts w:asciiTheme="majorHAnsi" w:hAnsiTheme="majorHAnsi" w:cstheme="majorHAnsi"/>
          <w:sz w:val="18"/>
          <w:szCs w:val="18"/>
        </w:rPr>
        <w:t>___________________________     Date:</w:t>
      </w:r>
      <w:r w:rsidRPr="00AF2DC6">
        <w:rPr>
          <w:rFonts w:asciiTheme="majorHAnsi" w:hAnsiTheme="majorHAnsi" w:cstheme="majorHAnsi"/>
          <w:sz w:val="18"/>
          <w:szCs w:val="18"/>
        </w:rPr>
        <w:tab/>
      </w:r>
      <w:r w:rsidR="00C95839">
        <w:rPr>
          <w:rFonts w:asciiTheme="majorHAnsi" w:hAnsiTheme="majorHAnsi" w:cstheme="majorHAnsi"/>
          <w:sz w:val="18"/>
          <w:szCs w:val="18"/>
          <w:u w:val="single"/>
        </w:rPr>
        <w:tab/>
      </w:r>
      <w:r w:rsidR="00C95839">
        <w:rPr>
          <w:rFonts w:asciiTheme="majorHAnsi" w:hAnsiTheme="majorHAnsi" w:cstheme="majorHAnsi"/>
          <w:sz w:val="18"/>
          <w:szCs w:val="18"/>
          <w:u w:val="single"/>
        </w:rPr>
        <w:tab/>
      </w:r>
      <w:r w:rsidR="00C95839">
        <w:rPr>
          <w:rFonts w:asciiTheme="majorHAnsi" w:hAnsiTheme="majorHAnsi" w:cstheme="majorHAnsi"/>
          <w:sz w:val="18"/>
          <w:szCs w:val="18"/>
          <w:u w:val="single"/>
        </w:rPr>
        <w:tab/>
      </w:r>
    </w:p>
    <w:p w14:paraId="00000A65" w14:textId="12D94A4C" w:rsidR="00362E81" w:rsidRPr="00AF2DC6" w:rsidRDefault="009D3419" w:rsidP="002E5CEF">
      <w:pPr>
        <w:spacing w:after="0" w:line="240" w:lineRule="auto"/>
        <w:rPr>
          <w:rFonts w:asciiTheme="majorHAnsi" w:hAnsiTheme="majorHAnsi" w:cstheme="majorHAnsi"/>
          <w:sz w:val="18"/>
          <w:szCs w:val="18"/>
        </w:rPr>
      </w:pPr>
      <w:r w:rsidRPr="00AF2DC6">
        <w:rPr>
          <w:rFonts w:asciiTheme="majorHAnsi" w:hAnsiTheme="majorHAnsi" w:cstheme="majorHAnsi"/>
          <w:sz w:val="18"/>
          <w:szCs w:val="18"/>
        </w:rPr>
        <w:tab/>
      </w:r>
      <w:r w:rsidRPr="00AF2DC6">
        <w:rPr>
          <w:rFonts w:asciiTheme="majorHAnsi" w:hAnsiTheme="majorHAnsi" w:cstheme="majorHAnsi"/>
          <w:sz w:val="18"/>
          <w:szCs w:val="18"/>
        </w:rPr>
        <w:tab/>
      </w:r>
      <w:r w:rsidRPr="00AF2DC6">
        <w:rPr>
          <w:rFonts w:asciiTheme="majorHAnsi" w:hAnsiTheme="majorHAnsi" w:cstheme="majorHAnsi"/>
          <w:sz w:val="18"/>
          <w:szCs w:val="18"/>
        </w:rPr>
        <w:tab/>
        <w:t>Project Manager/Coordinator</w:t>
      </w:r>
    </w:p>
    <w:p w14:paraId="00000A69" w14:textId="64086C90" w:rsidR="00362E81" w:rsidRPr="00AF2DC6" w:rsidRDefault="00362E81" w:rsidP="002E5CEF">
      <w:pPr>
        <w:spacing w:after="0" w:line="240" w:lineRule="auto"/>
        <w:rPr>
          <w:rFonts w:asciiTheme="majorHAnsi" w:hAnsiTheme="majorHAnsi" w:cstheme="majorHAnsi"/>
          <w:sz w:val="18"/>
          <w:szCs w:val="18"/>
        </w:rPr>
      </w:pPr>
    </w:p>
    <w:p w14:paraId="00000A6A" w14:textId="2099DBC5" w:rsidR="00362E81" w:rsidRPr="00AF2DC6" w:rsidRDefault="00362E81" w:rsidP="002E5CEF">
      <w:pPr>
        <w:spacing w:after="0" w:line="240" w:lineRule="auto"/>
        <w:rPr>
          <w:rFonts w:asciiTheme="majorHAnsi" w:hAnsiTheme="majorHAnsi" w:cstheme="majorHAnsi"/>
          <w:sz w:val="18"/>
          <w:szCs w:val="18"/>
        </w:rPr>
      </w:pPr>
    </w:p>
    <w:p w14:paraId="00000A6B" w14:textId="10D9A27A" w:rsidR="00362E81" w:rsidRPr="00C95839" w:rsidRDefault="009D3419" w:rsidP="002E5CEF">
      <w:pPr>
        <w:spacing w:after="0" w:line="240" w:lineRule="auto"/>
        <w:rPr>
          <w:rFonts w:asciiTheme="majorHAnsi" w:hAnsiTheme="majorHAnsi" w:cstheme="majorHAnsi"/>
          <w:sz w:val="18"/>
          <w:szCs w:val="18"/>
          <w:u w:val="single"/>
        </w:rPr>
      </w:pPr>
      <w:r w:rsidRPr="00AF2DC6">
        <w:rPr>
          <w:rFonts w:asciiTheme="majorHAnsi" w:hAnsiTheme="majorHAnsi" w:cstheme="majorHAnsi"/>
          <w:sz w:val="18"/>
          <w:szCs w:val="18"/>
        </w:rPr>
        <w:t xml:space="preserve">Noted </w:t>
      </w:r>
      <w:proofErr w:type="gramStart"/>
      <w:r w:rsidRPr="00AF2DC6">
        <w:rPr>
          <w:rFonts w:asciiTheme="majorHAnsi" w:hAnsiTheme="majorHAnsi" w:cstheme="majorHAnsi"/>
          <w:sz w:val="18"/>
          <w:szCs w:val="18"/>
        </w:rPr>
        <w:t>by:</w:t>
      </w:r>
      <w:proofErr w:type="gramEnd"/>
      <w:r w:rsidRPr="00AF2DC6">
        <w:rPr>
          <w:rFonts w:asciiTheme="majorHAnsi" w:hAnsiTheme="majorHAnsi" w:cstheme="majorHAnsi"/>
          <w:sz w:val="18"/>
          <w:szCs w:val="18"/>
        </w:rPr>
        <w:tab/>
      </w:r>
      <w:r w:rsidRPr="00AF2DC6">
        <w:rPr>
          <w:rFonts w:asciiTheme="majorHAnsi" w:hAnsiTheme="majorHAnsi" w:cstheme="majorHAnsi"/>
          <w:sz w:val="18"/>
          <w:szCs w:val="18"/>
        </w:rPr>
        <w:tab/>
      </w:r>
      <w:r w:rsidR="00C95839" w:rsidRPr="00C95839">
        <w:rPr>
          <w:rFonts w:asciiTheme="majorHAnsi" w:hAnsiTheme="majorHAnsi" w:cstheme="majorHAnsi"/>
          <w:sz w:val="18"/>
          <w:szCs w:val="18"/>
          <w:u w:val="single"/>
        </w:rPr>
        <w:t>Chetan Kumar</w:t>
      </w:r>
      <w:r w:rsidRPr="00C95839">
        <w:rPr>
          <w:rFonts w:asciiTheme="majorHAnsi" w:hAnsiTheme="majorHAnsi" w:cstheme="majorHAnsi"/>
          <w:sz w:val="18"/>
          <w:szCs w:val="18"/>
          <w:u w:val="single"/>
        </w:rPr>
        <w:tab/>
      </w:r>
      <w:r w:rsidRPr="00C95839">
        <w:rPr>
          <w:rFonts w:asciiTheme="majorHAnsi" w:hAnsiTheme="majorHAnsi" w:cstheme="majorHAnsi"/>
          <w:sz w:val="18"/>
          <w:szCs w:val="18"/>
          <w:u w:val="single"/>
        </w:rPr>
        <w:tab/>
      </w:r>
      <w:r w:rsidR="00021998">
        <w:rPr>
          <w:rFonts w:asciiTheme="majorHAnsi" w:hAnsiTheme="majorHAnsi" w:cstheme="majorHAnsi"/>
          <w:sz w:val="18"/>
          <w:szCs w:val="18"/>
        </w:rPr>
        <w:tab/>
      </w:r>
      <w:r w:rsidR="00C95839">
        <w:rPr>
          <w:rFonts w:asciiTheme="majorHAnsi" w:hAnsiTheme="majorHAnsi" w:cstheme="majorHAnsi"/>
          <w:sz w:val="18"/>
          <w:szCs w:val="18"/>
        </w:rPr>
        <w:tab/>
      </w:r>
      <w:r w:rsidR="00C95839">
        <w:rPr>
          <w:rFonts w:asciiTheme="majorHAnsi" w:hAnsiTheme="majorHAnsi" w:cstheme="majorHAnsi"/>
          <w:sz w:val="18"/>
          <w:szCs w:val="18"/>
        </w:rPr>
        <w:tab/>
      </w:r>
      <w:r w:rsidRPr="00AF2DC6">
        <w:rPr>
          <w:rFonts w:asciiTheme="majorHAnsi" w:hAnsiTheme="majorHAnsi" w:cstheme="majorHAnsi"/>
          <w:sz w:val="18"/>
          <w:szCs w:val="18"/>
        </w:rPr>
        <w:t>Signature:</w:t>
      </w:r>
      <w:r w:rsidRPr="00AF2DC6">
        <w:rPr>
          <w:rFonts w:asciiTheme="majorHAnsi" w:hAnsiTheme="majorHAnsi" w:cstheme="majorHAnsi"/>
          <w:sz w:val="18"/>
          <w:szCs w:val="18"/>
        </w:rPr>
        <w:tab/>
        <w:t>___________________________     Date:</w:t>
      </w:r>
      <w:r w:rsidRPr="00AF2DC6">
        <w:rPr>
          <w:rFonts w:asciiTheme="majorHAnsi" w:hAnsiTheme="majorHAnsi" w:cstheme="majorHAnsi"/>
          <w:sz w:val="18"/>
          <w:szCs w:val="18"/>
        </w:rPr>
        <w:tab/>
      </w:r>
      <w:r w:rsidR="00C95839">
        <w:rPr>
          <w:rFonts w:asciiTheme="majorHAnsi" w:hAnsiTheme="majorHAnsi" w:cstheme="majorHAnsi"/>
          <w:sz w:val="18"/>
          <w:szCs w:val="18"/>
          <w:u w:val="single"/>
        </w:rPr>
        <w:tab/>
      </w:r>
      <w:r w:rsidR="00C95839">
        <w:rPr>
          <w:rFonts w:asciiTheme="majorHAnsi" w:hAnsiTheme="majorHAnsi" w:cstheme="majorHAnsi"/>
          <w:sz w:val="18"/>
          <w:szCs w:val="18"/>
          <w:u w:val="single"/>
        </w:rPr>
        <w:tab/>
      </w:r>
      <w:r w:rsidR="00C95839">
        <w:rPr>
          <w:rFonts w:asciiTheme="majorHAnsi" w:hAnsiTheme="majorHAnsi" w:cstheme="majorHAnsi"/>
          <w:sz w:val="18"/>
          <w:szCs w:val="18"/>
          <w:u w:val="single"/>
        </w:rPr>
        <w:tab/>
      </w:r>
    </w:p>
    <w:p w14:paraId="00000A6F" w14:textId="55E8B5B1" w:rsidR="00362E81" w:rsidRPr="005E04FB" w:rsidRDefault="009D3419" w:rsidP="002E5CEF">
      <w:pPr>
        <w:spacing w:after="0" w:line="240" w:lineRule="auto"/>
        <w:rPr>
          <w:rFonts w:asciiTheme="majorHAnsi" w:hAnsiTheme="majorHAnsi" w:cstheme="majorHAnsi"/>
          <w:sz w:val="18"/>
          <w:szCs w:val="18"/>
        </w:rPr>
      </w:pPr>
      <w:r w:rsidRPr="00AF2DC6">
        <w:rPr>
          <w:rFonts w:asciiTheme="majorHAnsi" w:hAnsiTheme="majorHAnsi" w:cstheme="majorHAnsi"/>
          <w:sz w:val="18"/>
          <w:szCs w:val="18"/>
        </w:rPr>
        <w:tab/>
      </w:r>
      <w:r w:rsidRPr="00AF2DC6">
        <w:rPr>
          <w:rFonts w:asciiTheme="majorHAnsi" w:hAnsiTheme="majorHAnsi" w:cstheme="majorHAnsi"/>
          <w:sz w:val="18"/>
          <w:szCs w:val="18"/>
        </w:rPr>
        <w:tab/>
      </w:r>
      <w:r w:rsidRPr="00AF2DC6">
        <w:rPr>
          <w:rFonts w:asciiTheme="majorHAnsi" w:hAnsiTheme="majorHAnsi" w:cstheme="majorHAnsi"/>
          <w:sz w:val="18"/>
          <w:szCs w:val="18"/>
        </w:rPr>
        <w:tab/>
        <w:t>Programme Team Leader</w:t>
      </w:r>
      <w:r w:rsidR="005E04FB">
        <w:rPr>
          <w:rFonts w:asciiTheme="majorHAnsi" w:hAnsiTheme="majorHAnsi" w:cstheme="majorHAnsi"/>
          <w:sz w:val="18"/>
          <w:szCs w:val="18"/>
        </w:rPr>
        <w:t xml:space="preserve">, </w:t>
      </w:r>
      <w:r w:rsidRPr="00AF2DC6">
        <w:rPr>
          <w:rFonts w:asciiTheme="majorHAnsi" w:hAnsiTheme="majorHAnsi" w:cstheme="majorHAnsi"/>
          <w:sz w:val="18"/>
          <w:szCs w:val="18"/>
        </w:rPr>
        <w:t xml:space="preserve">UNDP </w:t>
      </w:r>
    </w:p>
    <w:p w14:paraId="463DDDF5" w14:textId="2A5DADCC" w:rsidR="00151353" w:rsidRDefault="00151353" w:rsidP="002E5CEF">
      <w:pPr>
        <w:spacing w:after="0" w:line="240" w:lineRule="auto"/>
        <w:rPr>
          <w:rFonts w:asciiTheme="majorHAnsi" w:hAnsiTheme="majorHAnsi" w:cstheme="majorHAnsi"/>
          <w:b/>
          <w:sz w:val="18"/>
          <w:szCs w:val="18"/>
        </w:rPr>
      </w:pPr>
    </w:p>
    <w:sectPr w:rsidR="00151353" w:rsidSect="005E04FB">
      <w:footerReference w:type="default" r:id="rId19"/>
      <w:pgSz w:w="20160" w:h="12240" w:code="5"/>
      <w:pgMar w:top="720" w:right="720" w:bottom="279" w:left="720" w:header="720" w:footer="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Lissa Custodio" w:date="2020-01-02T17:29:00Z" w:initials="LC">
    <w:p w14:paraId="091EBFEE" w14:textId="682D279B" w:rsidR="003A0DBB" w:rsidRDefault="003A0DBB">
      <w:pPr>
        <w:pStyle w:val="CommentText"/>
      </w:pPr>
      <w:r>
        <w:rPr>
          <w:rStyle w:val="CommentReference"/>
        </w:rPr>
        <w:t>“</w:t>
      </w:r>
      <w:r>
        <w:rPr>
          <w:rStyle w:val="CommentReference"/>
        </w:rPr>
        <w:annotationRef/>
      </w:r>
      <w:r>
        <w:rPr>
          <w:rStyle w:val="CommentReference"/>
        </w:rPr>
        <w:t>Will no longer be pursued in 2020 based on initial 2020 WFP transmitted to UNDP”?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1EBF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1EBFEE" w16cid:durableId="21B8A6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27488" w14:textId="77777777" w:rsidR="00CC5842" w:rsidRDefault="00CC5842">
      <w:pPr>
        <w:spacing w:after="0" w:line="240" w:lineRule="auto"/>
      </w:pPr>
      <w:r>
        <w:separator/>
      </w:r>
    </w:p>
  </w:endnote>
  <w:endnote w:type="continuationSeparator" w:id="0">
    <w:p w14:paraId="4D89E2B2" w14:textId="77777777" w:rsidR="00CC5842" w:rsidRDefault="00CC5842">
      <w:pPr>
        <w:spacing w:after="0" w:line="240" w:lineRule="auto"/>
      </w:pPr>
      <w:r>
        <w:continuationSeparator/>
      </w:r>
    </w:p>
  </w:endnote>
  <w:endnote w:type="continuationNotice" w:id="1">
    <w:p w14:paraId="241448AA" w14:textId="77777777" w:rsidR="00CC5842" w:rsidRDefault="00CC58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Noto Sans Symbols">
    <w:altName w:val="Calibri"/>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Menlo Regular">
    <w:altName w:val="DokChampa"/>
    <w:charset w:val="00"/>
    <w:family w:val="modern"/>
    <w:pitch w:val="fixed"/>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6240"/>
      <w:gridCol w:w="6240"/>
      <w:gridCol w:w="6240"/>
    </w:tblGrid>
    <w:tr w:rsidR="00BE7BD5" w14:paraId="26363043" w14:textId="77777777" w:rsidTr="094F6DEB">
      <w:tc>
        <w:tcPr>
          <w:tcW w:w="6240" w:type="dxa"/>
        </w:tcPr>
        <w:p w14:paraId="5624BA32" w14:textId="63C82E27" w:rsidR="00BE7BD5" w:rsidRDefault="00BE7BD5" w:rsidP="094F6DEB">
          <w:pPr>
            <w:pStyle w:val="Header"/>
            <w:ind w:left="-115"/>
          </w:pPr>
        </w:p>
      </w:tc>
      <w:tc>
        <w:tcPr>
          <w:tcW w:w="6240" w:type="dxa"/>
        </w:tcPr>
        <w:p w14:paraId="7FF4DF4E" w14:textId="7F2AE277" w:rsidR="00BE7BD5" w:rsidRDefault="00BE7BD5" w:rsidP="094F6DEB">
          <w:pPr>
            <w:pStyle w:val="Header"/>
            <w:jc w:val="center"/>
          </w:pPr>
        </w:p>
      </w:tc>
      <w:tc>
        <w:tcPr>
          <w:tcW w:w="6240" w:type="dxa"/>
        </w:tcPr>
        <w:p w14:paraId="5FF8EC5D" w14:textId="188EFE94" w:rsidR="00BE7BD5" w:rsidRDefault="00BE7BD5" w:rsidP="094F6DEB">
          <w:pPr>
            <w:pStyle w:val="Header"/>
            <w:ind w:right="-115"/>
            <w:jc w:val="right"/>
          </w:pPr>
        </w:p>
      </w:tc>
    </w:tr>
  </w:tbl>
  <w:p w14:paraId="75AA71F1" w14:textId="18187BF1" w:rsidR="00BE7BD5" w:rsidRDefault="00BE7BD5" w:rsidP="094F6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00E50" w14:textId="77777777" w:rsidR="00CC5842" w:rsidRDefault="00CC5842">
      <w:pPr>
        <w:spacing w:after="0" w:line="240" w:lineRule="auto"/>
      </w:pPr>
      <w:r>
        <w:separator/>
      </w:r>
    </w:p>
  </w:footnote>
  <w:footnote w:type="continuationSeparator" w:id="0">
    <w:p w14:paraId="6D463E27" w14:textId="77777777" w:rsidR="00CC5842" w:rsidRDefault="00CC5842">
      <w:pPr>
        <w:spacing w:after="0" w:line="240" w:lineRule="auto"/>
      </w:pPr>
      <w:r>
        <w:continuationSeparator/>
      </w:r>
    </w:p>
  </w:footnote>
  <w:footnote w:type="continuationNotice" w:id="1">
    <w:p w14:paraId="26E4B4C7" w14:textId="77777777" w:rsidR="00CC5842" w:rsidRDefault="00CC5842">
      <w:pPr>
        <w:spacing w:after="0" w:line="240" w:lineRule="auto"/>
      </w:pPr>
    </w:p>
  </w:footnote>
  <w:footnote w:id="2">
    <w:p w14:paraId="00000B0D" w14:textId="77777777" w:rsidR="00BE7BD5" w:rsidRPr="004879DC" w:rsidRDefault="00BE7BD5">
      <w:pPr>
        <w:pBdr>
          <w:top w:val="nil"/>
          <w:left w:val="nil"/>
          <w:bottom w:val="nil"/>
          <w:right w:val="nil"/>
          <w:between w:val="nil"/>
        </w:pBdr>
        <w:spacing w:after="0" w:line="240" w:lineRule="auto"/>
        <w:rPr>
          <w:i/>
          <w:iCs/>
          <w:color w:val="000000"/>
          <w:sz w:val="16"/>
          <w:szCs w:val="16"/>
        </w:rPr>
      </w:pPr>
      <w:r w:rsidRPr="004879DC">
        <w:rPr>
          <w:i/>
          <w:iCs/>
          <w:sz w:val="16"/>
          <w:szCs w:val="16"/>
          <w:vertAlign w:val="superscript"/>
        </w:rPr>
        <w:footnoteRef/>
      </w:r>
      <w:r w:rsidRPr="004879DC">
        <w:rPr>
          <w:i/>
          <w:iCs/>
          <w:color w:val="000000"/>
          <w:sz w:val="16"/>
          <w:szCs w:val="16"/>
        </w:rPr>
        <w:t xml:space="preserve"> UNDP CO Template for project Annual Progress Reporting; Updated: September 2018. </w:t>
      </w:r>
    </w:p>
    <w:p w14:paraId="00000B0E" w14:textId="77777777" w:rsidR="00BE7BD5" w:rsidRPr="004879DC" w:rsidRDefault="00BE7BD5">
      <w:pPr>
        <w:pBdr>
          <w:top w:val="nil"/>
          <w:left w:val="nil"/>
          <w:bottom w:val="nil"/>
          <w:right w:val="nil"/>
          <w:between w:val="nil"/>
        </w:pBdr>
        <w:spacing w:after="0" w:line="240" w:lineRule="auto"/>
        <w:rPr>
          <w:i/>
          <w:iCs/>
          <w:color w:val="000000"/>
          <w:sz w:val="16"/>
          <w:szCs w:val="16"/>
        </w:rPr>
      </w:pPr>
      <w:r w:rsidRPr="004879DC">
        <w:rPr>
          <w:i/>
          <w:iCs/>
          <w:color w:val="000000"/>
          <w:sz w:val="16"/>
          <w:szCs w:val="16"/>
        </w:rPr>
        <w:t>Deadlines: Draft APR due November 30</w:t>
      </w:r>
      <w:r w:rsidRPr="004879DC">
        <w:rPr>
          <w:i/>
          <w:iCs/>
          <w:color w:val="000000"/>
          <w:sz w:val="16"/>
          <w:szCs w:val="16"/>
          <w:vertAlign w:val="superscript"/>
        </w:rPr>
        <w:t>th</w:t>
      </w:r>
      <w:r w:rsidRPr="004879DC">
        <w:rPr>
          <w:i/>
          <w:iCs/>
          <w:color w:val="000000"/>
          <w:sz w:val="16"/>
          <w:szCs w:val="16"/>
        </w:rPr>
        <w:t xml:space="preserve"> and Final APR due January 6</w:t>
      </w:r>
      <w:r w:rsidRPr="004879DC">
        <w:rPr>
          <w:i/>
          <w:iCs/>
          <w:color w:val="000000"/>
          <w:sz w:val="16"/>
          <w:szCs w:val="16"/>
          <w:vertAlign w:val="superscript"/>
        </w:rPr>
        <w:t>th</w:t>
      </w:r>
      <w:r w:rsidRPr="004879DC">
        <w:rPr>
          <w:i/>
          <w:iCs/>
          <w:color w:val="000000"/>
          <w:sz w:val="16"/>
          <w:szCs w:val="16"/>
        </w:rPr>
        <w:t xml:space="preserve"> of the following year.</w:t>
      </w:r>
    </w:p>
  </w:footnote>
  <w:footnote w:id="3">
    <w:p w14:paraId="00000B0F" w14:textId="77777777" w:rsidR="00BE7BD5" w:rsidRPr="004879DC" w:rsidRDefault="00BE7BD5">
      <w:pPr>
        <w:pBdr>
          <w:top w:val="nil"/>
          <w:left w:val="nil"/>
          <w:bottom w:val="nil"/>
          <w:right w:val="nil"/>
          <w:between w:val="nil"/>
        </w:pBdr>
        <w:spacing w:after="0" w:line="240" w:lineRule="auto"/>
        <w:rPr>
          <w:i/>
          <w:iCs/>
          <w:color w:val="000000"/>
          <w:sz w:val="16"/>
          <w:szCs w:val="16"/>
        </w:rPr>
      </w:pPr>
      <w:r w:rsidRPr="004879DC">
        <w:rPr>
          <w:i/>
          <w:iCs/>
          <w:sz w:val="16"/>
          <w:szCs w:val="16"/>
          <w:vertAlign w:val="superscript"/>
        </w:rPr>
        <w:footnoteRef/>
      </w:r>
      <w:r w:rsidRPr="004879DC">
        <w:rPr>
          <w:i/>
          <w:iCs/>
          <w:color w:val="000000"/>
          <w:sz w:val="16"/>
          <w:szCs w:val="16"/>
        </w:rPr>
        <w:t xml:space="preserve"> Please ensure consistency with </w:t>
      </w:r>
      <w:proofErr w:type="spellStart"/>
      <w:r w:rsidRPr="004879DC">
        <w:rPr>
          <w:i/>
          <w:iCs/>
          <w:color w:val="000000"/>
          <w:sz w:val="16"/>
          <w:szCs w:val="16"/>
        </w:rPr>
        <w:t>ProDoc</w:t>
      </w:r>
      <w:proofErr w:type="spellEnd"/>
      <w:r w:rsidRPr="004879DC">
        <w:rPr>
          <w:i/>
          <w:iCs/>
          <w:color w:val="000000"/>
          <w:sz w:val="16"/>
          <w:szCs w:val="16"/>
        </w:rPr>
        <w:t xml:space="preserve"> and AWP indicators.</w:t>
      </w:r>
    </w:p>
  </w:footnote>
  <w:footnote w:id="4">
    <w:p w14:paraId="00000B10" w14:textId="77777777" w:rsidR="00BE7BD5" w:rsidRPr="004879DC" w:rsidRDefault="00BE7BD5">
      <w:pPr>
        <w:pBdr>
          <w:top w:val="nil"/>
          <w:left w:val="nil"/>
          <w:bottom w:val="nil"/>
          <w:right w:val="nil"/>
          <w:between w:val="nil"/>
        </w:pBdr>
        <w:spacing w:after="0" w:line="240" w:lineRule="auto"/>
        <w:rPr>
          <w:i/>
          <w:iCs/>
          <w:color w:val="000000"/>
          <w:sz w:val="16"/>
          <w:szCs w:val="16"/>
        </w:rPr>
      </w:pPr>
      <w:r w:rsidRPr="004879DC">
        <w:rPr>
          <w:i/>
          <w:iCs/>
          <w:sz w:val="16"/>
          <w:szCs w:val="16"/>
          <w:vertAlign w:val="superscript"/>
        </w:rPr>
        <w:footnoteRef/>
      </w:r>
      <w:r w:rsidRPr="004879DC">
        <w:rPr>
          <w:i/>
          <w:iCs/>
          <w:color w:val="000000"/>
          <w:sz w:val="16"/>
          <w:szCs w:val="16"/>
        </w:rPr>
        <w:t xml:space="preserve"> Use traffic light to indicate progress vis-à-vis annual output targets in AWP: </w:t>
      </w:r>
      <w:r w:rsidRPr="004879DC">
        <w:rPr>
          <w:i/>
          <w:iCs/>
          <w:color w:val="000000"/>
          <w:sz w:val="16"/>
          <w:szCs w:val="16"/>
          <w:highlight w:val="green"/>
        </w:rPr>
        <w:t>Green</w:t>
      </w:r>
      <w:r w:rsidRPr="004879DC">
        <w:rPr>
          <w:i/>
          <w:iCs/>
          <w:color w:val="000000"/>
          <w:sz w:val="16"/>
          <w:szCs w:val="16"/>
        </w:rPr>
        <w:t xml:space="preserve"> (Completed), </w:t>
      </w:r>
      <w:r w:rsidRPr="004879DC">
        <w:rPr>
          <w:i/>
          <w:iCs/>
          <w:color w:val="000000"/>
          <w:sz w:val="16"/>
          <w:szCs w:val="16"/>
          <w:highlight w:val="yellow"/>
        </w:rPr>
        <w:t>Yellow</w:t>
      </w:r>
      <w:r w:rsidRPr="004879DC">
        <w:rPr>
          <w:i/>
          <w:iCs/>
          <w:color w:val="000000"/>
          <w:sz w:val="16"/>
          <w:szCs w:val="16"/>
        </w:rPr>
        <w:t xml:space="preserve"> (Ongoing), </w:t>
      </w:r>
      <w:r w:rsidRPr="004879DC">
        <w:rPr>
          <w:i/>
          <w:iCs/>
          <w:color w:val="000000"/>
          <w:sz w:val="16"/>
          <w:szCs w:val="16"/>
          <w:highlight w:val="red"/>
        </w:rPr>
        <w:t>Red</w:t>
      </w:r>
      <w:r w:rsidRPr="004879DC">
        <w:rPr>
          <w:i/>
          <w:iCs/>
          <w:color w:val="000000"/>
          <w:sz w:val="16"/>
          <w:szCs w:val="16"/>
        </w:rPr>
        <w:t xml:space="preserve"> (Delayed/Not started). Data provided can be qualitative or quantitative based on the nature of the output indicator [UNDP PHL CO Data Clean-up Guidelines]. </w:t>
      </w:r>
    </w:p>
  </w:footnote>
  <w:footnote w:id="5">
    <w:p w14:paraId="00000B11" w14:textId="77777777" w:rsidR="008F4064" w:rsidRPr="004879DC" w:rsidRDefault="008F4064">
      <w:pPr>
        <w:pBdr>
          <w:top w:val="nil"/>
          <w:left w:val="nil"/>
          <w:bottom w:val="nil"/>
          <w:right w:val="nil"/>
          <w:between w:val="nil"/>
        </w:pBdr>
        <w:spacing w:after="0" w:line="240" w:lineRule="auto"/>
        <w:rPr>
          <w:i/>
          <w:iCs/>
          <w:color w:val="FF0000"/>
          <w:sz w:val="16"/>
          <w:szCs w:val="16"/>
        </w:rPr>
      </w:pPr>
      <w:r w:rsidRPr="004879DC">
        <w:rPr>
          <w:i/>
          <w:iCs/>
          <w:sz w:val="16"/>
          <w:szCs w:val="16"/>
          <w:vertAlign w:val="superscript"/>
        </w:rPr>
        <w:footnoteRef/>
      </w:r>
      <w:r w:rsidRPr="004879DC">
        <w:rPr>
          <w:i/>
          <w:iCs/>
          <w:color w:val="000000"/>
          <w:sz w:val="16"/>
          <w:szCs w:val="16"/>
        </w:rPr>
        <w:t xml:space="preserve"> Specify units, e.g., number of trainings, number of participants, number of representations, etc.</w:t>
      </w:r>
    </w:p>
  </w:footnote>
  <w:footnote w:id="6">
    <w:p w14:paraId="00000B12" w14:textId="77777777" w:rsidR="008F4064" w:rsidRPr="004879DC" w:rsidRDefault="008F4064">
      <w:pPr>
        <w:pBdr>
          <w:top w:val="nil"/>
          <w:left w:val="nil"/>
          <w:bottom w:val="nil"/>
          <w:right w:val="nil"/>
          <w:between w:val="nil"/>
        </w:pBdr>
        <w:spacing w:after="0" w:line="240" w:lineRule="auto"/>
        <w:rPr>
          <w:i/>
          <w:iCs/>
          <w:color w:val="000000"/>
          <w:sz w:val="16"/>
          <w:szCs w:val="16"/>
        </w:rPr>
      </w:pPr>
      <w:r w:rsidRPr="004879DC">
        <w:rPr>
          <w:i/>
          <w:iCs/>
          <w:sz w:val="16"/>
          <w:szCs w:val="16"/>
          <w:vertAlign w:val="superscript"/>
        </w:rPr>
        <w:footnoteRef/>
      </w:r>
      <w:r w:rsidRPr="004879DC">
        <w:rPr>
          <w:i/>
          <w:iCs/>
          <w:color w:val="000000"/>
          <w:sz w:val="16"/>
          <w:szCs w:val="16"/>
        </w:rPr>
        <w:t xml:space="preserve"> Use traffic light to indicate progress vis-à-vis timelines assigned for planned activities.</w:t>
      </w:r>
    </w:p>
  </w:footnote>
  <w:footnote w:id="7">
    <w:p w14:paraId="00000B26" w14:textId="77777777" w:rsidR="00BE7BD5" w:rsidRPr="004879DC" w:rsidRDefault="00BE7BD5">
      <w:pPr>
        <w:pBdr>
          <w:top w:val="nil"/>
          <w:left w:val="nil"/>
          <w:bottom w:val="nil"/>
          <w:right w:val="nil"/>
          <w:between w:val="nil"/>
        </w:pBdr>
        <w:spacing w:after="0" w:line="240" w:lineRule="auto"/>
        <w:rPr>
          <w:i/>
          <w:iCs/>
          <w:color w:val="FF0000"/>
          <w:sz w:val="16"/>
          <w:szCs w:val="16"/>
        </w:rPr>
      </w:pPr>
      <w:r w:rsidRPr="004879DC">
        <w:rPr>
          <w:i/>
          <w:iCs/>
          <w:sz w:val="16"/>
          <w:szCs w:val="16"/>
          <w:vertAlign w:val="superscript"/>
        </w:rPr>
        <w:footnoteRef/>
      </w:r>
      <w:r w:rsidRPr="004879DC">
        <w:rPr>
          <w:i/>
          <w:iCs/>
          <w:color w:val="000000"/>
          <w:sz w:val="16"/>
          <w:szCs w:val="16"/>
        </w:rPr>
        <w:t xml:space="preserve"> Specify units, e.g., number of trainings, number of participants, number of representations, etc.</w:t>
      </w:r>
    </w:p>
  </w:footnote>
  <w:footnote w:id="8">
    <w:p w14:paraId="00000B27" w14:textId="77777777" w:rsidR="00BE7BD5" w:rsidRPr="004879DC" w:rsidRDefault="00BE7BD5">
      <w:pPr>
        <w:pBdr>
          <w:top w:val="nil"/>
          <w:left w:val="nil"/>
          <w:bottom w:val="nil"/>
          <w:right w:val="nil"/>
          <w:between w:val="nil"/>
        </w:pBdr>
        <w:spacing w:after="0" w:line="240" w:lineRule="auto"/>
        <w:rPr>
          <w:i/>
          <w:iCs/>
          <w:color w:val="000000"/>
          <w:sz w:val="16"/>
          <w:szCs w:val="16"/>
        </w:rPr>
      </w:pPr>
      <w:r w:rsidRPr="004879DC">
        <w:rPr>
          <w:i/>
          <w:iCs/>
          <w:sz w:val="16"/>
          <w:szCs w:val="16"/>
          <w:vertAlign w:val="superscript"/>
        </w:rPr>
        <w:footnoteRef/>
      </w:r>
      <w:r w:rsidRPr="004879DC">
        <w:rPr>
          <w:i/>
          <w:iCs/>
          <w:color w:val="000000"/>
          <w:sz w:val="16"/>
          <w:szCs w:val="16"/>
        </w:rPr>
        <w:t xml:space="preserve"> Use traffic light to indicate progress vis-à-vis timelines assigned for planned activities.</w:t>
      </w:r>
    </w:p>
  </w:footnote>
  <w:footnote w:id="9">
    <w:p w14:paraId="00000B28" w14:textId="77777777" w:rsidR="00BE7BD5" w:rsidRPr="004879DC" w:rsidRDefault="00BE7BD5">
      <w:pPr>
        <w:pBdr>
          <w:top w:val="nil"/>
          <w:left w:val="nil"/>
          <w:bottom w:val="nil"/>
          <w:right w:val="nil"/>
          <w:between w:val="nil"/>
        </w:pBdr>
        <w:spacing w:after="0" w:line="240" w:lineRule="auto"/>
        <w:rPr>
          <w:i/>
          <w:iCs/>
          <w:color w:val="000000"/>
          <w:sz w:val="16"/>
          <w:szCs w:val="16"/>
        </w:rPr>
      </w:pPr>
      <w:r w:rsidRPr="004879DC">
        <w:rPr>
          <w:i/>
          <w:iCs/>
          <w:sz w:val="16"/>
          <w:szCs w:val="16"/>
          <w:vertAlign w:val="superscript"/>
        </w:rPr>
        <w:footnoteRef/>
      </w:r>
      <w:r w:rsidRPr="004879DC">
        <w:rPr>
          <w:i/>
          <w:iCs/>
          <w:color w:val="000000"/>
          <w:sz w:val="16"/>
          <w:szCs w:val="16"/>
        </w:rPr>
        <w:t xml:space="preserve"> Scoring based on Box 16 and 17 of the Harmonized Gender and Development Guidelines on Project Development, Implementation, Monitoring, and Evaluation, 2</w:t>
      </w:r>
      <w:r w:rsidRPr="004879DC">
        <w:rPr>
          <w:i/>
          <w:iCs/>
          <w:color w:val="000000"/>
          <w:sz w:val="16"/>
          <w:szCs w:val="16"/>
          <w:vertAlign w:val="superscript"/>
        </w:rPr>
        <w:t>nd</w:t>
      </w:r>
      <w:r w:rsidRPr="004879DC">
        <w:rPr>
          <w:i/>
          <w:iCs/>
          <w:color w:val="000000"/>
          <w:sz w:val="16"/>
          <w:szCs w:val="16"/>
        </w:rPr>
        <w:t xml:space="preserve"> ed. (download </w:t>
      </w:r>
      <w:hyperlink r:id="rId1">
        <w:r w:rsidRPr="004879DC">
          <w:rPr>
            <w:i/>
            <w:iCs/>
            <w:color w:val="0000FF"/>
            <w:sz w:val="16"/>
            <w:szCs w:val="16"/>
            <w:u w:val="single"/>
          </w:rPr>
          <w:t>here</w:t>
        </w:r>
      </w:hyperlink>
      <w:r w:rsidRPr="004879DC">
        <w:rPr>
          <w:i/>
          <w:iCs/>
          <w:color w:val="000000"/>
          <w:sz w:val="16"/>
          <w:szCs w:val="16"/>
        </w:rPr>
        <w:t>).</w:t>
      </w:r>
    </w:p>
  </w:footnote>
  <w:footnote w:id="10">
    <w:p w14:paraId="23D6C735" w14:textId="45C7BED6" w:rsidR="00BE7BD5" w:rsidRPr="004879DC" w:rsidRDefault="00BE7BD5">
      <w:pPr>
        <w:pStyle w:val="FootnoteText"/>
        <w:rPr>
          <w:i/>
          <w:iCs/>
          <w:sz w:val="16"/>
          <w:szCs w:val="16"/>
          <w:lang w:val="en-PH"/>
        </w:rPr>
      </w:pPr>
      <w:r w:rsidRPr="004879DC">
        <w:rPr>
          <w:rStyle w:val="FootnoteReference"/>
          <w:i/>
          <w:iCs/>
          <w:sz w:val="16"/>
          <w:szCs w:val="16"/>
        </w:rPr>
        <w:footnoteRef/>
      </w:r>
      <w:r w:rsidRPr="004879DC">
        <w:rPr>
          <w:i/>
          <w:iCs/>
          <w:sz w:val="16"/>
          <w:szCs w:val="16"/>
        </w:rPr>
        <w:t xml:space="preserve"> </w:t>
      </w:r>
      <w:r w:rsidRPr="004879DC">
        <w:rPr>
          <w:i/>
          <w:iCs/>
          <w:sz w:val="16"/>
          <w:szCs w:val="16"/>
          <w:lang w:val="en-PH"/>
        </w:rPr>
        <w:t xml:space="preserve">Data collection is ongoing. Note that for some activities, OPAPP used their own attendance sheets in which gender disaggregation was not included.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188"/>
    <w:multiLevelType w:val="hybridMultilevel"/>
    <w:tmpl w:val="FFFFFFFF"/>
    <w:lvl w:ilvl="0" w:tplc="E398E05E">
      <w:start w:val="1"/>
      <w:numFmt w:val="bullet"/>
      <w:lvlText w:val="●"/>
      <w:lvlJc w:val="left"/>
      <w:pPr>
        <w:ind w:left="720" w:hanging="360"/>
      </w:pPr>
      <w:rPr>
        <w:rFonts w:ascii="Symbol" w:hAnsi="Symbol" w:hint="default"/>
      </w:rPr>
    </w:lvl>
    <w:lvl w:ilvl="1" w:tplc="365CF10C">
      <w:start w:val="1"/>
      <w:numFmt w:val="bullet"/>
      <w:lvlText w:val="o"/>
      <w:lvlJc w:val="left"/>
      <w:pPr>
        <w:ind w:left="1440" w:hanging="360"/>
      </w:pPr>
      <w:rPr>
        <w:rFonts w:ascii="Courier New" w:hAnsi="Courier New" w:hint="default"/>
      </w:rPr>
    </w:lvl>
    <w:lvl w:ilvl="2" w:tplc="F62CC0A0">
      <w:start w:val="1"/>
      <w:numFmt w:val="bullet"/>
      <w:lvlText w:val=""/>
      <w:lvlJc w:val="left"/>
      <w:pPr>
        <w:ind w:left="2160" w:hanging="360"/>
      </w:pPr>
      <w:rPr>
        <w:rFonts w:ascii="Wingdings" w:hAnsi="Wingdings" w:hint="default"/>
      </w:rPr>
    </w:lvl>
    <w:lvl w:ilvl="3" w:tplc="62386A22">
      <w:start w:val="1"/>
      <w:numFmt w:val="bullet"/>
      <w:lvlText w:val=""/>
      <w:lvlJc w:val="left"/>
      <w:pPr>
        <w:ind w:left="2880" w:hanging="360"/>
      </w:pPr>
      <w:rPr>
        <w:rFonts w:ascii="Symbol" w:hAnsi="Symbol" w:hint="default"/>
      </w:rPr>
    </w:lvl>
    <w:lvl w:ilvl="4" w:tplc="1612F0C2">
      <w:start w:val="1"/>
      <w:numFmt w:val="bullet"/>
      <w:lvlText w:val="o"/>
      <w:lvlJc w:val="left"/>
      <w:pPr>
        <w:ind w:left="3600" w:hanging="360"/>
      </w:pPr>
      <w:rPr>
        <w:rFonts w:ascii="Courier New" w:hAnsi="Courier New" w:hint="default"/>
      </w:rPr>
    </w:lvl>
    <w:lvl w:ilvl="5" w:tplc="DB9C79DC">
      <w:start w:val="1"/>
      <w:numFmt w:val="bullet"/>
      <w:lvlText w:val=""/>
      <w:lvlJc w:val="left"/>
      <w:pPr>
        <w:ind w:left="4320" w:hanging="360"/>
      </w:pPr>
      <w:rPr>
        <w:rFonts w:ascii="Wingdings" w:hAnsi="Wingdings" w:hint="default"/>
      </w:rPr>
    </w:lvl>
    <w:lvl w:ilvl="6" w:tplc="701E8AB0">
      <w:start w:val="1"/>
      <w:numFmt w:val="bullet"/>
      <w:lvlText w:val=""/>
      <w:lvlJc w:val="left"/>
      <w:pPr>
        <w:ind w:left="5040" w:hanging="360"/>
      </w:pPr>
      <w:rPr>
        <w:rFonts w:ascii="Symbol" w:hAnsi="Symbol" w:hint="default"/>
      </w:rPr>
    </w:lvl>
    <w:lvl w:ilvl="7" w:tplc="E962D1C4">
      <w:start w:val="1"/>
      <w:numFmt w:val="bullet"/>
      <w:lvlText w:val="o"/>
      <w:lvlJc w:val="left"/>
      <w:pPr>
        <w:ind w:left="5760" w:hanging="360"/>
      </w:pPr>
      <w:rPr>
        <w:rFonts w:ascii="Courier New" w:hAnsi="Courier New" w:hint="default"/>
      </w:rPr>
    </w:lvl>
    <w:lvl w:ilvl="8" w:tplc="EC003B80">
      <w:start w:val="1"/>
      <w:numFmt w:val="bullet"/>
      <w:lvlText w:val=""/>
      <w:lvlJc w:val="left"/>
      <w:pPr>
        <w:ind w:left="6480" w:hanging="360"/>
      </w:pPr>
      <w:rPr>
        <w:rFonts w:ascii="Wingdings" w:hAnsi="Wingdings" w:hint="default"/>
      </w:rPr>
    </w:lvl>
  </w:abstractNum>
  <w:abstractNum w:abstractNumId="1" w15:restartNumberingAfterBreak="0">
    <w:nsid w:val="01B530F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D36918"/>
    <w:multiLevelType w:val="multilevel"/>
    <w:tmpl w:val="FFFFFFFF"/>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41524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876FE9"/>
    <w:multiLevelType w:val="multilevel"/>
    <w:tmpl w:val="FFFFFFFF"/>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E206E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7E6E51"/>
    <w:multiLevelType w:val="hybridMultilevel"/>
    <w:tmpl w:val="F6582E0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3D470F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5796F3F"/>
    <w:multiLevelType w:val="multilevel"/>
    <w:tmpl w:val="FFFFFFFF"/>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AE7D00"/>
    <w:multiLevelType w:val="multilevel"/>
    <w:tmpl w:val="FFFFFFFF"/>
    <w:lvl w:ilvl="0">
      <w:start w:val="1"/>
      <w:numFmt w:val="upperLetter"/>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bullet"/>
      <w:lvlText w:val="-"/>
      <w:lvlJc w:val="left"/>
      <w:pPr>
        <w:ind w:left="2340" w:hanging="360"/>
      </w:pPr>
      <w:rPr>
        <w:rFonts w:ascii="Calibri" w:eastAsia="Calibri" w:hAnsi="Calibri" w:cs="Calibri"/>
      </w:rPr>
    </w:lvl>
    <w:lvl w:ilvl="3">
      <w:start w:val="1"/>
      <w:numFmt w:val="lowerLetter"/>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BD511D"/>
    <w:multiLevelType w:val="multilevel"/>
    <w:tmpl w:val="FFFFFFFF"/>
    <w:lvl w:ilvl="0">
      <w:start w:val="1"/>
      <w:numFmt w:val="bullet"/>
      <w:lvlText w:val="●"/>
      <w:lvlJc w:val="left"/>
      <w:pPr>
        <w:ind w:left="720" w:hanging="360"/>
      </w:pPr>
      <w:rPr>
        <w:rFonts w:ascii="Verdana" w:eastAsia="Verdana" w:hAnsi="Verdana" w:cs="Verdana"/>
        <w:color w:val="000000"/>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4E0242"/>
    <w:multiLevelType w:val="hybridMultilevel"/>
    <w:tmpl w:val="9154DDA4"/>
    <w:lvl w:ilvl="0" w:tplc="34090001">
      <w:start w:val="1"/>
      <w:numFmt w:val="bullet"/>
      <w:lvlText w:val=""/>
      <w:lvlJc w:val="left"/>
      <w:pPr>
        <w:ind w:left="764" w:hanging="360"/>
      </w:pPr>
      <w:rPr>
        <w:rFonts w:ascii="Symbol" w:hAnsi="Symbol" w:hint="default"/>
      </w:rPr>
    </w:lvl>
    <w:lvl w:ilvl="1" w:tplc="34090003">
      <w:start w:val="1"/>
      <w:numFmt w:val="bullet"/>
      <w:lvlText w:val="o"/>
      <w:lvlJc w:val="left"/>
      <w:pPr>
        <w:ind w:left="1484" w:hanging="360"/>
      </w:pPr>
      <w:rPr>
        <w:rFonts w:ascii="Courier New" w:hAnsi="Courier New" w:cs="Courier New" w:hint="default"/>
      </w:rPr>
    </w:lvl>
    <w:lvl w:ilvl="2" w:tplc="34090005" w:tentative="1">
      <w:start w:val="1"/>
      <w:numFmt w:val="bullet"/>
      <w:lvlText w:val=""/>
      <w:lvlJc w:val="left"/>
      <w:pPr>
        <w:ind w:left="2204" w:hanging="360"/>
      </w:pPr>
      <w:rPr>
        <w:rFonts w:ascii="Wingdings" w:hAnsi="Wingdings" w:hint="default"/>
      </w:rPr>
    </w:lvl>
    <w:lvl w:ilvl="3" w:tplc="34090001" w:tentative="1">
      <w:start w:val="1"/>
      <w:numFmt w:val="bullet"/>
      <w:lvlText w:val=""/>
      <w:lvlJc w:val="left"/>
      <w:pPr>
        <w:ind w:left="2924" w:hanging="360"/>
      </w:pPr>
      <w:rPr>
        <w:rFonts w:ascii="Symbol" w:hAnsi="Symbol" w:hint="default"/>
      </w:rPr>
    </w:lvl>
    <w:lvl w:ilvl="4" w:tplc="34090003" w:tentative="1">
      <w:start w:val="1"/>
      <w:numFmt w:val="bullet"/>
      <w:lvlText w:val="o"/>
      <w:lvlJc w:val="left"/>
      <w:pPr>
        <w:ind w:left="3644" w:hanging="360"/>
      </w:pPr>
      <w:rPr>
        <w:rFonts w:ascii="Courier New" w:hAnsi="Courier New" w:cs="Courier New" w:hint="default"/>
      </w:rPr>
    </w:lvl>
    <w:lvl w:ilvl="5" w:tplc="34090005" w:tentative="1">
      <w:start w:val="1"/>
      <w:numFmt w:val="bullet"/>
      <w:lvlText w:val=""/>
      <w:lvlJc w:val="left"/>
      <w:pPr>
        <w:ind w:left="4364" w:hanging="360"/>
      </w:pPr>
      <w:rPr>
        <w:rFonts w:ascii="Wingdings" w:hAnsi="Wingdings" w:hint="default"/>
      </w:rPr>
    </w:lvl>
    <w:lvl w:ilvl="6" w:tplc="34090001" w:tentative="1">
      <w:start w:val="1"/>
      <w:numFmt w:val="bullet"/>
      <w:lvlText w:val=""/>
      <w:lvlJc w:val="left"/>
      <w:pPr>
        <w:ind w:left="5084" w:hanging="360"/>
      </w:pPr>
      <w:rPr>
        <w:rFonts w:ascii="Symbol" w:hAnsi="Symbol" w:hint="default"/>
      </w:rPr>
    </w:lvl>
    <w:lvl w:ilvl="7" w:tplc="34090003" w:tentative="1">
      <w:start w:val="1"/>
      <w:numFmt w:val="bullet"/>
      <w:lvlText w:val="o"/>
      <w:lvlJc w:val="left"/>
      <w:pPr>
        <w:ind w:left="5804" w:hanging="360"/>
      </w:pPr>
      <w:rPr>
        <w:rFonts w:ascii="Courier New" w:hAnsi="Courier New" w:cs="Courier New" w:hint="default"/>
      </w:rPr>
    </w:lvl>
    <w:lvl w:ilvl="8" w:tplc="34090005" w:tentative="1">
      <w:start w:val="1"/>
      <w:numFmt w:val="bullet"/>
      <w:lvlText w:val=""/>
      <w:lvlJc w:val="left"/>
      <w:pPr>
        <w:ind w:left="6524" w:hanging="360"/>
      </w:pPr>
      <w:rPr>
        <w:rFonts w:ascii="Wingdings" w:hAnsi="Wingdings" w:hint="default"/>
      </w:rPr>
    </w:lvl>
  </w:abstractNum>
  <w:abstractNum w:abstractNumId="12" w15:restartNumberingAfterBreak="0">
    <w:nsid w:val="1BBD5EAA"/>
    <w:multiLevelType w:val="multilevel"/>
    <w:tmpl w:val="FFFFFFFF"/>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13" w15:restartNumberingAfterBreak="0">
    <w:nsid w:val="1C0521B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12249B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26F2728"/>
    <w:multiLevelType w:val="multilevel"/>
    <w:tmpl w:val="FFFFFFFF"/>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34A79EB"/>
    <w:multiLevelType w:val="multilevel"/>
    <w:tmpl w:val="FFFFFFFF"/>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49B098B"/>
    <w:multiLevelType w:val="hybridMultilevel"/>
    <w:tmpl w:val="FFFFFFFF"/>
    <w:lvl w:ilvl="0" w:tplc="7DC8C1B8">
      <w:start w:val="1"/>
      <w:numFmt w:val="decimal"/>
      <w:lvlText w:val="%1."/>
      <w:lvlJc w:val="left"/>
      <w:pPr>
        <w:ind w:left="720" w:hanging="360"/>
      </w:pPr>
    </w:lvl>
    <w:lvl w:ilvl="1" w:tplc="448E6E30">
      <w:start w:val="1"/>
      <w:numFmt w:val="lowerLetter"/>
      <w:lvlText w:val="%2."/>
      <w:lvlJc w:val="left"/>
      <w:pPr>
        <w:ind w:left="1440" w:hanging="360"/>
      </w:pPr>
    </w:lvl>
    <w:lvl w:ilvl="2" w:tplc="B97C3E6C">
      <w:start w:val="1"/>
      <w:numFmt w:val="lowerRoman"/>
      <w:lvlText w:val="%3."/>
      <w:lvlJc w:val="right"/>
      <w:pPr>
        <w:ind w:left="2160" w:hanging="180"/>
      </w:pPr>
    </w:lvl>
    <w:lvl w:ilvl="3" w:tplc="0FA0F0EA">
      <w:start w:val="1"/>
      <w:numFmt w:val="decimal"/>
      <w:lvlText w:val="%4."/>
      <w:lvlJc w:val="left"/>
      <w:pPr>
        <w:ind w:left="2880" w:hanging="360"/>
      </w:pPr>
    </w:lvl>
    <w:lvl w:ilvl="4" w:tplc="065444EC">
      <w:start w:val="1"/>
      <w:numFmt w:val="lowerLetter"/>
      <w:lvlText w:val="%5."/>
      <w:lvlJc w:val="left"/>
      <w:pPr>
        <w:ind w:left="3600" w:hanging="360"/>
      </w:pPr>
    </w:lvl>
    <w:lvl w:ilvl="5" w:tplc="9432E7C6">
      <w:start w:val="1"/>
      <w:numFmt w:val="lowerRoman"/>
      <w:lvlText w:val="%6."/>
      <w:lvlJc w:val="right"/>
      <w:pPr>
        <w:ind w:left="4320" w:hanging="180"/>
      </w:pPr>
    </w:lvl>
    <w:lvl w:ilvl="6" w:tplc="3B94159A">
      <w:start w:val="1"/>
      <w:numFmt w:val="decimal"/>
      <w:lvlText w:val="%7."/>
      <w:lvlJc w:val="left"/>
      <w:pPr>
        <w:ind w:left="5040" w:hanging="360"/>
      </w:pPr>
    </w:lvl>
    <w:lvl w:ilvl="7" w:tplc="0064404A">
      <w:start w:val="1"/>
      <w:numFmt w:val="lowerLetter"/>
      <w:lvlText w:val="%8."/>
      <w:lvlJc w:val="left"/>
      <w:pPr>
        <w:ind w:left="5760" w:hanging="360"/>
      </w:pPr>
    </w:lvl>
    <w:lvl w:ilvl="8" w:tplc="DA382940">
      <w:start w:val="1"/>
      <w:numFmt w:val="lowerRoman"/>
      <w:lvlText w:val="%9."/>
      <w:lvlJc w:val="right"/>
      <w:pPr>
        <w:ind w:left="6480" w:hanging="180"/>
      </w:pPr>
    </w:lvl>
  </w:abstractNum>
  <w:abstractNum w:abstractNumId="18" w15:restartNumberingAfterBreak="0">
    <w:nsid w:val="28690977"/>
    <w:multiLevelType w:val="hybridMultilevel"/>
    <w:tmpl w:val="B7D86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980A8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8EE6A9D"/>
    <w:multiLevelType w:val="hybridMultilevel"/>
    <w:tmpl w:val="A85417B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5B1A17"/>
    <w:multiLevelType w:val="hybridMultilevel"/>
    <w:tmpl w:val="59F45C6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2CC1120A"/>
    <w:multiLevelType w:val="hybridMultilevel"/>
    <w:tmpl w:val="A008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2003A1"/>
    <w:multiLevelType w:val="multilevel"/>
    <w:tmpl w:val="FFFFFFFF"/>
    <w:lvl w:ilvl="0">
      <w:start w:val="1"/>
      <w:numFmt w:val="upperLetter"/>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lowerLetter"/>
      <w:lvlText w:val="%3."/>
      <w:lvlJc w:val="left"/>
      <w:pPr>
        <w:ind w:left="2340" w:hanging="360"/>
      </w:pPr>
    </w:lvl>
    <w:lvl w:ilvl="3">
      <w:start w:val="1"/>
      <w:numFmt w:val="bullet"/>
      <w:lvlText w:val="-"/>
      <w:lvlJc w:val="left"/>
      <w:pPr>
        <w:ind w:left="2880" w:hanging="360"/>
      </w:pPr>
      <w:rPr>
        <w:rFonts w:ascii="Calibri" w:eastAsia="Calibri" w:hAnsi="Calibri" w:cs="Calibri"/>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0A15EBB"/>
    <w:multiLevelType w:val="hybridMultilevel"/>
    <w:tmpl w:val="EBBE6A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80281B"/>
    <w:multiLevelType w:val="multilevel"/>
    <w:tmpl w:val="FFFFFFFF"/>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418350F"/>
    <w:multiLevelType w:val="multilevel"/>
    <w:tmpl w:val="FFFFFFFF"/>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7296843"/>
    <w:multiLevelType w:val="multilevel"/>
    <w:tmpl w:val="FFFFFFFF"/>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73C41AF"/>
    <w:multiLevelType w:val="hybridMultilevel"/>
    <w:tmpl w:val="4642E2B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3ABD1469"/>
    <w:multiLevelType w:val="hybridMultilevel"/>
    <w:tmpl w:val="272C3EFA"/>
    <w:lvl w:ilvl="0" w:tplc="FFFFFFFF">
      <w:start w:val="1"/>
      <w:numFmt w:val="bullet"/>
      <w:lvlText w:val=""/>
      <w:lvlJc w:val="left"/>
      <w:pPr>
        <w:ind w:left="1440" w:hanging="360"/>
      </w:pPr>
      <w:rPr>
        <w:rFonts w:ascii="Symbol" w:hAnsi="Symbol" w:hint="default"/>
      </w:rPr>
    </w:lvl>
    <w:lvl w:ilvl="1" w:tplc="741CB3F4">
      <w:numFmt w:val="bullet"/>
      <w:lvlText w:val="·"/>
      <w:lvlJc w:val="left"/>
      <w:pPr>
        <w:ind w:left="2160" w:hanging="360"/>
      </w:pPr>
      <w:rPr>
        <w:rFonts w:ascii="Calibri" w:eastAsia="Calibri" w:hAnsi="Calibri" w:cs="Calibri" w:hint="default"/>
        <w:i/>
        <w:color w:val="0000FF"/>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C72334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D3E2E71"/>
    <w:multiLevelType w:val="hybridMultilevel"/>
    <w:tmpl w:val="B3B0FF9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2" w15:restartNumberingAfterBreak="0">
    <w:nsid w:val="3D6F0373"/>
    <w:multiLevelType w:val="multilevel"/>
    <w:tmpl w:val="5700286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0C92FA7"/>
    <w:multiLevelType w:val="hybridMultilevel"/>
    <w:tmpl w:val="CC9E75D8"/>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416A509B"/>
    <w:multiLevelType w:val="multilevel"/>
    <w:tmpl w:val="FFFFFFFF"/>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1BC15D5"/>
    <w:multiLevelType w:val="hybridMultilevel"/>
    <w:tmpl w:val="FFFFFFFF"/>
    <w:lvl w:ilvl="0" w:tplc="9328CEDC">
      <w:start w:val="1"/>
      <w:numFmt w:val="decimal"/>
      <w:lvlText w:val="%1."/>
      <w:lvlJc w:val="left"/>
      <w:pPr>
        <w:ind w:left="720" w:hanging="360"/>
      </w:pPr>
    </w:lvl>
    <w:lvl w:ilvl="1" w:tplc="4BB4B376">
      <w:start w:val="1"/>
      <w:numFmt w:val="lowerLetter"/>
      <w:lvlText w:val="%2."/>
      <w:lvlJc w:val="left"/>
      <w:pPr>
        <w:ind w:left="1440" w:hanging="360"/>
      </w:pPr>
    </w:lvl>
    <w:lvl w:ilvl="2" w:tplc="3342E7D8">
      <w:start w:val="1"/>
      <w:numFmt w:val="lowerRoman"/>
      <w:lvlText w:val="%3."/>
      <w:lvlJc w:val="right"/>
      <w:pPr>
        <w:ind w:left="2160" w:hanging="180"/>
      </w:pPr>
    </w:lvl>
    <w:lvl w:ilvl="3" w:tplc="C792E2D4">
      <w:start w:val="1"/>
      <w:numFmt w:val="decimal"/>
      <w:lvlText w:val="%4."/>
      <w:lvlJc w:val="left"/>
      <w:pPr>
        <w:ind w:left="2880" w:hanging="360"/>
      </w:pPr>
    </w:lvl>
    <w:lvl w:ilvl="4" w:tplc="7A6296D2">
      <w:start w:val="1"/>
      <w:numFmt w:val="lowerLetter"/>
      <w:lvlText w:val="%5."/>
      <w:lvlJc w:val="left"/>
      <w:pPr>
        <w:ind w:left="3600" w:hanging="360"/>
      </w:pPr>
    </w:lvl>
    <w:lvl w:ilvl="5" w:tplc="8C1481EE">
      <w:start w:val="1"/>
      <w:numFmt w:val="lowerRoman"/>
      <w:lvlText w:val="%6."/>
      <w:lvlJc w:val="right"/>
      <w:pPr>
        <w:ind w:left="4320" w:hanging="180"/>
      </w:pPr>
    </w:lvl>
    <w:lvl w:ilvl="6" w:tplc="F46A0870">
      <w:start w:val="1"/>
      <w:numFmt w:val="decimal"/>
      <w:lvlText w:val="%7."/>
      <w:lvlJc w:val="left"/>
      <w:pPr>
        <w:ind w:left="5040" w:hanging="360"/>
      </w:pPr>
    </w:lvl>
    <w:lvl w:ilvl="7" w:tplc="EC121678">
      <w:start w:val="1"/>
      <w:numFmt w:val="lowerLetter"/>
      <w:lvlText w:val="%8."/>
      <w:lvlJc w:val="left"/>
      <w:pPr>
        <w:ind w:left="5760" w:hanging="360"/>
      </w:pPr>
    </w:lvl>
    <w:lvl w:ilvl="8" w:tplc="45205FCA">
      <w:start w:val="1"/>
      <w:numFmt w:val="lowerRoman"/>
      <w:lvlText w:val="%9."/>
      <w:lvlJc w:val="right"/>
      <w:pPr>
        <w:ind w:left="6480" w:hanging="180"/>
      </w:pPr>
    </w:lvl>
  </w:abstractNum>
  <w:abstractNum w:abstractNumId="36" w15:restartNumberingAfterBreak="0">
    <w:nsid w:val="429341F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5160FA1"/>
    <w:multiLevelType w:val="multilevel"/>
    <w:tmpl w:val="FFFFFFFF"/>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5DA03A7"/>
    <w:multiLevelType w:val="multilevel"/>
    <w:tmpl w:val="82F8D218"/>
    <w:lvl w:ilvl="0">
      <w:start w:val="1"/>
      <w:numFmt w:val="upperLetter"/>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lowerLetter"/>
      <w:lvlText w:val="%3."/>
      <w:lvlJc w:val="left"/>
      <w:pPr>
        <w:ind w:left="2340" w:hanging="360"/>
      </w:pPr>
    </w:lvl>
    <w:lvl w:ilvl="3">
      <w:start w:val="1"/>
      <w:numFmt w:val="bullet"/>
      <w:lvlText w:val="-"/>
      <w:lvlJc w:val="left"/>
      <w:pPr>
        <w:ind w:left="2880" w:hanging="360"/>
      </w:pPr>
      <w:rPr>
        <w:rFonts w:ascii="Calibri" w:eastAsia="Calibri" w:hAnsi="Calibri" w:cs="Calibri"/>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6321FE4"/>
    <w:multiLevelType w:val="multilevel"/>
    <w:tmpl w:val="FFFFFFFF"/>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0" w15:restartNumberingAfterBreak="0">
    <w:nsid w:val="4F204999"/>
    <w:multiLevelType w:val="hybridMultilevel"/>
    <w:tmpl w:val="FFFFFFFF"/>
    <w:lvl w:ilvl="0" w:tplc="6A302648">
      <w:start w:val="1"/>
      <w:numFmt w:val="decimal"/>
      <w:lvlText w:val="%1."/>
      <w:lvlJc w:val="left"/>
      <w:pPr>
        <w:ind w:left="720" w:hanging="360"/>
      </w:pPr>
    </w:lvl>
    <w:lvl w:ilvl="1" w:tplc="EA6263B6">
      <w:start w:val="1"/>
      <w:numFmt w:val="lowerLetter"/>
      <w:lvlText w:val="%2."/>
      <w:lvlJc w:val="left"/>
      <w:pPr>
        <w:ind w:left="1440" w:hanging="360"/>
      </w:pPr>
    </w:lvl>
    <w:lvl w:ilvl="2" w:tplc="C8C23AA0">
      <w:start w:val="1"/>
      <w:numFmt w:val="lowerRoman"/>
      <w:lvlText w:val="%3."/>
      <w:lvlJc w:val="right"/>
      <w:pPr>
        <w:ind w:left="2160" w:hanging="180"/>
      </w:pPr>
    </w:lvl>
    <w:lvl w:ilvl="3" w:tplc="6A745B64">
      <w:start w:val="1"/>
      <w:numFmt w:val="decimal"/>
      <w:lvlText w:val="%4."/>
      <w:lvlJc w:val="left"/>
      <w:pPr>
        <w:ind w:left="2880" w:hanging="360"/>
      </w:pPr>
    </w:lvl>
    <w:lvl w:ilvl="4" w:tplc="A11E92AE">
      <w:start w:val="1"/>
      <w:numFmt w:val="lowerLetter"/>
      <w:lvlText w:val="%5."/>
      <w:lvlJc w:val="left"/>
      <w:pPr>
        <w:ind w:left="3600" w:hanging="360"/>
      </w:pPr>
    </w:lvl>
    <w:lvl w:ilvl="5" w:tplc="C2560A1E">
      <w:start w:val="1"/>
      <w:numFmt w:val="lowerRoman"/>
      <w:lvlText w:val="%6."/>
      <w:lvlJc w:val="right"/>
      <w:pPr>
        <w:ind w:left="4320" w:hanging="180"/>
      </w:pPr>
    </w:lvl>
    <w:lvl w:ilvl="6" w:tplc="82D803DE">
      <w:start w:val="1"/>
      <w:numFmt w:val="decimal"/>
      <w:lvlText w:val="%7."/>
      <w:lvlJc w:val="left"/>
      <w:pPr>
        <w:ind w:left="5040" w:hanging="360"/>
      </w:pPr>
    </w:lvl>
    <w:lvl w:ilvl="7" w:tplc="C1F09062">
      <w:start w:val="1"/>
      <w:numFmt w:val="lowerLetter"/>
      <w:lvlText w:val="%8."/>
      <w:lvlJc w:val="left"/>
      <w:pPr>
        <w:ind w:left="5760" w:hanging="360"/>
      </w:pPr>
    </w:lvl>
    <w:lvl w:ilvl="8" w:tplc="9D08A1D2">
      <w:start w:val="1"/>
      <w:numFmt w:val="lowerRoman"/>
      <w:lvlText w:val="%9."/>
      <w:lvlJc w:val="right"/>
      <w:pPr>
        <w:ind w:left="6480" w:hanging="180"/>
      </w:pPr>
    </w:lvl>
  </w:abstractNum>
  <w:abstractNum w:abstractNumId="41" w15:restartNumberingAfterBreak="0">
    <w:nsid w:val="4FF66041"/>
    <w:multiLevelType w:val="hybridMultilevel"/>
    <w:tmpl w:val="CDA6E3AA"/>
    <w:lvl w:ilvl="0" w:tplc="04090001">
      <w:start w:val="1"/>
      <w:numFmt w:val="bullet"/>
      <w:lvlText w:val=""/>
      <w:lvlJc w:val="left"/>
      <w:pPr>
        <w:ind w:left="807" w:hanging="360"/>
      </w:pPr>
      <w:rPr>
        <w:rFonts w:ascii="Symbol" w:hAnsi="Symbol" w:hint="default"/>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42" w15:restartNumberingAfterBreak="0">
    <w:nsid w:val="5EE37F24"/>
    <w:multiLevelType w:val="hybridMultilevel"/>
    <w:tmpl w:val="9BDCF440"/>
    <w:lvl w:ilvl="0" w:tplc="EA2E6802">
      <w:start w:val="1"/>
      <w:numFmt w:val="decimal"/>
      <w:lvlText w:val="%1."/>
      <w:lvlJc w:val="left"/>
      <w:pPr>
        <w:ind w:left="720" w:hanging="360"/>
      </w:pPr>
    </w:lvl>
    <w:lvl w:ilvl="1" w:tplc="88722848">
      <w:start w:val="1"/>
      <w:numFmt w:val="lowerLetter"/>
      <w:lvlText w:val="%2."/>
      <w:lvlJc w:val="left"/>
      <w:pPr>
        <w:ind w:left="1440" w:hanging="360"/>
      </w:pPr>
    </w:lvl>
    <w:lvl w:ilvl="2" w:tplc="B34CF0C4">
      <w:start w:val="1"/>
      <w:numFmt w:val="lowerRoman"/>
      <w:lvlText w:val="%3."/>
      <w:lvlJc w:val="right"/>
      <w:pPr>
        <w:ind w:left="2160" w:hanging="180"/>
      </w:pPr>
    </w:lvl>
    <w:lvl w:ilvl="3" w:tplc="3C805972">
      <w:start w:val="1"/>
      <w:numFmt w:val="decimal"/>
      <w:lvlText w:val="%4."/>
      <w:lvlJc w:val="left"/>
      <w:pPr>
        <w:ind w:left="2880" w:hanging="360"/>
      </w:pPr>
    </w:lvl>
    <w:lvl w:ilvl="4" w:tplc="FB522712">
      <w:start w:val="1"/>
      <w:numFmt w:val="lowerLetter"/>
      <w:lvlText w:val="%5."/>
      <w:lvlJc w:val="left"/>
      <w:pPr>
        <w:ind w:left="3600" w:hanging="360"/>
      </w:pPr>
    </w:lvl>
    <w:lvl w:ilvl="5" w:tplc="504E1DC2">
      <w:start w:val="1"/>
      <w:numFmt w:val="lowerRoman"/>
      <w:lvlText w:val="%6."/>
      <w:lvlJc w:val="right"/>
      <w:pPr>
        <w:ind w:left="4320" w:hanging="180"/>
      </w:pPr>
    </w:lvl>
    <w:lvl w:ilvl="6" w:tplc="DB226A7C">
      <w:start w:val="1"/>
      <w:numFmt w:val="decimal"/>
      <w:lvlText w:val="%7."/>
      <w:lvlJc w:val="left"/>
      <w:pPr>
        <w:ind w:left="5040" w:hanging="360"/>
      </w:pPr>
    </w:lvl>
    <w:lvl w:ilvl="7" w:tplc="9D8A4E16">
      <w:start w:val="1"/>
      <w:numFmt w:val="lowerLetter"/>
      <w:lvlText w:val="%8."/>
      <w:lvlJc w:val="left"/>
      <w:pPr>
        <w:ind w:left="5760" w:hanging="360"/>
      </w:pPr>
    </w:lvl>
    <w:lvl w:ilvl="8" w:tplc="2062A80C">
      <w:start w:val="1"/>
      <w:numFmt w:val="lowerRoman"/>
      <w:lvlText w:val="%9."/>
      <w:lvlJc w:val="right"/>
      <w:pPr>
        <w:ind w:left="6480" w:hanging="180"/>
      </w:pPr>
    </w:lvl>
  </w:abstractNum>
  <w:abstractNum w:abstractNumId="43" w15:restartNumberingAfterBreak="0">
    <w:nsid w:val="61C6333A"/>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65F109D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6E82F54"/>
    <w:multiLevelType w:val="hybridMultilevel"/>
    <w:tmpl w:val="FFFFFFFF"/>
    <w:lvl w:ilvl="0" w:tplc="EA78A2B6">
      <w:start w:val="1"/>
      <w:numFmt w:val="decimal"/>
      <w:lvlText w:val="%1."/>
      <w:lvlJc w:val="left"/>
      <w:pPr>
        <w:ind w:left="720" w:hanging="360"/>
      </w:pPr>
    </w:lvl>
    <w:lvl w:ilvl="1" w:tplc="BB1493A8">
      <w:start w:val="1"/>
      <w:numFmt w:val="lowerLetter"/>
      <w:lvlText w:val="%2."/>
      <w:lvlJc w:val="left"/>
      <w:pPr>
        <w:ind w:left="1440" w:hanging="360"/>
      </w:pPr>
    </w:lvl>
    <w:lvl w:ilvl="2" w:tplc="3DF42F58">
      <w:start w:val="1"/>
      <w:numFmt w:val="lowerRoman"/>
      <w:lvlText w:val="%3."/>
      <w:lvlJc w:val="right"/>
      <w:pPr>
        <w:ind w:left="2160" w:hanging="180"/>
      </w:pPr>
    </w:lvl>
    <w:lvl w:ilvl="3" w:tplc="C9BCA840">
      <w:start w:val="1"/>
      <w:numFmt w:val="decimal"/>
      <w:lvlText w:val="%4."/>
      <w:lvlJc w:val="left"/>
      <w:pPr>
        <w:ind w:left="2880" w:hanging="360"/>
      </w:pPr>
    </w:lvl>
    <w:lvl w:ilvl="4" w:tplc="0F1057FA">
      <w:start w:val="1"/>
      <w:numFmt w:val="lowerLetter"/>
      <w:lvlText w:val="%5."/>
      <w:lvlJc w:val="left"/>
      <w:pPr>
        <w:ind w:left="3600" w:hanging="360"/>
      </w:pPr>
    </w:lvl>
    <w:lvl w:ilvl="5" w:tplc="AB0674D6">
      <w:start w:val="1"/>
      <w:numFmt w:val="lowerRoman"/>
      <w:lvlText w:val="%6."/>
      <w:lvlJc w:val="right"/>
      <w:pPr>
        <w:ind w:left="4320" w:hanging="180"/>
      </w:pPr>
    </w:lvl>
    <w:lvl w:ilvl="6" w:tplc="BDBC5734">
      <w:start w:val="1"/>
      <w:numFmt w:val="decimal"/>
      <w:lvlText w:val="%7."/>
      <w:lvlJc w:val="left"/>
      <w:pPr>
        <w:ind w:left="5040" w:hanging="360"/>
      </w:pPr>
    </w:lvl>
    <w:lvl w:ilvl="7" w:tplc="D76A98C2">
      <w:start w:val="1"/>
      <w:numFmt w:val="lowerLetter"/>
      <w:lvlText w:val="%8."/>
      <w:lvlJc w:val="left"/>
      <w:pPr>
        <w:ind w:left="5760" w:hanging="360"/>
      </w:pPr>
    </w:lvl>
    <w:lvl w:ilvl="8" w:tplc="C6EC03D6">
      <w:start w:val="1"/>
      <w:numFmt w:val="lowerRoman"/>
      <w:lvlText w:val="%9."/>
      <w:lvlJc w:val="right"/>
      <w:pPr>
        <w:ind w:left="6480" w:hanging="180"/>
      </w:pPr>
    </w:lvl>
  </w:abstractNum>
  <w:abstractNum w:abstractNumId="46" w15:restartNumberingAfterBreak="0">
    <w:nsid w:val="69104CE8"/>
    <w:multiLevelType w:val="hybridMultilevel"/>
    <w:tmpl w:val="FFFFFFFF"/>
    <w:lvl w:ilvl="0" w:tplc="3AB0C586">
      <w:start w:val="1"/>
      <w:numFmt w:val="bullet"/>
      <w:lvlText w:val=""/>
      <w:lvlJc w:val="left"/>
      <w:pPr>
        <w:ind w:left="720" w:hanging="360"/>
      </w:pPr>
      <w:rPr>
        <w:rFonts w:ascii="Symbol" w:hAnsi="Symbol" w:hint="default"/>
      </w:rPr>
    </w:lvl>
    <w:lvl w:ilvl="1" w:tplc="4BA8CD76">
      <w:start w:val="1"/>
      <w:numFmt w:val="bullet"/>
      <w:lvlText w:val="o"/>
      <w:lvlJc w:val="left"/>
      <w:pPr>
        <w:ind w:left="1440" w:hanging="360"/>
      </w:pPr>
      <w:rPr>
        <w:rFonts w:ascii="Courier New" w:hAnsi="Courier New" w:hint="default"/>
      </w:rPr>
    </w:lvl>
    <w:lvl w:ilvl="2" w:tplc="A1E084EE">
      <w:start w:val="1"/>
      <w:numFmt w:val="bullet"/>
      <w:lvlText w:val=""/>
      <w:lvlJc w:val="left"/>
      <w:pPr>
        <w:ind w:left="2160" w:hanging="360"/>
      </w:pPr>
      <w:rPr>
        <w:rFonts w:ascii="Wingdings" w:hAnsi="Wingdings" w:hint="default"/>
      </w:rPr>
    </w:lvl>
    <w:lvl w:ilvl="3" w:tplc="26025FBC">
      <w:start w:val="1"/>
      <w:numFmt w:val="bullet"/>
      <w:lvlText w:val=""/>
      <w:lvlJc w:val="left"/>
      <w:pPr>
        <w:ind w:left="2880" w:hanging="360"/>
      </w:pPr>
      <w:rPr>
        <w:rFonts w:ascii="Symbol" w:hAnsi="Symbol" w:hint="default"/>
      </w:rPr>
    </w:lvl>
    <w:lvl w:ilvl="4" w:tplc="20F49C5E">
      <w:start w:val="1"/>
      <w:numFmt w:val="bullet"/>
      <w:lvlText w:val="o"/>
      <w:lvlJc w:val="left"/>
      <w:pPr>
        <w:ind w:left="3600" w:hanging="360"/>
      </w:pPr>
      <w:rPr>
        <w:rFonts w:ascii="Courier New" w:hAnsi="Courier New" w:hint="default"/>
      </w:rPr>
    </w:lvl>
    <w:lvl w:ilvl="5" w:tplc="3CD8BD9E">
      <w:start w:val="1"/>
      <w:numFmt w:val="bullet"/>
      <w:lvlText w:val=""/>
      <w:lvlJc w:val="left"/>
      <w:pPr>
        <w:ind w:left="4320" w:hanging="360"/>
      </w:pPr>
      <w:rPr>
        <w:rFonts w:ascii="Wingdings" w:hAnsi="Wingdings" w:hint="default"/>
      </w:rPr>
    </w:lvl>
    <w:lvl w:ilvl="6" w:tplc="C8666376">
      <w:start w:val="1"/>
      <w:numFmt w:val="bullet"/>
      <w:lvlText w:val=""/>
      <w:lvlJc w:val="left"/>
      <w:pPr>
        <w:ind w:left="5040" w:hanging="360"/>
      </w:pPr>
      <w:rPr>
        <w:rFonts w:ascii="Symbol" w:hAnsi="Symbol" w:hint="default"/>
      </w:rPr>
    </w:lvl>
    <w:lvl w:ilvl="7" w:tplc="3FB6752C">
      <w:start w:val="1"/>
      <w:numFmt w:val="bullet"/>
      <w:lvlText w:val="o"/>
      <w:lvlJc w:val="left"/>
      <w:pPr>
        <w:ind w:left="5760" w:hanging="360"/>
      </w:pPr>
      <w:rPr>
        <w:rFonts w:ascii="Courier New" w:hAnsi="Courier New" w:hint="default"/>
      </w:rPr>
    </w:lvl>
    <w:lvl w:ilvl="8" w:tplc="B5A281C6">
      <w:start w:val="1"/>
      <w:numFmt w:val="bullet"/>
      <w:lvlText w:val=""/>
      <w:lvlJc w:val="left"/>
      <w:pPr>
        <w:ind w:left="6480" w:hanging="360"/>
      </w:pPr>
      <w:rPr>
        <w:rFonts w:ascii="Wingdings" w:hAnsi="Wingdings" w:hint="default"/>
      </w:rPr>
    </w:lvl>
  </w:abstractNum>
  <w:abstractNum w:abstractNumId="47" w15:restartNumberingAfterBreak="0">
    <w:nsid w:val="699001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B9C0D4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DF65135"/>
    <w:multiLevelType w:val="hybridMultilevel"/>
    <w:tmpl w:val="6D106352"/>
    <w:lvl w:ilvl="0" w:tplc="C8D674BA">
      <w:start w:val="1"/>
      <w:numFmt w:val="bullet"/>
      <w:lvlText w:val=""/>
      <w:lvlJc w:val="left"/>
      <w:pPr>
        <w:ind w:left="720" w:hanging="360"/>
      </w:pPr>
      <w:rPr>
        <w:rFonts w:ascii="Symbol" w:hAnsi="Symbol" w:hint="default"/>
      </w:rPr>
    </w:lvl>
    <w:lvl w:ilvl="1" w:tplc="928EEA30">
      <w:start w:val="1"/>
      <w:numFmt w:val="bullet"/>
      <w:lvlText w:val="o"/>
      <w:lvlJc w:val="left"/>
      <w:pPr>
        <w:ind w:left="1440" w:hanging="360"/>
      </w:pPr>
      <w:rPr>
        <w:rFonts w:ascii="Courier New" w:hAnsi="Courier New" w:cs="Times New Roman" w:hint="default"/>
      </w:rPr>
    </w:lvl>
    <w:lvl w:ilvl="2" w:tplc="B61E3FA4">
      <w:start w:val="1"/>
      <w:numFmt w:val="bullet"/>
      <w:lvlText w:val=""/>
      <w:lvlJc w:val="left"/>
      <w:pPr>
        <w:ind w:left="2160" w:hanging="360"/>
      </w:pPr>
      <w:rPr>
        <w:rFonts w:ascii="Wingdings" w:hAnsi="Wingdings" w:hint="default"/>
      </w:rPr>
    </w:lvl>
    <w:lvl w:ilvl="3" w:tplc="F68E62B6">
      <w:start w:val="1"/>
      <w:numFmt w:val="bullet"/>
      <w:lvlText w:val=""/>
      <w:lvlJc w:val="left"/>
      <w:pPr>
        <w:ind w:left="2880" w:hanging="360"/>
      </w:pPr>
      <w:rPr>
        <w:rFonts w:ascii="Symbol" w:hAnsi="Symbol" w:hint="default"/>
      </w:rPr>
    </w:lvl>
    <w:lvl w:ilvl="4" w:tplc="4B0EA502">
      <w:start w:val="1"/>
      <w:numFmt w:val="bullet"/>
      <w:lvlText w:val="o"/>
      <w:lvlJc w:val="left"/>
      <w:pPr>
        <w:ind w:left="3600" w:hanging="360"/>
      </w:pPr>
      <w:rPr>
        <w:rFonts w:ascii="Courier New" w:hAnsi="Courier New" w:cs="Times New Roman" w:hint="default"/>
      </w:rPr>
    </w:lvl>
    <w:lvl w:ilvl="5" w:tplc="BC2C9EA6">
      <w:start w:val="1"/>
      <w:numFmt w:val="bullet"/>
      <w:lvlText w:val=""/>
      <w:lvlJc w:val="left"/>
      <w:pPr>
        <w:ind w:left="4320" w:hanging="360"/>
      </w:pPr>
      <w:rPr>
        <w:rFonts w:ascii="Wingdings" w:hAnsi="Wingdings" w:hint="default"/>
      </w:rPr>
    </w:lvl>
    <w:lvl w:ilvl="6" w:tplc="E8E2D7A2">
      <w:start w:val="1"/>
      <w:numFmt w:val="bullet"/>
      <w:lvlText w:val=""/>
      <w:lvlJc w:val="left"/>
      <w:pPr>
        <w:ind w:left="5040" w:hanging="360"/>
      </w:pPr>
      <w:rPr>
        <w:rFonts w:ascii="Symbol" w:hAnsi="Symbol" w:hint="default"/>
      </w:rPr>
    </w:lvl>
    <w:lvl w:ilvl="7" w:tplc="15DC0150">
      <w:start w:val="1"/>
      <w:numFmt w:val="bullet"/>
      <w:lvlText w:val="o"/>
      <w:lvlJc w:val="left"/>
      <w:pPr>
        <w:ind w:left="5760" w:hanging="360"/>
      </w:pPr>
      <w:rPr>
        <w:rFonts w:ascii="Courier New" w:hAnsi="Courier New" w:cs="Times New Roman" w:hint="default"/>
      </w:rPr>
    </w:lvl>
    <w:lvl w:ilvl="8" w:tplc="AA588B30">
      <w:start w:val="1"/>
      <w:numFmt w:val="bullet"/>
      <w:lvlText w:val=""/>
      <w:lvlJc w:val="left"/>
      <w:pPr>
        <w:ind w:left="6480" w:hanging="360"/>
      </w:pPr>
      <w:rPr>
        <w:rFonts w:ascii="Wingdings" w:hAnsi="Wingdings" w:hint="default"/>
      </w:rPr>
    </w:lvl>
  </w:abstractNum>
  <w:abstractNum w:abstractNumId="50" w15:restartNumberingAfterBreak="0">
    <w:nsid w:val="729D3EE2"/>
    <w:multiLevelType w:val="hybridMultilevel"/>
    <w:tmpl w:val="0A26D34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1" w15:restartNumberingAfterBreak="0">
    <w:nsid w:val="775D6A59"/>
    <w:multiLevelType w:val="multilevel"/>
    <w:tmpl w:val="FFFFFFFF"/>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BDE3CB6"/>
    <w:multiLevelType w:val="hybridMultilevel"/>
    <w:tmpl w:val="FFFFFFFF"/>
    <w:lvl w:ilvl="0" w:tplc="98CEB34C">
      <w:start w:val="1"/>
      <w:numFmt w:val="bullet"/>
      <w:lvlText w:val=""/>
      <w:lvlJc w:val="left"/>
      <w:pPr>
        <w:ind w:left="720" w:hanging="360"/>
      </w:pPr>
      <w:rPr>
        <w:rFonts w:ascii="Symbol" w:hAnsi="Symbol" w:hint="default"/>
      </w:rPr>
    </w:lvl>
    <w:lvl w:ilvl="1" w:tplc="DA5EED7E">
      <w:start w:val="1"/>
      <w:numFmt w:val="bullet"/>
      <w:lvlText w:val="o"/>
      <w:lvlJc w:val="left"/>
      <w:pPr>
        <w:ind w:left="1440" w:hanging="360"/>
      </w:pPr>
      <w:rPr>
        <w:rFonts w:ascii="Courier New" w:hAnsi="Courier New" w:hint="default"/>
      </w:rPr>
    </w:lvl>
    <w:lvl w:ilvl="2" w:tplc="A516E082">
      <w:start w:val="1"/>
      <w:numFmt w:val="bullet"/>
      <w:lvlText w:val=""/>
      <w:lvlJc w:val="left"/>
      <w:pPr>
        <w:ind w:left="2160" w:hanging="360"/>
      </w:pPr>
      <w:rPr>
        <w:rFonts w:ascii="Wingdings" w:hAnsi="Wingdings" w:hint="default"/>
      </w:rPr>
    </w:lvl>
    <w:lvl w:ilvl="3" w:tplc="5BDA3330">
      <w:start w:val="1"/>
      <w:numFmt w:val="bullet"/>
      <w:lvlText w:val=""/>
      <w:lvlJc w:val="left"/>
      <w:pPr>
        <w:ind w:left="2880" w:hanging="360"/>
      </w:pPr>
      <w:rPr>
        <w:rFonts w:ascii="Symbol" w:hAnsi="Symbol" w:hint="default"/>
      </w:rPr>
    </w:lvl>
    <w:lvl w:ilvl="4" w:tplc="3884A0FC">
      <w:start w:val="1"/>
      <w:numFmt w:val="bullet"/>
      <w:lvlText w:val="o"/>
      <w:lvlJc w:val="left"/>
      <w:pPr>
        <w:ind w:left="3600" w:hanging="360"/>
      </w:pPr>
      <w:rPr>
        <w:rFonts w:ascii="Courier New" w:hAnsi="Courier New" w:hint="default"/>
      </w:rPr>
    </w:lvl>
    <w:lvl w:ilvl="5" w:tplc="6E3C4B92">
      <w:start w:val="1"/>
      <w:numFmt w:val="bullet"/>
      <w:lvlText w:val=""/>
      <w:lvlJc w:val="left"/>
      <w:pPr>
        <w:ind w:left="4320" w:hanging="360"/>
      </w:pPr>
      <w:rPr>
        <w:rFonts w:ascii="Wingdings" w:hAnsi="Wingdings" w:hint="default"/>
      </w:rPr>
    </w:lvl>
    <w:lvl w:ilvl="6" w:tplc="99922384">
      <w:start w:val="1"/>
      <w:numFmt w:val="bullet"/>
      <w:lvlText w:val=""/>
      <w:lvlJc w:val="left"/>
      <w:pPr>
        <w:ind w:left="5040" w:hanging="360"/>
      </w:pPr>
      <w:rPr>
        <w:rFonts w:ascii="Symbol" w:hAnsi="Symbol" w:hint="default"/>
      </w:rPr>
    </w:lvl>
    <w:lvl w:ilvl="7" w:tplc="00C29190">
      <w:start w:val="1"/>
      <w:numFmt w:val="bullet"/>
      <w:lvlText w:val="o"/>
      <w:lvlJc w:val="left"/>
      <w:pPr>
        <w:ind w:left="5760" w:hanging="360"/>
      </w:pPr>
      <w:rPr>
        <w:rFonts w:ascii="Courier New" w:hAnsi="Courier New" w:hint="default"/>
      </w:rPr>
    </w:lvl>
    <w:lvl w:ilvl="8" w:tplc="C064769A">
      <w:start w:val="1"/>
      <w:numFmt w:val="bullet"/>
      <w:lvlText w:val=""/>
      <w:lvlJc w:val="left"/>
      <w:pPr>
        <w:ind w:left="6480" w:hanging="360"/>
      </w:pPr>
      <w:rPr>
        <w:rFonts w:ascii="Wingdings" w:hAnsi="Wingdings" w:hint="default"/>
      </w:rPr>
    </w:lvl>
  </w:abstractNum>
  <w:abstractNum w:abstractNumId="53" w15:restartNumberingAfterBreak="0">
    <w:nsid w:val="7D71353E"/>
    <w:multiLevelType w:val="hybridMultilevel"/>
    <w:tmpl w:val="7BA255EE"/>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4" w15:restartNumberingAfterBreak="0">
    <w:nsid w:val="7EBE1CB2"/>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2"/>
  </w:num>
  <w:num w:numId="2">
    <w:abstractNumId w:val="46"/>
  </w:num>
  <w:num w:numId="3">
    <w:abstractNumId w:val="13"/>
  </w:num>
  <w:num w:numId="4">
    <w:abstractNumId w:val="25"/>
  </w:num>
  <w:num w:numId="5">
    <w:abstractNumId w:val="37"/>
  </w:num>
  <w:num w:numId="6">
    <w:abstractNumId w:val="32"/>
  </w:num>
  <w:num w:numId="7">
    <w:abstractNumId w:val="3"/>
  </w:num>
  <w:num w:numId="8">
    <w:abstractNumId w:val="30"/>
  </w:num>
  <w:num w:numId="9">
    <w:abstractNumId w:val="36"/>
  </w:num>
  <w:num w:numId="10">
    <w:abstractNumId w:val="9"/>
  </w:num>
  <w:num w:numId="11">
    <w:abstractNumId w:val="26"/>
  </w:num>
  <w:num w:numId="12">
    <w:abstractNumId w:val="51"/>
  </w:num>
  <w:num w:numId="13">
    <w:abstractNumId w:val="19"/>
  </w:num>
  <w:num w:numId="14">
    <w:abstractNumId w:val="15"/>
  </w:num>
  <w:num w:numId="15">
    <w:abstractNumId w:val="44"/>
  </w:num>
  <w:num w:numId="16">
    <w:abstractNumId w:val="39"/>
  </w:num>
  <w:num w:numId="17">
    <w:abstractNumId w:val="14"/>
  </w:num>
  <w:num w:numId="18">
    <w:abstractNumId w:val="10"/>
  </w:num>
  <w:num w:numId="19">
    <w:abstractNumId w:val="8"/>
  </w:num>
  <w:num w:numId="20">
    <w:abstractNumId w:val="2"/>
  </w:num>
  <w:num w:numId="21">
    <w:abstractNumId w:val="1"/>
  </w:num>
  <w:num w:numId="22">
    <w:abstractNumId w:val="12"/>
  </w:num>
  <w:num w:numId="23">
    <w:abstractNumId w:val="27"/>
  </w:num>
  <w:num w:numId="24">
    <w:abstractNumId w:val="48"/>
  </w:num>
  <w:num w:numId="25">
    <w:abstractNumId w:val="47"/>
  </w:num>
  <w:num w:numId="26">
    <w:abstractNumId w:val="4"/>
  </w:num>
  <w:num w:numId="27">
    <w:abstractNumId w:val="7"/>
  </w:num>
  <w:num w:numId="28">
    <w:abstractNumId w:val="5"/>
  </w:num>
  <w:num w:numId="29">
    <w:abstractNumId w:val="34"/>
  </w:num>
  <w:num w:numId="30">
    <w:abstractNumId w:val="29"/>
  </w:num>
  <w:num w:numId="31">
    <w:abstractNumId w:val="20"/>
  </w:num>
  <w:num w:numId="32">
    <w:abstractNumId w:val="33"/>
  </w:num>
  <w:num w:numId="33">
    <w:abstractNumId w:val="53"/>
  </w:num>
  <w:num w:numId="34">
    <w:abstractNumId w:val="24"/>
  </w:num>
  <w:num w:numId="35">
    <w:abstractNumId w:val="21"/>
  </w:num>
  <w:num w:numId="36">
    <w:abstractNumId w:val="6"/>
  </w:num>
  <w:num w:numId="37">
    <w:abstractNumId w:val="22"/>
  </w:num>
  <w:num w:numId="38">
    <w:abstractNumId w:val="0"/>
  </w:num>
  <w:num w:numId="39">
    <w:abstractNumId w:val="52"/>
  </w:num>
  <w:num w:numId="40">
    <w:abstractNumId w:val="50"/>
  </w:num>
  <w:num w:numId="41">
    <w:abstractNumId w:val="11"/>
  </w:num>
  <w:num w:numId="42">
    <w:abstractNumId w:val="28"/>
  </w:num>
  <w:num w:numId="43">
    <w:abstractNumId w:val="31"/>
  </w:num>
  <w:num w:numId="44">
    <w:abstractNumId w:val="18"/>
  </w:num>
  <w:num w:numId="45">
    <w:abstractNumId w:val="45"/>
  </w:num>
  <w:num w:numId="46">
    <w:abstractNumId w:val="40"/>
  </w:num>
  <w:num w:numId="47">
    <w:abstractNumId w:val="35"/>
  </w:num>
  <w:num w:numId="48">
    <w:abstractNumId w:val="17"/>
  </w:num>
  <w:num w:numId="49">
    <w:abstractNumId w:val="49"/>
  </w:num>
  <w:num w:numId="50">
    <w:abstractNumId w:val="43"/>
  </w:num>
  <w:num w:numId="51">
    <w:abstractNumId w:val="54"/>
  </w:num>
  <w:num w:numId="52">
    <w:abstractNumId w:val="23"/>
  </w:num>
  <w:num w:numId="53">
    <w:abstractNumId w:val="16"/>
  </w:num>
  <w:num w:numId="54">
    <w:abstractNumId w:val="41"/>
  </w:num>
  <w:num w:numId="55">
    <w:abstractNumId w:val="38"/>
  </w:num>
  <w:num w:numId="56">
    <w:abstractNumId w:val="49"/>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sa Custodio">
    <w15:presenceInfo w15:providerId="AD" w15:userId="S::lissa.custodio@undp.org::8060c446-ddcf-4486-b3d2-99d07c7c2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33B11B"/>
    <w:rsid w:val="00000984"/>
    <w:rsid w:val="00000D8B"/>
    <w:rsid w:val="000015A2"/>
    <w:rsid w:val="00001DCC"/>
    <w:rsid w:val="0000374A"/>
    <w:rsid w:val="0000396C"/>
    <w:rsid w:val="000059A5"/>
    <w:rsid w:val="00005A76"/>
    <w:rsid w:val="0000657F"/>
    <w:rsid w:val="0000675D"/>
    <w:rsid w:val="00006C47"/>
    <w:rsid w:val="000077E8"/>
    <w:rsid w:val="00014C1C"/>
    <w:rsid w:val="000153F6"/>
    <w:rsid w:val="00016A70"/>
    <w:rsid w:val="0001707B"/>
    <w:rsid w:val="0001713F"/>
    <w:rsid w:val="00017747"/>
    <w:rsid w:val="00020D3C"/>
    <w:rsid w:val="0002188A"/>
    <w:rsid w:val="00021998"/>
    <w:rsid w:val="00022874"/>
    <w:rsid w:val="000305EA"/>
    <w:rsid w:val="0003164D"/>
    <w:rsid w:val="0003326C"/>
    <w:rsid w:val="0003392D"/>
    <w:rsid w:val="0003438F"/>
    <w:rsid w:val="000349C4"/>
    <w:rsid w:val="00034B81"/>
    <w:rsid w:val="00037FE4"/>
    <w:rsid w:val="00042A63"/>
    <w:rsid w:val="00043138"/>
    <w:rsid w:val="00043628"/>
    <w:rsid w:val="0004472D"/>
    <w:rsid w:val="000470F4"/>
    <w:rsid w:val="000479DA"/>
    <w:rsid w:val="00051570"/>
    <w:rsid w:val="00051C7C"/>
    <w:rsid w:val="0005514A"/>
    <w:rsid w:val="000570F1"/>
    <w:rsid w:val="000607EF"/>
    <w:rsid w:val="000613DC"/>
    <w:rsid w:val="00061CE2"/>
    <w:rsid w:val="00063774"/>
    <w:rsid w:val="00064A80"/>
    <w:rsid w:val="000704F6"/>
    <w:rsid w:val="00070D7F"/>
    <w:rsid w:val="0007115D"/>
    <w:rsid w:val="00071475"/>
    <w:rsid w:val="0007273C"/>
    <w:rsid w:val="00073376"/>
    <w:rsid w:val="00075532"/>
    <w:rsid w:val="00080C38"/>
    <w:rsid w:val="00081440"/>
    <w:rsid w:val="000831FB"/>
    <w:rsid w:val="000837F4"/>
    <w:rsid w:val="00083D21"/>
    <w:rsid w:val="00083FE8"/>
    <w:rsid w:val="000843AC"/>
    <w:rsid w:val="000853E0"/>
    <w:rsid w:val="00086BD7"/>
    <w:rsid w:val="00092BB2"/>
    <w:rsid w:val="00094E6B"/>
    <w:rsid w:val="00096A7D"/>
    <w:rsid w:val="00097933"/>
    <w:rsid w:val="000A16D5"/>
    <w:rsid w:val="000A2FA4"/>
    <w:rsid w:val="000A39F1"/>
    <w:rsid w:val="000A4066"/>
    <w:rsid w:val="000A4B88"/>
    <w:rsid w:val="000A4CBA"/>
    <w:rsid w:val="000A6304"/>
    <w:rsid w:val="000B1C4D"/>
    <w:rsid w:val="000B28D3"/>
    <w:rsid w:val="000B3081"/>
    <w:rsid w:val="000B6E72"/>
    <w:rsid w:val="000B7EA1"/>
    <w:rsid w:val="000C064D"/>
    <w:rsid w:val="000C3921"/>
    <w:rsid w:val="000C4D91"/>
    <w:rsid w:val="000C562C"/>
    <w:rsid w:val="000C6798"/>
    <w:rsid w:val="000C767B"/>
    <w:rsid w:val="000D24E2"/>
    <w:rsid w:val="000E046E"/>
    <w:rsid w:val="000E20DA"/>
    <w:rsid w:val="000E2A7A"/>
    <w:rsid w:val="000E4023"/>
    <w:rsid w:val="000F0836"/>
    <w:rsid w:val="000F1111"/>
    <w:rsid w:val="000F3082"/>
    <w:rsid w:val="000F55C7"/>
    <w:rsid w:val="000F635B"/>
    <w:rsid w:val="000F6C61"/>
    <w:rsid w:val="001005BB"/>
    <w:rsid w:val="00101586"/>
    <w:rsid w:val="00101601"/>
    <w:rsid w:val="00102317"/>
    <w:rsid w:val="00104536"/>
    <w:rsid w:val="00104AB6"/>
    <w:rsid w:val="001056D8"/>
    <w:rsid w:val="0010707D"/>
    <w:rsid w:val="001070BD"/>
    <w:rsid w:val="00110105"/>
    <w:rsid w:val="00111C02"/>
    <w:rsid w:val="00111CE2"/>
    <w:rsid w:val="00116522"/>
    <w:rsid w:val="0011682C"/>
    <w:rsid w:val="00116EED"/>
    <w:rsid w:val="0012079F"/>
    <w:rsid w:val="00120D71"/>
    <w:rsid w:val="00121739"/>
    <w:rsid w:val="00122C1C"/>
    <w:rsid w:val="00124C34"/>
    <w:rsid w:val="00125DDE"/>
    <w:rsid w:val="00126C48"/>
    <w:rsid w:val="00127715"/>
    <w:rsid w:val="00127A35"/>
    <w:rsid w:val="0013021A"/>
    <w:rsid w:val="0013317A"/>
    <w:rsid w:val="0013549F"/>
    <w:rsid w:val="00136181"/>
    <w:rsid w:val="00137884"/>
    <w:rsid w:val="001416E4"/>
    <w:rsid w:val="00144435"/>
    <w:rsid w:val="00144829"/>
    <w:rsid w:val="00144880"/>
    <w:rsid w:val="00145160"/>
    <w:rsid w:val="00151353"/>
    <w:rsid w:val="00154012"/>
    <w:rsid w:val="00155942"/>
    <w:rsid w:val="00155B10"/>
    <w:rsid w:val="001563E3"/>
    <w:rsid w:val="00157ABA"/>
    <w:rsid w:val="00160BB1"/>
    <w:rsid w:val="00161BAA"/>
    <w:rsid w:val="00162060"/>
    <w:rsid w:val="00162AD2"/>
    <w:rsid w:val="0016333A"/>
    <w:rsid w:val="00164542"/>
    <w:rsid w:val="00165897"/>
    <w:rsid w:val="00166115"/>
    <w:rsid w:val="0016671F"/>
    <w:rsid w:val="00166F13"/>
    <w:rsid w:val="00167D5E"/>
    <w:rsid w:val="00171409"/>
    <w:rsid w:val="001754C8"/>
    <w:rsid w:val="001757FD"/>
    <w:rsid w:val="001758CD"/>
    <w:rsid w:val="00175F0B"/>
    <w:rsid w:val="001767C9"/>
    <w:rsid w:val="00183354"/>
    <w:rsid w:val="001849D7"/>
    <w:rsid w:val="00185006"/>
    <w:rsid w:val="0018793C"/>
    <w:rsid w:val="00190514"/>
    <w:rsid w:val="0019184B"/>
    <w:rsid w:val="00192D40"/>
    <w:rsid w:val="001930CB"/>
    <w:rsid w:val="001965E3"/>
    <w:rsid w:val="001A0455"/>
    <w:rsid w:val="001A0486"/>
    <w:rsid w:val="001A3C2F"/>
    <w:rsid w:val="001A6D96"/>
    <w:rsid w:val="001A7145"/>
    <w:rsid w:val="001B044F"/>
    <w:rsid w:val="001B132F"/>
    <w:rsid w:val="001B1D58"/>
    <w:rsid w:val="001B2015"/>
    <w:rsid w:val="001B36CB"/>
    <w:rsid w:val="001B463F"/>
    <w:rsid w:val="001B4C6E"/>
    <w:rsid w:val="001B4FD7"/>
    <w:rsid w:val="001B79B6"/>
    <w:rsid w:val="001B7B8C"/>
    <w:rsid w:val="001C70BF"/>
    <w:rsid w:val="001C7FD6"/>
    <w:rsid w:val="001D1744"/>
    <w:rsid w:val="001D59DD"/>
    <w:rsid w:val="001D5D4F"/>
    <w:rsid w:val="001D5F53"/>
    <w:rsid w:val="001E035F"/>
    <w:rsid w:val="001E0E5A"/>
    <w:rsid w:val="001E1DD2"/>
    <w:rsid w:val="001E3207"/>
    <w:rsid w:val="001E4266"/>
    <w:rsid w:val="001E4FF0"/>
    <w:rsid w:val="001E5BD0"/>
    <w:rsid w:val="001E6763"/>
    <w:rsid w:val="001F029C"/>
    <w:rsid w:val="001F24DA"/>
    <w:rsid w:val="001F2CAF"/>
    <w:rsid w:val="001F2DA1"/>
    <w:rsid w:val="001F3FCD"/>
    <w:rsid w:val="001F6D79"/>
    <w:rsid w:val="001F7591"/>
    <w:rsid w:val="002005F7"/>
    <w:rsid w:val="0020114C"/>
    <w:rsid w:val="00201669"/>
    <w:rsid w:val="002016DB"/>
    <w:rsid w:val="00204979"/>
    <w:rsid w:val="00204AD2"/>
    <w:rsid w:val="0020644E"/>
    <w:rsid w:val="002071A7"/>
    <w:rsid w:val="00207ACA"/>
    <w:rsid w:val="00207D24"/>
    <w:rsid w:val="00211AE9"/>
    <w:rsid w:val="00214A94"/>
    <w:rsid w:val="00214AAF"/>
    <w:rsid w:val="00214CB3"/>
    <w:rsid w:val="00215A37"/>
    <w:rsid w:val="00216A03"/>
    <w:rsid w:val="00217A0B"/>
    <w:rsid w:val="00221077"/>
    <w:rsid w:val="00221111"/>
    <w:rsid w:val="0022160D"/>
    <w:rsid w:val="00221E5E"/>
    <w:rsid w:val="0022530A"/>
    <w:rsid w:val="002256DA"/>
    <w:rsid w:val="00225AD9"/>
    <w:rsid w:val="00226077"/>
    <w:rsid w:val="002269B6"/>
    <w:rsid w:val="00227251"/>
    <w:rsid w:val="00227B31"/>
    <w:rsid w:val="00230831"/>
    <w:rsid w:val="00231AB7"/>
    <w:rsid w:val="00232F37"/>
    <w:rsid w:val="002362D3"/>
    <w:rsid w:val="00241FA9"/>
    <w:rsid w:val="00244CEE"/>
    <w:rsid w:val="00244EE6"/>
    <w:rsid w:val="00244F4D"/>
    <w:rsid w:val="00244F62"/>
    <w:rsid w:val="00245016"/>
    <w:rsid w:val="0024579E"/>
    <w:rsid w:val="00246356"/>
    <w:rsid w:val="00246494"/>
    <w:rsid w:val="0024656D"/>
    <w:rsid w:val="00246AB1"/>
    <w:rsid w:val="00246D7C"/>
    <w:rsid w:val="00247953"/>
    <w:rsid w:val="00247BCB"/>
    <w:rsid w:val="00247C69"/>
    <w:rsid w:val="00252B5E"/>
    <w:rsid w:val="002535EC"/>
    <w:rsid w:val="00256B26"/>
    <w:rsid w:val="002573E7"/>
    <w:rsid w:val="00257986"/>
    <w:rsid w:val="0026078D"/>
    <w:rsid w:val="00261C67"/>
    <w:rsid w:val="002674E6"/>
    <w:rsid w:val="00267930"/>
    <w:rsid w:val="00267A86"/>
    <w:rsid w:val="00267B25"/>
    <w:rsid w:val="00270DA6"/>
    <w:rsid w:val="002720DE"/>
    <w:rsid w:val="00272217"/>
    <w:rsid w:val="00272480"/>
    <w:rsid w:val="00272718"/>
    <w:rsid w:val="002732E6"/>
    <w:rsid w:val="00274077"/>
    <w:rsid w:val="00274D7C"/>
    <w:rsid w:val="0027704F"/>
    <w:rsid w:val="00277E2D"/>
    <w:rsid w:val="00281550"/>
    <w:rsid w:val="00282C06"/>
    <w:rsid w:val="00285503"/>
    <w:rsid w:val="00286D99"/>
    <w:rsid w:val="00290690"/>
    <w:rsid w:val="0029161F"/>
    <w:rsid w:val="00293955"/>
    <w:rsid w:val="00294AA2"/>
    <w:rsid w:val="00295F3C"/>
    <w:rsid w:val="0029788A"/>
    <w:rsid w:val="002A093A"/>
    <w:rsid w:val="002A0AC4"/>
    <w:rsid w:val="002A0D88"/>
    <w:rsid w:val="002A14E0"/>
    <w:rsid w:val="002A2A7E"/>
    <w:rsid w:val="002A2D08"/>
    <w:rsid w:val="002A5659"/>
    <w:rsid w:val="002B02FE"/>
    <w:rsid w:val="002B0CC1"/>
    <w:rsid w:val="002B5562"/>
    <w:rsid w:val="002B5AF0"/>
    <w:rsid w:val="002B6AEC"/>
    <w:rsid w:val="002B7B7B"/>
    <w:rsid w:val="002C16EF"/>
    <w:rsid w:val="002C17A6"/>
    <w:rsid w:val="002C2B02"/>
    <w:rsid w:val="002C33B6"/>
    <w:rsid w:val="002C398A"/>
    <w:rsid w:val="002C4046"/>
    <w:rsid w:val="002C594F"/>
    <w:rsid w:val="002C5F55"/>
    <w:rsid w:val="002D18A8"/>
    <w:rsid w:val="002D32C0"/>
    <w:rsid w:val="002D53A4"/>
    <w:rsid w:val="002D762D"/>
    <w:rsid w:val="002D7C18"/>
    <w:rsid w:val="002E0797"/>
    <w:rsid w:val="002E0B81"/>
    <w:rsid w:val="002E16DB"/>
    <w:rsid w:val="002E2199"/>
    <w:rsid w:val="002E3F93"/>
    <w:rsid w:val="002E5409"/>
    <w:rsid w:val="002E5CEF"/>
    <w:rsid w:val="002E637A"/>
    <w:rsid w:val="002E72EE"/>
    <w:rsid w:val="002F02CA"/>
    <w:rsid w:val="002F0AEC"/>
    <w:rsid w:val="002F7776"/>
    <w:rsid w:val="003004DB"/>
    <w:rsid w:val="00301CE1"/>
    <w:rsid w:val="00301DAC"/>
    <w:rsid w:val="003024FD"/>
    <w:rsid w:val="00303850"/>
    <w:rsid w:val="00305D17"/>
    <w:rsid w:val="00311926"/>
    <w:rsid w:val="00311A24"/>
    <w:rsid w:val="00312989"/>
    <w:rsid w:val="003134E9"/>
    <w:rsid w:val="00314B49"/>
    <w:rsid w:val="00314C43"/>
    <w:rsid w:val="00315776"/>
    <w:rsid w:val="003160EE"/>
    <w:rsid w:val="00317585"/>
    <w:rsid w:val="003242F9"/>
    <w:rsid w:val="003263A1"/>
    <w:rsid w:val="003267B0"/>
    <w:rsid w:val="00332661"/>
    <w:rsid w:val="0033570C"/>
    <w:rsid w:val="003365EE"/>
    <w:rsid w:val="0033783D"/>
    <w:rsid w:val="003379AC"/>
    <w:rsid w:val="00337A58"/>
    <w:rsid w:val="00337A70"/>
    <w:rsid w:val="00341F90"/>
    <w:rsid w:val="00342268"/>
    <w:rsid w:val="00342BA4"/>
    <w:rsid w:val="00342EF0"/>
    <w:rsid w:val="0034363B"/>
    <w:rsid w:val="00344DD8"/>
    <w:rsid w:val="0034599A"/>
    <w:rsid w:val="00346371"/>
    <w:rsid w:val="00346B23"/>
    <w:rsid w:val="00347BA8"/>
    <w:rsid w:val="00347E5E"/>
    <w:rsid w:val="00351959"/>
    <w:rsid w:val="0035223D"/>
    <w:rsid w:val="003530D6"/>
    <w:rsid w:val="003535BD"/>
    <w:rsid w:val="003545EA"/>
    <w:rsid w:val="00354A17"/>
    <w:rsid w:val="00362899"/>
    <w:rsid w:val="00362E81"/>
    <w:rsid w:val="00362E8C"/>
    <w:rsid w:val="00363149"/>
    <w:rsid w:val="00363633"/>
    <w:rsid w:val="00363CEE"/>
    <w:rsid w:val="00364673"/>
    <w:rsid w:val="00365B21"/>
    <w:rsid w:val="00366847"/>
    <w:rsid w:val="0037114F"/>
    <w:rsid w:val="003714AA"/>
    <w:rsid w:val="00373602"/>
    <w:rsid w:val="003736E2"/>
    <w:rsid w:val="00373746"/>
    <w:rsid w:val="003743C0"/>
    <w:rsid w:val="00380B1C"/>
    <w:rsid w:val="0038271C"/>
    <w:rsid w:val="0038460D"/>
    <w:rsid w:val="00385984"/>
    <w:rsid w:val="003876FA"/>
    <w:rsid w:val="0039023B"/>
    <w:rsid w:val="003915AB"/>
    <w:rsid w:val="00391B2E"/>
    <w:rsid w:val="0039377D"/>
    <w:rsid w:val="003961B7"/>
    <w:rsid w:val="003A0DBB"/>
    <w:rsid w:val="003A3152"/>
    <w:rsid w:val="003A35E9"/>
    <w:rsid w:val="003A43FB"/>
    <w:rsid w:val="003A45F9"/>
    <w:rsid w:val="003A7140"/>
    <w:rsid w:val="003B0B69"/>
    <w:rsid w:val="003B1EEF"/>
    <w:rsid w:val="003B4771"/>
    <w:rsid w:val="003B75CD"/>
    <w:rsid w:val="003C08EB"/>
    <w:rsid w:val="003C0B09"/>
    <w:rsid w:val="003C7547"/>
    <w:rsid w:val="003C7F69"/>
    <w:rsid w:val="003D0A83"/>
    <w:rsid w:val="003D0EC8"/>
    <w:rsid w:val="003D1630"/>
    <w:rsid w:val="003D27DD"/>
    <w:rsid w:val="003D33C9"/>
    <w:rsid w:val="003D34EA"/>
    <w:rsid w:val="003D3A49"/>
    <w:rsid w:val="003D3CBC"/>
    <w:rsid w:val="003D570F"/>
    <w:rsid w:val="003D61F9"/>
    <w:rsid w:val="003D6222"/>
    <w:rsid w:val="003D62B6"/>
    <w:rsid w:val="003D7FCB"/>
    <w:rsid w:val="003E1DC9"/>
    <w:rsid w:val="003E2275"/>
    <w:rsid w:val="003E2E95"/>
    <w:rsid w:val="003E39AC"/>
    <w:rsid w:val="003F221A"/>
    <w:rsid w:val="003F2C1D"/>
    <w:rsid w:val="003F3508"/>
    <w:rsid w:val="003F422D"/>
    <w:rsid w:val="003F6224"/>
    <w:rsid w:val="00401855"/>
    <w:rsid w:val="00401A54"/>
    <w:rsid w:val="00401EB3"/>
    <w:rsid w:val="00402B4A"/>
    <w:rsid w:val="004031E3"/>
    <w:rsid w:val="004055F0"/>
    <w:rsid w:val="00405D61"/>
    <w:rsid w:val="00407615"/>
    <w:rsid w:val="004105CF"/>
    <w:rsid w:val="00411358"/>
    <w:rsid w:val="004116D3"/>
    <w:rsid w:val="00414668"/>
    <w:rsid w:val="00416340"/>
    <w:rsid w:val="00422ABB"/>
    <w:rsid w:val="0042587D"/>
    <w:rsid w:val="00426228"/>
    <w:rsid w:val="00430035"/>
    <w:rsid w:val="00430504"/>
    <w:rsid w:val="004324CD"/>
    <w:rsid w:val="00432772"/>
    <w:rsid w:val="0043282A"/>
    <w:rsid w:val="004341DC"/>
    <w:rsid w:val="00434EF5"/>
    <w:rsid w:val="00436AFE"/>
    <w:rsid w:val="00437BCB"/>
    <w:rsid w:val="00437FF0"/>
    <w:rsid w:val="0044175B"/>
    <w:rsid w:val="00442163"/>
    <w:rsid w:val="00442BC8"/>
    <w:rsid w:val="004450CA"/>
    <w:rsid w:val="004456F0"/>
    <w:rsid w:val="004459FC"/>
    <w:rsid w:val="00446824"/>
    <w:rsid w:val="004500E3"/>
    <w:rsid w:val="00450665"/>
    <w:rsid w:val="00452C04"/>
    <w:rsid w:val="004547AE"/>
    <w:rsid w:val="004571FD"/>
    <w:rsid w:val="00461B66"/>
    <w:rsid w:val="004633DA"/>
    <w:rsid w:val="00466ABE"/>
    <w:rsid w:val="00466F5E"/>
    <w:rsid w:val="0046739C"/>
    <w:rsid w:val="00471BD1"/>
    <w:rsid w:val="00472029"/>
    <w:rsid w:val="004726E2"/>
    <w:rsid w:val="00474099"/>
    <w:rsid w:val="00481103"/>
    <w:rsid w:val="00483F5C"/>
    <w:rsid w:val="00484564"/>
    <w:rsid w:val="0048571C"/>
    <w:rsid w:val="00486BFA"/>
    <w:rsid w:val="004879DC"/>
    <w:rsid w:val="00487A73"/>
    <w:rsid w:val="0049029B"/>
    <w:rsid w:val="004908B4"/>
    <w:rsid w:val="004908E6"/>
    <w:rsid w:val="0049203C"/>
    <w:rsid w:val="0049338A"/>
    <w:rsid w:val="00496419"/>
    <w:rsid w:val="00496576"/>
    <w:rsid w:val="00496E6F"/>
    <w:rsid w:val="00497E5B"/>
    <w:rsid w:val="004A18B4"/>
    <w:rsid w:val="004A338F"/>
    <w:rsid w:val="004A4755"/>
    <w:rsid w:val="004A5277"/>
    <w:rsid w:val="004A601A"/>
    <w:rsid w:val="004A64D9"/>
    <w:rsid w:val="004A6880"/>
    <w:rsid w:val="004A6D9D"/>
    <w:rsid w:val="004B0707"/>
    <w:rsid w:val="004B156D"/>
    <w:rsid w:val="004B1917"/>
    <w:rsid w:val="004B2D38"/>
    <w:rsid w:val="004B3570"/>
    <w:rsid w:val="004B3BBB"/>
    <w:rsid w:val="004B5B36"/>
    <w:rsid w:val="004B6635"/>
    <w:rsid w:val="004B7E56"/>
    <w:rsid w:val="004C2042"/>
    <w:rsid w:val="004C2406"/>
    <w:rsid w:val="004C2B43"/>
    <w:rsid w:val="004C3421"/>
    <w:rsid w:val="004C4696"/>
    <w:rsid w:val="004C48CF"/>
    <w:rsid w:val="004C6997"/>
    <w:rsid w:val="004C7561"/>
    <w:rsid w:val="004D147B"/>
    <w:rsid w:val="004D1E03"/>
    <w:rsid w:val="004D2158"/>
    <w:rsid w:val="004D2378"/>
    <w:rsid w:val="004D2507"/>
    <w:rsid w:val="004D2E19"/>
    <w:rsid w:val="004D3167"/>
    <w:rsid w:val="004D332F"/>
    <w:rsid w:val="004D3447"/>
    <w:rsid w:val="004D3CBB"/>
    <w:rsid w:val="004D452A"/>
    <w:rsid w:val="004D630C"/>
    <w:rsid w:val="004D783B"/>
    <w:rsid w:val="004E021D"/>
    <w:rsid w:val="004E0718"/>
    <w:rsid w:val="004E1AF7"/>
    <w:rsid w:val="004E30C6"/>
    <w:rsid w:val="004E32D2"/>
    <w:rsid w:val="004E40F2"/>
    <w:rsid w:val="004E5561"/>
    <w:rsid w:val="004E55BD"/>
    <w:rsid w:val="004E641E"/>
    <w:rsid w:val="004E6ED8"/>
    <w:rsid w:val="004E74AE"/>
    <w:rsid w:val="004E7A53"/>
    <w:rsid w:val="004F09B2"/>
    <w:rsid w:val="004F1FA2"/>
    <w:rsid w:val="004F42E6"/>
    <w:rsid w:val="004F5C65"/>
    <w:rsid w:val="004F6F76"/>
    <w:rsid w:val="004F7285"/>
    <w:rsid w:val="004F7959"/>
    <w:rsid w:val="004F7DB1"/>
    <w:rsid w:val="00501BE1"/>
    <w:rsid w:val="00501DEA"/>
    <w:rsid w:val="00503AA5"/>
    <w:rsid w:val="005043AE"/>
    <w:rsid w:val="00504C7E"/>
    <w:rsid w:val="00504D76"/>
    <w:rsid w:val="00506CC8"/>
    <w:rsid w:val="005078D1"/>
    <w:rsid w:val="00507B5C"/>
    <w:rsid w:val="00507D34"/>
    <w:rsid w:val="005102B3"/>
    <w:rsid w:val="0051081A"/>
    <w:rsid w:val="005136E7"/>
    <w:rsid w:val="00513E33"/>
    <w:rsid w:val="005144A1"/>
    <w:rsid w:val="00514BBE"/>
    <w:rsid w:val="00515689"/>
    <w:rsid w:val="00516EDB"/>
    <w:rsid w:val="00517156"/>
    <w:rsid w:val="00517469"/>
    <w:rsid w:val="00520740"/>
    <w:rsid w:val="00520B18"/>
    <w:rsid w:val="00523257"/>
    <w:rsid w:val="005244E9"/>
    <w:rsid w:val="005246C4"/>
    <w:rsid w:val="00524A54"/>
    <w:rsid w:val="0052623D"/>
    <w:rsid w:val="0052626E"/>
    <w:rsid w:val="0052699B"/>
    <w:rsid w:val="00527C74"/>
    <w:rsid w:val="00530408"/>
    <w:rsid w:val="005321E7"/>
    <w:rsid w:val="00536E3D"/>
    <w:rsid w:val="0054147B"/>
    <w:rsid w:val="00543F2B"/>
    <w:rsid w:val="00544C0D"/>
    <w:rsid w:val="0054581D"/>
    <w:rsid w:val="0054591A"/>
    <w:rsid w:val="005503B6"/>
    <w:rsid w:val="00550B02"/>
    <w:rsid w:val="00550B45"/>
    <w:rsid w:val="00550D49"/>
    <w:rsid w:val="005510B2"/>
    <w:rsid w:val="0055153B"/>
    <w:rsid w:val="0055166F"/>
    <w:rsid w:val="00554413"/>
    <w:rsid w:val="005549B0"/>
    <w:rsid w:val="005571AC"/>
    <w:rsid w:val="005621BE"/>
    <w:rsid w:val="0056237B"/>
    <w:rsid w:val="00563FDB"/>
    <w:rsid w:val="0057027C"/>
    <w:rsid w:val="005725B5"/>
    <w:rsid w:val="00573F91"/>
    <w:rsid w:val="005741B9"/>
    <w:rsid w:val="00575204"/>
    <w:rsid w:val="00575EBB"/>
    <w:rsid w:val="005766EC"/>
    <w:rsid w:val="00583869"/>
    <w:rsid w:val="00586205"/>
    <w:rsid w:val="00587502"/>
    <w:rsid w:val="00590154"/>
    <w:rsid w:val="00593DBE"/>
    <w:rsid w:val="0059559C"/>
    <w:rsid w:val="00595691"/>
    <w:rsid w:val="00595ED4"/>
    <w:rsid w:val="0059669E"/>
    <w:rsid w:val="0059772F"/>
    <w:rsid w:val="005A1A78"/>
    <w:rsid w:val="005A2E43"/>
    <w:rsid w:val="005A5E78"/>
    <w:rsid w:val="005B035C"/>
    <w:rsid w:val="005B047E"/>
    <w:rsid w:val="005B0718"/>
    <w:rsid w:val="005B0D1B"/>
    <w:rsid w:val="005B27F1"/>
    <w:rsid w:val="005B320E"/>
    <w:rsid w:val="005B3DAC"/>
    <w:rsid w:val="005B4A8D"/>
    <w:rsid w:val="005B5071"/>
    <w:rsid w:val="005B7214"/>
    <w:rsid w:val="005C0B86"/>
    <w:rsid w:val="005C3EBA"/>
    <w:rsid w:val="005C52EF"/>
    <w:rsid w:val="005C683F"/>
    <w:rsid w:val="005C6859"/>
    <w:rsid w:val="005C72F1"/>
    <w:rsid w:val="005C74AD"/>
    <w:rsid w:val="005C7E45"/>
    <w:rsid w:val="005D0974"/>
    <w:rsid w:val="005D1862"/>
    <w:rsid w:val="005D3838"/>
    <w:rsid w:val="005D3895"/>
    <w:rsid w:val="005D3A79"/>
    <w:rsid w:val="005D3DE8"/>
    <w:rsid w:val="005D581B"/>
    <w:rsid w:val="005D5AEA"/>
    <w:rsid w:val="005D6FDB"/>
    <w:rsid w:val="005E04A9"/>
    <w:rsid w:val="005E04FB"/>
    <w:rsid w:val="005E151C"/>
    <w:rsid w:val="005E3AE4"/>
    <w:rsid w:val="005E3F5C"/>
    <w:rsid w:val="005E4CE2"/>
    <w:rsid w:val="005E617C"/>
    <w:rsid w:val="005F093D"/>
    <w:rsid w:val="005F64C8"/>
    <w:rsid w:val="005F686A"/>
    <w:rsid w:val="005F7D0D"/>
    <w:rsid w:val="005F7EBB"/>
    <w:rsid w:val="00601F4F"/>
    <w:rsid w:val="00602409"/>
    <w:rsid w:val="00602D56"/>
    <w:rsid w:val="00603E2E"/>
    <w:rsid w:val="00604DB2"/>
    <w:rsid w:val="00605AFB"/>
    <w:rsid w:val="00605E59"/>
    <w:rsid w:val="0060640E"/>
    <w:rsid w:val="0061081E"/>
    <w:rsid w:val="00610AC9"/>
    <w:rsid w:val="006117A3"/>
    <w:rsid w:val="006117B3"/>
    <w:rsid w:val="00611822"/>
    <w:rsid w:val="00611FC9"/>
    <w:rsid w:val="006121F5"/>
    <w:rsid w:val="00615AEC"/>
    <w:rsid w:val="0061794F"/>
    <w:rsid w:val="0062602A"/>
    <w:rsid w:val="00630506"/>
    <w:rsid w:val="00632A46"/>
    <w:rsid w:val="006334F9"/>
    <w:rsid w:val="006345A8"/>
    <w:rsid w:val="00636DF5"/>
    <w:rsid w:val="00641416"/>
    <w:rsid w:val="00641417"/>
    <w:rsid w:val="006414F7"/>
    <w:rsid w:val="00641645"/>
    <w:rsid w:val="00642683"/>
    <w:rsid w:val="006433D8"/>
    <w:rsid w:val="00643590"/>
    <w:rsid w:val="006435BC"/>
    <w:rsid w:val="00643FBD"/>
    <w:rsid w:val="00644233"/>
    <w:rsid w:val="00644B84"/>
    <w:rsid w:val="006502AA"/>
    <w:rsid w:val="006510B2"/>
    <w:rsid w:val="006530B1"/>
    <w:rsid w:val="0065373E"/>
    <w:rsid w:val="00660AD0"/>
    <w:rsid w:val="006613E2"/>
    <w:rsid w:val="00663BA3"/>
    <w:rsid w:val="006651F6"/>
    <w:rsid w:val="00666FF6"/>
    <w:rsid w:val="00670AB5"/>
    <w:rsid w:val="00671571"/>
    <w:rsid w:val="00671822"/>
    <w:rsid w:val="0067247E"/>
    <w:rsid w:val="00673A2F"/>
    <w:rsid w:val="0067585C"/>
    <w:rsid w:val="00676830"/>
    <w:rsid w:val="00677B32"/>
    <w:rsid w:val="00680587"/>
    <w:rsid w:val="006805DB"/>
    <w:rsid w:val="006811F9"/>
    <w:rsid w:val="006823DD"/>
    <w:rsid w:val="0068371C"/>
    <w:rsid w:val="00684618"/>
    <w:rsid w:val="006856FF"/>
    <w:rsid w:val="00685B72"/>
    <w:rsid w:val="00686A80"/>
    <w:rsid w:val="00692DD7"/>
    <w:rsid w:val="00693A1D"/>
    <w:rsid w:val="00695355"/>
    <w:rsid w:val="00695725"/>
    <w:rsid w:val="00697B85"/>
    <w:rsid w:val="006A0F98"/>
    <w:rsid w:val="006A1DFB"/>
    <w:rsid w:val="006A21B6"/>
    <w:rsid w:val="006A34D8"/>
    <w:rsid w:val="006A3BF6"/>
    <w:rsid w:val="006A3DC9"/>
    <w:rsid w:val="006A449D"/>
    <w:rsid w:val="006A6A3D"/>
    <w:rsid w:val="006B07CC"/>
    <w:rsid w:val="006B1655"/>
    <w:rsid w:val="006B1DCF"/>
    <w:rsid w:val="006B21CB"/>
    <w:rsid w:val="006B2DB3"/>
    <w:rsid w:val="006B31E8"/>
    <w:rsid w:val="006B3C6F"/>
    <w:rsid w:val="006B40AE"/>
    <w:rsid w:val="006B4B5F"/>
    <w:rsid w:val="006B5DD4"/>
    <w:rsid w:val="006B662C"/>
    <w:rsid w:val="006B69B5"/>
    <w:rsid w:val="006B6B8E"/>
    <w:rsid w:val="006B6E58"/>
    <w:rsid w:val="006B7259"/>
    <w:rsid w:val="006B7A7F"/>
    <w:rsid w:val="006C0403"/>
    <w:rsid w:val="006C0BA9"/>
    <w:rsid w:val="006C0F5D"/>
    <w:rsid w:val="006C2408"/>
    <w:rsid w:val="006C2425"/>
    <w:rsid w:val="006C456F"/>
    <w:rsid w:val="006C4DBB"/>
    <w:rsid w:val="006C4EF3"/>
    <w:rsid w:val="006C5B20"/>
    <w:rsid w:val="006C64BA"/>
    <w:rsid w:val="006C70FE"/>
    <w:rsid w:val="006D09BD"/>
    <w:rsid w:val="006D0B95"/>
    <w:rsid w:val="006D6221"/>
    <w:rsid w:val="006D68D3"/>
    <w:rsid w:val="006D6E5B"/>
    <w:rsid w:val="006E1560"/>
    <w:rsid w:val="006E1AA1"/>
    <w:rsid w:val="006E1BCC"/>
    <w:rsid w:val="006E2F69"/>
    <w:rsid w:val="006E3F84"/>
    <w:rsid w:val="006E5302"/>
    <w:rsid w:val="006E68DF"/>
    <w:rsid w:val="006F0A8B"/>
    <w:rsid w:val="006F21EF"/>
    <w:rsid w:val="006F3159"/>
    <w:rsid w:val="006F4A84"/>
    <w:rsid w:val="006F7307"/>
    <w:rsid w:val="006F770B"/>
    <w:rsid w:val="006F7B2C"/>
    <w:rsid w:val="006F7EE4"/>
    <w:rsid w:val="007018B3"/>
    <w:rsid w:val="0070285D"/>
    <w:rsid w:val="00703A15"/>
    <w:rsid w:val="007068AD"/>
    <w:rsid w:val="007130EC"/>
    <w:rsid w:val="00720229"/>
    <w:rsid w:val="00720684"/>
    <w:rsid w:val="00722022"/>
    <w:rsid w:val="00722744"/>
    <w:rsid w:val="0072358F"/>
    <w:rsid w:val="0072479B"/>
    <w:rsid w:val="00726BE9"/>
    <w:rsid w:val="00726CCF"/>
    <w:rsid w:val="00731114"/>
    <w:rsid w:val="0073408E"/>
    <w:rsid w:val="0073580B"/>
    <w:rsid w:val="00737B59"/>
    <w:rsid w:val="007413D9"/>
    <w:rsid w:val="0074276E"/>
    <w:rsid w:val="007429DC"/>
    <w:rsid w:val="0074310D"/>
    <w:rsid w:val="00743DA5"/>
    <w:rsid w:val="00745D88"/>
    <w:rsid w:val="00750382"/>
    <w:rsid w:val="00753552"/>
    <w:rsid w:val="00753B0D"/>
    <w:rsid w:val="00753DAF"/>
    <w:rsid w:val="00756BC8"/>
    <w:rsid w:val="007573A7"/>
    <w:rsid w:val="0076142E"/>
    <w:rsid w:val="00761667"/>
    <w:rsid w:val="00764877"/>
    <w:rsid w:val="00764A35"/>
    <w:rsid w:val="00765686"/>
    <w:rsid w:val="00766628"/>
    <w:rsid w:val="00766786"/>
    <w:rsid w:val="007675CC"/>
    <w:rsid w:val="007675FA"/>
    <w:rsid w:val="0077008A"/>
    <w:rsid w:val="00771B8C"/>
    <w:rsid w:val="00774DE6"/>
    <w:rsid w:val="00775BC2"/>
    <w:rsid w:val="00780574"/>
    <w:rsid w:val="00782A5D"/>
    <w:rsid w:val="00783C51"/>
    <w:rsid w:val="00783D09"/>
    <w:rsid w:val="007851DC"/>
    <w:rsid w:val="00787A57"/>
    <w:rsid w:val="00787F56"/>
    <w:rsid w:val="00790284"/>
    <w:rsid w:val="0079039C"/>
    <w:rsid w:val="00790444"/>
    <w:rsid w:val="00790610"/>
    <w:rsid w:val="007920F6"/>
    <w:rsid w:val="00792AC6"/>
    <w:rsid w:val="007955E5"/>
    <w:rsid w:val="00796371"/>
    <w:rsid w:val="00797E43"/>
    <w:rsid w:val="007A1C7E"/>
    <w:rsid w:val="007A2813"/>
    <w:rsid w:val="007A33DF"/>
    <w:rsid w:val="007A3A22"/>
    <w:rsid w:val="007A3D5B"/>
    <w:rsid w:val="007A51EA"/>
    <w:rsid w:val="007A63D5"/>
    <w:rsid w:val="007A6512"/>
    <w:rsid w:val="007A7E59"/>
    <w:rsid w:val="007B1FE1"/>
    <w:rsid w:val="007B574B"/>
    <w:rsid w:val="007B599C"/>
    <w:rsid w:val="007B5AD1"/>
    <w:rsid w:val="007B617A"/>
    <w:rsid w:val="007B6956"/>
    <w:rsid w:val="007B6CB0"/>
    <w:rsid w:val="007C4F2F"/>
    <w:rsid w:val="007C543C"/>
    <w:rsid w:val="007C5FA8"/>
    <w:rsid w:val="007D0AEB"/>
    <w:rsid w:val="007D20CE"/>
    <w:rsid w:val="007D292A"/>
    <w:rsid w:val="007D4F0D"/>
    <w:rsid w:val="007D60D9"/>
    <w:rsid w:val="007D6C76"/>
    <w:rsid w:val="007D7EA0"/>
    <w:rsid w:val="007E0A26"/>
    <w:rsid w:val="007E11EC"/>
    <w:rsid w:val="007E1343"/>
    <w:rsid w:val="007E25E9"/>
    <w:rsid w:val="007E2E3F"/>
    <w:rsid w:val="007E346D"/>
    <w:rsid w:val="007E3634"/>
    <w:rsid w:val="007E3AF8"/>
    <w:rsid w:val="007E6992"/>
    <w:rsid w:val="007E789F"/>
    <w:rsid w:val="007F04E2"/>
    <w:rsid w:val="007F113C"/>
    <w:rsid w:val="007F12D1"/>
    <w:rsid w:val="007F216D"/>
    <w:rsid w:val="007F2DF0"/>
    <w:rsid w:val="007F4301"/>
    <w:rsid w:val="007F5648"/>
    <w:rsid w:val="00802B85"/>
    <w:rsid w:val="00802D04"/>
    <w:rsid w:val="00802E8A"/>
    <w:rsid w:val="00803931"/>
    <w:rsid w:val="00803D02"/>
    <w:rsid w:val="008048E2"/>
    <w:rsid w:val="008065AE"/>
    <w:rsid w:val="00807DDB"/>
    <w:rsid w:val="00811528"/>
    <w:rsid w:val="00816448"/>
    <w:rsid w:val="00816713"/>
    <w:rsid w:val="008175B2"/>
    <w:rsid w:val="008175CB"/>
    <w:rsid w:val="008176D3"/>
    <w:rsid w:val="008271AC"/>
    <w:rsid w:val="008316D2"/>
    <w:rsid w:val="00831ED8"/>
    <w:rsid w:val="0083397D"/>
    <w:rsid w:val="00834360"/>
    <w:rsid w:val="0083457C"/>
    <w:rsid w:val="00834B62"/>
    <w:rsid w:val="00835A0A"/>
    <w:rsid w:val="00840867"/>
    <w:rsid w:val="00842023"/>
    <w:rsid w:val="00844E3C"/>
    <w:rsid w:val="008464DD"/>
    <w:rsid w:val="00846B11"/>
    <w:rsid w:val="00846B55"/>
    <w:rsid w:val="00850852"/>
    <w:rsid w:val="0085357D"/>
    <w:rsid w:val="0085466C"/>
    <w:rsid w:val="00856AFC"/>
    <w:rsid w:val="00857114"/>
    <w:rsid w:val="008571F0"/>
    <w:rsid w:val="00860DA9"/>
    <w:rsid w:val="00860FB4"/>
    <w:rsid w:val="00864D77"/>
    <w:rsid w:val="00864F01"/>
    <w:rsid w:val="00865594"/>
    <w:rsid w:val="00865F05"/>
    <w:rsid w:val="00866A2A"/>
    <w:rsid w:val="0086766A"/>
    <w:rsid w:val="00870A36"/>
    <w:rsid w:val="00872208"/>
    <w:rsid w:val="00872270"/>
    <w:rsid w:val="00872D9C"/>
    <w:rsid w:val="00874169"/>
    <w:rsid w:val="008750E8"/>
    <w:rsid w:val="00880322"/>
    <w:rsid w:val="00882903"/>
    <w:rsid w:val="008834DD"/>
    <w:rsid w:val="008837D4"/>
    <w:rsid w:val="0089270B"/>
    <w:rsid w:val="00893ECD"/>
    <w:rsid w:val="00894A7E"/>
    <w:rsid w:val="008956B8"/>
    <w:rsid w:val="0089692E"/>
    <w:rsid w:val="008A0A12"/>
    <w:rsid w:val="008A1B12"/>
    <w:rsid w:val="008A3F6A"/>
    <w:rsid w:val="008B0E1C"/>
    <w:rsid w:val="008B2105"/>
    <w:rsid w:val="008B28EE"/>
    <w:rsid w:val="008B362F"/>
    <w:rsid w:val="008B3D79"/>
    <w:rsid w:val="008B41CA"/>
    <w:rsid w:val="008B53A1"/>
    <w:rsid w:val="008B5BD1"/>
    <w:rsid w:val="008B660C"/>
    <w:rsid w:val="008B756C"/>
    <w:rsid w:val="008C0EAB"/>
    <w:rsid w:val="008C20AB"/>
    <w:rsid w:val="008C3C31"/>
    <w:rsid w:val="008C5CBF"/>
    <w:rsid w:val="008C6C05"/>
    <w:rsid w:val="008C744C"/>
    <w:rsid w:val="008D0B02"/>
    <w:rsid w:val="008D26A5"/>
    <w:rsid w:val="008D37C3"/>
    <w:rsid w:val="008D3C63"/>
    <w:rsid w:val="008D4CF1"/>
    <w:rsid w:val="008D4D87"/>
    <w:rsid w:val="008D5406"/>
    <w:rsid w:val="008D6F7C"/>
    <w:rsid w:val="008E041C"/>
    <w:rsid w:val="008E191B"/>
    <w:rsid w:val="008E28EF"/>
    <w:rsid w:val="008E30B2"/>
    <w:rsid w:val="008E37D4"/>
    <w:rsid w:val="008E3BAF"/>
    <w:rsid w:val="008E480E"/>
    <w:rsid w:val="008E5169"/>
    <w:rsid w:val="008E607A"/>
    <w:rsid w:val="008E6F45"/>
    <w:rsid w:val="008E78BC"/>
    <w:rsid w:val="008E7C6C"/>
    <w:rsid w:val="008E7D43"/>
    <w:rsid w:val="008F2895"/>
    <w:rsid w:val="008F2AFF"/>
    <w:rsid w:val="008F4064"/>
    <w:rsid w:val="008F515D"/>
    <w:rsid w:val="008F54E5"/>
    <w:rsid w:val="008F6026"/>
    <w:rsid w:val="008F63A5"/>
    <w:rsid w:val="008F6DB4"/>
    <w:rsid w:val="008F6EB7"/>
    <w:rsid w:val="008F70D5"/>
    <w:rsid w:val="00900706"/>
    <w:rsid w:val="009019E7"/>
    <w:rsid w:val="009026C8"/>
    <w:rsid w:val="009034DE"/>
    <w:rsid w:val="00903580"/>
    <w:rsid w:val="00903B88"/>
    <w:rsid w:val="00904394"/>
    <w:rsid w:val="009046C6"/>
    <w:rsid w:val="00905775"/>
    <w:rsid w:val="00905D4F"/>
    <w:rsid w:val="00906658"/>
    <w:rsid w:val="00907337"/>
    <w:rsid w:val="00910371"/>
    <w:rsid w:val="009120D8"/>
    <w:rsid w:val="009126B0"/>
    <w:rsid w:val="00912794"/>
    <w:rsid w:val="00913F7C"/>
    <w:rsid w:val="0092325D"/>
    <w:rsid w:val="00923354"/>
    <w:rsid w:val="009245CA"/>
    <w:rsid w:val="009251C1"/>
    <w:rsid w:val="00925CE4"/>
    <w:rsid w:val="0092600C"/>
    <w:rsid w:val="009260F7"/>
    <w:rsid w:val="00927E3D"/>
    <w:rsid w:val="0093163C"/>
    <w:rsid w:val="00932C33"/>
    <w:rsid w:val="00932E9B"/>
    <w:rsid w:val="00933EED"/>
    <w:rsid w:val="009353CD"/>
    <w:rsid w:val="00940616"/>
    <w:rsid w:val="00940F1C"/>
    <w:rsid w:val="00942F3A"/>
    <w:rsid w:val="009444EC"/>
    <w:rsid w:val="00944CD5"/>
    <w:rsid w:val="00945966"/>
    <w:rsid w:val="00951C66"/>
    <w:rsid w:val="00951F9D"/>
    <w:rsid w:val="00952D76"/>
    <w:rsid w:val="00957BDE"/>
    <w:rsid w:val="00961DC0"/>
    <w:rsid w:val="00962438"/>
    <w:rsid w:val="009652C3"/>
    <w:rsid w:val="00965512"/>
    <w:rsid w:val="009669B8"/>
    <w:rsid w:val="00966B1B"/>
    <w:rsid w:val="00967FE8"/>
    <w:rsid w:val="00970568"/>
    <w:rsid w:val="00970847"/>
    <w:rsid w:val="00970B24"/>
    <w:rsid w:val="00972803"/>
    <w:rsid w:val="00973955"/>
    <w:rsid w:val="009745D8"/>
    <w:rsid w:val="00975A3E"/>
    <w:rsid w:val="0097612F"/>
    <w:rsid w:val="00976C0E"/>
    <w:rsid w:val="00980ADD"/>
    <w:rsid w:val="00981963"/>
    <w:rsid w:val="00981D85"/>
    <w:rsid w:val="00982D95"/>
    <w:rsid w:val="00983A4C"/>
    <w:rsid w:val="00985A0E"/>
    <w:rsid w:val="0098797D"/>
    <w:rsid w:val="00987A2B"/>
    <w:rsid w:val="00990CD7"/>
    <w:rsid w:val="009913C4"/>
    <w:rsid w:val="00991C4C"/>
    <w:rsid w:val="0099444E"/>
    <w:rsid w:val="009948C6"/>
    <w:rsid w:val="00995C2C"/>
    <w:rsid w:val="00997B7D"/>
    <w:rsid w:val="009A09E6"/>
    <w:rsid w:val="009A1722"/>
    <w:rsid w:val="009A2CFA"/>
    <w:rsid w:val="009A490D"/>
    <w:rsid w:val="009B078B"/>
    <w:rsid w:val="009B0F4D"/>
    <w:rsid w:val="009B1C8C"/>
    <w:rsid w:val="009B20EC"/>
    <w:rsid w:val="009B3FCE"/>
    <w:rsid w:val="009B5409"/>
    <w:rsid w:val="009B5874"/>
    <w:rsid w:val="009B686B"/>
    <w:rsid w:val="009B781F"/>
    <w:rsid w:val="009C0874"/>
    <w:rsid w:val="009C0D60"/>
    <w:rsid w:val="009C3261"/>
    <w:rsid w:val="009C607E"/>
    <w:rsid w:val="009C6EB7"/>
    <w:rsid w:val="009D1101"/>
    <w:rsid w:val="009D3419"/>
    <w:rsid w:val="009D573B"/>
    <w:rsid w:val="009D61DF"/>
    <w:rsid w:val="009D6473"/>
    <w:rsid w:val="009D6739"/>
    <w:rsid w:val="009D704B"/>
    <w:rsid w:val="009D74C6"/>
    <w:rsid w:val="009D7DDF"/>
    <w:rsid w:val="009E1994"/>
    <w:rsid w:val="009E3B19"/>
    <w:rsid w:val="009E482A"/>
    <w:rsid w:val="009E5D3F"/>
    <w:rsid w:val="009E78CF"/>
    <w:rsid w:val="009E7F79"/>
    <w:rsid w:val="009F6E87"/>
    <w:rsid w:val="009F706C"/>
    <w:rsid w:val="009F7B2F"/>
    <w:rsid w:val="00A020B4"/>
    <w:rsid w:val="00A02C44"/>
    <w:rsid w:val="00A03594"/>
    <w:rsid w:val="00A0517C"/>
    <w:rsid w:val="00A05C5E"/>
    <w:rsid w:val="00A13676"/>
    <w:rsid w:val="00A13A1B"/>
    <w:rsid w:val="00A13CB5"/>
    <w:rsid w:val="00A13D23"/>
    <w:rsid w:val="00A13E0C"/>
    <w:rsid w:val="00A14A47"/>
    <w:rsid w:val="00A1561C"/>
    <w:rsid w:val="00A15DD9"/>
    <w:rsid w:val="00A207EE"/>
    <w:rsid w:val="00A20E0E"/>
    <w:rsid w:val="00A22960"/>
    <w:rsid w:val="00A22F70"/>
    <w:rsid w:val="00A24FD5"/>
    <w:rsid w:val="00A26154"/>
    <w:rsid w:val="00A26913"/>
    <w:rsid w:val="00A342A4"/>
    <w:rsid w:val="00A34852"/>
    <w:rsid w:val="00A35222"/>
    <w:rsid w:val="00A355B3"/>
    <w:rsid w:val="00A37553"/>
    <w:rsid w:val="00A375E7"/>
    <w:rsid w:val="00A4103C"/>
    <w:rsid w:val="00A47ECD"/>
    <w:rsid w:val="00A47F65"/>
    <w:rsid w:val="00A501D4"/>
    <w:rsid w:val="00A507BF"/>
    <w:rsid w:val="00A530F2"/>
    <w:rsid w:val="00A552CC"/>
    <w:rsid w:val="00A55F7F"/>
    <w:rsid w:val="00A57AE4"/>
    <w:rsid w:val="00A601F9"/>
    <w:rsid w:val="00A60AE4"/>
    <w:rsid w:val="00A62C46"/>
    <w:rsid w:val="00A62E43"/>
    <w:rsid w:val="00A64FAB"/>
    <w:rsid w:val="00A65DC5"/>
    <w:rsid w:val="00A67F83"/>
    <w:rsid w:val="00A7156E"/>
    <w:rsid w:val="00A73594"/>
    <w:rsid w:val="00A74F74"/>
    <w:rsid w:val="00A75DCE"/>
    <w:rsid w:val="00A75F07"/>
    <w:rsid w:val="00A7676D"/>
    <w:rsid w:val="00A80472"/>
    <w:rsid w:val="00A813F5"/>
    <w:rsid w:val="00A819B5"/>
    <w:rsid w:val="00A829BB"/>
    <w:rsid w:val="00A83478"/>
    <w:rsid w:val="00A83721"/>
    <w:rsid w:val="00A85167"/>
    <w:rsid w:val="00A85258"/>
    <w:rsid w:val="00A85841"/>
    <w:rsid w:val="00A85E53"/>
    <w:rsid w:val="00A87E97"/>
    <w:rsid w:val="00A92A36"/>
    <w:rsid w:val="00A938E2"/>
    <w:rsid w:val="00A95A4C"/>
    <w:rsid w:val="00A96CF9"/>
    <w:rsid w:val="00AA1AF7"/>
    <w:rsid w:val="00AA295B"/>
    <w:rsid w:val="00AA2FC2"/>
    <w:rsid w:val="00AA306A"/>
    <w:rsid w:val="00AA3C9C"/>
    <w:rsid w:val="00AA4C4D"/>
    <w:rsid w:val="00AA53A2"/>
    <w:rsid w:val="00AA7982"/>
    <w:rsid w:val="00AB05B0"/>
    <w:rsid w:val="00AB2543"/>
    <w:rsid w:val="00AB38FE"/>
    <w:rsid w:val="00AB3DCD"/>
    <w:rsid w:val="00AB42D7"/>
    <w:rsid w:val="00AB5653"/>
    <w:rsid w:val="00AB5BCF"/>
    <w:rsid w:val="00AC00A5"/>
    <w:rsid w:val="00AC0357"/>
    <w:rsid w:val="00AC08BE"/>
    <w:rsid w:val="00AC0B01"/>
    <w:rsid w:val="00AC0F15"/>
    <w:rsid w:val="00AC3136"/>
    <w:rsid w:val="00AC3A6B"/>
    <w:rsid w:val="00AC47D3"/>
    <w:rsid w:val="00AC52C2"/>
    <w:rsid w:val="00AC53E1"/>
    <w:rsid w:val="00AC5BDD"/>
    <w:rsid w:val="00AC60AC"/>
    <w:rsid w:val="00AC6752"/>
    <w:rsid w:val="00AC683F"/>
    <w:rsid w:val="00AC7082"/>
    <w:rsid w:val="00AD1CD3"/>
    <w:rsid w:val="00AD2368"/>
    <w:rsid w:val="00AD2A80"/>
    <w:rsid w:val="00AD4AE8"/>
    <w:rsid w:val="00AD5200"/>
    <w:rsid w:val="00AD5427"/>
    <w:rsid w:val="00AD7B6C"/>
    <w:rsid w:val="00AD7B8B"/>
    <w:rsid w:val="00AE0017"/>
    <w:rsid w:val="00AE0E81"/>
    <w:rsid w:val="00AE3245"/>
    <w:rsid w:val="00AE4506"/>
    <w:rsid w:val="00AE4705"/>
    <w:rsid w:val="00AE4DBF"/>
    <w:rsid w:val="00AE5636"/>
    <w:rsid w:val="00AE5A76"/>
    <w:rsid w:val="00AE5D36"/>
    <w:rsid w:val="00AE6EF2"/>
    <w:rsid w:val="00AE79F5"/>
    <w:rsid w:val="00AF06B3"/>
    <w:rsid w:val="00AF07F2"/>
    <w:rsid w:val="00AF1C57"/>
    <w:rsid w:val="00AF2348"/>
    <w:rsid w:val="00AF2520"/>
    <w:rsid w:val="00AF26C2"/>
    <w:rsid w:val="00AF2DC6"/>
    <w:rsid w:val="00AF4F75"/>
    <w:rsid w:val="00AF69FD"/>
    <w:rsid w:val="00B013B9"/>
    <w:rsid w:val="00B0196B"/>
    <w:rsid w:val="00B01F5F"/>
    <w:rsid w:val="00B024A9"/>
    <w:rsid w:val="00B02F1F"/>
    <w:rsid w:val="00B0544E"/>
    <w:rsid w:val="00B059F4"/>
    <w:rsid w:val="00B05E55"/>
    <w:rsid w:val="00B061EF"/>
    <w:rsid w:val="00B06FF5"/>
    <w:rsid w:val="00B0776A"/>
    <w:rsid w:val="00B11057"/>
    <w:rsid w:val="00B11937"/>
    <w:rsid w:val="00B1226C"/>
    <w:rsid w:val="00B17CA3"/>
    <w:rsid w:val="00B23D74"/>
    <w:rsid w:val="00B274DF"/>
    <w:rsid w:val="00B27DFC"/>
    <w:rsid w:val="00B31133"/>
    <w:rsid w:val="00B31374"/>
    <w:rsid w:val="00B31795"/>
    <w:rsid w:val="00B360A7"/>
    <w:rsid w:val="00B366A4"/>
    <w:rsid w:val="00B37990"/>
    <w:rsid w:val="00B41C53"/>
    <w:rsid w:val="00B425C7"/>
    <w:rsid w:val="00B42764"/>
    <w:rsid w:val="00B4589E"/>
    <w:rsid w:val="00B45B7D"/>
    <w:rsid w:val="00B47E50"/>
    <w:rsid w:val="00B5024B"/>
    <w:rsid w:val="00B50ADE"/>
    <w:rsid w:val="00B50FBA"/>
    <w:rsid w:val="00B51AEA"/>
    <w:rsid w:val="00B51BF6"/>
    <w:rsid w:val="00B52F14"/>
    <w:rsid w:val="00B56917"/>
    <w:rsid w:val="00B56B94"/>
    <w:rsid w:val="00B56F3B"/>
    <w:rsid w:val="00B574FB"/>
    <w:rsid w:val="00B60BEC"/>
    <w:rsid w:val="00B628B8"/>
    <w:rsid w:val="00B62C76"/>
    <w:rsid w:val="00B62C9B"/>
    <w:rsid w:val="00B6313C"/>
    <w:rsid w:val="00B641A6"/>
    <w:rsid w:val="00B6501E"/>
    <w:rsid w:val="00B65082"/>
    <w:rsid w:val="00B65AC8"/>
    <w:rsid w:val="00B66D9E"/>
    <w:rsid w:val="00B6765F"/>
    <w:rsid w:val="00B67EE2"/>
    <w:rsid w:val="00B72005"/>
    <w:rsid w:val="00B72D1A"/>
    <w:rsid w:val="00B72EB3"/>
    <w:rsid w:val="00B75DC6"/>
    <w:rsid w:val="00B76A63"/>
    <w:rsid w:val="00B81D91"/>
    <w:rsid w:val="00B827AF"/>
    <w:rsid w:val="00B84F76"/>
    <w:rsid w:val="00B868AC"/>
    <w:rsid w:val="00B87549"/>
    <w:rsid w:val="00B91351"/>
    <w:rsid w:val="00B91AB6"/>
    <w:rsid w:val="00B91D8B"/>
    <w:rsid w:val="00B92888"/>
    <w:rsid w:val="00B93416"/>
    <w:rsid w:val="00B9400B"/>
    <w:rsid w:val="00B97BBC"/>
    <w:rsid w:val="00B97BD8"/>
    <w:rsid w:val="00BA2715"/>
    <w:rsid w:val="00BA33BE"/>
    <w:rsid w:val="00BA3426"/>
    <w:rsid w:val="00BA3A80"/>
    <w:rsid w:val="00BA4181"/>
    <w:rsid w:val="00BA4B8E"/>
    <w:rsid w:val="00BA54E4"/>
    <w:rsid w:val="00BA5EF6"/>
    <w:rsid w:val="00BB13EA"/>
    <w:rsid w:val="00BB2E8C"/>
    <w:rsid w:val="00BB502E"/>
    <w:rsid w:val="00BB50C5"/>
    <w:rsid w:val="00BB70E0"/>
    <w:rsid w:val="00BC03EB"/>
    <w:rsid w:val="00BC1487"/>
    <w:rsid w:val="00BC1F6E"/>
    <w:rsid w:val="00BC2472"/>
    <w:rsid w:val="00BC2ED7"/>
    <w:rsid w:val="00BC2F72"/>
    <w:rsid w:val="00BC362D"/>
    <w:rsid w:val="00BC3CE4"/>
    <w:rsid w:val="00BC5641"/>
    <w:rsid w:val="00BC7E04"/>
    <w:rsid w:val="00BD0A13"/>
    <w:rsid w:val="00BD13DA"/>
    <w:rsid w:val="00BD6FC2"/>
    <w:rsid w:val="00BE0898"/>
    <w:rsid w:val="00BE0FE9"/>
    <w:rsid w:val="00BE3005"/>
    <w:rsid w:val="00BE457B"/>
    <w:rsid w:val="00BE5EDB"/>
    <w:rsid w:val="00BE6222"/>
    <w:rsid w:val="00BE6641"/>
    <w:rsid w:val="00BE6D9A"/>
    <w:rsid w:val="00BE7BD5"/>
    <w:rsid w:val="00BF0C3A"/>
    <w:rsid w:val="00BF1048"/>
    <w:rsid w:val="00BF2488"/>
    <w:rsid w:val="00BF2553"/>
    <w:rsid w:val="00BF2C82"/>
    <w:rsid w:val="00BF2E83"/>
    <w:rsid w:val="00BF353B"/>
    <w:rsid w:val="00BF492E"/>
    <w:rsid w:val="00BF666B"/>
    <w:rsid w:val="00C01288"/>
    <w:rsid w:val="00C012E4"/>
    <w:rsid w:val="00C0305B"/>
    <w:rsid w:val="00C03AEC"/>
    <w:rsid w:val="00C13016"/>
    <w:rsid w:val="00C14861"/>
    <w:rsid w:val="00C1671E"/>
    <w:rsid w:val="00C16881"/>
    <w:rsid w:val="00C17BB7"/>
    <w:rsid w:val="00C224D9"/>
    <w:rsid w:val="00C23123"/>
    <w:rsid w:val="00C233AA"/>
    <w:rsid w:val="00C23670"/>
    <w:rsid w:val="00C25A55"/>
    <w:rsid w:val="00C25E9E"/>
    <w:rsid w:val="00C27164"/>
    <w:rsid w:val="00C27452"/>
    <w:rsid w:val="00C3120A"/>
    <w:rsid w:val="00C3143F"/>
    <w:rsid w:val="00C322C7"/>
    <w:rsid w:val="00C33EFE"/>
    <w:rsid w:val="00C34972"/>
    <w:rsid w:val="00C40242"/>
    <w:rsid w:val="00C4037F"/>
    <w:rsid w:val="00C40E3D"/>
    <w:rsid w:val="00C411B8"/>
    <w:rsid w:val="00C42138"/>
    <w:rsid w:val="00C44CEF"/>
    <w:rsid w:val="00C44E1D"/>
    <w:rsid w:val="00C45243"/>
    <w:rsid w:val="00C45668"/>
    <w:rsid w:val="00C51164"/>
    <w:rsid w:val="00C5179A"/>
    <w:rsid w:val="00C52F11"/>
    <w:rsid w:val="00C5331D"/>
    <w:rsid w:val="00C5335E"/>
    <w:rsid w:val="00C5446D"/>
    <w:rsid w:val="00C54AE8"/>
    <w:rsid w:val="00C55B91"/>
    <w:rsid w:val="00C608F2"/>
    <w:rsid w:val="00C61361"/>
    <w:rsid w:val="00C65602"/>
    <w:rsid w:val="00C65BD8"/>
    <w:rsid w:val="00C661DB"/>
    <w:rsid w:val="00C66549"/>
    <w:rsid w:val="00C70F6A"/>
    <w:rsid w:val="00C712EE"/>
    <w:rsid w:val="00C71907"/>
    <w:rsid w:val="00C7411B"/>
    <w:rsid w:val="00C74CA3"/>
    <w:rsid w:val="00C7509A"/>
    <w:rsid w:val="00C767FD"/>
    <w:rsid w:val="00C76B16"/>
    <w:rsid w:val="00C7779C"/>
    <w:rsid w:val="00C77AEA"/>
    <w:rsid w:val="00C84CFD"/>
    <w:rsid w:val="00C85ACD"/>
    <w:rsid w:val="00C86095"/>
    <w:rsid w:val="00C86755"/>
    <w:rsid w:val="00C86840"/>
    <w:rsid w:val="00C86ADF"/>
    <w:rsid w:val="00C86C1C"/>
    <w:rsid w:val="00C875BC"/>
    <w:rsid w:val="00C91A42"/>
    <w:rsid w:val="00C95839"/>
    <w:rsid w:val="00C95DE4"/>
    <w:rsid w:val="00C9773F"/>
    <w:rsid w:val="00CA093A"/>
    <w:rsid w:val="00CA0D77"/>
    <w:rsid w:val="00CA0FFA"/>
    <w:rsid w:val="00CA26CC"/>
    <w:rsid w:val="00CA3337"/>
    <w:rsid w:val="00CA6E0F"/>
    <w:rsid w:val="00CB084B"/>
    <w:rsid w:val="00CB0EFA"/>
    <w:rsid w:val="00CB1A84"/>
    <w:rsid w:val="00CB29C6"/>
    <w:rsid w:val="00CB2DA9"/>
    <w:rsid w:val="00CB3A37"/>
    <w:rsid w:val="00CB48EA"/>
    <w:rsid w:val="00CB4BC4"/>
    <w:rsid w:val="00CB4D80"/>
    <w:rsid w:val="00CB5A99"/>
    <w:rsid w:val="00CB5BB5"/>
    <w:rsid w:val="00CB5DD2"/>
    <w:rsid w:val="00CB66F6"/>
    <w:rsid w:val="00CB691B"/>
    <w:rsid w:val="00CB6BF7"/>
    <w:rsid w:val="00CB7759"/>
    <w:rsid w:val="00CC0154"/>
    <w:rsid w:val="00CC0819"/>
    <w:rsid w:val="00CC10B3"/>
    <w:rsid w:val="00CC21B7"/>
    <w:rsid w:val="00CC262D"/>
    <w:rsid w:val="00CC423A"/>
    <w:rsid w:val="00CC4383"/>
    <w:rsid w:val="00CC4707"/>
    <w:rsid w:val="00CC48F7"/>
    <w:rsid w:val="00CC4B8D"/>
    <w:rsid w:val="00CC5842"/>
    <w:rsid w:val="00CC587E"/>
    <w:rsid w:val="00CC5BD8"/>
    <w:rsid w:val="00CC767A"/>
    <w:rsid w:val="00CD047B"/>
    <w:rsid w:val="00CD0821"/>
    <w:rsid w:val="00CD1311"/>
    <w:rsid w:val="00CD18A0"/>
    <w:rsid w:val="00CD249C"/>
    <w:rsid w:val="00CD2885"/>
    <w:rsid w:val="00CD2AD1"/>
    <w:rsid w:val="00CD334B"/>
    <w:rsid w:val="00CD4A6E"/>
    <w:rsid w:val="00CD548B"/>
    <w:rsid w:val="00CD6293"/>
    <w:rsid w:val="00CD6DA4"/>
    <w:rsid w:val="00CE0232"/>
    <w:rsid w:val="00CE068B"/>
    <w:rsid w:val="00CE06FD"/>
    <w:rsid w:val="00CE0CA0"/>
    <w:rsid w:val="00CE1ACB"/>
    <w:rsid w:val="00CE3969"/>
    <w:rsid w:val="00CE3EF2"/>
    <w:rsid w:val="00CE4238"/>
    <w:rsid w:val="00CE5102"/>
    <w:rsid w:val="00CE5CCB"/>
    <w:rsid w:val="00CE606B"/>
    <w:rsid w:val="00CE7418"/>
    <w:rsid w:val="00CF0433"/>
    <w:rsid w:val="00CF1D07"/>
    <w:rsid w:val="00CF2249"/>
    <w:rsid w:val="00CF260C"/>
    <w:rsid w:val="00CF288F"/>
    <w:rsid w:val="00CF2CC7"/>
    <w:rsid w:val="00CF3911"/>
    <w:rsid w:val="00CF57C6"/>
    <w:rsid w:val="00D0061E"/>
    <w:rsid w:val="00D03224"/>
    <w:rsid w:val="00D03883"/>
    <w:rsid w:val="00D03A00"/>
    <w:rsid w:val="00D04DB3"/>
    <w:rsid w:val="00D06A49"/>
    <w:rsid w:val="00D079CB"/>
    <w:rsid w:val="00D07E73"/>
    <w:rsid w:val="00D109AF"/>
    <w:rsid w:val="00D11E98"/>
    <w:rsid w:val="00D11F1A"/>
    <w:rsid w:val="00D13D1A"/>
    <w:rsid w:val="00D14307"/>
    <w:rsid w:val="00D14845"/>
    <w:rsid w:val="00D2037C"/>
    <w:rsid w:val="00D20B5C"/>
    <w:rsid w:val="00D2105F"/>
    <w:rsid w:val="00D21BBD"/>
    <w:rsid w:val="00D2464A"/>
    <w:rsid w:val="00D250C4"/>
    <w:rsid w:val="00D264B2"/>
    <w:rsid w:val="00D26F2D"/>
    <w:rsid w:val="00D27E48"/>
    <w:rsid w:val="00D31A90"/>
    <w:rsid w:val="00D34ADD"/>
    <w:rsid w:val="00D35F6D"/>
    <w:rsid w:val="00D40395"/>
    <w:rsid w:val="00D4050B"/>
    <w:rsid w:val="00D4380F"/>
    <w:rsid w:val="00D43CCE"/>
    <w:rsid w:val="00D46464"/>
    <w:rsid w:val="00D46E54"/>
    <w:rsid w:val="00D4748A"/>
    <w:rsid w:val="00D4BD8F"/>
    <w:rsid w:val="00D553E8"/>
    <w:rsid w:val="00D57353"/>
    <w:rsid w:val="00D625C5"/>
    <w:rsid w:val="00D63FC8"/>
    <w:rsid w:val="00D6423C"/>
    <w:rsid w:val="00D65360"/>
    <w:rsid w:val="00D65435"/>
    <w:rsid w:val="00D65538"/>
    <w:rsid w:val="00D65FBA"/>
    <w:rsid w:val="00D66AE3"/>
    <w:rsid w:val="00D67340"/>
    <w:rsid w:val="00D67CC7"/>
    <w:rsid w:val="00D76A4F"/>
    <w:rsid w:val="00D76DAE"/>
    <w:rsid w:val="00D837D5"/>
    <w:rsid w:val="00D83FA3"/>
    <w:rsid w:val="00D8561C"/>
    <w:rsid w:val="00D859FB"/>
    <w:rsid w:val="00D863B2"/>
    <w:rsid w:val="00D86D11"/>
    <w:rsid w:val="00D911BC"/>
    <w:rsid w:val="00D913DF"/>
    <w:rsid w:val="00D916E4"/>
    <w:rsid w:val="00D92EF3"/>
    <w:rsid w:val="00D95131"/>
    <w:rsid w:val="00D95F82"/>
    <w:rsid w:val="00D95FE7"/>
    <w:rsid w:val="00D96E13"/>
    <w:rsid w:val="00D97734"/>
    <w:rsid w:val="00DA1DCC"/>
    <w:rsid w:val="00DA4609"/>
    <w:rsid w:val="00DA549A"/>
    <w:rsid w:val="00DA5D18"/>
    <w:rsid w:val="00DA7132"/>
    <w:rsid w:val="00DB11C5"/>
    <w:rsid w:val="00DB4820"/>
    <w:rsid w:val="00DB4C10"/>
    <w:rsid w:val="00DB7032"/>
    <w:rsid w:val="00DB760C"/>
    <w:rsid w:val="00DB7D44"/>
    <w:rsid w:val="00DC02B4"/>
    <w:rsid w:val="00DC0636"/>
    <w:rsid w:val="00DC0B84"/>
    <w:rsid w:val="00DC16F4"/>
    <w:rsid w:val="00DC20ED"/>
    <w:rsid w:val="00DC386E"/>
    <w:rsid w:val="00DC451F"/>
    <w:rsid w:val="00DC5006"/>
    <w:rsid w:val="00DC5B76"/>
    <w:rsid w:val="00DC6C65"/>
    <w:rsid w:val="00DD0F7C"/>
    <w:rsid w:val="00DD1AC5"/>
    <w:rsid w:val="00DD29B8"/>
    <w:rsid w:val="00DD2BB9"/>
    <w:rsid w:val="00DD43AE"/>
    <w:rsid w:val="00DD4E95"/>
    <w:rsid w:val="00DD58CE"/>
    <w:rsid w:val="00DD63BA"/>
    <w:rsid w:val="00DD9352"/>
    <w:rsid w:val="00DE0E90"/>
    <w:rsid w:val="00DE0F29"/>
    <w:rsid w:val="00DE15C3"/>
    <w:rsid w:val="00DE2B64"/>
    <w:rsid w:val="00DE36B3"/>
    <w:rsid w:val="00DE4B9D"/>
    <w:rsid w:val="00DE4CCE"/>
    <w:rsid w:val="00DE706C"/>
    <w:rsid w:val="00DF0975"/>
    <w:rsid w:val="00DF11A1"/>
    <w:rsid w:val="00DF1502"/>
    <w:rsid w:val="00DF1600"/>
    <w:rsid w:val="00DF3B7D"/>
    <w:rsid w:val="00DF4C3B"/>
    <w:rsid w:val="00DF5C15"/>
    <w:rsid w:val="00DF5E10"/>
    <w:rsid w:val="00DF67EB"/>
    <w:rsid w:val="00E015EF"/>
    <w:rsid w:val="00E03841"/>
    <w:rsid w:val="00E11B74"/>
    <w:rsid w:val="00E1421C"/>
    <w:rsid w:val="00E159DC"/>
    <w:rsid w:val="00E15BA5"/>
    <w:rsid w:val="00E1638E"/>
    <w:rsid w:val="00E17681"/>
    <w:rsid w:val="00E20E38"/>
    <w:rsid w:val="00E20E90"/>
    <w:rsid w:val="00E22268"/>
    <w:rsid w:val="00E22271"/>
    <w:rsid w:val="00E22290"/>
    <w:rsid w:val="00E2277C"/>
    <w:rsid w:val="00E25692"/>
    <w:rsid w:val="00E25F95"/>
    <w:rsid w:val="00E263A3"/>
    <w:rsid w:val="00E27B8E"/>
    <w:rsid w:val="00E30138"/>
    <w:rsid w:val="00E304CD"/>
    <w:rsid w:val="00E307DF"/>
    <w:rsid w:val="00E316B1"/>
    <w:rsid w:val="00E31E71"/>
    <w:rsid w:val="00E32B1B"/>
    <w:rsid w:val="00E34A0D"/>
    <w:rsid w:val="00E364E5"/>
    <w:rsid w:val="00E37275"/>
    <w:rsid w:val="00E3761B"/>
    <w:rsid w:val="00E42481"/>
    <w:rsid w:val="00E43548"/>
    <w:rsid w:val="00E44734"/>
    <w:rsid w:val="00E45B57"/>
    <w:rsid w:val="00E47C04"/>
    <w:rsid w:val="00E47CF2"/>
    <w:rsid w:val="00E501DB"/>
    <w:rsid w:val="00E5260D"/>
    <w:rsid w:val="00E531E6"/>
    <w:rsid w:val="00E55261"/>
    <w:rsid w:val="00E60736"/>
    <w:rsid w:val="00E61994"/>
    <w:rsid w:val="00E620FF"/>
    <w:rsid w:val="00E62CA5"/>
    <w:rsid w:val="00E630AD"/>
    <w:rsid w:val="00E64228"/>
    <w:rsid w:val="00E74637"/>
    <w:rsid w:val="00E7474D"/>
    <w:rsid w:val="00E77D3A"/>
    <w:rsid w:val="00E803D3"/>
    <w:rsid w:val="00E83A1A"/>
    <w:rsid w:val="00E84ACB"/>
    <w:rsid w:val="00E84B32"/>
    <w:rsid w:val="00E85A3B"/>
    <w:rsid w:val="00E875AC"/>
    <w:rsid w:val="00E937A3"/>
    <w:rsid w:val="00E938B9"/>
    <w:rsid w:val="00E93DA1"/>
    <w:rsid w:val="00E959B4"/>
    <w:rsid w:val="00E96399"/>
    <w:rsid w:val="00E97542"/>
    <w:rsid w:val="00EA0447"/>
    <w:rsid w:val="00EA1111"/>
    <w:rsid w:val="00EA15C6"/>
    <w:rsid w:val="00EA1A71"/>
    <w:rsid w:val="00EA231E"/>
    <w:rsid w:val="00EA29ED"/>
    <w:rsid w:val="00EA3295"/>
    <w:rsid w:val="00EA44B9"/>
    <w:rsid w:val="00EA51BD"/>
    <w:rsid w:val="00EA51D4"/>
    <w:rsid w:val="00EA69C1"/>
    <w:rsid w:val="00EA7F4F"/>
    <w:rsid w:val="00EB0B90"/>
    <w:rsid w:val="00EB1E8A"/>
    <w:rsid w:val="00EB27FF"/>
    <w:rsid w:val="00EB2D32"/>
    <w:rsid w:val="00EB2FA6"/>
    <w:rsid w:val="00EB4290"/>
    <w:rsid w:val="00EB440A"/>
    <w:rsid w:val="00EB5830"/>
    <w:rsid w:val="00EB7FEF"/>
    <w:rsid w:val="00EC0637"/>
    <w:rsid w:val="00EC4D77"/>
    <w:rsid w:val="00EC531E"/>
    <w:rsid w:val="00EC6AA8"/>
    <w:rsid w:val="00EC7FE1"/>
    <w:rsid w:val="00ED010A"/>
    <w:rsid w:val="00ED2F74"/>
    <w:rsid w:val="00ED3B23"/>
    <w:rsid w:val="00ED4F33"/>
    <w:rsid w:val="00ED5B85"/>
    <w:rsid w:val="00ED6B1E"/>
    <w:rsid w:val="00ED6B48"/>
    <w:rsid w:val="00ED6FDE"/>
    <w:rsid w:val="00EE05D1"/>
    <w:rsid w:val="00EE0B78"/>
    <w:rsid w:val="00EE1190"/>
    <w:rsid w:val="00EE213F"/>
    <w:rsid w:val="00EE22CC"/>
    <w:rsid w:val="00EE6757"/>
    <w:rsid w:val="00EF127B"/>
    <w:rsid w:val="00EF2A2D"/>
    <w:rsid w:val="00F00097"/>
    <w:rsid w:val="00F001BB"/>
    <w:rsid w:val="00F0171F"/>
    <w:rsid w:val="00F0268C"/>
    <w:rsid w:val="00F0355E"/>
    <w:rsid w:val="00F06879"/>
    <w:rsid w:val="00F0698B"/>
    <w:rsid w:val="00F06B05"/>
    <w:rsid w:val="00F07A30"/>
    <w:rsid w:val="00F1161B"/>
    <w:rsid w:val="00F127C3"/>
    <w:rsid w:val="00F12DDC"/>
    <w:rsid w:val="00F12E2B"/>
    <w:rsid w:val="00F15F86"/>
    <w:rsid w:val="00F16C11"/>
    <w:rsid w:val="00F16D61"/>
    <w:rsid w:val="00F170D6"/>
    <w:rsid w:val="00F20ADA"/>
    <w:rsid w:val="00F22107"/>
    <w:rsid w:val="00F22CB6"/>
    <w:rsid w:val="00F23375"/>
    <w:rsid w:val="00F26B3E"/>
    <w:rsid w:val="00F31436"/>
    <w:rsid w:val="00F328CE"/>
    <w:rsid w:val="00F3460C"/>
    <w:rsid w:val="00F351B1"/>
    <w:rsid w:val="00F3539C"/>
    <w:rsid w:val="00F35F96"/>
    <w:rsid w:val="00F36742"/>
    <w:rsid w:val="00F402A2"/>
    <w:rsid w:val="00F408BB"/>
    <w:rsid w:val="00F41AF4"/>
    <w:rsid w:val="00F52D08"/>
    <w:rsid w:val="00F54E34"/>
    <w:rsid w:val="00F56A23"/>
    <w:rsid w:val="00F56D9B"/>
    <w:rsid w:val="00F57A5F"/>
    <w:rsid w:val="00F60BA1"/>
    <w:rsid w:val="00F64AD5"/>
    <w:rsid w:val="00F64D53"/>
    <w:rsid w:val="00F65151"/>
    <w:rsid w:val="00F665EF"/>
    <w:rsid w:val="00F6682C"/>
    <w:rsid w:val="00F66F20"/>
    <w:rsid w:val="00F754D2"/>
    <w:rsid w:val="00F76539"/>
    <w:rsid w:val="00F81255"/>
    <w:rsid w:val="00F81CBA"/>
    <w:rsid w:val="00F8240E"/>
    <w:rsid w:val="00F825FE"/>
    <w:rsid w:val="00F84213"/>
    <w:rsid w:val="00F86B44"/>
    <w:rsid w:val="00F86DE7"/>
    <w:rsid w:val="00F908CE"/>
    <w:rsid w:val="00F914FD"/>
    <w:rsid w:val="00F91608"/>
    <w:rsid w:val="00F92A9C"/>
    <w:rsid w:val="00F938CE"/>
    <w:rsid w:val="00F95533"/>
    <w:rsid w:val="00F95864"/>
    <w:rsid w:val="00F95B85"/>
    <w:rsid w:val="00F961E7"/>
    <w:rsid w:val="00F97CED"/>
    <w:rsid w:val="00FA1834"/>
    <w:rsid w:val="00FA5BE5"/>
    <w:rsid w:val="00FB029B"/>
    <w:rsid w:val="00FB2D5D"/>
    <w:rsid w:val="00FB3188"/>
    <w:rsid w:val="00FB3283"/>
    <w:rsid w:val="00FB3827"/>
    <w:rsid w:val="00FB5A4E"/>
    <w:rsid w:val="00FC2041"/>
    <w:rsid w:val="00FC22EB"/>
    <w:rsid w:val="00FC6B74"/>
    <w:rsid w:val="00FD0C3B"/>
    <w:rsid w:val="00FD15FF"/>
    <w:rsid w:val="00FD1648"/>
    <w:rsid w:val="00FD1773"/>
    <w:rsid w:val="00FD1C66"/>
    <w:rsid w:val="00FD2C1E"/>
    <w:rsid w:val="00FD3266"/>
    <w:rsid w:val="00FD64F1"/>
    <w:rsid w:val="00FE0A35"/>
    <w:rsid w:val="00FE0D6B"/>
    <w:rsid w:val="00FE23CD"/>
    <w:rsid w:val="00FE3208"/>
    <w:rsid w:val="00FE50BF"/>
    <w:rsid w:val="00FE54CA"/>
    <w:rsid w:val="00FE5E07"/>
    <w:rsid w:val="00FF11E9"/>
    <w:rsid w:val="00FF283F"/>
    <w:rsid w:val="00FF3B46"/>
    <w:rsid w:val="00FF3F97"/>
    <w:rsid w:val="00FF41B4"/>
    <w:rsid w:val="00FF5A8C"/>
    <w:rsid w:val="00FF6DB9"/>
    <w:rsid w:val="0134130F"/>
    <w:rsid w:val="0135A2E7"/>
    <w:rsid w:val="0193C0BE"/>
    <w:rsid w:val="01A6BA79"/>
    <w:rsid w:val="01F5B013"/>
    <w:rsid w:val="01F88D81"/>
    <w:rsid w:val="0214F461"/>
    <w:rsid w:val="021CF47F"/>
    <w:rsid w:val="0220A8E8"/>
    <w:rsid w:val="0294D119"/>
    <w:rsid w:val="02FF6882"/>
    <w:rsid w:val="030A8F2B"/>
    <w:rsid w:val="030FAD48"/>
    <w:rsid w:val="0328D80C"/>
    <w:rsid w:val="0330A57E"/>
    <w:rsid w:val="033462F4"/>
    <w:rsid w:val="03406229"/>
    <w:rsid w:val="035CA4A3"/>
    <w:rsid w:val="037106AD"/>
    <w:rsid w:val="03841F47"/>
    <w:rsid w:val="03C088A8"/>
    <w:rsid w:val="03C7469F"/>
    <w:rsid w:val="0421FEF6"/>
    <w:rsid w:val="04230894"/>
    <w:rsid w:val="04237EB7"/>
    <w:rsid w:val="042BAC37"/>
    <w:rsid w:val="043152A2"/>
    <w:rsid w:val="0473A90B"/>
    <w:rsid w:val="04D17121"/>
    <w:rsid w:val="04EE41AA"/>
    <w:rsid w:val="05009BD3"/>
    <w:rsid w:val="05355B67"/>
    <w:rsid w:val="059B2047"/>
    <w:rsid w:val="05AB29C1"/>
    <w:rsid w:val="05AC1C18"/>
    <w:rsid w:val="05BBEDC5"/>
    <w:rsid w:val="05C7EB4F"/>
    <w:rsid w:val="05D514B1"/>
    <w:rsid w:val="05F6A8C0"/>
    <w:rsid w:val="060399E4"/>
    <w:rsid w:val="06287C18"/>
    <w:rsid w:val="06320E08"/>
    <w:rsid w:val="06829443"/>
    <w:rsid w:val="06BBE518"/>
    <w:rsid w:val="0777D262"/>
    <w:rsid w:val="078C9A73"/>
    <w:rsid w:val="0795348E"/>
    <w:rsid w:val="07A7110C"/>
    <w:rsid w:val="07AE6587"/>
    <w:rsid w:val="07C12350"/>
    <w:rsid w:val="07D92C92"/>
    <w:rsid w:val="07DB073B"/>
    <w:rsid w:val="0803D20A"/>
    <w:rsid w:val="08474330"/>
    <w:rsid w:val="086AF5BC"/>
    <w:rsid w:val="0888619E"/>
    <w:rsid w:val="08BB96E4"/>
    <w:rsid w:val="08C701EC"/>
    <w:rsid w:val="092B1EE6"/>
    <w:rsid w:val="094F6DEB"/>
    <w:rsid w:val="0993E7F6"/>
    <w:rsid w:val="09B14B11"/>
    <w:rsid w:val="09E85565"/>
    <w:rsid w:val="09E999A3"/>
    <w:rsid w:val="0A45E610"/>
    <w:rsid w:val="0A45EFF8"/>
    <w:rsid w:val="0A47195D"/>
    <w:rsid w:val="0A49D330"/>
    <w:rsid w:val="0A63E754"/>
    <w:rsid w:val="0A6A2DE8"/>
    <w:rsid w:val="0A70703F"/>
    <w:rsid w:val="0A70A22E"/>
    <w:rsid w:val="0AC3B13F"/>
    <w:rsid w:val="0AEDFE05"/>
    <w:rsid w:val="0AF7DDAB"/>
    <w:rsid w:val="0AF92319"/>
    <w:rsid w:val="0B5BD389"/>
    <w:rsid w:val="0B6A3AC6"/>
    <w:rsid w:val="0B7FD4D7"/>
    <w:rsid w:val="0B95AD07"/>
    <w:rsid w:val="0BC3F390"/>
    <w:rsid w:val="0BCD15A9"/>
    <w:rsid w:val="0C0B9837"/>
    <w:rsid w:val="0C0F7C91"/>
    <w:rsid w:val="0C1712F3"/>
    <w:rsid w:val="0C4C2CA1"/>
    <w:rsid w:val="0C642F13"/>
    <w:rsid w:val="0C706981"/>
    <w:rsid w:val="0C8EA142"/>
    <w:rsid w:val="0C9325CE"/>
    <w:rsid w:val="0CAE4EF4"/>
    <w:rsid w:val="0CB8966D"/>
    <w:rsid w:val="0CBB8D41"/>
    <w:rsid w:val="0CDDF421"/>
    <w:rsid w:val="0CEF025F"/>
    <w:rsid w:val="0CF15A23"/>
    <w:rsid w:val="0D023D57"/>
    <w:rsid w:val="0D1F32D4"/>
    <w:rsid w:val="0D34B5BF"/>
    <w:rsid w:val="0D496581"/>
    <w:rsid w:val="0DCF8E90"/>
    <w:rsid w:val="0DE456A4"/>
    <w:rsid w:val="0E145316"/>
    <w:rsid w:val="0E2BCEC1"/>
    <w:rsid w:val="0E2EEFDE"/>
    <w:rsid w:val="0E3D7B75"/>
    <w:rsid w:val="0E6C23F5"/>
    <w:rsid w:val="0E99D2B3"/>
    <w:rsid w:val="0EAF4FC5"/>
    <w:rsid w:val="0EDA0F85"/>
    <w:rsid w:val="0EED6AEF"/>
    <w:rsid w:val="0F03299D"/>
    <w:rsid w:val="0F082FE6"/>
    <w:rsid w:val="0F0BE356"/>
    <w:rsid w:val="0F0C037D"/>
    <w:rsid w:val="0F0DDF1C"/>
    <w:rsid w:val="0F5BDF33"/>
    <w:rsid w:val="0FC45EF5"/>
    <w:rsid w:val="0FCD8B19"/>
    <w:rsid w:val="0FDEA08A"/>
    <w:rsid w:val="0FFF40BF"/>
    <w:rsid w:val="1019AF9A"/>
    <w:rsid w:val="10441D18"/>
    <w:rsid w:val="10AF9BE1"/>
    <w:rsid w:val="10B46117"/>
    <w:rsid w:val="10C225FE"/>
    <w:rsid w:val="10E81612"/>
    <w:rsid w:val="10FA8588"/>
    <w:rsid w:val="11230141"/>
    <w:rsid w:val="113FC3FA"/>
    <w:rsid w:val="11A032A7"/>
    <w:rsid w:val="11AA4717"/>
    <w:rsid w:val="11B2F38A"/>
    <w:rsid w:val="11D90B6D"/>
    <w:rsid w:val="120AEA32"/>
    <w:rsid w:val="121FE4E8"/>
    <w:rsid w:val="12730813"/>
    <w:rsid w:val="12765C40"/>
    <w:rsid w:val="128AF113"/>
    <w:rsid w:val="12AA6FAD"/>
    <w:rsid w:val="12B2DFCC"/>
    <w:rsid w:val="12B84769"/>
    <w:rsid w:val="134FCE5E"/>
    <w:rsid w:val="13554AC0"/>
    <w:rsid w:val="135D9FD1"/>
    <w:rsid w:val="1364F3D5"/>
    <w:rsid w:val="137DBE49"/>
    <w:rsid w:val="13A22D54"/>
    <w:rsid w:val="13BF77A4"/>
    <w:rsid w:val="13C3F583"/>
    <w:rsid w:val="13E8DB2E"/>
    <w:rsid w:val="14047C95"/>
    <w:rsid w:val="141F08DD"/>
    <w:rsid w:val="14CF6D5B"/>
    <w:rsid w:val="1512AE2F"/>
    <w:rsid w:val="151A579C"/>
    <w:rsid w:val="151DB9EE"/>
    <w:rsid w:val="15340DEB"/>
    <w:rsid w:val="15885F13"/>
    <w:rsid w:val="15AE9DCC"/>
    <w:rsid w:val="15CAD78D"/>
    <w:rsid w:val="16FB85C7"/>
    <w:rsid w:val="172E3CCE"/>
    <w:rsid w:val="17398EA8"/>
    <w:rsid w:val="17558140"/>
    <w:rsid w:val="17BBDFC9"/>
    <w:rsid w:val="17D5CC32"/>
    <w:rsid w:val="17D8BAF6"/>
    <w:rsid w:val="17F21E72"/>
    <w:rsid w:val="1837B336"/>
    <w:rsid w:val="184F7C64"/>
    <w:rsid w:val="18AD3A2B"/>
    <w:rsid w:val="18AFE387"/>
    <w:rsid w:val="18CDC561"/>
    <w:rsid w:val="1916C442"/>
    <w:rsid w:val="195FA8FF"/>
    <w:rsid w:val="1995BA9B"/>
    <w:rsid w:val="19E50D7A"/>
    <w:rsid w:val="1A0CF947"/>
    <w:rsid w:val="1A1EF95B"/>
    <w:rsid w:val="1A28603C"/>
    <w:rsid w:val="1A5D7965"/>
    <w:rsid w:val="1A66222C"/>
    <w:rsid w:val="1A7CFE0A"/>
    <w:rsid w:val="1A8247EC"/>
    <w:rsid w:val="1AC079AA"/>
    <w:rsid w:val="1AE21AD7"/>
    <w:rsid w:val="1B153E41"/>
    <w:rsid w:val="1B1DB50B"/>
    <w:rsid w:val="1B21F95E"/>
    <w:rsid w:val="1B462253"/>
    <w:rsid w:val="1B8B9734"/>
    <w:rsid w:val="1BBEB076"/>
    <w:rsid w:val="1BC7A9CE"/>
    <w:rsid w:val="1BF79BC6"/>
    <w:rsid w:val="1BFDA2C9"/>
    <w:rsid w:val="1C1FB3A3"/>
    <w:rsid w:val="1C881109"/>
    <w:rsid w:val="1C8B34F1"/>
    <w:rsid w:val="1C925BB7"/>
    <w:rsid w:val="1C93952F"/>
    <w:rsid w:val="1CEA4161"/>
    <w:rsid w:val="1CF2C465"/>
    <w:rsid w:val="1D2937AD"/>
    <w:rsid w:val="1D2C870F"/>
    <w:rsid w:val="1D4A07E6"/>
    <w:rsid w:val="1DAF7E49"/>
    <w:rsid w:val="1DC7E143"/>
    <w:rsid w:val="1DF2D8F5"/>
    <w:rsid w:val="1E5CBC92"/>
    <w:rsid w:val="1E8751F8"/>
    <w:rsid w:val="1EAF0484"/>
    <w:rsid w:val="1EDCE697"/>
    <w:rsid w:val="1EF20BE1"/>
    <w:rsid w:val="1EF95B42"/>
    <w:rsid w:val="1F6235B4"/>
    <w:rsid w:val="1F803F32"/>
    <w:rsid w:val="1F8BA262"/>
    <w:rsid w:val="1F97C4E7"/>
    <w:rsid w:val="1FD51539"/>
    <w:rsid w:val="1FD59C30"/>
    <w:rsid w:val="1FF8D523"/>
    <w:rsid w:val="200E3297"/>
    <w:rsid w:val="2041EF2D"/>
    <w:rsid w:val="209214BF"/>
    <w:rsid w:val="20A1DCDB"/>
    <w:rsid w:val="20AC6B9E"/>
    <w:rsid w:val="20B65040"/>
    <w:rsid w:val="20E15484"/>
    <w:rsid w:val="20EF7827"/>
    <w:rsid w:val="21242A25"/>
    <w:rsid w:val="212F22E0"/>
    <w:rsid w:val="214AF332"/>
    <w:rsid w:val="215F1302"/>
    <w:rsid w:val="21652744"/>
    <w:rsid w:val="217425D8"/>
    <w:rsid w:val="2189DF22"/>
    <w:rsid w:val="2193593E"/>
    <w:rsid w:val="21BEDAFD"/>
    <w:rsid w:val="2200CFA2"/>
    <w:rsid w:val="225A0521"/>
    <w:rsid w:val="227A7036"/>
    <w:rsid w:val="2294FF1A"/>
    <w:rsid w:val="22FC3275"/>
    <w:rsid w:val="23262BF9"/>
    <w:rsid w:val="23382D76"/>
    <w:rsid w:val="234E19F3"/>
    <w:rsid w:val="23D4FF08"/>
    <w:rsid w:val="2418BBD0"/>
    <w:rsid w:val="24481F6C"/>
    <w:rsid w:val="246AFF1C"/>
    <w:rsid w:val="24AC29D0"/>
    <w:rsid w:val="24F06209"/>
    <w:rsid w:val="2501844A"/>
    <w:rsid w:val="250D2E68"/>
    <w:rsid w:val="25147AFE"/>
    <w:rsid w:val="253282C0"/>
    <w:rsid w:val="2547C963"/>
    <w:rsid w:val="25B05A48"/>
    <w:rsid w:val="25B7590D"/>
    <w:rsid w:val="25D16429"/>
    <w:rsid w:val="25FBC65C"/>
    <w:rsid w:val="25FF3EAA"/>
    <w:rsid w:val="263DBC56"/>
    <w:rsid w:val="26778808"/>
    <w:rsid w:val="2680FED3"/>
    <w:rsid w:val="269C1FFE"/>
    <w:rsid w:val="26EE2A2F"/>
    <w:rsid w:val="2747E744"/>
    <w:rsid w:val="2752A7FD"/>
    <w:rsid w:val="2775342D"/>
    <w:rsid w:val="279B7D9F"/>
    <w:rsid w:val="27A9C229"/>
    <w:rsid w:val="27EDC3E0"/>
    <w:rsid w:val="27FDF45D"/>
    <w:rsid w:val="2813FE70"/>
    <w:rsid w:val="281458A5"/>
    <w:rsid w:val="28210D34"/>
    <w:rsid w:val="28397A95"/>
    <w:rsid w:val="2878759D"/>
    <w:rsid w:val="2893745F"/>
    <w:rsid w:val="289B6395"/>
    <w:rsid w:val="28B1DFB5"/>
    <w:rsid w:val="28FC85F3"/>
    <w:rsid w:val="29375CB2"/>
    <w:rsid w:val="29391E02"/>
    <w:rsid w:val="2953A416"/>
    <w:rsid w:val="296A887D"/>
    <w:rsid w:val="29D0ECB8"/>
    <w:rsid w:val="2A2988C9"/>
    <w:rsid w:val="2A2A3E79"/>
    <w:rsid w:val="2A3B61DB"/>
    <w:rsid w:val="2A694477"/>
    <w:rsid w:val="2A86EB93"/>
    <w:rsid w:val="2A9A35FF"/>
    <w:rsid w:val="2AA7CC44"/>
    <w:rsid w:val="2AF595CB"/>
    <w:rsid w:val="2AF75DF2"/>
    <w:rsid w:val="2B5CB926"/>
    <w:rsid w:val="2B7C7EFD"/>
    <w:rsid w:val="2B99D309"/>
    <w:rsid w:val="2BADA82F"/>
    <w:rsid w:val="2BCD814E"/>
    <w:rsid w:val="2BD9C70A"/>
    <w:rsid w:val="2BEBB0E7"/>
    <w:rsid w:val="2BFBEAD0"/>
    <w:rsid w:val="2C05F827"/>
    <w:rsid w:val="2C22DFB8"/>
    <w:rsid w:val="2C2A0FB0"/>
    <w:rsid w:val="2C4E3708"/>
    <w:rsid w:val="2C522367"/>
    <w:rsid w:val="2C70D70A"/>
    <w:rsid w:val="2C8BA613"/>
    <w:rsid w:val="2CEC997F"/>
    <w:rsid w:val="2D6FBB35"/>
    <w:rsid w:val="2D870D1F"/>
    <w:rsid w:val="2DA335E5"/>
    <w:rsid w:val="2DAD0378"/>
    <w:rsid w:val="2DB49F8D"/>
    <w:rsid w:val="2DCA474C"/>
    <w:rsid w:val="2DDCB0FA"/>
    <w:rsid w:val="2DE5DFFF"/>
    <w:rsid w:val="2E0895D4"/>
    <w:rsid w:val="2E13EB52"/>
    <w:rsid w:val="2E2062ED"/>
    <w:rsid w:val="2E6DF864"/>
    <w:rsid w:val="2E904D0C"/>
    <w:rsid w:val="2EC5F079"/>
    <w:rsid w:val="2EDAF1B7"/>
    <w:rsid w:val="2EE0DEBC"/>
    <w:rsid w:val="2F2311B8"/>
    <w:rsid w:val="2F6860C5"/>
    <w:rsid w:val="2F781D67"/>
    <w:rsid w:val="2F9844B8"/>
    <w:rsid w:val="2FC25B2F"/>
    <w:rsid w:val="2FD2C75D"/>
    <w:rsid w:val="2FE2ED62"/>
    <w:rsid w:val="3009E50F"/>
    <w:rsid w:val="30349A88"/>
    <w:rsid w:val="30BC0945"/>
    <w:rsid w:val="30F71321"/>
    <w:rsid w:val="314AA408"/>
    <w:rsid w:val="3155428A"/>
    <w:rsid w:val="31C13897"/>
    <w:rsid w:val="31F0E049"/>
    <w:rsid w:val="31FD50EE"/>
    <w:rsid w:val="3244B7F5"/>
    <w:rsid w:val="327A094A"/>
    <w:rsid w:val="328FC772"/>
    <w:rsid w:val="32C7862D"/>
    <w:rsid w:val="33484AEB"/>
    <w:rsid w:val="335071E1"/>
    <w:rsid w:val="3355C3AD"/>
    <w:rsid w:val="335691C9"/>
    <w:rsid w:val="33ADAFAD"/>
    <w:rsid w:val="34250E85"/>
    <w:rsid w:val="343BED15"/>
    <w:rsid w:val="344D52BE"/>
    <w:rsid w:val="345A22CD"/>
    <w:rsid w:val="34909762"/>
    <w:rsid w:val="34A99874"/>
    <w:rsid w:val="34B42761"/>
    <w:rsid w:val="34BCECD5"/>
    <w:rsid w:val="3524692B"/>
    <w:rsid w:val="35404533"/>
    <w:rsid w:val="355F6B66"/>
    <w:rsid w:val="3562716C"/>
    <w:rsid w:val="3562AA57"/>
    <w:rsid w:val="35900033"/>
    <w:rsid w:val="35A75A5F"/>
    <w:rsid w:val="35AB23B9"/>
    <w:rsid w:val="36233570"/>
    <w:rsid w:val="3631A549"/>
    <w:rsid w:val="36454C69"/>
    <w:rsid w:val="3646E88F"/>
    <w:rsid w:val="36615371"/>
    <w:rsid w:val="367EDBD1"/>
    <w:rsid w:val="3690A680"/>
    <w:rsid w:val="36B76665"/>
    <w:rsid w:val="36C5A486"/>
    <w:rsid w:val="3776C618"/>
    <w:rsid w:val="37B8226E"/>
    <w:rsid w:val="380DB90D"/>
    <w:rsid w:val="38127619"/>
    <w:rsid w:val="3821EA71"/>
    <w:rsid w:val="384C435A"/>
    <w:rsid w:val="38BD522C"/>
    <w:rsid w:val="38C47892"/>
    <w:rsid w:val="38C98070"/>
    <w:rsid w:val="38D9FD5A"/>
    <w:rsid w:val="38FD35F7"/>
    <w:rsid w:val="39066162"/>
    <w:rsid w:val="392F11E2"/>
    <w:rsid w:val="3941FA15"/>
    <w:rsid w:val="39528CBA"/>
    <w:rsid w:val="3958B554"/>
    <w:rsid w:val="395D4165"/>
    <w:rsid w:val="3966C239"/>
    <w:rsid w:val="398A9AA0"/>
    <w:rsid w:val="39A62350"/>
    <w:rsid w:val="3AFE2564"/>
    <w:rsid w:val="3B08E7BA"/>
    <w:rsid w:val="3B3CE51E"/>
    <w:rsid w:val="3B522DDA"/>
    <w:rsid w:val="3B6DE1D5"/>
    <w:rsid w:val="3B784CFB"/>
    <w:rsid w:val="3B8A2FEF"/>
    <w:rsid w:val="3BB57BA0"/>
    <w:rsid w:val="3BD542C6"/>
    <w:rsid w:val="3BEF228D"/>
    <w:rsid w:val="3BF983F9"/>
    <w:rsid w:val="3C062B58"/>
    <w:rsid w:val="3C3E5C70"/>
    <w:rsid w:val="3C50E1A8"/>
    <w:rsid w:val="3C5DF37D"/>
    <w:rsid w:val="3C641134"/>
    <w:rsid w:val="3C91DC45"/>
    <w:rsid w:val="3CB01F68"/>
    <w:rsid w:val="3CB02CE2"/>
    <w:rsid w:val="3CB67156"/>
    <w:rsid w:val="3CB6E794"/>
    <w:rsid w:val="3CDCF417"/>
    <w:rsid w:val="3D0F4B54"/>
    <w:rsid w:val="3D150211"/>
    <w:rsid w:val="3D2D43E4"/>
    <w:rsid w:val="3D557C5A"/>
    <w:rsid w:val="3D6AA64D"/>
    <w:rsid w:val="3D7FB270"/>
    <w:rsid w:val="3DDDFFBA"/>
    <w:rsid w:val="3E755D83"/>
    <w:rsid w:val="3E7FA300"/>
    <w:rsid w:val="3F015862"/>
    <w:rsid w:val="3F26A371"/>
    <w:rsid w:val="3F28F482"/>
    <w:rsid w:val="3F2B2688"/>
    <w:rsid w:val="3F4C5F94"/>
    <w:rsid w:val="3F518DE3"/>
    <w:rsid w:val="3F5243E0"/>
    <w:rsid w:val="3FB5E33F"/>
    <w:rsid w:val="3FC0D9BA"/>
    <w:rsid w:val="3FC1AC6C"/>
    <w:rsid w:val="3FE4C35B"/>
    <w:rsid w:val="40494F2E"/>
    <w:rsid w:val="407A2109"/>
    <w:rsid w:val="4082B16B"/>
    <w:rsid w:val="40CE535B"/>
    <w:rsid w:val="40E2B2AC"/>
    <w:rsid w:val="4126D502"/>
    <w:rsid w:val="415BEBA8"/>
    <w:rsid w:val="4167B476"/>
    <w:rsid w:val="4181ED17"/>
    <w:rsid w:val="418212A0"/>
    <w:rsid w:val="41947C04"/>
    <w:rsid w:val="41B35296"/>
    <w:rsid w:val="41C439B0"/>
    <w:rsid w:val="41CE080F"/>
    <w:rsid w:val="41E18E19"/>
    <w:rsid w:val="4206059F"/>
    <w:rsid w:val="422605BD"/>
    <w:rsid w:val="422B30BC"/>
    <w:rsid w:val="422E2F44"/>
    <w:rsid w:val="4249E674"/>
    <w:rsid w:val="425A36ED"/>
    <w:rsid w:val="431AEC93"/>
    <w:rsid w:val="4343ABB7"/>
    <w:rsid w:val="43907EE7"/>
    <w:rsid w:val="43CF4A50"/>
    <w:rsid w:val="43E7B6CA"/>
    <w:rsid w:val="43F844CA"/>
    <w:rsid w:val="43FB39AB"/>
    <w:rsid w:val="440826A0"/>
    <w:rsid w:val="441F962F"/>
    <w:rsid w:val="442AE7F1"/>
    <w:rsid w:val="44666C69"/>
    <w:rsid w:val="44B7B9F3"/>
    <w:rsid w:val="44DAAA83"/>
    <w:rsid w:val="44ED0B03"/>
    <w:rsid w:val="4504A11F"/>
    <w:rsid w:val="450BC60F"/>
    <w:rsid w:val="4517260E"/>
    <w:rsid w:val="451B663A"/>
    <w:rsid w:val="45744808"/>
    <w:rsid w:val="4586F7EF"/>
    <w:rsid w:val="459527D1"/>
    <w:rsid w:val="45A220C4"/>
    <w:rsid w:val="45A2D8D5"/>
    <w:rsid w:val="45D8C61B"/>
    <w:rsid w:val="4613D329"/>
    <w:rsid w:val="46147988"/>
    <w:rsid w:val="46169E46"/>
    <w:rsid w:val="4627275D"/>
    <w:rsid w:val="4697B84E"/>
    <w:rsid w:val="46BFCF11"/>
    <w:rsid w:val="46E0AA13"/>
    <w:rsid w:val="47555E27"/>
    <w:rsid w:val="477EE345"/>
    <w:rsid w:val="478B3B18"/>
    <w:rsid w:val="47A8B31E"/>
    <w:rsid w:val="47D3394E"/>
    <w:rsid w:val="4825E583"/>
    <w:rsid w:val="483305A3"/>
    <w:rsid w:val="485898B6"/>
    <w:rsid w:val="48AB4B41"/>
    <w:rsid w:val="48B053CC"/>
    <w:rsid w:val="48CAEC39"/>
    <w:rsid w:val="48F30C7E"/>
    <w:rsid w:val="48F3C059"/>
    <w:rsid w:val="492D4AA3"/>
    <w:rsid w:val="496FC3CA"/>
    <w:rsid w:val="4973FD45"/>
    <w:rsid w:val="498A32A9"/>
    <w:rsid w:val="49EB159C"/>
    <w:rsid w:val="49F83596"/>
    <w:rsid w:val="4A003C18"/>
    <w:rsid w:val="4A0E7F94"/>
    <w:rsid w:val="4A14D574"/>
    <w:rsid w:val="4A257767"/>
    <w:rsid w:val="4A9D6FD3"/>
    <w:rsid w:val="4AC41C82"/>
    <w:rsid w:val="4B039533"/>
    <w:rsid w:val="4B1D7618"/>
    <w:rsid w:val="4B228349"/>
    <w:rsid w:val="4BBD5A7F"/>
    <w:rsid w:val="4BBE4CD3"/>
    <w:rsid w:val="4BBFA7C2"/>
    <w:rsid w:val="4BD82181"/>
    <w:rsid w:val="4C598AD8"/>
    <w:rsid w:val="4C6E91E5"/>
    <w:rsid w:val="4CF0090D"/>
    <w:rsid w:val="4D2951A1"/>
    <w:rsid w:val="4D2F0E85"/>
    <w:rsid w:val="4D3D0BA1"/>
    <w:rsid w:val="4D8B1628"/>
    <w:rsid w:val="4DD99928"/>
    <w:rsid w:val="4E0FC6A6"/>
    <w:rsid w:val="4E75ED8D"/>
    <w:rsid w:val="4EDAE9C4"/>
    <w:rsid w:val="4F01CA31"/>
    <w:rsid w:val="4FA13CD4"/>
    <w:rsid w:val="4FAAB922"/>
    <w:rsid w:val="4FC5BCB8"/>
    <w:rsid w:val="4FC90EED"/>
    <w:rsid w:val="4FFA93F3"/>
    <w:rsid w:val="4FFC7B1E"/>
    <w:rsid w:val="5035113D"/>
    <w:rsid w:val="50397B84"/>
    <w:rsid w:val="50B351E8"/>
    <w:rsid w:val="50CEC3F0"/>
    <w:rsid w:val="50D2D816"/>
    <w:rsid w:val="51268D18"/>
    <w:rsid w:val="5166D83F"/>
    <w:rsid w:val="51A42800"/>
    <w:rsid w:val="51A74DEC"/>
    <w:rsid w:val="51AE745C"/>
    <w:rsid w:val="51BE03F2"/>
    <w:rsid w:val="51D39358"/>
    <w:rsid w:val="5230E4EB"/>
    <w:rsid w:val="52353EA3"/>
    <w:rsid w:val="525FCE3E"/>
    <w:rsid w:val="5279811E"/>
    <w:rsid w:val="52BB5C41"/>
    <w:rsid w:val="52DC5300"/>
    <w:rsid w:val="534D8572"/>
    <w:rsid w:val="5379249C"/>
    <w:rsid w:val="53BA1E3C"/>
    <w:rsid w:val="53C469E0"/>
    <w:rsid w:val="53C51ED5"/>
    <w:rsid w:val="54185910"/>
    <w:rsid w:val="541DE220"/>
    <w:rsid w:val="54221F7F"/>
    <w:rsid w:val="544D9571"/>
    <w:rsid w:val="5455A5A3"/>
    <w:rsid w:val="5496CB71"/>
    <w:rsid w:val="54ACE624"/>
    <w:rsid w:val="54BAC102"/>
    <w:rsid w:val="54E1CF63"/>
    <w:rsid w:val="54F7A054"/>
    <w:rsid w:val="553E9783"/>
    <w:rsid w:val="5547483D"/>
    <w:rsid w:val="5562EFB9"/>
    <w:rsid w:val="559AA8A3"/>
    <w:rsid w:val="55A44FAF"/>
    <w:rsid w:val="55AA7B44"/>
    <w:rsid w:val="55CE8693"/>
    <w:rsid w:val="55CF17E4"/>
    <w:rsid w:val="5610B506"/>
    <w:rsid w:val="56581BF2"/>
    <w:rsid w:val="56877A4E"/>
    <w:rsid w:val="568DE4EC"/>
    <w:rsid w:val="5697C800"/>
    <w:rsid w:val="5698E4F9"/>
    <w:rsid w:val="56A69282"/>
    <w:rsid w:val="56DBD69B"/>
    <w:rsid w:val="56F2C859"/>
    <w:rsid w:val="56FA23FD"/>
    <w:rsid w:val="574048A3"/>
    <w:rsid w:val="575C1B6E"/>
    <w:rsid w:val="576EA9A7"/>
    <w:rsid w:val="5775447B"/>
    <w:rsid w:val="577B5396"/>
    <w:rsid w:val="57ACF56F"/>
    <w:rsid w:val="57D02A56"/>
    <w:rsid w:val="57E68EB8"/>
    <w:rsid w:val="57F7A268"/>
    <w:rsid w:val="58A2B2D4"/>
    <w:rsid w:val="58C3B840"/>
    <w:rsid w:val="58EE18CC"/>
    <w:rsid w:val="5908433A"/>
    <w:rsid w:val="591771AA"/>
    <w:rsid w:val="5943D1A6"/>
    <w:rsid w:val="59529F38"/>
    <w:rsid w:val="597D1DAD"/>
    <w:rsid w:val="5993FA08"/>
    <w:rsid w:val="599CE42C"/>
    <w:rsid w:val="59A731FC"/>
    <w:rsid w:val="5A412D04"/>
    <w:rsid w:val="5A4B9011"/>
    <w:rsid w:val="5A5F7338"/>
    <w:rsid w:val="5A8AC093"/>
    <w:rsid w:val="5A97FD72"/>
    <w:rsid w:val="5A9BF5DE"/>
    <w:rsid w:val="5A9F5EF5"/>
    <w:rsid w:val="5AB9161B"/>
    <w:rsid w:val="5AC70BB2"/>
    <w:rsid w:val="5AE769FD"/>
    <w:rsid w:val="5AE97F67"/>
    <w:rsid w:val="5B484593"/>
    <w:rsid w:val="5B936ECF"/>
    <w:rsid w:val="5BB7933E"/>
    <w:rsid w:val="5BE86EF6"/>
    <w:rsid w:val="5C0F0CE5"/>
    <w:rsid w:val="5C342B53"/>
    <w:rsid w:val="5C8ED381"/>
    <w:rsid w:val="5CE82545"/>
    <w:rsid w:val="5CF5DD79"/>
    <w:rsid w:val="5D0DE3FF"/>
    <w:rsid w:val="5D25ADBE"/>
    <w:rsid w:val="5D3C43E8"/>
    <w:rsid w:val="5D5A9510"/>
    <w:rsid w:val="5DCCBC66"/>
    <w:rsid w:val="5DFCCF64"/>
    <w:rsid w:val="5DFF98EC"/>
    <w:rsid w:val="5E0BB4F6"/>
    <w:rsid w:val="5E304500"/>
    <w:rsid w:val="5E59084E"/>
    <w:rsid w:val="5E8449EF"/>
    <w:rsid w:val="5EEA6D60"/>
    <w:rsid w:val="5EF758FD"/>
    <w:rsid w:val="5F05B204"/>
    <w:rsid w:val="5F3C1420"/>
    <w:rsid w:val="5F5496D5"/>
    <w:rsid w:val="5F788BBF"/>
    <w:rsid w:val="600B8BC2"/>
    <w:rsid w:val="60293AB1"/>
    <w:rsid w:val="60345CCB"/>
    <w:rsid w:val="604D5AA8"/>
    <w:rsid w:val="605D1B58"/>
    <w:rsid w:val="60850212"/>
    <w:rsid w:val="60A65F41"/>
    <w:rsid w:val="60AA91F8"/>
    <w:rsid w:val="60E35C53"/>
    <w:rsid w:val="60EE4583"/>
    <w:rsid w:val="6116C90A"/>
    <w:rsid w:val="611A37BC"/>
    <w:rsid w:val="612FD709"/>
    <w:rsid w:val="6151C2EA"/>
    <w:rsid w:val="6193E828"/>
    <w:rsid w:val="61A84C48"/>
    <w:rsid w:val="61F1F65C"/>
    <w:rsid w:val="61FC925E"/>
    <w:rsid w:val="62972099"/>
    <w:rsid w:val="629DF4BB"/>
    <w:rsid w:val="62A49B20"/>
    <w:rsid w:val="62D19419"/>
    <w:rsid w:val="62E26293"/>
    <w:rsid w:val="63010FF1"/>
    <w:rsid w:val="6302EA73"/>
    <w:rsid w:val="630B5242"/>
    <w:rsid w:val="6315C2AB"/>
    <w:rsid w:val="6343A05B"/>
    <w:rsid w:val="63622B6D"/>
    <w:rsid w:val="63A32D4B"/>
    <w:rsid w:val="63B198F4"/>
    <w:rsid w:val="63C23D12"/>
    <w:rsid w:val="641BE584"/>
    <w:rsid w:val="6433B11B"/>
    <w:rsid w:val="64392512"/>
    <w:rsid w:val="64614530"/>
    <w:rsid w:val="6462DC5F"/>
    <w:rsid w:val="646C1FF9"/>
    <w:rsid w:val="64705FAC"/>
    <w:rsid w:val="64766BCB"/>
    <w:rsid w:val="6484E789"/>
    <w:rsid w:val="648646D3"/>
    <w:rsid w:val="6497DA67"/>
    <w:rsid w:val="64A9F23C"/>
    <w:rsid w:val="64D70A55"/>
    <w:rsid w:val="64DA5A43"/>
    <w:rsid w:val="64F35F1D"/>
    <w:rsid w:val="6512DBEA"/>
    <w:rsid w:val="652469AD"/>
    <w:rsid w:val="6547B76D"/>
    <w:rsid w:val="65746CDA"/>
    <w:rsid w:val="657EBBB2"/>
    <w:rsid w:val="65B2806E"/>
    <w:rsid w:val="65C82722"/>
    <w:rsid w:val="65CA27B7"/>
    <w:rsid w:val="65CBF86A"/>
    <w:rsid w:val="65DD8D51"/>
    <w:rsid w:val="65FA9B7A"/>
    <w:rsid w:val="6608A553"/>
    <w:rsid w:val="662C58C6"/>
    <w:rsid w:val="66707704"/>
    <w:rsid w:val="668F42B1"/>
    <w:rsid w:val="669C0013"/>
    <w:rsid w:val="66A4BB60"/>
    <w:rsid w:val="66B68ADC"/>
    <w:rsid w:val="66B8AFFF"/>
    <w:rsid w:val="66C02110"/>
    <w:rsid w:val="6707458E"/>
    <w:rsid w:val="67520E85"/>
    <w:rsid w:val="6758ABE5"/>
    <w:rsid w:val="67637D7C"/>
    <w:rsid w:val="67A7D15E"/>
    <w:rsid w:val="67C50EC7"/>
    <w:rsid w:val="67EDDFF5"/>
    <w:rsid w:val="67EFB34D"/>
    <w:rsid w:val="67F19C56"/>
    <w:rsid w:val="67F9DC17"/>
    <w:rsid w:val="67FD4212"/>
    <w:rsid w:val="6809F843"/>
    <w:rsid w:val="686E656B"/>
    <w:rsid w:val="68FC0A09"/>
    <w:rsid w:val="6946F02C"/>
    <w:rsid w:val="6957933F"/>
    <w:rsid w:val="69C094BB"/>
    <w:rsid w:val="6A0E47E1"/>
    <w:rsid w:val="6A1FEA95"/>
    <w:rsid w:val="6A72B361"/>
    <w:rsid w:val="6AB5CEE9"/>
    <w:rsid w:val="6AD34FB6"/>
    <w:rsid w:val="6B344F50"/>
    <w:rsid w:val="6B4068A0"/>
    <w:rsid w:val="6B4482D0"/>
    <w:rsid w:val="6BB0DFA4"/>
    <w:rsid w:val="6BB3F2AC"/>
    <w:rsid w:val="6BF4F02A"/>
    <w:rsid w:val="6C616926"/>
    <w:rsid w:val="6C83EBDB"/>
    <w:rsid w:val="6CD898BF"/>
    <w:rsid w:val="6CDDDCAB"/>
    <w:rsid w:val="6CDFFC62"/>
    <w:rsid w:val="6CF3F990"/>
    <w:rsid w:val="6D32D289"/>
    <w:rsid w:val="6D34B0F2"/>
    <w:rsid w:val="6D5BD9B1"/>
    <w:rsid w:val="6DABB214"/>
    <w:rsid w:val="6DCCB548"/>
    <w:rsid w:val="6DFCFB47"/>
    <w:rsid w:val="6E5AEEB3"/>
    <w:rsid w:val="6E5D84FD"/>
    <w:rsid w:val="6E629ACD"/>
    <w:rsid w:val="6E815F1E"/>
    <w:rsid w:val="6E8E7771"/>
    <w:rsid w:val="6E953125"/>
    <w:rsid w:val="6EC368F4"/>
    <w:rsid w:val="6ECE2C9C"/>
    <w:rsid w:val="6ED6DB57"/>
    <w:rsid w:val="6F20B77C"/>
    <w:rsid w:val="6F80B515"/>
    <w:rsid w:val="6F815252"/>
    <w:rsid w:val="6F866729"/>
    <w:rsid w:val="6FD11717"/>
    <w:rsid w:val="700C5449"/>
    <w:rsid w:val="703AB5DB"/>
    <w:rsid w:val="7041E111"/>
    <w:rsid w:val="7043AA87"/>
    <w:rsid w:val="70976863"/>
    <w:rsid w:val="70AC6D26"/>
    <w:rsid w:val="70AE882B"/>
    <w:rsid w:val="70B15DE3"/>
    <w:rsid w:val="70C2B176"/>
    <w:rsid w:val="717E8A4A"/>
    <w:rsid w:val="71850479"/>
    <w:rsid w:val="71B63F07"/>
    <w:rsid w:val="71D58D1E"/>
    <w:rsid w:val="71EA4F73"/>
    <w:rsid w:val="71FAF4BA"/>
    <w:rsid w:val="7205583E"/>
    <w:rsid w:val="7233ACD3"/>
    <w:rsid w:val="723BB456"/>
    <w:rsid w:val="7244EC65"/>
    <w:rsid w:val="726498F6"/>
    <w:rsid w:val="7276FE1D"/>
    <w:rsid w:val="727F86AF"/>
    <w:rsid w:val="72873F17"/>
    <w:rsid w:val="728EE829"/>
    <w:rsid w:val="72B88B73"/>
    <w:rsid w:val="72BE7D6B"/>
    <w:rsid w:val="72CA69B6"/>
    <w:rsid w:val="72E99EC7"/>
    <w:rsid w:val="730D46D1"/>
    <w:rsid w:val="731393AE"/>
    <w:rsid w:val="731B4565"/>
    <w:rsid w:val="737B8EB6"/>
    <w:rsid w:val="737DDAE6"/>
    <w:rsid w:val="738EFEFC"/>
    <w:rsid w:val="73B8F21F"/>
    <w:rsid w:val="73CE5B50"/>
    <w:rsid w:val="73D5C598"/>
    <w:rsid w:val="73DAF3FC"/>
    <w:rsid w:val="73E91BED"/>
    <w:rsid w:val="7417A504"/>
    <w:rsid w:val="744A6B4E"/>
    <w:rsid w:val="7475BBA1"/>
    <w:rsid w:val="748F0ED6"/>
    <w:rsid w:val="74B62C1B"/>
    <w:rsid w:val="74C7B4A2"/>
    <w:rsid w:val="74D7B865"/>
    <w:rsid w:val="74F71B1E"/>
    <w:rsid w:val="754D92D3"/>
    <w:rsid w:val="75995C64"/>
    <w:rsid w:val="759A1930"/>
    <w:rsid w:val="75C08A7D"/>
    <w:rsid w:val="75F58D29"/>
    <w:rsid w:val="75F8C748"/>
    <w:rsid w:val="7637BD0A"/>
    <w:rsid w:val="764E4655"/>
    <w:rsid w:val="7697EE71"/>
    <w:rsid w:val="76A0542D"/>
    <w:rsid w:val="76A72072"/>
    <w:rsid w:val="76AC0746"/>
    <w:rsid w:val="76B181A7"/>
    <w:rsid w:val="76FA060D"/>
    <w:rsid w:val="770B8C02"/>
    <w:rsid w:val="77158A3A"/>
    <w:rsid w:val="7746CBE3"/>
    <w:rsid w:val="7750A075"/>
    <w:rsid w:val="77760AAA"/>
    <w:rsid w:val="77844D56"/>
    <w:rsid w:val="77DA6A7E"/>
    <w:rsid w:val="78067DA0"/>
    <w:rsid w:val="782ABEFC"/>
    <w:rsid w:val="78369626"/>
    <w:rsid w:val="78592877"/>
    <w:rsid w:val="785B9C82"/>
    <w:rsid w:val="78A40488"/>
    <w:rsid w:val="78D4B179"/>
    <w:rsid w:val="78E1106D"/>
    <w:rsid w:val="79218CAE"/>
    <w:rsid w:val="79372EBE"/>
    <w:rsid w:val="795A435A"/>
    <w:rsid w:val="7962F532"/>
    <w:rsid w:val="797071B8"/>
    <w:rsid w:val="79ACD8D2"/>
    <w:rsid w:val="79B7AB72"/>
    <w:rsid w:val="79CB6922"/>
    <w:rsid w:val="79D2D853"/>
    <w:rsid w:val="79EA55BA"/>
    <w:rsid w:val="79FA1F7A"/>
    <w:rsid w:val="7A020DDD"/>
    <w:rsid w:val="7A3AD3D2"/>
    <w:rsid w:val="7A44E927"/>
    <w:rsid w:val="7AB4E478"/>
    <w:rsid w:val="7AD4A0B1"/>
    <w:rsid w:val="7ADC8AE3"/>
    <w:rsid w:val="7ADFBEAE"/>
    <w:rsid w:val="7B0E2071"/>
    <w:rsid w:val="7B1FFFC7"/>
    <w:rsid w:val="7B53F3E6"/>
    <w:rsid w:val="7B61576E"/>
    <w:rsid w:val="7BA72C8A"/>
    <w:rsid w:val="7BAB8ED4"/>
    <w:rsid w:val="7BCA7B33"/>
    <w:rsid w:val="7BEB8F9F"/>
    <w:rsid w:val="7C0D693E"/>
    <w:rsid w:val="7C1A9575"/>
    <w:rsid w:val="7C8ECF96"/>
    <w:rsid w:val="7C9043B9"/>
    <w:rsid w:val="7CE84DC6"/>
    <w:rsid w:val="7D19819A"/>
    <w:rsid w:val="7D1CF8EE"/>
    <w:rsid w:val="7D23E041"/>
    <w:rsid w:val="7D3AB618"/>
    <w:rsid w:val="7D3E5195"/>
    <w:rsid w:val="7D7EE37D"/>
    <w:rsid w:val="7DC2FA44"/>
    <w:rsid w:val="7DC758C2"/>
    <w:rsid w:val="7DCA3FFC"/>
    <w:rsid w:val="7DD4B92F"/>
    <w:rsid w:val="7DF788A9"/>
    <w:rsid w:val="7DFBBBE9"/>
    <w:rsid w:val="7E6DD021"/>
    <w:rsid w:val="7E6FFDA8"/>
    <w:rsid w:val="7E80796D"/>
    <w:rsid w:val="7E841E27"/>
    <w:rsid w:val="7E98E094"/>
    <w:rsid w:val="7EAE79E5"/>
    <w:rsid w:val="7ED44A18"/>
    <w:rsid w:val="7EDFCBF0"/>
    <w:rsid w:val="7EE4CCB7"/>
    <w:rsid w:val="7EEE5FD7"/>
    <w:rsid w:val="7F0B5281"/>
    <w:rsid w:val="7F1310CD"/>
    <w:rsid w:val="7F16DD91"/>
    <w:rsid w:val="7F1A1C84"/>
    <w:rsid w:val="7F407219"/>
    <w:rsid w:val="7F5DBAB3"/>
    <w:rsid w:val="7FA37A7D"/>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E48F"/>
  <w15:docId w15:val="{7105FC21-97FA-4D63-B894-C6F93701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4589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589E"/>
    <w:rPr>
      <w:rFonts w:ascii="Times New Roman" w:hAnsi="Times New Roman" w:cs="Times New Roman"/>
      <w:sz w:val="18"/>
      <w:szCs w:val="18"/>
    </w:rPr>
  </w:style>
  <w:style w:type="paragraph" w:styleId="Header">
    <w:name w:val="header"/>
    <w:basedOn w:val="Normal"/>
    <w:link w:val="HeaderChar"/>
    <w:uiPriority w:val="99"/>
    <w:unhideWhenUsed/>
    <w:rsid w:val="00B45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89E"/>
  </w:style>
  <w:style w:type="paragraph" w:styleId="Footer">
    <w:name w:val="footer"/>
    <w:basedOn w:val="Normal"/>
    <w:link w:val="FooterChar"/>
    <w:uiPriority w:val="99"/>
    <w:unhideWhenUsed/>
    <w:rsid w:val="00B45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89E"/>
  </w:style>
  <w:style w:type="paragraph" w:styleId="ListParagraph">
    <w:name w:val="List Paragraph"/>
    <w:basedOn w:val="Normal"/>
    <w:uiPriority w:val="34"/>
    <w:qFormat/>
    <w:rsid w:val="009C0D60"/>
    <w:pPr>
      <w:ind w:left="720"/>
      <w:contextualSpacing/>
    </w:pPr>
  </w:style>
  <w:style w:type="paragraph" w:customStyle="1" w:styleId="paragraph">
    <w:name w:val="paragraph"/>
    <w:basedOn w:val="Normal"/>
    <w:rsid w:val="00CC0819"/>
    <w:pPr>
      <w:spacing w:before="100" w:beforeAutospacing="1" w:after="100" w:afterAutospacing="1" w:line="240" w:lineRule="auto"/>
    </w:pPr>
    <w:rPr>
      <w:rFonts w:ascii="Times New Roman" w:eastAsia="Times New Roman" w:hAnsi="Times New Roman" w:cs="Times New Roman"/>
      <w:sz w:val="24"/>
      <w:szCs w:val="24"/>
      <w:lang w:val="en-PH" w:eastAsia="en-US"/>
    </w:rPr>
  </w:style>
  <w:style w:type="character" w:customStyle="1" w:styleId="normaltextrun">
    <w:name w:val="normaltextrun"/>
    <w:basedOn w:val="DefaultParagraphFont"/>
    <w:rsid w:val="00CC0819"/>
  </w:style>
  <w:style w:type="character" w:customStyle="1" w:styleId="eop">
    <w:name w:val="eop"/>
    <w:basedOn w:val="DefaultParagraphFont"/>
    <w:rsid w:val="00CC0819"/>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rsid w:val="00401A54"/>
    <w:rPr>
      <w:lang w:eastAsia="en-US"/>
    </w:rPr>
  </w:style>
  <w:style w:type="paragraph" w:styleId="NoSpacing">
    <w:name w:val="No Spacing"/>
    <w:uiPriority w:val="68"/>
    <w:qFormat/>
    <w:rsid w:val="00BA2715"/>
    <w:pPr>
      <w:spacing w:after="0" w:line="240" w:lineRule="auto"/>
    </w:pPr>
    <w:rPr>
      <w:rFonts w:cs="Times New Roman"/>
      <w:lang w:eastAsia="en-US"/>
    </w:rPr>
  </w:style>
  <w:style w:type="paragraph" w:styleId="FootnoteText">
    <w:name w:val="footnote text"/>
    <w:basedOn w:val="Normal"/>
    <w:link w:val="FootnoteTextChar"/>
    <w:uiPriority w:val="99"/>
    <w:semiHidden/>
    <w:unhideWhenUsed/>
    <w:rsid w:val="00F81C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1CBA"/>
    <w:rPr>
      <w:sz w:val="20"/>
      <w:szCs w:val="20"/>
    </w:rPr>
  </w:style>
  <w:style w:type="character" w:styleId="FootnoteReference">
    <w:name w:val="footnote reference"/>
    <w:basedOn w:val="DefaultParagraphFont"/>
    <w:uiPriority w:val="99"/>
    <w:semiHidden/>
    <w:unhideWhenUsed/>
    <w:rsid w:val="00F81CBA"/>
    <w:rPr>
      <w:vertAlign w:val="superscript"/>
    </w:rPr>
  </w:style>
  <w:style w:type="paragraph" w:styleId="CommentSubject">
    <w:name w:val="annotation subject"/>
    <w:basedOn w:val="CommentText"/>
    <w:next w:val="CommentText"/>
    <w:link w:val="CommentSubjectChar"/>
    <w:uiPriority w:val="99"/>
    <w:semiHidden/>
    <w:unhideWhenUsed/>
    <w:rsid w:val="000A4CBA"/>
    <w:rPr>
      <w:b/>
      <w:bCs/>
    </w:rPr>
  </w:style>
  <w:style w:type="character" w:customStyle="1" w:styleId="CommentSubjectChar">
    <w:name w:val="Comment Subject Char"/>
    <w:basedOn w:val="CommentTextChar"/>
    <w:link w:val="CommentSubject"/>
    <w:uiPriority w:val="99"/>
    <w:semiHidden/>
    <w:rsid w:val="000A4CBA"/>
    <w:rPr>
      <w:b/>
      <w:bCs/>
      <w:sz w:val="20"/>
      <w:szCs w:val="20"/>
    </w:rPr>
  </w:style>
  <w:style w:type="character" w:styleId="UnresolvedMention">
    <w:name w:val="Unresolved Mention"/>
    <w:basedOn w:val="DefaultParagraphFont"/>
    <w:uiPriority w:val="99"/>
    <w:unhideWhenUsed/>
    <w:rsid w:val="00A37553"/>
    <w:rPr>
      <w:color w:val="605E5C"/>
      <w:shd w:val="clear" w:color="auto" w:fill="E1DFDD"/>
    </w:rPr>
  </w:style>
  <w:style w:type="character" w:styleId="Mention">
    <w:name w:val="Mention"/>
    <w:basedOn w:val="DefaultParagraphFont"/>
    <w:uiPriority w:val="99"/>
    <w:unhideWhenUsed/>
    <w:rsid w:val="00644233"/>
    <w:rPr>
      <w:color w:val="2B579A"/>
      <w:shd w:val="clear" w:color="auto" w:fill="E1DFDD"/>
    </w:rPr>
  </w:style>
  <w:style w:type="character" w:styleId="PlaceholderText">
    <w:name w:val="Placeholder Text"/>
    <w:basedOn w:val="DefaultParagraphFont"/>
    <w:uiPriority w:val="99"/>
    <w:semiHidden/>
    <w:rsid w:val="00B84F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86007">
      <w:bodyDiv w:val="1"/>
      <w:marLeft w:val="0"/>
      <w:marRight w:val="0"/>
      <w:marTop w:val="0"/>
      <w:marBottom w:val="0"/>
      <w:divBdr>
        <w:top w:val="none" w:sz="0" w:space="0" w:color="auto"/>
        <w:left w:val="none" w:sz="0" w:space="0" w:color="auto"/>
        <w:bottom w:val="none" w:sz="0" w:space="0" w:color="auto"/>
        <w:right w:val="none" w:sz="0" w:space="0" w:color="auto"/>
      </w:divBdr>
      <w:divsChild>
        <w:div w:id="687878595">
          <w:marLeft w:val="0"/>
          <w:marRight w:val="0"/>
          <w:marTop w:val="0"/>
          <w:marBottom w:val="0"/>
          <w:divBdr>
            <w:top w:val="none" w:sz="0" w:space="0" w:color="auto"/>
            <w:left w:val="none" w:sz="0" w:space="0" w:color="auto"/>
            <w:bottom w:val="none" w:sz="0" w:space="0" w:color="auto"/>
            <w:right w:val="none" w:sz="0" w:space="0" w:color="auto"/>
          </w:divBdr>
        </w:div>
        <w:div w:id="761688103">
          <w:marLeft w:val="0"/>
          <w:marRight w:val="0"/>
          <w:marTop w:val="0"/>
          <w:marBottom w:val="0"/>
          <w:divBdr>
            <w:top w:val="none" w:sz="0" w:space="0" w:color="auto"/>
            <w:left w:val="none" w:sz="0" w:space="0" w:color="auto"/>
            <w:bottom w:val="none" w:sz="0" w:space="0" w:color="auto"/>
            <w:right w:val="none" w:sz="0" w:space="0" w:color="auto"/>
          </w:divBdr>
        </w:div>
      </w:divsChild>
    </w:div>
    <w:div w:id="787309948">
      <w:bodyDiv w:val="1"/>
      <w:marLeft w:val="0"/>
      <w:marRight w:val="0"/>
      <w:marTop w:val="0"/>
      <w:marBottom w:val="0"/>
      <w:divBdr>
        <w:top w:val="none" w:sz="0" w:space="0" w:color="auto"/>
        <w:left w:val="none" w:sz="0" w:space="0" w:color="auto"/>
        <w:bottom w:val="none" w:sz="0" w:space="0" w:color="auto"/>
        <w:right w:val="none" w:sz="0" w:space="0" w:color="auto"/>
      </w:divBdr>
    </w:div>
    <w:div w:id="967322354">
      <w:bodyDiv w:val="1"/>
      <w:marLeft w:val="0"/>
      <w:marRight w:val="0"/>
      <w:marTop w:val="0"/>
      <w:marBottom w:val="0"/>
      <w:divBdr>
        <w:top w:val="none" w:sz="0" w:space="0" w:color="auto"/>
        <w:left w:val="none" w:sz="0" w:space="0" w:color="auto"/>
        <w:bottom w:val="none" w:sz="0" w:space="0" w:color="auto"/>
        <w:right w:val="none" w:sz="0" w:space="0" w:color="auto"/>
      </w:divBdr>
    </w:div>
    <w:div w:id="1476944895">
      <w:bodyDiv w:val="1"/>
      <w:marLeft w:val="0"/>
      <w:marRight w:val="0"/>
      <w:marTop w:val="0"/>
      <w:marBottom w:val="0"/>
      <w:divBdr>
        <w:top w:val="none" w:sz="0" w:space="0" w:color="auto"/>
        <w:left w:val="none" w:sz="0" w:space="0" w:color="auto"/>
        <w:bottom w:val="none" w:sz="0" w:space="0" w:color="auto"/>
        <w:right w:val="none" w:sz="0" w:space="0" w:color="auto"/>
      </w:divBdr>
      <w:divsChild>
        <w:div w:id="814495204">
          <w:marLeft w:val="0"/>
          <w:marRight w:val="0"/>
          <w:marTop w:val="0"/>
          <w:marBottom w:val="0"/>
          <w:divBdr>
            <w:top w:val="none" w:sz="0" w:space="0" w:color="auto"/>
            <w:left w:val="none" w:sz="0" w:space="0" w:color="auto"/>
            <w:bottom w:val="none" w:sz="0" w:space="0" w:color="auto"/>
            <w:right w:val="none" w:sz="0" w:space="0" w:color="auto"/>
          </w:divBdr>
          <w:divsChild>
            <w:div w:id="61490873">
              <w:marLeft w:val="0"/>
              <w:marRight w:val="0"/>
              <w:marTop w:val="0"/>
              <w:marBottom w:val="0"/>
              <w:divBdr>
                <w:top w:val="none" w:sz="0" w:space="0" w:color="auto"/>
                <w:left w:val="none" w:sz="0" w:space="0" w:color="auto"/>
                <w:bottom w:val="none" w:sz="0" w:space="0" w:color="auto"/>
                <w:right w:val="none" w:sz="0" w:space="0" w:color="auto"/>
              </w:divBdr>
            </w:div>
            <w:div w:id="268968722">
              <w:marLeft w:val="0"/>
              <w:marRight w:val="0"/>
              <w:marTop w:val="0"/>
              <w:marBottom w:val="0"/>
              <w:divBdr>
                <w:top w:val="none" w:sz="0" w:space="0" w:color="auto"/>
                <w:left w:val="none" w:sz="0" w:space="0" w:color="auto"/>
                <w:bottom w:val="none" w:sz="0" w:space="0" w:color="auto"/>
                <w:right w:val="none" w:sz="0" w:space="0" w:color="auto"/>
              </w:divBdr>
            </w:div>
            <w:div w:id="395591838">
              <w:marLeft w:val="0"/>
              <w:marRight w:val="0"/>
              <w:marTop w:val="0"/>
              <w:marBottom w:val="0"/>
              <w:divBdr>
                <w:top w:val="none" w:sz="0" w:space="0" w:color="auto"/>
                <w:left w:val="none" w:sz="0" w:space="0" w:color="auto"/>
                <w:bottom w:val="none" w:sz="0" w:space="0" w:color="auto"/>
                <w:right w:val="none" w:sz="0" w:space="0" w:color="auto"/>
              </w:divBdr>
            </w:div>
          </w:divsChild>
        </w:div>
        <w:div w:id="1909878454">
          <w:marLeft w:val="0"/>
          <w:marRight w:val="0"/>
          <w:marTop w:val="0"/>
          <w:marBottom w:val="0"/>
          <w:divBdr>
            <w:top w:val="none" w:sz="0" w:space="0" w:color="auto"/>
            <w:left w:val="none" w:sz="0" w:space="0" w:color="auto"/>
            <w:bottom w:val="none" w:sz="0" w:space="0" w:color="auto"/>
            <w:right w:val="none" w:sz="0" w:space="0" w:color="auto"/>
          </w:divBdr>
          <w:divsChild>
            <w:div w:id="244193312">
              <w:marLeft w:val="0"/>
              <w:marRight w:val="0"/>
              <w:marTop w:val="0"/>
              <w:marBottom w:val="0"/>
              <w:divBdr>
                <w:top w:val="none" w:sz="0" w:space="0" w:color="auto"/>
                <w:left w:val="none" w:sz="0" w:space="0" w:color="auto"/>
                <w:bottom w:val="none" w:sz="0" w:space="0" w:color="auto"/>
                <w:right w:val="none" w:sz="0" w:space="0" w:color="auto"/>
              </w:divBdr>
            </w:div>
            <w:div w:id="354959888">
              <w:marLeft w:val="0"/>
              <w:marRight w:val="0"/>
              <w:marTop w:val="0"/>
              <w:marBottom w:val="0"/>
              <w:divBdr>
                <w:top w:val="none" w:sz="0" w:space="0" w:color="auto"/>
                <w:left w:val="none" w:sz="0" w:space="0" w:color="auto"/>
                <w:bottom w:val="none" w:sz="0" w:space="0" w:color="auto"/>
                <w:right w:val="none" w:sz="0" w:space="0" w:color="auto"/>
              </w:divBdr>
            </w:div>
            <w:div w:id="4849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6294">
      <w:bodyDiv w:val="1"/>
      <w:marLeft w:val="0"/>
      <w:marRight w:val="0"/>
      <w:marTop w:val="0"/>
      <w:marBottom w:val="0"/>
      <w:divBdr>
        <w:top w:val="none" w:sz="0" w:space="0" w:color="auto"/>
        <w:left w:val="none" w:sz="0" w:space="0" w:color="auto"/>
        <w:bottom w:val="none" w:sz="0" w:space="0" w:color="auto"/>
        <w:right w:val="none" w:sz="0" w:space="0" w:color="auto"/>
      </w:divBdr>
    </w:div>
    <w:div w:id="1941520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yperlink" Target="http://www.undp.org/content/dam/somalia/docs/Project_Documents/Womens_Empowerment/Gender%20Mainstreaming%20Made%20Easy_Handbook%20for%20Programme%20Staff1.pdf"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yperlink" Target="https://facebook.com/peacegovph/videos/293508331347099/" TargetMode="External"/><Relationship Id="rId2" Type="http://schemas.openxmlformats.org/officeDocument/2006/relationships/customXml" Target="../customXml/item2.xml"/><Relationship Id="rId16" Type="http://schemas.openxmlformats.org/officeDocument/2006/relationships/hyperlink" Target="https://www.facebook.com/peacegovph/videos/49287487457173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dp.org/content/dam/undp/library/corporate/Executive%20Board/2017/Special-session/dp2017-38_Annex%201_IRRF-Final%20Draft.docx" TargetMode="External"/><Relationship Id="rId24" Type="http://schemas.openxmlformats.org/officeDocument/2006/relationships/customXml" Target="../customXml/item5.xml"/><Relationship Id="rId5" Type="http://schemas.openxmlformats.org/officeDocument/2006/relationships/styles" Target="styles.xml"/><Relationship Id="rId15" Type="http://schemas.openxmlformats.org/officeDocument/2006/relationships/hyperlink" Target="https://www.facebook.com/peacegovph/videos/1091326264379679/" TargetMode="External"/><Relationship Id="rId23"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cw.gov.ph/sites/default/files/documents/resources/harmonized-gad-guidelines-2nd_ed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2021-01-14T00:00:00+00:00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Capacity Development</TermName>
          <TermId xmlns="http://schemas.microsoft.com/office/infopath/2007/PartnerControls">0f6cebf4-50de-4968-b289-b483404a5dd0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1112</Value>
      <Value>763</Value>
      <Value>1132</Value>
      <Value>1</Value>
      <Value>301</Value>
    </TaxCatchAll>
    <c4e2ab2cc9354bbf9064eeb465a566ea xmlns="1ed4137b-41b2-488b-8250-6d369ec27664">
      <Terms xmlns="http://schemas.microsoft.com/office/infopath/2007/PartnerControls"/>
    </c4e2ab2cc9354bbf9064eeb465a566ea>
    <UndpProjectNo xmlns="1ed4137b-41b2-488b-8250-6d369ec27664">00107421</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PHL</TermName>
          <TermId xmlns="http://schemas.microsoft.com/office/infopath/2007/PartnerControls">90ecc39e-9658-4f9b-9ad2-3461e4d53020</TermId>
        </TermInfo>
      </Terms>
    </gc6531b704974d528487414686b72f6f>
    <_dlc_DocId xmlns="f1161f5b-24a3-4c2d-bc81-44cb9325e8ee">ATLASPDC-4-128900</_dlc_DocId>
    <_dlc_DocIdUrl xmlns="f1161f5b-24a3-4c2d-bc81-44cb9325e8ee">
      <Url>https://info.undp.org/docs/pdc/_layouts/DocIdRedir.aspx?ID=ATLASPDC-4-128900</Url>
      <Description>ATLASPDC-4-128900</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BD5482B-CCF0-45A7-8604-4D302E4A6C99}">
  <ds:schemaRefs>
    <ds:schemaRef ds:uri="http://schemas.microsoft.com/office/2006/metadata/properties"/>
    <ds:schemaRef ds:uri="http://schemas.microsoft.com/office/infopath/2007/PartnerControls"/>
    <ds:schemaRef ds:uri="http://schemas.microsoft.com/sharepoint/v3"/>
    <ds:schemaRef ds:uri="72f5204c-504a-4dfa-bb4f-76ea9a8fefcd"/>
  </ds:schemaRefs>
</ds:datastoreItem>
</file>

<file path=customXml/itemProps2.xml><?xml version="1.0" encoding="utf-8"?>
<ds:datastoreItem xmlns:ds="http://schemas.openxmlformats.org/officeDocument/2006/customXml" ds:itemID="{B07E307B-5473-4BB8-853A-D566001C0E21}">
  <ds:schemaRefs>
    <ds:schemaRef ds:uri="http://schemas.microsoft.com/sharepoint/v3/contenttype/forms"/>
  </ds:schemaRefs>
</ds:datastoreItem>
</file>

<file path=customXml/itemProps3.xml><?xml version="1.0" encoding="utf-8"?>
<ds:datastoreItem xmlns:ds="http://schemas.openxmlformats.org/officeDocument/2006/customXml" ds:itemID="{B5DD20ED-F9C2-480F-A034-89CB20A0EDF9}"/>
</file>

<file path=customXml/itemProps4.xml><?xml version="1.0" encoding="utf-8"?>
<ds:datastoreItem xmlns:ds="http://schemas.openxmlformats.org/officeDocument/2006/customXml" ds:itemID="{A4BF5B6C-DB62-4F98-8109-43FEE4ECAB98}"/>
</file>

<file path=customXml/itemProps5.xml><?xml version="1.0" encoding="utf-8"?>
<ds:datastoreItem xmlns:ds="http://schemas.openxmlformats.org/officeDocument/2006/customXml" ds:itemID="{992F7A69-339B-44F4-9A0D-F3C31D86EB9D}"/>
</file>

<file path=docProps/app.xml><?xml version="1.0" encoding="utf-8"?>
<Properties xmlns="http://schemas.openxmlformats.org/officeDocument/2006/extended-properties" xmlns:vt="http://schemas.openxmlformats.org/officeDocument/2006/docPropsVTypes">
  <Template>Normal</Template>
  <TotalTime>95</TotalTime>
  <Pages>30</Pages>
  <Words>14576</Words>
  <Characters>83085</Characters>
  <Application>Microsoft Office Word</Application>
  <DocSecurity>0</DocSecurity>
  <Lines>692</Lines>
  <Paragraphs>194</Paragraphs>
  <ScaleCrop>false</ScaleCrop>
  <Company/>
  <LinksUpToDate>false</LinksUpToDate>
  <CharactersWithSpaces>97467</CharactersWithSpaces>
  <SharedDoc>false</SharedDoc>
  <HLinks>
    <vt:vector size="36" baseType="variant">
      <vt:variant>
        <vt:i4>5242978</vt:i4>
      </vt:variant>
      <vt:variant>
        <vt:i4>12</vt:i4>
      </vt:variant>
      <vt:variant>
        <vt:i4>0</vt:i4>
      </vt:variant>
      <vt:variant>
        <vt:i4>5</vt:i4>
      </vt:variant>
      <vt:variant>
        <vt:lpwstr>http://www.undp.org/content/dam/somalia/docs/Project_Documents/Womens_Empowerment/Gender Mainstreaming Made Easy_Handbook for Programme Staff1.pdf</vt:lpwstr>
      </vt:variant>
      <vt:variant>
        <vt:lpwstr/>
      </vt:variant>
      <vt:variant>
        <vt:i4>2752561</vt:i4>
      </vt:variant>
      <vt:variant>
        <vt:i4>9</vt:i4>
      </vt:variant>
      <vt:variant>
        <vt:i4>0</vt:i4>
      </vt:variant>
      <vt:variant>
        <vt:i4>5</vt:i4>
      </vt:variant>
      <vt:variant>
        <vt:lpwstr>https://facebook.com/peacegovph/videos/293508331347099/</vt:lpwstr>
      </vt:variant>
      <vt:variant>
        <vt:lpwstr/>
      </vt:variant>
      <vt:variant>
        <vt:i4>7929918</vt:i4>
      </vt:variant>
      <vt:variant>
        <vt:i4>6</vt:i4>
      </vt:variant>
      <vt:variant>
        <vt:i4>0</vt:i4>
      </vt:variant>
      <vt:variant>
        <vt:i4>5</vt:i4>
      </vt:variant>
      <vt:variant>
        <vt:lpwstr>https://www.facebook.com/peacegovph/videos/492874874571739/</vt:lpwstr>
      </vt:variant>
      <vt:variant>
        <vt:lpwstr/>
      </vt:variant>
      <vt:variant>
        <vt:i4>5505030</vt:i4>
      </vt:variant>
      <vt:variant>
        <vt:i4>3</vt:i4>
      </vt:variant>
      <vt:variant>
        <vt:i4>0</vt:i4>
      </vt:variant>
      <vt:variant>
        <vt:i4>5</vt:i4>
      </vt:variant>
      <vt:variant>
        <vt:lpwstr>https://www.facebook.com/peacegovph/videos/1091326264379679/</vt:lpwstr>
      </vt:variant>
      <vt:variant>
        <vt:lpwstr/>
      </vt:variant>
      <vt:variant>
        <vt:i4>8192122</vt:i4>
      </vt:variant>
      <vt:variant>
        <vt:i4>0</vt:i4>
      </vt:variant>
      <vt:variant>
        <vt:i4>0</vt:i4>
      </vt:variant>
      <vt:variant>
        <vt:i4>5</vt:i4>
      </vt:variant>
      <vt:variant>
        <vt:lpwstr>http://www.undp.org/content/dam/undp/library/corporate/Executive Board/2017/Special-session/dp2017-38_Annex 1_IRRF-Final Draft.docx</vt:lpwstr>
      </vt:variant>
      <vt:variant>
        <vt:lpwstr/>
      </vt:variant>
      <vt:variant>
        <vt:i4>7667758</vt:i4>
      </vt:variant>
      <vt:variant>
        <vt:i4>0</vt:i4>
      </vt:variant>
      <vt:variant>
        <vt:i4>0</vt:i4>
      </vt:variant>
      <vt:variant>
        <vt:i4>5</vt:i4>
      </vt:variant>
      <vt:variant>
        <vt:lpwstr>http://pcw.gov.ph/sites/default/files/documents/resources/harmonized-gad-guidelines-2nd_ed_0.pdf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00107421-2020-APR</dc:title>
  <dc:subject/>
  <dc:creator>UN</dc:creator>
  <cp:keywords/>
  <cp:lastModifiedBy>Lissa Custodio</cp:lastModifiedBy>
  <cp:revision>27</cp:revision>
  <cp:lastPrinted>2019-12-13T00:57:00Z</cp:lastPrinted>
  <dcterms:created xsi:type="dcterms:W3CDTF">2019-12-18T09:32:00Z</dcterms:created>
  <dcterms:modified xsi:type="dcterms:W3CDTF">2020-01-02T09:30:00Z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1132;#PHL|90ecc39e-9658-4f9b-9ad2-3461e4d53020</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301;#Capacity Development|0f6cebf4-50de-4968-b289-b483404a5dd0</vt:lpwstr>
  </property>
  <property fmtid="{D5CDD505-2E9C-101B-9397-08002B2CF9AE}" pid="13" name="_dlc_DocIdItemGuid">
    <vt:lpwstr>a2ac113d-1325-4ad3-a140-fb07fd09b1da</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