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370EC750" w:rsidR="005E5F0D" w:rsidRPr="004B3E18" w:rsidRDefault="00A90ABD" w:rsidP="00ED7343">
            <w:r w:rsidRPr="00A37CD0">
              <w:rPr>
                <w:sz w:val="21"/>
                <w:szCs w:val="21"/>
              </w:rPr>
              <w:t>Promoting Saudi Tourism Marketing</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8917E32" w:rsidR="005E5F0D" w:rsidRPr="004B3E18" w:rsidRDefault="00A90ABD" w:rsidP="00ED7343">
            <w:r>
              <w:t xml:space="preserve">SAU10/ </w:t>
            </w:r>
            <w:r w:rsidRPr="00A90ABD">
              <w:t>00128860</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52B0B15E" w:rsidR="005E5F0D" w:rsidRPr="004B3E18" w:rsidRDefault="00A90ABD" w:rsidP="00ED7343">
            <w:r>
              <w:t>Saudi Arabia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689F1495" w:rsidR="005E5F0D" w:rsidRPr="004B3E18" w:rsidRDefault="00A90ABD" w:rsidP="00ED7343">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6776DE35" w:rsidR="005E5F0D" w:rsidRPr="004B3E18" w:rsidRDefault="00935975" w:rsidP="00ED7343">
            <w:r>
              <w:t>1/10/2021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5E92B005" w14:textId="5D7301D1" w:rsidR="005E5F0D" w:rsidRPr="004B3E18" w:rsidRDefault="0035433B" w:rsidP="00ED7343">
            <w:pPr>
              <w:pStyle w:val="ColorfulList-Accent11"/>
              <w:keepNext/>
              <w:keepLines/>
              <w:tabs>
                <w:tab w:val="left" w:pos="432"/>
              </w:tabs>
              <w:spacing w:before="60" w:after="60"/>
              <w:ind w:left="0"/>
              <w:outlineLvl w:val="7"/>
              <w:rPr>
                <w:sz w:val="18"/>
                <w:szCs w:val="18"/>
              </w:rPr>
            </w:pPr>
            <w:r>
              <w:rPr>
                <w:sz w:val="18"/>
                <w:szCs w:val="18"/>
              </w:rPr>
              <w:t>T</w:t>
            </w:r>
            <w:r w:rsidR="00935975">
              <w:rPr>
                <w:sz w:val="18"/>
                <w:szCs w:val="18"/>
              </w:rPr>
              <w:t>he project aims for sustainable tourism</w:t>
            </w: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ED7343">
        <w:trPr>
          <w:trHeight w:val="440"/>
        </w:trPr>
        <w:tc>
          <w:tcPr>
            <w:tcW w:w="13248" w:type="dxa"/>
          </w:tcPr>
          <w:p w14:paraId="4E4D837A" w14:textId="5278FA09" w:rsidR="005E5F0D" w:rsidRPr="00417C15" w:rsidRDefault="00A47334" w:rsidP="00ED7343">
            <w:pPr>
              <w:pStyle w:val="ColorfulList-Accent11"/>
              <w:tabs>
                <w:tab w:val="left" w:pos="432"/>
              </w:tabs>
              <w:spacing w:before="60" w:after="60"/>
              <w:ind w:left="0"/>
              <w:rPr>
                <w:rFonts w:eastAsia="Times New Roman"/>
                <w:i/>
                <w:color w:val="595959"/>
                <w:sz w:val="18"/>
                <w:szCs w:val="18"/>
              </w:rPr>
            </w:pPr>
            <w:r>
              <w:rPr>
                <w:rFonts w:eastAsia="Times New Roman"/>
                <w:i/>
                <w:color w:val="595959"/>
                <w:sz w:val="18"/>
                <w:szCs w:val="18"/>
              </w:rPr>
              <w:t>The project ensure gender parity is at the heart of all activities</w:t>
            </w:r>
            <w:r w:rsidR="006230D5">
              <w:rPr>
                <w:rFonts w:eastAsia="Times New Roman"/>
                <w:i/>
                <w:color w:val="595959"/>
                <w:sz w:val="18"/>
                <w:szCs w:val="18"/>
              </w:rPr>
              <w:t xml:space="preserve">. </w:t>
            </w:r>
            <w:r w:rsidR="006230D5" w:rsidRPr="006230D5">
              <w:rPr>
                <w:rFonts w:eastAsia="Times New Roman"/>
                <w:i/>
                <w:color w:val="595959"/>
                <w:sz w:val="18"/>
                <w:szCs w:val="18"/>
              </w:rPr>
              <w:t>The results of the project are thoroughly considered to lead to a positive change in terms of expanding and sustaining the contribution of tourism in the national economy. This projected expansion is viewed from the lenses of GDP, job creation (especially for women) and conservation of the cultural and historical heritage of Saudi Arabia</w:t>
            </w: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19AD1EF8" w14:textId="2FBB8475" w:rsidR="005E5F0D" w:rsidRPr="004B3E18" w:rsidRDefault="00DD41E7" w:rsidP="00ED7343">
            <w:pPr>
              <w:pStyle w:val="ColorfulList-Accent11"/>
              <w:tabs>
                <w:tab w:val="left" w:pos="432"/>
              </w:tabs>
              <w:spacing w:before="60" w:after="60"/>
              <w:ind w:left="0"/>
              <w:rPr>
                <w:rFonts w:eastAsia="Times New Roman"/>
                <w:i/>
                <w:color w:val="595959"/>
                <w:sz w:val="18"/>
                <w:szCs w:val="18"/>
              </w:rPr>
            </w:pPr>
            <w:r>
              <w:rPr>
                <w:rFonts w:eastAsia="Times New Roman"/>
                <w:i/>
                <w:color w:val="595959"/>
                <w:sz w:val="18"/>
                <w:szCs w:val="18"/>
              </w:rPr>
              <w:t>By developing a marketing strategy for tourism, the project aims to ensure sustainability through marketing</w:t>
            </w:r>
            <w:r w:rsidR="006D4920">
              <w:rPr>
                <w:rFonts w:eastAsia="Times New Roman"/>
                <w:i/>
                <w:color w:val="595959"/>
                <w:sz w:val="18"/>
                <w:szCs w:val="18"/>
              </w:rPr>
              <w:t xml:space="preserve">. </w:t>
            </w:r>
            <w:r w:rsidR="006D4920" w:rsidRPr="006D4920">
              <w:rPr>
                <w:rFonts w:eastAsia="Times New Roman"/>
                <w:i/>
                <w:color w:val="595959"/>
                <w:sz w:val="18"/>
                <w:szCs w:val="18"/>
              </w:rPr>
              <w:t>This intervention is designed to ensured sustainability of development results over the long run through the two tenets of capacity development; and promotion of national ownership. This will emphasize preference of nationally determined priorities and an inclusive national dialogue involving both the Government and the civil society</w:t>
            </w: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0013E9B2" w14:textId="2975214B" w:rsidR="005E5F0D" w:rsidRPr="004B3E18" w:rsidRDefault="00432F9E" w:rsidP="00ED7343">
            <w:pPr>
              <w:pStyle w:val="ColorfulList-Accent11"/>
              <w:keepNext/>
              <w:keepLines/>
              <w:tabs>
                <w:tab w:val="left" w:pos="432"/>
              </w:tabs>
              <w:spacing w:before="60" w:after="60"/>
              <w:ind w:left="0"/>
              <w:outlineLvl w:val="7"/>
              <w:rPr>
                <w:rFonts w:eastAsia="Times New Roman"/>
                <w:i/>
                <w:color w:val="595959"/>
                <w:sz w:val="18"/>
                <w:szCs w:val="18"/>
              </w:rPr>
            </w:pPr>
            <w:r>
              <w:rPr>
                <w:rFonts w:eastAsia="Times New Roman"/>
                <w:i/>
                <w:color w:val="595959"/>
                <w:sz w:val="18"/>
                <w:szCs w:val="18"/>
              </w:rPr>
              <w:t>The project board will ensure transparency</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ED7343">
        <w:tc>
          <w:tcPr>
            <w:tcW w:w="3505" w:type="dxa"/>
            <w:vAlign w:val="center"/>
          </w:tcPr>
          <w:p w14:paraId="0C834970" w14:textId="6D1E6CC8" w:rsidR="005E5F0D" w:rsidRPr="004B3E18" w:rsidRDefault="005E5F0D" w:rsidP="00ED7343">
            <w:r w:rsidRPr="004B3E18">
              <w:t xml:space="preserve">Risk 1: </w:t>
            </w:r>
            <w:r w:rsidR="009E2132">
              <w:t xml:space="preserve">Ensuring </w:t>
            </w:r>
            <w:r w:rsidR="000762D0">
              <w:t>that no one is left behind in the development of new tourism attraction locations</w:t>
            </w:r>
          </w:p>
        </w:tc>
        <w:tc>
          <w:tcPr>
            <w:tcW w:w="1080" w:type="dxa"/>
          </w:tcPr>
          <w:p w14:paraId="23A501FD" w14:textId="01F09B31" w:rsidR="005E5F0D" w:rsidRPr="004B3E18" w:rsidRDefault="005E5F0D" w:rsidP="00ED7343">
            <w:pPr>
              <w:rPr>
                <w:rFonts w:cs="Minion Pro"/>
              </w:rPr>
            </w:pPr>
            <w:r w:rsidRPr="004B3E18">
              <w:rPr>
                <w:rFonts w:cs="Minion Pro"/>
              </w:rPr>
              <w:t xml:space="preserve">I = </w:t>
            </w:r>
            <w:r w:rsidR="00CD5657">
              <w:rPr>
                <w:rFonts w:cs="Minion Pro"/>
              </w:rPr>
              <w:t>3</w:t>
            </w:r>
          </w:p>
          <w:p w14:paraId="0C4A1883" w14:textId="362F606E" w:rsidR="005E5F0D" w:rsidRPr="004B3E18" w:rsidRDefault="005E5F0D" w:rsidP="00ED7343">
            <w:pPr>
              <w:rPr>
                <w:rFonts w:cs="Minion Pro"/>
              </w:rPr>
            </w:pPr>
            <w:r>
              <w:rPr>
                <w:rFonts w:cs="Minion Pro"/>
              </w:rPr>
              <w:t>L</w:t>
            </w:r>
            <w:r w:rsidRPr="004B3E18">
              <w:rPr>
                <w:rFonts w:cs="Minion Pro"/>
              </w:rPr>
              <w:t xml:space="preserve"> =</w:t>
            </w:r>
            <w:r w:rsidR="00CD5657">
              <w:rPr>
                <w:rFonts w:cs="Minion Pro"/>
              </w:rPr>
              <w:t xml:space="preserve"> 1</w:t>
            </w:r>
          </w:p>
        </w:tc>
        <w:tc>
          <w:tcPr>
            <w:tcW w:w="1170" w:type="dxa"/>
          </w:tcPr>
          <w:p w14:paraId="119B05A7" w14:textId="52931BB7" w:rsidR="005E5F0D" w:rsidRPr="004B3E18" w:rsidRDefault="00CD5657" w:rsidP="00ED7343">
            <w:pPr>
              <w:rPr>
                <w:b/>
              </w:rPr>
            </w:pPr>
            <w:r>
              <w:rPr>
                <w:b/>
              </w:rPr>
              <w:t>M</w:t>
            </w:r>
          </w:p>
        </w:tc>
        <w:tc>
          <w:tcPr>
            <w:tcW w:w="2610" w:type="dxa"/>
            <w:gridSpan w:val="2"/>
          </w:tcPr>
          <w:p w14:paraId="033483A8" w14:textId="77777777" w:rsidR="005E5F0D" w:rsidRPr="004B3E18" w:rsidRDefault="005E5F0D" w:rsidP="00ED7343">
            <w:pPr>
              <w:rPr>
                <w:b/>
              </w:rPr>
            </w:pPr>
          </w:p>
        </w:tc>
        <w:tc>
          <w:tcPr>
            <w:tcW w:w="4770" w:type="dxa"/>
            <w:gridSpan w:val="4"/>
          </w:tcPr>
          <w:p w14:paraId="10AB690D" w14:textId="2530FDAC" w:rsidR="005E5F0D" w:rsidRPr="004B3E18" w:rsidRDefault="00CD5657" w:rsidP="00ED7343">
            <w:pPr>
              <w:rPr>
                <w:b/>
              </w:rPr>
            </w:pPr>
            <w:r>
              <w:rPr>
                <w:b/>
              </w:rPr>
              <w:t>Two pilots areas will be designed</w:t>
            </w:r>
            <w:r w:rsidR="00967265">
              <w:rPr>
                <w:b/>
              </w:rPr>
              <w:t>, it will be important to do a needs assessment for the areas to be developed</w:t>
            </w:r>
            <w:r w:rsidR="00A46F63">
              <w:rPr>
                <w:b/>
              </w:rPr>
              <w:t xml:space="preserve"> once this is done</w:t>
            </w:r>
            <w:r w:rsidR="00394802">
              <w:rPr>
                <w:b/>
              </w:rPr>
              <w:t xml:space="preserve"> during the project implementation</w:t>
            </w:r>
          </w:p>
        </w:tc>
      </w:tr>
      <w:tr w:rsidR="005E5F0D" w:rsidRPr="004B3E18" w14:paraId="5F3D6788" w14:textId="77777777" w:rsidTr="00ED7343">
        <w:tc>
          <w:tcPr>
            <w:tcW w:w="3505" w:type="dxa"/>
            <w:vAlign w:val="center"/>
          </w:tcPr>
          <w:p w14:paraId="51FFD69B" w14:textId="77777777" w:rsidR="005E5F0D" w:rsidRPr="004B3E18" w:rsidRDefault="005E5F0D" w:rsidP="00ED7343">
            <w:r w:rsidRPr="004B3E18">
              <w:t>[add additional rows as needed]</w:t>
            </w:r>
          </w:p>
        </w:tc>
        <w:tc>
          <w:tcPr>
            <w:tcW w:w="1080" w:type="dxa"/>
          </w:tcPr>
          <w:p w14:paraId="5ED8E28E" w14:textId="77777777" w:rsidR="005E5F0D" w:rsidRPr="004B3E18" w:rsidRDefault="005E5F0D" w:rsidP="00ED7343">
            <w:pPr>
              <w:rPr>
                <w:rFonts w:cs="Minion Pro"/>
              </w:rPr>
            </w:pPr>
          </w:p>
        </w:tc>
        <w:tc>
          <w:tcPr>
            <w:tcW w:w="1170" w:type="dxa"/>
          </w:tcPr>
          <w:p w14:paraId="41785128" w14:textId="77777777" w:rsidR="005E5F0D" w:rsidRPr="004B3E18" w:rsidRDefault="005E5F0D" w:rsidP="00ED7343">
            <w:pPr>
              <w:rPr>
                <w:b/>
              </w:rPr>
            </w:pPr>
          </w:p>
        </w:tc>
        <w:tc>
          <w:tcPr>
            <w:tcW w:w="2610" w:type="dxa"/>
            <w:gridSpan w:val="2"/>
          </w:tcPr>
          <w:p w14:paraId="3FCE30C4" w14:textId="77777777" w:rsidR="005E5F0D" w:rsidRPr="004B3E18" w:rsidRDefault="005E5F0D" w:rsidP="00ED7343">
            <w:pPr>
              <w:rPr>
                <w:b/>
              </w:rPr>
            </w:pPr>
          </w:p>
        </w:tc>
        <w:tc>
          <w:tcPr>
            <w:tcW w:w="4770" w:type="dxa"/>
            <w:gridSpan w:val="4"/>
          </w:tcPr>
          <w:p w14:paraId="6431A2BF" w14:textId="77777777" w:rsidR="005E5F0D" w:rsidRPr="004B3E18" w:rsidRDefault="005E5F0D" w:rsidP="00ED7343">
            <w:pPr>
              <w:rPr>
                <w:b/>
              </w:rPr>
            </w:pPr>
          </w:p>
        </w:tc>
      </w:tr>
      <w:tr w:rsidR="005E5F0D" w:rsidRPr="004B3E18" w14:paraId="69FC12AE" w14:textId="77777777" w:rsidTr="00ED7343">
        <w:trPr>
          <w:trHeight w:val="593"/>
        </w:trPr>
        <w:tc>
          <w:tcPr>
            <w:tcW w:w="3505" w:type="dxa"/>
            <w:vMerge w:val="restart"/>
          </w:tcPr>
          <w:p w14:paraId="51B9A6B2" w14:textId="77777777" w:rsidR="005E5F0D" w:rsidRPr="004B3E18" w:rsidRDefault="005E5F0D" w:rsidP="00ED7343">
            <w:pPr>
              <w:rPr>
                <w:b/>
                <w:szCs w:val="20"/>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1D248F04" w:rsidR="005E5F0D" w:rsidRPr="004B3E18" w:rsidRDefault="00A46F63" w:rsidP="00ED7343">
            <w:pPr>
              <w:ind w:left="-2230" w:firstLine="2230"/>
              <w:rPr>
                <w:b/>
              </w:rPr>
            </w:pPr>
            <w:r>
              <w:rPr>
                <w:rFonts w:ascii="Segoe UI Symbol" w:hAnsi="Segoe UI Symbol" w:cs="Segoe UI Symbol"/>
                <w:b/>
                <w:szCs w:val="20"/>
              </w:rPr>
              <w:t>X</w:t>
            </w:r>
          </w:p>
        </w:tc>
        <w:tc>
          <w:tcPr>
            <w:tcW w:w="4747" w:type="dxa"/>
            <w:gridSpan w:val="3"/>
          </w:tcPr>
          <w:p w14:paraId="333FAF68" w14:textId="77777777" w:rsidR="005E5F0D" w:rsidRPr="004B3E18" w:rsidRDefault="005E5F0D" w:rsidP="00ED7343">
            <w:pPr>
              <w:rPr>
                <w:b/>
              </w:rPr>
            </w:pPr>
          </w:p>
        </w:tc>
      </w:tr>
      <w:tr w:rsidR="005E5F0D" w:rsidRPr="004B3E18" w14:paraId="5665CA39" w14:textId="77777777" w:rsidTr="003D38CD">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High Risk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1CEE6C7A" w:rsidR="005E5F0D" w:rsidRPr="00E344B9" w:rsidRDefault="005E5F0D" w:rsidP="00ED7343">
            <w:pPr>
              <w:tabs>
                <w:tab w:val="left" w:pos="360"/>
              </w:tabs>
              <w:rPr>
                <w:b/>
                <w:i/>
              </w:rPr>
            </w:pPr>
          </w:p>
        </w:tc>
        <w:tc>
          <w:tcPr>
            <w:tcW w:w="2970" w:type="dxa"/>
          </w:tcPr>
          <w:p w14:paraId="1EA3189D" w14:textId="2A5E4984" w:rsidR="005E5F0D" w:rsidRPr="00E344B9" w:rsidRDefault="00035DAB" w:rsidP="00ED7343">
            <w:pPr>
              <w:tabs>
                <w:tab w:val="left" w:pos="360"/>
              </w:tabs>
              <w:rPr>
                <w:b/>
                <w:i/>
              </w:rPr>
            </w:pPr>
            <w:r>
              <w:rPr>
                <w:b/>
                <w:i/>
              </w:rPr>
              <w:t>None needed</w:t>
            </w: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ED734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ED734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ED734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ED7343">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0"/>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1"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19D829B4" w:rsidR="005E5F0D" w:rsidRPr="00B72E50" w:rsidRDefault="000C797B" w:rsidP="00ED7343">
            <w:pPr>
              <w:tabs>
                <w:tab w:val="left" w:pos="810"/>
              </w:tabs>
              <w:rPr>
                <w:i/>
              </w:rPr>
            </w:pPr>
            <w:r>
              <w:rPr>
                <w:i/>
              </w:rPr>
              <w:t>No</w:t>
            </w: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4AC027EE" w:rsidR="005E5F0D" w:rsidRPr="00B72E50" w:rsidRDefault="00773754" w:rsidP="00ED7343">
            <w:pPr>
              <w:tabs>
                <w:tab w:val="left" w:pos="810"/>
              </w:tabs>
              <w:rPr>
                <w:i/>
              </w:rPr>
            </w:pPr>
            <w:r>
              <w:rPr>
                <w:i/>
              </w:rPr>
              <w:t>No</w:t>
            </w: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43494F22" w:rsidR="005E5F0D" w:rsidRPr="00B72E50" w:rsidRDefault="00773754" w:rsidP="00ED7343">
            <w:pPr>
              <w:tabs>
                <w:tab w:val="left" w:pos="810"/>
              </w:tabs>
              <w:rPr>
                <w:i/>
              </w:rPr>
            </w:pPr>
            <w:r>
              <w:rPr>
                <w:i/>
              </w:rPr>
              <w:t>No</w:t>
            </w: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6E6DA87C" w:rsidR="005E5F0D" w:rsidRPr="004B3E18" w:rsidRDefault="00773754" w:rsidP="00ED7343">
            <w:pPr>
              <w:tabs>
                <w:tab w:val="left" w:pos="810"/>
              </w:tabs>
            </w:pPr>
            <w:r>
              <w:rPr>
                <w:i/>
              </w:rPr>
              <w:t>No</w:t>
            </w: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7FE594C7" w:rsidR="005E5F0D" w:rsidRPr="004B3E18" w:rsidRDefault="00773754" w:rsidP="00ED7343">
            <w:pPr>
              <w:tabs>
                <w:tab w:val="left" w:pos="810"/>
              </w:tabs>
            </w:pPr>
            <w:r>
              <w:rPr>
                <w:i/>
              </w:rPr>
              <w:t>No</w:t>
            </w: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2589A0B0" w:rsidR="005E5F0D" w:rsidRPr="004B3E18" w:rsidRDefault="00773754" w:rsidP="00ED7343">
            <w:pPr>
              <w:tabs>
                <w:tab w:val="left" w:pos="810"/>
              </w:tabs>
            </w:pPr>
            <w:r>
              <w:rPr>
                <w:i/>
              </w:rPr>
              <w:t>No</w:t>
            </w: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2BE6464C" w:rsidR="005E5F0D" w:rsidRPr="004B3E18" w:rsidRDefault="00773754" w:rsidP="00ED7343">
            <w:pPr>
              <w:tabs>
                <w:tab w:val="left" w:pos="810"/>
              </w:tabs>
            </w:pPr>
            <w:r>
              <w:rPr>
                <w:i/>
              </w:rPr>
              <w:t>No</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3C239A97" w:rsidR="005E5F0D" w:rsidRPr="004B3E18" w:rsidRDefault="00773754" w:rsidP="00ED7343">
            <w:pPr>
              <w:tabs>
                <w:tab w:val="left" w:pos="810"/>
              </w:tabs>
            </w:pPr>
            <w:r>
              <w:rPr>
                <w:i/>
              </w:rPr>
              <w:t>No</w:t>
            </w: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2E87EF3A" w:rsidR="005E5F0D" w:rsidRPr="00E344B9" w:rsidRDefault="00773754" w:rsidP="00ED7343">
            <w:pPr>
              <w:tabs>
                <w:tab w:val="left" w:pos="810"/>
              </w:tabs>
              <w:rPr>
                <w:i/>
              </w:rPr>
            </w:pPr>
            <w:r>
              <w:rPr>
                <w:i/>
              </w:rPr>
              <w:t>No</w:t>
            </w: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2FF14290" w:rsidR="005E5F0D" w:rsidRPr="004B3E18" w:rsidRDefault="00773754" w:rsidP="00ED7343">
            <w:pPr>
              <w:tabs>
                <w:tab w:val="left" w:pos="810"/>
              </w:tabs>
            </w:pPr>
            <w:r>
              <w:rPr>
                <w:i/>
              </w:rPr>
              <w:t>No</w:t>
            </w: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55935485" w:rsidR="005E5F0D" w:rsidRPr="004B3E18" w:rsidRDefault="00773754" w:rsidP="00ED7343">
            <w:pPr>
              <w:tabs>
                <w:tab w:val="left" w:pos="810"/>
              </w:tabs>
            </w:pPr>
            <w:r>
              <w:rPr>
                <w:i/>
              </w:rPr>
              <w:t>No</w:t>
            </w: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101E53BA" w:rsidR="005E5F0D" w:rsidRPr="004B3E18" w:rsidRDefault="00773754" w:rsidP="00ED7343">
            <w:pPr>
              <w:tabs>
                <w:tab w:val="left" w:pos="810"/>
              </w:tabs>
            </w:pPr>
            <w:r>
              <w:rPr>
                <w:i/>
              </w:rPr>
              <w:t>No</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767EBF23" w:rsidR="005E5F0D" w:rsidRPr="004B3E18" w:rsidRDefault="00773754" w:rsidP="00ED7343">
            <w:pPr>
              <w:tabs>
                <w:tab w:val="left" w:pos="810"/>
              </w:tabs>
            </w:pPr>
            <w:r>
              <w:rPr>
                <w:i/>
              </w:rPr>
              <w:t>No</w:t>
            </w: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7777A73C" w:rsidR="005E5F0D" w:rsidRPr="004B3E18" w:rsidRDefault="00773754" w:rsidP="00ED7343">
            <w:pPr>
              <w:tabs>
                <w:tab w:val="left" w:pos="810"/>
              </w:tabs>
            </w:pPr>
            <w:r>
              <w:rPr>
                <w:i/>
              </w:rPr>
              <w:t>No</w:t>
            </w: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44579D03" w:rsidR="005E5F0D" w:rsidRPr="004B3E18" w:rsidRDefault="00773754" w:rsidP="00ED7343">
            <w:pPr>
              <w:tabs>
                <w:tab w:val="left" w:pos="810"/>
              </w:tabs>
            </w:pPr>
            <w:r>
              <w:rPr>
                <w:i/>
              </w:rPr>
              <w:t>No</w:t>
            </w: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02F4B70" w:rsidR="005E5F0D" w:rsidRPr="004B3E18" w:rsidRDefault="00773754" w:rsidP="00ED7343">
            <w:pPr>
              <w:rPr>
                <w:rFonts w:eastAsia="Times New Roman"/>
              </w:rPr>
            </w:pPr>
            <w:r>
              <w:rPr>
                <w:i/>
              </w:rPr>
              <w:t>No</w:t>
            </w: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616DEF3D" w:rsidR="005E5F0D" w:rsidRPr="004B3E18" w:rsidRDefault="00773754" w:rsidP="00ED7343">
            <w:pPr>
              <w:rPr>
                <w:rFonts w:eastAsia="Times New Roman"/>
              </w:rPr>
            </w:pPr>
            <w:r>
              <w:rPr>
                <w:i/>
              </w:rPr>
              <w:t>No</w:t>
            </w: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1A450327" w:rsidR="005E5F0D" w:rsidRPr="004B3E18" w:rsidRDefault="00246CA1" w:rsidP="00ED7343">
            <w:pPr>
              <w:rPr>
                <w:rFonts w:eastAsia="Times New Roman"/>
              </w:rPr>
            </w:pPr>
            <w:r>
              <w:rPr>
                <w:i/>
              </w:rPr>
              <w:t>No</w:t>
            </w: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6496A87C" w:rsidR="005E5F0D" w:rsidRPr="004B3E18" w:rsidRDefault="00246CA1" w:rsidP="00ED7343">
            <w:pPr>
              <w:rPr>
                <w:rFonts w:eastAsia="Times New Roman"/>
              </w:rPr>
            </w:pPr>
            <w:r>
              <w:rPr>
                <w:i/>
              </w:rPr>
              <w:t>No</w:t>
            </w: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02CA9B88" w:rsidR="005E5F0D" w:rsidRPr="004B3E18" w:rsidRDefault="00246CA1" w:rsidP="00ED7343">
            <w:pPr>
              <w:rPr>
                <w:rFonts w:eastAsia="Times New Roman"/>
              </w:rPr>
            </w:pPr>
            <w:r>
              <w:rPr>
                <w:i/>
              </w:rPr>
              <w:t>No</w:t>
            </w: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31BD54E6" w:rsidR="005E5F0D" w:rsidRPr="004B3E18" w:rsidRDefault="00246CA1" w:rsidP="00ED7343">
            <w:pPr>
              <w:rPr>
                <w:rFonts w:eastAsia="Times New Roman"/>
              </w:rPr>
            </w:pPr>
            <w:r>
              <w:rPr>
                <w:i/>
              </w:rPr>
              <w:t>No</w:t>
            </w: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476EC0A4" w:rsidR="005E5F0D" w:rsidRPr="00E11C43" w:rsidRDefault="00246CA1" w:rsidP="00ED7343">
            <w:pPr>
              <w:rPr>
                <w:rFonts w:eastAsia="Times New Roman"/>
              </w:rPr>
            </w:pPr>
            <w:r>
              <w:rPr>
                <w:i/>
              </w:rPr>
              <w:t>No</w:t>
            </w: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1D2B82EB" w:rsidR="005E5F0D" w:rsidRPr="00E11C43" w:rsidRDefault="00246CA1" w:rsidP="00ED7343">
            <w:pPr>
              <w:rPr>
                <w:rFonts w:eastAsia="Times New Roman"/>
              </w:rPr>
            </w:pPr>
            <w:r>
              <w:rPr>
                <w:i/>
              </w:rPr>
              <w:t>No</w:t>
            </w: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294A2E11" w:rsidR="005E5F0D" w:rsidRPr="00E11C43" w:rsidRDefault="00246CA1" w:rsidP="00ED7343">
            <w:pPr>
              <w:rPr>
                <w:rFonts w:eastAsia="Times New Roman"/>
              </w:rPr>
            </w:pPr>
            <w:r>
              <w:rPr>
                <w:i/>
              </w:rPr>
              <w:t>No</w:t>
            </w: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31EF04C8" w:rsidR="005E5F0D" w:rsidRPr="00E11C43" w:rsidRDefault="00246CA1" w:rsidP="00ED7343">
            <w:pPr>
              <w:rPr>
                <w:rFonts w:eastAsia="Times New Roman"/>
              </w:rPr>
            </w:pPr>
            <w:r>
              <w:rPr>
                <w:i/>
              </w:rPr>
              <w:t>No</w:t>
            </w: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39972D3F" w:rsidR="005E5F0D" w:rsidRPr="004B3E18" w:rsidRDefault="00246CA1" w:rsidP="00ED7343">
            <w:pPr>
              <w:rPr>
                <w:rFonts w:eastAsia="Times New Roman"/>
              </w:rPr>
            </w:pPr>
            <w:r>
              <w:rPr>
                <w:i/>
              </w:rPr>
              <w:t>No</w:t>
            </w: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5C6C3FBF"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028A269A"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08F783BE"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1A85C06F"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2775BFF8"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5751E85C"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7C4BF4A0"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3BF43520" w:rsidR="005E5F0D" w:rsidRPr="004B3E18" w:rsidRDefault="00246CA1" w:rsidP="00ED7343">
            <w:pPr>
              <w:tabs>
                <w:tab w:val="left" w:pos="585"/>
              </w:tabs>
              <w:spacing w:before="60" w:after="60"/>
              <w:ind w:left="567" w:hanging="567"/>
              <w:rPr>
                <w:rFonts w:eastAsia="Times New Roman"/>
              </w:rPr>
            </w:pPr>
            <w:r>
              <w:rPr>
                <w:i/>
              </w:rPr>
              <w:t>No</w:t>
            </w: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16E7FED9"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5D288892"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770C3CA6"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2B7FB6EC"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5D995712"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23260387"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04622418" w:rsidR="005E5F0D" w:rsidRPr="00E344B9" w:rsidRDefault="00FE5ADA" w:rsidP="00ED7343">
            <w:pPr>
              <w:tabs>
                <w:tab w:val="left" w:pos="585"/>
              </w:tabs>
              <w:spacing w:before="60" w:after="60"/>
              <w:ind w:left="567" w:hanging="567"/>
              <w:rPr>
                <w:rFonts w:eastAsia="Times New Roman"/>
              </w:rPr>
            </w:pPr>
            <w:r>
              <w:rPr>
                <w:i/>
              </w:rPr>
              <w:t>No</w:t>
            </w: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440F5C39" w:rsidR="005E5F0D" w:rsidRPr="00E344B9" w:rsidRDefault="00FE5ADA" w:rsidP="00ED7343">
            <w:pPr>
              <w:tabs>
                <w:tab w:val="left" w:pos="585"/>
              </w:tabs>
              <w:spacing w:before="60" w:after="60"/>
              <w:ind w:left="567" w:hanging="567"/>
              <w:rPr>
                <w:rFonts w:eastAsia="Times New Roman"/>
              </w:rPr>
            </w:pPr>
            <w:r>
              <w:rPr>
                <w:i/>
              </w:rPr>
              <w:t>No</w:t>
            </w: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1C51D6B1"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50895EF6"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410CE141"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262A44F2"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3EA3B295"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2906E096"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07E2A7E6" w:rsidR="005E5F0D" w:rsidRPr="006B3B97" w:rsidRDefault="00FE5ADA" w:rsidP="00ED7343">
            <w:pPr>
              <w:tabs>
                <w:tab w:val="left" w:pos="585"/>
              </w:tabs>
              <w:spacing w:before="60" w:after="60"/>
              <w:ind w:left="567" w:hanging="567"/>
              <w:rPr>
                <w:rFonts w:eastAsia="Times New Roman"/>
              </w:rPr>
            </w:pPr>
            <w:r>
              <w:rPr>
                <w:i/>
              </w:rPr>
              <w:t>No</w:t>
            </w: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1510279B"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27CC13D7"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78DEF37F" w14:textId="77777777" w:rsidTr="003D38CD">
        <w:tc>
          <w:tcPr>
            <w:tcW w:w="8635" w:type="dxa"/>
            <w:tcBorders>
              <w:bottom w:val="single" w:sz="4" w:space="0" w:color="auto"/>
            </w:tcBorders>
            <w:shd w:val="clear" w:color="auto" w:fill="auto"/>
          </w:tcPr>
          <w:p w14:paraId="7645F29E" w14:textId="40301AE8"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w:t>
            </w:r>
            <w:r w:rsidR="00FE5ADA">
              <w:rPr>
                <w:i/>
              </w:rPr>
              <w:t>No</w:t>
            </w:r>
            <w:r w:rsidR="00FE5ADA" w:rsidRPr="004B3E18">
              <w:t xml:space="preserve"> </w:t>
            </w:r>
            <w:r w:rsidRPr="004B3E18">
              <w:t>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10851226"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5C15E371"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4EC34343"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33F839AE"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54C9A7F8"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573DB42D"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5360F71"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35FB4DE0"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3D9D219C"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0B53897E"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2D928AE7"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501DFDEF"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432B18F2"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77777777" w:rsidR="005E5F0D" w:rsidRPr="00E344B9" w:rsidRDefault="005E5F0D" w:rsidP="00ED7343">
            <w:pP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6768D261" w:rsidR="005E5F0D" w:rsidRPr="004B3E18" w:rsidRDefault="00FE5ADA" w:rsidP="00ED7343">
            <w:pPr>
              <w:rPr>
                <w:rFonts w:eastAsia="Times New Roman"/>
              </w:rPr>
            </w:pPr>
            <w:r>
              <w:rPr>
                <w:i/>
              </w:rPr>
              <w:t>No</w:t>
            </w: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3B5BC49B" w:rsidR="005E5F0D" w:rsidRPr="004B3E18" w:rsidRDefault="00FE5ADA" w:rsidP="00ED7343">
            <w:pPr>
              <w:rPr>
                <w:rFonts w:eastAsia="Times New Roman"/>
              </w:rPr>
            </w:pPr>
            <w:r>
              <w:rPr>
                <w:i/>
              </w:rPr>
              <w:t>No</w:t>
            </w: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4A924154" w:rsidR="005E5F0D" w:rsidRPr="004B3E18" w:rsidRDefault="00FE5ADA" w:rsidP="00ED7343">
            <w:pPr>
              <w:rPr>
                <w:rFonts w:eastAsia="Times New Roman"/>
              </w:rPr>
            </w:pPr>
            <w:r>
              <w:rPr>
                <w:i/>
              </w:rPr>
              <w:t>No</w:t>
            </w: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2" w:history="1">
              <w:r w:rsidRPr="0058067B">
                <w:rPr>
                  <w:rStyle w:val="Hyperlink"/>
                  <w:rFonts w:eastAsia="Times New Roman"/>
                  <w:i/>
                </w:rPr>
                <w:t>Montreal Protocol</w:t>
              </w:r>
            </w:hyperlink>
            <w:r w:rsidRPr="0058067B">
              <w:rPr>
                <w:rFonts w:eastAsia="Times New Roman"/>
                <w:i/>
              </w:rPr>
              <w:t xml:space="preserve">, </w:t>
            </w:r>
            <w:hyperlink r:id="rId13" w:history="1">
              <w:r w:rsidRPr="0058067B">
                <w:rPr>
                  <w:rStyle w:val="Hyperlink"/>
                  <w:rFonts w:eastAsia="Times New Roman"/>
                  <w:i/>
                </w:rPr>
                <w:t>Minamata Convention</w:t>
              </w:r>
            </w:hyperlink>
            <w:r w:rsidRPr="0058067B">
              <w:rPr>
                <w:rFonts w:eastAsia="Times New Roman"/>
                <w:i/>
              </w:rPr>
              <w:t xml:space="preserve">, </w:t>
            </w:r>
            <w:hyperlink r:id="rId14" w:history="1">
              <w:r w:rsidRPr="0058067B">
                <w:rPr>
                  <w:rStyle w:val="Hyperlink"/>
                  <w:rFonts w:eastAsia="Times New Roman"/>
                  <w:i/>
                </w:rPr>
                <w:t>Basel Convention</w:t>
              </w:r>
            </w:hyperlink>
            <w:r w:rsidRPr="0058067B">
              <w:rPr>
                <w:rFonts w:eastAsia="Times New Roman"/>
                <w:i/>
              </w:rPr>
              <w:t xml:space="preserve">, </w:t>
            </w:r>
            <w:hyperlink r:id="rId15" w:history="1">
              <w:r w:rsidRPr="0058067B">
                <w:rPr>
                  <w:rStyle w:val="Hyperlink"/>
                  <w:rFonts w:eastAsia="Times New Roman"/>
                  <w:i/>
                </w:rPr>
                <w:t>Rotterdam Convention</w:t>
              </w:r>
            </w:hyperlink>
            <w:r w:rsidRPr="0058067B">
              <w:rPr>
                <w:rFonts w:eastAsia="Times New Roman"/>
                <w:i/>
              </w:rPr>
              <w:t xml:space="preserve">, </w:t>
            </w:r>
            <w:hyperlink r:id="rId16"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67E1173E" w:rsidR="005E5F0D" w:rsidRPr="004B3E18" w:rsidRDefault="00FE5ADA" w:rsidP="00ED7343">
            <w:pPr>
              <w:rPr>
                <w:rFonts w:eastAsia="Times New Roman"/>
              </w:rPr>
            </w:pPr>
            <w:r>
              <w:rPr>
                <w:i/>
              </w:rPr>
              <w:t>No</w:t>
            </w: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295BF125" w:rsidR="005E5F0D" w:rsidRPr="004B3E18" w:rsidRDefault="00FE5ADA" w:rsidP="00ED7343">
            <w:pPr>
              <w:tabs>
                <w:tab w:val="left" w:pos="585"/>
              </w:tabs>
              <w:spacing w:before="60" w:after="60"/>
              <w:ind w:left="567" w:hanging="567"/>
              <w:rPr>
                <w:rFonts w:eastAsia="Times New Roman"/>
              </w:rPr>
            </w:pPr>
            <w:r>
              <w:rPr>
                <w:i/>
              </w:rPr>
              <w:t>No</w:t>
            </w: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16A15A86" w:rsidR="005E5F0D" w:rsidRPr="004B3E18" w:rsidRDefault="00FE5ADA" w:rsidP="00ED7343">
            <w:pPr>
              <w:tabs>
                <w:tab w:val="left" w:pos="585"/>
              </w:tabs>
              <w:spacing w:before="60" w:after="60"/>
              <w:ind w:left="567" w:hanging="567"/>
              <w:rPr>
                <w:rFonts w:eastAsia="Times New Roman"/>
              </w:rPr>
            </w:pPr>
            <w:r>
              <w:rPr>
                <w:i/>
              </w:rPr>
              <w:t>No</w:t>
            </w:r>
          </w:p>
        </w:tc>
      </w:tr>
    </w:tbl>
    <w:p w14:paraId="7A94CD31" w14:textId="77777777" w:rsidR="005E5F0D" w:rsidRDefault="005E5F0D" w:rsidP="005E5F0D">
      <w:pPr>
        <w:rPr>
          <w:b/>
          <w:szCs w:val="20"/>
        </w:rPr>
      </w:pPr>
    </w:p>
    <w:p w14:paraId="6D9541F6" w14:textId="5E571923" w:rsidR="00B10E91" w:rsidRDefault="005A494F"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CE517" w14:textId="77777777" w:rsidR="005A494F" w:rsidRDefault="005A494F" w:rsidP="005E5F0D">
      <w:r>
        <w:separator/>
      </w:r>
    </w:p>
  </w:endnote>
  <w:endnote w:type="continuationSeparator" w:id="0">
    <w:p w14:paraId="77B36B11" w14:textId="77777777" w:rsidR="005A494F" w:rsidRDefault="005A494F"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B61F" w14:textId="77777777" w:rsidR="005A494F" w:rsidRDefault="005A494F" w:rsidP="005E5F0D">
      <w:r>
        <w:separator/>
      </w:r>
    </w:p>
  </w:footnote>
  <w:footnote w:type="continuationSeparator" w:id="0">
    <w:p w14:paraId="2CCC2276" w14:textId="77777777" w:rsidR="005A494F" w:rsidRDefault="005A494F"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35DAB"/>
    <w:rsid w:val="000762D0"/>
    <w:rsid w:val="000C1EBA"/>
    <w:rsid w:val="000C797B"/>
    <w:rsid w:val="00126238"/>
    <w:rsid w:val="00246CA1"/>
    <w:rsid w:val="00310069"/>
    <w:rsid w:val="0035433B"/>
    <w:rsid w:val="00394802"/>
    <w:rsid w:val="003B3C67"/>
    <w:rsid w:val="003D38CD"/>
    <w:rsid w:val="00432F9E"/>
    <w:rsid w:val="004926E6"/>
    <w:rsid w:val="0056510F"/>
    <w:rsid w:val="005A494F"/>
    <w:rsid w:val="005E0106"/>
    <w:rsid w:val="005E5F0D"/>
    <w:rsid w:val="006230D5"/>
    <w:rsid w:val="00631DB8"/>
    <w:rsid w:val="006D4920"/>
    <w:rsid w:val="00743A46"/>
    <w:rsid w:val="00773754"/>
    <w:rsid w:val="007C084C"/>
    <w:rsid w:val="00935975"/>
    <w:rsid w:val="00967265"/>
    <w:rsid w:val="009E2132"/>
    <w:rsid w:val="00A46F63"/>
    <w:rsid w:val="00A47334"/>
    <w:rsid w:val="00A90ABD"/>
    <w:rsid w:val="00B363D6"/>
    <w:rsid w:val="00BA6DEE"/>
    <w:rsid w:val="00CD5657"/>
    <w:rsid w:val="00CF5B69"/>
    <w:rsid w:val="00D259B7"/>
    <w:rsid w:val="00D91135"/>
    <w:rsid w:val="00DD41E7"/>
    <w:rsid w:val="00DD43F9"/>
    <w:rsid w:val="00E33A24"/>
    <w:rsid w:val="00F6755D"/>
    <w:rsid w:val="00F85F6A"/>
    <w:rsid w:val="00F9059B"/>
    <w:rsid w:val="00FE5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zone.unep.org/montreal-protocol-substances-deplete-ozone-layer/325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ndp.org/sites/bpps/SES_Toolkit/Pages/Homepage.aspx" TargetMode="External"/><Relationship Id="rId5" Type="http://schemas.openxmlformats.org/officeDocument/2006/relationships/styles" Target="styles.xml"/><Relationship Id="rId15" Type="http://schemas.openxmlformats.org/officeDocument/2006/relationships/hyperlink" Target="http://www.pic.int/" TargetMode="Externa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ATLASPDC-4-156442</_dlc_DocId>
    <_dlc_DocIdUrl xmlns="f1161f5b-24a3-4c2d-bc81-44cb9325e8ee">
      <Url>https://info.undp.org/docs/pdc/_layouts/DocIdRedir.aspx?ID=ATLASPDC-4-156442</Url>
      <Description>ATLASPDC-4-156442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C03167-60C2-4E94-BCD9-29CECC741BB9}"/>
</file>

<file path=customXml/itemProps2.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3.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60E6A-90FE-4D27-BCC0-492ED08802CA}"/>
</file>

<file path=docProps/app.xml><?xml version="1.0" encoding="utf-8"?>
<Properties xmlns="http://schemas.openxmlformats.org/officeDocument/2006/extended-properties" xmlns:vt="http://schemas.openxmlformats.org/officeDocument/2006/docPropsVTypes">
  <Template>Normal</Template>
  <TotalTime>15</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Mayssam Tamim</cp:lastModifiedBy>
  <cp:revision>21</cp:revision>
  <dcterms:created xsi:type="dcterms:W3CDTF">2021-11-01T09:50:00Z</dcterms:created>
  <dcterms:modified xsi:type="dcterms:W3CDTF">2021-11-04T07:46:00Z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d95c9566-f243-4d7d-b473-cdadfbcab5e8</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(SES)|7a9dffd9-0b1f-4966-9938-9886c04c9893;#1619;#SAU|8e614dfd-6486-47ea-a2ce-e7f5b40c0e45;#1;#English|7f98b732-4b5b-4b70-ba90-a0eff09b5d2d;#763;#Draft|121d40a5-e62e-4d42-82e4-d6d12003de0a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SAU|8e614dfd-6486-47ea-a2ce-e7f5b40c0e45</vt:lpwstr>
  </property>
  <property fmtid="{D5CDD505-2E9C-101B-9397-08002B2CF9AE}" pid="12" name="UNDPPublishedDate">
    <vt:filetime>2022-03-19T20:00:00Z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1619;#SAU|8e614dfd-6486-47ea-a2ce-e7f5b40c0e45</vt:lpwstr>
  </property>
  <property fmtid="{D5CDD505-2E9C-101B-9397-08002B2CF9AE}" pid="17" name="Atlas Document Status">
    <vt:lpwstr>763;#Draft|121d40a5-e62e-4d42-82e4-d6d12003de0a</vt:lpwstr>
  </property>
  <property fmtid="{D5CDD505-2E9C-101B-9397-08002B2CF9AE}" pid="18" name="UndpProjectNo">
    <vt:lpwstr>138996</vt:lpwstr>
  </property>
  <property fmtid="{D5CDD505-2E9C-101B-9397-08002B2CF9AE}" pid="19" name="Document Coverage Period End Date">
    <vt:filetime>2023-10-31T05:00:00Z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